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3CCE666" w14:textId="3E80D523" w:rsidR="00337AC1" w:rsidRDefault="0020320A">
      <w:bookmarkStart w:id="0" w:name="_Hlk140958350"/>
      <w:bookmarkEnd w:id="0"/>
      <w:r>
        <w:rPr>
          <w:rFonts w:ascii="Calibri" w:hAnsi="Calibri" w:cs="Calibri"/>
          <w:noProof/>
          <w:color w:val="7030A0"/>
        </w:rPr>
        <w:drawing>
          <wp:inline distT="0" distB="0" distL="0" distR="0" wp14:anchorId="6F7D65B2" wp14:editId="38B35088">
            <wp:extent cx="1906270" cy="854075"/>
            <wp:effectExtent l="0" t="0" r="0" b="0"/>
            <wp:docPr id="367294254" name="Picture 9" descr="University of Wales Trinity Saint David - myday"/>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0" descr="University of Wales Trinity Saint David - myday"/>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1906270" cy="854075"/>
                    </a:xfrm>
                    <a:prstGeom prst="rect">
                      <a:avLst/>
                    </a:prstGeom>
                    <a:noFill/>
                    <a:ln>
                      <a:noFill/>
                    </a:ln>
                  </pic:spPr>
                </pic:pic>
              </a:graphicData>
            </a:graphic>
          </wp:inline>
        </w:drawing>
      </w:r>
      <w:r>
        <w:rPr>
          <w:rFonts w:ascii="Calibri" w:hAnsi="Calibri" w:cs="Calibri"/>
          <w:noProof/>
          <w:color w:val="7030A0"/>
        </w:rPr>
        <w:drawing>
          <wp:anchor distT="0" distB="0" distL="114300" distR="114300" simplePos="0" relativeHeight="251658240" behindDoc="0" locked="0" layoutInCell="1" allowOverlap="1" wp14:anchorId="3654508A" wp14:editId="491ED5EA">
            <wp:simplePos x="0" y="0"/>
            <wp:positionH relativeFrom="margin">
              <wp:align>right</wp:align>
            </wp:positionH>
            <wp:positionV relativeFrom="paragraph">
              <wp:posOffset>1800225</wp:posOffset>
            </wp:positionV>
            <wp:extent cx="5731510" cy="2408555"/>
            <wp:effectExtent l="0" t="0" r="2540" b="0"/>
            <wp:wrapNone/>
            <wp:docPr id="776833922" name="Picture 10" descr="Low-carbon Heating: Heating Systems of the Future | Boiler Guid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Low-carbon Heating: Heating Systems of the Future | Boiler Guid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2408555"/>
                    </a:xfrm>
                    <a:prstGeom prst="rect">
                      <a:avLst/>
                    </a:prstGeom>
                    <a:noFill/>
                    <a:ln>
                      <a:noFill/>
                    </a:ln>
                  </pic:spPr>
                </pic:pic>
              </a:graphicData>
            </a:graphic>
          </wp:anchor>
        </w:drawing>
      </w:r>
    </w:p>
    <w:p w14:paraId="2E2CD453" w14:textId="77777777" w:rsidR="0020320A" w:rsidRPr="0020320A" w:rsidRDefault="0020320A" w:rsidP="0020320A"/>
    <w:p w14:paraId="36A780B6" w14:textId="77777777" w:rsidR="0020320A" w:rsidRPr="0020320A" w:rsidRDefault="0020320A" w:rsidP="0020320A"/>
    <w:p w14:paraId="7CADB65A" w14:textId="77777777" w:rsidR="0020320A" w:rsidRPr="0020320A" w:rsidRDefault="0020320A" w:rsidP="0020320A"/>
    <w:p w14:paraId="4CBC608C" w14:textId="77777777" w:rsidR="0020320A" w:rsidRPr="0020320A" w:rsidRDefault="0020320A" w:rsidP="0020320A"/>
    <w:p w14:paraId="6F4F2195" w14:textId="77777777" w:rsidR="0020320A" w:rsidRPr="0020320A" w:rsidRDefault="0020320A" w:rsidP="0020320A"/>
    <w:p w14:paraId="255DB632" w14:textId="77777777" w:rsidR="0020320A" w:rsidRPr="0020320A" w:rsidRDefault="0020320A" w:rsidP="0020320A"/>
    <w:p w14:paraId="447BCCAB" w14:textId="77777777" w:rsidR="0020320A" w:rsidRPr="0020320A" w:rsidRDefault="0020320A" w:rsidP="0020320A"/>
    <w:p w14:paraId="0BB77E24" w14:textId="77777777" w:rsidR="0020320A" w:rsidRPr="0020320A" w:rsidRDefault="0020320A" w:rsidP="0020320A"/>
    <w:p w14:paraId="4B9F334E" w14:textId="77777777" w:rsidR="0020320A" w:rsidRPr="0020320A" w:rsidRDefault="0020320A" w:rsidP="0020320A"/>
    <w:p w14:paraId="0B0BF4F3" w14:textId="77777777" w:rsidR="0020320A" w:rsidRPr="0020320A" w:rsidRDefault="0020320A" w:rsidP="0020320A"/>
    <w:p w14:paraId="5109C3F7" w14:textId="77777777" w:rsidR="0020320A" w:rsidRPr="0020320A" w:rsidRDefault="0020320A" w:rsidP="0020320A"/>
    <w:p w14:paraId="39388DF9" w14:textId="77777777" w:rsidR="0020320A" w:rsidRPr="0020320A" w:rsidRDefault="0020320A" w:rsidP="0020320A"/>
    <w:p w14:paraId="4FED6231" w14:textId="77777777" w:rsidR="0020320A" w:rsidRPr="0020320A" w:rsidRDefault="0020320A" w:rsidP="0020320A"/>
    <w:p w14:paraId="14FDFBE7" w14:textId="77777777" w:rsidR="0020320A" w:rsidRDefault="0020320A" w:rsidP="0020320A"/>
    <w:p w14:paraId="796A76A4" w14:textId="3295557B" w:rsidR="0020320A" w:rsidRPr="0020320A" w:rsidRDefault="0020320A" w:rsidP="0020320A">
      <w:pPr>
        <w:pStyle w:val="paragraph"/>
        <w:spacing w:before="0" w:beforeAutospacing="0" w:after="0" w:afterAutospacing="0"/>
        <w:ind w:firstLine="720"/>
        <w:jc w:val="center"/>
        <w:textAlignment w:val="baseline"/>
        <w:rPr>
          <w:rFonts w:ascii="Segoe UI" w:hAnsi="Segoe UI" w:cs="Segoe UI"/>
          <w:b/>
          <w:bCs/>
          <w:sz w:val="18"/>
          <w:szCs w:val="18"/>
        </w:rPr>
      </w:pPr>
      <w:r w:rsidRPr="0020320A">
        <w:rPr>
          <w:rStyle w:val="normaltextrun"/>
          <w:b/>
          <w:bCs/>
          <w:sz w:val="32"/>
          <w:szCs w:val="32"/>
        </w:rPr>
        <w:t>An Analysis on the Future of Community Energy</w:t>
      </w:r>
    </w:p>
    <w:p w14:paraId="04565B75" w14:textId="77777777" w:rsidR="0020320A" w:rsidRDefault="0020320A" w:rsidP="0020320A">
      <w:pPr>
        <w:pStyle w:val="paragraph"/>
        <w:spacing w:before="0" w:beforeAutospacing="0" w:after="0" w:afterAutospacing="0"/>
        <w:jc w:val="center"/>
        <w:textAlignment w:val="baseline"/>
        <w:rPr>
          <w:rFonts w:ascii="Segoe UI" w:hAnsi="Segoe UI" w:cs="Segoe UI"/>
          <w:sz w:val="18"/>
          <w:szCs w:val="18"/>
        </w:rPr>
      </w:pPr>
      <w:r>
        <w:rPr>
          <w:rStyle w:val="eop"/>
        </w:rPr>
        <w:t> </w:t>
      </w:r>
    </w:p>
    <w:p w14:paraId="7FFF3DF0" w14:textId="77777777" w:rsidR="0020320A" w:rsidRDefault="0020320A" w:rsidP="0020320A">
      <w:pPr>
        <w:pStyle w:val="paragraph"/>
        <w:spacing w:before="0" w:beforeAutospacing="0" w:after="0" w:afterAutospacing="0" w:line="360" w:lineRule="auto"/>
        <w:jc w:val="center"/>
        <w:textAlignment w:val="baseline"/>
        <w:rPr>
          <w:rFonts w:ascii="Segoe UI" w:hAnsi="Segoe UI" w:cs="Segoe UI"/>
          <w:sz w:val="18"/>
          <w:szCs w:val="18"/>
        </w:rPr>
      </w:pPr>
      <w:r>
        <w:rPr>
          <w:rStyle w:val="eop"/>
        </w:rPr>
        <w:t> </w:t>
      </w:r>
    </w:p>
    <w:p w14:paraId="7DF8275B" w14:textId="25FD2D6C" w:rsidR="0020320A" w:rsidRPr="0020320A" w:rsidRDefault="0020320A" w:rsidP="0020320A">
      <w:pPr>
        <w:pStyle w:val="paragraph"/>
        <w:spacing w:before="0" w:beforeAutospacing="0" w:after="0" w:afterAutospacing="0" w:line="360" w:lineRule="auto"/>
        <w:jc w:val="center"/>
        <w:textAlignment w:val="baseline"/>
        <w:rPr>
          <w:rFonts w:ascii="Segoe UI" w:hAnsi="Segoe UI" w:cs="Segoe UI"/>
          <w:b/>
          <w:bCs/>
          <w:sz w:val="22"/>
          <w:szCs w:val="22"/>
        </w:rPr>
      </w:pPr>
      <w:r w:rsidRPr="0020320A">
        <w:rPr>
          <w:rStyle w:val="normaltextrun"/>
          <w:b/>
          <w:bCs/>
          <w:sz w:val="22"/>
          <w:szCs w:val="22"/>
        </w:rPr>
        <w:t>Kian Evans</w:t>
      </w:r>
    </w:p>
    <w:p w14:paraId="340AC1F9" w14:textId="7CC444A0" w:rsidR="0020320A" w:rsidRPr="0020320A" w:rsidRDefault="0020320A" w:rsidP="0020320A">
      <w:pPr>
        <w:pStyle w:val="paragraph"/>
        <w:spacing w:before="0" w:beforeAutospacing="0" w:after="0" w:afterAutospacing="0" w:line="360" w:lineRule="auto"/>
        <w:jc w:val="center"/>
        <w:textAlignment w:val="baseline"/>
        <w:rPr>
          <w:rFonts w:ascii="Segoe UI" w:hAnsi="Segoe UI" w:cs="Segoe UI"/>
          <w:b/>
          <w:bCs/>
          <w:sz w:val="22"/>
          <w:szCs w:val="22"/>
        </w:rPr>
      </w:pPr>
      <w:r w:rsidRPr="0020320A">
        <w:rPr>
          <w:rStyle w:val="normaltextrun"/>
          <w:b/>
          <w:bCs/>
          <w:sz w:val="22"/>
          <w:szCs w:val="22"/>
        </w:rPr>
        <w:t>1801660</w:t>
      </w:r>
    </w:p>
    <w:p w14:paraId="1BC0474C" w14:textId="10899767" w:rsidR="0020320A" w:rsidRPr="0020320A" w:rsidRDefault="0020320A" w:rsidP="0020320A">
      <w:pPr>
        <w:pStyle w:val="paragraph"/>
        <w:spacing w:before="0" w:beforeAutospacing="0" w:after="0" w:afterAutospacing="0" w:line="360" w:lineRule="auto"/>
        <w:jc w:val="center"/>
        <w:textAlignment w:val="baseline"/>
        <w:rPr>
          <w:rFonts w:ascii="Segoe UI" w:hAnsi="Segoe UI" w:cs="Segoe UI"/>
          <w:b/>
          <w:bCs/>
          <w:sz w:val="22"/>
          <w:szCs w:val="22"/>
        </w:rPr>
      </w:pPr>
      <w:r w:rsidRPr="0020320A">
        <w:rPr>
          <w:rStyle w:val="normaltextrun"/>
          <w:b/>
          <w:bCs/>
          <w:sz w:val="22"/>
          <w:szCs w:val="22"/>
        </w:rPr>
        <w:t>BEng Energy &amp; Environmental Engineering</w:t>
      </w:r>
    </w:p>
    <w:p w14:paraId="3A7C0048" w14:textId="098205D7" w:rsidR="0020320A" w:rsidRPr="0020320A" w:rsidRDefault="0020320A" w:rsidP="0020320A">
      <w:pPr>
        <w:pStyle w:val="paragraph"/>
        <w:spacing w:before="0" w:beforeAutospacing="0" w:after="0" w:afterAutospacing="0" w:line="360" w:lineRule="auto"/>
        <w:jc w:val="center"/>
        <w:textAlignment w:val="baseline"/>
        <w:rPr>
          <w:rFonts w:ascii="Segoe UI" w:hAnsi="Segoe UI" w:cs="Segoe UI"/>
          <w:b/>
          <w:bCs/>
          <w:sz w:val="22"/>
          <w:szCs w:val="22"/>
        </w:rPr>
      </w:pPr>
      <w:r w:rsidRPr="0020320A">
        <w:rPr>
          <w:rStyle w:val="normaltextrun"/>
          <w:b/>
          <w:bCs/>
          <w:sz w:val="22"/>
          <w:szCs w:val="22"/>
        </w:rPr>
        <w:t>Year 3</w:t>
      </w:r>
    </w:p>
    <w:p w14:paraId="4223A38C" w14:textId="5C26BE27" w:rsidR="0020320A" w:rsidRPr="0020320A" w:rsidRDefault="0020320A" w:rsidP="0020320A">
      <w:pPr>
        <w:pStyle w:val="paragraph"/>
        <w:spacing w:before="0" w:beforeAutospacing="0" w:after="0" w:afterAutospacing="0" w:line="360" w:lineRule="auto"/>
        <w:jc w:val="center"/>
        <w:textAlignment w:val="baseline"/>
        <w:rPr>
          <w:rFonts w:ascii="Segoe UI" w:hAnsi="Segoe UI" w:cs="Segoe UI"/>
          <w:b/>
          <w:bCs/>
          <w:sz w:val="22"/>
          <w:szCs w:val="22"/>
        </w:rPr>
      </w:pPr>
      <w:r w:rsidRPr="0020320A">
        <w:rPr>
          <w:rStyle w:val="normaltextrun"/>
          <w:b/>
          <w:bCs/>
          <w:sz w:val="22"/>
          <w:szCs w:val="22"/>
        </w:rPr>
        <w:t>Major Project: ACMA 6013</w:t>
      </w:r>
    </w:p>
    <w:p w14:paraId="0607021B" w14:textId="5559CF15" w:rsidR="0020320A" w:rsidRPr="0020320A" w:rsidRDefault="0020320A" w:rsidP="0020320A">
      <w:pPr>
        <w:pStyle w:val="paragraph"/>
        <w:spacing w:before="0" w:beforeAutospacing="0" w:after="0" w:afterAutospacing="0" w:line="360" w:lineRule="auto"/>
        <w:jc w:val="center"/>
        <w:textAlignment w:val="baseline"/>
        <w:rPr>
          <w:rFonts w:ascii="Segoe UI" w:hAnsi="Segoe UI" w:cs="Segoe UI"/>
          <w:b/>
          <w:bCs/>
          <w:sz w:val="22"/>
          <w:szCs w:val="22"/>
        </w:rPr>
      </w:pPr>
      <w:r w:rsidRPr="0020320A">
        <w:rPr>
          <w:rStyle w:val="normaltextrun"/>
          <w:b/>
          <w:bCs/>
          <w:sz w:val="22"/>
          <w:szCs w:val="22"/>
        </w:rPr>
        <w:t xml:space="preserve">Supervisor: </w:t>
      </w:r>
      <w:r w:rsidRPr="0020320A">
        <w:rPr>
          <w:rStyle w:val="normaltextrun"/>
          <w:b/>
          <w:bCs/>
          <w:color w:val="242424"/>
          <w:sz w:val="22"/>
          <w:szCs w:val="22"/>
          <w:shd w:val="clear" w:color="auto" w:fill="FFFFFF"/>
        </w:rPr>
        <w:t>Dr Mike Goodfellow-Smith</w:t>
      </w:r>
    </w:p>
    <w:p w14:paraId="55E86D85" w14:textId="716A4E90" w:rsidR="0020320A" w:rsidRPr="0020320A" w:rsidRDefault="0020320A" w:rsidP="0020320A">
      <w:pPr>
        <w:pStyle w:val="paragraph"/>
        <w:spacing w:before="0" w:beforeAutospacing="0" w:after="0" w:afterAutospacing="0" w:line="360" w:lineRule="auto"/>
        <w:jc w:val="center"/>
        <w:textAlignment w:val="baseline"/>
        <w:rPr>
          <w:rFonts w:ascii="Segoe UI" w:hAnsi="Segoe UI" w:cs="Segoe UI"/>
          <w:b/>
          <w:bCs/>
          <w:sz w:val="22"/>
          <w:szCs w:val="22"/>
        </w:rPr>
      </w:pPr>
      <w:r w:rsidRPr="0020320A">
        <w:rPr>
          <w:rStyle w:val="normaltextrun"/>
          <w:b/>
          <w:bCs/>
          <w:color w:val="242424"/>
          <w:sz w:val="22"/>
          <w:szCs w:val="22"/>
          <w:shd w:val="clear" w:color="auto" w:fill="FFFFFF"/>
        </w:rPr>
        <w:t>28</w:t>
      </w:r>
      <w:r w:rsidRPr="0020320A">
        <w:rPr>
          <w:rStyle w:val="normaltextrun"/>
          <w:b/>
          <w:bCs/>
          <w:color w:val="242424"/>
          <w:sz w:val="22"/>
          <w:szCs w:val="22"/>
          <w:shd w:val="clear" w:color="auto" w:fill="FFFFFF"/>
          <w:vertAlign w:val="superscript"/>
        </w:rPr>
        <w:t>th</w:t>
      </w:r>
      <w:r w:rsidRPr="0020320A">
        <w:rPr>
          <w:rStyle w:val="normaltextrun"/>
          <w:b/>
          <w:bCs/>
          <w:color w:val="242424"/>
          <w:sz w:val="22"/>
          <w:szCs w:val="22"/>
          <w:shd w:val="clear" w:color="auto" w:fill="FFFFFF"/>
        </w:rPr>
        <w:t xml:space="preserve"> of April 2023</w:t>
      </w:r>
    </w:p>
    <w:p w14:paraId="46C31511" w14:textId="6C460015" w:rsidR="0020320A" w:rsidRDefault="0020320A" w:rsidP="0020320A">
      <w:pPr>
        <w:tabs>
          <w:tab w:val="left" w:pos="4005"/>
        </w:tabs>
        <w:jc w:val="center"/>
        <w:rPr>
          <w:b/>
          <w:bCs/>
        </w:rPr>
      </w:pPr>
    </w:p>
    <w:p w14:paraId="064029F2" w14:textId="617D49D3" w:rsidR="00CD391A" w:rsidRDefault="00CD391A" w:rsidP="0020320A">
      <w:pPr>
        <w:tabs>
          <w:tab w:val="left" w:pos="4005"/>
        </w:tabs>
        <w:jc w:val="center"/>
        <w:rPr>
          <w:b/>
          <w:bCs/>
        </w:rPr>
      </w:pPr>
      <w:r>
        <w:rPr>
          <w:b/>
          <w:bCs/>
        </w:rPr>
        <w:t>Word Count: 10,143</w:t>
      </w:r>
    </w:p>
    <w:p w14:paraId="5225E22A" w14:textId="77777777" w:rsidR="0020320A" w:rsidRDefault="0020320A" w:rsidP="0020320A">
      <w:pPr>
        <w:tabs>
          <w:tab w:val="left" w:pos="4005"/>
        </w:tabs>
        <w:jc w:val="center"/>
        <w:rPr>
          <w:b/>
          <w:bCs/>
        </w:rPr>
      </w:pPr>
    </w:p>
    <w:p w14:paraId="6137AFEE" w14:textId="77777777" w:rsidR="0020320A" w:rsidRDefault="0020320A" w:rsidP="0020320A">
      <w:pPr>
        <w:tabs>
          <w:tab w:val="left" w:pos="4005"/>
        </w:tabs>
        <w:jc w:val="center"/>
        <w:rPr>
          <w:b/>
          <w:bCs/>
        </w:rPr>
      </w:pPr>
    </w:p>
    <w:p w14:paraId="3291C742" w14:textId="77777777" w:rsidR="0020320A" w:rsidRDefault="0020320A" w:rsidP="0020320A">
      <w:pPr>
        <w:tabs>
          <w:tab w:val="left" w:pos="4005"/>
        </w:tabs>
        <w:jc w:val="center"/>
        <w:rPr>
          <w:b/>
          <w:bCs/>
        </w:rPr>
      </w:pPr>
    </w:p>
    <w:p w14:paraId="1B4B203C" w14:textId="77777777" w:rsidR="0020320A" w:rsidRDefault="0020320A" w:rsidP="0020320A">
      <w:pPr>
        <w:tabs>
          <w:tab w:val="left" w:pos="4005"/>
        </w:tabs>
        <w:jc w:val="center"/>
        <w:rPr>
          <w:b/>
          <w:bCs/>
        </w:rPr>
      </w:pPr>
    </w:p>
    <w:p w14:paraId="27AD8077" w14:textId="77777777" w:rsidR="0020320A" w:rsidRPr="009E458B" w:rsidRDefault="0020320A" w:rsidP="0020320A">
      <w:pPr>
        <w:pStyle w:val="paragraph"/>
        <w:spacing w:before="0" w:beforeAutospacing="0" w:after="0" w:afterAutospacing="0"/>
        <w:textAlignment w:val="baseline"/>
        <w:rPr>
          <w:b/>
          <w:bCs/>
          <w:color w:val="2F5496"/>
          <w:sz w:val="18"/>
          <w:szCs w:val="18"/>
        </w:rPr>
      </w:pPr>
      <w:r w:rsidRPr="009E458B">
        <w:rPr>
          <w:rStyle w:val="normaltextrun"/>
          <w:b/>
          <w:bCs/>
          <w:color w:val="000000" w:themeColor="text1"/>
          <w:sz w:val="32"/>
          <w:szCs w:val="32"/>
        </w:rPr>
        <w:t>Declaration</w:t>
      </w:r>
      <w:r w:rsidRPr="009E458B">
        <w:rPr>
          <w:rStyle w:val="eop"/>
          <w:b/>
          <w:bCs/>
          <w:color w:val="2F5496"/>
          <w:sz w:val="32"/>
          <w:szCs w:val="32"/>
        </w:rPr>
        <w:t> </w:t>
      </w:r>
    </w:p>
    <w:p w14:paraId="3E238D89" w14:textId="77777777" w:rsidR="0020320A" w:rsidRDefault="0020320A" w:rsidP="0020320A">
      <w:pPr>
        <w:pStyle w:val="paragraph"/>
        <w:spacing w:before="0" w:beforeAutospacing="0" w:after="0" w:afterAutospacing="0"/>
        <w:jc w:val="both"/>
        <w:textAlignment w:val="baseline"/>
        <w:rPr>
          <w:rStyle w:val="normaltextrun"/>
        </w:rPr>
      </w:pPr>
    </w:p>
    <w:p w14:paraId="462619F1" w14:textId="16BBCFE7" w:rsidR="0020320A" w:rsidRPr="0020320A" w:rsidRDefault="0020320A" w:rsidP="0020320A">
      <w:pPr>
        <w:pStyle w:val="paragraph"/>
        <w:spacing w:before="0" w:beforeAutospacing="0" w:after="0" w:afterAutospacing="0" w:line="360" w:lineRule="auto"/>
        <w:textAlignment w:val="baseline"/>
        <w:rPr>
          <w:sz w:val="16"/>
          <w:szCs w:val="16"/>
        </w:rPr>
      </w:pPr>
      <w:r w:rsidRPr="0020320A">
        <w:rPr>
          <w:rStyle w:val="normaltextrun"/>
          <w:sz w:val="22"/>
          <w:szCs w:val="22"/>
        </w:rPr>
        <w:t>This work has not previously been accepted in substance for any degree and is not being concurrently submitted in candidature for any degree. </w:t>
      </w:r>
      <w:r w:rsidRPr="0020320A">
        <w:rPr>
          <w:rStyle w:val="eop"/>
          <w:sz w:val="22"/>
          <w:szCs w:val="22"/>
        </w:rPr>
        <w:t> </w:t>
      </w:r>
    </w:p>
    <w:p w14:paraId="3EBDFBAE" w14:textId="64216FFA" w:rsidR="0020320A" w:rsidRPr="0020320A" w:rsidRDefault="0020320A" w:rsidP="0020320A">
      <w:pPr>
        <w:pStyle w:val="paragraph"/>
        <w:spacing w:before="0" w:beforeAutospacing="0" w:after="0" w:afterAutospacing="0"/>
        <w:ind w:right="1845"/>
        <w:jc w:val="both"/>
        <w:textAlignment w:val="baseline"/>
        <w:rPr>
          <w:sz w:val="16"/>
          <w:szCs w:val="16"/>
        </w:rPr>
      </w:pPr>
      <w:r w:rsidRPr="0020320A">
        <w:rPr>
          <w:noProof/>
          <w:color w:val="7030A0"/>
          <w:sz w:val="22"/>
          <w:szCs w:val="22"/>
        </w:rPr>
        <w:drawing>
          <wp:anchor distT="0" distB="0" distL="114300" distR="114300" simplePos="0" relativeHeight="251659264" behindDoc="0" locked="0" layoutInCell="1" allowOverlap="1" wp14:anchorId="4495749B" wp14:editId="00996695">
            <wp:simplePos x="0" y="0"/>
            <wp:positionH relativeFrom="column">
              <wp:posOffset>1295400</wp:posOffset>
            </wp:positionH>
            <wp:positionV relativeFrom="paragraph">
              <wp:posOffset>117475</wp:posOffset>
            </wp:positionV>
            <wp:extent cx="509270" cy="301625"/>
            <wp:effectExtent l="0" t="0" r="5080" b="3175"/>
            <wp:wrapNone/>
            <wp:docPr id="95657116" name="Picture 8"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 descr="Text, letter&#10;&#10;Description automatically generated"/>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509270" cy="301625"/>
                    </a:xfrm>
                    <a:prstGeom prst="rect">
                      <a:avLst/>
                    </a:prstGeom>
                    <a:noFill/>
                    <a:ln>
                      <a:noFill/>
                    </a:ln>
                  </pic:spPr>
                </pic:pic>
              </a:graphicData>
            </a:graphic>
          </wp:anchor>
        </w:drawing>
      </w:r>
      <w:r w:rsidRPr="0020320A">
        <w:rPr>
          <w:rStyle w:val="eop"/>
          <w:sz w:val="22"/>
          <w:szCs w:val="22"/>
        </w:rPr>
        <w:t> </w:t>
      </w:r>
    </w:p>
    <w:p w14:paraId="196D26D8" w14:textId="03CCD559" w:rsidR="0020320A" w:rsidRPr="0020320A" w:rsidRDefault="0020320A" w:rsidP="0020320A">
      <w:pPr>
        <w:pStyle w:val="paragraph"/>
        <w:spacing w:before="0" w:beforeAutospacing="0" w:after="0" w:afterAutospacing="0"/>
        <w:ind w:right="1845" w:firstLine="1995"/>
        <w:jc w:val="both"/>
        <w:textAlignment w:val="baseline"/>
        <w:rPr>
          <w:sz w:val="16"/>
          <w:szCs w:val="16"/>
        </w:rPr>
      </w:pPr>
      <w:r w:rsidRPr="0020320A">
        <w:rPr>
          <w:rStyle w:val="eop"/>
          <w:sz w:val="22"/>
          <w:szCs w:val="22"/>
        </w:rPr>
        <w:t> </w:t>
      </w:r>
    </w:p>
    <w:p w14:paraId="0B77DDC6" w14:textId="77777777" w:rsidR="0020320A" w:rsidRPr="0020320A" w:rsidRDefault="0020320A" w:rsidP="0020320A">
      <w:pPr>
        <w:pStyle w:val="paragraph"/>
        <w:spacing w:before="0" w:beforeAutospacing="0" w:after="0" w:afterAutospacing="0"/>
        <w:ind w:right="1845"/>
        <w:jc w:val="both"/>
        <w:textAlignment w:val="baseline"/>
        <w:rPr>
          <w:sz w:val="16"/>
          <w:szCs w:val="16"/>
        </w:rPr>
      </w:pPr>
      <w:r w:rsidRPr="0020320A">
        <w:rPr>
          <w:rStyle w:val="normaltextrun"/>
          <w:sz w:val="22"/>
          <w:szCs w:val="22"/>
        </w:rPr>
        <w:t xml:space="preserve">Signed: ...................................................................... (candidate) </w:t>
      </w:r>
      <w:r w:rsidRPr="0020320A">
        <w:rPr>
          <w:rStyle w:val="tabchar"/>
          <w:sz w:val="22"/>
          <w:szCs w:val="22"/>
        </w:rPr>
        <w:t> </w:t>
      </w:r>
      <w:r w:rsidRPr="0020320A">
        <w:rPr>
          <w:rStyle w:val="normaltextrun"/>
          <w:sz w:val="22"/>
          <w:szCs w:val="22"/>
        </w:rPr>
        <w:t>  </w:t>
      </w:r>
      <w:r w:rsidRPr="0020320A">
        <w:rPr>
          <w:rStyle w:val="eop"/>
          <w:sz w:val="22"/>
          <w:szCs w:val="22"/>
        </w:rPr>
        <w:t> </w:t>
      </w:r>
    </w:p>
    <w:p w14:paraId="1083BC57" w14:textId="77777777" w:rsidR="0020320A" w:rsidRPr="0020320A" w:rsidRDefault="0020320A" w:rsidP="0020320A">
      <w:pPr>
        <w:pStyle w:val="paragraph"/>
        <w:spacing w:before="0" w:beforeAutospacing="0" w:after="0" w:afterAutospacing="0"/>
        <w:ind w:right="3285"/>
        <w:jc w:val="both"/>
        <w:textAlignment w:val="baseline"/>
        <w:rPr>
          <w:sz w:val="16"/>
          <w:szCs w:val="16"/>
        </w:rPr>
      </w:pPr>
      <w:r w:rsidRPr="0020320A">
        <w:rPr>
          <w:rStyle w:val="eop"/>
          <w:sz w:val="22"/>
          <w:szCs w:val="22"/>
        </w:rPr>
        <w:t> </w:t>
      </w:r>
    </w:p>
    <w:p w14:paraId="28DD0D0E" w14:textId="77777777" w:rsidR="0020320A" w:rsidRPr="0020320A" w:rsidRDefault="0020320A" w:rsidP="0020320A">
      <w:pPr>
        <w:pStyle w:val="paragraph"/>
        <w:spacing w:before="0" w:beforeAutospacing="0" w:after="0" w:afterAutospacing="0"/>
        <w:ind w:right="3285"/>
        <w:jc w:val="both"/>
        <w:textAlignment w:val="baseline"/>
        <w:rPr>
          <w:sz w:val="16"/>
          <w:szCs w:val="16"/>
        </w:rPr>
      </w:pPr>
      <w:r w:rsidRPr="0020320A">
        <w:rPr>
          <w:rStyle w:val="normaltextrun"/>
          <w:sz w:val="22"/>
          <w:szCs w:val="22"/>
        </w:rPr>
        <w:t>Date: .................................28/04/2023.........................................</w:t>
      </w:r>
      <w:r w:rsidRPr="0020320A">
        <w:rPr>
          <w:rStyle w:val="eop"/>
          <w:sz w:val="22"/>
          <w:szCs w:val="22"/>
        </w:rPr>
        <w:t> </w:t>
      </w:r>
    </w:p>
    <w:p w14:paraId="434A9572" w14:textId="77777777" w:rsidR="0020320A" w:rsidRPr="0020320A" w:rsidRDefault="0020320A" w:rsidP="0020320A">
      <w:pPr>
        <w:pStyle w:val="paragraph"/>
        <w:spacing w:before="0" w:beforeAutospacing="0" w:after="0" w:afterAutospacing="0"/>
        <w:jc w:val="both"/>
        <w:textAlignment w:val="baseline"/>
        <w:rPr>
          <w:sz w:val="18"/>
          <w:szCs w:val="18"/>
        </w:rPr>
      </w:pPr>
      <w:r w:rsidRPr="0020320A">
        <w:rPr>
          <w:rStyle w:val="eop"/>
        </w:rPr>
        <w:t> </w:t>
      </w:r>
    </w:p>
    <w:p w14:paraId="1F541B92" w14:textId="77777777" w:rsidR="0020320A" w:rsidRPr="0020320A" w:rsidRDefault="0020320A" w:rsidP="0020320A">
      <w:pPr>
        <w:pStyle w:val="paragraph"/>
        <w:spacing w:before="0" w:beforeAutospacing="0" w:after="0" w:afterAutospacing="0"/>
        <w:jc w:val="both"/>
        <w:textAlignment w:val="baseline"/>
        <w:rPr>
          <w:sz w:val="18"/>
          <w:szCs w:val="18"/>
        </w:rPr>
      </w:pPr>
      <w:r w:rsidRPr="0020320A">
        <w:rPr>
          <w:rStyle w:val="eop"/>
        </w:rPr>
        <w:t> </w:t>
      </w:r>
    </w:p>
    <w:p w14:paraId="78B26BC1" w14:textId="77777777" w:rsidR="0020320A" w:rsidRPr="0020320A" w:rsidRDefault="0020320A" w:rsidP="0020320A">
      <w:pPr>
        <w:pStyle w:val="paragraph"/>
        <w:spacing w:before="0" w:beforeAutospacing="0" w:after="0" w:afterAutospacing="0"/>
        <w:jc w:val="both"/>
        <w:textAlignment w:val="baseline"/>
        <w:rPr>
          <w:sz w:val="18"/>
          <w:szCs w:val="18"/>
        </w:rPr>
      </w:pPr>
      <w:r w:rsidRPr="0020320A">
        <w:rPr>
          <w:rStyle w:val="normaltextrun"/>
          <w:b/>
          <w:bCs/>
        </w:rPr>
        <w:t>STATEMENT 1 </w:t>
      </w:r>
      <w:r w:rsidRPr="0020320A">
        <w:rPr>
          <w:rStyle w:val="eop"/>
        </w:rPr>
        <w:t> </w:t>
      </w:r>
    </w:p>
    <w:p w14:paraId="6FDCC266" w14:textId="77777777" w:rsidR="0020320A" w:rsidRPr="0020320A" w:rsidRDefault="0020320A" w:rsidP="0020320A">
      <w:pPr>
        <w:pStyle w:val="paragraph"/>
        <w:spacing w:before="0" w:beforeAutospacing="0" w:after="0" w:afterAutospacing="0"/>
        <w:textAlignment w:val="baseline"/>
        <w:rPr>
          <w:sz w:val="18"/>
          <w:szCs w:val="18"/>
        </w:rPr>
      </w:pPr>
      <w:r w:rsidRPr="0020320A">
        <w:rPr>
          <w:rStyle w:val="normaltextrun"/>
        </w:rPr>
        <w:t> </w:t>
      </w:r>
      <w:r w:rsidRPr="0020320A">
        <w:rPr>
          <w:rStyle w:val="tabchar"/>
        </w:rPr>
        <w:t> </w:t>
      </w:r>
      <w:r w:rsidRPr="0020320A">
        <w:rPr>
          <w:rStyle w:val="normaltextrun"/>
        </w:rPr>
        <w:t> </w:t>
      </w:r>
      <w:r w:rsidRPr="0020320A">
        <w:rPr>
          <w:rStyle w:val="eop"/>
        </w:rPr>
        <w:t> </w:t>
      </w:r>
    </w:p>
    <w:p w14:paraId="031AA37E" w14:textId="7E6A252A" w:rsidR="0020320A" w:rsidRPr="0020320A" w:rsidRDefault="0020320A" w:rsidP="0020320A">
      <w:pPr>
        <w:pStyle w:val="paragraph"/>
        <w:spacing w:before="0" w:beforeAutospacing="0" w:after="0" w:afterAutospacing="0" w:line="360" w:lineRule="auto"/>
        <w:jc w:val="both"/>
        <w:textAlignment w:val="baseline"/>
        <w:rPr>
          <w:sz w:val="16"/>
          <w:szCs w:val="16"/>
        </w:rPr>
      </w:pPr>
      <w:r w:rsidRPr="0020320A">
        <w:rPr>
          <w:rStyle w:val="normaltextrun"/>
          <w:sz w:val="22"/>
          <w:szCs w:val="22"/>
        </w:rPr>
        <w:t>This thesis is the result of my investigations, except where otherwise stated. Where correction services have been used the extent and nature of the correction is marked in a footnote(s). Other sources are acknowledged by footnotes giving explicit references. A bibliography is appended.</w:t>
      </w:r>
      <w:r w:rsidRPr="0020320A">
        <w:rPr>
          <w:rStyle w:val="eop"/>
          <w:sz w:val="22"/>
          <w:szCs w:val="22"/>
        </w:rPr>
        <w:t> </w:t>
      </w:r>
    </w:p>
    <w:p w14:paraId="2FFEC38F" w14:textId="141627F2" w:rsidR="0020320A" w:rsidRPr="0020320A" w:rsidRDefault="0020320A" w:rsidP="0020320A">
      <w:pPr>
        <w:pStyle w:val="paragraph"/>
        <w:spacing w:before="0" w:beforeAutospacing="0" w:after="0" w:afterAutospacing="0"/>
        <w:jc w:val="both"/>
        <w:textAlignment w:val="baseline"/>
        <w:rPr>
          <w:sz w:val="16"/>
          <w:szCs w:val="16"/>
        </w:rPr>
      </w:pPr>
      <w:r w:rsidRPr="0020320A">
        <w:rPr>
          <w:noProof/>
          <w:color w:val="7030A0"/>
          <w:sz w:val="22"/>
          <w:szCs w:val="22"/>
        </w:rPr>
        <w:drawing>
          <wp:anchor distT="0" distB="0" distL="114300" distR="114300" simplePos="0" relativeHeight="251660288" behindDoc="0" locked="0" layoutInCell="1" allowOverlap="1" wp14:anchorId="19532958" wp14:editId="7C54FBC6">
            <wp:simplePos x="0" y="0"/>
            <wp:positionH relativeFrom="column">
              <wp:posOffset>1276350</wp:posOffset>
            </wp:positionH>
            <wp:positionV relativeFrom="paragraph">
              <wp:posOffset>93345</wp:posOffset>
            </wp:positionV>
            <wp:extent cx="569595" cy="336550"/>
            <wp:effectExtent l="0" t="0" r="1905" b="6350"/>
            <wp:wrapNone/>
            <wp:docPr id="1240297650" name="Picture 7"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2" descr="Text, letter&#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69595" cy="336550"/>
                    </a:xfrm>
                    <a:prstGeom prst="rect">
                      <a:avLst/>
                    </a:prstGeom>
                    <a:noFill/>
                    <a:ln>
                      <a:noFill/>
                    </a:ln>
                  </pic:spPr>
                </pic:pic>
              </a:graphicData>
            </a:graphic>
          </wp:anchor>
        </w:drawing>
      </w:r>
      <w:r w:rsidRPr="0020320A">
        <w:rPr>
          <w:rStyle w:val="eop"/>
          <w:sz w:val="22"/>
          <w:szCs w:val="22"/>
        </w:rPr>
        <w:t> </w:t>
      </w:r>
    </w:p>
    <w:p w14:paraId="5BA113ED" w14:textId="5A373C6E" w:rsidR="0020320A" w:rsidRPr="0020320A" w:rsidRDefault="0020320A" w:rsidP="0020320A">
      <w:pPr>
        <w:pStyle w:val="paragraph"/>
        <w:spacing w:before="0" w:beforeAutospacing="0" w:after="0" w:afterAutospacing="0"/>
        <w:jc w:val="both"/>
        <w:textAlignment w:val="baseline"/>
        <w:rPr>
          <w:sz w:val="16"/>
          <w:szCs w:val="16"/>
        </w:rPr>
      </w:pPr>
      <w:r w:rsidRPr="0020320A">
        <w:rPr>
          <w:rStyle w:val="eop"/>
          <w:sz w:val="22"/>
          <w:szCs w:val="22"/>
        </w:rPr>
        <w:t> </w:t>
      </w:r>
    </w:p>
    <w:p w14:paraId="4D8646CF" w14:textId="77777777" w:rsidR="0020320A" w:rsidRPr="0020320A" w:rsidRDefault="0020320A" w:rsidP="0020320A">
      <w:pPr>
        <w:pStyle w:val="paragraph"/>
        <w:spacing w:before="0" w:beforeAutospacing="0" w:after="0" w:afterAutospacing="0"/>
        <w:jc w:val="both"/>
        <w:textAlignment w:val="baseline"/>
        <w:rPr>
          <w:sz w:val="16"/>
          <w:szCs w:val="16"/>
        </w:rPr>
      </w:pPr>
      <w:r w:rsidRPr="0020320A">
        <w:rPr>
          <w:rStyle w:val="normaltextrun"/>
          <w:sz w:val="22"/>
          <w:szCs w:val="22"/>
        </w:rPr>
        <w:t>Signed ..................................................................... (candidate) </w:t>
      </w:r>
      <w:r w:rsidRPr="0020320A">
        <w:rPr>
          <w:rStyle w:val="eop"/>
          <w:sz w:val="22"/>
          <w:szCs w:val="22"/>
        </w:rPr>
        <w:t> </w:t>
      </w:r>
    </w:p>
    <w:p w14:paraId="335759A1" w14:textId="77777777" w:rsidR="0020320A" w:rsidRPr="0020320A" w:rsidRDefault="0020320A" w:rsidP="0020320A">
      <w:pPr>
        <w:pStyle w:val="paragraph"/>
        <w:spacing w:before="0" w:beforeAutospacing="0" w:after="0" w:afterAutospacing="0"/>
        <w:textAlignment w:val="baseline"/>
        <w:rPr>
          <w:sz w:val="16"/>
          <w:szCs w:val="16"/>
        </w:rPr>
      </w:pPr>
      <w:r w:rsidRPr="0020320A">
        <w:rPr>
          <w:rStyle w:val="normaltextrun"/>
          <w:sz w:val="22"/>
          <w:szCs w:val="22"/>
        </w:rPr>
        <w:t> </w:t>
      </w:r>
      <w:r w:rsidRPr="0020320A">
        <w:rPr>
          <w:rStyle w:val="tabchar"/>
          <w:sz w:val="22"/>
          <w:szCs w:val="22"/>
        </w:rPr>
        <w:t> </w:t>
      </w:r>
      <w:r w:rsidRPr="0020320A">
        <w:rPr>
          <w:rStyle w:val="normaltextrun"/>
          <w:sz w:val="22"/>
          <w:szCs w:val="22"/>
        </w:rPr>
        <w:t> </w:t>
      </w:r>
      <w:r w:rsidRPr="0020320A">
        <w:rPr>
          <w:rStyle w:val="eop"/>
          <w:sz w:val="22"/>
          <w:szCs w:val="22"/>
        </w:rPr>
        <w:t> </w:t>
      </w:r>
    </w:p>
    <w:p w14:paraId="39163494" w14:textId="77777777" w:rsidR="0020320A" w:rsidRPr="0020320A" w:rsidRDefault="0020320A" w:rsidP="0020320A">
      <w:pPr>
        <w:pStyle w:val="paragraph"/>
        <w:spacing w:before="0" w:beforeAutospacing="0" w:after="0" w:afterAutospacing="0"/>
        <w:jc w:val="both"/>
        <w:textAlignment w:val="baseline"/>
        <w:rPr>
          <w:sz w:val="16"/>
          <w:szCs w:val="16"/>
        </w:rPr>
      </w:pPr>
      <w:r w:rsidRPr="0020320A">
        <w:rPr>
          <w:rStyle w:val="normaltextrun"/>
          <w:sz w:val="22"/>
          <w:szCs w:val="22"/>
        </w:rPr>
        <w:t>Date .......................... 28/04/2023...............................................</w:t>
      </w:r>
      <w:r w:rsidRPr="0020320A">
        <w:rPr>
          <w:rStyle w:val="eop"/>
          <w:sz w:val="22"/>
          <w:szCs w:val="22"/>
        </w:rPr>
        <w:t> </w:t>
      </w:r>
    </w:p>
    <w:p w14:paraId="23EBE95C" w14:textId="77777777" w:rsidR="0020320A" w:rsidRPr="0020320A" w:rsidRDefault="0020320A" w:rsidP="0020320A">
      <w:pPr>
        <w:pStyle w:val="paragraph"/>
        <w:spacing w:before="0" w:beforeAutospacing="0" w:after="0" w:afterAutospacing="0"/>
        <w:jc w:val="both"/>
        <w:textAlignment w:val="baseline"/>
        <w:rPr>
          <w:sz w:val="18"/>
          <w:szCs w:val="18"/>
        </w:rPr>
      </w:pPr>
      <w:r w:rsidRPr="0020320A">
        <w:rPr>
          <w:rStyle w:val="eop"/>
        </w:rPr>
        <w:t> </w:t>
      </w:r>
    </w:p>
    <w:p w14:paraId="2C642EDD" w14:textId="77777777" w:rsidR="0020320A" w:rsidRPr="0020320A" w:rsidRDefault="0020320A" w:rsidP="0020320A">
      <w:pPr>
        <w:pStyle w:val="paragraph"/>
        <w:spacing w:before="0" w:beforeAutospacing="0" w:after="0" w:afterAutospacing="0"/>
        <w:jc w:val="both"/>
        <w:textAlignment w:val="baseline"/>
        <w:rPr>
          <w:sz w:val="18"/>
          <w:szCs w:val="18"/>
        </w:rPr>
      </w:pPr>
      <w:r w:rsidRPr="0020320A">
        <w:rPr>
          <w:rStyle w:val="eop"/>
        </w:rPr>
        <w:t> </w:t>
      </w:r>
    </w:p>
    <w:p w14:paraId="1A668FDB" w14:textId="77777777" w:rsidR="0020320A" w:rsidRPr="0020320A" w:rsidRDefault="0020320A" w:rsidP="0020320A">
      <w:pPr>
        <w:pStyle w:val="paragraph"/>
        <w:spacing w:before="0" w:beforeAutospacing="0" w:after="0" w:afterAutospacing="0"/>
        <w:jc w:val="both"/>
        <w:textAlignment w:val="baseline"/>
        <w:rPr>
          <w:sz w:val="18"/>
          <w:szCs w:val="18"/>
        </w:rPr>
      </w:pPr>
      <w:r w:rsidRPr="0020320A">
        <w:rPr>
          <w:rStyle w:val="normaltextrun"/>
          <w:b/>
          <w:bCs/>
        </w:rPr>
        <w:t>STATEMENT 2  </w:t>
      </w:r>
      <w:r w:rsidRPr="0020320A">
        <w:rPr>
          <w:rStyle w:val="eop"/>
        </w:rPr>
        <w:t> </w:t>
      </w:r>
    </w:p>
    <w:p w14:paraId="6BA9878B" w14:textId="77777777" w:rsidR="0020320A" w:rsidRPr="0020320A" w:rsidRDefault="0020320A" w:rsidP="0020320A">
      <w:pPr>
        <w:pStyle w:val="paragraph"/>
        <w:spacing w:before="0" w:beforeAutospacing="0" w:after="0" w:afterAutospacing="0"/>
        <w:textAlignment w:val="baseline"/>
        <w:rPr>
          <w:sz w:val="18"/>
          <w:szCs w:val="18"/>
        </w:rPr>
      </w:pPr>
      <w:r w:rsidRPr="0020320A">
        <w:rPr>
          <w:rStyle w:val="normaltextrun"/>
        </w:rPr>
        <w:t> </w:t>
      </w:r>
      <w:r w:rsidRPr="0020320A">
        <w:rPr>
          <w:rStyle w:val="eop"/>
        </w:rPr>
        <w:t> </w:t>
      </w:r>
    </w:p>
    <w:p w14:paraId="61C1C82B" w14:textId="6D46AAE2" w:rsidR="0020320A" w:rsidRPr="0020320A" w:rsidRDefault="0020320A" w:rsidP="0020320A">
      <w:pPr>
        <w:pStyle w:val="paragraph"/>
        <w:spacing w:before="0" w:beforeAutospacing="0" w:after="0" w:afterAutospacing="0" w:line="360" w:lineRule="auto"/>
        <w:textAlignment w:val="baseline"/>
        <w:rPr>
          <w:sz w:val="16"/>
          <w:szCs w:val="16"/>
        </w:rPr>
      </w:pPr>
      <w:r w:rsidRPr="0020320A">
        <w:rPr>
          <w:noProof/>
          <w:color w:val="7030A0"/>
          <w:sz w:val="22"/>
          <w:szCs w:val="22"/>
        </w:rPr>
        <w:drawing>
          <wp:anchor distT="0" distB="0" distL="114300" distR="114300" simplePos="0" relativeHeight="251661312" behindDoc="0" locked="0" layoutInCell="1" allowOverlap="1" wp14:anchorId="2F04C2DE" wp14:editId="3B0D73E8">
            <wp:simplePos x="0" y="0"/>
            <wp:positionH relativeFrom="column">
              <wp:posOffset>1371600</wp:posOffset>
            </wp:positionH>
            <wp:positionV relativeFrom="paragraph">
              <wp:posOffset>424815</wp:posOffset>
            </wp:positionV>
            <wp:extent cx="509270" cy="301625"/>
            <wp:effectExtent l="0" t="0" r="5080" b="3175"/>
            <wp:wrapNone/>
            <wp:docPr id="1090948887" name="Picture 6"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3" descr="Text, letter&#10;&#10;Description automatically generated"/>
                    <pic:cNvPicPr>
                      <a:picLocks noChangeAspect="1" noChangeArrowheads="1"/>
                    </pic:cNvPicPr>
                  </pic:nvPicPr>
                  <pic:blipFill>
                    <a:blip r:embed="rId13">
                      <a:extLst>
                        <a:ext uri="{28A0092B-C50C-407E-A947-70E740481C1C}">
                          <a14:useLocalDpi xmlns:a14="http://schemas.microsoft.com/office/drawing/2010/main" val="0"/>
                        </a:ext>
                      </a:extLst>
                    </a:blip>
                    <a:srcRect/>
                    <a:stretch>
                      <a:fillRect/>
                    </a:stretch>
                  </pic:blipFill>
                  <pic:spPr bwMode="auto">
                    <a:xfrm>
                      <a:off x="0" y="0"/>
                      <a:ext cx="509270" cy="301625"/>
                    </a:xfrm>
                    <a:prstGeom prst="rect">
                      <a:avLst/>
                    </a:prstGeom>
                    <a:noFill/>
                    <a:ln>
                      <a:noFill/>
                    </a:ln>
                  </pic:spPr>
                </pic:pic>
              </a:graphicData>
            </a:graphic>
          </wp:anchor>
        </w:drawing>
      </w:r>
      <w:r w:rsidRPr="0020320A">
        <w:rPr>
          <w:rStyle w:val="normaltextrun"/>
          <w:sz w:val="22"/>
          <w:szCs w:val="22"/>
        </w:rPr>
        <w:t>I hereby give consent for my thesis, if accepted, to be available for photocopying and for inter-library loan, and for the title and summary to be made available to outside organisations.</w:t>
      </w:r>
      <w:r w:rsidRPr="0020320A">
        <w:rPr>
          <w:rStyle w:val="eop"/>
          <w:sz w:val="22"/>
          <w:szCs w:val="22"/>
        </w:rPr>
        <w:t> </w:t>
      </w:r>
    </w:p>
    <w:p w14:paraId="62291061" w14:textId="5A9DA819" w:rsidR="0020320A" w:rsidRPr="0020320A" w:rsidRDefault="0020320A" w:rsidP="0020320A">
      <w:pPr>
        <w:pStyle w:val="paragraph"/>
        <w:spacing w:before="0" w:beforeAutospacing="0" w:after="0" w:afterAutospacing="0"/>
        <w:textAlignment w:val="baseline"/>
        <w:rPr>
          <w:sz w:val="16"/>
          <w:szCs w:val="16"/>
        </w:rPr>
      </w:pPr>
      <w:r w:rsidRPr="0020320A">
        <w:rPr>
          <w:rStyle w:val="eop"/>
          <w:sz w:val="22"/>
          <w:szCs w:val="22"/>
        </w:rPr>
        <w:t> </w:t>
      </w:r>
    </w:p>
    <w:p w14:paraId="5C66559E" w14:textId="77777777" w:rsidR="0020320A" w:rsidRPr="0020320A" w:rsidRDefault="0020320A" w:rsidP="0020320A">
      <w:pPr>
        <w:pStyle w:val="paragraph"/>
        <w:spacing w:before="0" w:beforeAutospacing="0" w:after="0" w:afterAutospacing="0"/>
        <w:textAlignment w:val="baseline"/>
        <w:rPr>
          <w:sz w:val="16"/>
          <w:szCs w:val="16"/>
        </w:rPr>
      </w:pPr>
      <w:r w:rsidRPr="0020320A">
        <w:rPr>
          <w:rStyle w:val="normaltextrun"/>
          <w:sz w:val="22"/>
          <w:szCs w:val="22"/>
        </w:rPr>
        <w:t xml:space="preserve">Signed: ...................................................................... (candidate) </w:t>
      </w:r>
      <w:r w:rsidRPr="0020320A">
        <w:rPr>
          <w:rStyle w:val="tabchar"/>
          <w:sz w:val="22"/>
          <w:szCs w:val="22"/>
        </w:rPr>
        <w:t> </w:t>
      </w:r>
      <w:r w:rsidRPr="0020320A">
        <w:rPr>
          <w:rStyle w:val="normaltextrun"/>
          <w:sz w:val="22"/>
          <w:szCs w:val="22"/>
        </w:rPr>
        <w:t>  </w:t>
      </w:r>
      <w:r w:rsidRPr="0020320A">
        <w:rPr>
          <w:rStyle w:val="eop"/>
          <w:sz w:val="22"/>
          <w:szCs w:val="22"/>
        </w:rPr>
        <w:t> </w:t>
      </w:r>
    </w:p>
    <w:p w14:paraId="5CEF7C51" w14:textId="77777777" w:rsidR="0020320A" w:rsidRPr="0020320A" w:rsidRDefault="0020320A" w:rsidP="0020320A">
      <w:pPr>
        <w:pStyle w:val="paragraph"/>
        <w:spacing w:before="0" w:beforeAutospacing="0" w:after="0" w:afterAutospacing="0"/>
        <w:ind w:right="3285"/>
        <w:jc w:val="both"/>
        <w:textAlignment w:val="baseline"/>
        <w:rPr>
          <w:sz w:val="16"/>
          <w:szCs w:val="16"/>
        </w:rPr>
      </w:pPr>
      <w:r w:rsidRPr="0020320A">
        <w:rPr>
          <w:rStyle w:val="eop"/>
          <w:sz w:val="22"/>
          <w:szCs w:val="22"/>
        </w:rPr>
        <w:t> </w:t>
      </w:r>
    </w:p>
    <w:p w14:paraId="6A811B2C" w14:textId="77777777" w:rsidR="0020320A" w:rsidRPr="0020320A" w:rsidRDefault="0020320A" w:rsidP="0020320A">
      <w:pPr>
        <w:pStyle w:val="paragraph"/>
        <w:spacing w:before="0" w:beforeAutospacing="0" w:after="0" w:afterAutospacing="0"/>
        <w:ind w:right="3285"/>
        <w:jc w:val="both"/>
        <w:textAlignment w:val="baseline"/>
        <w:rPr>
          <w:sz w:val="16"/>
          <w:szCs w:val="16"/>
        </w:rPr>
      </w:pPr>
      <w:r w:rsidRPr="0020320A">
        <w:rPr>
          <w:rStyle w:val="normaltextrun"/>
          <w:sz w:val="22"/>
          <w:szCs w:val="22"/>
        </w:rPr>
        <w:t>Date: .......................... 28/04/2023................................................</w:t>
      </w:r>
      <w:r w:rsidRPr="0020320A">
        <w:rPr>
          <w:rStyle w:val="eop"/>
          <w:sz w:val="22"/>
          <w:szCs w:val="22"/>
        </w:rPr>
        <w:t> </w:t>
      </w:r>
    </w:p>
    <w:p w14:paraId="75FC4877" w14:textId="77777777" w:rsidR="0020320A" w:rsidRPr="0020320A" w:rsidRDefault="0020320A" w:rsidP="0020320A">
      <w:pPr>
        <w:pStyle w:val="paragraph"/>
        <w:spacing w:before="0" w:beforeAutospacing="0" w:after="0" w:afterAutospacing="0"/>
        <w:jc w:val="both"/>
        <w:textAlignment w:val="baseline"/>
        <w:rPr>
          <w:sz w:val="18"/>
          <w:szCs w:val="18"/>
        </w:rPr>
      </w:pPr>
      <w:r w:rsidRPr="0020320A">
        <w:rPr>
          <w:rStyle w:val="eop"/>
          <w:sz w:val="20"/>
          <w:szCs w:val="20"/>
        </w:rPr>
        <w:t> </w:t>
      </w:r>
    </w:p>
    <w:p w14:paraId="6A74E321" w14:textId="77777777" w:rsidR="0020320A" w:rsidRPr="0020320A" w:rsidRDefault="0020320A" w:rsidP="0020320A">
      <w:pPr>
        <w:pStyle w:val="paragraph"/>
        <w:spacing w:before="0" w:beforeAutospacing="0" w:after="0" w:afterAutospacing="0"/>
        <w:jc w:val="both"/>
        <w:textAlignment w:val="baseline"/>
        <w:rPr>
          <w:sz w:val="18"/>
          <w:szCs w:val="18"/>
        </w:rPr>
      </w:pPr>
      <w:r w:rsidRPr="0020320A">
        <w:rPr>
          <w:rStyle w:val="eop"/>
          <w:sz w:val="20"/>
          <w:szCs w:val="20"/>
        </w:rPr>
        <w:t> </w:t>
      </w:r>
    </w:p>
    <w:p w14:paraId="213A6A64" w14:textId="77777777" w:rsidR="0020320A" w:rsidRPr="0020320A" w:rsidRDefault="0020320A" w:rsidP="0020320A">
      <w:pPr>
        <w:pStyle w:val="paragraph"/>
        <w:spacing w:before="0" w:beforeAutospacing="0" w:after="0" w:afterAutospacing="0"/>
        <w:jc w:val="both"/>
        <w:textAlignment w:val="baseline"/>
        <w:rPr>
          <w:sz w:val="18"/>
          <w:szCs w:val="18"/>
        </w:rPr>
      </w:pPr>
      <w:r w:rsidRPr="0020320A">
        <w:rPr>
          <w:rStyle w:val="normaltextrun"/>
          <w:b/>
          <w:bCs/>
        </w:rPr>
        <w:t>STATEMENT 3 </w:t>
      </w:r>
      <w:r w:rsidRPr="0020320A">
        <w:rPr>
          <w:rStyle w:val="eop"/>
        </w:rPr>
        <w:t> </w:t>
      </w:r>
    </w:p>
    <w:p w14:paraId="59104C67" w14:textId="77777777" w:rsidR="0020320A" w:rsidRPr="0020320A" w:rsidRDefault="0020320A" w:rsidP="0020320A">
      <w:pPr>
        <w:pStyle w:val="paragraph"/>
        <w:spacing w:before="0" w:beforeAutospacing="0" w:after="0" w:afterAutospacing="0"/>
        <w:textAlignment w:val="baseline"/>
        <w:rPr>
          <w:sz w:val="18"/>
          <w:szCs w:val="18"/>
        </w:rPr>
      </w:pPr>
      <w:r w:rsidRPr="0020320A">
        <w:rPr>
          <w:rStyle w:val="normaltextrun"/>
        </w:rPr>
        <w:t> </w:t>
      </w:r>
      <w:r w:rsidRPr="0020320A">
        <w:rPr>
          <w:rStyle w:val="eop"/>
        </w:rPr>
        <w:t> </w:t>
      </w:r>
    </w:p>
    <w:p w14:paraId="614FEF98" w14:textId="77777777" w:rsidR="0020320A" w:rsidRPr="0020320A" w:rsidRDefault="0020320A" w:rsidP="0020320A">
      <w:pPr>
        <w:pStyle w:val="paragraph"/>
        <w:spacing w:before="0" w:beforeAutospacing="0" w:after="0" w:afterAutospacing="0" w:line="360" w:lineRule="auto"/>
        <w:textAlignment w:val="baseline"/>
        <w:rPr>
          <w:sz w:val="16"/>
          <w:szCs w:val="16"/>
        </w:rPr>
      </w:pPr>
      <w:r w:rsidRPr="0020320A">
        <w:rPr>
          <w:noProof/>
          <w:color w:val="7030A0"/>
          <w:sz w:val="22"/>
          <w:szCs w:val="22"/>
        </w:rPr>
        <w:drawing>
          <wp:anchor distT="0" distB="0" distL="114300" distR="114300" simplePos="0" relativeHeight="251662336" behindDoc="0" locked="0" layoutInCell="1" allowOverlap="1" wp14:anchorId="5E863008" wp14:editId="316DCA6F">
            <wp:simplePos x="0" y="0"/>
            <wp:positionH relativeFrom="column">
              <wp:posOffset>1381125</wp:posOffset>
            </wp:positionH>
            <wp:positionV relativeFrom="paragraph">
              <wp:posOffset>257810</wp:posOffset>
            </wp:positionV>
            <wp:extent cx="543560" cy="319405"/>
            <wp:effectExtent l="0" t="0" r="8890" b="4445"/>
            <wp:wrapNone/>
            <wp:docPr id="855677892" name="Picture 5"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 descr="Text, letter&#10;&#10;Description automatically generated"/>
                    <pic:cNvPicPr>
                      <a:picLocks noChangeAspect="1" noChangeArrowheads="1"/>
                    </pic:cNvPicPr>
                  </pic:nvPicPr>
                  <pic:blipFill>
                    <a:blip r:embed="rId14">
                      <a:extLst>
                        <a:ext uri="{28A0092B-C50C-407E-A947-70E740481C1C}">
                          <a14:useLocalDpi xmlns:a14="http://schemas.microsoft.com/office/drawing/2010/main" val="0"/>
                        </a:ext>
                      </a:extLst>
                    </a:blip>
                    <a:srcRect/>
                    <a:stretch>
                      <a:fillRect/>
                    </a:stretch>
                  </pic:blipFill>
                  <pic:spPr bwMode="auto">
                    <a:xfrm>
                      <a:off x="0" y="0"/>
                      <a:ext cx="543560" cy="319405"/>
                    </a:xfrm>
                    <a:prstGeom prst="rect">
                      <a:avLst/>
                    </a:prstGeom>
                    <a:noFill/>
                    <a:ln>
                      <a:noFill/>
                    </a:ln>
                  </pic:spPr>
                </pic:pic>
              </a:graphicData>
            </a:graphic>
          </wp:anchor>
        </w:drawing>
      </w:r>
      <w:r w:rsidRPr="0020320A">
        <w:rPr>
          <w:rStyle w:val="normaltextrun"/>
          <w:sz w:val="22"/>
          <w:szCs w:val="22"/>
        </w:rPr>
        <w:t>I hereby give consent for my thesis, if accepted, to be available for deposit in the University’s digital repository. </w:t>
      </w:r>
      <w:r w:rsidRPr="0020320A">
        <w:rPr>
          <w:rStyle w:val="eop"/>
          <w:sz w:val="22"/>
          <w:szCs w:val="22"/>
        </w:rPr>
        <w:t> </w:t>
      </w:r>
    </w:p>
    <w:p w14:paraId="52A794CD" w14:textId="77777777" w:rsidR="0020320A" w:rsidRPr="0020320A" w:rsidRDefault="0020320A" w:rsidP="0020320A">
      <w:pPr>
        <w:pStyle w:val="paragraph"/>
        <w:spacing w:before="0" w:beforeAutospacing="0" w:after="0" w:afterAutospacing="0"/>
        <w:ind w:right="1845"/>
        <w:jc w:val="both"/>
        <w:textAlignment w:val="baseline"/>
        <w:rPr>
          <w:sz w:val="16"/>
          <w:szCs w:val="16"/>
        </w:rPr>
      </w:pPr>
      <w:r w:rsidRPr="0020320A">
        <w:rPr>
          <w:rStyle w:val="eop"/>
          <w:sz w:val="22"/>
          <w:szCs w:val="22"/>
        </w:rPr>
        <w:t> </w:t>
      </w:r>
    </w:p>
    <w:p w14:paraId="02045C9C" w14:textId="77777777" w:rsidR="0020320A" w:rsidRPr="0020320A" w:rsidRDefault="0020320A" w:rsidP="0020320A">
      <w:pPr>
        <w:pStyle w:val="paragraph"/>
        <w:spacing w:before="0" w:beforeAutospacing="0" w:after="0" w:afterAutospacing="0"/>
        <w:ind w:right="1845"/>
        <w:jc w:val="both"/>
        <w:textAlignment w:val="baseline"/>
        <w:rPr>
          <w:sz w:val="16"/>
          <w:szCs w:val="16"/>
        </w:rPr>
      </w:pPr>
      <w:r w:rsidRPr="0020320A">
        <w:rPr>
          <w:rStyle w:val="normaltextrun"/>
          <w:sz w:val="22"/>
          <w:szCs w:val="22"/>
        </w:rPr>
        <w:t xml:space="preserve">Signed: ...................................................................... (candidate) </w:t>
      </w:r>
      <w:r w:rsidRPr="0020320A">
        <w:rPr>
          <w:rStyle w:val="tabchar"/>
          <w:sz w:val="22"/>
          <w:szCs w:val="22"/>
        </w:rPr>
        <w:t> </w:t>
      </w:r>
      <w:r w:rsidRPr="0020320A">
        <w:rPr>
          <w:rStyle w:val="normaltextrun"/>
          <w:sz w:val="22"/>
          <w:szCs w:val="22"/>
        </w:rPr>
        <w:t> </w:t>
      </w:r>
      <w:r w:rsidRPr="0020320A">
        <w:rPr>
          <w:rStyle w:val="eop"/>
          <w:sz w:val="22"/>
          <w:szCs w:val="22"/>
        </w:rPr>
        <w:t> </w:t>
      </w:r>
    </w:p>
    <w:p w14:paraId="7C6181DE" w14:textId="77777777" w:rsidR="0020320A" w:rsidRPr="0020320A" w:rsidRDefault="0020320A" w:rsidP="0020320A">
      <w:pPr>
        <w:pStyle w:val="paragraph"/>
        <w:spacing w:before="0" w:beforeAutospacing="0" w:after="0" w:afterAutospacing="0"/>
        <w:ind w:right="1845"/>
        <w:jc w:val="both"/>
        <w:textAlignment w:val="baseline"/>
        <w:rPr>
          <w:rFonts w:ascii="Segoe UI" w:hAnsi="Segoe UI" w:cs="Segoe UI"/>
          <w:sz w:val="16"/>
          <w:szCs w:val="16"/>
        </w:rPr>
      </w:pPr>
      <w:r w:rsidRPr="0020320A">
        <w:rPr>
          <w:rStyle w:val="normaltextrun"/>
          <w:sz w:val="22"/>
          <w:szCs w:val="22"/>
        </w:rPr>
        <w:t>Date: ..................... 28/04/2023.....................................................</w:t>
      </w:r>
      <w:r w:rsidRPr="0020320A">
        <w:rPr>
          <w:rStyle w:val="eop"/>
          <w:sz w:val="22"/>
          <w:szCs w:val="22"/>
        </w:rPr>
        <w:t> </w:t>
      </w:r>
    </w:p>
    <w:p w14:paraId="72EE2D27" w14:textId="77777777" w:rsidR="0020320A" w:rsidRDefault="0020320A" w:rsidP="0020320A">
      <w:pPr>
        <w:tabs>
          <w:tab w:val="left" w:pos="4005"/>
        </w:tabs>
        <w:jc w:val="center"/>
        <w:rPr>
          <w:b/>
          <w:bCs/>
        </w:rPr>
      </w:pPr>
    </w:p>
    <w:p w14:paraId="6B38CB2E" w14:textId="77777777" w:rsidR="0020320A" w:rsidRDefault="0020320A" w:rsidP="0020320A">
      <w:pPr>
        <w:tabs>
          <w:tab w:val="left" w:pos="4005"/>
        </w:tabs>
        <w:jc w:val="center"/>
        <w:rPr>
          <w:b/>
          <w:bCs/>
        </w:rPr>
      </w:pPr>
    </w:p>
    <w:p w14:paraId="76DAC3C9" w14:textId="77777777" w:rsidR="0020320A" w:rsidRDefault="0020320A" w:rsidP="0020320A">
      <w:pPr>
        <w:tabs>
          <w:tab w:val="left" w:pos="4005"/>
        </w:tabs>
        <w:jc w:val="center"/>
        <w:rPr>
          <w:b/>
          <w:bCs/>
        </w:rPr>
      </w:pPr>
    </w:p>
    <w:p w14:paraId="265F87D6" w14:textId="77777777" w:rsidR="0020320A" w:rsidRDefault="0020320A" w:rsidP="0020320A">
      <w:pPr>
        <w:pStyle w:val="paragraph"/>
        <w:spacing w:before="0" w:beforeAutospacing="0" w:after="0" w:afterAutospacing="0"/>
        <w:textAlignment w:val="baseline"/>
        <w:rPr>
          <w:rStyle w:val="normaltextrun"/>
          <w:rFonts w:ascii="WordVisi_MSFontService" w:hAnsi="WordVisi_MSFontService" w:cs="Segoe UI"/>
          <w:color w:val="2F5496"/>
          <w:sz w:val="32"/>
          <w:szCs w:val="32"/>
        </w:rPr>
      </w:pPr>
    </w:p>
    <w:p w14:paraId="214D3A66" w14:textId="77777777" w:rsidR="0020320A" w:rsidRDefault="0020320A" w:rsidP="0020320A">
      <w:pPr>
        <w:pStyle w:val="paragraph"/>
        <w:spacing w:before="0" w:beforeAutospacing="0" w:after="0" w:afterAutospacing="0"/>
        <w:textAlignment w:val="baseline"/>
        <w:rPr>
          <w:rStyle w:val="normaltextrun"/>
          <w:rFonts w:ascii="WordVisi_MSFontService" w:hAnsi="WordVisi_MSFontService" w:cs="Segoe UI"/>
          <w:color w:val="2F5496"/>
          <w:sz w:val="32"/>
          <w:szCs w:val="32"/>
        </w:rPr>
      </w:pPr>
    </w:p>
    <w:p w14:paraId="6F0C05FF" w14:textId="2AC62862" w:rsidR="0020320A" w:rsidRPr="009E458B" w:rsidRDefault="0020320A" w:rsidP="0020320A">
      <w:pPr>
        <w:pStyle w:val="paragraph"/>
        <w:spacing w:before="0" w:beforeAutospacing="0" w:after="0" w:afterAutospacing="0"/>
        <w:textAlignment w:val="baseline"/>
        <w:rPr>
          <w:b/>
          <w:bCs/>
          <w:color w:val="000000" w:themeColor="text1"/>
          <w:sz w:val="18"/>
          <w:szCs w:val="18"/>
        </w:rPr>
      </w:pPr>
      <w:r w:rsidRPr="009E458B">
        <w:rPr>
          <w:rStyle w:val="normaltextrun"/>
          <w:b/>
          <w:bCs/>
          <w:color w:val="000000" w:themeColor="text1"/>
          <w:sz w:val="32"/>
          <w:szCs w:val="32"/>
        </w:rPr>
        <w:t>Acknowledgements </w:t>
      </w:r>
      <w:r w:rsidRPr="009E458B">
        <w:rPr>
          <w:rStyle w:val="eop"/>
          <w:b/>
          <w:bCs/>
          <w:color w:val="000000" w:themeColor="text1"/>
          <w:sz w:val="32"/>
          <w:szCs w:val="32"/>
        </w:rPr>
        <w:t> </w:t>
      </w:r>
    </w:p>
    <w:p w14:paraId="3B4F0A03" w14:textId="77777777" w:rsidR="0020320A" w:rsidRDefault="0020320A" w:rsidP="0020320A">
      <w:pPr>
        <w:pStyle w:val="paragraph"/>
        <w:spacing w:before="0" w:beforeAutospacing="0" w:after="0" w:afterAutospacing="0"/>
        <w:textAlignment w:val="baseline"/>
        <w:rPr>
          <w:rFonts w:ascii="Segoe UI" w:hAnsi="Segoe UI" w:cs="Segoe UI"/>
          <w:sz w:val="18"/>
          <w:szCs w:val="18"/>
        </w:rPr>
      </w:pPr>
      <w:r>
        <w:rPr>
          <w:rStyle w:val="eop"/>
        </w:rPr>
        <w:t> </w:t>
      </w:r>
    </w:p>
    <w:p w14:paraId="623FF106" w14:textId="77777777" w:rsidR="0020320A" w:rsidRPr="0020320A" w:rsidRDefault="0020320A" w:rsidP="0020320A">
      <w:pPr>
        <w:pStyle w:val="paragraph"/>
        <w:spacing w:before="0" w:beforeAutospacing="0" w:after="0" w:afterAutospacing="0" w:line="360" w:lineRule="auto"/>
        <w:textAlignment w:val="baseline"/>
        <w:rPr>
          <w:sz w:val="16"/>
          <w:szCs w:val="16"/>
        </w:rPr>
      </w:pPr>
      <w:r w:rsidRPr="0020320A">
        <w:rPr>
          <w:rStyle w:val="normaltextrun"/>
          <w:sz w:val="22"/>
          <w:szCs w:val="22"/>
        </w:rPr>
        <w:t>I would like to thank Dr. Mike Goodfellow-Smith for his continuous devotion to my journey through this course. Also, for developing my endless understanding of environmental engineering specifically on the topic of pollution control and strategies against it. My gratitude goes to his determination on helping me through this course alongside the encouragement aspect.</w:t>
      </w:r>
      <w:r w:rsidRPr="0020320A">
        <w:rPr>
          <w:rStyle w:val="eop"/>
          <w:sz w:val="22"/>
          <w:szCs w:val="22"/>
        </w:rPr>
        <w:t> </w:t>
      </w:r>
    </w:p>
    <w:p w14:paraId="4A0E6E83" w14:textId="77777777" w:rsidR="0020320A" w:rsidRDefault="0020320A" w:rsidP="0020320A">
      <w:pPr>
        <w:pStyle w:val="paragraph"/>
        <w:spacing w:before="0" w:beforeAutospacing="0" w:after="0" w:afterAutospacing="0" w:line="360" w:lineRule="auto"/>
        <w:textAlignment w:val="baseline"/>
        <w:rPr>
          <w:rFonts w:ascii="Segoe UI" w:hAnsi="Segoe UI" w:cs="Segoe UI"/>
          <w:sz w:val="18"/>
          <w:szCs w:val="18"/>
        </w:rPr>
      </w:pPr>
      <w:r w:rsidRPr="0020320A">
        <w:rPr>
          <w:rStyle w:val="normaltextrun"/>
          <w:sz w:val="22"/>
          <w:szCs w:val="22"/>
        </w:rPr>
        <w:t>Further appreciation is given to Dr Kelvin Lake for also constantly developing my understanding of environmental engineering topics with special thanks to the encouragement I have received throughout the journey of this course. </w:t>
      </w:r>
      <w:r w:rsidRPr="0020320A">
        <w:rPr>
          <w:rStyle w:val="eop"/>
          <w:sz w:val="22"/>
          <w:szCs w:val="22"/>
        </w:rPr>
        <w:t> </w:t>
      </w:r>
    </w:p>
    <w:p w14:paraId="26B270AE" w14:textId="77777777" w:rsidR="0020320A" w:rsidRDefault="0020320A" w:rsidP="0020320A">
      <w:pPr>
        <w:pStyle w:val="paragraph"/>
        <w:spacing w:before="0" w:beforeAutospacing="0" w:after="0" w:afterAutospacing="0"/>
        <w:textAlignment w:val="baseline"/>
        <w:rPr>
          <w:rFonts w:ascii="Segoe UI" w:hAnsi="Segoe UI" w:cs="Segoe UI"/>
          <w:sz w:val="18"/>
          <w:szCs w:val="18"/>
        </w:rPr>
      </w:pPr>
      <w:r>
        <w:rPr>
          <w:rStyle w:val="eop"/>
        </w:rPr>
        <w:t> </w:t>
      </w:r>
    </w:p>
    <w:p w14:paraId="2EEBD349" w14:textId="77777777" w:rsidR="0020320A" w:rsidRDefault="0020320A" w:rsidP="0020320A">
      <w:pPr>
        <w:tabs>
          <w:tab w:val="left" w:pos="4005"/>
        </w:tabs>
        <w:jc w:val="center"/>
        <w:rPr>
          <w:b/>
          <w:bCs/>
        </w:rPr>
      </w:pPr>
    </w:p>
    <w:p w14:paraId="6203E796" w14:textId="77777777" w:rsidR="0020320A" w:rsidRDefault="0020320A" w:rsidP="0020320A">
      <w:pPr>
        <w:tabs>
          <w:tab w:val="left" w:pos="4005"/>
        </w:tabs>
        <w:jc w:val="center"/>
        <w:rPr>
          <w:b/>
          <w:bCs/>
        </w:rPr>
      </w:pPr>
    </w:p>
    <w:p w14:paraId="65A92A0C" w14:textId="77777777" w:rsidR="0020320A" w:rsidRDefault="0020320A" w:rsidP="0020320A">
      <w:pPr>
        <w:tabs>
          <w:tab w:val="left" w:pos="4005"/>
        </w:tabs>
        <w:jc w:val="center"/>
        <w:rPr>
          <w:b/>
          <w:bCs/>
        </w:rPr>
      </w:pPr>
    </w:p>
    <w:p w14:paraId="2C3A0C06" w14:textId="77777777" w:rsidR="0020320A" w:rsidRDefault="0020320A" w:rsidP="0020320A">
      <w:pPr>
        <w:tabs>
          <w:tab w:val="left" w:pos="4005"/>
        </w:tabs>
        <w:jc w:val="center"/>
        <w:rPr>
          <w:b/>
          <w:bCs/>
        </w:rPr>
      </w:pPr>
    </w:p>
    <w:p w14:paraId="7E022B44" w14:textId="77777777" w:rsidR="0020320A" w:rsidRDefault="0020320A" w:rsidP="0020320A">
      <w:pPr>
        <w:tabs>
          <w:tab w:val="left" w:pos="4005"/>
        </w:tabs>
        <w:jc w:val="center"/>
        <w:rPr>
          <w:b/>
          <w:bCs/>
        </w:rPr>
      </w:pPr>
    </w:p>
    <w:p w14:paraId="0245C7FF" w14:textId="77777777" w:rsidR="0020320A" w:rsidRDefault="0020320A" w:rsidP="0020320A">
      <w:pPr>
        <w:tabs>
          <w:tab w:val="left" w:pos="4005"/>
        </w:tabs>
        <w:jc w:val="center"/>
        <w:rPr>
          <w:b/>
          <w:bCs/>
        </w:rPr>
      </w:pPr>
    </w:p>
    <w:p w14:paraId="52C976A5" w14:textId="77777777" w:rsidR="0020320A" w:rsidRDefault="0020320A" w:rsidP="0020320A">
      <w:pPr>
        <w:tabs>
          <w:tab w:val="left" w:pos="4005"/>
        </w:tabs>
        <w:jc w:val="center"/>
        <w:rPr>
          <w:b/>
          <w:bCs/>
        </w:rPr>
      </w:pPr>
    </w:p>
    <w:p w14:paraId="54DA35B4" w14:textId="77777777" w:rsidR="0020320A" w:rsidRDefault="0020320A" w:rsidP="0020320A">
      <w:pPr>
        <w:tabs>
          <w:tab w:val="left" w:pos="4005"/>
        </w:tabs>
        <w:jc w:val="center"/>
        <w:rPr>
          <w:b/>
          <w:bCs/>
        </w:rPr>
      </w:pPr>
    </w:p>
    <w:p w14:paraId="25AA293A" w14:textId="77777777" w:rsidR="0020320A" w:rsidRDefault="0020320A" w:rsidP="0020320A">
      <w:pPr>
        <w:tabs>
          <w:tab w:val="left" w:pos="4005"/>
        </w:tabs>
        <w:jc w:val="center"/>
        <w:rPr>
          <w:b/>
          <w:bCs/>
        </w:rPr>
      </w:pPr>
    </w:p>
    <w:p w14:paraId="6D051ED5" w14:textId="77777777" w:rsidR="0020320A" w:rsidRDefault="0020320A" w:rsidP="0020320A">
      <w:pPr>
        <w:tabs>
          <w:tab w:val="left" w:pos="4005"/>
        </w:tabs>
        <w:jc w:val="center"/>
        <w:rPr>
          <w:b/>
          <w:bCs/>
        </w:rPr>
      </w:pPr>
    </w:p>
    <w:p w14:paraId="66CEDAE4" w14:textId="77777777" w:rsidR="0020320A" w:rsidRDefault="0020320A" w:rsidP="0020320A">
      <w:pPr>
        <w:tabs>
          <w:tab w:val="left" w:pos="4005"/>
        </w:tabs>
        <w:jc w:val="center"/>
        <w:rPr>
          <w:b/>
          <w:bCs/>
        </w:rPr>
      </w:pPr>
    </w:p>
    <w:p w14:paraId="0FF698B4" w14:textId="77777777" w:rsidR="0020320A" w:rsidRDefault="0020320A" w:rsidP="0020320A">
      <w:pPr>
        <w:tabs>
          <w:tab w:val="left" w:pos="4005"/>
        </w:tabs>
        <w:jc w:val="center"/>
        <w:rPr>
          <w:b/>
          <w:bCs/>
        </w:rPr>
      </w:pPr>
    </w:p>
    <w:p w14:paraId="5C425B51" w14:textId="77777777" w:rsidR="0020320A" w:rsidRDefault="0020320A" w:rsidP="0020320A">
      <w:pPr>
        <w:tabs>
          <w:tab w:val="left" w:pos="4005"/>
        </w:tabs>
        <w:jc w:val="center"/>
        <w:rPr>
          <w:b/>
          <w:bCs/>
        </w:rPr>
      </w:pPr>
    </w:p>
    <w:p w14:paraId="7E099275" w14:textId="77777777" w:rsidR="0020320A" w:rsidRDefault="0020320A" w:rsidP="0020320A">
      <w:pPr>
        <w:tabs>
          <w:tab w:val="left" w:pos="4005"/>
        </w:tabs>
        <w:jc w:val="center"/>
        <w:rPr>
          <w:b/>
          <w:bCs/>
        </w:rPr>
      </w:pPr>
    </w:p>
    <w:p w14:paraId="704D0C0D" w14:textId="77777777" w:rsidR="0020320A" w:rsidRDefault="0020320A" w:rsidP="0020320A">
      <w:pPr>
        <w:tabs>
          <w:tab w:val="left" w:pos="4005"/>
        </w:tabs>
        <w:jc w:val="center"/>
        <w:rPr>
          <w:b/>
          <w:bCs/>
        </w:rPr>
      </w:pPr>
    </w:p>
    <w:p w14:paraId="296ED139" w14:textId="77777777" w:rsidR="0020320A" w:rsidRDefault="0020320A" w:rsidP="0020320A">
      <w:pPr>
        <w:tabs>
          <w:tab w:val="left" w:pos="4005"/>
        </w:tabs>
        <w:jc w:val="center"/>
        <w:rPr>
          <w:b/>
          <w:bCs/>
        </w:rPr>
      </w:pPr>
    </w:p>
    <w:p w14:paraId="64A6E9B2" w14:textId="77777777" w:rsidR="0020320A" w:rsidRDefault="0020320A" w:rsidP="0020320A">
      <w:pPr>
        <w:tabs>
          <w:tab w:val="left" w:pos="4005"/>
        </w:tabs>
        <w:jc w:val="center"/>
        <w:rPr>
          <w:b/>
          <w:bCs/>
        </w:rPr>
      </w:pPr>
    </w:p>
    <w:p w14:paraId="70D609FC" w14:textId="77777777" w:rsidR="0020320A" w:rsidRDefault="0020320A" w:rsidP="0020320A">
      <w:pPr>
        <w:tabs>
          <w:tab w:val="left" w:pos="4005"/>
        </w:tabs>
        <w:jc w:val="center"/>
        <w:rPr>
          <w:b/>
          <w:bCs/>
        </w:rPr>
      </w:pPr>
    </w:p>
    <w:p w14:paraId="59DF7841" w14:textId="77777777" w:rsidR="0020320A" w:rsidRDefault="0020320A" w:rsidP="0020320A">
      <w:pPr>
        <w:tabs>
          <w:tab w:val="left" w:pos="4005"/>
        </w:tabs>
        <w:jc w:val="center"/>
        <w:rPr>
          <w:b/>
          <w:bCs/>
        </w:rPr>
      </w:pPr>
    </w:p>
    <w:p w14:paraId="61AD5C98" w14:textId="77777777" w:rsidR="0020320A" w:rsidRDefault="0020320A" w:rsidP="0020320A">
      <w:pPr>
        <w:tabs>
          <w:tab w:val="left" w:pos="4005"/>
        </w:tabs>
        <w:jc w:val="center"/>
        <w:rPr>
          <w:b/>
          <w:bCs/>
        </w:rPr>
      </w:pPr>
    </w:p>
    <w:p w14:paraId="15D568C2" w14:textId="77777777" w:rsidR="0020320A" w:rsidRDefault="0020320A" w:rsidP="0020320A">
      <w:pPr>
        <w:tabs>
          <w:tab w:val="left" w:pos="4005"/>
        </w:tabs>
        <w:jc w:val="center"/>
        <w:rPr>
          <w:b/>
          <w:bCs/>
        </w:rPr>
      </w:pPr>
    </w:p>
    <w:p w14:paraId="78850934" w14:textId="77777777" w:rsidR="0020320A" w:rsidRDefault="0020320A" w:rsidP="0020320A">
      <w:pPr>
        <w:tabs>
          <w:tab w:val="left" w:pos="4005"/>
        </w:tabs>
        <w:jc w:val="center"/>
        <w:rPr>
          <w:b/>
          <w:bCs/>
        </w:rPr>
      </w:pPr>
    </w:p>
    <w:p w14:paraId="36AAF225" w14:textId="77777777" w:rsidR="009E458B" w:rsidRDefault="009E458B" w:rsidP="0020320A">
      <w:pPr>
        <w:pStyle w:val="paragraph"/>
        <w:spacing w:before="0" w:beforeAutospacing="0" w:after="0" w:afterAutospacing="0"/>
        <w:textAlignment w:val="baseline"/>
        <w:rPr>
          <w:rStyle w:val="normaltextrun"/>
          <w:rFonts w:ascii="WordVisi_MSFontService" w:hAnsi="WordVisi_MSFontService" w:cs="Segoe UI"/>
          <w:b/>
          <w:bCs/>
          <w:sz w:val="32"/>
          <w:szCs w:val="32"/>
        </w:rPr>
      </w:pPr>
    </w:p>
    <w:p w14:paraId="44C990B0" w14:textId="1999A711" w:rsidR="0020320A" w:rsidRPr="009E458B" w:rsidRDefault="0020320A" w:rsidP="0020320A">
      <w:pPr>
        <w:pStyle w:val="paragraph"/>
        <w:spacing w:before="0" w:beforeAutospacing="0" w:after="0" w:afterAutospacing="0"/>
        <w:textAlignment w:val="baseline"/>
        <w:rPr>
          <w:rStyle w:val="eop"/>
          <w:sz w:val="32"/>
          <w:szCs w:val="32"/>
        </w:rPr>
      </w:pPr>
      <w:r w:rsidRPr="009E458B">
        <w:rPr>
          <w:rStyle w:val="normaltextrun"/>
          <w:b/>
          <w:bCs/>
          <w:sz w:val="32"/>
          <w:szCs w:val="32"/>
        </w:rPr>
        <w:t>Abstract</w:t>
      </w:r>
      <w:r w:rsidRPr="009E458B">
        <w:rPr>
          <w:rStyle w:val="eop"/>
          <w:sz w:val="32"/>
          <w:szCs w:val="32"/>
        </w:rPr>
        <w:t> </w:t>
      </w:r>
    </w:p>
    <w:p w14:paraId="5A5E720F" w14:textId="77777777" w:rsidR="009E458B" w:rsidRDefault="009E458B" w:rsidP="0020320A">
      <w:pPr>
        <w:pStyle w:val="paragraph"/>
        <w:spacing w:before="0" w:beforeAutospacing="0" w:after="0" w:afterAutospacing="0"/>
        <w:textAlignment w:val="baseline"/>
        <w:rPr>
          <w:rFonts w:ascii="Segoe UI" w:hAnsi="Segoe UI" w:cs="Segoe UI"/>
          <w:sz w:val="18"/>
          <w:szCs w:val="18"/>
        </w:rPr>
      </w:pPr>
    </w:p>
    <w:p w14:paraId="25DBF0A6" w14:textId="1AF06CDC" w:rsidR="0020320A" w:rsidRDefault="0020320A" w:rsidP="003C328D">
      <w:pPr>
        <w:pStyle w:val="paragraph"/>
        <w:spacing w:before="0" w:beforeAutospacing="0" w:after="0" w:afterAutospacing="0" w:line="360" w:lineRule="auto"/>
        <w:textAlignment w:val="baseline"/>
        <w:rPr>
          <w:rStyle w:val="normaltextrun"/>
          <w:color w:val="000000" w:themeColor="text1"/>
          <w:sz w:val="22"/>
          <w:szCs w:val="22"/>
        </w:rPr>
      </w:pPr>
      <w:r w:rsidRPr="003C328D">
        <w:rPr>
          <w:rStyle w:val="normaltextrun"/>
          <w:color w:val="000000" w:themeColor="text1"/>
          <w:sz w:val="22"/>
          <w:szCs w:val="22"/>
        </w:rPr>
        <w:t>Community energy creates a plethora of opportunities for residents to engage in energy consumption and production at the earliest stage. Projects that have been community driven regarding renewable energy have allowed for community initiatives to address certain issues surrounding energy demand such as fuel poverty and more commonly, the hole for independence from the current energy companies. January 2014 was the time when the Community Energy Strategy was launched in hope of starting a strategies plan to demand management from community energy within the UK'S energy system. By leveraging localised and implicit knowledge, communities are uniquely positioned to address energy consumption directly at the demand point. This strategies method offers opportunities for consumers to be more involved with their energy use and management which results in movement from consumption over ‘prosumption' to ‘pro</w:t>
      </w:r>
      <w:r w:rsidR="003C328D">
        <w:rPr>
          <w:rStyle w:val="normaltextrun"/>
          <w:color w:val="000000" w:themeColor="text1"/>
          <w:sz w:val="22"/>
          <w:szCs w:val="22"/>
        </w:rPr>
        <w:t>-</w:t>
      </w:r>
      <w:r w:rsidRPr="003C328D">
        <w:rPr>
          <w:rStyle w:val="normaltextrun"/>
          <w:color w:val="000000" w:themeColor="text1"/>
          <w:sz w:val="22"/>
          <w:szCs w:val="22"/>
        </w:rPr>
        <w:t>saving’.</w:t>
      </w:r>
    </w:p>
    <w:p w14:paraId="4A39339C" w14:textId="77777777" w:rsidR="003C328D" w:rsidRPr="003C328D" w:rsidRDefault="003C328D" w:rsidP="003C328D">
      <w:pPr>
        <w:pStyle w:val="paragraph"/>
        <w:spacing w:before="0" w:beforeAutospacing="0" w:after="0" w:afterAutospacing="0" w:line="360" w:lineRule="auto"/>
        <w:textAlignment w:val="baseline"/>
        <w:rPr>
          <w:color w:val="000000" w:themeColor="text1"/>
          <w:sz w:val="16"/>
          <w:szCs w:val="16"/>
        </w:rPr>
      </w:pPr>
    </w:p>
    <w:p w14:paraId="01ABC50F" w14:textId="5B41F74F" w:rsidR="0020320A" w:rsidRDefault="0020320A" w:rsidP="003C328D">
      <w:pPr>
        <w:pStyle w:val="paragraph"/>
        <w:spacing w:before="0" w:beforeAutospacing="0" w:after="0" w:afterAutospacing="0" w:line="360" w:lineRule="auto"/>
        <w:textAlignment w:val="baseline"/>
        <w:rPr>
          <w:rStyle w:val="normaltextrun"/>
          <w:color w:val="000000" w:themeColor="text1"/>
          <w:sz w:val="22"/>
          <w:szCs w:val="22"/>
        </w:rPr>
      </w:pPr>
      <w:r w:rsidRPr="003C328D">
        <w:rPr>
          <w:rStyle w:val="normaltextrun"/>
          <w:color w:val="000000" w:themeColor="text1"/>
          <w:sz w:val="22"/>
          <w:szCs w:val="22"/>
        </w:rPr>
        <w:t>Th</w:t>
      </w:r>
      <w:r w:rsidR="003C328D">
        <w:rPr>
          <w:rStyle w:val="normaltextrun"/>
          <w:color w:val="000000" w:themeColor="text1"/>
          <w:sz w:val="22"/>
          <w:szCs w:val="22"/>
        </w:rPr>
        <w:t xml:space="preserve">is </w:t>
      </w:r>
      <w:r w:rsidRPr="003C328D">
        <w:rPr>
          <w:rStyle w:val="normaltextrun"/>
          <w:color w:val="000000" w:themeColor="text1"/>
          <w:sz w:val="22"/>
          <w:szCs w:val="22"/>
        </w:rPr>
        <w:t xml:space="preserve">community energy study </w:t>
      </w:r>
      <w:r w:rsidR="003C328D" w:rsidRPr="003C328D">
        <w:rPr>
          <w:rStyle w:val="normaltextrun"/>
          <w:color w:val="000000" w:themeColor="text1"/>
          <w:sz w:val="22"/>
          <w:szCs w:val="22"/>
        </w:rPr>
        <w:t>explorer’s</w:t>
      </w:r>
      <w:r w:rsidRPr="003C328D">
        <w:rPr>
          <w:rStyle w:val="normaltextrun"/>
          <w:color w:val="000000" w:themeColor="text1"/>
          <w:sz w:val="22"/>
          <w:szCs w:val="22"/>
        </w:rPr>
        <w:t xml:space="preserve"> future of the Community Energy sector solely within the UK. This study covers the potential increase in community based renewable energy, reduction of energy demand, supply energy projects and the social, economic and environmental benefits of each are discussed. Over the last decade there has been notable improvements to this sector, however, there is a substantial amount of potential held by this, the sector is yet to utilise such advancements. Considering this is community driven project, communities across the UK can begin to engage in improving climate change. Unfortunately, currently there are government policies in place that risk </w:t>
      </w:r>
      <w:r w:rsidR="003C328D" w:rsidRPr="003C328D">
        <w:rPr>
          <w:rStyle w:val="normaltextrun"/>
          <w:color w:val="000000" w:themeColor="text1"/>
          <w:sz w:val="22"/>
          <w:szCs w:val="22"/>
        </w:rPr>
        <w:t>wasting the</w:t>
      </w:r>
      <w:r w:rsidRPr="003C328D">
        <w:rPr>
          <w:rStyle w:val="normaltextrun"/>
          <w:color w:val="000000" w:themeColor="text1"/>
          <w:sz w:val="22"/>
          <w:szCs w:val="22"/>
        </w:rPr>
        <w:t xml:space="preserve"> potential held by the sector. This further enhanced the requirement for a modernised Community Energy Strategy.</w:t>
      </w:r>
    </w:p>
    <w:p w14:paraId="677564C0" w14:textId="77777777" w:rsidR="003C328D" w:rsidRPr="003C328D" w:rsidRDefault="003C328D" w:rsidP="003C328D">
      <w:pPr>
        <w:pStyle w:val="paragraph"/>
        <w:spacing w:before="0" w:beforeAutospacing="0" w:after="0" w:afterAutospacing="0" w:line="360" w:lineRule="auto"/>
        <w:textAlignment w:val="baseline"/>
        <w:rPr>
          <w:color w:val="000000" w:themeColor="text1"/>
          <w:sz w:val="16"/>
          <w:szCs w:val="16"/>
        </w:rPr>
      </w:pPr>
    </w:p>
    <w:p w14:paraId="35B37F21" w14:textId="73E0C1C8" w:rsidR="0020320A" w:rsidRPr="003C328D" w:rsidRDefault="0020320A" w:rsidP="003C328D">
      <w:pPr>
        <w:pStyle w:val="paragraph"/>
        <w:spacing w:before="0" w:beforeAutospacing="0" w:after="0" w:afterAutospacing="0" w:line="360" w:lineRule="auto"/>
        <w:textAlignment w:val="baseline"/>
        <w:rPr>
          <w:color w:val="000000" w:themeColor="text1"/>
          <w:sz w:val="16"/>
          <w:szCs w:val="16"/>
        </w:rPr>
      </w:pPr>
      <w:r w:rsidRPr="003C328D">
        <w:rPr>
          <w:rStyle w:val="normaltextrun"/>
          <w:color w:val="000000" w:themeColor="text1"/>
          <w:sz w:val="22"/>
          <w:szCs w:val="22"/>
        </w:rPr>
        <w:t>The report aim</w:t>
      </w:r>
      <w:r w:rsidR="006852AF">
        <w:rPr>
          <w:rStyle w:val="normaltextrun"/>
          <w:color w:val="000000" w:themeColor="text1"/>
          <w:sz w:val="22"/>
          <w:szCs w:val="22"/>
        </w:rPr>
        <w:t>s</w:t>
      </w:r>
      <w:r w:rsidRPr="003C328D">
        <w:rPr>
          <w:rStyle w:val="normaltextrun"/>
          <w:color w:val="000000" w:themeColor="text1"/>
          <w:sz w:val="22"/>
          <w:szCs w:val="22"/>
        </w:rPr>
        <w:t xml:space="preserve"> to:</w:t>
      </w:r>
    </w:p>
    <w:p w14:paraId="4220F50D" w14:textId="72207CB9" w:rsidR="0020320A" w:rsidRPr="003C328D" w:rsidRDefault="0020320A" w:rsidP="003C328D">
      <w:pPr>
        <w:pStyle w:val="paragraph"/>
        <w:numPr>
          <w:ilvl w:val="0"/>
          <w:numId w:val="1"/>
        </w:numPr>
        <w:spacing w:before="0" w:beforeAutospacing="0" w:after="0" w:afterAutospacing="0" w:line="360" w:lineRule="auto"/>
        <w:ind w:left="1080" w:firstLine="0"/>
        <w:textAlignment w:val="baseline"/>
        <w:rPr>
          <w:color w:val="000000" w:themeColor="text1"/>
          <w:sz w:val="22"/>
          <w:szCs w:val="22"/>
        </w:rPr>
      </w:pPr>
      <w:r w:rsidRPr="003C328D">
        <w:rPr>
          <w:rStyle w:val="normaltextrun"/>
          <w:color w:val="000000" w:themeColor="text1"/>
          <w:sz w:val="22"/>
          <w:szCs w:val="22"/>
        </w:rPr>
        <w:t>Summarise the existing evidence concerning the energy sector's current and past impact on the economy, society and, environment.</w:t>
      </w:r>
    </w:p>
    <w:p w14:paraId="0565B8F6" w14:textId="635DAA22" w:rsidR="0020320A" w:rsidRPr="003C328D" w:rsidRDefault="0020320A" w:rsidP="003C328D">
      <w:pPr>
        <w:pStyle w:val="paragraph"/>
        <w:numPr>
          <w:ilvl w:val="0"/>
          <w:numId w:val="1"/>
        </w:numPr>
        <w:spacing w:before="0" w:beforeAutospacing="0" w:after="0" w:afterAutospacing="0" w:line="360" w:lineRule="auto"/>
        <w:ind w:left="1080" w:firstLine="0"/>
        <w:textAlignment w:val="baseline"/>
        <w:rPr>
          <w:color w:val="000000" w:themeColor="text1"/>
          <w:sz w:val="22"/>
          <w:szCs w:val="22"/>
        </w:rPr>
      </w:pPr>
      <w:r w:rsidRPr="003C328D">
        <w:rPr>
          <w:rStyle w:val="normaltextrun"/>
          <w:color w:val="000000" w:themeColor="text1"/>
          <w:sz w:val="22"/>
          <w:szCs w:val="22"/>
        </w:rPr>
        <w:t>Evaluate the sector’s potential in the UK and establish the practical impacts for the future growth and corresponding benefits to the country.</w:t>
      </w:r>
    </w:p>
    <w:p w14:paraId="2A75628D" w14:textId="1B54CDF8" w:rsidR="0020320A" w:rsidRPr="003C328D" w:rsidRDefault="0020320A" w:rsidP="003C328D">
      <w:pPr>
        <w:pStyle w:val="paragraph"/>
        <w:numPr>
          <w:ilvl w:val="0"/>
          <w:numId w:val="1"/>
        </w:numPr>
        <w:spacing w:before="0" w:beforeAutospacing="0" w:after="0" w:afterAutospacing="0" w:line="360" w:lineRule="auto"/>
        <w:ind w:left="1080" w:firstLine="0"/>
        <w:textAlignment w:val="baseline"/>
        <w:rPr>
          <w:color w:val="000000" w:themeColor="text1"/>
          <w:sz w:val="22"/>
          <w:szCs w:val="22"/>
        </w:rPr>
      </w:pPr>
      <w:r w:rsidRPr="003C328D">
        <w:rPr>
          <w:rStyle w:val="normaltextrun"/>
          <w:color w:val="000000" w:themeColor="text1"/>
          <w:sz w:val="22"/>
          <w:szCs w:val="22"/>
        </w:rPr>
        <w:t>Identify the obstacles involved in hindering the sector’s growth and development of such interventions that can enable the sector to reach its full potential.</w:t>
      </w:r>
    </w:p>
    <w:p w14:paraId="74528300" w14:textId="77777777" w:rsidR="0020320A" w:rsidRDefault="0020320A" w:rsidP="0020320A">
      <w:pPr>
        <w:pStyle w:val="paragraph"/>
        <w:spacing w:before="0" w:beforeAutospacing="0" w:after="0" w:afterAutospacing="0"/>
        <w:ind w:left="360"/>
        <w:textAlignment w:val="baseline"/>
        <w:rPr>
          <w:rStyle w:val="eop"/>
          <w:rFonts w:ascii="Calibri" w:hAnsi="Calibri" w:cs="Calibri"/>
          <w:color w:val="7030A0"/>
        </w:rPr>
      </w:pPr>
      <w:r>
        <w:rPr>
          <w:rStyle w:val="eop"/>
          <w:rFonts w:ascii="Calibri" w:hAnsi="Calibri" w:cs="Calibri"/>
          <w:color w:val="7030A0"/>
        </w:rPr>
        <w:t> </w:t>
      </w:r>
    </w:p>
    <w:p w14:paraId="6A52A08D" w14:textId="77777777" w:rsidR="003C328D" w:rsidRDefault="003C328D" w:rsidP="0020320A">
      <w:pPr>
        <w:pStyle w:val="paragraph"/>
        <w:spacing w:before="0" w:beforeAutospacing="0" w:after="0" w:afterAutospacing="0"/>
        <w:ind w:left="360"/>
        <w:textAlignment w:val="baseline"/>
        <w:rPr>
          <w:rStyle w:val="eop"/>
          <w:rFonts w:ascii="Calibri" w:hAnsi="Calibri" w:cs="Calibri"/>
          <w:color w:val="7030A0"/>
        </w:rPr>
      </w:pPr>
    </w:p>
    <w:p w14:paraId="60E4B5BA" w14:textId="77777777" w:rsidR="003C328D" w:rsidRDefault="003C328D" w:rsidP="0020320A">
      <w:pPr>
        <w:pStyle w:val="paragraph"/>
        <w:spacing w:before="0" w:beforeAutospacing="0" w:after="0" w:afterAutospacing="0"/>
        <w:ind w:left="360"/>
        <w:textAlignment w:val="baseline"/>
        <w:rPr>
          <w:rStyle w:val="eop"/>
          <w:rFonts w:ascii="Calibri" w:hAnsi="Calibri" w:cs="Calibri"/>
          <w:color w:val="7030A0"/>
        </w:rPr>
      </w:pPr>
    </w:p>
    <w:p w14:paraId="7F653F39" w14:textId="77777777" w:rsidR="003C328D" w:rsidRDefault="003C328D" w:rsidP="0020320A">
      <w:pPr>
        <w:pStyle w:val="paragraph"/>
        <w:spacing w:before="0" w:beforeAutospacing="0" w:after="0" w:afterAutospacing="0"/>
        <w:ind w:left="360"/>
        <w:textAlignment w:val="baseline"/>
        <w:rPr>
          <w:rStyle w:val="eop"/>
          <w:rFonts w:ascii="Calibri" w:hAnsi="Calibri" w:cs="Calibri"/>
          <w:color w:val="7030A0"/>
        </w:rPr>
      </w:pPr>
    </w:p>
    <w:p w14:paraId="6B079AD2" w14:textId="77777777" w:rsidR="003C328D" w:rsidRDefault="003C328D" w:rsidP="0020320A">
      <w:pPr>
        <w:pStyle w:val="paragraph"/>
        <w:spacing w:before="0" w:beforeAutospacing="0" w:after="0" w:afterAutospacing="0"/>
        <w:ind w:left="360"/>
        <w:textAlignment w:val="baseline"/>
        <w:rPr>
          <w:rStyle w:val="eop"/>
          <w:rFonts w:ascii="Calibri" w:hAnsi="Calibri" w:cs="Calibri"/>
          <w:color w:val="7030A0"/>
        </w:rPr>
      </w:pPr>
    </w:p>
    <w:p w14:paraId="1DECAA87" w14:textId="77777777" w:rsidR="003C328D" w:rsidRDefault="003C328D" w:rsidP="0020320A">
      <w:pPr>
        <w:pStyle w:val="paragraph"/>
        <w:spacing w:before="0" w:beforeAutospacing="0" w:after="0" w:afterAutospacing="0"/>
        <w:ind w:left="360"/>
        <w:textAlignment w:val="baseline"/>
        <w:rPr>
          <w:rStyle w:val="eop"/>
          <w:rFonts w:ascii="Calibri" w:hAnsi="Calibri" w:cs="Calibri"/>
          <w:color w:val="7030A0"/>
        </w:rPr>
      </w:pPr>
    </w:p>
    <w:p w14:paraId="6A9BAF02" w14:textId="77777777" w:rsidR="003C328D" w:rsidRDefault="003C328D" w:rsidP="0020320A">
      <w:pPr>
        <w:pStyle w:val="paragraph"/>
        <w:spacing w:before="0" w:beforeAutospacing="0" w:after="0" w:afterAutospacing="0"/>
        <w:ind w:left="360"/>
        <w:textAlignment w:val="baseline"/>
        <w:rPr>
          <w:rStyle w:val="eop"/>
          <w:rFonts w:ascii="Calibri" w:hAnsi="Calibri" w:cs="Calibri"/>
          <w:color w:val="7030A0"/>
        </w:rPr>
      </w:pPr>
    </w:p>
    <w:p w14:paraId="1B6979E8" w14:textId="77777777" w:rsidR="003C328D" w:rsidRDefault="003C328D" w:rsidP="0020320A">
      <w:pPr>
        <w:pStyle w:val="paragraph"/>
        <w:spacing w:before="0" w:beforeAutospacing="0" w:after="0" w:afterAutospacing="0"/>
        <w:ind w:left="360"/>
        <w:textAlignment w:val="baseline"/>
        <w:rPr>
          <w:rStyle w:val="eop"/>
          <w:rFonts w:ascii="Calibri" w:hAnsi="Calibri" w:cs="Calibri"/>
          <w:color w:val="7030A0"/>
        </w:rPr>
      </w:pPr>
    </w:p>
    <w:p w14:paraId="734F6110" w14:textId="77777777" w:rsidR="009E458B" w:rsidRDefault="009E458B" w:rsidP="006852AF">
      <w:pPr>
        <w:tabs>
          <w:tab w:val="left" w:pos="1056"/>
        </w:tabs>
        <w:rPr>
          <w:rStyle w:val="eop"/>
          <w:sz w:val="32"/>
          <w:szCs w:val="32"/>
        </w:rPr>
      </w:pPr>
    </w:p>
    <w:p w14:paraId="445C0243" w14:textId="4C36F485" w:rsidR="006852AF" w:rsidRPr="003C328D" w:rsidRDefault="003C328D" w:rsidP="006852AF">
      <w:pPr>
        <w:tabs>
          <w:tab w:val="left" w:pos="1056"/>
        </w:tabs>
        <w:rPr>
          <w:rFonts w:ascii="Times New Roman" w:hAnsi="Times New Roman" w:cs="Times New Roman"/>
          <w:b/>
          <w:bCs/>
          <w:sz w:val="32"/>
          <w:szCs w:val="32"/>
        </w:rPr>
      </w:pPr>
      <w:r>
        <w:rPr>
          <w:rStyle w:val="eop"/>
          <w:sz w:val="32"/>
          <w:szCs w:val="32"/>
        </w:rPr>
        <w:t> </w:t>
      </w:r>
      <w:r w:rsidR="006852AF">
        <w:rPr>
          <w:rStyle w:val="eop"/>
          <w:sz w:val="32"/>
          <w:szCs w:val="32"/>
        </w:rPr>
        <w:t> </w:t>
      </w:r>
    </w:p>
    <w:sdt>
      <w:sdtPr>
        <w:rPr>
          <w:rFonts w:asciiTheme="minorHAnsi" w:eastAsiaTheme="minorHAnsi" w:hAnsiTheme="minorHAnsi" w:cstheme="minorBidi"/>
          <w:b w:val="0"/>
          <w:bCs w:val="0"/>
          <w:color w:val="auto"/>
          <w:kern w:val="2"/>
          <w:sz w:val="22"/>
          <w:szCs w:val="22"/>
          <w:lang w:val="en-GB"/>
          <w14:ligatures w14:val="standardContextual"/>
        </w:rPr>
        <w:id w:val="1440955854"/>
        <w:docPartObj>
          <w:docPartGallery w:val="Table of Contents"/>
          <w:docPartUnique/>
        </w:docPartObj>
      </w:sdtPr>
      <w:sdtEndPr>
        <w:rPr>
          <w:noProof/>
        </w:rPr>
      </w:sdtEndPr>
      <w:sdtContent>
        <w:p w14:paraId="18CF94BE" w14:textId="77777777" w:rsidR="006852AF" w:rsidRPr="009E458B" w:rsidRDefault="006852AF" w:rsidP="006852AF">
          <w:pPr>
            <w:pStyle w:val="TOCHeading"/>
            <w:rPr>
              <w:rFonts w:ascii="Times New Roman" w:hAnsi="Times New Roman" w:cs="Times New Roman"/>
              <w:color w:val="000000" w:themeColor="text1"/>
              <w:sz w:val="32"/>
              <w:szCs w:val="32"/>
            </w:rPr>
          </w:pPr>
          <w:r w:rsidRPr="009E458B">
            <w:rPr>
              <w:rFonts w:ascii="Times New Roman" w:hAnsi="Times New Roman" w:cs="Times New Roman"/>
              <w:color w:val="000000" w:themeColor="text1"/>
              <w:sz w:val="32"/>
              <w:szCs w:val="32"/>
            </w:rPr>
            <w:t>Table of Contents</w:t>
          </w:r>
        </w:p>
        <w:p w14:paraId="6E89ECAD" w14:textId="77777777" w:rsidR="006852AF" w:rsidRPr="006852AF" w:rsidRDefault="006852AF" w:rsidP="006852AF">
          <w:pPr>
            <w:pStyle w:val="TOC1"/>
            <w:tabs>
              <w:tab w:val="right" w:leader="dot" w:pos="9016"/>
            </w:tabs>
            <w:rPr>
              <w:rFonts w:ascii="Times New Roman" w:eastAsiaTheme="minorEastAsia" w:hAnsi="Times New Roman" w:cs="Times New Roman"/>
              <w:b w:val="0"/>
              <w:bCs w:val="0"/>
              <w:i w:val="0"/>
              <w:iCs w:val="0"/>
              <w:noProof/>
              <w:sz w:val="22"/>
              <w:szCs w:val="22"/>
              <w:lang w:eastAsia="en-GB"/>
            </w:rPr>
          </w:pPr>
          <w:r>
            <w:rPr>
              <w:b w:val="0"/>
              <w:bCs w:val="0"/>
            </w:rPr>
            <w:fldChar w:fldCharType="begin"/>
          </w:r>
          <w:r>
            <w:instrText xml:space="preserve"> TOC \o "1-3" \h \z \u </w:instrText>
          </w:r>
          <w:r>
            <w:rPr>
              <w:b w:val="0"/>
              <w:bCs w:val="0"/>
            </w:rPr>
            <w:fldChar w:fldCharType="separate"/>
          </w:r>
          <w:hyperlink w:anchor="_Toc141032997" w:history="1">
            <w:r w:rsidRPr="006852AF">
              <w:rPr>
                <w:rStyle w:val="Hyperlink"/>
                <w:rFonts w:ascii="Times New Roman" w:hAnsi="Times New Roman" w:cs="Times New Roman"/>
                <w:noProof/>
                <w:sz w:val="22"/>
                <w:szCs w:val="22"/>
              </w:rPr>
              <w:t>Declaration</w:t>
            </w:r>
            <w:r w:rsidRPr="006852AF">
              <w:rPr>
                <w:rFonts w:ascii="Times New Roman" w:hAnsi="Times New Roman" w:cs="Times New Roman"/>
                <w:noProof/>
                <w:webHidden/>
                <w:sz w:val="22"/>
                <w:szCs w:val="22"/>
              </w:rPr>
              <w:tab/>
            </w:r>
            <w:r w:rsidRPr="006852AF">
              <w:rPr>
                <w:rFonts w:ascii="Times New Roman" w:hAnsi="Times New Roman" w:cs="Times New Roman"/>
                <w:noProof/>
                <w:webHidden/>
                <w:sz w:val="22"/>
                <w:szCs w:val="22"/>
              </w:rPr>
              <w:fldChar w:fldCharType="begin"/>
            </w:r>
            <w:r w:rsidRPr="006852AF">
              <w:rPr>
                <w:rFonts w:ascii="Times New Roman" w:hAnsi="Times New Roman" w:cs="Times New Roman"/>
                <w:noProof/>
                <w:webHidden/>
                <w:sz w:val="22"/>
                <w:szCs w:val="22"/>
              </w:rPr>
              <w:instrText xml:space="preserve"> PAGEREF _Toc141032997 \h </w:instrText>
            </w:r>
            <w:r w:rsidRPr="006852AF">
              <w:rPr>
                <w:rFonts w:ascii="Times New Roman" w:hAnsi="Times New Roman" w:cs="Times New Roman"/>
                <w:noProof/>
                <w:webHidden/>
                <w:sz w:val="22"/>
                <w:szCs w:val="22"/>
              </w:rPr>
            </w:r>
            <w:r w:rsidRPr="006852AF">
              <w:rPr>
                <w:rFonts w:ascii="Times New Roman" w:hAnsi="Times New Roman" w:cs="Times New Roman"/>
                <w:noProof/>
                <w:webHidden/>
                <w:sz w:val="22"/>
                <w:szCs w:val="22"/>
              </w:rPr>
              <w:fldChar w:fldCharType="separate"/>
            </w:r>
            <w:r w:rsidRPr="006852AF">
              <w:rPr>
                <w:rFonts w:ascii="Times New Roman" w:hAnsi="Times New Roman" w:cs="Times New Roman"/>
                <w:noProof/>
                <w:webHidden/>
                <w:sz w:val="22"/>
                <w:szCs w:val="22"/>
              </w:rPr>
              <w:t>2</w:t>
            </w:r>
            <w:r w:rsidRPr="006852AF">
              <w:rPr>
                <w:rFonts w:ascii="Times New Roman" w:hAnsi="Times New Roman" w:cs="Times New Roman"/>
                <w:noProof/>
                <w:webHidden/>
                <w:sz w:val="22"/>
                <w:szCs w:val="22"/>
              </w:rPr>
              <w:fldChar w:fldCharType="end"/>
            </w:r>
          </w:hyperlink>
        </w:p>
        <w:p w14:paraId="3C4996C5" w14:textId="77777777" w:rsidR="006852AF" w:rsidRPr="006852AF" w:rsidRDefault="006852AF" w:rsidP="006852AF">
          <w:pPr>
            <w:pStyle w:val="TOC1"/>
            <w:tabs>
              <w:tab w:val="right" w:leader="dot" w:pos="9016"/>
            </w:tabs>
            <w:rPr>
              <w:rFonts w:ascii="Times New Roman" w:eastAsiaTheme="minorEastAsia" w:hAnsi="Times New Roman" w:cs="Times New Roman"/>
              <w:b w:val="0"/>
              <w:bCs w:val="0"/>
              <w:i w:val="0"/>
              <w:iCs w:val="0"/>
              <w:noProof/>
              <w:sz w:val="22"/>
              <w:szCs w:val="22"/>
              <w:lang w:eastAsia="en-GB"/>
            </w:rPr>
          </w:pPr>
          <w:hyperlink w:anchor="_Toc141032998" w:history="1">
            <w:r w:rsidRPr="006852AF">
              <w:rPr>
                <w:rStyle w:val="Hyperlink"/>
                <w:rFonts w:ascii="Times New Roman" w:hAnsi="Times New Roman" w:cs="Times New Roman"/>
                <w:noProof/>
                <w:sz w:val="22"/>
                <w:szCs w:val="22"/>
              </w:rPr>
              <w:t>Acknowledgements</w:t>
            </w:r>
            <w:r w:rsidRPr="006852AF">
              <w:rPr>
                <w:rFonts w:ascii="Times New Roman" w:hAnsi="Times New Roman" w:cs="Times New Roman"/>
                <w:noProof/>
                <w:webHidden/>
                <w:sz w:val="22"/>
                <w:szCs w:val="22"/>
              </w:rPr>
              <w:tab/>
            </w:r>
            <w:r w:rsidRPr="006852AF">
              <w:rPr>
                <w:rFonts w:ascii="Times New Roman" w:hAnsi="Times New Roman" w:cs="Times New Roman"/>
                <w:noProof/>
                <w:webHidden/>
                <w:sz w:val="22"/>
                <w:szCs w:val="22"/>
              </w:rPr>
              <w:fldChar w:fldCharType="begin"/>
            </w:r>
            <w:r w:rsidRPr="006852AF">
              <w:rPr>
                <w:rFonts w:ascii="Times New Roman" w:hAnsi="Times New Roman" w:cs="Times New Roman"/>
                <w:noProof/>
                <w:webHidden/>
                <w:sz w:val="22"/>
                <w:szCs w:val="22"/>
              </w:rPr>
              <w:instrText xml:space="preserve"> PAGEREF _Toc141032998 \h </w:instrText>
            </w:r>
            <w:r w:rsidRPr="006852AF">
              <w:rPr>
                <w:rFonts w:ascii="Times New Roman" w:hAnsi="Times New Roman" w:cs="Times New Roman"/>
                <w:noProof/>
                <w:webHidden/>
                <w:sz w:val="22"/>
                <w:szCs w:val="22"/>
              </w:rPr>
            </w:r>
            <w:r w:rsidRPr="006852AF">
              <w:rPr>
                <w:rFonts w:ascii="Times New Roman" w:hAnsi="Times New Roman" w:cs="Times New Roman"/>
                <w:noProof/>
                <w:webHidden/>
                <w:sz w:val="22"/>
                <w:szCs w:val="22"/>
              </w:rPr>
              <w:fldChar w:fldCharType="separate"/>
            </w:r>
            <w:r w:rsidRPr="006852AF">
              <w:rPr>
                <w:rFonts w:ascii="Times New Roman" w:hAnsi="Times New Roman" w:cs="Times New Roman"/>
                <w:noProof/>
                <w:webHidden/>
                <w:sz w:val="22"/>
                <w:szCs w:val="22"/>
              </w:rPr>
              <w:t>3</w:t>
            </w:r>
            <w:r w:rsidRPr="006852AF">
              <w:rPr>
                <w:rFonts w:ascii="Times New Roman" w:hAnsi="Times New Roman" w:cs="Times New Roman"/>
                <w:noProof/>
                <w:webHidden/>
                <w:sz w:val="22"/>
                <w:szCs w:val="22"/>
              </w:rPr>
              <w:fldChar w:fldCharType="end"/>
            </w:r>
          </w:hyperlink>
        </w:p>
        <w:p w14:paraId="6E29C906" w14:textId="77777777" w:rsidR="006852AF" w:rsidRPr="006852AF" w:rsidRDefault="006852AF" w:rsidP="006852AF">
          <w:pPr>
            <w:pStyle w:val="TOC1"/>
            <w:tabs>
              <w:tab w:val="right" w:leader="dot" w:pos="9016"/>
            </w:tabs>
            <w:rPr>
              <w:rFonts w:ascii="Times New Roman" w:eastAsiaTheme="minorEastAsia" w:hAnsi="Times New Roman" w:cs="Times New Roman"/>
              <w:b w:val="0"/>
              <w:bCs w:val="0"/>
              <w:i w:val="0"/>
              <w:iCs w:val="0"/>
              <w:noProof/>
              <w:sz w:val="22"/>
              <w:szCs w:val="22"/>
              <w:lang w:eastAsia="en-GB"/>
            </w:rPr>
          </w:pPr>
          <w:hyperlink w:anchor="_Toc141032999" w:history="1">
            <w:r w:rsidRPr="006852AF">
              <w:rPr>
                <w:rStyle w:val="Hyperlink"/>
                <w:rFonts w:ascii="Times New Roman" w:hAnsi="Times New Roman" w:cs="Times New Roman"/>
                <w:noProof/>
                <w:sz w:val="22"/>
                <w:szCs w:val="22"/>
              </w:rPr>
              <w:t>Abstract</w:t>
            </w:r>
            <w:r w:rsidRPr="006852AF">
              <w:rPr>
                <w:rFonts w:ascii="Times New Roman" w:hAnsi="Times New Roman" w:cs="Times New Roman"/>
                <w:noProof/>
                <w:webHidden/>
                <w:sz w:val="22"/>
                <w:szCs w:val="22"/>
              </w:rPr>
              <w:tab/>
            </w:r>
            <w:r w:rsidRPr="006852AF">
              <w:rPr>
                <w:rFonts w:ascii="Times New Roman" w:hAnsi="Times New Roman" w:cs="Times New Roman"/>
                <w:noProof/>
                <w:webHidden/>
                <w:sz w:val="22"/>
                <w:szCs w:val="22"/>
              </w:rPr>
              <w:fldChar w:fldCharType="begin"/>
            </w:r>
            <w:r w:rsidRPr="006852AF">
              <w:rPr>
                <w:rFonts w:ascii="Times New Roman" w:hAnsi="Times New Roman" w:cs="Times New Roman"/>
                <w:noProof/>
                <w:webHidden/>
                <w:sz w:val="22"/>
                <w:szCs w:val="22"/>
              </w:rPr>
              <w:instrText xml:space="preserve"> PAGEREF _Toc141032999 \h </w:instrText>
            </w:r>
            <w:r w:rsidRPr="006852AF">
              <w:rPr>
                <w:rFonts w:ascii="Times New Roman" w:hAnsi="Times New Roman" w:cs="Times New Roman"/>
                <w:noProof/>
                <w:webHidden/>
                <w:sz w:val="22"/>
                <w:szCs w:val="22"/>
              </w:rPr>
            </w:r>
            <w:r w:rsidRPr="006852AF">
              <w:rPr>
                <w:rFonts w:ascii="Times New Roman" w:hAnsi="Times New Roman" w:cs="Times New Roman"/>
                <w:noProof/>
                <w:webHidden/>
                <w:sz w:val="22"/>
                <w:szCs w:val="22"/>
              </w:rPr>
              <w:fldChar w:fldCharType="separate"/>
            </w:r>
            <w:r w:rsidRPr="006852AF">
              <w:rPr>
                <w:rFonts w:ascii="Times New Roman" w:hAnsi="Times New Roman" w:cs="Times New Roman"/>
                <w:noProof/>
                <w:webHidden/>
                <w:sz w:val="22"/>
                <w:szCs w:val="22"/>
              </w:rPr>
              <w:t>4</w:t>
            </w:r>
            <w:r w:rsidRPr="006852AF">
              <w:rPr>
                <w:rFonts w:ascii="Times New Roman" w:hAnsi="Times New Roman" w:cs="Times New Roman"/>
                <w:noProof/>
                <w:webHidden/>
                <w:sz w:val="22"/>
                <w:szCs w:val="22"/>
              </w:rPr>
              <w:fldChar w:fldCharType="end"/>
            </w:r>
          </w:hyperlink>
        </w:p>
        <w:p w14:paraId="5411D3A1" w14:textId="77777777" w:rsidR="006852AF" w:rsidRPr="006852AF" w:rsidRDefault="006852AF" w:rsidP="006852AF">
          <w:pPr>
            <w:pStyle w:val="TOC1"/>
            <w:tabs>
              <w:tab w:val="right" w:leader="dot" w:pos="9016"/>
            </w:tabs>
            <w:rPr>
              <w:rFonts w:ascii="Times New Roman" w:eastAsiaTheme="minorEastAsia" w:hAnsi="Times New Roman" w:cs="Times New Roman"/>
              <w:b w:val="0"/>
              <w:bCs w:val="0"/>
              <w:i w:val="0"/>
              <w:iCs w:val="0"/>
              <w:noProof/>
              <w:sz w:val="22"/>
              <w:szCs w:val="22"/>
              <w:lang w:eastAsia="en-GB"/>
            </w:rPr>
          </w:pPr>
          <w:hyperlink w:anchor="_Toc141033000" w:history="1">
            <w:r w:rsidRPr="006852AF">
              <w:rPr>
                <w:rStyle w:val="Hyperlink"/>
                <w:rFonts w:ascii="Times New Roman" w:hAnsi="Times New Roman" w:cs="Times New Roman"/>
                <w:noProof/>
                <w:sz w:val="22"/>
                <w:szCs w:val="22"/>
              </w:rPr>
              <w:t>Summary</w:t>
            </w:r>
            <w:r w:rsidRPr="006852AF">
              <w:rPr>
                <w:rFonts w:ascii="Times New Roman" w:hAnsi="Times New Roman" w:cs="Times New Roman"/>
                <w:noProof/>
                <w:webHidden/>
                <w:sz w:val="22"/>
                <w:szCs w:val="22"/>
              </w:rPr>
              <w:tab/>
            </w:r>
            <w:r w:rsidRPr="006852AF">
              <w:rPr>
                <w:rFonts w:ascii="Times New Roman" w:hAnsi="Times New Roman" w:cs="Times New Roman"/>
                <w:noProof/>
                <w:webHidden/>
                <w:sz w:val="22"/>
                <w:szCs w:val="22"/>
              </w:rPr>
              <w:fldChar w:fldCharType="begin"/>
            </w:r>
            <w:r w:rsidRPr="006852AF">
              <w:rPr>
                <w:rFonts w:ascii="Times New Roman" w:hAnsi="Times New Roman" w:cs="Times New Roman"/>
                <w:noProof/>
                <w:webHidden/>
                <w:sz w:val="22"/>
                <w:szCs w:val="22"/>
              </w:rPr>
              <w:instrText xml:space="preserve"> PAGEREF _Toc141033000 \h </w:instrText>
            </w:r>
            <w:r w:rsidRPr="006852AF">
              <w:rPr>
                <w:rFonts w:ascii="Times New Roman" w:hAnsi="Times New Roman" w:cs="Times New Roman"/>
                <w:noProof/>
                <w:webHidden/>
                <w:sz w:val="22"/>
                <w:szCs w:val="22"/>
              </w:rPr>
            </w:r>
            <w:r w:rsidRPr="006852AF">
              <w:rPr>
                <w:rFonts w:ascii="Times New Roman" w:hAnsi="Times New Roman" w:cs="Times New Roman"/>
                <w:noProof/>
                <w:webHidden/>
                <w:sz w:val="22"/>
                <w:szCs w:val="22"/>
              </w:rPr>
              <w:fldChar w:fldCharType="separate"/>
            </w:r>
            <w:r w:rsidRPr="006852AF">
              <w:rPr>
                <w:rFonts w:ascii="Times New Roman" w:hAnsi="Times New Roman" w:cs="Times New Roman"/>
                <w:noProof/>
                <w:webHidden/>
                <w:sz w:val="22"/>
                <w:szCs w:val="22"/>
              </w:rPr>
              <w:t>7</w:t>
            </w:r>
            <w:r w:rsidRPr="006852AF">
              <w:rPr>
                <w:rFonts w:ascii="Times New Roman" w:hAnsi="Times New Roman" w:cs="Times New Roman"/>
                <w:noProof/>
                <w:webHidden/>
                <w:sz w:val="22"/>
                <w:szCs w:val="22"/>
              </w:rPr>
              <w:fldChar w:fldCharType="end"/>
            </w:r>
          </w:hyperlink>
        </w:p>
        <w:p w14:paraId="4AF0A96B" w14:textId="77777777" w:rsidR="006852AF" w:rsidRPr="006852AF" w:rsidRDefault="006852AF" w:rsidP="006852AF">
          <w:pPr>
            <w:pStyle w:val="TOC3"/>
            <w:tabs>
              <w:tab w:val="right" w:leader="dot" w:pos="9016"/>
            </w:tabs>
            <w:rPr>
              <w:rFonts w:ascii="Times New Roman" w:eastAsiaTheme="minorEastAsia" w:hAnsi="Times New Roman" w:cs="Times New Roman"/>
              <w:noProof/>
              <w:sz w:val="22"/>
              <w:szCs w:val="22"/>
              <w:lang w:eastAsia="en-GB"/>
            </w:rPr>
          </w:pPr>
          <w:hyperlink w:anchor="_Toc141033001" w:history="1">
            <w:r w:rsidRPr="006852AF">
              <w:rPr>
                <w:rStyle w:val="Hyperlink"/>
                <w:rFonts w:ascii="Times New Roman" w:hAnsi="Times New Roman" w:cs="Times New Roman"/>
                <w:noProof/>
                <w:sz w:val="22"/>
                <w:szCs w:val="22"/>
              </w:rPr>
              <w:t>Figure 1 - Source: (Community Energy England, 2022)</w:t>
            </w:r>
            <w:r w:rsidRPr="006852AF">
              <w:rPr>
                <w:rFonts w:ascii="Times New Roman" w:hAnsi="Times New Roman" w:cs="Times New Roman"/>
                <w:noProof/>
                <w:webHidden/>
                <w:sz w:val="22"/>
                <w:szCs w:val="22"/>
              </w:rPr>
              <w:tab/>
            </w:r>
            <w:r w:rsidRPr="006852AF">
              <w:rPr>
                <w:rFonts w:ascii="Times New Roman" w:hAnsi="Times New Roman" w:cs="Times New Roman"/>
                <w:noProof/>
                <w:webHidden/>
                <w:sz w:val="22"/>
                <w:szCs w:val="22"/>
              </w:rPr>
              <w:fldChar w:fldCharType="begin"/>
            </w:r>
            <w:r w:rsidRPr="006852AF">
              <w:rPr>
                <w:rFonts w:ascii="Times New Roman" w:hAnsi="Times New Roman" w:cs="Times New Roman"/>
                <w:noProof/>
                <w:webHidden/>
                <w:sz w:val="22"/>
                <w:szCs w:val="22"/>
              </w:rPr>
              <w:instrText xml:space="preserve"> PAGEREF _Toc141033001 \h </w:instrText>
            </w:r>
            <w:r w:rsidRPr="006852AF">
              <w:rPr>
                <w:rFonts w:ascii="Times New Roman" w:hAnsi="Times New Roman" w:cs="Times New Roman"/>
                <w:noProof/>
                <w:webHidden/>
                <w:sz w:val="22"/>
                <w:szCs w:val="22"/>
              </w:rPr>
            </w:r>
            <w:r w:rsidRPr="006852AF">
              <w:rPr>
                <w:rFonts w:ascii="Times New Roman" w:hAnsi="Times New Roman" w:cs="Times New Roman"/>
                <w:noProof/>
                <w:webHidden/>
                <w:sz w:val="22"/>
                <w:szCs w:val="22"/>
              </w:rPr>
              <w:fldChar w:fldCharType="separate"/>
            </w:r>
            <w:r w:rsidRPr="006852AF">
              <w:rPr>
                <w:rFonts w:ascii="Times New Roman" w:hAnsi="Times New Roman" w:cs="Times New Roman"/>
                <w:noProof/>
                <w:webHidden/>
                <w:sz w:val="22"/>
                <w:szCs w:val="22"/>
              </w:rPr>
              <w:t>8</w:t>
            </w:r>
            <w:r w:rsidRPr="006852AF">
              <w:rPr>
                <w:rFonts w:ascii="Times New Roman" w:hAnsi="Times New Roman" w:cs="Times New Roman"/>
                <w:noProof/>
                <w:webHidden/>
                <w:sz w:val="22"/>
                <w:szCs w:val="22"/>
              </w:rPr>
              <w:fldChar w:fldCharType="end"/>
            </w:r>
          </w:hyperlink>
        </w:p>
        <w:p w14:paraId="0DA05739" w14:textId="77777777" w:rsidR="006852AF" w:rsidRPr="006852AF" w:rsidRDefault="006852AF" w:rsidP="006852AF">
          <w:pPr>
            <w:pStyle w:val="TOC1"/>
            <w:tabs>
              <w:tab w:val="right" w:leader="dot" w:pos="9016"/>
            </w:tabs>
            <w:rPr>
              <w:rFonts w:ascii="Times New Roman" w:eastAsiaTheme="minorEastAsia" w:hAnsi="Times New Roman" w:cs="Times New Roman"/>
              <w:b w:val="0"/>
              <w:bCs w:val="0"/>
              <w:i w:val="0"/>
              <w:iCs w:val="0"/>
              <w:noProof/>
              <w:sz w:val="22"/>
              <w:szCs w:val="22"/>
              <w:lang w:eastAsia="en-GB"/>
            </w:rPr>
          </w:pPr>
          <w:hyperlink w:anchor="_Toc141033002" w:history="1">
            <w:r w:rsidRPr="006852AF">
              <w:rPr>
                <w:rStyle w:val="Hyperlink"/>
                <w:rFonts w:ascii="Times New Roman" w:eastAsia="Times New Roman" w:hAnsi="Times New Roman" w:cs="Times New Roman"/>
                <w:noProof/>
                <w:sz w:val="22"/>
                <w:szCs w:val="22"/>
                <w:lang w:eastAsia="en-GB"/>
              </w:rPr>
              <w:t>Chapter 1 – Introduction</w:t>
            </w:r>
            <w:r w:rsidRPr="006852AF">
              <w:rPr>
                <w:rFonts w:ascii="Times New Roman" w:hAnsi="Times New Roman" w:cs="Times New Roman"/>
                <w:noProof/>
                <w:webHidden/>
                <w:sz w:val="22"/>
                <w:szCs w:val="22"/>
              </w:rPr>
              <w:tab/>
            </w:r>
            <w:r w:rsidRPr="006852AF">
              <w:rPr>
                <w:rFonts w:ascii="Times New Roman" w:hAnsi="Times New Roman" w:cs="Times New Roman"/>
                <w:noProof/>
                <w:webHidden/>
                <w:sz w:val="22"/>
                <w:szCs w:val="22"/>
              </w:rPr>
              <w:fldChar w:fldCharType="begin"/>
            </w:r>
            <w:r w:rsidRPr="006852AF">
              <w:rPr>
                <w:rFonts w:ascii="Times New Roman" w:hAnsi="Times New Roman" w:cs="Times New Roman"/>
                <w:noProof/>
                <w:webHidden/>
                <w:sz w:val="22"/>
                <w:szCs w:val="22"/>
              </w:rPr>
              <w:instrText xml:space="preserve"> PAGEREF _Toc141033002 \h </w:instrText>
            </w:r>
            <w:r w:rsidRPr="006852AF">
              <w:rPr>
                <w:rFonts w:ascii="Times New Roman" w:hAnsi="Times New Roman" w:cs="Times New Roman"/>
                <w:noProof/>
                <w:webHidden/>
                <w:sz w:val="22"/>
                <w:szCs w:val="22"/>
              </w:rPr>
            </w:r>
            <w:r w:rsidRPr="006852AF">
              <w:rPr>
                <w:rFonts w:ascii="Times New Roman" w:hAnsi="Times New Roman" w:cs="Times New Roman"/>
                <w:noProof/>
                <w:webHidden/>
                <w:sz w:val="22"/>
                <w:szCs w:val="22"/>
              </w:rPr>
              <w:fldChar w:fldCharType="separate"/>
            </w:r>
            <w:r w:rsidRPr="006852AF">
              <w:rPr>
                <w:rFonts w:ascii="Times New Roman" w:hAnsi="Times New Roman" w:cs="Times New Roman"/>
                <w:noProof/>
                <w:webHidden/>
                <w:sz w:val="22"/>
                <w:szCs w:val="22"/>
              </w:rPr>
              <w:t>8</w:t>
            </w:r>
            <w:r w:rsidRPr="006852AF">
              <w:rPr>
                <w:rFonts w:ascii="Times New Roman" w:hAnsi="Times New Roman" w:cs="Times New Roman"/>
                <w:noProof/>
                <w:webHidden/>
                <w:sz w:val="22"/>
                <w:szCs w:val="22"/>
              </w:rPr>
              <w:fldChar w:fldCharType="end"/>
            </w:r>
          </w:hyperlink>
        </w:p>
        <w:p w14:paraId="5B3EE804" w14:textId="77777777" w:rsidR="006852AF" w:rsidRPr="006852AF" w:rsidRDefault="006852AF" w:rsidP="006852AF">
          <w:pPr>
            <w:pStyle w:val="TOC2"/>
            <w:tabs>
              <w:tab w:val="right" w:leader="dot" w:pos="9016"/>
            </w:tabs>
            <w:rPr>
              <w:rFonts w:ascii="Times New Roman" w:eastAsiaTheme="minorEastAsia" w:hAnsi="Times New Roman" w:cs="Times New Roman"/>
              <w:b w:val="0"/>
              <w:bCs w:val="0"/>
              <w:noProof/>
              <w:lang w:eastAsia="en-GB"/>
            </w:rPr>
          </w:pPr>
          <w:hyperlink w:anchor="_Toc141033003" w:history="1">
            <w:r w:rsidRPr="006852AF">
              <w:rPr>
                <w:rStyle w:val="Hyperlink"/>
                <w:rFonts w:ascii="Times New Roman" w:eastAsia="Times New Roman" w:hAnsi="Times New Roman" w:cs="Times New Roman"/>
                <w:noProof/>
                <w:lang w:eastAsia="en-GB"/>
              </w:rPr>
              <w:t>Research Aims and Objectives</w:t>
            </w:r>
            <w:r w:rsidRPr="006852AF">
              <w:rPr>
                <w:rFonts w:ascii="Times New Roman" w:hAnsi="Times New Roman" w:cs="Times New Roman"/>
                <w:noProof/>
                <w:webHidden/>
              </w:rPr>
              <w:tab/>
            </w:r>
            <w:r w:rsidRPr="006852AF">
              <w:rPr>
                <w:rFonts w:ascii="Times New Roman" w:hAnsi="Times New Roman" w:cs="Times New Roman"/>
                <w:noProof/>
                <w:webHidden/>
              </w:rPr>
              <w:fldChar w:fldCharType="begin"/>
            </w:r>
            <w:r w:rsidRPr="006852AF">
              <w:rPr>
                <w:rFonts w:ascii="Times New Roman" w:hAnsi="Times New Roman" w:cs="Times New Roman"/>
                <w:noProof/>
                <w:webHidden/>
              </w:rPr>
              <w:instrText xml:space="preserve"> PAGEREF _Toc141033003 \h </w:instrText>
            </w:r>
            <w:r w:rsidRPr="006852AF">
              <w:rPr>
                <w:rFonts w:ascii="Times New Roman" w:hAnsi="Times New Roman" w:cs="Times New Roman"/>
                <w:noProof/>
                <w:webHidden/>
              </w:rPr>
            </w:r>
            <w:r w:rsidRPr="006852AF">
              <w:rPr>
                <w:rFonts w:ascii="Times New Roman" w:hAnsi="Times New Roman" w:cs="Times New Roman"/>
                <w:noProof/>
                <w:webHidden/>
              </w:rPr>
              <w:fldChar w:fldCharType="separate"/>
            </w:r>
            <w:r w:rsidRPr="006852AF">
              <w:rPr>
                <w:rFonts w:ascii="Times New Roman" w:hAnsi="Times New Roman" w:cs="Times New Roman"/>
                <w:noProof/>
                <w:webHidden/>
              </w:rPr>
              <w:t>11</w:t>
            </w:r>
            <w:r w:rsidRPr="006852AF">
              <w:rPr>
                <w:rFonts w:ascii="Times New Roman" w:hAnsi="Times New Roman" w:cs="Times New Roman"/>
                <w:noProof/>
                <w:webHidden/>
              </w:rPr>
              <w:fldChar w:fldCharType="end"/>
            </w:r>
          </w:hyperlink>
        </w:p>
        <w:p w14:paraId="1757D824" w14:textId="77777777" w:rsidR="006852AF" w:rsidRPr="006852AF" w:rsidRDefault="006852AF" w:rsidP="006852AF">
          <w:pPr>
            <w:pStyle w:val="TOC2"/>
            <w:tabs>
              <w:tab w:val="right" w:leader="dot" w:pos="9016"/>
            </w:tabs>
            <w:rPr>
              <w:rFonts w:ascii="Times New Roman" w:eastAsiaTheme="minorEastAsia" w:hAnsi="Times New Roman" w:cs="Times New Roman"/>
              <w:b w:val="0"/>
              <w:bCs w:val="0"/>
              <w:noProof/>
              <w:lang w:eastAsia="en-GB"/>
            </w:rPr>
          </w:pPr>
          <w:hyperlink w:anchor="_Toc141033004" w:history="1">
            <w:r w:rsidRPr="006852AF">
              <w:rPr>
                <w:rStyle w:val="Hyperlink"/>
                <w:rFonts w:ascii="Times New Roman" w:eastAsia="Times New Roman" w:hAnsi="Times New Roman" w:cs="Times New Roman"/>
                <w:noProof/>
                <w:lang w:eastAsia="en-GB"/>
              </w:rPr>
              <w:t>Objectives -</w:t>
            </w:r>
            <w:r w:rsidRPr="006852AF">
              <w:rPr>
                <w:rFonts w:ascii="Times New Roman" w:hAnsi="Times New Roman" w:cs="Times New Roman"/>
                <w:noProof/>
                <w:webHidden/>
              </w:rPr>
              <w:tab/>
            </w:r>
            <w:r w:rsidRPr="006852AF">
              <w:rPr>
                <w:rFonts w:ascii="Times New Roman" w:hAnsi="Times New Roman" w:cs="Times New Roman"/>
                <w:noProof/>
                <w:webHidden/>
              </w:rPr>
              <w:fldChar w:fldCharType="begin"/>
            </w:r>
            <w:r w:rsidRPr="006852AF">
              <w:rPr>
                <w:rFonts w:ascii="Times New Roman" w:hAnsi="Times New Roman" w:cs="Times New Roman"/>
                <w:noProof/>
                <w:webHidden/>
              </w:rPr>
              <w:instrText xml:space="preserve"> PAGEREF _Toc141033004 \h </w:instrText>
            </w:r>
            <w:r w:rsidRPr="006852AF">
              <w:rPr>
                <w:rFonts w:ascii="Times New Roman" w:hAnsi="Times New Roman" w:cs="Times New Roman"/>
                <w:noProof/>
                <w:webHidden/>
              </w:rPr>
            </w:r>
            <w:r w:rsidRPr="006852AF">
              <w:rPr>
                <w:rFonts w:ascii="Times New Roman" w:hAnsi="Times New Roman" w:cs="Times New Roman"/>
                <w:noProof/>
                <w:webHidden/>
              </w:rPr>
              <w:fldChar w:fldCharType="separate"/>
            </w:r>
            <w:r w:rsidRPr="006852AF">
              <w:rPr>
                <w:rFonts w:ascii="Times New Roman" w:hAnsi="Times New Roman" w:cs="Times New Roman"/>
                <w:noProof/>
                <w:webHidden/>
              </w:rPr>
              <w:t>11</w:t>
            </w:r>
            <w:r w:rsidRPr="006852AF">
              <w:rPr>
                <w:rFonts w:ascii="Times New Roman" w:hAnsi="Times New Roman" w:cs="Times New Roman"/>
                <w:noProof/>
                <w:webHidden/>
              </w:rPr>
              <w:fldChar w:fldCharType="end"/>
            </w:r>
          </w:hyperlink>
        </w:p>
        <w:p w14:paraId="200BAC21" w14:textId="77777777" w:rsidR="006852AF" w:rsidRPr="006852AF" w:rsidRDefault="006852AF" w:rsidP="006852AF">
          <w:pPr>
            <w:pStyle w:val="TOC2"/>
            <w:tabs>
              <w:tab w:val="right" w:leader="dot" w:pos="9016"/>
            </w:tabs>
            <w:rPr>
              <w:rFonts w:ascii="Times New Roman" w:eastAsiaTheme="minorEastAsia" w:hAnsi="Times New Roman" w:cs="Times New Roman"/>
              <w:b w:val="0"/>
              <w:bCs w:val="0"/>
              <w:noProof/>
              <w:lang w:eastAsia="en-GB"/>
            </w:rPr>
          </w:pPr>
          <w:hyperlink w:anchor="_Toc141033005" w:history="1">
            <w:r w:rsidRPr="006852AF">
              <w:rPr>
                <w:rStyle w:val="Hyperlink"/>
                <w:rFonts w:ascii="Times New Roman" w:eastAsia="Times New Roman" w:hAnsi="Times New Roman" w:cs="Times New Roman"/>
                <w:noProof/>
                <w:lang w:eastAsia="en-GB"/>
              </w:rPr>
              <w:t>1.2 Dissertation Structure</w:t>
            </w:r>
            <w:r w:rsidRPr="006852AF">
              <w:rPr>
                <w:rFonts w:ascii="Times New Roman" w:hAnsi="Times New Roman" w:cs="Times New Roman"/>
                <w:noProof/>
                <w:webHidden/>
              </w:rPr>
              <w:tab/>
            </w:r>
            <w:r w:rsidRPr="006852AF">
              <w:rPr>
                <w:rFonts w:ascii="Times New Roman" w:hAnsi="Times New Roman" w:cs="Times New Roman"/>
                <w:noProof/>
                <w:webHidden/>
              </w:rPr>
              <w:fldChar w:fldCharType="begin"/>
            </w:r>
            <w:r w:rsidRPr="006852AF">
              <w:rPr>
                <w:rFonts w:ascii="Times New Roman" w:hAnsi="Times New Roman" w:cs="Times New Roman"/>
                <w:noProof/>
                <w:webHidden/>
              </w:rPr>
              <w:instrText xml:space="preserve"> PAGEREF _Toc141033005 \h </w:instrText>
            </w:r>
            <w:r w:rsidRPr="006852AF">
              <w:rPr>
                <w:rFonts w:ascii="Times New Roman" w:hAnsi="Times New Roman" w:cs="Times New Roman"/>
                <w:noProof/>
                <w:webHidden/>
              </w:rPr>
            </w:r>
            <w:r w:rsidRPr="006852AF">
              <w:rPr>
                <w:rFonts w:ascii="Times New Roman" w:hAnsi="Times New Roman" w:cs="Times New Roman"/>
                <w:noProof/>
                <w:webHidden/>
              </w:rPr>
              <w:fldChar w:fldCharType="separate"/>
            </w:r>
            <w:r w:rsidRPr="006852AF">
              <w:rPr>
                <w:rFonts w:ascii="Times New Roman" w:hAnsi="Times New Roman" w:cs="Times New Roman"/>
                <w:noProof/>
                <w:webHidden/>
              </w:rPr>
              <w:t>12</w:t>
            </w:r>
            <w:r w:rsidRPr="006852AF">
              <w:rPr>
                <w:rFonts w:ascii="Times New Roman" w:hAnsi="Times New Roman" w:cs="Times New Roman"/>
                <w:noProof/>
                <w:webHidden/>
              </w:rPr>
              <w:fldChar w:fldCharType="end"/>
            </w:r>
          </w:hyperlink>
        </w:p>
        <w:p w14:paraId="7AD739AA" w14:textId="77777777" w:rsidR="006852AF" w:rsidRPr="006852AF" w:rsidRDefault="006852AF" w:rsidP="006852AF">
          <w:pPr>
            <w:pStyle w:val="TOC1"/>
            <w:tabs>
              <w:tab w:val="right" w:leader="dot" w:pos="9016"/>
            </w:tabs>
            <w:rPr>
              <w:rFonts w:ascii="Times New Roman" w:eastAsiaTheme="minorEastAsia" w:hAnsi="Times New Roman" w:cs="Times New Roman"/>
              <w:b w:val="0"/>
              <w:bCs w:val="0"/>
              <w:i w:val="0"/>
              <w:iCs w:val="0"/>
              <w:noProof/>
              <w:sz w:val="22"/>
              <w:szCs w:val="22"/>
              <w:lang w:eastAsia="en-GB"/>
            </w:rPr>
          </w:pPr>
          <w:hyperlink w:anchor="_Toc141033006" w:history="1">
            <w:r w:rsidRPr="006852AF">
              <w:rPr>
                <w:rStyle w:val="Hyperlink"/>
                <w:rFonts w:ascii="Times New Roman" w:eastAsia="Times New Roman" w:hAnsi="Times New Roman" w:cs="Times New Roman"/>
                <w:noProof/>
                <w:sz w:val="22"/>
                <w:szCs w:val="22"/>
                <w:lang w:eastAsia="en-GB"/>
              </w:rPr>
              <w:t>Chapter 2: Literature Review - Community Energy Policy and the Shift to Sustainable Energy.</w:t>
            </w:r>
            <w:r w:rsidRPr="006852AF">
              <w:rPr>
                <w:rFonts w:ascii="Times New Roman" w:hAnsi="Times New Roman" w:cs="Times New Roman"/>
                <w:noProof/>
                <w:webHidden/>
                <w:sz w:val="22"/>
                <w:szCs w:val="22"/>
              </w:rPr>
              <w:tab/>
            </w:r>
            <w:r w:rsidRPr="006852AF">
              <w:rPr>
                <w:rFonts w:ascii="Times New Roman" w:hAnsi="Times New Roman" w:cs="Times New Roman"/>
                <w:noProof/>
                <w:webHidden/>
                <w:sz w:val="22"/>
                <w:szCs w:val="22"/>
              </w:rPr>
              <w:fldChar w:fldCharType="begin"/>
            </w:r>
            <w:r w:rsidRPr="006852AF">
              <w:rPr>
                <w:rFonts w:ascii="Times New Roman" w:hAnsi="Times New Roman" w:cs="Times New Roman"/>
                <w:noProof/>
                <w:webHidden/>
                <w:sz w:val="22"/>
                <w:szCs w:val="22"/>
              </w:rPr>
              <w:instrText xml:space="preserve"> PAGEREF _Toc141033006 \h </w:instrText>
            </w:r>
            <w:r w:rsidRPr="006852AF">
              <w:rPr>
                <w:rFonts w:ascii="Times New Roman" w:hAnsi="Times New Roman" w:cs="Times New Roman"/>
                <w:noProof/>
                <w:webHidden/>
                <w:sz w:val="22"/>
                <w:szCs w:val="22"/>
              </w:rPr>
            </w:r>
            <w:r w:rsidRPr="006852AF">
              <w:rPr>
                <w:rFonts w:ascii="Times New Roman" w:hAnsi="Times New Roman" w:cs="Times New Roman"/>
                <w:noProof/>
                <w:webHidden/>
                <w:sz w:val="22"/>
                <w:szCs w:val="22"/>
              </w:rPr>
              <w:fldChar w:fldCharType="separate"/>
            </w:r>
            <w:r w:rsidRPr="006852AF">
              <w:rPr>
                <w:rFonts w:ascii="Times New Roman" w:hAnsi="Times New Roman" w:cs="Times New Roman"/>
                <w:noProof/>
                <w:webHidden/>
                <w:sz w:val="22"/>
                <w:szCs w:val="22"/>
              </w:rPr>
              <w:t>12</w:t>
            </w:r>
            <w:r w:rsidRPr="006852AF">
              <w:rPr>
                <w:rFonts w:ascii="Times New Roman" w:hAnsi="Times New Roman" w:cs="Times New Roman"/>
                <w:noProof/>
                <w:webHidden/>
                <w:sz w:val="22"/>
                <w:szCs w:val="22"/>
              </w:rPr>
              <w:fldChar w:fldCharType="end"/>
            </w:r>
          </w:hyperlink>
        </w:p>
        <w:p w14:paraId="2DCC1A22" w14:textId="77777777" w:rsidR="006852AF" w:rsidRPr="006852AF" w:rsidRDefault="006852AF" w:rsidP="006852AF">
          <w:pPr>
            <w:pStyle w:val="TOC3"/>
            <w:tabs>
              <w:tab w:val="right" w:leader="dot" w:pos="9016"/>
            </w:tabs>
            <w:rPr>
              <w:rFonts w:ascii="Times New Roman" w:eastAsiaTheme="minorEastAsia" w:hAnsi="Times New Roman" w:cs="Times New Roman"/>
              <w:noProof/>
              <w:sz w:val="22"/>
              <w:szCs w:val="22"/>
              <w:lang w:eastAsia="en-GB"/>
            </w:rPr>
          </w:pPr>
          <w:hyperlink w:anchor="_Toc141033007" w:history="1">
            <w:r w:rsidRPr="006852AF">
              <w:rPr>
                <w:rStyle w:val="Hyperlink"/>
                <w:rFonts w:ascii="Times New Roman" w:hAnsi="Times New Roman" w:cs="Times New Roman"/>
                <w:noProof/>
                <w:sz w:val="22"/>
                <w:szCs w:val="22"/>
              </w:rPr>
              <w:t>Figure 2 - Source: (BBC, CCC, 2022)</w:t>
            </w:r>
            <w:r w:rsidRPr="006852AF">
              <w:rPr>
                <w:rFonts w:ascii="Times New Roman" w:hAnsi="Times New Roman" w:cs="Times New Roman"/>
                <w:noProof/>
                <w:webHidden/>
                <w:sz w:val="22"/>
                <w:szCs w:val="22"/>
              </w:rPr>
              <w:tab/>
            </w:r>
            <w:r w:rsidRPr="006852AF">
              <w:rPr>
                <w:rFonts w:ascii="Times New Roman" w:hAnsi="Times New Roman" w:cs="Times New Roman"/>
                <w:noProof/>
                <w:webHidden/>
                <w:sz w:val="22"/>
                <w:szCs w:val="22"/>
              </w:rPr>
              <w:fldChar w:fldCharType="begin"/>
            </w:r>
            <w:r w:rsidRPr="006852AF">
              <w:rPr>
                <w:rFonts w:ascii="Times New Roman" w:hAnsi="Times New Roman" w:cs="Times New Roman"/>
                <w:noProof/>
                <w:webHidden/>
                <w:sz w:val="22"/>
                <w:szCs w:val="22"/>
              </w:rPr>
              <w:instrText xml:space="preserve"> PAGEREF _Toc141033007 \h </w:instrText>
            </w:r>
            <w:r w:rsidRPr="006852AF">
              <w:rPr>
                <w:rFonts w:ascii="Times New Roman" w:hAnsi="Times New Roman" w:cs="Times New Roman"/>
                <w:noProof/>
                <w:webHidden/>
                <w:sz w:val="22"/>
                <w:szCs w:val="22"/>
              </w:rPr>
            </w:r>
            <w:r w:rsidRPr="006852AF">
              <w:rPr>
                <w:rFonts w:ascii="Times New Roman" w:hAnsi="Times New Roman" w:cs="Times New Roman"/>
                <w:noProof/>
                <w:webHidden/>
                <w:sz w:val="22"/>
                <w:szCs w:val="22"/>
              </w:rPr>
              <w:fldChar w:fldCharType="separate"/>
            </w:r>
            <w:r w:rsidRPr="006852AF">
              <w:rPr>
                <w:rFonts w:ascii="Times New Roman" w:hAnsi="Times New Roman" w:cs="Times New Roman"/>
                <w:noProof/>
                <w:webHidden/>
                <w:sz w:val="22"/>
                <w:szCs w:val="22"/>
              </w:rPr>
              <w:t>15</w:t>
            </w:r>
            <w:r w:rsidRPr="006852AF">
              <w:rPr>
                <w:rFonts w:ascii="Times New Roman" w:hAnsi="Times New Roman" w:cs="Times New Roman"/>
                <w:noProof/>
                <w:webHidden/>
                <w:sz w:val="22"/>
                <w:szCs w:val="22"/>
              </w:rPr>
              <w:fldChar w:fldCharType="end"/>
            </w:r>
          </w:hyperlink>
        </w:p>
        <w:p w14:paraId="0A134912" w14:textId="77777777" w:rsidR="006852AF" w:rsidRPr="006852AF" w:rsidRDefault="006852AF" w:rsidP="006852AF">
          <w:pPr>
            <w:pStyle w:val="TOC2"/>
            <w:tabs>
              <w:tab w:val="right" w:leader="dot" w:pos="9016"/>
            </w:tabs>
            <w:rPr>
              <w:rFonts w:ascii="Times New Roman" w:eastAsiaTheme="minorEastAsia" w:hAnsi="Times New Roman" w:cs="Times New Roman"/>
              <w:b w:val="0"/>
              <w:bCs w:val="0"/>
              <w:noProof/>
              <w:lang w:eastAsia="en-GB"/>
            </w:rPr>
          </w:pPr>
          <w:hyperlink w:anchor="_Toc141033008" w:history="1">
            <w:r w:rsidRPr="006852AF">
              <w:rPr>
                <w:rStyle w:val="Hyperlink"/>
                <w:rFonts w:ascii="Times New Roman" w:eastAsia="Times New Roman" w:hAnsi="Times New Roman" w:cs="Times New Roman"/>
                <w:noProof/>
                <w:lang w:eastAsia="en-GB"/>
              </w:rPr>
              <w:t>2.1 The Policy Landscape</w:t>
            </w:r>
            <w:r w:rsidRPr="006852AF">
              <w:rPr>
                <w:rFonts w:ascii="Times New Roman" w:hAnsi="Times New Roman" w:cs="Times New Roman"/>
                <w:noProof/>
                <w:webHidden/>
              </w:rPr>
              <w:tab/>
            </w:r>
            <w:r w:rsidRPr="006852AF">
              <w:rPr>
                <w:rFonts w:ascii="Times New Roman" w:hAnsi="Times New Roman" w:cs="Times New Roman"/>
                <w:noProof/>
                <w:webHidden/>
              </w:rPr>
              <w:fldChar w:fldCharType="begin"/>
            </w:r>
            <w:r w:rsidRPr="006852AF">
              <w:rPr>
                <w:rFonts w:ascii="Times New Roman" w:hAnsi="Times New Roman" w:cs="Times New Roman"/>
                <w:noProof/>
                <w:webHidden/>
              </w:rPr>
              <w:instrText xml:space="preserve"> PAGEREF _Toc141033008 \h </w:instrText>
            </w:r>
            <w:r w:rsidRPr="006852AF">
              <w:rPr>
                <w:rFonts w:ascii="Times New Roman" w:hAnsi="Times New Roman" w:cs="Times New Roman"/>
                <w:noProof/>
                <w:webHidden/>
              </w:rPr>
            </w:r>
            <w:r w:rsidRPr="006852AF">
              <w:rPr>
                <w:rFonts w:ascii="Times New Roman" w:hAnsi="Times New Roman" w:cs="Times New Roman"/>
                <w:noProof/>
                <w:webHidden/>
              </w:rPr>
              <w:fldChar w:fldCharType="separate"/>
            </w:r>
            <w:r w:rsidRPr="006852AF">
              <w:rPr>
                <w:rFonts w:ascii="Times New Roman" w:hAnsi="Times New Roman" w:cs="Times New Roman"/>
                <w:noProof/>
                <w:webHidden/>
              </w:rPr>
              <w:t>15</w:t>
            </w:r>
            <w:r w:rsidRPr="006852AF">
              <w:rPr>
                <w:rFonts w:ascii="Times New Roman" w:hAnsi="Times New Roman" w:cs="Times New Roman"/>
                <w:noProof/>
                <w:webHidden/>
              </w:rPr>
              <w:fldChar w:fldCharType="end"/>
            </w:r>
          </w:hyperlink>
        </w:p>
        <w:p w14:paraId="20E6EC4A" w14:textId="77777777" w:rsidR="006852AF" w:rsidRPr="006852AF" w:rsidRDefault="006852AF" w:rsidP="006852AF">
          <w:pPr>
            <w:pStyle w:val="TOC2"/>
            <w:tabs>
              <w:tab w:val="right" w:leader="dot" w:pos="9016"/>
            </w:tabs>
            <w:rPr>
              <w:rFonts w:ascii="Times New Roman" w:eastAsiaTheme="minorEastAsia" w:hAnsi="Times New Roman" w:cs="Times New Roman"/>
              <w:b w:val="0"/>
              <w:bCs w:val="0"/>
              <w:noProof/>
              <w:lang w:eastAsia="en-GB"/>
            </w:rPr>
          </w:pPr>
          <w:hyperlink w:anchor="_Toc141033009" w:history="1">
            <w:r w:rsidRPr="006852AF">
              <w:rPr>
                <w:rStyle w:val="Hyperlink"/>
                <w:rFonts w:ascii="Times New Roman" w:eastAsia="Times New Roman" w:hAnsi="Times New Roman" w:cs="Times New Roman"/>
                <w:noProof/>
                <w:lang w:eastAsia="en-GB"/>
              </w:rPr>
              <w:t>2.2 What contributes to the success of community energy projects?</w:t>
            </w:r>
            <w:r w:rsidRPr="006852AF">
              <w:rPr>
                <w:rFonts w:ascii="Times New Roman" w:hAnsi="Times New Roman" w:cs="Times New Roman"/>
                <w:noProof/>
                <w:webHidden/>
              </w:rPr>
              <w:tab/>
            </w:r>
            <w:r w:rsidRPr="006852AF">
              <w:rPr>
                <w:rFonts w:ascii="Times New Roman" w:hAnsi="Times New Roman" w:cs="Times New Roman"/>
                <w:noProof/>
                <w:webHidden/>
              </w:rPr>
              <w:fldChar w:fldCharType="begin"/>
            </w:r>
            <w:r w:rsidRPr="006852AF">
              <w:rPr>
                <w:rFonts w:ascii="Times New Roman" w:hAnsi="Times New Roman" w:cs="Times New Roman"/>
                <w:noProof/>
                <w:webHidden/>
              </w:rPr>
              <w:instrText xml:space="preserve"> PAGEREF _Toc141033009 \h </w:instrText>
            </w:r>
            <w:r w:rsidRPr="006852AF">
              <w:rPr>
                <w:rFonts w:ascii="Times New Roman" w:hAnsi="Times New Roman" w:cs="Times New Roman"/>
                <w:noProof/>
                <w:webHidden/>
              </w:rPr>
            </w:r>
            <w:r w:rsidRPr="006852AF">
              <w:rPr>
                <w:rFonts w:ascii="Times New Roman" w:hAnsi="Times New Roman" w:cs="Times New Roman"/>
                <w:noProof/>
                <w:webHidden/>
              </w:rPr>
              <w:fldChar w:fldCharType="separate"/>
            </w:r>
            <w:r w:rsidRPr="006852AF">
              <w:rPr>
                <w:rFonts w:ascii="Times New Roman" w:hAnsi="Times New Roman" w:cs="Times New Roman"/>
                <w:noProof/>
                <w:webHidden/>
              </w:rPr>
              <w:t>17</w:t>
            </w:r>
            <w:r w:rsidRPr="006852AF">
              <w:rPr>
                <w:rFonts w:ascii="Times New Roman" w:hAnsi="Times New Roman" w:cs="Times New Roman"/>
                <w:noProof/>
                <w:webHidden/>
              </w:rPr>
              <w:fldChar w:fldCharType="end"/>
            </w:r>
          </w:hyperlink>
        </w:p>
        <w:p w14:paraId="5603A7ED" w14:textId="77777777" w:rsidR="006852AF" w:rsidRPr="006852AF" w:rsidRDefault="006852AF" w:rsidP="006852AF">
          <w:pPr>
            <w:pStyle w:val="TOC1"/>
            <w:tabs>
              <w:tab w:val="right" w:leader="dot" w:pos="9016"/>
            </w:tabs>
            <w:rPr>
              <w:rFonts w:ascii="Times New Roman" w:eastAsiaTheme="minorEastAsia" w:hAnsi="Times New Roman" w:cs="Times New Roman"/>
              <w:b w:val="0"/>
              <w:bCs w:val="0"/>
              <w:i w:val="0"/>
              <w:iCs w:val="0"/>
              <w:noProof/>
              <w:sz w:val="22"/>
              <w:szCs w:val="22"/>
              <w:lang w:eastAsia="en-GB"/>
            </w:rPr>
          </w:pPr>
          <w:hyperlink w:anchor="_Toc141033010" w:history="1">
            <w:r w:rsidRPr="006852AF">
              <w:rPr>
                <w:rStyle w:val="Hyperlink"/>
                <w:rFonts w:ascii="Times New Roman" w:eastAsia="Times New Roman" w:hAnsi="Times New Roman" w:cs="Times New Roman"/>
                <w:noProof/>
                <w:sz w:val="22"/>
                <w:szCs w:val="22"/>
                <w:lang w:eastAsia="en-GB"/>
              </w:rPr>
              <w:t>Chapter 3: Literature Review - Community Energy’s Potential</w:t>
            </w:r>
            <w:r w:rsidRPr="006852AF">
              <w:rPr>
                <w:rFonts w:ascii="Times New Roman" w:hAnsi="Times New Roman" w:cs="Times New Roman"/>
                <w:noProof/>
                <w:webHidden/>
                <w:sz w:val="22"/>
                <w:szCs w:val="22"/>
              </w:rPr>
              <w:tab/>
            </w:r>
            <w:r w:rsidRPr="006852AF">
              <w:rPr>
                <w:rFonts w:ascii="Times New Roman" w:hAnsi="Times New Roman" w:cs="Times New Roman"/>
                <w:noProof/>
                <w:webHidden/>
                <w:sz w:val="22"/>
                <w:szCs w:val="22"/>
              </w:rPr>
              <w:fldChar w:fldCharType="begin"/>
            </w:r>
            <w:r w:rsidRPr="006852AF">
              <w:rPr>
                <w:rFonts w:ascii="Times New Roman" w:hAnsi="Times New Roman" w:cs="Times New Roman"/>
                <w:noProof/>
                <w:webHidden/>
                <w:sz w:val="22"/>
                <w:szCs w:val="22"/>
              </w:rPr>
              <w:instrText xml:space="preserve"> PAGEREF _Toc141033010 \h </w:instrText>
            </w:r>
            <w:r w:rsidRPr="006852AF">
              <w:rPr>
                <w:rFonts w:ascii="Times New Roman" w:hAnsi="Times New Roman" w:cs="Times New Roman"/>
                <w:noProof/>
                <w:webHidden/>
                <w:sz w:val="22"/>
                <w:szCs w:val="22"/>
              </w:rPr>
            </w:r>
            <w:r w:rsidRPr="006852AF">
              <w:rPr>
                <w:rFonts w:ascii="Times New Roman" w:hAnsi="Times New Roman" w:cs="Times New Roman"/>
                <w:noProof/>
                <w:webHidden/>
                <w:sz w:val="22"/>
                <w:szCs w:val="22"/>
              </w:rPr>
              <w:fldChar w:fldCharType="separate"/>
            </w:r>
            <w:r w:rsidRPr="006852AF">
              <w:rPr>
                <w:rFonts w:ascii="Times New Roman" w:hAnsi="Times New Roman" w:cs="Times New Roman"/>
                <w:noProof/>
                <w:webHidden/>
                <w:sz w:val="22"/>
                <w:szCs w:val="22"/>
              </w:rPr>
              <w:t>19</w:t>
            </w:r>
            <w:r w:rsidRPr="006852AF">
              <w:rPr>
                <w:rFonts w:ascii="Times New Roman" w:hAnsi="Times New Roman" w:cs="Times New Roman"/>
                <w:noProof/>
                <w:webHidden/>
                <w:sz w:val="22"/>
                <w:szCs w:val="22"/>
              </w:rPr>
              <w:fldChar w:fldCharType="end"/>
            </w:r>
          </w:hyperlink>
        </w:p>
        <w:p w14:paraId="654E0F27" w14:textId="77777777" w:rsidR="006852AF" w:rsidRPr="006852AF" w:rsidRDefault="006852AF" w:rsidP="006852AF">
          <w:pPr>
            <w:pStyle w:val="TOC2"/>
            <w:tabs>
              <w:tab w:val="right" w:leader="dot" w:pos="9016"/>
            </w:tabs>
            <w:rPr>
              <w:rFonts w:ascii="Times New Roman" w:eastAsiaTheme="minorEastAsia" w:hAnsi="Times New Roman" w:cs="Times New Roman"/>
              <w:b w:val="0"/>
              <w:bCs w:val="0"/>
              <w:noProof/>
              <w:lang w:eastAsia="en-GB"/>
            </w:rPr>
          </w:pPr>
          <w:hyperlink w:anchor="_Toc141033011" w:history="1">
            <w:r w:rsidRPr="006852AF">
              <w:rPr>
                <w:rStyle w:val="Hyperlink"/>
                <w:rFonts w:ascii="Times New Roman" w:eastAsia="Times New Roman" w:hAnsi="Times New Roman" w:cs="Times New Roman"/>
                <w:noProof/>
                <w:lang w:eastAsia="en-GB"/>
              </w:rPr>
              <w:t>3.1 Current Scope of the Sector</w:t>
            </w:r>
            <w:r w:rsidRPr="006852AF">
              <w:rPr>
                <w:rFonts w:ascii="Times New Roman" w:hAnsi="Times New Roman" w:cs="Times New Roman"/>
                <w:noProof/>
                <w:webHidden/>
              </w:rPr>
              <w:tab/>
            </w:r>
            <w:r w:rsidRPr="006852AF">
              <w:rPr>
                <w:rFonts w:ascii="Times New Roman" w:hAnsi="Times New Roman" w:cs="Times New Roman"/>
                <w:noProof/>
                <w:webHidden/>
              </w:rPr>
              <w:fldChar w:fldCharType="begin"/>
            </w:r>
            <w:r w:rsidRPr="006852AF">
              <w:rPr>
                <w:rFonts w:ascii="Times New Roman" w:hAnsi="Times New Roman" w:cs="Times New Roman"/>
                <w:noProof/>
                <w:webHidden/>
              </w:rPr>
              <w:instrText xml:space="preserve"> PAGEREF _Toc141033011 \h </w:instrText>
            </w:r>
            <w:r w:rsidRPr="006852AF">
              <w:rPr>
                <w:rFonts w:ascii="Times New Roman" w:hAnsi="Times New Roman" w:cs="Times New Roman"/>
                <w:noProof/>
                <w:webHidden/>
              </w:rPr>
            </w:r>
            <w:r w:rsidRPr="006852AF">
              <w:rPr>
                <w:rFonts w:ascii="Times New Roman" w:hAnsi="Times New Roman" w:cs="Times New Roman"/>
                <w:noProof/>
                <w:webHidden/>
              </w:rPr>
              <w:fldChar w:fldCharType="separate"/>
            </w:r>
            <w:r w:rsidRPr="006852AF">
              <w:rPr>
                <w:rFonts w:ascii="Times New Roman" w:hAnsi="Times New Roman" w:cs="Times New Roman"/>
                <w:noProof/>
                <w:webHidden/>
              </w:rPr>
              <w:t>19</w:t>
            </w:r>
            <w:r w:rsidRPr="006852AF">
              <w:rPr>
                <w:rFonts w:ascii="Times New Roman" w:hAnsi="Times New Roman" w:cs="Times New Roman"/>
                <w:noProof/>
                <w:webHidden/>
              </w:rPr>
              <w:fldChar w:fldCharType="end"/>
            </w:r>
          </w:hyperlink>
        </w:p>
        <w:p w14:paraId="7EA8461F" w14:textId="77777777" w:rsidR="006852AF" w:rsidRPr="006852AF" w:rsidRDefault="006852AF" w:rsidP="006852AF">
          <w:pPr>
            <w:pStyle w:val="TOC3"/>
            <w:tabs>
              <w:tab w:val="right" w:leader="dot" w:pos="9016"/>
            </w:tabs>
            <w:rPr>
              <w:rFonts w:ascii="Times New Roman" w:eastAsiaTheme="minorEastAsia" w:hAnsi="Times New Roman" w:cs="Times New Roman"/>
              <w:noProof/>
              <w:sz w:val="22"/>
              <w:szCs w:val="22"/>
              <w:lang w:eastAsia="en-GB"/>
            </w:rPr>
          </w:pPr>
          <w:hyperlink w:anchor="_Toc141033012" w:history="1">
            <w:r w:rsidRPr="006852AF">
              <w:rPr>
                <w:rStyle w:val="Hyperlink"/>
                <w:rFonts w:ascii="Times New Roman" w:eastAsia="Times New Roman" w:hAnsi="Times New Roman" w:cs="Times New Roman"/>
                <w:noProof/>
                <w:sz w:val="22"/>
                <w:szCs w:val="22"/>
                <w:lang w:eastAsia="en-GB"/>
              </w:rPr>
              <w:t>Table 1: Known generation (MW) of community energy schemes as of 2019</w:t>
            </w:r>
            <w:r w:rsidRPr="006852AF">
              <w:rPr>
                <w:rFonts w:ascii="Times New Roman" w:hAnsi="Times New Roman" w:cs="Times New Roman"/>
                <w:noProof/>
                <w:webHidden/>
                <w:sz w:val="22"/>
                <w:szCs w:val="22"/>
              </w:rPr>
              <w:tab/>
            </w:r>
            <w:r w:rsidRPr="006852AF">
              <w:rPr>
                <w:rFonts w:ascii="Times New Roman" w:hAnsi="Times New Roman" w:cs="Times New Roman"/>
                <w:noProof/>
                <w:webHidden/>
                <w:sz w:val="22"/>
                <w:szCs w:val="22"/>
              </w:rPr>
              <w:fldChar w:fldCharType="begin"/>
            </w:r>
            <w:r w:rsidRPr="006852AF">
              <w:rPr>
                <w:rFonts w:ascii="Times New Roman" w:hAnsi="Times New Roman" w:cs="Times New Roman"/>
                <w:noProof/>
                <w:webHidden/>
                <w:sz w:val="22"/>
                <w:szCs w:val="22"/>
              </w:rPr>
              <w:instrText xml:space="preserve"> PAGEREF _Toc141033012 \h </w:instrText>
            </w:r>
            <w:r w:rsidRPr="006852AF">
              <w:rPr>
                <w:rFonts w:ascii="Times New Roman" w:hAnsi="Times New Roman" w:cs="Times New Roman"/>
                <w:noProof/>
                <w:webHidden/>
                <w:sz w:val="22"/>
                <w:szCs w:val="22"/>
              </w:rPr>
            </w:r>
            <w:r w:rsidRPr="006852AF">
              <w:rPr>
                <w:rFonts w:ascii="Times New Roman" w:hAnsi="Times New Roman" w:cs="Times New Roman"/>
                <w:noProof/>
                <w:webHidden/>
                <w:sz w:val="22"/>
                <w:szCs w:val="22"/>
              </w:rPr>
              <w:fldChar w:fldCharType="separate"/>
            </w:r>
            <w:r w:rsidRPr="006852AF">
              <w:rPr>
                <w:rFonts w:ascii="Times New Roman" w:hAnsi="Times New Roman" w:cs="Times New Roman"/>
                <w:noProof/>
                <w:webHidden/>
                <w:sz w:val="22"/>
                <w:szCs w:val="22"/>
              </w:rPr>
              <w:t>20</w:t>
            </w:r>
            <w:r w:rsidRPr="006852AF">
              <w:rPr>
                <w:rFonts w:ascii="Times New Roman" w:hAnsi="Times New Roman" w:cs="Times New Roman"/>
                <w:noProof/>
                <w:webHidden/>
                <w:sz w:val="22"/>
                <w:szCs w:val="22"/>
              </w:rPr>
              <w:fldChar w:fldCharType="end"/>
            </w:r>
          </w:hyperlink>
        </w:p>
        <w:p w14:paraId="1897163D" w14:textId="77777777" w:rsidR="006852AF" w:rsidRPr="006852AF" w:rsidRDefault="006852AF" w:rsidP="006852AF">
          <w:pPr>
            <w:pStyle w:val="TOC3"/>
            <w:tabs>
              <w:tab w:val="right" w:leader="dot" w:pos="9016"/>
            </w:tabs>
            <w:rPr>
              <w:rFonts w:ascii="Times New Roman" w:eastAsiaTheme="minorEastAsia" w:hAnsi="Times New Roman" w:cs="Times New Roman"/>
              <w:noProof/>
              <w:sz w:val="22"/>
              <w:szCs w:val="22"/>
              <w:lang w:eastAsia="en-GB"/>
            </w:rPr>
          </w:pPr>
          <w:hyperlink w:anchor="_Toc141033013" w:history="1">
            <w:r w:rsidRPr="006852AF">
              <w:rPr>
                <w:rStyle w:val="Hyperlink"/>
                <w:rFonts w:ascii="Times New Roman" w:eastAsia="Times New Roman" w:hAnsi="Times New Roman" w:cs="Times New Roman"/>
                <w:noProof/>
                <w:sz w:val="22"/>
                <w:szCs w:val="22"/>
                <w:lang w:eastAsia="en-GB"/>
              </w:rPr>
              <w:t>Source: Adapted from (Community Energy England State of the Sector, 2019).</w:t>
            </w:r>
            <w:r w:rsidRPr="006852AF">
              <w:rPr>
                <w:rFonts w:ascii="Times New Roman" w:hAnsi="Times New Roman" w:cs="Times New Roman"/>
                <w:noProof/>
                <w:webHidden/>
                <w:sz w:val="22"/>
                <w:szCs w:val="22"/>
              </w:rPr>
              <w:tab/>
            </w:r>
            <w:r w:rsidRPr="006852AF">
              <w:rPr>
                <w:rFonts w:ascii="Times New Roman" w:hAnsi="Times New Roman" w:cs="Times New Roman"/>
                <w:noProof/>
                <w:webHidden/>
                <w:sz w:val="22"/>
                <w:szCs w:val="22"/>
              </w:rPr>
              <w:fldChar w:fldCharType="begin"/>
            </w:r>
            <w:r w:rsidRPr="006852AF">
              <w:rPr>
                <w:rFonts w:ascii="Times New Roman" w:hAnsi="Times New Roman" w:cs="Times New Roman"/>
                <w:noProof/>
                <w:webHidden/>
                <w:sz w:val="22"/>
                <w:szCs w:val="22"/>
              </w:rPr>
              <w:instrText xml:space="preserve"> PAGEREF _Toc141033013 \h </w:instrText>
            </w:r>
            <w:r w:rsidRPr="006852AF">
              <w:rPr>
                <w:rFonts w:ascii="Times New Roman" w:hAnsi="Times New Roman" w:cs="Times New Roman"/>
                <w:noProof/>
                <w:webHidden/>
                <w:sz w:val="22"/>
                <w:szCs w:val="22"/>
              </w:rPr>
            </w:r>
            <w:r w:rsidRPr="006852AF">
              <w:rPr>
                <w:rFonts w:ascii="Times New Roman" w:hAnsi="Times New Roman" w:cs="Times New Roman"/>
                <w:noProof/>
                <w:webHidden/>
                <w:sz w:val="22"/>
                <w:szCs w:val="22"/>
              </w:rPr>
              <w:fldChar w:fldCharType="separate"/>
            </w:r>
            <w:r w:rsidRPr="006852AF">
              <w:rPr>
                <w:rFonts w:ascii="Times New Roman" w:hAnsi="Times New Roman" w:cs="Times New Roman"/>
                <w:noProof/>
                <w:webHidden/>
                <w:sz w:val="22"/>
                <w:szCs w:val="22"/>
              </w:rPr>
              <w:t>20</w:t>
            </w:r>
            <w:r w:rsidRPr="006852AF">
              <w:rPr>
                <w:rFonts w:ascii="Times New Roman" w:hAnsi="Times New Roman" w:cs="Times New Roman"/>
                <w:noProof/>
                <w:webHidden/>
                <w:sz w:val="22"/>
                <w:szCs w:val="22"/>
              </w:rPr>
              <w:fldChar w:fldCharType="end"/>
            </w:r>
          </w:hyperlink>
        </w:p>
        <w:p w14:paraId="773CE91D" w14:textId="77777777" w:rsidR="006852AF" w:rsidRPr="006852AF" w:rsidRDefault="006852AF" w:rsidP="006852AF">
          <w:pPr>
            <w:pStyle w:val="TOC2"/>
            <w:tabs>
              <w:tab w:val="right" w:leader="dot" w:pos="9016"/>
            </w:tabs>
            <w:rPr>
              <w:rFonts w:ascii="Times New Roman" w:eastAsiaTheme="minorEastAsia" w:hAnsi="Times New Roman" w:cs="Times New Roman"/>
              <w:b w:val="0"/>
              <w:bCs w:val="0"/>
              <w:noProof/>
              <w:lang w:eastAsia="en-GB"/>
            </w:rPr>
          </w:pPr>
          <w:hyperlink w:anchor="_Toc141033014" w:history="1">
            <w:r w:rsidRPr="006852AF">
              <w:rPr>
                <w:rStyle w:val="Hyperlink"/>
                <w:rFonts w:ascii="Times New Roman" w:eastAsia="Times New Roman" w:hAnsi="Times New Roman" w:cs="Times New Roman"/>
                <w:noProof/>
                <w:lang w:eastAsia="en-GB"/>
              </w:rPr>
              <w:t>3.2 Distribution of the Community Energy Sector</w:t>
            </w:r>
            <w:r w:rsidRPr="006852AF">
              <w:rPr>
                <w:rFonts w:ascii="Times New Roman" w:hAnsi="Times New Roman" w:cs="Times New Roman"/>
                <w:noProof/>
                <w:webHidden/>
              </w:rPr>
              <w:tab/>
            </w:r>
            <w:r w:rsidRPr="006852AF">
              <w:rPr>
                <w:rFonts w:ascii="Times New Roman" w:hAnsi="Times New Roman" w:cs="Times New Roman"/>
                <w:noProof/>
                <w:webHidden/>
              </w:rPr>
              <w:fldChar w:fldCharType="begin"/>
            </w:r>
            <w:r w:rsidRPr="006852AF">
              <w:rPr>
                <w:rFonts w:ascii="Times New Roman" w:hAnsi="Times New Roman" w:cs="Times New Roman"/>
                <w:noProof/>
                <w:webHidden/>
              </w:rPr>
              <w:instrText xml:space="preserve"> PAGEREF _Toc141033014 \h </w:instrText>
            </w:r>
            <w:r w:rsidRPr="006852AF">
              <w:rPr>
                <w:rFonts w:ascii="Times New Roman" w:hAnsi="Times New Roman" w:cs="Times New Roman"/>
                <w:noProof/>
                <w:webHidden/>
              </w:rPr>
            </w:r>
            <w:r w:rsidRPr="006852AF">
              <w:rPr>
                <w:rFonts w:ascii="Times New Roman" w:hAnsi="Times New Roman" w:cs="Times New Roman"/>
                <w:noProof/>
                <w:webHidden/>
              </w:rPr>
              <w:fldChar w:fldCharType="separate"/>
            </w:r>
            <w:r w:rsidRPr="006852AF">
              <w:rPr>
                <w:rFonts w:ascii="Times New Roman" w:hAnsi="Times New Roman" w:cs="Times New Roman"/>
                <w:noProof/>
                <w:webHidden/>
              </w:rPr>
              <w:t>20</w:t>
            </w:r>
            <w:r w:rsidRPr="006852AF">
              <w:rPr>
                <w:rFonts w:ascii="Times New Roman" w:hAnsi="Times New Roman" w:cs="Times New Roman"/>
                <w:noProof/>
                <w:webHidden/>
              </w:rPr>
              <w:fldChar w:fldCharType="end"/>
            </w:r>
          </w:hyperlink>
        </w:p>
        <w:p w14:paraId="76C7FE42" w14:textId="77777777" w:rsidR="006852AF" w:rsidRPr="006852AF" w:rsidRDefault="006852AF" w:rsidP="006852AF">
          <w:pPr>
            <w:pStyle w:val="TOC3"/>
            <w:tabs>
              <w:tab w:val="right" w:leader="dot" w:pos="9016"/>
            </w:tabs>
            <w:rPr>
              <w:rFonts w:ascii="Times New Roman" w:eastAsiaTheme="minorEastAsia" w:hAnsi="Times New Roman" w:cs="Times New Roman"/>
              <w:noProof/>
              <w:sz w:val="22"/>
              <w:szCs w:val="22"/>
              <w:lang w:eastAsia="en-GB"/>
            </w:rPr>
          </w:pPr>
          <w:hyperlink w:anchor="_Toc141033015" w:history="1">
            <w:r w:rsidRPr="006852AF">
              <w:rPr>
                <w:rStyle w:val="Hyperlink"/>
                <w:rFonts w:ascii="Times New Roman" w:eastAsia="Times New Roman" w:hAnsi="Times New Roman" w:cs="Times New Roman"/>
                <w:noProof/>
                <w:sz w:val="22"/>
                <w:szCs w:val="22"/>
                <w:lang w:eastAsia="en-GB"/>
              </w:rPr>
              <w:t>Figure 3: Community energy generation capacity and the quantity of organizations in the UK.</w:t>
            </w:r>
            <w:r w:rsidRPr="006852AF">
              <w:rPr>
                <w:rFonts w:ascii="Times New Roman" w:hAnsi="Times New Roman" w:cs="Times New Roman"/>
                <w:noProof/>
                <w:webHidden/>
                <w:sz w:val="22"/>
                <w:szCs w:val="22"/>
              </w:rPr>
              <w:tab/>
            </w:r>
            <w:r w:rsidRPr="006852AF">
              <w:rPr>
                <w:rFonts w:ascii="Times New Roman" w:hAnsi="Times New Roman" w:cs="Times New Roman"/>
                <w:noProof/>
                <w:webHidden/>
                <w:sz w:val="22"/>
                <w:szCs w:val="22"/>
              </w:rPr>
              <w:fldChar w:fldCharType="begin"/>
            </w:r>
            <w:r w:rsidRPr="006852AF">
              <w:rPr>
                <w:rFonts w:ascii="Times New Roman" w:hAnsi="Times New Roman" w:cs="Times New Roman"/>
                <w:noProof/>
                <w:webHidden/>
                <w:sz w:val="22"/>
                <w:szCs w:val="22"/>
              </w:rPr>
              <w:instrText xml:space="preserve"> PAGEREF _Toc141033015 \h </w:instrText>
            </w:r>
            <w:r w:rsidRPr="006852AF">
              <w:rPr>
                <w:rFonts w:ascii="Times New Roman" w:hAnsi="Times New Roman" w:cs="Times New Roman"/>
                <w:noProof/>
                <w:webHidden/>
                <w:sz w:val="22"/>
                <w:szCs w:val="22"/>
              </w:rPr>
            </w:r>
            <w:r w:rsidRPr="006852AF">
              <w:rPr>
                <w:rFonts w:ascii="Times New Roman" w:hAnsi="Times New Roman" w:cs="Times New Roman"/>
                <w:noProof/>
                <w:webHidden/>
                <w:sz w:val="22"/>
                <w:szCs w:val="22"/>
              </w:rPr>
              <w:fldChar w:fldCharType="separate"/>
            </w:r>
            <w:r w:rsidRPr="006852AF">
              <w:rPr>
                <w:rFonts w:ascii="Times New Roman" w:hAnsi="Times New Roman" w:cs="Times New Roman"/>
                <w:noProof/>
                <w:webHidden/>
                <w:sz w:val="22"/>
                <w:szCs w:val="22"/>
              </w:rPr>
              <w:t>21</w:t>
            </w:r>
            <w:r w:rsidRPr="006852AF">
              <w:rPr>
                <w:rFonts w:ascii="Times New Roman" w:hAnsi="Times New Roman" w:cs="Times New Roman"/>
                <w:noProof/>
                <w:webHidden/>
                <w:sz w:val="22"/>
                <w:szCs w:val="22"/>
              </w:rPr>
              <w:fldChar w:fldCharType="end"/>
            </w:r>
          </w:hyperlink>
        </w:p>
        <w:p w14:paraId="71722C93" w14:textId="77777777" w:rsidR="006852AF" w:rsidRPr="006852AF" w:rsidRDefault="006852AF" w:rsidP="006852AF">
          <w:pPr>
            <w:pStyle w:val="TOC2"/>
            <w:tabs>
              <w:tab w:val="right" w:leader="dot" w:pos="9016"/>
            </w:tabs>
            <w:rPr>
              <w:rFonts w:ascii="Times New Roman" w:eastAsiaTheme="minorEastAsia" w:hAnsi="Times New Roman" w:cs="Times New Roman"/>
              <w:b w:val="0"/>
              <w:bCs w:val="0"/>
              <w:noProof/>
              <w:lang w:eastAsia="en-GB"/>
            </w:rPr>
          </w:pPr>
          <w:hyperlink w:anchor="_Toc141033016" w:history="1">
            <w:r w:rsidRPr="006852AF">
              <w:rPr>
                <w:rStyle w:val="Hyperlink"/>
                <w:rFonts w:ascii="Times New Roman" w:eastAsia="Times New Roman" w:hAnsi="Times New Roman" w:cs="Times New Roman"/>
                <w:noProof/>
                <w:lang w:eastAsia="en-GB"/>
              </w:rPr>
              <w:t>3.3 The Evolving Landscape of Community Energy</w:t>
            </w:r>
            <w:r w:rsidRPr="006852AF">
              <w:rPr>
                <w:rFonts w:ascii="Times New Roman" w:hAnsi="Times New Roman" w:cs="Times New Roman"/>
                <w:noProof/>
                <w:webHidden/>
              </w:rPr>
              <w:tab/>
            </w:r>
            <w:r w:rsidRPr="006852AF">
              <w:rPr>
                <w:rFonts w:ascii="Times New Roman" w:hAnsi="Times New Roman" w:cs="Times New Roman"/>
                <w:noProof/>
                <w:webHidden/>
              </w:rPr>
              <w:fldChar w:fldCharType="begin"/>
            </w:r>
            <w:r w:rsidRPr="006852AF">
              <w:rPr>
                <w:rFonts w:ascii="Times New Roman" w:hAnsi="Times New Roman" w:cs="Times New Roman"/>
                <w:noProof/>
                <w:webHidden/>
              </w:rPr>
              <w:instrText xml:space="preserve"> PAGEREF _Toc141033016 \h </w:instrText>
            </w:r>
            <w:r w:rsidRPr="006852AF">
              <w:rPr>
                <w:rFonts w:ascii="Times New Roman" w:hAnsi="Times New Roman" w:cs="Times New Roman"/>
                <w:noProof/>
                <w:webHidden/>
              </w:rPr>
            </w:r>
            <w:r w:rsidRPr="006852AF">
              <w:rPr>
                <w:rFonts w:ascii="Times New Roman" w:hAnsi="Times New Roman" w:cs="Times New Roman"/>
                <w:noProof/>
                <w:webHidden/>
              </w:rPr>
              <w:fldChar w:fldCharType="separate"/>
            </w:r>
            <w:r w:rsidRPr="006852AF">
              <w:rPr>
                <w:rFonts w:ascii="Times New Roman" w:hAnsi="Times New Roman" w:cs="Times New Roman"/>
                <w:noProof/>
                <w:webHidden/>
              </w:rPr>
              <w:t>21</w:t>
            </w:r>
            <w:r w:rsidRPr="006852AF">
              <w:rPr>
                <w:rFonts w:ascii="Times New Roman" w:hAnsi="Times New Roman" w:cs="Times New Roman"/>
                <w:noProof/>
                <w:webHidden/>
              </w:rPr>
              <w:fldChar w:fldCharType="end"/>
            </w:r>
          </w:hyperlink>
        </w:p>
        <w:p w14:paraId="4424F452" w14:textId="77777777" w:rsidR="006852AF" w:rsidRPr="006852AF" w:rsidRDefault="006852AF" w:rsidP="006852AF">
          <w:pPr>
            <w:pStyle w:val="TOC3"/>
            <w:tabs>
              <w:tab w:val="right" w:leader="dot" w:pos="9016"/>
            </w:tabs>
            <w:rPr>
              <w:rFonts w:ascii="Times New Roman" w:eastAsiaTheme="minorEastAsia" w:hAnsi="Times New Roman" w:cs="Times New Roman"/>
              <w:noProof/>
              <w:sz w:val="22"/>
              <w:szCs w:val="22"/>
              <w:lang w:eastAsia="en-GB"/>
            </w:rPr>
          </w:pPr>
          <w:hyperlink w:anchor="_Toc141033017" w:history="1">
            <w:r w:rsidRPr="006852AF">
              <w:rPr>
                <w:rStyle w:val="Hyperlink"/>
                <w:rFonts w:ascii="Times New Roman" w:eastAsia="Times New Roman" w:hAnsi="Times New Roman" w:cs="Times New Roman"/>
                <w:noProof/>
                <w:sz w:val="22"/>
                <w:szCs w:val="22"/>
                <w:lang w:eastAsia="en-GB"/>
              </w:rPr>
              <w:t>Figure 4 - Source: Adapted from (Community Energy England State of the Sector Reports, 2021 and 2022)</w:t>
            </w:r>
            <w:r w:rsidRPr="006852AF">
              <w:rPr>
                <w:rFonts w:ascii="Times New Roman" w:hAnsi="Times New Roman" w:cs="Times New Roman"/>
                <w:noProof/>
                <w:webHidden/>
                <w:sz w:val="22"/>
                <w:szCs w:val="22"/>
              </w:rPr>
              <w:tab/>
            </w:r>
            <w:r w:rsidRPr="006852AF">
              <w:rPr>
                <w:rFonts w:ascii="Times New Roman" w:hAnsi="Times New Roman" w:cs="Times New Roman"/>
                <w:noProof/>
                <w:webHidden/>
                <w:sz w:val="22"/>
                <w:szCs w:val="22"/>
              </w:rPr>
              <w:fldChar w:fldCharType="begin"/>
            </w:r>
            <w:r w:rsidRPr="006852AF">
              <w:rPr>
                <w:rFonts w:ascii="Times New Roman" w:hAnsi="Times New Roman" w:cs="Times New Roman"/>
                <w:noProof/>
                <w:webHidden/>
                <w:sz w:val="22"/>
                <w:szCs w:val="22"/>
              </w:rPr>
              <w:instrText xml:space="preserve"> PAGEREF _Toc141033017 \h </w:instrText>
            </w:r>
            <w:r w:rsidRPr="006852AF">
              <w:rPr>
                <w:rFonts w:ascii="Times New Roman" w:hAnsi="Times New Roman" w:cs="Times New Roman"/>
                <w:noProof/>
                <w:webHidden/>
                <w:sz w:val="22"/>
                <w:szCs w:val="22"/>
              </w:rPr>
            </w:r>
            <w:r w:rsidRPr="006852AF">
              <w:rPr>
                <w:rFonts w:ascii="Times New Roman" w:hAnsi="Times New Roman" w:cs="Times New Roman"/>
                <w:noProof/>
                <w:webHidden/>
                <w:sz w:val="22"/>
                <w:szCs w:val="22"/>
              </w:rPr>
              <w:fldChar w:fldCharType="separate"/>
            </w:r>
            <w:r w:rsidRPr="006852AF">
              <w:rPr>
                <w:rFonts w:ascii="Times New Roman" w:hAnsi="Times New Roman" w:cs="Times New Roman"/>
                <w:noProof/>
                <w:webHidden/>
                <w:sz w:val="22"/>
                <w:szCs w:val="22"/>
              </w:rPr>
              <w:t>23</w:t>
            </w:r>
            <w:r w:rsidRPr="006852AF">
              <w:rPr>
                <w:rFonts w:ascii="Times New Roman" w:hAnsi="Times New Roman" w:cs="Times New Roman"/>
                <w:noProof/>
                <w:webHidden/>
                <w:sz w:val="22"/>
                <w:szCs w:val="22"/>
              </w:rPr>
              <w:fldChar w:fldCharType="end"/>
            </w:r>
          </w:hyperlink>
        </w:p>
        <w:p w14:paraId="58BDBD70" w14:textId="77777777" w:rsidR="006852AF" w:rsidRPr="006852AF" w:rsidRDefault="006852AF" w:rsidP="006852AF">
          <w:pPr>
            <w:pStyle w:val="TOC2"/>
            <w:tabs>
              <w:tab w:val="right" w:leader="dot" w:pos="9016"/>
            </w:tabs>
            <w:rPr>
              <w:rFonts w:ascii="Times New Roman" w:eastAsiaTheme="minorEastAsia" w:hAnsi="Times New Roman" w:cs="Times New Roman"/>
              <w:b w:val="0"/>
              <w:bCs w:val="0"/>
              <w:noProof/>
              <w:lang w:eastAsia="en-GB"/>
            </w:rPr>
          </w:pPr>
          <w:hyperlink w:anchor="_Toc141033018" w:history="1">
            <w:r w:rsidRPr="006852AF">
              <w:rPr>
                <w:rStyle w:val="Hyperlink"/>
                <w:rFonts w:ascii="Times New Roman" w:eastAsia="Times New Roman" w:hAnsi="Times New Roman" w:cs="Times New Roman"/>
                <w:noProof/>
                <w:lang w:eastAsia="en-GB"/>
              </w:rPr>
              <w:t>3.4 Case study 1 – Energise Barnsley, England</w:t>
            </w:r>
            <w:r w:rsidRPr="006852AF">
              <w:rPr>
                <w:rFonts w:ascii="Times New Roman" w:hAnsi="Times New Roman" w:cs="Times New Roman"/>
                <w:noProof/>
                <w:webHidden/>
              </w:rPr>
              <w:tab/>
            </w:r>
            <w:r w:rsidRPr="006852AF">
              <w:rPr>
                <w:rFonts w:ascii="Times New Roman" w:hAnsi="Times New Roman" w:cs="Times New Roman"/>
                <w:noProof/>
                <w:webHidden/>
              </w:rPr>
              <w:fldChar w:fldCharType="begin"/>
            </w:r>
            <w:r w:rsidRPr="006852AF">
              <w:rPr>
                <w:rFonts w:ascii="Times New Roman" w:hAnsi="Times New Roman" w:cs="Times New Roman"/>
                <w:noProof/>
                <w:webHidden/>
              </w:rPr>
              <w:instrText xml:space="preserve"> PAGEREF _Toc141033018 \h </w:instrText>
            </w:r>
            <w:r w:rsidRPr="006852AF">
              <w:rPr>
                <w:rFonts w:ascii="Times New Roman" w:hAnsi="Times New Roman" w:cs="Times New Roman"/>
                <w:noProof/>
                <w:webHidden/>
              </w:rPr>
            </w:r>
            <w:r w:rsidRPr="006852AF">
              <w:rPr>
                <w:rFonts w:ascii="Times New Roman" w:hAnsi="Times New Roman" w:cs="Times New Roman"/>
                <w:noProof/>
                <w:webHidden/>
              </w:rPr>
              <w:fldChar w:fldCharType="separate"/>
            </w:r>
            <w:r w:rsidRPr="006852AF">
              <w:rPr>
                <w:rFonts w:ascii="Times New Roman" w:hAnsi="Times New Roman" w:cs="Times New Roman"/>
                <w:noProof/>
                <w:webHidden/>
              </w:rPr>
              <w:t>24</w:t>
            </w:r>
            <w:r w:rsidRPr="006852AF">
              <w:rPr>
                <w:rFonts w:ascii="Times New Roman" w:hAnsi="Times New Roman" w:cs="Times New Roman"/>
                <w:noProof/>
                <w:webHidden/>
              </w:rPr>
              <w:fldChar w:fldCharType="end"/>
            </w:r>
          </w:hyperlink>
        </w:p>
        <w:p w14:paraId="02194EC1" w14:textId="77777777" w:rsidR="006852AF" w:rsidRPr="006852AF" w:rsidRDefault="006852AF" w:rsidP="006852AF">
          <w:pPr>
            <w:pStyle w:val="TOC1"/>
            <w:tabs>
              <w:tab w:val="right" w:leader="dot" w:pos="9016"/>
            </w:tabs>
            <w:rPr>
              <w:rFonts w:ascii="Times New Roman" w:eastAsiaTheme="minorEastAsia" w:hAnsi="Times New Roman" w:cs="Times New Roman"/>
              <w:b w:val="0"/>
              <w:bCs w:val="0"/>
              <w:i w:val="0"/>
              <w:iCs w:val="0"/>
              <w:noProof/>
              <w:sz w:val="22"/>
              <w:szCs w:val="22"/>
              <w:lang w:eastAsia="en-GB"/>
            </w:rPr>
          </w:pPr>
          <w:hyperlink w:anchor="_Toc141033019" w:history="1">
            <w:r w:rsidRPr="006852AF">
              <w:rPr>
                <w:rStyle w:val="Hyperlink"/>
                <w:rFonts w:ascii="Times New Roman" w:eastAsia="Times New Roman" w:hAnsi="Times New Roman" w:cs="Times New Roman"/>
                <w:noProof/>
                <w:sz w:val="22"/>
                <w:szCs w:val="22"/>
                <w:lang w:eastAsia="en-GB"/>
              </w:rPr>
              <w:t>Chapter 4: Literature Review – Assessing the Effects of Community Energy</w:t>
            </w:r>
            <w:r w:rsidRPr="006852AF">
              <w:rPr>
                <w:rFonts w:ascii="Times New Roman" w:hAnsi="Times New Roman" w:cs="Times New Roman"/>
                <w:noProof/>
                <w:webHidden/>
                <w:sz w:val="22"/>
                <w:szCs w:val="22"/>
              </w:rPr>
              <w:tab/>
            </w:r>
            <w:r w:rsidRPr="006852AF">
              <w:rPr>
                <w:rFonts w:ascii="Times New Roman" w:hAnsi="Times New Roman" w:cs="Times New Roman"/>
                <w:noProof/>
                <w:webHidden/>
                <w:sz w:val="22"/>
                <w:szCs w:val="22"/>
              </w:rPr>
              <w:fldChar w:fldCharType="begin"/>
            </w:r>
            <w:r w:rsidRPr="006852AF">
              <w:rPr>
                <w:rFonts w:ascii="Times New Roman" w:hAnsi="Times New Roman" w:cs="Times New Roman"/>
                <w:noProof/>
                <w:webHidden/>
                <w:sz w:val="22"/>
                <w:szCs w:val="22"/>
              </w:rPr>
              <w:instrText xml:space="preserve"> PAGEREF _Toc141033019 \h </w:instrText>
            </w:r>
            <w:r w:rsidRPr="006852AF">
              <w:rPr>
                <w:rFonts w:ascii="Times New Roman" w:hAnsi="Times New Roman" w:cs="Times New Roman"/>
                <w:noProof/>
                <w:webHidden/>
                <w:sz w:val="22"/>
                <w:szCs w:val="22"/>
              </w:rPr>
            </w:r>
            <w:r w:rsidRPr="006852AF">
              <w:rPr>
                <w:rFonts w:ascii="Times New Roman" w:hAnsi="Times New Roman" w:cs="Times New Roman"/>
                <w:noProof/>
                <w:webHidden/>
                <w:sz w:val="22"/>
                <w:szCs w:val="22"/>
              </w:rPr>
              <w:fldChar w:fldCharType="separate"/>
            </w:r>
            <w:r w:rsidRPr="006852AF">
              <w:rPr>
                <w:rFonts w:ascii="Times New Roman" w:hAnsi="Times New Roman" w:cs="Times New Roman"/>
                <w:noProof/>
                <w:webHidden/>
                <w:sz w:val="22"/>
                <w:szCs w:val="22"/>
              </w:rPr>
              <w:t>24</w:t>
            </w:r>
            <w:r w:rsidRPr="006852AF">
              <w:rPr>
                <w:rFonts w:ascii="Times New Roman" w:hAnsi="Times New Roman" w:cs="Times New Roman"/>
                <w:noProof/>
                <w:webHidden/>
                <w:sz w:val="22"/>
                <w:szCs w:val="22"/>
              </w:rPr>
              <w:fldChar w:fldCharType="end"/>
            </w:r>
          </w:hyperlink>
        </w:p>
        <w:p w14:paraId="1FEEE628" w14:textId="77777777" w:rsidR="006852AF" w:rsidRPr="006852AF" w:rsidRDefault="006852AF" w:rsidP="006852AF">
          <w:pPr>
            <w:pStyle w:val="TOC2"/>
            <w:tabs>
              <w:tab w:val="right" w:leader="dot" w:pos="9016"/>
            </w:tabs>
            <w:rPr>
              <w:rFonts w:ascii="Times New Roman" w:eastAsiaTheme="minorEastAsia" w:hAnsi="Times New Roman" w:cs="Times New Roman"/>
              <w:b w:val="0"/>
              <w:bCs w:val="0"/>
              <w:noProof/>
              <w:lang w:eastAsia="en-GB"/>
            </w:rPr>
          </w:pPr>
          <w:hyperlink w:anchor="_Toc141033020" w:history="1">
            <w:r w:rsidRPr="006852AF">
              <w:rPr>
                <w:rStyle w:val="Hyperlink"/>
                <w:rFonts w:ascii="Times New Roman" w:eastAsia="Times New Roman" w:hAnsi="Times New Roman" w:cs="Times New Roman"/>
                <w:noProof/>
                <w:lang w:eastAsia="en-GB"/>
              </w:rPr>
              <w:t>4.1 Case Study 2 – Hoprigshiels Community Windfarm, Scotland</w:t>
            </w:r>
            <w:r w:rsidRPr="006852AF">
              <w:rPr>
                <w:rFonts w:ascii="Times New Roman" w:hAnsi="Times New Roman" w:cs="Times New Roman"/>
                <w:noProof/>
                <w:webHidden/>
              </w:rPr>
              <w:tab/>
            </w:r>
            <w:r w:rsidRPr="006852AF">
              <w:rPr>
                <w:rFonts w:ascii="Times New Roman" w:hAnsi="Times New Roman" w:cs="Times New Roman"/>
                <w:noProof/>
                <w:webHidden/>
              </w:rPr>
              <w:fldChar w:fldCharType="begin"/>
            </w:r>
            <w:r w:rsidRPr="006852AF">
              <w:rPr>
                <w:rFonts w:ascii="Times New Roman" w:hAnsi="Times New Roman" w:cs="Times New Roman"/>
                <w:noProof/>
                <w:webHidden/>
              </w:rPr>
              <w:instrText xml:space="preserve"> PAGEREF _Toc141033020 \h </w:instrText>
            </w:r>
            <w:r w:rsidRPr="006852AF">
              <w:rPr>
                <w:rFonts w:ascii="Times New Roman" w:hAnsi="Times New Roman" w:cs="Times New Roman"/>
                <w:noProof/>
                <w:webHidden/>
              </w:rPr>
            </w:r>
            <w:r w:rsidRPr="006852AF">
              <w:rPr>
                <w:rFonts w:ascii="Times New Roman" w:hAnsi="Times New Roman" w:cs="Times New Roman"/>
                <w:noProof/>
                <w:webHidden/>
              </w:rPr>
              <w:fldChar w:fldCharType="separate"/>
            </w:r>
            <w:r w:rsidRPr="006852AF">
              <w:rPr>
                <w:rFonts w:ascii="Times New Roman" w:hAnsi="Times New Roman" w:cs="Times New Roman"/>
                <w:noProof/>
                <w:webHidden/>
              </w:rPr>
              <w:t>25</w:t>
            </w:r>
            <w:r w:rsidRPr="006852AF">
              <w:rPr>
                <w:rFonts w:ascii="Times New Roman" w:hAnsi="Times New Roman" w:cs="Times New Roman"/>
                <w:noProof/>
                <w:webHidden/>
              </w:rPr>
              <w:fldChar w:fldCharType="end"/>
            </w:r>
          </w:hyperlink>
        </w:p>
        <w:p w14:paraId="2B004E2C" w14:textId="77777777" w:rsidR="006852AF" w:rsidRPr="006852AF" w:rsidRDefault="006852AF" w:rsidP="006852AF">
          <w:pPr>
            <w:pStyle w:val="TOC2"/>
            <w:tabs>
              <w:tab w:val="right" w:leader="dot" w:pos="9016"/>
            </w:tabs>
            <w:rPr>
              <w:rFonts w:ascii="Times New Roman" w:eastAsiaTheme="minorEastAsia" w:hAnsi="Times New Roman" w:cs="Times New Roman"/>
              <w:b w:val="0"/>
              <w:bCs w:val="0"/>
              <w:noProof/>
              <w:lang w:eastAsia="en-GB"/>
            </w:rPr>
          </w:pPr>
          <w:hyperlink w:anchor="_Toc141033021" w:history="1">
            <w:r w:rsidRPr="006852AF">
              <w:rPr>
                <w:rStyle w:val="Hyperlink"/>
                <w:rFonts w:ascii="Times New Roman" w:eastAsia="Times New Roman" w:hAnsi="Times New Roman" w:cs="Times New Roman"/>
                <w:noProof/>
                <w:lang w:eastAsia="en-GB"/>
              </w:rPr>
              <w:t>4.2 Economic Impacts</w:t>
            </w:r>
            <w:r w:rsidRPr="006852AF">
              <w:rPr>
                <w:rFonts w:ascii="Times New Roman" w:hAnsi="Times New Roman" w:cs="Times New Roman"/>
                <w:noProof/>
                <w:webHidden/>
              </w:rPr>
              <w:tab/>
            </w:r>
            <w:r w:rsidRPr="006852AF">
              <w:rPr>
                <w:rFonts w:ascii="Times New Roman" w:hAnsi="Times New Roman" w:cs="Times New Roman"/>
                <w:noProof/>
                <w:webHidden/>
              </w:rPr>
              <w:fldChar w:fldCharType="begin"/>
            </w:r>
            <w:r w:rsidRPr="006852AF">
              <w:rPr>
                <w:rFonts w:ascii="Times New Roman" w:hAnsi="Times New Roman" w:cs="Times New Roman"/>
                <w:noProof/>
                <w:webHidden/>
              </w:rPr>
              <w:instrText xml:space="preserve"> PAGEREF _Toc141033021 \h </w:instrText>
            </w:r>
            <w:r w:rsidRPr="006852AF">
              <w:rPr>
                <w:rFonts w:ascii="Times New Roman" w:hAnsi="Times New Roman" w:cs="Times New Roman"/>
                <w:noProof/>
                <w:webHidden/>
              </w:rPr>
            </w:r>
            <w:r w:rsidRPr="006852AF">
              <w:rPr>
                <w:rFonts w:ascii="Times New Roman" w:hAnsi="Times New Roman" w:cs="Times New Roman"/>
                <w:noProof/>
                <w:webHidden/>
              </w:rPr>
              <w:fldChar w:fldCharType="separate"/>
            </w:r>
            <w:r w:rsidRPr="006852AF">
              <w:rPr>
                <w:rFonts w:ascii="Times New Roman" w:hAnsi="Times New Roman" w:cs="Times New Roman"/>
                <w:noProof/>
                <w:webHidden/>
              </w:rPr>
              <w:t>25</w:t>
            </w:r>
            <w:r w:rsidRPr="006852AF">
              <w:rPr>
                <w:rFonts w:ascii="Times New Roman" w:hAnsi="Times New Roman" w:cs="Times New Roman"/>
                <w:noProof/>
                <w:webHidden/>
              </w:rPr>
              <w:fldChar w:fldCharType="end"/>
            </w:r>
          </w:hyperlink>
        </w:p>
        <w:p w14:paraId="45C3BCF5" w14:textId="77777777" w:rsidR="006852AF" w:rsidRPr="006852AF" w:rsidRDefault="006852AF" w:rsidP="006852AF">
          <w:pPr>
            <w:pStyle w:val="TOC3"/>
            <w:tabs>
              <w:tab w:val="right" w:leader="dot" w:pos="9016"/>
            </w:tabs>
            <w:rPr>
              <w:rFonts w:ascii="Times New Roman" w:eastAsiaTheme="minorEastAsia" w:hAnsi="Times New Roman" w:cs="Times New Roman"/>
              <w:noProof/>
              <w:sz w:val="22"/>
              <w:szCs w:val="22"/>
              <w:lang w:eastAsia="en-GB"/>
            </w:rPr>
          </w:pPr>
          <w:hyperlink w:anchor="_Toc141033022" w:history="1">
            <w:r w:rsidRPr="006852AF">
              <w:rPr>
                <w:rStyle w:val="Hyperlink"/>
                <w:rFonts w:ascii="Times New Roman" w:eastAsia="Times New Roman" w:hAnsi="Times New Roman" w:cs="Times New Roman"/>
                <w:noProof/>
                <w:sz w:val="22"/>
                <w:szCs w:val="22"/>
                <w:lang w:eastAsia="en-GB"/>
              </w:rPr>
              <w:t>Table 2: Estimated impacts of modelled renewable energy transition in Wales</w:t>
            </w:r>
            <w:r w:rsidRPr="006852AF">
              <w:rPr>
                <w:rFonts w:ascii="Times New Roman" w:hAnsi="Times New Roman" w:cs="Times New Roman"/>
                <w:noProof/>
                <w:webHidden/>
                <w:sz w:val="22"/>
                <w:szCs w:val="22"/>
              </w:rPr>
              <w:tab/>
            </w:r>
            <w:r w:rsidRPr="006852AF">
              <w:rPr>
                <w:rFonts w:ascii="Times New Roman" w:hAnsi="Times New Roman" w:cs="Times New Roman"/>
                <w:noProof/>
                <w:webHidden/>
                <w:sz w:val="22"/>
                <w:szCs w:val="22"/>
              </w:rPr>
              <w:fldChar w:fldCharType="begin"/>
            </w:r>
            <w:r w:rsidRPr="006852AF">
              <w:rPr>
                <w:rFonts w:ascii="Times New Roman" w:hAnsi="Times New Roman" w:cs="Times New Roman"/>
                <w:noProof/>
                <w:webHidden/>
                <w:sz w:val="22"/>
                <w:szCs w:val="22"/>
              </w:rPr>
              <w:instrText xml:space="preserve"> PAGEREF _Toc141033022 \h </w:instrText>
            </w:r>
            <w:r w:rsidRPr="006852AF">
              <w:rPr>
                <w:rFonts w:ascii="Times New Roman" w:hAnsi="Times New Roman" w:cs="Times New Roman"/>
                <w:noProof/>
                <w:webHidden/>
                <w:sz w:val="22"/>
                <w:szCs w:val="22"/>
              </w:rPr>
            </w:r>
            <w:r w:rsidRPr="006852AF">
              <w:rPr>
                <w:rFonts w:ascii="Times New Roman" w:hAnsi="Times New Roman" w:cs="Times New Roman"/>
                <w:noProof/>
                <w:webHidden/>
                <w:sz w:val="22"/>
                <w:szCs w:val="22"/>
              </w:rPr>
              <w:fldChar w:fldCharType="separate"/>
            </w:r>
            <w:r w:rsidRPr="006852AF">
              <w:rPr>
                <w:rFonts w:ascii="Times New Roman" w:hAnsi="Times New Roman" w:cs="Times New Roman"/>
                <w:noProof/>
                <w:webHidden/>
                <w:sz w:val="22"/>
                <w:szCs w:val="22"/>
              </w:rPr>
              <w:t>26</w:t>
            </w:r>
            <w:r w:rsidRPr="006852AF">
              <w:rPr>
                <w:rFonts w:ascii="Times New Roman" w:hAnsi="Times New Roman" w:cs="Times New Roman"/>
                <w:noProof/>
                <w:webHidden/>
                <w:sz w:val="22"/>
                <w:szCs w:val="22"/>
              </w:rPr>
              <w:fldChar w:fldCharType="end"/>
            </w:r>
          </w:hyperlink>
        </w:p>
        <w:p w14:paraId="0134EE15" w14:textId="77777777" w:rsidR="006852AF" w:rsidRPr="006852AF" w:rsidRDefault="006852AF" w:rsidP="006852AF">
          <w:pPr>
            <w:pStyle w:val="TOC2"/>
            <w:tabs>
              <w:tab w:val="right" w:leader="dot" w:pos="9016"/>
            </w:tabs>
            <w:rPr>
              <w:rFonts w:ascii="Times New Roman" w:eastAsiaTheme="minorEastAsia" w:hAnsi="Times New Roman" w:cs="Times New Roman"/>
              <w:b w:val="0"/>
              <w:bCs w:val="0"/>
              <w:noProof/>
              <w:lang w:eastAsia="en-GB"/>
            </w:rPr>
          </w:pPr>
          <w:hyperlink w:anchor="_Toc141033023" w:history="1">
            <w:r w:rsidRPr="006852AF">
              <w:rPr>
                <w:rStyle w:val="Hyperlink"/>
                <w:rFonts w:ascii="Times New Roman" w:eastAsia="Times New Roman" w:hAnsi="Times New Roman" w:cs="Times New Roman"/>
                <w:noProof/>
                <w:lang w:eastAsia="en-GB"/>
              </w:rPr>
              <w:t>4.3 Social Impacts</w:t>
            </w:r>
            <w:r w:rsidRPr="006852AF">
              <w:rPr>
                <w:rFonts w:ascii="Times New Roman" w:hAnsi="Times New Roman" w:cs="Times New Roman"/>
                <w:noProof/>
                <w:webHidden/>
              </w:rPr>
              <w:tab/>
            </w:r>
            <w:r w:rsidRPr="006852AF">
              <w:rPr>
                <w:rFonts w:ascii="Times New Roman" w:hAnsi="Times New Roman" w:cs="Times New Roman"/>
                <w:noProof/>
                <w:webHidden/>
              </w:rPr>
              <w:fldChar w:fldCharType="begin"/>
            </w:r>
            <w:r w:rsidRPr="006852AF">
              <w:rPr>
                <w:rFonts w:ascii="Times New Roman" w:hAnsi="Times New Roman" w:cs="Times New Roman"/>
                <w:noProof/>
                <w:webHidden/>
              </w:rPr>
              <w:instrText xml:space="preserve"> PAGEREF _Toc141033023 \h </w:instrText>
            </w:r>
            <w:r w:rsidRPr="006852AF">
              <w:rPr>
                <w:rFonts w:ascii="Times New Roman" w:hAnsi="Times New Roman" w:cs="Times New Roman"/>
                <w:noProof/>
                <w:webHidden/>
              </w:rPr>
            </w:r>
            <w:r w:rsidRPr="006852AF">
              <w:rPr>
                <w:rFonts w:ascii="Times New Roman" w:hAnsi="Times New Roman" w:cs="Times New Roman"/>
                <w:noProof/>
                <w:webHidden/>
              </w:rPr>
              <w:fldChar w:fldCharType="separate"/>
            </w:r>
            <w:r w:rsidRPr="006852AF">
              <w:rPr>
                <w:rFonts w:ascii="Times New Roman" w:hAnsi="Times New Roman" w:cs="Times New Roman"/>
                <w:noProof/>
                <w:webHidden/>
              </w:rPr>
              <w:t>26</w:t>
            </w:r>
            <w:r w:rsidRPr="006852AF">
              <w:rPr>
                <w:rFonts w:ascii="Times New Roman" w:hAnsi="Times New Roman" w:cs="Times New Roman"/>
                <w:noProof/>
                <w:webHidden/>
              </w:rPr>
              <w:fldChar w:fldCharType="end"/>
            </w:r>
          </w:hyperlink>
        </w:p>
        <w:p w14:paraId="669E3E65" w14:textId="77777777" w:rsidR="006852AF" w:rsidRPr="006852AF" w:rsidRDefault="006852AF" w:rsidP="006852AF">
          <w:pPr>
            <w:pStyle w:val="TOC2"/>
            <w:tabs>
              <w:tab w:val="right" w:leader="dot" w:pos="9016"/>
            </w:tabs>
            <w:rPr>
              <w:rFonts w:ascii="Times New Roman" w:eastAsiaTheme="minorEastAsia" w:hAnsi="Times New Roman" w:cs="Times New Roman"/>
              <w:b w:val="0"/>
              <w:bCs w:val="0"/>
              <w:noProof/>
              <w:lang w:eastAsia="en-GB"/>
            </w:rPr>
          </w:pPr>
          <w:hyperlink w:anchor="_Toc141033024" w:history="1">
            <w:r w:rsidRPr="006852AF">
              <w:rPr>
                <w:rStyle w:val="Hyperlink"/>
                <w:rFonts w:ascii="Times New Roman" w:eastAsia="Times New Roman" w:hAnsi="Times New Roman" w:cs="Times New Roman"/>
                <w:noProof/>
                <w:lang w:eastAsia="en-GB"/>
              </w:rPr>
              <w:t>4.4 Environmental Impacts</w:t>
            </w:r>
            <w:r w:rsidRPr="006852AF">
              <w:rPr>
                <w:rFonts w:ascii="Times New Roman" w:hAnsi="Times New Roman" w:cs="Times New Roman"/>
                <w:noProof/>
                <w:webHidden/>
              </w:rPr>
              <w:tab/>
            </w:r>
            <w:r w:rsidRPr="006852AF">
              <w:rPr>
                <w:rFonts w:ascii="Times New Roman" w:hAnsi="Times New Roman" w:cs="Times New Roman"/>
                <w:noProof/>
                <w:webHidden/>
              </w:rPr>
              <w:fldChar w:fldCharType="begin"/>
            </w:r>
            <w:r w:rsidRPr="006852AF">
              <w:rPr>
                <w:rFonts w:ascii="Times New Roman" w:hAnsi="Times New Roman" w:cs="Times New Roman"/>
                <w:noProof/>
                <w:webHidden/>
              </w:rPr>
              <w:instrText xml:space="preserve"> PAGEREF _Toc141033024 \h </w:instrText>
            </w:r>
            <w:r w:rsidRPr="006852AF">
              <w:rPr>
                <w:rFonts w:ascii="Times New Roman" w:hAnsi="Times New Roman" w:cs="Times New Roman"/>
                <w:noProof/>
                <w:webHidden/>
              </w:rPr>
            </w:r>
            <w:r w:rsidRPr="006852AF">
              <w:rPr>
                <w:rFonts w:ascii="Times New Roman" w:hAnsi="Times New Roman" w:cs="Times New Roman"/>
                <w:noProof/>
                <w:webHidden/>
              </w:rPr>
              <w:fldChar w:fldCharType="separate"/>
            </w:r>
            <w:r w:rsidRPr="006852AF">
              <w:rPr>
                <w:rFonts w:ascii="Times New Roman" w:hAnsi="Times New Roman" w:cs="Times New Roman"/>
                <w:noProof/>
                <w:webHidden/>
              </w:rPr>
              <w:t>27</w:t>
            </w:r>
            <w:r w:rsidRPr="006852AF">
              <w:rPr>
                <w:rFonts w:ascii="Times New Roman" w:hAnsi="Times New Roman" w:cs="Times New Roman"/>
                <w:noProof/>
                <w:webHidden/>
              </w:rPr>
              <w:fldChar w:fldCharType="end"/>
            </w:r>
          </w:hyperlink>
        </w:p>
        <w:p w14:paraId="5FCC8D52" w14:textId="77777777" w:rsidR="006852AF" w:rsidRPr="006852AF" w:rsidRDefault="006852AF" w:rsidP="006852AF">
          <w:pPr>
            <w:pStyle w:val="TOC1"/>
            <w:tabs>
              <w:tab w:val="right" w:leader="dot" w:pos="9016"/>
            </w:tabs>
            <w:rPr>
              <w:rFonts w:ascii="Times New Roman" w:eastAsiaTheme="minorEastAsia" w:hAnsi="Times New Roman" w:cs="Times New Roman"/>
              <w:b w:val="0"/>
              <w:bCs w:val="0"/>
              <w:i w:val="0"/>
              <w:iCs w:val="0"/>
              <w:noProof/>
              <w:sz w:val="22"/>
              <w:szCs w:val="22"/>
              <w:lang w:eastAsia="en-GB"/>
            </w:rPr>
          </w:pPr>
          <w:hyperlink w:anchor="_Toc141033025" w:history="1">
            <w:r w:rsidRPr="006852AF">
              <w:rPr>
                <w:rStyle w:val="Hyperlink"/>
                <w:rFonts w:ascii="Times New Roman" w:eastAsia="Times New Roman" w:hAnsi="Times New Roman" w:cs="Times New Roman"/>
                <w:noProof/>
                <w:sz w:val="22"/>
                <w:szCs w:val="22"/>
                <w:lang w:eastAsia="en-GB"/>
              </w:rPr>
              <w:t>Chapter 5: Methodology</w:t>
            </w:r>
            <w:r w:rsidRPr="006852AF">
              <w:rPr>
                <w:rFonts w:ascii="Times New Roman" w:hAnsi="Times New Roman" w:cs="Times New Roman"/>
                <w:noProof/>
                <w:webHidden/>
                <w:sz w:val="22"/>
                <w:szCs w:val="22"/>
              </w:rPr>
              <w:tab/>
            </w:r>
            <w:r w:rsidRPr="006852AF">
              <w:rPr>
                <w:rFonts w:ascii="Times New Roman" w:hAnsi="Times New Roman" w:cs="Times New Roman"/>
                <w:noProof/>
                <w:webHidden/>
                <w:sz w:val="22"/>
                <w:szCs w:val="22"/>
              </w:rPr>
              <w:fldChar w:fldCharType="begin"/>
            </w:r>
            <w:r w:rsidRPr="006852AF">
              <w:rPr>
                <w:rFonts w:ascii="Times New Roman" w:hAnsi="Times New Roman" w:cs="Times New Roman"/>
                <w:noProof/>
                <w:webHidden/>
                <w:sz w:val="22"/>
                <w:szCs w:val="22"/>
              </w:rPr>
              <w:instrText xml:space="preserve"> PAGEREF _Toc141033025 \h </w:instrText>
            </w:r>
            <w:r w:rsidRPr="006852AF">
              <w:rPr>
                <w:rFonts w:ascii="Times New Roman" w:hAnsi="Times New Roman" w:cs="Times New Roman"/>
                <w:noProof/>
                <w:webHidden/>
                <w:sz w:val="22"/>
                <w:szCs w:val="22"/>
              </w:rPr>
            </w:r>
            <w:r w:rsidRPr="006852AF">
              <w:rPr>
                <w:rFonts w:ascii="Times New Roman" w:hAnsi="Times New Roman" w:cs="Times New Roman"/>
                <w:noProof/>
                <w:webHidden/>
                <w:sz w:val="22"/>
                <w:szCs w:val="22"/>
              </w:rPr>
              <w:fldChar w:fldCharType="separate"/>
            </w:r>
            <w:r w:rsidRPr="006852AF">
              <w:rPr>
                <w:rFonts w:ascii="Times New Roman" w:hAnsi="Times New Roman" w:cs="Times New Roman"/>
                <w:noProof/>
                <w:webHidden/>
                <w:sz w:val="22"/>
                <w:szCs w:val="22"/>
              </w:rPr>
              <w:t>27</w:t>
            </w:r>
            <w:r w:rsidRPr="006852AF">
              <w:rPr>
                <w:rFonts w:ascii="Times New Roman" w:hAnsi="Times New Roman" w:cs="Times New Roman"/>
                <w:noProof/>
                <w:webHidden/>
                <w:sz w:val="22"/>
                <w:szCs w:val="22"/>
              </w:rPr>
              <w:fldChar w:fldCharType="end"/>
            </w:r>
          </w:hyperlink>
        </w:p>
        <w:p w14:paraId="455665EB" w14:textId="77777777" w:rsidR="006852AF" w:rsidRPr="006852AF" w:rsidRDefault="006852AF" w:rsidP="006852AF">
          <w:pPr>
            <w:pStyle w:val="TOC1"/>
            <w:tabs>
              <w:tab w:val="right" w:leader="dot" w:pos="9016"/>
            </w:tabs>
            <w:rPr>
              <w:rFonts w:ascii="Times New Roman" w:eastAsiaTheme="minorEastAsia" w:hAnsi="Times New Roman" w:cs="Times New Roman"/>
              <w:b w:val="0"/>
              <w:bCs w:val="0"/>
              <w:i w:val="0"/>
              <w:iCs w:val="0"/>
              <w:noProof/>
              <w:sz w:val="22"/>
              <w:szCs w:val="22"/>
              <w:lang w:eastAsia="en-GB"/>
            </w:rPr>
          </w:pPr>
          <w:hyperlink w:anchor="_Toc141033026" w:history="1">
            <w:r w:rsidRPr="006852AF">
              <w:rPr>
                <w:rStyle w:val="Hyperlink"/>
                <w:rFonts w:ascii="Times New Roman" w:eastAsia="Times New Roman" w:hAnsi="Times New Roman" w:cs="Times New Roman"/>
                <w:noProof/>
                <w:sz w:val="22"/>
                <w:szCs w:val="22"/>
                <w:lang w:eastAsia="en-GB"/>
              </w:rPr>
              <w:t>Chapter 6: Data Analysis</w:t>
            </w:r>
            <w:r w:rsidRPr="006852AF">
              <w:rPr>
                <w:rFonts w:ascii="Times New Roman" w:hAnsi="Times New Roman" w:cs="Times New Roman"/>
                <w:noProof/>
                <w:webHidden/>
                <w:sz w:val="22"/>
                <w:szCs w:val="22"/>
              </w:rPr>
              <w:tab/>
            </w:r>
            <w:r w:rsidRPr="006852AF">
              <w:rPr>
                <w:rFonts w:ascii="Times New Roman" w:hAnsi="Times New Roman" w:cs="Times New Roman"/>
                <w:noProof/>
                <w:webHidden/>
                <w:sz w:val="22"/>
                <w:szCs w:val="22"/>
              </w:rPr>
              <w:fldChar w:fldCharType="begin"/>
            </w:r>
            <w:r w:rsidRPr="006852AF">
              <w:rPr>
                <w:rFonts w:ascii="Times New Roman" w:hAnsi="Times New Roman" w:cs="Times New Roman"/>
                <w:noProof/>
                <w:webHidden/>
                <w:sz w:val="22"/>
                <w:szCs w:val="22"/>
              </w:rPr>
              <w:instrText xml:space="preserve"> PAGEREF _Toc141033026 \h </w:instrText>
            </w:r>
            <w:r w:rsidRPr="006852AF">
              <w:rPr>
                <w:rFonts w:ascii="Times New Roman" w:hAnsi="Times New Roman" w:cs="Times New Roman"/>
                <w:noProof/>
                <w:webHidden/>
                <w:sz w:val="22"/>
                <w:szCs w:val="22"/>
              </w:rPr>
            </w:r>
            <w:r w:rsidRPr="006852AF">
              <w:rPr>
                <w:rFonts w:ascii="Times New Roman" w:hAnsi="Times New Roman" w:cs="Times New Roman"/>
                <w:noProof/>
                <w:webHidden/>
                <w:sz w:val="22"/>
                <w:szCs w:val="22"/>
              </w:rPr>
              <w:fldChar w:fldCharType="separate"/>
            </w:r>
            <w:r w:rsidRPr="006852AF">
              <w:rPr>
                <w:rFonts w:ascii="Times New Roman" w:hAnsi="Times New Roman" w:cs="Times New Roman"/>
                <w:noProof/>
                <w:webHidden/>
                <w:sz w:val="22"/>
                <w:szCs w:val="22"/>
              </w:rPr>
              <w:t>28</w:t>
            </w:r>
            <w:r w:rsidRPr="006852AF">
              <w:rPr>
                <w:rFonts w:ascii="Times New Roman" w:hAnsi="Times New Roman" w:cs="Times New Roman"/>
                <w:noProof/>
                <w:webHidden/>
                <w:sz w:val="22"/>
                <w:szCs w:val="22"/>
              </w:rPr>
              <w:fldChar w:fldCharType="end"/>
            </w:r>
          </w:hyperlink>
        </w:p>
        <w:p w14:paraId="1E90CE20" w14:textId="77777777" w:rsidR="006852AF" w:rsidRPr="006852AF" w:rsidRDefault="006852AF" w:rsidP="006852AF">
          <w:pPr>
            <w:pStyle w:val="TOC1"/>
            <w:tabs>
              <w:tab w:val="right" w:leader="dot" w:pos="9016"/>
            </w:tabs>
            <w:rPr>
              <w:rFonts w:ascii="Times New Roman" w:eastAsiaTheme="minorEastAsia" w:hAnsi="Times New Roman" w:cs="Times New Roman"/>
              <w:b w:val="0"/>
              <w:bCs w:val="0"/>
              <w:i w:val="0"/>
              <w:iCs w:val="0"/>
              <w:noProof/>
              <w:sz w:val="22"/>
              <w:szCs w:val="22"/>
              <w:lang w:eastAsia="en-GB"/>
            </w:rPr>
          </w:pPr>
          <w:hyperlink w:anchor="_Toc141033027" w:history="1">
            <w:r w:rsidRPr="006852AF">
              <w:rPr>
                <w:rStyle w:val="Hyperlink"/>
                <w:rFonts w:ascii="Times New Roman" w:eastAsia="Times New Roman" w:hAnsi="Times New Roman" w:cs="Times New Roman"/>
                <w:noProof/>
                <w:sz w:val="22"/>
                <w:szCs w:val="22"/>
                <w:lang w:eastAsia="en-GB"/>
              </w:rPr>
              <w:t>Chapter 7: Limitations</w:t>
            </w:r>
            <w:r w:rsidRPr="006852AF">
              <w:rPr>
                <w:rFonts w:ascii="Times New Roman" w:hAnsi="Times New Roman" w:cs="Times New Roman"/>
                <w:noProof/>
                <w:webHidden/>
                <w:sz w:val="22"/>
                <w:szCs w:val="22"/>
              </w:rPr>
              <w:tab/>
            </w:r>
            <w:r w:rsidRPr="006852AF">
              <w:rPr>
                <w:rFonts w:ascii="Times New Roman" w:hAnsi="Times New Roman" w:cs="Times New Roman"/>
                <w:noProof/>
                <w:webHidden/>
                <w:sz w:val="22"/>
                <w:szCs w:val="22"/>
              </w:rPr>
              <w:fldChar w:fldCharType="begin"/>
            </w:r>
            <w:r w:rsidRPr="006852AF">
              <w:rPr>
                <w:rFonts w:ascii="Times New Roman" w:hAnsi="Times New Roman" w:cs="Times New Roman"/>
                <w:noProof/>
                <w:webHidden/>
                <w:sz w:val="22"/>
                <w:szCs w:val="22"/>
              </w:rPr>
              <w:instrText xml:space="preserve"> PAGEREF _Toc141033027 \h </w:instrText>
            </w:r>
            <w:r w:rsidRPr="006852AF">
              <w:rPr>
                <w:rFonts w:ascii="Times New Roman" w:hAnsi="Times New Roman" w:cs="Times New Roman"/>
                <w:noProof/>
                <w:webHidden/>
                <w:sz w:val="22"/>
                <w:szCs w:val="22"/>
              </w:rPr>
            </w:r>
            <w:r w:rsidRPr="006852AF">
              <w:rPr>
                <w:rFonts w:ascii="Times New Roman" w:hAnsi="Times New Roman" w:cs="Times New Roman"/>
                <w:noProof/>
                <w:webHidden/>
                <w:sz w:val="22"/>
                <w:szCs w:val="22"/>
              </w:rPr>
              <w:fldChar w:fldCharType="separate"/>
            </w:r>
            <w:r w:rsidRPr="006852AF">
              <w:rPr>
                <w:rFonts w:ascii="Times New Roman" w:hAnsi="Times New Roman" w:cs="Times New Roman"/>
                <w:noProof/>
                <w:webHidden/>
                <w:sz w:val="22"/>
                <w:szCs w:val="22"/>
              </w:rPr>
              <w:t>28</w:t>
            </w:r>
            <w:r w:rsidRPr="006852AF">
              <w:rPr>
                <w:rFonts w:ascii="Times New Roman" w:hAnsi="Times New Roman" w:cs="Times New Roman"/>
                <w:noProof/>
                <w:webHidden/>
                <w:sz w:val="22"/>
                <w:szCs w:val="22"/>
              </w:rPr>
              <w:fldChar w:fldCharType="end"/>
            </w:r>
          </w:hyperlink>
        </w:p>
        <w:p w14:paraId="34406EBA" w14:textId="77777777" w:rsidR="006852AF" w:rsidRDefault="006852AF" w:rsidP="006852AF">
          <w:pPr>
            <w:pStyle w:val="TOC1"/>
            <w:tabs>
              <w:tab w:val="right" w:leader="dot" w:pos="9016"/>
            </w:tabs>
            <w:rPr>
              <w:rFonts w:eastAsiaTheme="minorEastAsia" w:cstheme="minorBidi"/>
              <w:b w:val="0"/>
              <w:bCs w:val="0"/>
              <w:i w:val="0"/>
              <w:iCs w:val="0"/>
              <w:noProof/>
              <w:lang w:eastAsia="en-GB"/>
            </w:rPr>
          </w:pPr>
          <w:hyperlink w:anchor="_Toc141033028" w:history="1">
            <w:r w:rsidRPr="006852AF">
              <w:rPr>
                <w:rStyle w:val="Hyperlink"/>
                <w:rFonts w:ascii="Times New Roman" w:eastAsia="Times New Roman" w:hAnsi="Times New Roman" w:cs="Times New Roman"/>
                <w:noProof/>
                <w:sz w:val="22"/>
                <w:szCs w:val="22"/>
                <w:lang w:eastAsia="en-GB"/>
              </w:rPr>
              <w:t>Chapter 8: Results and Analysis</w:t>
            </w:r>
            <w:r w:rsidRPr="006852AF">
              <w:rPr>
                <w:rFonts w:ascii="Times New Roman" w:hAnsi="Times New Roman" w:cs="Times New Roman"/>
                <w:noProof/>
                <w:webHidden/>
                <w:sz w:val="22"/>
                <w:szCs w:val="22"/>
              </w:rPr>
              <w:tab/>
            </w:r>
            <w:r w:rsidRPr="006852AF">
              <w:rPr>
                <w:rFonts w:ascii="Times New Roman" w:hAnsi="Times New Roman" w:cs="Times New Roman"/>
                <w:noProof/>
                <w:webHidden/>
                <w:sz w:val="22"/>
                <w:szCs w:val="22"/>
              </w:rPr>
              <w:fldChar w:fldCharType="begin"/>
            </w:r>
            <w:r w:rsidRPr="006852AF">
              <w:rPr>
                <w:rFonts w:ascii="Times New Roman" w:hAnsi="Times New Roman" w:cs="Times New Roman"/>
                <w:noProof/>
                <w:webHidden/>
                <w:sz w:val="22"/>
                <w:szCs w:val="22"/>
              </w:rPr>
              <w:instrText xml:space="preserve"> PAGEREF _Toc141033028 \h </w:instrText>
            </w:r>
            <w:r w:rsidRPr="006852AF">
              <w:rPr>
                <w:rFonts w:ascii="Times New Roman" w:hAnsi="Times New Roman" w:cs="Times New Roman"/>
                <w:noProof/>
                <w:webHidden/>
                <w:sz w:val="22"/>
                <w:szCs w:val="22"/>
              </w:rPr>
            </w:r>
            <w:r w:rsidRPr="006852AF">
              <w:rPr>
                <w:rFonts w:ascii="Times New Roman" w:hAnsi="Times New Roman" w:cs="Times New Roman"/>
                <w:noProof/>
                <w:webHidden/>
                <w:sz w:val="22"/>
                <w:szCs w:val="22"/>
              </w:rPr>
              <w:fldChar w:fldCharType="separate"/>
            </w:r>
            <w:r w:rsidRPr="006852AF">
              <w:rPr>
                <w:rFonts w:ascii="Times New Roman" w:hAnsi="Times New Roman" w:cs="Times New Roman"/>
                <w:noProof/>
                <w:webHidden/>
                <w:sz w:val="22"/>
                <w:szCs w:val="22"/>
              </w:rPr>
              <w:t>28</w:t>
            </w:r>
            <w:r w:rsidRPr="006852AF">
              <w:rPr>
                <w:rFonts w:ascii="Times New Roman" w:hAnsi="Times New Roman" w:cs="Times New Roman"/>
                <w:noProof/>
                <w:webHidden/>
                <w:sz w:val="22"/>
                <w:szCs w:val="22"/>
              </w:rPr>
              <w:fldChar w:fldCharType="end"/>
            </w:r>
          </w:hyperlink>
        </w:p>
        <w:p w14:paraId="52D4348E" w14:textId="08B17E05" w:rsidR="006852AF" w:rsidRDefault="006852AF" w:rsidP="006852AF">
          <w:pPr>
            <w:tabs>
              <w:tab w:val="left" w:pos="1056"/>
            </w:tabs>
            <w:rPr>
              <w:noProof/>
            </w:rPr>
          </w:pPr>
          <w:r>
            <w:rPr>
              <w:b/>
              <w:bCs/>
              <w:noProof/>
            </w:rPr>
            <w:lastRenderedPageBreak/>
            <w:fldChar w:fldCharType="end"/>
          </w:r>
        </w:p>
      </w:sdtContent>
    </w:sdt>
    <w:p w14:paraId="1146E8F5" w14:textId="660E6F64" w:rsidR="003C328D" w:rsidRPr="00D61714" w:rsidRDefault="003C328D" w:rsidP="006852AF">
      <w:pPr>
        <w:tabs>
          <w:tab w:val="left" w:pos="1056"/>
        </w:tabs>
        <w:rPr>
          <w:rFonts w:ascii="Times New Roman" w:hAnsi="Times New Roman" w:cs="Times New Roman"/>
          <w:b/>
          <w:bCs/>
          <w:sz w:val="32"/>
          <w:szCs w:val="32"/>
        </w:rPr>
      </w:pPr>
      <w:r w:rsidRPr="00D61714">
        <w:rPr>
          <w:rFonts w:ascii="Times New Roman" w:hAnsi="Times New Roman" w:cs="Times New Roman"/>
          <w:b/>
          <w:bCs/>
          <w:sz w:val="32"/>
          <w:szCs w:val="32"/>
        </w:rPr>
        <w:t>Summary</w:t>
      </w:r>
    </w:p>
    <w:p w14:paraId="0AE8CF7C" w14:textId="44A834FC" w:rsidR="003C328D" w:rsidRPr="008623B5" w:rsidRDefault="003C328D" w:rsidP="003C328D">
      <w:pPr>
        <w:tabs>
          <w:tab w:val="left" w:pos="4005"/>
        </w:tabs>
        <w:spacing w:line="360" w:lineRule="auto"/>
        <w:rPr>
          <w:rFonts w:ascii="Times New Roman" w:eastAsia="Times New Roman" w:hAnsi="Times New Roman" w:cs="Times New Roman"/>
          <w:b/>
          <w:bCs/>
          <w:color w:val="000000" w:themeColor="text1"/>
          <w:kern w:val="0"/>
          <w:sz w:val="24"/>
          <w:szCs w:val="24"/>
          <w:lang w:eastAsia="en-GB"/>
          <w14:ligatures w14:val="none"/>
        </w:rPr>
      </w:pPr>
      <w:r w:rsidRPr="008623B5">
        <w:rPr>
          <w:rFonts w:ascii="Times New Roman" w:eastAsia="Times New Roman" w:hAnsi="Times New Roman" w:cs="Times New Roman"/>
          <w:b/>
          <w:bCs/>
          <w:color w:val="000000" w:themeColor="text1"/>
          <w:kern w:val="0"/>
          <w:sz w:val="24"/>
          <w:szCs w:val="24"/>
          <w:lang w:eastAsia="en-GB"/>
          <w14:ligatures w14:val="none"/>
        </w:rPr>
        <w:t>Active participation from the community plays a crucial role in achieving decarbonisation objectives. Nevertheless, the future prospects of this sector are currently surrounded by uncertainty.</w:t>
      </w:r>
    </w:p>
    <w:p w14:paraId="36260016" w14:textId="1DE7EBD1" w:rsidR="003C328D" w:rsidRPr="008623B5" w:rsidRDefault="003C328D" w:rsidP="00DC2D96">
      <w:pPr>
        <w:spacing w:line="360" w:lineRule="auto"/>
        <w:textAlignment w:val="baseline"/>
        <w:rPr>
          <w:rFonts w:ascii="Times New Roman" w:eastAsia="Times New Roman" w:hAnsi="Times New Roman" w:cs="Times New Roman"/>
          <w:color w:val="000000" w:themeColor="text1"/>
          <w:kern w:val="0"/>
          <w:sz w:val="18"/>
          <w:szCs w:val="18"/>
          <w:lang w:eastAsia="en-GB"/>
          <w14:ligatures w14:val="none"/>
        </w:rPr>
      </w:pPr>
      <w:r w:rsidRPr="008623B5">
        <w:rPr>
          <w:rFonts w:ascii="Times New Roman" w:eastAsia="Times New Roman" w:hAnsi="Times New Roman" w:cs="Times New Roman"/>
          <w:color w:val="000000" w:themeColor="text1"/>
          <w:kern w:val="0"/>
          <w:lang w:eastAsia="en-GB"/>
          <w14:ligatures w14:val="none"/>
        </w:rPr>
        <w:t>The UK over the last decade has seen a positive increase in community energy. However, as of now its progress has started to decrease at an alarming rate. It is estimated that 350 community energy groups in the UK are responsible for a minimum of 250 Megawatts of renewable energy production capacity producing enough electricity to supply an estimate of 100,00 homes (BEIS, 201</w:t>
      </w:r>
      <w:r w:rsidR="002C4256" w:rsidRPr="008623B5">
        <w:rPr>
          <w:rFonts w:ascii="Times New Roman" w:eastAsia="Times New Roman" w:hAnsi="Times New Roman" w:cs="Times New Roman"/>
          <w:color w:val="000000" w:themeColor="text1"/>
          <w:kern w:val="0"/>
          <w:lang w:eastAsia="en-GB"/>
          <w14:ligatures w14:val="none"/>
        </w:rPr>
        <w:t>9</w:t>
      </w:r>
      <w:r w:rsidRPr="008623B5">
        <w:rPr>
          <w:rFonts w:ascii="Times New Roman" w:eastAsia="Times New Roman" w:hAnsi="Times New Roman" w:cs="Times New Roman"/>
          <w:color w:val="000000" w:themeColor="text1"/>
          <w:kern w:val="0"/>
          <w:lang w:eastAsia="en-GB"/>
          <w14:ligatures w14:val="none"/>
        </w:rPr>
        <w:t>). A year after this estimate in 2019, a call for urgency was created by the UK Government and became the first major economy worldwide to pass laws that worked on ending the contribution to global warming by 2050. By examining the dates in mention, there is time for subsequent improvements with assumption that processes remain clear and productive measures are implemented within the next decade to ensure the success of the decarboni</w:t>
      </w:r>
      <w:r w:rsidR="00DC2D96" w:rsidRPr="008623B5">
        <w:rPr>
          <w:rFonts w:ascii="Times New Roman" w:eastAsia="Times New Roman" w:hAnsi="Times New Roman" w:cs="Times New Roman"/>
          <w:color w:val="000000" w:themeColor="text1"/>
          <w:kern w:val="0"/>
          <w:lang w:eastAsia="en-GB"/>
          <w14:ligatures w14:val="none"/>
        </w:rPr>
        <w:t>s</w:t>
      </w:r>
      <w:r w:rsidRPr="008623B5">
        <w:rPr>
          <w:rFonts w:ascii="Times New Roman" w:eastAsia="Times New Roman" w:hAnsi="Times New Roman" w:cs="Times New Roman"/>
          <w:color w:val="000000" w:themeColor="text1"/>
          <w:kern w:val="0"/>
          <w:lang w:eastAsia="en-GB"/>
          <w14:ligatures w14:val="none"/>
        </w:rPr>
        <w:t>ation crisis. </w:t>
      </w:r>
    </w:p>
    <w:p w14:paraId="4E7ABC33" w14:textId="4B63466A" w:rsidR="00DC2D96" w:rsidRPr="008623B5" w:rsidRDefault="00DC2D96" w:rsidP="00DC2D96">
      <w:pPr>
        <w:spacing w:line="360" w:lineRule="auto"/>
        <w:textAlignment w:val="baseline"/>
        <w:rPr>
          <w:rFonts w:ascii="Times New Roman" w:hAnsi="Times New Roman" w:cs="Times New Roman"/>
          <w:b/>
          <w:bCs/>
        </w:rPr>
      </w:pPr>
      <w:r w:rsidRPr="008623B5">
        <w:rPr>
          <w:rFonts w:ascii="Times New Roman" w:hAnsi="Times New Roman" w:cs="Times New Roman"/>
          <w:b/>
          <w:bCs/>
        </w:rPr>
        <w:t>The support provided by the national-level government has shown fluctuations, especially concerning the recent termination of the Feed-in Tariff. As a result, the financial viability of planned initiatives has been significantly reduced.</w:t>
      </w:r>
    </w:p>
    <w:p w14:paraId="49260DCB" w14:textId="5728E90D" w:rsidR="005C40E7" w:rsidRPr="008623B5" w:rsidRDefault="005C40E7" w:rsidP="005C40E7">
      <w:pPr>
        <w:spacing w:line="360" w:lineRule="auto"/>
        <w:textAlignment w:val="baseline"/>
        <w:rPr>
          <w:rFonts w:ascii="Times New Roman" w:eastAsia="Times New Roman" w:hAnsi="Times New Roman" w:cs="Times New Roman"/>
          <w:kern w:val="0"/>
          <w:lang w:eastAsia="en-GB"/>
          <w14:ligatures w14:val="none"/>
        </w:rPr>
      </w:pPr>
      <w:r w:rsidRPr="008623B5">
        <w:rPr>
          <w:rFonts w:ascii="Times New Roman" w:eastAsia="Times New Roman" w:hAnsi="Times New Roman" w:cs="Times New Roman"/>
          <w:kern w:val="0"/>
          <w:lang w:eastAsia="en-GB"/>
          <w14:ligatures w14:val="none"/>
        </w:rPr>
        <w:t xml:space="preserve">The influence of nationwide </w:t>
      </w:r>
      <w:r w:rsidR="00025CA1" w:rsidRPr="008623B5">
        <w:rPr>
          <w:rFonts w:ascii="Times New Roman" w:eastAsia="Times New Roman" w:hAnsi="Times New Roman" w:cs="Times New Roman"/>
          <w:kern w:val="0"/>
          <w:lang w:eastAsia="en-GB"/>
          <w14:ligatures w14:val="none"/>
        </w:rPr>
        <w:t>approaches</w:t>
      </w:r>
      <w:r w:rsidRPr="008623B5">
        <w:rPr>
          <w:rFonts w:ascii="Times New Roman" w:eastAsia="Times New Roman" w:hAnsi="Times New Roman" w:cs="Times New Roman"/>
          <w:kern w:val="0"/>
          <w:lang w:eastAsia="en-GB"/>
          <w14:ligatures w14:val="none"/>
        </w:rPr>
        <w:t xml:space="preserve"> </w:t>
      </w:r>
      <w:r w:rsidR="00025CA1" w:rsidRPr="008623B5">
        <w:rPr>
          <w:rFonts w:ascii="Times New Roman" w:eastAsia="Times New Roman" w:hAnsi="Times New Roman" w:cs="Times New Roman"/>
          <w:kern w:val="0"/>
          <w:lang w:eastAsia="en-GB"/>
          <w14:ligatures w14:val="none"/>
        </w:rPr>
        <w:t>has</w:t>
      </w:r>
      <w:r w:rsidRPr="008623B5">
        <w:rPr>
          <w:rFonts w:ascii="Times New Roman" w:eastAsia="Times New Roman" w:hAnsi="Times New Roman" w:cs="Times New Roman"/>
          <w:kern w:val="0"/>
          <w:lang w:eastAsia="en-GB"/>
          <w14:ligatures w14:val="none"/>
        </w:rPr>
        <w:t xml:space="preserve"> influenced the overall prospects of community schemes throughout the UK regardless of the current issue involving the more favourable polic</w:t>
      </w:r>
      <w:r w:rsidR="00025CA1" w:rsidRPr="008623B5">
        <w:rPr>
          <w:rFonts w:ascii="Times New Roman" w:eastAsia="Times New Roman" w:hAnsi="Times New Roman" w:cs="Times New Roman"/>
          <w:kern w:val="0"/>
          <w:lang w:eastAsia="en-GB"/>
          <w14:ligatures w14:val="none"/>
        </w:rPr>
        <w:t>i</w:t>
      </w:r>
      <w:r w:rsidRPr="008623B5">
        <w:rPr>
          <w:rFonts w:ascii="Times New Roman" w:eastAsia="Times New Roman" w:hAnsi="Times New Roman" w:cs="Times New Roman"/>
          <w:kern w:val="0"/>
          <w:lang w:eastAsia="en-GB"/>
          <w14:ligatures w14:val="none"/>
        </w:rPr>
        <w:t xml:space="preserve">es in devolved administrations. The periodic review performed by the UK Government on such policies and renewable energy initiatives have helped establish the need for clean energy with consideration to the economy and consumers </w:t>
      </w:r>
      <w:r w:rsidR="00EF67BB" w:rsidRPr="008623B5">
        <w:rPr>
          <w:rFonts w:ascii="Times New Roman" w:eastAsia="Times New Roman" w:hAnsi="Times New Roman" w:cs="Times New Roman"/>
          <w:kern w:val="0"/>
          <w:lang w:eastAsia="en-GB"/>
          <w14:ligatures w14:val="none"/>
        </w:rPr>
        <w:t>regarding</w:t>
      </w:r>
      <w:r w:rsidRPr="008623B5">
        <w:rPr>
          <w:rFonts w:ascii="Times New Roman" w:eastAsia="Times New Roman" w:hAnsi="Times New Roman" w:cs="Times New Roman"/>
          <w:kern w:val="0"/>
          <w:lang w:eastAsia="en-GB"/>
          <w14:ligatures w14:val="none"/>
        </w:rPr>
        <w:t xml:space="preserve"> affordability. Furthermore, local communities are expected to have a larger role in the support for the upcoming of decarboni</w:t>
      </w:r>
      <w:r w:rsidR="002B3A2D" w:rsidRPr="008623B5">
        <w:rPr>
          <w:rFonts w:ascii="Times New Roman" w:eastAsia="Times New Roman" w:hAnsi="Times New Roman" w:cs="Times New Roman"/>
          <w:kern w:val="0"/>
          <w:lang w:eastAsia="en-GB"/>
          <w14:ligatures w14:val="none"/>
        </w:rPr>
        <w:t>s</w:t>
      </w:r>
      <w:r w:rsidRPr="008623B5">
        <w:rPr>
          <w:rFonts w:ascii="Times New Roman" w:eastAsia="Times New Roman" w:hAnsi="Times New Roman" w:cs="Times New Roman"/>
          <w:kern w:val="0"/>
          <w:lang w:eastAsia="en-GB"/>
          <w14:ligatures w14:val="none"/>
        </w:rPr>
        <w:t>ation</w:t>
      </w:r>
      <w:r w:rsidR="002B3A2D" w:rsidRPr="008623B5">
        <w:rPr>
          <w:rFonts w:ascii="Times New Roman" w:eastAsia="Times New Roman" w:hAnsi="Times New Roman" w:cs="Times New Roman"/>
          <w:kern w:val="0"/>
          <w:lang w:eastAsia="en-GB"/>
          <w14:ligatures w14:val="none"/>
        </w:rPr>
        <w:t>, w</w:t>
      </w:r>
      <w:r w:rsidRPr="008623B5">
        <w:rPr>
          <w:rFonts w:ascii="Times New Roman" w:eastAsia="Times New Roman" w:hAnsi="Times New Roman" w:cs="Times New Roman"/>
          <w:kern w:val="0"/>
          <w:lang w:eastAsia="en-GB"/>
          <w14:ligatures w14:val="none"/>
        </w:rPr>
        <w:t>ith the current shift initiated by the energy sector, decentrali</w:t>
      </w:r>
      <w:r w:rsidR="00BE29E5" w:rsidRPr="008623B5">
        <w:rPr>
          <w:rFonts w:ascii="Times New Roman" w:eastAsia="Times New Roman" w:hAnsi="Times New Roman" w:cs="Times New Roman"/>
          <w:kern w:val="0"/>
          <w:lang w:eastAsia="en-GB"/>
          <w14:ligatures w14:val="none"/>
        </w:rPr>
        <w:t>s</w:t>
      </w:r>
      <w:r w:rsidRPr="008623B5">
        <w:rPr>
          <w:rFonts w:ascii="Times New Roman" w:eastAsia="Times New Roman" w:hAnsi="Times New Roman" w:cs="Times New Roman"/>
          <w:kern w:val="0"/>
          <w:lang w:eastAsia="en-GB"/>
          <w14:ligatures w14:val="none"/>
        </w:rPr>
        <w:t>ed and decarboni</w:t>
      </w:r>
      <w:r w:rsidR="00BE29E5" w:rsidRPr="008623B5">
        <w:rPr>
          <w:rFonts w:ascii="Times New Roman" w:eastAsia="Times New Roman" w:hAnsi="Times New Roman" w:cs="Times New Roman"/>
          <w:kern w:val="0"/>
          <w:lang w:eastAsia="en-GB"/>
          <w14:ligatures w14:val="none"/>
        </w:rPr>
        <w:t>s</w:t>
      </w:r>
      <w:r w:rsidRPr="008623B5">
        <w:rPr>
          <w:rFonts w:ascii="Times New Roman" w:eastAsia="Times New Roman" w:hAnsi="Times New Roman" w:cs="Times New Roman"/>
          <w:kern w:val="0"/>
          <w:lang w:eastAsia="en-GB"/>
          <w14:ligatures w14:val="none"/>
        </w:rPr>
        <w:t>ed energy systems are becoming more of a necessity</w:t>
      </w:r>
      <w:r w:rsidR="00BE29E5" w:rsidRPr="008623B5">
        <w:rPr>
          <w:rFonts w:ascii="Times New Roman" w:eastAsia="Times New Roman" w:hAnsi="Times New Roman" w:cs="Times New Roman"/>
          <w:kern w:val="0"/>
          <w:lang w:eastAsia="en-GB"/>
          <w14:ligatures w14:val="none"/>
        </w:rPr>
        <w:t xml:space="preserve"> in</w:t>
      </w:r>
      <w:r w:rsidRPr="008623B5">
        <w:rPr>
          <w:rFonts w:ascii="Times New Roman" w:eastAsia="Times New Roman" w:hAnsi="Times New Roman" w:cs="Times New Roman"/>
          <w:kern w:val="0"/>
          <w:lang w:eastAsia="en-GB"/>
          <w14:ligatures w14:val="none"/>
        </w:rPr>
        <w:t xml:space="preserve"> residential homes. As these substantial changes progress, it is important to note that the overall level of community involvement may vary depending on local engagement, authority and resources. In order to facilitate this possible lack of </w:t>
      </w:r>
      <w:r w:rsidR="00970C29" w:rsidRPr="008623B5">
        <w:rPr>
          <w:rFonts w:ascii="Times New Roman" w:eastAsia="Times New Roman" w:hAnsi="Times New Roman" w:cs="Times New Roman"/>
          <w:kern w:val="0"/>
          <w:lang w:eastAsia="en-GB"/>
          <w14:ligatures w14:val="none"/>
        </w:rPr>
        <w:t>involvement, policymakers</w:t>
      </w:r>
      <w:r w:rsidRPr="008623B5">
        <w:rPr>
          <w:rFonts w:ascii="Times New Roman" w:eastAsia="Times New Roman" w:hAnsi="Times New Roman" w:cs="Times New Roman"/>
          <w:kern w:val="0"/>
          <w:lang w:eastAsia="en-GB"/>
          <w14:ligatures w14:val="none"/>
        </w:rPr>
        <w:t xml:space="preserve"> can provide supportive frameworks and incentives that offer multiple forms of assistance. Overall, these communities have the increased potential to make significant impact to the decarboni</w:t>
      </w:r>
      <w:r w:rsidR="00970C29" w:rsidRPr="008623B5">
        <w:rPr>
          <w:rFonts w:ascii="Times New Roman" w:eastAsia="Times New Roman" w:hAnsi="Times New Roman" w:cs="Times New Roman"/>
          <w:kern w:val="0"/>
          <w:lang w:eastAsia="en-GB"/>
          <w14:ligatures w14:val="none"/>
        </w:rPr>
        <w:t>s</w:t>
      </w:r>
      <w:r w:rsidRPr="008623B5">
        <w:rPr>
          <w:rFonts w:ascii="Times New Roman" w:eastAsia="Times New Roman" w:hAnsi="Times New Roman" w:cs="Times New Roman"/>
          <w:kern w:val="0"/>
          <w:lang w:eastAsia="en-GB"/>
          <w14:ligatures w14:val="none"/>
        </w:rPr>
        <w:t xml:space="preserve">ation process by taking initiative and participation in renewable </w:t>
      </w:r>
      <w:r w:rsidR="00364F2F" w:rsidRPr="008623B5">
        <w:rPr>
          <w:rFonts w:ascii="Times New Roman" w:eastAsia="Times New Roman" w:hAnsi="Times New Roman" w:cs="Times New Roman"/>
          <w:kern w:val="0"/>
          <w:lang w:eastAsia="en-GB"/>
          <w14:ligatures w14:val="none"/>
        </w:rPr>
        <w:t>energy,</w:t>
      </w:r>
      <w:r w:rsidRPr="008623B5">
        <w:rPr>
          <w:rFonts w:ascii="Times New Roman" w:eastAsia="Times New Roman" w:hAnsi="Times New Roman" w:cs="Times New Roman"/>
          <w:kern w:val="0"/>
          <w:lang w:eastAsia="en-GB"/>
          <w14:ligatures w14:val="none"/>
        </w:rPr>
        <w:t xml:space="preserve"> efficiency, transportation and being a productive advocate in policy change at a local level. </w:t>
      </w:r>
    </w:p>
    <w:p w14:paraId="6C3346A2" w14:textId="77777777" w:rsidR="00AF4DBB" w:rsidRDefault="00AF4DBB" w:rsidP="005C40E7">
      <w:pPr>
        <w:spacing w:line="360" w:lineRule="auto"/>
        <w:textAlignment w:val="baseline"/>
        <w:rPr>
          <w:rFonts w:ascii="Times New Roman" w:eastAsia="Times New Roman" w:hAnsi="Times New Roman" w:cs="Times New Roman"/>
          <w:kern w:val="0"/>
          <w:lang w:eastAsia="en-GB"/>
          <w14:ligatures w14:val="none"/>
        </w:rPr>
      </w:pPr>
    </w:p>
    <w:p w14:paraId="041A450E" w14:textId="77777777" w:rsidR="00AF4DBB" w:rsidRDefault="00AF4DBB" w:rsidP="005C40E7">
      <w:pPr>
        <w:spacing w:line="360" w:lineRule="auto"/>
        <w:textAlignment w:val="baseline"/>
        <w:rPr>
          <w:rFonts w:ascii="Times New Roman" w:eastAsia="Times New Roman" w:hAnsi="Times New Roman" w:cs="Times New Roman"/>
          <w:kern w:val="0"/>
          <w:lang w:eastAsia="en-GB"/>
          <w14:ligatures w14:val="none"/>
        </w:rPr>
      </w:pPr>
    </w:p>
    <w:p w14:paraId="37EBEB0D" w14:textId="77777777" w:rsidR="00AF4DBB" w:rsidRDefault="00AF4DBB" w:rsidP="005C40E7">
      <w:pPr>
        <w:spacing w:line="360" w:lineRule="auto"/>
        <w:textAlignment w:val="baseline"/>
        <w:rPr>
          <w:rFonts w:ascii="Times New Roman" w:eastAsia="Times New Roman" w:hAnsi="Times New Roman" w:cs="Times New Roman"/>
          <w:kern w:val="0"/>
          <w:lang w:eastAsia="en-GB"/>
          <w14:ligatures w14:val="none"/>
        </w:rPr>
      </w:pPr>
    </w:p>
    <w:p w14:paraId="077FF349" w14:textId="52A4FC14" w:rsidR="00AF4DBB" w:rsidRPr="00364F2F" w:rsidRDefault="00AF4DBB" w:rsidP="005C40E7">
      <w:pPr>
        <w:spacing w:line="360" w:lineRule="auto"/>
        <w:textAlignment w:val="baseline"/>
        <w:rPr>
          <w:rFonts w:ascii="Times New Roman" w:eastAsia="Times New Roman" w:hAnsi="Times New Roman" w:cs="Times New Roman"/>
          <w:kern w:val="0"/>
          <w:sz w:val="18"/>
          <w:szCs w:val="18"/>
          <w:lang w:eastAsia="en-GB"/>
          <w14:ligatures w14:val="none"/>
        </w:rPr>
      </w:pPr>
      <w:r w:rsidRPr="00F64C37">
        <w:rPr>
          <w:noProof/>
        </w:rPr>
        <w:drawing>
          <wp:anchor distT="0" distB="0" distL="114300" distR="114300" simplePos="0" relativeHeight="251663360" behindDoc="0" locked="0" layoutInCell="1" allowOverlap="1" wp14:anchorId="1E676CD3" wp14:editId="1E4B1560">
            <wp:simplePos x="0" y="0"/>
            <wp:positionH relativeFrom="column">
              <wp:posOffset>257175</wp:posOffset>
            </wp:positionH>
            <wp:positionV relativeFrom="paragraph">
              <wp:posOffset>9525</wp:posOffset>
            </wp:positionV>
            <wp:extent cx="5206781" cy="2673985"/>
            <wp:effectExtent l="0" t="0" r="0" b="0"/>
            <wp:wrapNone/>
            <wp:docPr id="1760880528" name="Picture 4" descr="A graph with red dots and green lin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60880528" name="Picture 4" descr="A graph with red dots and green lines&#10;&#10;Description automatically generated"/>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5206781" cy="2673985"/>
                    </a:xfrm>
                    <a:prstGeom prst="rect">
                      <a:avLst/>
                    </a:prstGeom>
                    <a:noFill/>
                    <a:ln>
                      <a:noFill/>
                    </a:ln>
                  </pic:spPr>
                </pic:pic>
              </a:graphicData>
            </a:graphic>
            <wp14:sizeRelH relativeFrom="margin">
              <wp14:pctWidth>0</wp14:pctWidth>
            </wp14:sizeRelH>
            <wp14:sizeRelV relativeFrom="margin">
              <wp14:pctHeight>0</wp14:pctHeight>
            </wp14:sizeRelV>
          </wp:anchor>
        </w:drawing>
      </w:r>
    </w:p>
    <w:p w14:paraId="3A7C2F0E" w14:textId="77777777" w:rsidR="005C40E7" w:rsidRDefault="005C40E7" w:rsidP="00DC2D96">
      <w:pPr>
        <w:spacing w:line="360" w:lineRule="auto"/>
        <w:textAlignment w:val="baseline"/>
        <w:rPr>
          <w:b/>
          <w:bCs/>
        </w:rPr>
      </w:pPr>
    </w:p>
    <w:p w14:paraId="1E5F6DE7" w14:textId="77777777" w:rsidR="00347710" w:rsidRPr="00347710" w:rsidRDefault="00347710" w:rsidP="00347710"/>
    <w:p w14:paraId="218CACCC" w14:textId="77777777" w:rsidR="00347710" w:rsidRPr="00347710" w:rsidRDefault="00347710" w:rsidP="00347710"/>
    <w:p w14:paraId="6CC1E693" w14:textId="77777777" w:rsidR="00347710" w:rsidRPr="00347710" w:rsidRDefault="00347710" w:rsidP="00347710"/>
    <w:p w14:paraId="4E0777A9" w14:textId="77777777" w:rsidR="00347710" w:rsidRPr="00347710" w:rsidRDefault="00347710" w:rsidP="00347710"/>
    <w:p w14:paraId="3239F8E4" w14:textId="77777777" w:rsidR="00347710" w:rsidRPr="00347710" w:rsidRDefault="00347710" w:rsidP="00347710"/>
    <w:p w14:paraId="3A68B28B" w14:textId="77777777" w:rsidR="00347710" w:rsidRPr="00347710" w:rsidRDefault="00347710" w:rsidP="00347710"/>
    <w:p w14:paraId="69BC8473" w14:textId="77777777" w:rsidR="00347710" w:rsidRPr="00347710" w:rsidRDefault="00347710" w:rsidP="00347710"/>
    <w:p w14:paraId="371DC6A5" w14:textId="77777777" w:rsidR="00347710" w:rsidRDefault="00347710" w:rsidP="00347710">
      <w:pPr>
        <w:spacing w:line="360" w:lineRule="auto"/>
        <w:jc w:val="center"/>
        <w:rPr>
          <w:rFonts w:ascii="Times New Roman" w:hAnsi="Times New Roman" w:cs="Times New Roman"/>
          <w:b/>
          <w:bCs/>
          <w:i/>
          <w:iCs/>
          <w:sz w:val="20"/>
          <w:szCs w:val="20"/>
        </w:rPr>
      </w:pPr>
      <w:r>
        <w:rPr>
          <w:b/>
          <w:bCs/>
        </w:rPr>
        <w:tab/>
      </w:r>
      <w:r>
        <w:rPr>
          <w:rFonts w:ascii="Times New Roman" w:hAnsi="Times New Roman" w:cs="Times New Roman"/>
          <w:b/>
          <w:bCs/>
          <w:i/>
          <w:iCs/>
          <w:sz w:val="20"/>
          <w:szCs w:val="20"/>
        </w:rPr>
        <w:t xml:space="preserve">Figure 1 - </w:t>
      </w:r>
      <w:r w:rsidRPr="006F0618">
        <w:rPr>
          <w:rFonts w:ascii="Times New Roman" w:hAnsi="Times New Roman" w:cs="Times New Roman"/>
          <w:b/>
          <w:bCs/>
          <w:i/>
          <w:iCs/>
          <w:sz w:val="20"/>
          <w:szCs w:val="20"/>
        </w:rPr>
        <w:t>Source: (Community Energy England, 2022)</w:t>
      </w:r>
    </w:p>
    <w:p w14:paraId="522B6209" w14:textId="5E20C341" w:rsidR="00347710" w:rsidRDefault="00347710" w:rsidP="00347710">
      <w:pPr>
        <w:spacing w:line="360" w:lineRule="auto"/>
        <w:rPr>
          <w:rFonts w:ascii="Times New Roman" w:hAnsi="Times New Roman" w:cs="Times New Roman"/>
        </w:rPr>
      </w:pPr>
      <w:r w:rsidRPr="00347710">
        <w:rPr>
          <w:rFonts w:ascii="Times New Roman" w:hAnsi="Times New Roman" w:cs="Times New Roman"/>
        </w:rPr>
        <w:t>As a response, community energy groups are adapting their focus. However, for this transition to be successful, clear strategies and support from the government, industry, and regulators are imperative. Figure 1 illustrates the growth of community energy capacity. The termination of the Feed-in Tariff scheme has already had evident consequences, leading to a considerable reduction in the growth rate. Anticipated post-closure growth rates are expected to be even lower due to the gradual phasing out of the scheme. This arises from the assumption that closing the FiT scheme without a direct replacement or comparable support mechanism may pose challenges to the expansion of renewable energy initiatives. Nevertheless, the actual growth rate can also be influenced by other factors such as technological advancements, market dynamics, and the introduction of new policies or support mechanisms by the government.</w:t>
      </w:r>
    </w:p>
    <w:p w14:paraId="2DFB54F3" w14:textId="189D0B03" w:rsidR="00136429" w:rsidRPr="00F64C37" w:rsidRDefault="00EE6461" w:rsidP="00136429">
      <w:pPr>
        <w:textAlignment w:val="baseline"/>
        <w:rPr>
          <w:rFonts w:ascii="Segoe UI" w:eastAsia="Times New Roman" w:hAnsi="Segoe UI" w:cs="Segoe UI"/>
          <w:kern w:val="0"/>
          <w:sz w:val="18"/>
          <w:szCs w:val="18"/>
          <w:lang w:eastAsia="en-GB"/>
          <w14:ligatures w14:val="none"/>
        </w:rPr>
      </w:pPr>
      <w:r>
        <w:rPr>
          <w:rFonts w:ascii="Times New Roman" w:eastAsia="Times New Roman" w:hAnsi="Times New Roman" w:cs="Times New Roman"/>
          <w:b/>
          <w:bCs/>
          <w:color w:val="000000"/>
          <w:kern w:val="0"/>
          <w:sz w:val="32"/>
          <w:szCs w:val="32"/>
          <w:lang w:eastAsia="en-GB"/>
          <w14:ligatures w14:val="none"/>
        </w:rPr>
        <w:t>Section</w:t>
      </w:r>
      <w:r w:rsidR="00136429" w:rsidRPr="00F64C37">
        <w:rPr>
          <w:rFonts w:ascii="Times New Roman" w:eastAsia="Times New Roman" w:hAnsi="Times New Roman" w:cs="Times New Roman"/>
          <w:b/>
          <w:bCs/>
          <w:color w:val="000000"/>
          <w:kern w:val="0"/>
          <w:sz w:val="32"/>
          <w:szCs w:val="32"/>
          <w:lang w:eastAsia="en-GB"/>
          <w14:ligatures w14:val="none"/>
        </w:rPr>
        <w:t xml:space="preserve"> 1 – Introduction </w:t>
      </w:r>
      <w:r w:rsidR="00136429" w:rsidRPr="00F64C37">
        <w:rPr>
          <w:rFonts w:ascii="Times New Roman" w:eastAsia="Times New Roman" w:hAnsi="Times New Roman" w:cs="Times New Roman"/>
          <w:color w:val="000000"/>
          <w:kern w:val="0"/>
          <w:sz w:val="32"/>
          <w:szCs w:val="32"/>
          <w:lang w:eastAsia="en-GB"/>
          <w14:ligatures w14:val="none"/>
        </w:rPr>
        <w:t> </w:t>
      </w:r>
    </w:p>
    <w:p w14:paraId="1DF6B264" w14:textId="77777777" w:rsidR="00136429" w:rsidRPr="00F64C37" w:rsidRDefault="00136429" w:rsidP="00136429">
      <w:pPr>
        <w:textAlignment w:val="baseline"/>
        <w:rPr>
          <w:rFonts w:ascii="Segoe UI" w:eastAsia="Times New Roman" w:hAnsi="Segoe UI" w:cs="Segoe UI"/>
          <w:kern w:val="0"/>
          <w:sz w:val="18"/>
          <w:szCs w:val="18"/>
          <w:lang w:eastAsia="en-GB"/>
          <w14:ligatures w14:val="none"/>
        </w:rPr>
      </w:pPr>
      <w:r w:rsidRPr="00F64C37">
        <w:rPr>
          <w:rFonts w:ascii="Times New Roman" w:eastAsia="Times New Roman" w:hAnsi="Times New Roman" w:cs="Times New Roman"/>
          <w:color w:val="7030A0"/>
          <w:kern w:val="0"/>
          <w:lang w:eastAsia="en-GB"/>
          <w14:ligatures w14:val="none"/>
        </w:rPr>
        <w:t> </w:t>
      </w:r>
    </w:p>
    <w:p w14:paraId="1C265E14" w14:textId="084822F9" w:rsidR="00136429" w:rsidRPr="00C31ED3" w:rsidRDefault="00136429" w:rsidP="00C31ED3">
      <w:pPr>
        <w:spacing w:line="360" w:lineRule="auto"/>
        <w:textAlignment w:val="baseline"/>
        <w:rPr>
          <w:rFonts w:ascii="Segoe UI" w:eastAsia="Times New Roman" w:hAnsi="Segoe UI" w:cs="Segoe UI"/>
          <w:kern w:val="0"/>
          <w:lang w:eastAsia="en-GB"/>
          <w14:ligatures w14:val="none"/>
        </w:rPr>
      </w:pPr>
      <w:r w:rsidRPr="00C31ED3">
        <w:rPr>
          <w:rFonts w:ascii="Times New Roman" w:eastAsia="Times New Roman" w:hAnsi="Times New Roman" w:cs="Times New Roman"/>
          <w:kern w:val="0"/>
          <w:lang w:eastAsia="en-GB"/>
          <w14:ligatures w14:val="none"/>
        </w:rPr>
        <w:t>The process of producing, storing and using energy is constantly changing to meet regulations</w:t>
      </w:r>
      <w:r w:rsidR="00537AAF" w:rsidRPr="00C31ED3">
        <w:rPr>
          <w:rFonts w:ascii="Times New Roman" w:eastAsia="Times New Roman" w:hAnsi="Times New Roman" w:cs="Times New Roman"/>
          <w:kern w:val="0"/>
          <w:lang w:eastAsia="en-GB"/>
          <w14:ligatures w14:val="none"/>
        </w:rPr>
        <w:t xml:space="preserve">. </w:t>
      </w:r>
      <w:r w:rsidRPr="00C31ED3">
        <w:rPr>
          <w:rFonts w:ascii="Times New Roman" w:eastAsia="Times New Roman" w:hAnsi="Times New Roman" w:cs="Times New Roman"/>
          <w:kern w:val="0"/>
          <w:lang w:eastAsia="en-GB"/>
          <w14:ligatures w14:val="none"/>
        </w:rPr>
        <w:t xml:space="preserve">When energy is industrialised, production and storage was initially localised which served the requirement of its inhabitants. When viewing historical </w:t>
      </w:r>
      <w:r w:rsidR="001F5D8E" w:rsidRPr="00C31ED3">
        <w:rPr>
          <w:rFonts w:ascii="Times New Roman" w:eastAsia="Times New Roman" w:hAnsi="Times New Roman" w:cs="Times New Roman"/>
          <w:kern w:val="0"/>
          <w:lang w:eastAsia="en-GB"/>
          <w14:ligatures w14:val="none"/>
        </w:rPr>
        <w:t>g</w:t>
      </w:r>
      <w:r w:rsidRPr="00C31ED3">
        <w:rPr>
          <w:rFonts w:ascii="Times New Roman" w:eastAsia="Times New Roman" w:hAnsi="Times New Roman" w:cs="Times New Roman"/>
          <w:kern w:val="0"/>
          <w:lang w:eastAsia="en-GB"/>
          <w14:ligatures w14:val="none"/>
        </w:rPr>
        <w:t>as storage, it is clear these processes were evident. During the 20</w:t>
      </w:r>
      <w:r w:rsidRPr="00C31ED3">
        <w:rPr>
          <w:rFonts w:ascii="Times New Roman" w:eastAsia="Times New Roman" w:hAnsi="Times New Roman" w:cs="Times New Roman"/>
          <w:kern w:val="0"/>
          <w:vertAlign w:val="superscript"/>
          <w:lang w:eastAsia="en-GB"/>
          <w14:ligatures w14:val="none"/>
        </w:rPr>
        <w:t>th</w:t>
      </w:r>
      <w:r w:rsidRPr="00C31ED3">
        <w:rPr>
          <w:rFonts w:ascii="Times New Roman" w:eastAsia="Times New Roman" w:hAnsi="Times New Roman" w:cs="Times New Roman"/>
          <w:kern w:val="0"/>
          <w:lang w:eastAsia="en-GB"/>
          <w14:ligatures w14:val="none"/>
        </w:rPr>
        <w:t xml:space="preserve"> century, the sector witnessed a large change to the centralisation of such matters. Energy production became more concentrated within institutions (</w:t>
      </w:r>
      <w:r w:rsidR="00FB0B47">
        <w:rPr>
          <w:rFonts w:ascii="Times New Roman" w:eastAsia="Times New Roman" w:hAnsi="Times New Roman" w:cs="Times New Roman"/>
          <w:kern w:val="0"/>
          <w:lang w:eastAsia="en-GB"/>
          <w14:ligatures w14:val="none"/>
        </w:rPr>
        <w:t>Hywel Lloyd</w:t>
      </w:r>
      <w:r w:rsidRPr="00C31ED3">
        <w:rPr>
          <w:rFonts w:ascii="Times New Roman" w:eastAsia="Times New Roman" w:hAnsi="Times New Roman" w:cs="Times New Roman"/>
          <w:kern w:val="0"/>
          <w:lang w:eastAsia="en-GB"/>
          <w14:ligatures w14:val="none"/>
        </w:rPr>
        <w:t>, 2018). </w:t>
      </w:r>
    </w:p>
    <w:p w14:paraId="76C1682A" w14:textId="77777777" w:rsidR="00DF44E5" w:rsidRDefault="00F64369" w:rsidP="00DB6B98">
      <w:pPr>
        <w:spacing w:line="360" w:lineRule="auto"/>
        <w:textAlignment w:val="baseline"/>
        <w:rPr>
          <w:rFonts w:ascii="Times New Roman" w:eastAsia="Times New Roman" w:hAnsi="Times New Roman" w:cs="Times New Roman"/>
          <w:color w:val="000000"/>
          <w:kern w:val="0"/>
          <w:lang w:eastAsia="en-GB"/>
          <w14:ligatures w14:val="none"/>
        </w:rPr>
      </w:pPr>
      <w:r w:rsidRPr="00F64369">
        <w:rPr>
          <w:rFonts w:ascii="Times New Roman" w:eastAsia="Times New Roman" w:hAnsi="Times New Roman" w:cs="Times New Roman"/>
          <w:color w:val="000000"/>
          <w:kern w:val="0"/>
          <w:lang w:eastAsia="en-GB"/>
          <w14:ligatures w14:val="none"/>
        </w:rPr>
        <w:t>Currently, the energy sector is experiencing a complex revolution fuelled by the concurrent influences of decarbonisation, digitisation, and progress in energy storage technology.</w:t>
      </w:r>
      <w:r w:rsidRPr="00F64C37">
        <w:rPr>
          <w:rFonts w:ascii="Times New Roman" w:eastAsia="Times New Roman" w:hAnsi="Times New Roman" w:cs="Times New Roman"/>
          <w:color w:val="000000"/>
          <w:kern w:val="0"/>
          <w:lang w:eastAsia="en-GB"/>
          <w14:ligatures w14:val="none"/>
        </w:rPr>
        <w:t xml:space="preserve"> </w:t>
      </w:r>
      <w:r w:rsidR="006554DD" w:rsidRPr="006554DD">
        <w:rPr>
          <w:rFonts w:ascii="Times New Roman" w:eastAsia="Times New Roman" w:hAnsi="Times New Roman" w:cs="Times New Roman"/>
          <w:color w:val="000000"/>
          <w:kern w:val="0"/>
          <w:lang w:eastAsia="en-GB"/>
          <w14:ligatures w14:val="none"/>
        </w:rPr>
        <w:t xml:space="preserve">The ongoing transformative landscape is causing a notable transition in the energy paradigm, where electricity is increasingly becoming a dominant form of energy (Dieter Helm, 2017). These transformative shifts </w:t>
      </w:r>
      <w:r w:rsidR="006554DD" w:rsidRPr="006554DD">
        <w:rPr>
          <w:rFonts w:ascii="Times New Roman" w:eastAsia="Times New Roman" w:hAnsi="Times New Roman" w:cs="Times New Roman"/>
          <w:color w:val="000000"/>
          <w:kern w:val="0"/>
          <w:lang w:eastAsia="en-GB"/>
          <w14:ligatures w14:val="none"/>
        </w:rPr>
        <w:lastRenderedPageBreak/>
        <w:t>suggest that the future of energy is on track to move away from its centrali</w:t>
      </w:r>
      <w:r w:rsidR="006554DD">
        <w:rPr>
          <w:rFonts w:ascii="Times New Roman" w:eastAsia="Times New Roman" w:hAnsi="Times New Roman" w:cs="Times New Roman"/>
          <w:color w:val="000000"/>
          <w:kern w:val="0"/>
          <w:lang w:eastAsia="en-GB"/>
          <w14:ligatures w14:val="none"/>
        </w:rPr>
        <w:t>s</w:t>
      </w:r>
      <w:r w:rsidR="006554DD" w:rsidRPr="006554DD">
        <w:rPr>
          <w:rFonts w:ascii="Times New Roman" w:eastAsia="Times New Roman" w:hAnsi="Times New Roman" w:cs="Times New Roman"/>
          <w:color w:val="000000"/>
          <w:kern w:val="0"/>
          <w:lang w:eastAsia="en-GB"/>
          <w14:ligatures w14:val="none"/>
        </w:rPr>
        <w:t>ed model.</w:t>
      </w:r>
      <w:r w:rsidR="006554DD" w:rsidRPr="00F64C37">
        <w:rPr>
          <w:rFonts w:ascii="Times New Roman" w:eastAsia="Times New Roman" w:hAnsi="Times New Roman" w:cs="Times New Roman"/>
          <w:color w:val="7030A0"/>
          <w:kern w:val="0"/>
          <w:lang w:eastAsia="en-GB"/>
          <w14:ligatures w14:val="none"/>
        </w:rPr>
        <w:t xml:space="preserve"> </w:t>
      </w:r>
      <w:r w:rsidR="006554DD" w:rsidRPr="00840787">
        <w:rPr>
          <w:rFonts w:ascii="Times New Roman" w:eastAsia="Times New Roman" w:hAnsi="Times New Roman" w:cs="Times New Roman"/>
          <w:kern w:val="0"/>
          <w:lang w:eastAsia="en-GB"/>
          <w14:ligatures w14:val="none"/>
        </w:rPr>
        <w:t>These</w:t>
      </w:r>
      <w:r w:rsidR="00136429" w:rsidRPr="00840787">
        <w:rPr>
          <w:rFonts w:ascii="Times New Roman" w:eastAsia="Times New Roman" w:hAnsi="Times New Roman" w:cs="Times New Roman"/>
          <w:kern w:val="0"/>
          <w:lang w:eastAsia="en-GB"/>
          <w14:ligatures w14:val="none"/>
        </w:rPr>
        <w:t xml:space="preserve"> changes prove the ability to accommodate the novel approaches needed for the storage, generation and utilization of energy.</w:t>
      </w:r>
      <w:r w:rsidR="00136429" w:rsidRPr="00F64C37">
        <w:rPr>
          <w:rFonts w:ascii="Times New Roman" w:eastAsia="Times New Roman" w:hAnsi="Times New Roman" w:cs="Times New Roman"/>
          <w:color w:val="000000"/>
          <w:kern w:val="0"/>
          <w:lang w:eastAsia="en-GB"/>
          <w14:ligatures w14:val="none"/>
        </w:rPr>
        <w:t xml:space="preserve"> </w:t>
      </w:r>
      <w:r w:rsidR="00A956F3" w:rsidRPr="00A956F3">
        <w:rPr>
          <w:rFonts w:ascii="Times New Roman" w:eastAsia="Times New Roman" w:hAnsi="Times New Roman" w:cs="Times New Roman"/>
          <w:color w:val="000000"/>
          <w:kern w:val="0"/>
          <w:lang w:eastAsia="en-GB"/>
          <w14:ligatures w14:val="none"/>
        </w:rPr>
        <w:t>This trend can be attributed to a multitude of factors, including decentralized generation, technological advancements, improvements in energy efficiency, demand response capabilities, emphasis on resilience and grid independence, as well as the democrati</w:t>
      </w:r>
      <w:r w:rsidR="00A956F3">
        <w:rPr>
          <w:rFonts w:ascii="Times New Roman" w:eastAsia="Times New Roman" w:hAnsi="Times New Roman" w:cs="Times New Roman"/>
          <w:color w:val="000000"/>
          <w:kern w:val="0"/>
          <w:lang w:eastAsia="en-GB"/>
          <w14:ligatures w14:val="none"/>
        </w:rPr>
        <w:t>s</w:t>
      </w:r>
      <w:r w:rsidR="00A956F3" w:rsidRPr="00A956F3">
        <w:rPr>
          <w:rFonts w:ascii="Times New Roman" w:eastAsia="Times New Roman" w:hAnsi="Times New Roman" w:cs="Times New Roman"/>
          <w:color w:val="000000"/>
          <w:kern w:val="0"/>
          <w:lang w:eastAsia="en-GB"/>
          <w14:ligatures w14:val="none"/>
        </w:rPr>
        <w:t>ation of energy.</w:t>
      </w:r>
      <w:r w:rsidR="00A956F3">
        <w:rPr>
          <w:rFonts w:ascii="Times New Roman" w:eastAsia="Times New Roman" w:hAnsi="Times New Roman" w:cs="Times New Roman"/>
          <w:color w:val="000000"/>
          <w:kern w:val="0"/>
          <w:lang w:eastAsia="en-GB"/>
          <w14:ligatures w14:val="none"/>
        </w:rPr>
        <w:t xml:space="preserve"> </w:t>
      </w:r>
      <w:r w:rsidR="00136429" w:rsidRPr="00680D03">
        <w:rPr>
          <w:rFonts w:ascii="Times New Roman" w:eastAsia="Times New Roman" w:hAnsi="Times New Roman" w:cs="Times New Roman"/>
          <w:kern w:val="0"/>
          <w:lang w:eastAsia="en-GB"/>
          <w14:ligatures w14:val="none"/>
        </w:rPr>
        <w:t xml:space="preserve">Factors such as </w:t>
      </w:r>
      <w:r w:rsidR="002D72F4" w:rsidRPr="00680D03">
        <w:rPr>
          <w:rFonts w:ascii="Times New Roman" w:eastAsia="Times New Roman" w:hAnsi="Times New Roman" w:cs="Times New Roman"/>
          <w:kern w:val="0"/>
          <w:lang w:eastAsia="en-GB"/>
          <w14:ligatures w14:val="none"/>
        </w:rPr>
        <w:t>t</w:t>
      </w:r>
      <w:r w:rsidR="00136429" w:rsidRPr="00680D03">
        <w:rPr>
          <w:rFonts w:ascii="Times New Roman" w:eastAsia="Times New Roman" w:hAnsi="Times New Roman" w:cs="Times New Roman"/>
          <w:kern w:val="0"/>
          <w:lang w:eastAsia="en-GB"/>
          <w14:ligatures w14:val="none"/>
        </w:rPr>
        <w:t>hese indicate a new centrali</w:t>
      </w:r>
      <w:r w:rsidR="002D72F4" w:rsidRPr="00680D03">
        <w:rPr>
          <w:rFonts w:ascii="Times New Roman" w:eastAsia="Times New Roman" w:hAnsi="Times New Roman" w:cs="Times New Roman"/>
          <w:kern w:val="0"/>
          <w:lang w:eastAsia="en-GB"/>
          <w14:ligatures w14:val="none"/>
        </w:rPr>
        <w:t>s</w:t>
      </w:r>
      <w:r w:rsidR="00136429" w:rsidRPr="00680D03">
        <w:rPr>
          <w:rFonts w:ascii="Times New Roman" w:eastAsia="Times New Roman" w:hAnsi="Times New Roman" w:cs="Times New Roman"/>
          <w:kern w:val="0"/>
          <w:lang w:eastAsia="en-GB"/>
          <w14:ligatures w14:val="none"/>
        </w:rPr>
        <w:t xml:space="preserve">ed model of energy generation and distribution is inadequate to work with </w:t>
      </w:r>
      <w:r w:rsidR="00680D03" w:rsidRPr="00680D03">
        <w:rPr>
          <w:rFonts w:ascii="Times New Roman" w:eastAsia="Times New Roman" w:hAnsi="Times New Roman" w:cs="Times New Roman"/>
          <w:kern w:val="0"/>
          <w:lang w:eastAsia="en-GB"/>
          <w14:ligatures w14:val="none"/>
        </w:rPr>
        <w:t>t</w:t>
      </w:r>
      <w:r w:rsidR="00136429" w:rsidRPr="00680D03">
        <w:rPr>
          <w:rFonts w:ascii="Times New Roman" w:eastAsia="Times New Roman" w:hAnsi="Times New Roman" w:cs="Times New Roman"/>
          <w:kern w:val="0"/>
          <w:lang w:eastAsia="en-GB"/>
          <w14:ligatures w14:val="none"/>
        </w:rPr>
        <w:t>he</w:t>
      </w:r>
      <w:r w:rsidR="00680D03" w:rsidRPr="00680D03">
        <w:rPr>
          <w:rFonts w:ascii="Times New Roman" w:eastAsia="Times New Roman" w:hAnsi="Times New Roman" w:cs="Times New Roman"/>
          <w:kern w:val="0"/>
          <w:lang w:eastAsia="en-GB"/>
          <w14:ligatures w14:val="none"/>
        </w:rPr>
        <w:t xml:space="preserve"> ever-evolving</w:t>
      </w:r>
      <w:r w:rsidR="00136429" w:rsidRPr="00680D03">
        <w:rPr>
          <w:rFonts w:ascii="Times New Roman" w:eastAsia="Times New Roman" w:hAnsi="Times New Roman" w:cs="Times New Roman"/>
          <w:kern w:val="0"/>
          <w:lang w:eastAsia="en-GB"/>
          <w14:ligatures w14:val="none"/>
        </w:rPr>
        <w:t xml:space="preserve"> energy sector.</w:t>
      </w:r>
      <w:r w:rsidR="00136429" w:rsidRPr="00F64C37">
        <w:rPr>
          <w:rFonts w:ascii="Times New Roman" w:eastAsia="Times New Roman" w:hAnsi="Times New Roman" w:cs="Times New Roman"/>
          <w:color w:val="7030A0"/>
          <w:kern w:val="0"/>
          <w:lang w:eastAsia="en-GB"/>
          <w14:ligatures w14:val="none"/>
        </w:rPr>
        <w:t> </w:t>
      </w:r>
      <w:r w:rsidR="00DB6B98" w:rsidRPr="00DB6B98">
        <w:rPr>
          <w:rFonts w:ascii="Times New Roman" w:eastAsia="Times New Roman" w:hAnsi="Times New Roman" w:cs="Times New Roman"/>
          <w:color w:val="000000"/>
          <w:kern w:val="0"/>
          <w:lang w:eastAsia="en-GB"/>
          <w14:ligatures w14:val="none"/>
        </w:rPr>
        <w:t>Embracing decentralization offers enhanced flexibility, efficiency, resilience, and local empowerment, making it a compelling and promising direction for the future of energy.</w:t>
      </w:r>
    </w:p>
    <w:p w14:paraId="41DDC82E" w14:textId="5FA1291A" w:rsidR="00136429" w:rsidRPr="0076678F" w:rsidRDefault="00136429" w:rsidP="00DB6B98">
      <w:pPr>
        <w:spacing w:line="360" w:lineRule="auto"/>
        <w:textAlignment w:val="baseline"/>
        <w:rPr>
          <w:rFonts w:ascii="Segoe UI" w:eastAsia="Times New Roman" w:hAnsi="Segoe UI" w:cs="Segoe UI"/>
          <w:kern w:val="0"/>
          <w:sz w:val="18"/>
          <w:szCs w:val="18"/>
          <w:lang w:eastAsia="en-GB"/>
          <w14:ligatures w14:val="none"/>
        </w:rPr>
      </w:pPr>
      <w:r w:rsidRPr="00D44A33">
        <w:rPr>
          <w:rFonts w:ascii="Times New Roman" w:eastAsia="Times New Roman" w:hAnsi="Times New Roman" w:cs="Times New Roman"/>
          <w:kern w:val="0"/>
          <w:lang w:eastAsia="en-GB"/>
          <w14:ligatures w14:val="none"/>
        </w:rPr>
        <w:t>In relation to such changes, there is a growing trend towards decentralisation, where energy production and consumption occur at regional and community level.</w:t>
      </w:r>
      <w:r w:rsidRPr="00F64C37">
        <w:rPr>
          <w:rFonts w:ascii="Times New Roman" w:eastAsia="Times New Roman" w:hAnsi="Times New Roman" w:cs="Times New Roman"/>
          <w:color w:val="000000"/>
          <w:kern w:val="0"/>
          <w:lang w:eastAsia="en-GB"/>
          <w14:ligatures w14:val="none"/>
        </w:rPr>
        <w:t xml:space="preserve"> </w:t>
      </w:r>
      <w:r w:rsidRPr="0076678F">
        <w:rPr>
          <w:rFonts w:ascii="Times New Roman" w:eastAsia="Times New Roman" w:hAnsi="Times New Roman" w:cs="Times New Roman"/>
          <w:kern w:val="0"/>
          <w:lang w:eastAsia="en-GB"/>
          <w14:ligatures w14:val="none"/>
        </w:rPr>
        <w:t xml:space="preserve">The last decade has been an advocate for this specific scenario due to the numerous local organisations that have established </w:t>
      </w:r>
      <w:r w:rsidR="00BE4857" w:rsidRPr="0076678F">
        <w:rPr>
          <w:rFonts w:ascii="Times New Roman" w:eastAsia="Times New Roman" w:hAnsi="Times New Roman" w:cs="Times New Roman"/>
          <w:kern w:val="0"/>
          <w:lang w:eastAsia="en-GB"/>
          <w14:ligatures w14:val="none"/>
        </w:rPr>
        <w:t xml:space="preserve">a </w:t>
      </w:r>
      <w:r w:rsidRPr="0076678F">
        <w:rPr>
          <w:rFonts w:ascii="Times New Roman" w:eastAsia="Times New Roman" w:hAnsi="Times New Roman" w:cs="Times New Roman"/>
          <w:kern w:val="0"/>
          <w:lang w:eastAsia="en-GB"/>
          <w14:ligatures w14:val="none"/>
        </w:rPr>
        <w:t xml:space="preserve">diverse </w:t>
      </w:r>
      <w:r w:rsidR="0076678F" w:rsidRPr="0076678F">
        <w:rPr>
          <w:rFonts w:ascii="Times New Roman" w:eastAsia="Times New Roman" w:hAnsi="Times New Roman" w:cs="Times New Roman"/>
          <w:kern w:val="0"/>
          <w:lang w:eastAsia="en-GB"/>
          <w14:ligatures w14:val="none"/>
        </w:rPr>
        <w:t>number</w:t>
      </w:r>
      <w:r w:rsidRPr="0076678F">
        <w:rPr>
          <w:rFonts w:ascii="Times New Roman" w:eastAsia="Times New Roman" w:hAnsi="Times New Roman" w:cs="Times New Roman"/>
          <w:kern w:val="0"/>
          <w:lang w:eastAsia="en-GB"/>
          <w14:ligatures w14:val="none"/>
        </w:rPr>
        <w:t xml:space="preserve"> of </w:t>
      </w:r>
      <w:r w:rsidR="00BE4857" w:rsidRPr="0076678F">
        <w:rPr>
          <w:rFonts w:ascii="Times New Roman" w:eastAsia="Times New Roman" w:hAnsi="Times New Roman" w:cs="Times New Roman"/>
          <w:kern w:val="0"/>
          <w:lang w:eastAsia="en-GB"/>
          <w14:ligatures w14:val="none"/>
        </w:rPr>
        <w:t xml:space="preserve">initiatives </w:t>
      </w:r>
      <w:r w:rsidRPr="0076678F">
        <w:rPr>
          <w:rFonts w:ascii="Times New Roman" w:eastAsia="Times New Roman" w:hAnsi="Times New Roman" w:cs="Times New Roman"/>
          <w:kern w:val="0"/>
          <w:lang w:eastAsia="en-GB"/>
          <w14:ligatures w14:val="none"/>
        </w:rPr>
        <w:t>aimed at tackling a range of energy related endeavours.</w:t>
      </w:r>
      <w:r w:rsidRPr="00F64C37">
        <w:rPr>
          <w:rFonts w:ascii="Times New Roman" w:eastAsia="Times New Roman" w:hAnsi="Times New Roman" w:cs="Times New Roman"/>
          <w:color w:val="7030A0"/>
          <w:kern w:val="0"/>
          <w:lang w:eastAsia="en-GB"/>
          <w14:ligatures w14:val="none"/>
        </w:rPr>
        <w:t xml:space="preserve"> </w:t>
      </w:r>
      <w:r w:rsidRPr="00F64C37">
        <w:rPr>
          <w:rFonts w:ascii="Times New Roman" w:eastAsia="Times New Roman" w:hAnsi="Times New Roman" w:cs="Times New Roman"/>
          <w:color w:val="000000"/>
          <w:kern w:val="0"/>
          <w:lang w:eastAsia="en-GB"/>
          <w14:ligatures w14:val="none"/>
        </w:rPr>
        <w:t>These local initiatives include community-owned renewable energy generation schemes, such as wind turbines, solar panels, and hydroelectricity turbines</w:t>
      </w:r>
      <w:r w:rsidRPr="0076678F">
        <w:rPr>
          <w:rFonts w:ascii="Times New Roman" w:eastAsia="Times New Roman" w:hAnsi="Times New Roman" w:cs="Times New Roman"/>
          <w:kern w:val="0"/>
          <w:lang w:eastAsia="en-GB"/>
          <w14:ligatures w14:val="none"/>
        </w:rPr>
        <w:t>. In addition to such endeavours, many efforts have been out in place by communities to establish electrical vehicle charging points and raise substantial awareness of energy efficiency via educational interventions (Community Energy England, 2019). This activity has become known as community energy, or the related concept of local energy.  </w:t>
      </w:r>
    </w:p>
    <w:p w14:paraId="59B1DDBB" w14:textId="77777777" w:rsidR="004A66B0" w:rsidRPr="004A66B0" w:rsidRDefault="00B23FE5" w:rsidP="004A66B0">
      <w:pPr>
        <w:spacing w:line="360" w:lineRule="auto"/>
        <w:textAlignment w:val="baseline"/>
        <w:rPr>
          <w:rFonts w:ascii="Times New Roman" w:eastAsia="Times New Roman" w:hAnsi="Times New Roman" w:cs="Times New Roman"/>
          <w:kern w:val="0"/>
          <w:lang w:eastAsia="en-GB"/>
          <w14:ligatures w14:val="none"/>
        </w:rPr>
      </w:pPr>
      <w:r w:rsidRPr="004A66B0">
        <w:rPr>
          <w:rFonts w:ascii="Times New Roman" w:eastAsia="Times New Roman" w:hAnsi="Times New Roman" w:cs="Times New Roman"/>
          <w:kern w:val="0"/>
          <w:lang w:eastAsia="en-GB"/>
          <w14:ligatures w14:val="none"/>
        </w:rPr>
        <w:t xml:space="preserve">Before 2017, the community energy sector demonstrated steady growth, but since then, it has experienced a gradual decline year on year, reaching 2.4% in 2021, according to Community Energy England. This slowdown can be attributed to changes in UK Government policies, notably the reduction and eventual discontinuation of nationwide Feed-in Tariff incentives for small and medium-scale renewable energy generation. As a result, the sector now faces uncertainty and various challenges. </w:t>
      </w:r>
      <w:r w:rsidR="00136429" w:rsidRPr="004A66B0">
        <w:rPr>
          <w:rFonts w:ascii="Times New Roman" w:eastAsia="Times New Roman" w:hAnsi="Times New Roman" w:cs="Times New Roman"/>
          <w:kern w:val="0"/>
          <w:lang w:eastAsia="en-GB"/>
          <w14:ligatures w14:val="none"/>
        </w:rPr>
        <w:t xml:space="preserve">Such challenges differ between regions as each challenge was directed by the local authorities, however, some other the barriers included financial aspects, regulatory issues, </w:t>
      </w:r>
      <w:r w:rsidR="00EA75B4" w:rsidRPr="004A66B0">
        <w:rPr>
          <w:rFonts w:ascii="Times New Roman" w:eastAsia="Times New Roman" w:hAnsi="Times New Roman" w:cs="Times New Roman"/>
          <w:kern w:val="0"/>
          <w:lang w:eastAsia="en-GB"/>
          <w14:ligatures w14:val="none"/>
        </w:rPr>
        <w:t xml:space="preserve">grid </w:t>
      </w:r>
      <w:r w:rsidR="00136429" w:rsidRPr="004A66B0">
        <w:rPr>
          <w:rFonts w:ascii="Times New Roman" w:eastAsia="Times New Roman" w:hAnsi="Times New Roman" w:cs="Times New Roman"/>
          <w:kern w:val="0"/>
          <w:lang w:eastAsia="en-GB"/>
          <w14:ligatures w14:val="none"/>
        </w:rPr>
        <w:t xml:space="preserve">connections, engagement of community and technology expertise. When Addressing issues like the above, there is a shared requirement of collaboration between policy makers and innovative financing </w:t>
      </w:r>
      <w:r w:rsidR="000517F4" w:rsidRPr="004A66B0">
        <w:rPr>
          <w:rFonts w:ascii="Times New Roman" w:eastAsia="Times New Roman" w:hAnsi="Times New Roman" w:cs="Times New Roman"/>
          <w:kern w:val="0"/>
          <w:lang w:eastAsia="en-GB"/>
          <w14:ligatures w14:val="none"/>
        </w:rPr>
        <w:t>mechanisms</w:t>
      </w:r>
      <w:r w:rsidR="002C488D" w:rsidRPr="004A66B0">
        <w:rPr>
          <w:rFonts w:ascii="Times New Roman" w:eastAsia="Times New Roman" w:hAnsi="Times New Roman" w:cs="Times New Roman"/>
          <w:kern w:val="0"/>
          <w:lang w:eastAsia="en-GB"/>
          <w14:ligatures w14:val="none"/>
        </w:rPr>
        <w:t xml:space="preserve"> that</w:t>
      </w:r>
      <w:r w:rsidR="00136429" w:rsidRPr="004A66B0">
        <w:rPr>
          <w:rFonts w:ascii="Times New Roman" w:eastAsia="Times New Roman" w:hAnsi="Times New Roman" w:cs="Times New Roman"/>
          <w:kern w:val="0"/>
          <w:lang w:eastAsia="en-GB"/>
          <w14:ligatures w14:val="none"/>
        </w:rPr>
        <w:t xml:space="preserve"> enable the steady growth of effective community initiatives.   </w:t>
      </w:r>
      <w:r w:rsidR="004A66B0" w:rsidRPr="004A66B0">
        <w:rPr>
          <w:rFonts w:ascii="Times New Roman" w:eastAsia="Times New Roman" w:hAnsi="Times New Roman" w:cs="Times New Roman"/>
          <w:kern w:val="0"/>
          <w:lang w:eastAsia="en-GB"/>
          <w14:ligatures w14:val="none"/>
        </w:rPr>
        <w:t>Creating a supportive environment for community energy development involves essential contributions from governments, regulatory bodies, and industry stakeholders.</w:t>
      </w:r>
    </w:p>
    <w:p w14:paraId="42273986" w14:textId="7289012F" w:rsidR="00AF20AA" w:rsidRDefault="00136429" w:rsidP="00AF20AA">
      <w:pPr>
        <w:spacing w:line="360" w:lineRule="auto"/>
        <w:textAlignment w:val="baseline"/>
        <w:rPr>
          <w:rFonts w:ascii="Times New Roman" w:eastAsia="Times New Roman" w:hAnsi="Times New Roman" w:cs="Times New Roman"/>
          <w:color w:val="000000"/>
          <w:kern w:val="0"/>
          <w:lang w:eastAsia="en-GB"/>
          <w14:ligatures w14:val="none"/>
        </w:rPr>
      </w:pPr>
      <w:r w:rsidRPr="00AF20AA">
        <w:rPr>
          <w:rFonts w:ascii="Times New Roman" w:eastAsia="Times New Roman" w:hAnsi="Times New Roman" w:cs="Times New Roman"/>
          <w:color w:val="000000" w:themeColor="text1"/>
          <w:kern w:val="0"/>
          <w:lang w:eastAsia="en-GB"/>
          <w14:ligatures w14:val="none"/>
        </w:rPr>
        <w:t xml:space="preserve">Regardless of the current policies in place that present further challenges, community energy groups are constantly forging ahead via the use of novel approaches and exploring initiatives for low carbon development (Community Energy England, 2019). A recent report published by the UK Energy Research Centre places emphasis on the recent emergence of new community opportunities. A notable mention to one of these strategies being The Innovative Finance ISA, which initially led to </w:t>
      </w:r>
      <w:r w:rsidR="00AF20AA" w:rsidRPr="00AF20AA">
        <w:rPr>
          <w:rFonts w:ascii="Times New Roman" w:eastAsia="Times New Roman" w:hAnsi="Times New Roman" w:cs="Times New Roman"/>
          <w:color w:val="000000" w:themeColor="text1"/>
          <w:kern w:val="0"/>
          <w:lang w:eastAsia="en-GB"/>
          <w14:ligatures w14:val="none"/>
        </w:rPr>
        <w:t>t</w:t>
      </w:r>
      <w:r w:rsidRPr="00AF20AA">
        <w:rPr>
          <w:rFonts w:ascii="Times New Roman" w:eastAsia="Times New Roman" w:hAnsi="Times New Roman" w:cs="Times New Roman"/>
          <w:color w:val="000000" w:themeColor="text1"/>
          <w:kern w:val="0"/>
          <w:lang w:eastAsia="en-GB"/>
          <w14:ligatures w14:val="none"/>
        </w:rPr>
        <w:t xml:space="preserve">he </w:t>
      </w:r>
      <w:r w:rsidRPr="00AF20AA">
        <w:rPr>
          <w:rFonts w:ascii="Times New Roman" w:eastAsia="Times New Roman" w:hAnsi="Times New Roman" w:cs="Times New Roman"/>
          <w:color w:val="000000" w:themeColor="text1"/>
          <w:kern w:val="0"/>
          <w:lang w:eastAsia="en-GB"/>
          <w14:ligatures w14:val="none"/>
        </w:rPr>
        <w:lastRenderedPageBreak/>
        <w:t>unlocking of larger scale financing and benefiting the economy. Another being The Clean Growth Strategy that provides a generative avenue for engagement with policy initiatives (</w:t>
      </w:r>
      <w:r w:rsidR="002159ED">
        <w:rPr>
          <w:rFonts w:ascii="Times New Roman" w:eastAsia="Times New Roman" w:hAnsi="Times New Roman" w:cs="Times New Roman"/>
          <w:color w:val="000000" w:themeColor="text1"/>
          <w:kern w:val="0"/>
          <w:lang w:eastAsia="en-GB"/>
          <w14:ligatures w14:val="none"/>
        </w:rPr>
        <w:t xml:space="preserve">Braunholtz-Speight et al, </w:t>
      </w:r>
      <w:r w:rsidRPr="00AF20AA">
        <w:rPr>
          <w:rFonts w:ascii="Times New Roman" w:eastAsia="Times New Roman" w:hAnsi="Times New Roman" w:cs="Times New Roman"/>
          <w:color w:val="000000" w:themeColor="text1"/>
          <w:kern w:val="0"/>
          <w:lang w:eastAsia="en-GB"/>
          <w14:ligatures w14:val="none"/>
        </w:rPr>
        <w:t xml:space="preserve">UKERC, 2018). </w:t>
      </w:r>
      <w:r w:rsidR="00AF20AA" w:rsidRPr="00AF20AA">
        <w:rPr>
          <w:rFonts w:ascii="Times New Roman" w:eastAsia="Times New Roman" w:hAnsi="Times New Roman" w:cs="Times New Roman"/>
          <w:color w:val="000000"/>
          <w:kern w:val="0"/>
          <w:lang w:eastAsia="en-GB"/>
          <w14:ligatures w14:val="none"/>
        </w:rPr>
        <w:t>In Scotland, community-led trials of "local energy economy models" have been implemented, with a primary objective of creating value through active engagement in the national grid's frequency response schemes or optimizing local renewable generation. These models also strive to reduce local energy costs by aligning them with specific local demands, exemplified by the establishment of power-purchase agreements with local fish farms or distilleries (Gov.scot, 20</w:t>
      </w:r>
      <w:r w:rsidR="008079BA">
        <w:rPr>
          <w:rFonts w:ascii="Times New Roman" w:eastAsia="Times New Roman" w:hAnsi="Times New Roman" w:cs="Times New Roman"/>
          <w:color w:val="000000"/>
          <w:kern w:val="0"/>
          <w:lang w:eastAsia="en-GB"/>
          <w14:ligatures w14:val="none"/>
        </w:rPr>
        <w:t>21</w:t>
      </w:r>
      <w:r w:rsidR="00AF20AA" w:rsidRPr="00AF20AA">
        <w:rPr>
          <w:rFonts w:ascii="Times New Roman" w:eastAsia="Times New Roman" w:hAnsi="Times New Roman" w:cs="Times New Roman"/>
          <w:color w:val="000000"/>
          <w:kern w:val="0"/>
          <w:lang w:eastAsia="en-GB"/>
          <w14:ligatures w14:val="none"/>
        </w:rPr>
        <w:t>).</w:t>
      </w:r>
    </w:p>
    <w:p w14:paraId="32C3CD7A" w14:textId="77777777" w:rsidR="00AF20AA" w:rsidRDefault="00AF20AA" w:rsidP="00AF20AA">
      <w:pPr>
        <w:spacing w:line="360" w:lineRule="auto"/>
        <w:textAlignment w:val="baseline"/>
        <w:rPr>
          <w:rFonts w:ascii="Times New Roman" w:eastAsia="Times New Roman" w:hAnsi="Times New Roman" w:cs="Times New Roman"/>
          <w:color w:val="000000"/>
          <w:kern w:val="0"/>
          <w:lang w:eastAsia="en-GB"/>
          <w14:ligatures w14:val="none"/>
        </w:rPr>
      </w:pPr>
      <w:r w:rsidRPr="00AF20AA">
        <w:rPr>
          <w:rFonts w:ascii="Times New Roman" w:eastAsia="Times New Roman" w:hAnsi="Times New Roman" w:cs="Times New Roman"/>
          <w:color w:val="000000" w:themeColor="text1"/>
          <w:kern w:val="0"/>
          <w:lang w:eastAsia="en-GB"/>
          <w14:ligatures w14:val="none"/>
        </w:rPr>
        <w:t xml:space="preserve">During the year 2019, there was a significant increase in efforts and acknowledgment concerning the urgency of the decarbonization challenge. This heightened attention can be attributed to a combination of factors, including grassroots activism, scientific reports, extreme weather events, corporate engagement, and political developments. All of these factors underscored the imperative for immediate and collective action to tackle climate change. </w:t>
      </w:r>
      <w:r w:rsidR="00136429" w:rsidRPr="00F64C37">
        <w:rPr>
          <w:rFonts w:ascii="Times New Roman" w:eastAsia="Times New Roman" w:hAnsi="Times New Roman" w:cs="Times New Roman"/>
          <w:color w:val="000000"/>
          <w:kern w:val="0"/>
          <w:lang w:eastAsia="en-GB"/>
          <w14:ligatures w14:val="none"/>
        </w:rPr>
        <w:t xml:space="preserve">This was evident through increased public discourse and governmental initiatives. </w:t>
      </w:r>
      <w:r w:rsidRPr="00AF20AA">
        <w:rPr>
          <w:rFonts w:ascii="Times New Roman" w:eastAsia="Times New Roman" w:hAnsi="Times New Roman" w:cs="Times New Roman"/>
          <w:color w:val="000000"/>
          <w:kern w:val="0"/>
          <w:lang w:eastAsia="en-GB"/>
          <w14:ligatures w14:val="none"/>
        </w:rPr>
        <w:t>The United Kingdom has achieved a remarkable feat by becoming the first major global economy to pass legislation aimed at completely ceasing its contribution to global warming by 2050. Moreover, the Scottish Government has set an even more ambitious target of achieving this goal by 2045 (DBEIS, 2019). Nevertheless, despite these seemingly distant target dates, policymakers must remain focused on the urgency for radical action within the next decade. The success of the decarbonization agenda hinges on the implementation of transformative measures in the coming 10 years. An encouraging milestone has already been reached, as over 50% of UK councils have officially recognized the climate emergency (Green World, 2019).</w:t>
      </w:r>
    </w:p>
    <w:p w14:paraId="4F64B3BE" w14:textId="77777777" w:rsidR="00AF20AA" w:rsidRPr="00AF20AA" w:rsidRDefault="00136429" w:rsidP="00AF20AA">
      <w:pPr>
        <w:spacing w:line="360" w:lineRule="auto"/>
        <w:textAlignment w:val="baseline"/>
        <w:rPr>
          <w:rFonts w:ascii="Times New Roman" w:eastAsia="Times New Roman" w:hAnsi="Times New Roman" w:cs="Times New Roman"/>
          <w:color w:val="000000" w:themeColor="text1"/>
          <w:kern w:val="0"/>
          <w:lang w:eastAsia="en-GB"/>
          <w14:ligatures w14:val="none"/>
        </w:rPr>
      </w:pPr>
      <w:r w:rsidRPr="00AF20AA">
        <w:rPr>
          <w:rFonts w:ascii="Times New Roman" w:eastAsia="Times New Roman" w:hAnsi="Times New Roman" w:cs="Times New Roman"/>
          <w:color w:val="000000" w:themeColor="text1"/>
          <w:kern w:val="0"/>
          <w:lang w:eastAsia="en-GB"/>
          <w14:ligatures w14:val="none"/>
        </w:rPr>
        <w:t xml:space="preserve">Communities play a vital role in the upcoming phase of decarbonisation, requiring participation from individuals and communities to propel progress. This involves the need for further emphasis on heat production and improving overall energy efficiency. This can be developed via adopting low carbon vehicles and implementing strategies such as effective energy storage solutions. </w:t>
      </w:r>
      <w:r w:rsidR="00AF20AA" w:rsidRPr="00AF20AA">
        <w:rPr>
          <w:rFonts w:ascii="Times New Roman" w:eastAsia="Times New Roman" w:hAnsi="Times New Roman" w:cs="Times New Roman"/>
          <w:color w:val="000000" w:themeColor="text1"/>
          <w:kern w:val="0"/>
          <w:lang w:eastAsia="en-GB"/>
          <w14:ligatures w14:val="none"/>
        </w:rPr>
        <w:t>In contrast to electricity generation, these sectors require higher levels of participation from consumers. Insights from other countries indicate that increased community engagement leads to greater acceptance and support for significant low-carbon infrastructure projects (DECC, 2014).</w:t>
      </w:r>
    </w:p>
    <w:p w14:paraId="0382A35A" w14:textId="5B044F57" w:rsidR="00136429" w:rsidRPr="00843A9D" w:rsidRDefault="00136429" w:rsidP="00843A9D">
      <w:pPr>
        <w:spacing w:line="360" w:lineRule="auto"/>
        <w:textAlignment w:val="baseline"/>
        <w:rPr>
          <w:rFonts w:ascii="Times New Roman" w:eastAsia="Times New Roman" w:hAnsi="Times New Roman" w:cs="Times New Roman"/>
          <w:color w:val="000000"/>
          <w:kern w:val="0"/>
          <w:lang w:eastAsia="en-GB"/>
          <w14:ligatures w14:val="none"/>
        </w:rPr>
      </w:pPr>
      <w:r w:rsidRPr="00843A9D">
        <w:rPr>
          <w:rFonts w:ascii="Times New Roman" w:eastAsia="Times New Roman" w:hAnsi="Times New Roman" w:cs="Times New Roman"/>
          <w:color w:val="000000"/>
          <w:kern w:val="0"/>
          <w:lang w:eastAsia="en-GB"/>
          <w14:ligatures w14:val="none"/>
        </w:rPr>
        <w:t>Listed below are the types of projects discussed throughout this study: </w:t>
      </w:r>
    </w:p>
    <w:p w14:paraId="2FD3B403" w14:textId="6423646A" w:rsidR="00843A9D" w:rsidRPr="00843A9D" w:rsidRDefault="00843A9D" w:rsidP="00843A9D">
      <w:pPr>
        <w:pStyle w:val="ListParagraph"/>
        <w:numPr>
          <w:ilvl w:val="0"/>
          <w:numId w:val="26"/>
        </w:numPr>
        <w:spacing w:line="360" w:lineRule="auto"/>
        <w:textAlignment w:val="baseline"/>
        <w:rPr>
          <w:rFonts w:ascii="Times New Roman" w:eastAsia="Times New Roman" w:hAnsi="Times New Roman" w:cs="Times New Roman"/>
          <w:kern w:val="0"/>
          <w:sz w:val="22"/>
          <w:szCs w:val="22"/>
          <w:lang w:eastAsia="en-GB"/>
          <w14:ligatures w14:val="none"/>
        </w:rPr>
      </w:pPr>
      <w:r w:rsidRPr="00843A9D">
        <w:rPr>
          <w:rFonts w:ascii="Times New Roman" w:eastAsia="Times New Roman" w:hAnsi="Times New Roman" w:cs="Times New Roman"/>
          <w:kern w:val="0"/>
          <w:sz w:val="22"/>
          <w:szCs w:val="22"/>
          <w:lang w:eastAsia="en-GB"/>
          <w14:ligatures w14:val="none"/>
        </w:rPr>
        <w:t>Heat generation - Involves the utilization of renewable heat sources, including heat pumps or biomass boilers, to produce heat.</w:t>
      </w:r>
    </w:p>
    <w:p w14:paraId="123393BC" w14:textId="285CF35C" w:rsidR="00843A9D" w:rsidRPr="00843A9D" w:rsidRDefault="00843A9D" w:rsidP="00843A9D">
      <w:pPr>
        <w:pStyle w:val="ListParagraph"/>
        <w:numPr>
          <w:ilvl w:val="0"/>
          <w:numId w:val="26"/>
        </w:numPr>
        <w:spacing w:line="360" w:lineRule="auto"/>
        <w:textAlignment w:val="baseline"/>
        <w:rPr>
          <w:rFonts w:ascii="Times New Roman" w:eastAsia="Times New Roman" w:hAnsi="Times New Roman" w:cs="Times New Roman"/>
          <w:kern w:val="0"/>
          <w:sz w:val="22"/>
          <w:szCs w:val="22"/>
          <w:lang w:eastAsia="en-GB"/>
          <w14:ligatures w14:val="none"/>
        </w:rPr>
      </w:pPr>
      <w:r w:rsidRPr="00843A9D">
        <w:rPr>
          <w:rFonts w:ascii="Times New Roman" w:eastAsia="Times New Roman" w:hAnsi="Times New Roman" w:cs="Times New Roman"/>
          <w:kern w:val="0"/>
          <w:sz w:val="22"/>
          <w:szCs w:val="22"/>
          <w:lang w:eastAsia="en-GB"/>
          <w14:ligatures w14:val="none"/>
        </w:rPr>
        <w:t>Energy efficiency encompasses a diverse range of activities, spanning from direct services like energy audits and insulation upgrades to broader initiatives designed to increase awareness of low carbon practices and promote education on energy conservation.</w:t>
      </w:r>
    </w:p>
    <w:p w14:paraId="42F62FCC" w14:textId="68D87B3B" w:rsidR="00843A9D" w:rsidRPr="00843A9D" w:rsidRDefault="00843A9D" w:rsidP="00843A9D">
      <w:pPr>
        <w:pStyle w:val="ListParagraph"/>
        <w:numPr>
          <w:ilvl w:val="0"/>
          <w:numId w:val="26"/>
        </w:numPr>
        <w:spacing w:line="360" w:lineRule="auto"/>
        <w:textAlignment w:val="baseline"/>
        <w:rPr>
          <w:rFonts w:ascii="Times New Roman" w:eastAsia="Times New Roman" w:hAnsi="Times New Roman" w:cs="Times New Roman"/>
          <w:kern w:val="0"/>
          <w:sz w:val="22"/>
          <w:szCs w:val="22"/>
          <w:lang w:eastAsia="en-GB"/>
          <w14:ligatures w14:val="none"/>
        </w:rPr>
      </w:pPr>
      <w:r w:rsidRPr="00843A9D">
        <w:rPr>
          <w:rFonts w:ascii="Times New Roman" w:eastAsia="Times New Roman" w:hAnsi="Times New Roman" w:cs="Times New Roman"/>
          <w:kern w:val="0"/>
          <w:sz w:val="22"/>
          <w:szCs w:val="22"/>
          <w:lang w:eastAsia="en-GB"/>
          <w14:ligatures w14:val="none"/>
        </w:rPr>
        <w:lastRenderedPageBreak/>
        <w:t>Electricity generation - Community-driven initiatives that incorporate renewable energy installations, such as solar photovoltaic (PV) panels, wind turbines, or hydroelectric generation.</w:t>
      </w:r>
    </w:p>
    <w:p w14:paraId="32A86A00" w14:textId="3D3AAA18" w:rsidR="00843A9D" w:rsidRPr="00843A9D" w:rsidRDefault="00843A9D" w:rsidP="00843A9D">
      <w:pPr>
        <w:pStyle w:val="ListParagraph"/>
        <w:numPr>
          <w:ilvl w:val="0"/>
          <w:numId w:val="26"/>
        </w:numPr>
        <w:spacing w:line="360" w:lineRule="auto"/>
        <w:textAlignment w:val="baseline"/>
        <w:rPr>
          <w:rFonts w:ascii="Times New Roman" w:eastAsia="Times New Roman" w:hAnsi="Times New Roman" w:cs="Times New Roman"/>
          <w:kern w:val="0"/>
          <w:sz w:val="22"/>
          <w:szCs w:val="22"/>
          <w:lang w:eastAsia="en-GB"/>
          <w14:ligatures w14:val="none"/>
        </w:rPr>
      </w:pPr>
      <w:r w:rsidRPr="00843A9D">
        <w:rPr>
          <w:rFonts w:ascii="Times New Roman" w:eastAsia="Times New Roman" w:hAnsi="Times New Roman" w:cs="Times New Roman"/>
          <w:kern w:val="0"/>
          <w:sz w:val="22"/>
          <w:szCs w:val="22"/>
          <w:lang w:eastAsia="en-GB"/>
          <w14:ligatures w14:val="none"/>
        </w:rPr>
        <w:t>Low Carbon Transport - Focuses on offering electric vehicles or hydrogen-based transportation options.</w:t>
      </w:r>
    </w:p>
    <w:p w14:paraId="5DEB363C" w14:textId="6AE79477" w:rsidR="003F462C" w:rsidRDefault="00843A9D" w:rsidP="003F462C">
      <w:pPr>
        <w:pStyle w:val="ListParagraph"/>
        <w:numPr>
          <w:ilvl w:val="0"/>
          <w:numId w:val="26"/>
        </w:numPr>
        <w:spacing w:line="360" w:lineRule="auto"/>
        <w:textAlignment w:val="baseline"/>
        <w:rPr>
          <w:rFonts w:ascii="Times New Roman" w:eastAsia="Times New Roman" w:hAnsi="Times New Roman" w:cs="Times New Roman"/>
          <w:kern w:val="0"/>
          <w:sz w:val="22"/>
          <w:szCs w:val="22"/>
          <w:lang w:eastAsia="en-GB"/>
          <w14:ligatures w14:val="none"/>
        </w:rPr>
      </w:pPr>
      <w:r w:rsidRPr="00843A9D">
        <w:rPr>
          <w:rFonts w:ascii="Times New Roman" w:eastAsia="Times New Roman" w:hAnsi="Times New Roman" w:cs="Times New Roman"/>
          <w:kern w:val="0"/>
          <w:sz w:val="22"/>
          <w:szCs w:val="22"/>
          <w:lang w:eastAsia="en-GB"/>
          <w14:ligatures w14:val="none"/>
        </w:rPr>
        <w:t>Energy storage - The process of storing energy, commonly achieved through batteries or heat storage systems, for preserving electricity generated by community-owned energy sources or heat generation systems.</w:t>
      </w:r>
    </w:p>
    <w:p w14:paraId="69C8670F" w14:textId="77777777" w:rsidR="003F462C" w:rsidRPr="003F462C" w:rsidRDefault="003F462C" w:rsidP="003F462C">
      <w:pPr>
        <w:spacing w:line="360" w:lineRule="auto"/>
        <w:ind w:left="360"/>
        <w:textAlignment w:val="baseline"/>
        <w:rPr>
          <w:rFonts w:ascii="Times New Roman" w:eastAsia="Times New Roman" w:hAnsi="Times New Roman" w:cs="Times New Roman"/>
          <w:kern w:val="0"/>
          <w:lang w:eastAsia="en-GB"/>
          <w14:ligatures w14:val="none"/>
        </w:rPr>
      </w:pPr>
    </w:p>
    <w:p w14:paraId="664FC009" w14:textId="4B3F6671" w:rsidR="003F462C" w:rsidRDefault="003F462C" w:rsidP="003F462C">
      <w:pPr>
        <w:pStyle w:val="ListParagraph"/>
        <w:numPr>
          <w:ilvl w:val="1"/>
          <w:numId w:val="27"/>
        </w:numPr>
        <w:textAlignment w:val="baseline"/>
        <w:rPr>
          <w:rFonts w:ascii="Times New Roman" w:eastAsia="Times New Roman" w:hAnsi="Times New Roman" w:cs="Times New Roman"/>
          <w:color w:val="000000"/>
          <w:kern w:val="0"/>
          <w:sz w:val="32"/>
          <w:szCs w:val="32"/>
          <w:lang w:eastAsia="en-GB"/>
          <w14:ligatures w14:val="none"/>
        </w:rPr>
      </w:pPr>
      <w:r w:rsidRPr="003F462C">
        <w:rPr>
          <w:rFonts w:ascii="Times New Roman" w:eastAsia="Times New Roman" w:hAnsi="Times New Roman" w:cs="Times New Roman"/>
          <w:b/>
          <w:bCs/>
          <w:color w:val="000000"/>
          <w:kern w:val="0"/>
          <w:sz w:val="32"/>
          <w:szCs w:val="32"/>
          <w:lang w:eastAsia="en-GB"/>
          <w14:ligatures w14:val="none"/>
        </w:rPr>
        <w:t>Research Aims and Objectives</w:t>
      </w:r>
      <w:r w:rsidRPr="003F462C">
        <w:rPr>
          <w:rFonts w:ascii="Times New Roman" w:eastAsia="Times New Roman" w:hAnsi="Times New Roman" w:cs="Times New Roman"/>
          <w:color w:val="000000"/>
          <w:kern w:val="0"/>
          <w:sz w:val="32"/>
          <w:szCs w:val="32"/>
          <w:lang w:eastAsia="en-GB"/>
          <w14:ligatures w14:val="none"/>
        </w:rPr>
        <w:t> </w:t>
      </w:r>
    </w:p>
    <w:p w14:paraId="14212391" w14:textId="77777777" w:rsidR="003F462C" w:rsidRDefault="003F462C" w:rsidP="003F462C">
      <w:pPr>
        <w:textAlignment w:val="baseline"/>
        <w:rPr>
          <w:rFonts w:ascii="Times New Roman" w:eastAsia="Times New Roman" w:hAnsi="Times New Roman" w:cs="Times New Roman"/>
          <w:color w:val="000000"/>
          <w:kern w:val="0"/>
          <w:sz w:val="32"/>
          <w:szCs w:val="32"/>
          <w:lang w:eastAsia="en-GB"/>
          <w14:ligatures w14:val="none"/>
        </w:rPr>
      </w:pPr>
    </w:p>
    <w:p w14:paraId="71C7F44E" w14:textId="5A8866CC" w:rsidR="003F462C" w:rsidRPr="001813FD" w:rsidRDefault="003F462C" w:rsidP="001813FD">
      <w:pPr>
        <w:spacing w:line="360" w:lineRule="auto"/>
        <w:textAlignment w:val="baseline"/>
        <w:rPr>
          <w:rFonts w:ascii="Times New Roman" w:eastAsia="Times New Roman" w:hAnsi="Times New Roman" w:cs="Times New Roman"/>
          <w:color w:val="000000" w:themeColor="text1"/>
          <w:kern w:val="0"/>
          <w:lang w:eastAsia="en-GB"/>
          <w14:ligatures w14:val="none"/>
        </w:rPr>
      </w:pPr>
      <w:r w:rsidRPr="001813FD">
        <w:rPr>
          <w:rFonts w:ascii="Times New Roman" w:eastAsia="Times New Roman" w:hAnsi="Times New Roman" w:cs="Times New Roman"/>
          <w:color w:val="000000" w:themeColor="text1"/>
          <w:kern w:val="0"/>
          <w:lang w:eastAsia="en-GB"/>
          <w14:ligatures w14:val="none"/>
        </w:rPr>
        <w:t>The prospects of community energy sector’s is the primary aim to be explored within this dissertation. Focus will be on the potential for increased community led renewable energy initiative, demand reduction initiatives and all associated factors such as social, economic, and environmental aspects.  </w:t>
      </w:r>
    </w:p>
    <w:p w14:paraId="35383BB7" w14:textId="188DBD82" w:rsidR="003F462C" w:rsidRPr="003F462C" w:rsidRDefault="003F462C" w:rsidP="003F462C">
      <w:pPr>
        <w:spacing w:line="360" w:lineRule="auto"/>
        <w:textAlignment w:val="baseline"/>
        <w:rPr>
          <w:rFonts w:ascii="Times New Roman" w:eastAsia="Times New Roman" w:hAnsi="Times New Roman" w:cs="Times New Roman"/>
          <w:b/>
          <w:bCs/>
          <w:kern w:val="0"/>
          <w:sz w:val="24"/>
          <w:szCs w:val="24"/>
          <w:lang w:eastAsia="en-GB"/>
          <w14:ligatures w14:val="none"/>
        </w:rPr>
      </w:pPr>
      <w:r w:rsidRPr="003F462C">
        <w:rPr>
          <w:rFonts w:ascii="Times New Roman" w:eastAsia="Times New Roman" w:hAnsi="Times New Roman" w:cs="Times New Roman"/>
          <w:b/>
          <w:bCs/>
          <w:kern w:val="0"/>
          <w:sz w:val="24"/>
          <w:szCs w:val="24"/>
          <w:lang w:eastAsia="en-GB"/>
          <w14:ligatures w14:val="none"/>
        </w:rPr>
        <w:t xml:space="preserve">Objectives - </w:t>
      </w:r>
    </w:p>
    <w:p w14:paraId="117210FD" w14:textId="77777777" w:rsidR="003F462C" w:rsidRPr="003F462C" w:rsidRDefault="003F462C" w:rsidP="003F462C">
      <w:pPr>
        <w:numPr>
          <w:ilvl w:val="0"/>
          <w:numId w:val="34"/>
        </w:numPr>
        <w:spacing w:after="0" w:line="360" w:lineRule="auto"/>
        <w:textAlignment w:val="baseline"/>
        <w:rPr>
          <w:rFonts w:ascii="Times New Roman" w:eastAsia="Times New Roman" w:hAnsi="Times New Roman" w:cs="Times New Roman"/>
          <w:kern w:val="0"/>
          <w:lang w:eastAsia="en-GB"/>
          <w14:ligatures w14:val="none"/>
        </w:rPr>
      </w:pPr>
      <w:r w:rsidRPr="003F462C">
        <w:rPr>
          <w:rFonts w:ascii="Times New Roman" w:eastAsia="Times New Roman" w:hAnsi="Times New Roman" w:cs="Times New Roman"/>
          <w:color w:val="000000"/>
          <w:kern w:val="0"/>
          <w:lang w:eastAsia="en-GB"/>
          <w14:ligatures w14:val="none"/>
        </w:rPr>
        <w:t>To examine the role of community-driven renewable energy projects in addressing energy demand issues such as fuel poverty, rising energy prices, and the aspiration for energy independence from conventional energy companies. </w:t>
      </w:r>
    </w:p>
    <w:p w14:paraId="600265E4" w14:textId="77777777" w:rsidR="003F462C" w:rsidRPr="003F462C" w:rsidRDefault="003F462C" w:rsidP="003F462C">
      <w:pPr>
        <w:numPr>
          <w:ilvl w:val="0"/>
          <w:numId w:val="34"/>
        </w:numPr>
        <w:spacing w:after="0" w:line="360" w:lineRule="auto"/>
        <w:textAlignment w:val="baseline"/>
        <w:rPr>
          <w:rFonts w:ascii="Times New Roman" w:eastAsia="Times New Roman" w:hAnsi="Times New Roman" w:cs="Times New Roman"/>
          <w:kern w:val="0"/>
          <w:lang w:eastAsia="en-GB"/>
          <w14:ligatures w14:val="none"/>
        </w:rPr>
      </w:pPr>
      <w:r w:rsidRPr="003F462C">
        <w:rPr>
          <w:rFonts w:ascii="Times New Roman" w:eastAsia="Times New Roman" w:hAnsi="Times New Roman" w:cs="Times New Roman"/>
          <w:color w:val="000000"/>
          <w:kern w:val="0"/>
          <w:lang w:eastAsia="en-GB"/>
          <w14:ligatures w14:val="none"/>
        </w:rPr>
        <w:t>To analyse the impact of the Community Energy Strategy released in January 2014 on the integration of community energy within the UK's energy system, with a particular emphasis on demand management. </w:t>
      </w:r>
    </w:p>
    <w:p w14:paraId="570BCD91" w14:textId="77777777" w:rsidR="003F462C" w:rsidRPr="003F462C" w:rsidRDefault="003F462C" w:rsidP="003F462C">
      <w:pPr>
        <w:numPr>
          <w:ilvl w:val="0"/>
          <w:numId w:val="34"/>
        </w:numPr>
        <w:spacing w:after="0" w:line="360" w:lineRule="auto"/>
        <w:textAlignment w:val="baseline"/>
        <w:rPr>
          <w:rFonts w:ascii="Times New Roman" w:eastAsia="Times New Roman" w:hAnsi="Times New Roman" w:cs="Times New Roman"/>
          <w:kern w:val="0"/>
          <w:lang w:eastAsia="en-GB"/>
          <w14:ligatures w14:val="none"/>
        </w:rPr>
      </w:pPr>
      <w:r w:rsidRPr="003F462C">
        <w:rPr>
          <w:rFonts w:ascii="Times New Roman" w:eastAsia="Times New Roman" w:hAnsi="Times New Roman" w:cs="Times New Roman"/>
          <w:color w:val="000000"/>
          <w:kern w:val="0"/>
          <w:lang w:eastAsia="en-GB"/>
          <w14:ligatures w14:val="none"/>
        </w:rPr>
        <w:t>To assess the unique position of community energy groups in leveraging localized knowledge and engaging consumers in energy generation and demand management activities, leading to a shift from consumption to "pro-sumption" and "pro-saving." </w:t>
      </w:r>
    </w:p>
    <w:p w14:paraId="7ADA2989" w14:textId="77777777" w:rsidR="003F462C" w:rsidRPr="003F462C" w:rsidRDefault="003F462C" w:rsidP="003F462C">
      <w:pPr>
        <w:numPr>
          <w:ilvl w:val="0"/>
          <w:numId w:val="34"/>
        </w:numPr>
        <w:spacing w:after="0" w:line="360" w:lineRule="auto"/>
        <w:textAlignment w:val="baseline"/>
        <w:rPr>
          <w:rFonts w:ascii="Times New Roman" w:eastAsia="Times New Roman" w:hAnsi="Times New Roman" w:cs="Times New Roman"/>
          <w:kern w:val="0"/>
          <w:lang w:eastAsia="en-GB"/>
          <w14:ligatures w14:val="none"/>
        </w:rPr>
      </w:pPr>
      <w:r w:rsidRPr="003F462C">
        <w:rPr>
          <w:rFonts w:ascii="Times New Roman" w:eastAsia="Times New Roman" w:hAnsi="Times New Roman" w:cs="Times New Roman"/>
          <w:color w:val="000000"/>
          <w:kern w:val="0"/>
          <w:lang w:eastAsia="en-GB"/>
          <w14:ligatures w14:val="none"/>
        </w:rPr>
        <w:t>To discuss the potential of the community energy sector in driving climate change mitigation efforts and empowering individuals and communities to contribute actively to environmental improvement. </w:t>
      </w:r>
    </w:p>
    <w:p w14:paraId="1E786242" w14:textId="77777777" w:rsidR="003F462C" w:rsidRPr="003F462C" w:rsidRDefault="003F462C" w:rsidP="003F462C">
      <w:pPr>
        <w:numPr>
          <w:ilvl w:val="0"/>
          <w:numId w:val="34"/>
        </w:numPr>
        <w:spacing w:after="0" w:line="360" w:lineRule="auto"/>
        <w:textAlignment w:val="baseline"/>
        <w:rPr>
          <w:rFonts w:ascii="Times New Roman" w:eastAsia="Times New Roman" w:hAnsi="Times New Roman" w:cs="Times New Roman"/>
          <w:kern w:val="0"/>
          <w:lang w:eastAsia="en-GB"/>
          <w14:ligatures w14:val="none"/>
        </w:rPr>
      </w:pPr>
      <w:r w:rsidRPr="003F462C">
        <w:rPr>
          <w:rFonts w:ascii="Times New Roman" w:eastAsia="Times New Roman" w:hAnsi="Times New Roman" w:cs="Times New Roman"/>
          <w:color w:val="000000"/>
          <w:kern w:val="0"/>
          <w:lang w:eastAsia="en-GB"/>
          <w14:ligatures w14:val="none"/>
        </w:rPr>
        <w:t>To evaluate the existing government policies and their impact on the development and utilization of the community energy sector, identifying any potential limitations or barriers hindering its growth. </w:t>
      </w:r>
    </w:p>
    <w:p w14:paraId="0B5E50A0" w14:textId="77777777" w:rsidR="003F462C" w:rsidRPr="003F462C" w:rsidRDefault="003F462C" w:rsidP="003F462C">
      <w:pPr>
        <w:numPr>
          <w:ilvl w:val="0"/>
          <w:numId w:val="34"/>
        </w:numPr>
        <w:spacing w:after="0" w:line="360" w:lineRule="auto"/>
        <w:textAlignment w:val="baseline"/>
        <w:rPr>
          <w:rFonts w:ascii="Times New Roman" w:eastAsia="Times New Roman" w:hAnsi="Times New Roman" w:cs="Times New Roman"/>
          <w:kern w:val="0"/>
          <w:lang w:eastAsia="en-GB"/>
          <w14:ligatures w14:val="none"/>
        </w:rPr>
      </w:pPr>
      <w:r w:rsidRPr="003F462C">
        <w:rPr>
          <w:rFonts w:ascii="Times New Roman" w:eastAsia="Times New Roman" w:hAnsi="Times New Roman" w:cs="Times New Roman"/>
          <w:color w:val="000000"/>
          <w:kern w:val="0"/>
          <w:lang w:eastAsia="en-GB"/>
          <w14:ligatures w14:val="none"/>
        </w:rPr>
        <w:t>To propose recommendations for a modern Community Energy Strategy that harnesses the untapped potential of the community energy sector and maximizes its contributions to climate change mitigation, energy transition, and socio-economic development in the UK. </w:t>
      </w:r>
    </w:p>
    <w:p w14:paraId="5ED1504D" w14:textId="77777777" w:rsidR="003F462C" w:rsidRDefault="003F462C" w:rsidP="003F462C">
      <w:pPr>
        <w:textAlignment w:val="baseline"/>
        <w:rPr>
          <w:rFonts w:ascii="Times New Roman" w:eastAsia="Times New Roman" w:hAnsi="Times New Roman" w:cs="Times New Roman"/>
          <w:color w:val="7030A0"/>
          <w:kern w:val="0"/>
          <w:lang w:eastAsia="en-GB"/>
          <w14:ligatures w14:val="none"/>
        </w:rPr>
      </w:pPr>
    </w:p>
    <w:p w14:paraId="12034B42" w14:textId="77777777" w:rsidR="00E07841" w:rsidRPr="002C5614" w:rsidRDefault="00E07841" w:rsidP="00E07841">
      <w:pPr>
        <w:pStyle w:val="NormalWeb"/>
        <w:spacing w:line="360" w:lineRule="auto"/>
        <w:rPr>
          <w:color w:val="000000" w:themeColor="text1"/>
          <w:sz w:val="22"/>
          <w:szCs w:val="22"/>
        </w:rPr>
      </w:pPr>
      <w:r w:rsidRPr="002C5614">
        <w:rPr>
          <w:sz w:val="22"/>
          <w:szCs w:val="22"/>
        </w:rPr>
        <w:lastRenderedPageBreak/>
        <w:t>By achieving these objectives, this dissertation aims to provide a comprehensive understanding of the outlook for the community energy sector in the UK. It seeks to highlight the potential for community-led renewable energy, the significance of energy demand reduction initiatives, and the broader economic, social, and environmental benefits. Additionally, the study aims to identify the barriers and limitations imposed by current government policies and propose strategies for a more effective and supportive Community Energy Strategy.</w:t>
      </w:r>
    </w:p>
    <w:p w14:paraId="1AC7DFB4" w14:textId="77777777" w:rsidR="00E07841" w:rsidRPr="00F64C37" w:rsidRDefault="00E07841" w:rsidP="00E07841">
      <w:pPr>
        <w:textAlignment w:val="baseline"/>
        <w:rPr>
          <w:rFonts w:ascii="Segoe UI" w:eastAsia="Times New Roman" w:hAnsi="Segoe UI" w:cs="Segoe UI"/>
          <w:kern w:val="0"/>
          <w:sz w:val="18"/>
          <w:szCs w:val="18"/>
          <w:lang w:eastAsia="en-GB"/>
          <w14:ligatures w14:val="none"/>
        </w:rPr>
      </w:pPr>
      <w:r w:rsidRPr="00F64C37">
        <w:rPr>
          <w:rFonts w:ascii="Times New Roman" w:eastAsia="Times New Roman" w:hAnsi="Times New Roman" w:cs="Times New Roman"/>
          <w:b/>
          <w:bCs/>
          <w:color w:val="000000"/>
          <w:kern w:val="0"/>
          <w:sz w:val="32"/>
          <w:szCs w:val="32"/>
          <w:lang w:eastAsia="en-GB"/>
          <w14:ligatures w14:val="none"/>
        </w:rPr>
        <w:t>1.2 Dissertation Structure </w:t>
      </w:r>
      <w:r w:rsidRPr="00F64C37">
        <w:rPr>
          <w:rFonts w:ascii="Times New Roman" w:eastAsia="Times New Roman" w:hAnsi="Times New Roman" w:cs="Times New Roman"/>
          <w:color w:val="000000"/>
          <w:kern w:val="0"/>
          <w:sz w:val="32"/>
          <w:szCs w:val="32"/>
          <w:lang w:eastAsia="en-GB"/>
          <w14:ligatures w14:val="none"/>
        </w:rPr>
        <w:t> </w:t>
      </w:r>
    </w:p>
    <w:p w14:paraId="00DDCD18" w14:textId="77777777" w:rsidR="00E07841" w:rsidRPr="00F64C37" w:rsidRDefault="00E07841" w:rsidP="00E07841">
      <w:pPr>
        <w:spacing w:line="360" w:lineRule="auto"/>
        <w:textAlignment w:val="baseline"/>
        <w:rPr>
          <w:rFonts w:ascii="Segoe UI" w:eastAsia="Times New Roman" w:hAnsi="Segoe UI" w:cs="Segoe UI"/>
          <w:kern w:val="0"/>
          <w:sz w:val="18"/>
          <w:szCs w:val="18"/>
          <w:lang w:eastAsia="en-GB"/>
          <w14:ligatures w14:val="none"/>
        </w:rPr>
      </w:pPr>
      <w:r w:rsidRPr="00F64C37">
        <w:rPr>
          <w:rFonts w:ascii="Times New Roman" w:eastAsia="Times New Roman" w:hAnsi="Times New Roman" w:cs="Times New Roman"/>
          <w:color w:val="000000"/>
          <w:kern w:val="0"/>
          <w:lang w:eastAsia="en-GB"/>
          <w14:ligatures w14:val="none"/>
        </w:rPr>
        <w:t>This study will begin with a brief description of what will be involved</w:t>
      </w:r>
      <w:r w:rsidRPr="00F64C37">
        <w:rPr>
          <w:rFonts w:ascii="Times New Roman" w:eastAsia="Times New Roman" w:hAnsi="Times New Roman" w:cs="Times New Roman"/>
          <w:b/>
          <w:bCs/>
          <w:color w:val="000000"/>
          <w:kern w:val="0"/>
          <w:lang w:eastAsia="en-GB"/>
          <w14:ligatures w14:val="none"/>
        </w:rPr>
        <w:t xml:space="preserve">. </w:t>
      </w:r>
      <w:r w:rsidRPr="00F64C37">
        <w:rPr>
          <w:rFonts w:ascii="Times New Roman" w:eastAsia="Times New Roman" w:hAnsi="Times New Roman" w:cs="Times New Roman"/>
          <w:color w:val="000000"/>
          <w:kern w:val="0"/>
          <w:lang w:eastAsia="en-GB"/>
          <w14:ligatures w14:val="none"/>
        </w:rPr>
        <w:t>This report investigates the untapped possibilities within the sector and explores the potential economic, social, and environmental advantages that a thriving sector could offer. The report achieves this by: Summarizing the available evidence regarding the sector's impacts on the economy, society, and the environment, evaluating the sector's potential in the UK, establishing practical scenarios for future growth and the corresponding benefits to the country, Identifying the obstacles hindering the sector's growth and proposing interventions that can enable the sector to reach its full potential. </w:t>
      </w:r>
    </w:p>
    <w:p w14:paraId="5811B6E2" w14:textId="395DBE4F" w:rsidR="00E07841" w:rsidRPr="00F64C37" w:rsidRDefault="008623B5" w:rsidP="00E07841">
      <w:pPr>
        <w:spacing w:line="360" w:lineRule="auto"/>
        <w:textAlignment w:val="baseline"/>
        <w:rPr>
          <w:rFonts w:ascii="Segoe UI" w:eastAsia="Times New Roman" w:hAnsi="Segoe UI" w:cs="Segoe UI"/>
          <w:kern w:val="0"/>
          <w:sz w:val="18"/>
          <w:szCs w:val="18"/>
          <w:lang w:eastAsia="en-GB"/>
          <w14:ligatures w14:val="none"/>
        </w:rPr>
      </w:pPr>
      <w:r>
        <w:rPr>
          <w:rFonts w:ascii="Times New Roman" w:eastAsia="Times New Roman" w:hAnsi="Times New Roman" w:cs="Times New Roman"/>
          <w:b/>
          <w:bCs/>
          <w:color w:val="000000"/>
          <w:kern w:val="0"/>
          <w:lang w:eastAsia="en-GB"/>
          <w14:ligatures w14:val="none"/>
        </w:rPr>
        <w:t>Section</w:t>
      </w:r>
      <w:r w:rsidR="00E07841" w:rsidRPr="00F64C37">
        <w:rPr>
          <w:rFonts w:ascii="Times New Roman" w:eastAsia="Times New Roman" w:hAnsi="Times New Roman" w:cs="Times New Roman"/>
          <w:b/>
          <w:bCs/>
          <w:color w:val="000000"/>
          <w:kern w:val="0"/>
          <w:lang w:eastAsia="en-GB"/>
          <w14:ligatures w14:val="none"/>
        </w:rPr>
        <w:t xml:space="preserve"> 1 –</w:t>
      </w:r>
      <w:r w:rsidR="00E07841" w:rsidRPr="00F64C37">
        <w:rPr>
          <w:rFonts w:ascii="Times New Roman" w:eastAsia="Times New Roman" w:hAnsi="Times New Roman" w:cs="Times New Roman"/>
          <w:color w:val="000000"/>
          <w:kern w:val="0"/>
          <w:lang w:eastAsia="en-GB"/>
          <w14:ligatures w14:val="none"/>
        </w:rPr>
        <w:t xml:space="preserve"> Will begin with the introduction followed of community energy, research aims and objectives and dissertation structure. </w:t>
      </w:r>
    </w:p>
    <w:p w14:paraId="3AA1D98A" w14:textId="7ABC9DC6" w:rsidR="00E07841" w:rsidRPr="00F64C37" w:rsidRDefault="008623B5" w:rsidP="00E07841">
      <w:pPr>
        <w:spacing w:line="360" w:lineRule="auto"/>
        <w:textAlignment w:val="baseline"/>
        <w:rPr>
          <w:rFonts w:ascii="Segoe UI" w:eastAsia="Times New Roman" w:hAnsi="Segoe UI" w:cs="Segoe UI"/>
          <w:kern w:val="0"/>
          <w:sz w:val="18"/>
          <w:szCs w:val="18"/>
          <w:lang w:eastAsia="en-GB"/>
          <w14:ligatures w14:val="none"/>
        </w:rPr>
      </w:pPr>
      <w:r>
        <w:rPr>
          <w:rFonts w:ascii="Times New Roman" w:eastAsia="Times New Roman" w:hAnsi="Times New Roman" w:cs="Times New Roman"/>
          <w:b/>
          <w:bCs/>
          <w:color w:val="000000"/>
          <w:kern w:val="0"/>
          <w:lang w:eastAsia="en-GB"/>
          <w14:ligatures w14:val="none"/>
        </w:rPr>
        <w:t xml:space="preserve">Section </w:t>
      </w:r>
      <w:r w:rsidR="00E07841" w:rsidRPr="00F64C37">
        <w:rPr>
          <w:rFonts w:ascii="Times New Roman" w:eastAsia="Times New Roman" w:hAnsi="Times New Roman" w:cs="Times New Roman"/>
          <w:b/>
          <w:bCs/>
          <w:color w:val="000000"/>
          <w:kern w:val="0"/>
          <w:lang w:eastAsia="en-GB"/>
          <w14:ligatures w14:val="none"/>
        </w:rPr>
        <w:t>2 –</w:t>
      </w:r>
      <w:r w:rsidR="00E07841" w:rsidRPr="00F64C37">
        <w:rPr>
          <w:rFonts w:ascii="Times New Roman" w:eastAsia="Times New Roman" w:hAnsi="Times New Roman" w:cs="Times New Roman"/>
          <w:color w:val="000000"/>
          <w:kern w:val="0"/>
          <w:lang w:eastAsia="en-GB"/>
          <w14:ligatures w14:val="none"/>
        </w:rPr>
        <w:t xml:space="preserve"> </w:t>
      </w:r>
      <w:r w:rsidR="00E07841" w:rsidRPr="00F64C37">
        <w:rPr>
          <w:rFonts w:ascii="Times New Roman" w:eastAsia="Times New Roman" w:hAnsi="Times New Roman" w:cs="Times New Roman"/>
          <w:color w:val="040C28"/>
          <w:kern w:val="0"/>
          <w:lang w:eastAsia="en-GB"/>
          <w14:ligatures w14:val="none"/>
        </w:rPr>
        <w:t>Literature review, this area covers the relevant literature on the topic including various topics surrounding community energy, policy landscape and what helps projects succeed. </w:t>
      </w:r>
    </w:p>
    <w:p w14:paraId="6E23557A" w14:textId="77744D3E" w:rsidR="00E07841" w:rsidRPr="00F64C37" w:rsidRDefault="008623B5" w:rsidP="00E07841">
      <w:pPr>
        <w:spacing w:line="360" w:lineRule="auto"/>
        <w:textAlignment w:val="baseline"/>
        <w:rPr>
          <w:rFonts w:ascii="Segoe UI" w:eastAsia="Times New Roman" w:hAnsi="Segoe UI" w:cs="Segoe UI"/>
          <w:kern w:val="0"/>
          <w:sz w:val="18"/>
          <w:szCs w:val="18"/>
          <w:lang w:eastAsia="en-GB"/>
          <w14:ligatures w14:val="none"/>
        </w:rPr>
      </w:pPr>
      <w:r>
        <w:rPr>
          <w:rFonts w:ascii="Times New Roman" w:eastAsia="Times New Roman" w:hAnsi="Times New Roman" w:cs="Times New Roman"/>
          <w:b/>
          <w:bCs/>
          <w:color w:val="040C28"/>
          <w:kern w:val="0"/>
          <w:lang w:eastAsia="en-GB"/>
          <w14:ligatures w14:val="none"/>
        </w:rPr>
        <w:t>Section</w:t>
      </w:r>
      <w:r w:rsidR="00E07841" w:rsidRPr="00F64C37">
        <w:rPr>
          <w:rFonts w:ascii="Times New Roman" w:eastAsia="Times New Roman" w:hAnsi="Times New Roman" w:cs="Times New Roman"/>
          <w:b/>
          <w:bCs/>
          <w:color w:val="040C28"/>
          <w:kern w:val="0"/>
          <w:lang w:eastAsia="en-GB"/>
          <w14:ligatures w14:val="none"/>
        </w:rPr>
        <w:t xml:space="preserve"> 3 –</w:t>
      </w:r>
      <w:r w:rsidR="00E07841" w:rsidRPr="00F64C37">
        <w:rPr>
          <w:rFonts w:ascii="Times New Roman" w:eastAsia="Times New Roman" w:hAnsi="Times New Roman" w:cs="Times New Roman"/>
          <w:color w:val="040C28"/>
          <w:kern w:val="0"/>
          <w:lang w:eastAsia="en-GB"/>
          <w14:ligatures w14:val="none"/>
        </w:rPr>
        <w:t xml:space="preserve"> Literature review, this will cover the potential of community energy, extent and distribution of the sector today and the changing face of community energy. </w:t>
      </w:r>
    </w:p>
    <w:p w14:paraId="5C931B0F" w14:textId="46A4B562" w:rsidR="00E07841" w:rsidRPr="00F64C37" w:rsidRDefault="008623B5" w:rsidP="00E07841">
      <w:pPr>
        <w:spacing w:line="360" w:lineRule="auto"/>
        <w:textAlignment w:val="baseline"/>
        <w:rPr>
          <w:rFonts w:ascii="Segoe UI" w:eastAsia="Times New Roman" w:hAnsi="Segoe UI" w:cs="Segoe UI"/>
          <w:kern w:val="0"/>
          <w:sz w:val="18"/>
          <w:szCs w:val="18"/>
          <w:lang w:eastAsia="en-GB"/>
          <w14:ligatures w14:val="none"/>
        </w:rPr>
      </w:pPr>
      <w:r>
        <w:rPr>
          <w:rFonts w:ascii="Times New Roman" w:eastAsia="Times New Roman" w:hAnsi="Times New Roman" w:cs="Times New Roman"/>
          <w:b/>
          <w:bCs/>
          <w:color w:val="040C28"/>
          <w:kern w:val="0"/>
          <w:lang w:eastAsia="en-GB"/>
          <w14:ligatures w14:val="none"/>
        </w:rPr>
        <w:t>Section</w:t>
      </w:r>
      <w:r w:rsidR="00E07841" w:rsidRPr="00F64C37">
        <w:rPr>
          <w:rFonts w:ascii="Times New Roman" w:eastAsia="Times New Roman" w:hAnsi="Times New Roman" w:cs="Times New Roman"/>
          <w:b/>
          <w:bCs/>
          <w:color w:val="040C28"/>
          <w:kern w:val="0"/>
          <w:lang w:eastAsia="en-GB"/>
          <w14:ligatures w14:val="none"/>
        </w:rPr>
        <w:t xml:space="preserve"> 4 –</w:t>
      </w:r>
      <w:r w:rsidR="00E07841" w:rsidRPr="00F64C37">
        <w:rPr>
          <w:rFonts w:ascii="Times New Roman" w:eastAsia="Times New Roman" w:hAnsi="Times New Roman" w:cs="Times New Roman"/>
          <w:color w:val="040C28"/>
          <w:kern w:val="0"/>
          <w:lang w:eastAsia="en-GB"/>
          <w14:ligatures w14:val="none"/>
        </w:rPr>
        <w:t xml:space="preserve"> Literature review that will consist of the impacts of community energy and education and skill. </w:t>
      </w:r>
    </w:p>
    <w:p w14:paraId="12820477" w14:textId="065AC674" w:rsidR="00E07841" w:rsidRPr="00F64C37" w:rsidRDefault="008623B5" w:rsidP="00E07841">
      <w:pPr>
        <w:spacing w:line="360" w:lineRule="auto"/>
        <w:textAlignment w:val="baseline"/>
        <w:rPr>
          <w:rFonts w:ascii="Segoe UI" w:eastAsia="Times New Roman" w:hAnsi="Segoe UI" w:cs="Segoe UI"/>
          <w:kern w:val="0"/>
          <w:sz w:val="18"/>
          <w:szCs w:val="18"/>
          <w:lang w:eastAsia="en-GB"/>
          <w14:ligatures w14:val="none"/>
        </w:rPr>
      </w:pPr>
      <w:r>
        <w:rPr>
          <w:rFonts w:ascii="Times New Roman" w:eastAsia="Times New Roman" w:hAnsi="Times New Roman" w:cs="Times New Roman"/>
          <w:b/>
          <w:bCs/>
          <w:color w:val="040C28"/>
          <w:kern w:val="0"/>
          <w:lang w:eastAsia="en-GB"/>
          <w14:ligatures w14:val="none"/>
        </w:rPr>
        <w:t>Section</w:t>
      </w:r>
      <w:r w:rsidR="00E07841" w:rsidRPr="00F64C37">
        <w:rPr>
          <w:rFonts w:ascii="Times New Roman" w:eastAsia="Times New Roman" w:hAnsi="Times New Roman" w:cs="Times New Roman"/>
          <w:b/>
          <w:bCs/>
          <w:color w:val="040C28"/>
          <w:kern w:val="0"/>
          <w:lang w:eastAsia="en-GB"/>
          <w14:ligatures w14:val="none"/>
        </w:rPr>
        <w:t xml:space="preserve"> –</w:t>
      </w:r>
      <w:r w:rsidR="00E07841" w:rsidRPr="00F64C37">
        <w:rPr>
          <w:rFonts w:ascii="Times New Roman" w:eastAsia="Times New Roman" w:hAnsi="Times New Roman" w:cs="Times New Roman"/>
          <w:color w:val="040C28"/>
          <w:kern w:val="0"/>
          <w:lang w:eastAsia="en-GB"/>
          <w14:ligatures w14:val="none"/>
        </w:rPr>
        <w:t xml:space="preserve"> Will </w:t>
      </w:r>
      <w:r>
        <w:rPr>
          <w:rFonts w:ascii="Times New Roman" w:eastAsia="Times New Roman" w:hAnsi="Times New Roman" w:cs="Times New Roman"/>
          <w:color w:val="040C28"/>
          <w:kern w:val="0"/>
          <w:lang w:eastAsia="en-GB"/>
          <w14:ligatures w14:val="none"/>
        </w:rPr>
        <w:t xml:space="preserve">explain the methodology behind this study. </w:t>
      </w:r>
      <w:r w:rsidR="00E07841" w:rsidRPr="00F64C37">
        <w:rPr>
          <w:rFonts w:ascii="Times New Roman" w:eastAsia="Times New Roman" w:hAnsi="Times New Roman" w:cs="Times New Roman"/>
          <w:color w:val="040C28"/>
          <w:kern w:val="0"/>
          <w:lang w:eastAsia="en-GB"/>
          <w14:ligatures w14:val="none"/>
        </w:rPr>
        <w:t> </w:t>
      </w:r>
    </w:p>
    <w:p w14:paraId="20F1FFEE" w14:textId="131AAF0F" w:rsidR="00E07841" w:rsidRPr="00F64C37" w:rsidRDefault="008623B5" w:rsidP="00E07841">
      <w:pPr>
        <w:spacing w:line="360" w:lineRule="auto"/>
        <w:textAlignment w:val="baseline"/>
        <w:rPr>
          <w:rFonts w:ascii="Segoe UI" w:eastAsia="Times New Roman" w:hAnsi="Segoe UI" w:cs="Segoe UI"/>
          <w:kern w:val="0"/>
          <w:sz w:val="18"/>
          <w:szCs w:val="18"/>
          <w:lang w:eastAsia="en-GB"/>
          <w14:ligatures w14:val="none"/>
        </w:rPr>
      </w:pPr>
      <w:r>
        <w:rPr>
          <w:rFonts w:ascii="Times New Roman" w:eastAsia="Times New Roman" w:hAnsi="Times New Roman" w:cs="Times New Roman"/>
          <w:b/>
          <w:bCs/>
          <w:color w:val="040C28"/>
          <w:kern w:val="0"/>
          <w:lang w:eastAsia="en-GB"/>
          <w14:ligatures w14:val="none"/>
        </w:rPr>
        <w:t>Section</w:t>
      </w:r>
      <w:r w:rsidR="00E07841" w:rsidRPr="00F64C37">
        <w:rPr>
          <w:rFonts w:ascii="Times New Roman" w:eastAsia="Times New Roman" w:hAnsi="Times New Roman" w:cs="Times New Roman"/>
          <w:b/>
          <w:bCs/>
          <w:color w:val="040C28"/>
          <w:kern w:val="0"/>
          <w:lang w:eastAsia="en-GB"/>
          <w14:ligatures w14:val="none"/>
        </w:rPr>
        <w:t xml:space="preserve"> –</w:t>
      </w:r>
      <w:r w:rsidR="00E07841" w:rsidRPr="00F64C37">
        <w:rPr>
          <w:rFonts w:ascii="Times New Roman" w:eastAsia="Times New Roman" w:hAnsi="Times New Roman" w:cs="Times New Roman"/>
          <w:color w:val="040C28"/>
          <w:kern w:val="0"/>
          <w:lang w:eastAsia="en-GB"/>
          <w14:ligatures w14:val="none"/>
        </w:rPr>
        <w:t xml:space="preserve"> </w:t>
      </w:r>
      <w:r>
        <w:rPr>
          <w:rFonts w:ascii="Times New Roman" w:eastAsia="Times New Roman" w:hAnsi="Times New Roman" w:cs="Times New Roman"/>
          <w:color w:val="040C28"/>
          <w:kern w:val="0"/>
          <w:lang w:eastAsia="en-GB"/>
          <w14:ligatures w14:val="none"/>
        </w:rPr>
        <w:t>Data Analysis</w:t>
      </w:r>
      <w:r w:rsidR="00E07841" w:rsidRPr="00F64C37">
        <w:rPr>
          <w:rFonts w:ascii="Times New Roman" w:eastAsia="Times New Roman" w:hAnsi="Times New Roman" w:cs="Times New Roman"/>
          <w:color w:val="040C28"/>
          <w:kern w:val="0"/>
          <w:lang w:eastAsia="en-GB"/>
          <w14:ligatures w14:val="none"/>
        </w:rPr>
        <w:t>,</w:t>
      </w:r>
      <w:r w:rsidR="00E07841" w:rsidRPr="00F64C37">
        <w:rPr>
          <w:rFonts w:ascii="Times New Roman" w:eastAsia="Times New Roman" w:hAnsi="Times New Roman" w:cs="Times New Roman"/>
          <w:b/>
          <w:bCs/>
          <w:color w:val="040C28"/>
          <w:kern w:val="0"/>
          <w:lang w:eastAsia="en-GB"/>
          <w14:ligatures w14:val="none"/>
        </w:rPr>
        <w:t xml:space="preserve"> </w:t>
      </w:r>
      <w:r w:rsidR="00E07841" w:rsidRPr="00F64C37">
        <w:rPr>
          <w:rFonts w:ascii="Times New Roman" w:eastAsia="Times New Roman" w:hAnsi="Times New Roman" w:cs="Times New Roman"/>
          <w:color w:val="040C28"/>
          <w:kern w:val="0"/>
          <w:lang w:eastAsia="en-GB"/>
          <w14:ligatures w14:val="none"/>
        </w:rPr>
        <w:t xml:space="preserve">this chapter of the dissertation describes </w:t>
      </w:r>
      <w:r>
        <w:rPr>
          <w:rFonts w:ascii="Times New Roman" w:eastAsia="Times New Roman" w:hAnsi="Times New Roman" w:cs="Times New Roman"/>
          <w:color w:val="040C28"/>
          <w:kern w:val="0"/>
          <w:lang w:eastAsia="en-GB"/>
          <w14:ligatures w14:val="none"/>
        </w:rPr>
        <w:t>what methods were used to collect the data for the study. It will explain the thematic analysis methods in slightly more detail.</w:t>
      </w:r>
    </w:p>
    <w:p w14:paraId="7EF417DC" w14:textId="05C18677" w:rsidR="00E07841" w:rsidRPr="00F64C37" w:rsidRDefault="008623B5" w:rsidP="00E07841">
      <w:pPr>
        <w:spacing w:line="360" w:lineRule="auto"/>
        <w:textAlignment w:val="baseline"/>
        <w:rPr>
          <w:rFonts w:ascii="Segoe UI" w:eastAsia="Times New Roman" w:hAnsi="Segoe UI" w:cs="Segoe UI"/>
          <w:kern w:val="0"/>
          <w:sz w:val="18"/>
          <w:szCs w:val="18"/>
          <w:lang w:eastAsia="en-GB"/>
          <w14:ligatures w14:val="none"/>
        </w:rPr>
      </w:pPr>
      <w:r>
        <w:rPr>
          <w:rFonts w:ascii="Times New Roman" w:eastAsia="Times New Roman" w:hAnsi="Times New Roman" w:cs="Times New Roman"/>
          <w:b/>
          <w:bCs/>
          <w:color w:val="040C28"/>
          <w:kern w:val="0"/>
          <w:lang w:eastAsia="en-GB"/>
          <w14:ligatures w14:val="none"/>
        </w:rPr>
        <w:t>Section</w:t>
      </w:r>
      <w:r w:rsidRPr="00F64C37">
        <w:rPr>
          <w:rFonts w:ascii="Times New Roman" w:eastAsia="Times New Roman" w:hAnsi="Times New Roman" w:cs="Times New Roman"/>
          <w:b/>
          <w:bCs/>
          <w:color w:val="040C28"/>
          <w:kern w:val="0"/>
          <w:lang w:eastAsia="en-GB"/>
          <w14:ligatures w14:val="none"/>
        </w:rPr>
        <w:t xml:space="preserve"> </w:t>
      </w:r>
      <w:r w:rsidR="00E07841" w:rsidRPr="00F64C37">
        <w:rPr>
          <w:rFonts w:ascii="Times New Roman" w:eastAsia="Times New Roman" w:hAnsi="Times New Roman" w:cs="Times New Roman"/>
          <w:b/>
          <w:bCs/>
          <w:color w:val="040C28"/>
          <w:kern w:val="0"/>
          <w:lang w:eastAsia="en-GB"/>
          <w14:ligatures w14:val="none"/>
        </w:rPr>
        <w:t>7 –</w:t>
      </w:r>
      <w:r w:rsidR="00E07841" w:rsidRPr="00F64C37">
        <w:rPr>
          <w:rFonts w:ascii="Times New Roman" w:eastAsia="Times New Roman" w:hAnsi="Times New Roman" w:cs="Times New Roman"/>
          <w:color w:val="040C28"/>
          <w:kern w:val="0"/>
          <w:lang w:eastAsia="en-GB"/>
          <w14:ligatures w14:val="none"/>
        </w:rPr>
        <w:t xml:space="preserve"> </w:t>
      </w:r>
      <w:r>
        <w:rPr>
          <w:rFonts w:ascii="Times New Roman" w:eastAsia="Times New Roman" w:hAnsi="Times New Roman" w:cs="Times New Roman"/>
          <w:color w:val="040C28"/>
          <w:kern w:val="0"/>
          <w:lang w:eastAsia="en-GB"/>
          <w14:ligatures w14:val="none"/>
        </w:rPr>
        <w:t>This section will describe the limitations faced during the study.</w:t>
      </w:r>
    </w:p>
    <w:p w14:paraId="75446148" w14:textId="66FAFDEE" w:rsidR="00E07841" w:rsidRDefault="008623B5" w:rsidP="00E07841">
      <w:pPr>
        <w:spacing w:line="360" w:lineRule="auto"/>
        <w:textAlignment w:val="baseline"/>
        <w:rPr>
          <w:rFonts w:ascii="Times New Roman" w:eastAsia="Times New Roman" w:hAnsi="Times New Roman" w:cs="Times New Roman"/>
          <w:color w:val="040C28"/>
          <w:kern w:val="0"/>
          <w:lang w:eastAsia="en-GB"/>
          <w14:ligatures w14:val="none"/>
        </w:rPr>
      </w:pPr>
      <w:r>
        <w:rPr>
          <w:rFonts w:ascii="Times New Roman" w:eastAsia="Times New Roman" w:hAnsi="Times New Roman" w:cs="Times New Roman"/>
          <w:b/>
          <w:bCs/>
          <w:color w:val="040C28"/>
          <w:kern w:val="0"/>
          <w:lang w:eastAsia="en-GB"/>
          <w14:ligatures w14:val="none"/>
        </w:rPr>
        <w:t>Section</w:t>
      </w:r>
      <w:r w:rsidRPr="00F64C37">
        <w:rPr>
          <w:rFonts w:ascii="Times New Roman" w:eastAsia="Times New Roman" w:hAnsi="Times New Roman" w:cs="Times New Roman"/>
          <w:b/>
          <w:bCs/>
          <w:color w:val="040C28"/>
          <w:kern w:val="0"/>
          <w:lang w:eastAsia="en-GB"/>
          <w14:ligatures w14:val="none"/>
        </w:rPr>
        <w:t xml:space="preserve"> </w:t>
      </w:r>
      <w:r w:rsidR="00E07841" w:rsidRPr="00F64C37">
        <w:rPr>
          <w:rFonts w:ascii="Times New Roman" w:eastAsia="Times New Roman" w:hAnsi="Times New Roman" w:cs="Times New Roman"/>
          <w:b/>
          <w:bCs/>
          <w:color w:val="040C28"/>
          <w:kern w:val="0"/>
          <w:lang w:eastAsia="en-GB"/>
          <w14:ligatures w14:val="none"/>
        </w:rPr>
        <w:t xml:space="preserve">8 </w:t>
      </w:r>
      <w:r>
        <w:rPr>
          <w:rFonts w:ascii="Times New Roman" w:eastAsia="Times New Roman" w:hAnsi="Times New Roman" w:cs="Times New Roman"/>
          <w:b/>
          <w:bCs/>
          <w:color w:val="040C28"/>
          <w:kern w:val="0"/>
          <w:lang w:eastAsia="en-GB"/>
          <w14:ligatures w14:val="none"/>
        </w:rPr>
        <w:t>–</w:t>
      </w:r>
      <w:r w:rsidR="00E07841" w:rsidRPr="00F64C37">
        <w:rPr>
          <w:rFonts w:ascii="Times New Roman" w:eastAsia="Times New Roman" w:hAnsi="Times New Roman" w:cs="Times New Roman"/>
          <w:b/>
          <w:bCs/>
          <w:color w:val="040C28"/>
          <w:kern w:val="0"/>
          <w:lang w:eastAsia="en-GB"/>
          <w14:ligatures w14:val="none"/>
        </w:rPr>
        <w:t xml:space="preserve"> </w:t>
      </w:r>
      <w:r>
        <w:rPr>
          <w:rFonts w:ascii="Times New Roman" w:eastAsia="Times New Roman" w:hAnsi="Times New Roman" w:cs="Times New Roman"/>
          <w:color w:val="040C28"/>
          <w:kern w:val="0"/>
          <w:lang w:eastAsia="en-GB"/>
          <w14:ligatures w14:val="none"/>
        </w:rPr>
        <w:t>Results and Analysis</w:t>
      </w:r>
      <w:r w:rsidR="00E07841" w:rsidRPr="00F64C37">
        <w:rPr>
          <w:rFonts w:ascii="Times New Roman" w:eastAsia="Times New Roman" w:hAnsi="Times New Roman" w:cs="Times New Roman"/>
          <w:color w:val="040C28"/>
          <w:kern w:val="0"/>
          <w:lang w:eastAsia="en-GB"/>
          <w14:ligatures w14:val="none"/>
        </w:rPr>
        <w:t xml:space="preserve">, this </w:t>
      </w:r>
      <w:r>
        <w:rPr>
          <w:rFonts w:ascii="Times New Roman" w:eastAsia="Times New Roman" w:hAnsi="Times New Roman" w:cs="Times New Roman"/>
          <w:color w:val="040C28"/>
          <w:kern w:val="0"/>
          <w:lang w:eastAsia="en-GB"/>
          <w14:ligatures w14:val="none"/>
        </w:rPr>
        <w:t xml:space="preserve">section will contain personal contributions to the study and explain how the literature helped come to the proposed outcomes.  </w:t>
      </w:r>
    </w:p>
    <w:p w14:paraId="7B6374FB" w14:textId="091F2AC4" w:rsidR="008623B5" w:rsidRDefault="008623B5" w:rsidP="00E07841">
      <w:pPr>
        <w:spacing w:line="360" w:lineRule="auto"/>
        <w:textAlignment w:val="baseline"/>
        <w:rPr>
          <w:rFonts w:ascii="Times New Roman" w:eastAsia="Times New Roman" w:hAnsi="Times New Roman" w:cs="Times New Roman"/>
          <w:color w:val="040C28"/>
          <w:kern w:val="0"/>
          <w:lang w:eastAsia="en-GB"/>
          <w14:ligatures w14:val="none"/>
        </w:rPr>
      </w:pPr>
      <w:r w:rsidRPr="008623B5">
        <w:rPr>
          <w:rFonts w:ascii="Times New Roman" w:eastAsia="Times New Roman" w:hAnsi="Times New Roman" w:cs="Times New Roman"/>
          <w:b/>
          <w:bCs/>
          <w:color w:val="040C28"/>
          <w:kern w:val="0"/>
          <w:lang w:eastAsia="en-GB"/>
          <w14:ligatures w14:val="none"/>
        </w:rPr>
        <w:t>Section 9 –</w:t>
      </w:r>
      <w:r>
        <w:rPr>
          <w:rFonts w:ascii="Times New Roman" w:eastAsia="Times New Roman" w:hAnsi="Times New Roman" w:cs="Times New Roman"/>
          <w:color w:val="040C28"/>
          <w:kern w:val="0"/>
          <w:lang w:eastAsia="en-GB"/>
          <w14:ligatures w14:val="none"/>
        </w:rPr>
        <w:t xml:space="preserve"> This section will be the conclusion of the study. </w:t>
      </w:r>
    </w:p>
    <w:p w14:paraId="3BDFCE80" w14:textId="138E163C" w:rsidR="008623B5" w:rsidRDefault="008623B5" w:rsidP="00E07841">
      <w:pPr>
        <w:spacing w:line="360" w:lineRule="auto"/>
        <w:textAlignment w:val="baseline"/>
        <w:rPr>
          <w:rFonts w:ascii="Times New Roman" w:eastAsia="Times New Roman" w:hAnsi="Times New Roman" w:cs="Times New Roman"/>
          <w:color w:val="040C28"/>
          <w:kern w:val="0"/>
          <w:lang w:eastAsia="en-GB"/>
          <w14:ligatures w14:val="none"/>
        </w:rPr>
      </w:pPr>
      <w:r w:rsidRPr="008623B5">
        <w:rPr>
          <w:rFonts w:ascii="Times New Roman" w:eastAsia="Times New Roman" w:hAnsi="Times New Roman" w:cs="Times New Roman"/>
          <w:b/>
          <w:bCs/>
          <w:color w:val="040C28"/>
          <w:kern w:val="0"/>
          <w:lang w:eastAsia="en-GB"/>
          <w14:ligatures w14:val="none"/>
        </w:rPr>
        <w:t>Section 10 –</w:t>
      </w:r>
      <w:r>
        <w:rPr>
          <w:rFonts w:ascii="Times New Roman" w:eastAsia="Times New Roman" w:hAnsi="Times New Roman" w:cs="Times New Roman"/>
          <w:color w:val="040C28"/>
          <w:kern w:val="0"/>
          <w:lang w:eastAsia="en-GB"/>
          <w14:ligatures w14:val="none"/>
        </w:rPr>
        <w:t xml:space="preserve"> References will be found in this section. </w:t>
      </w:r>
    </w:p>
    <w:p w14:paraId="4E27FE5E" w14:textId="77777777" w:rsidR="00EE6461" w:rsidRDefault="00EE6461" w:rsidP="00375B44">
      <w:pPr>
        <w:textAlignment w:val="baseline"/>
        <w:rPr>
          <w:rFonts w:ascii="Times New Roman" w:eastAsia="Times New Roman" w:hAnsi="Times New Roman" w:cs="Times New Roman"/>
          <w:b/>
          <w:bCs/>
          <w:kern w:val="0"/>
          <w:sz w:val="32"/>
          <w:szCs w:val="32"/>
          <w:lang w:eastAsia="en-GB"/>
          <w14:ligatures w14:val="none"/>
        </w:rPr>
      </w:pPr>
    </w:p>
    <w:p w14:paraId="5A5371B8" w14:textId="77777777" w:rsidR="00EE6461" w:rsidRDefault="00EE6461" w:rsidP="00375B44">
      <w:pPr>
        <w:textAlignment w:val="baseline"/>
        <w:rPr>
          <w:rFonts w:ascii="Times New Roman" w:eastAsia="Times New Roman" w:hAnsi="Times New Roman" w:cs="Times New Roman"/>
          <w:b/>
          <w:bCs/>
          <w:kern w:val="0"/>
          <w:sz w:val="32"/>
          <w:szCs w:val="32"/>
          <w:lang w:eastAsia="en-GB"/>
          <w14:ligatures w14:val="none"/>
        </w:rPr>
      </w:pPr>
    </w:p>
    <w:p w14:paraId="57F5C3A5" w14:textId="6F563C47" w:rsidR="00375B44" w:rsidRPr="00F64C37" w:rsidRDefault="00EE6461" w:rsidP="00375B44">
      <w:pPr>
        <w:textAlignment w:val="baseline"/>
        <w:rPr>
          <w:rFonts w:ascii="Segoe UI" w:eastAsia="Times New Roman" w:hAnsi="Segoe UI" w:cs="Segoe UI"/>
          <w:kern w:val="0"/>
          <w:sz w:val="18"/>
          <w:szCs w:val="18"/>
          <w:lang w:eastAsia="en-GB"/>
          <w14:ligatures w14:val="none"/>
        </w:rPr>
      </w:pPr>
      <w:r>
        <w:rPr>
          <w:rFonts w:ascii="Times New Roman" w:eastAsia="Times New Roman" w:hAnsi="Times New Roman" w:cs="Times New Roman"/>
          <w:b/>
          <w:bCs/>
          <w:kern w:val="0"/>
          <w:sz w:val="32"/>
          <w:szCs w:val="32"/>
          <w:lang w:eastAsia="en-GB"/>
          <w14:ligatures w14:val="none"/>
        </w:rPr>
        <w:t>Section</w:t>
      </w:r>
      <w:r w:rsidR="00375B44" w:rsidRPr="00F64C37">
        <w:rPr>
          <w:rFonts w:ascii="Times New Roman" w:eastAsia="Times New Roman" w:hAnsi="Times New Roman" w:cs="Times New Roman"/>
          <w:b/>
          <w:bCs/>
          <w:kern w:val="0"/>
          <w:sz w:val="32"/>
          <w:szCs w:val="32"/>
          <w:lang w:eastAsia="en-GB"/>
          <w14:ligatures w14:val="none"/>
        </w:rPr>
        <w:t xml:space="preserve"> 2: Literature Review - </w:t>
      </w:r>
      <w:r w:rsidR="00375B44">
        <w:rPr>
          <w:rFonts w:ascii="Times New Roman" w:eastAsia="Times New Roman" w:hAnsi="Times New Roman" w:cs="Times New Roman"/>
          <w:b/>
          <w:bCs/>
          <w:kern w:val="0"/>
          <w:sz w:val="32"/>
          <w:szCs w:val="32"/>
          <w:lang w:eastAsia="en-GB"/>
          <w14:ligatures w14:val="none"/>
        </w:rPr>
        <w:t>Community</w:t>
      </w:r>
      <w:r w:rsidR="00375B44" w:rsidRPr="00375B44">
        <w:rPr>
          <w:rFonts w:ascii="Times New Roman" w:eastAsia="Times New Roman" w:hAnsi="Times New Roman" w:cs="Times New Roman"/>
          <w:b/>
          <w:bCs/>
          <w:kern w:val="0"/>
          <w:sz w:val="32"/>
          <w:szCs w:val="32"/>
          <w:lang w:eastAsia="en-GB"/>
          <w14:ligatures w14:val="none"/>
        </w:rPr>
        <w:t xml:space="preserve"> Energy Policy and the Shift to Sustainable Energy.</w:t>
      </w:r>
    </w:p>
    <w:p w14:paraId="4AB660B8" w14:textId="7B2D71AE" w:rsidR="00974F05" w:rsidRPr="00D770F5" w:rsidRDefault="00974F05" w:rsidP="00974F05">
      <w:pPr>
        <w:spacing w:line="360" w:lineRule="auto"/>
        <w:textAlignment w:val="baseline"/>
        <w:rPr>
          <w:rFonts w:ascii="Times New Roman" w:eastAsia="Times New Roman" w:hAnsi="Times New Roman" w:cs="Times New Roman"/>
          <w:color w:val="000000" w:themeColor="text1"/>
          <w:kern w:val="0"/>
          <w:lang w:eastAsia="en-GB"/>
          <w14:ligatures w14:val="none"/>
        </w:rPr>
      </w:pPr>
      <w:r w:rsidRPr="00D770F5">
        <w:rPr>
          <w:rFonts w:ascii="Times New Roman" w:eastAsia="Times New Roman" w:hAnsi="Times New Roman" w:cs="Times New Roman"/>
          <w:color w:val="000000" w:themeColor="text1"/>
          <w:kern w:val="0"/>
          <w:lang w:eastAsia="en-GB"/>
          <w14:ligatures w14:val="none"/>
        </w:rPr>
        <w:t>Over the last decade, community energy has rapidly expanded with the acceleration of energy system translations that have been necessitated by climate change concerns. This has been further propelled via technological developments that consist of renewable energy technology such as PV systems, storage solutions, management of smart grids and IoT technologies.</w:t>
      </w:r>
    </w:p>
    <w:p w14:paraId="36F6DC8D" w14:textId="77777777" w:rsidR="0078740F" w:rsidRDefault="00D770F5" w:rsidP="0078740F">
      <w:pPr>
        <w:textAlignment w:val="baseline"/>
        <w:rPr>
          <w:rFonts w:ascii="Times New Roman" w:eastAsia="Times New Roman" w:hAnsi="Times New Roman" w:cs="Times New Roman"/>
          <w:kern w:val="0"/>
          <w:lang w:eastAsia="en-GB"/>
          <w14:ligatures w14:val="none"/>
        </w:rPr>
      </w:pPr>
      <w:r>
        <w:rPr>
          <w:rFonts w:ascii="Times New Roman" w:eastAsia="Times New Roman" w:hAnsi="Times New Roman" w:cs="Times New Roman"/>
          <w:kern w:val="0"/>
          <w:lang w:eastAsia="en-GB"/>
          <w14:ligatures w14:val="none"/>
        </w:rPr>
        <w:t>T</w:t>
      </w:r>
      <w:r w:rsidRPr="00F64C37">
        <w:rPr>
          <w:rFonts w:ascii="Times New Roman" w:eastAsia="Times New Roman" w:hAnsi="Times New Roman" w:cs="Times New Roman"/>
          <w:kern w:val="0"/>
          <w:lang w:eastAsia="en-GB"/>
          <w14:ligatures w14:val="none"/>
        </w:rPr>
        <w:t>his transition explores various components, which are explored below:</w:t>
      </w:r>
    </w:p>
    <w:p w14:paraId="01E1612E" w14:textId="68BC2969" w:rsidR="0078740F" w:rsidRDefault="0078740F" w:rsidP="0078740F">
      <w:pPr>
        <w:pStyle w:val="ListParagraph"/>
        <w:numPr>
          <w:ilvl w:val="0"/>
          <w:numId w:val="36"/>
        </w:numPr>
        <w:spacing w:line="360" w:lineRule="auto"/>
        <w:textAlignment w:val="baseline"/>
        <w:rPr>
          <w:rFonts w:ascii="Times New Roman" w:eastAsia="Times New Roman" w:hAnsi="Times New Roman" w:cs="Times New Roman"/>
          <w:color w:val="000000" w:themeColor="text1"/>
          <w:kern w:val="0"/>
          <w:lang w:eastAsia="en-GB"/>
          <w14:ligatures w14:val="none"/>
        </w:rPr>
      </w:pPr>
      <w:r w:rsidRPr="0078740F">
        <w:rPr>
          <w:rFonts w:ascii="Times New Roman" w:eastAsia="Times New Roman" w:hAnsi="Times New Roman" w:cs="Times New Roman"/>
          <w:b/>
          <w:bCs/>
          <w:color w:val="000000" w:themeColor="text1"/>
          <w:kern w:val="0"/>
          <w:lang w:eastAsia="en-GB"/>
          <w14:ligatures w14:val="none"/>
        </w:rPr>
        <w:t xml:space="preserve">Electric Vehicles </w:t>
      </w:r>
      <w:r>
        <w:rPr>
          <w:rFonts w:ascii="Times New Roman" w:eastAsia="Times New Roman" w:hAnsi="Times New Roman" w:cs="Times New Roman"/>
          <w:b/>
          <w:bCs/>
          <w:color w:val="000000" w:themeColor="text1"/>
          <w:kern w:val="0"/>
          <w:lang w:eastAsia="en-GB"/>
          <w14:ligatures w14:val="none"/>
        </w:rPr>
        <w:t xml:space="preserve">(EV) </w:t>
      </w:r>
      <w:r w:rsidRPr="0078740F">
        <w:rPr>
          <w:rFonts w:ascii="Times New Roman" w:eastAsia="Times New Roman" w:hAnsi="Times New Roman" w:cs="Times New Roman"/>
          <w:b/>
          <w:bCs/>
          <w:color w:val="000000" w:themeColor="text1"/>
          <w:kern w:val="0"/>
          <w:lang w:eastAsia="en-GB"/>
          <w14:ligatures w14:val="none"/>
        </w:rPr>
        <w:t xml:space="preserve">- </w:t>
      </w:r>
      <w:r w:rsidRPr="0078740F">
        <w:rPr>
          <w:rFonts w:ascii="Times New Roman" w:eastAsia="Times New Roman" w:hAnsi="Times New Roman" w:cs="Times New Roman"/>
          <w:color w:val="000000" w:themeColor="text1"/>
          <w:kern w:val="0"/>
          <w:lang w:eastAsia="en-GB"/>
          <w14:ligatures w14:val="none"/>
        </w:rPr>
        <w:t>In 2018, the UK discovered a third of its carbon dioxide emissions being directly attributed to the transport sector. Within these statistics, it was discovered that road transport has accounted for the majority of such emissions (BEIS, 2018). In response to these frightful statistics, local policymakers promoted the widespread offering of electric based vehicles (EV) as a catalyst in achieving the ultimate goal of net zero carbon emissions by the year 2050. Even though the involvement of this domain is still in its early stages, community energy has the possibility to contribute by assisting the required infrastructure for EV expansion. </w:t>
      </w:r>
    </w:p>
    <w:p w14:paraId="6E250D8A" w14:textId="3A8E85AF" w:rsidR="0078740F" w:rsidRDefault="0078740F" w:rsidP="00940EFB">
      <w:pPr>
        <w:numPr>
          <w:ilvl w:val="0"/>
          <w:numId w:val="36"/>
        </w:numPr>
        <w:spacing w:after="0" w:line="360" w:lineRule="auto"/>
        <w:textAlignment w:val="baseline"/>
        <w:rPr>
          <w:rFonts w:ascii="Times New Roman" w:eastAsia="Times New Roman" w:hAnsi="Times New Roman" w:cs="Times New Roman"/>
          <w:color w:val="000000" w:themeColor="text1"/>
          <w:kern w:val="0"/>
          <w:lang w:eastAsia="en-GB"/>
          <w14:ligatures w14:val="none"/>
        </w:rPr>
      </w:pPr>
      <w:r w:rsidRPr="0078740F">
        <w:rPr>
          <w:rFonts w:ascii="Times New Roman" w:eastAsia="Times New Roman" w:hAnsi="Times New Roman" w:cs="Times New Roman"/>
          <w:b/>
          <w:bCs/>
          <w:color w:val="000000" w:themeColor="text1"/>
          <w:kern w:val="0"/>
          <w:lang w:eastAsia="en-GB"/>
          <w14:ligatures w14:val="none"/>
        </w:rPr>
        <w:t xml:space="preserve">Heat - </w:t>
      </w:r>
      <w:r w:rsidRPr="00940EFB">
        <w:rPr>
          <w:rFonts w:ascii="Times New Roman" w:eastAsia="Times New Roman" w:hAnsi="Times New Roman" w:cs="Times New Roman"/>
          <w:color w:val="000000" w:themeColor="text1"/>
          <w:kern w:val="0"/>
          <w:lang w:eastAsia="en-GB"/>
          <w14:ligatures w14:val="none"/>
        </w:rPr>
        <w:t xml:space="preserve">One of the most challenging aspects of energy transition is the switch to alternative heating methods, especially when it’s based around removing itself from fossil fuel systems such as gas boilers. </w:t>
      </w:r>
      <w:r w:rsidR="00940EFB" w:rsidRPr="00940EFB">
        <w:rPr>
          <w:rFonts w:ascii="Times New Roman" w:eastAsia="Times New Roman" w:hAnsi="Times New Roman" w:cs="Times New Roman"/>
          <w:color w:val="000000" w:themeColor="text1"/>
          <w:kern w:val="0"/>
          <w:lang w:eastAsia="en-GB"/>
          <w14:ligatures w14:val="none"/>
        </w:rPr>
        <w:t>As of late, heat pumps have become a popular option for low carbon heating methods in homes, other possibilities that have emerged are biomass fuels and hydrogen-based systems (</w:t>
      </w:r>
      <w:r w:rsidR="00A62B7C">
        <w:rPr>
          <w:rFonts w:ascii="Times New Roman" w:eastAsia="Times New Roman" w:hAnsi="Times New Roman" w:cs="Times New Roman"/>
          <w:color w:val="000000" w:themeColor="text1"/>
          <w:kern w:val="0"/>
          <w:lang w:eastAsia="en-GB"/>
          <w14:ligatures w14:val="none"/>
        </w:rPr>
        <w:t>B Coyne</w:t>
      </w:r>
      <w:r w:rsidR="00940EFB" w:rsidRPr="00940EFB">
        <w:rPr>
          <w:rFonts w:ascii="Times New Roman" w:eastAsia="Times New Roman" w:hAnsi="Times New Roman" w:cs="Times New Roman"/>
          <w:color w:val="000000" w:themeColor="text1"/>
          <w:kern w:val="0"/>
          <w:lang w:eastAsia="en-GB"/>
          <w14:ligatures w14:val="none"/>
        </w:rPr>
        <w:t>, 2018). Heat generation has become an increasingly large venture for community energy initiatives, even though they bring plenty of challenges. The challenges consist of intricacies and installation expenses linked to heat generation, economic barriers while competing against low-cost fossil fuel suppliers, and a deficiency in comprehensive expertise within the wider community energy sector (Community Energy England, 2019).</w:t>
      </w:r>
    </w:p>
    <w:p w14:paraId="5D5D0B53" w14:textId="21CFAA8E" w:rsidR="00940EFB" w:rsidRPr="002E3BB5" w:rsidRDefault="00940EFB" w:rsidP="002E3BB5">
      <w:pPr>
        <w:numPr>
          <w:ilvl w:val="0"/>
          <w:numId w:val="36"/>
        </w:numPr>
        <w:spacing w:after="0" w:line="360" w:lineRule="auto"/>
        <w:textAlignment w:val="baseline"/>
        <w:rPr>
          <w:rFonts w:ascii="Times New Roman" w:eastAsia="Times New Roman" w:hAnsi="Times New Roman" w:cs="Times New Roman"/>
          <w:color w:val="000000" w:themeColor="text1"/>
          <w:kern w:val="0"/>
          <w:lang w:eastAsia="en-GB"/>
          <w14:ligatures w14:val="none"/>
        </w:rPr>
      </w:pPr>
      <w:r w:rsidRPr="00F64C37">
        <w:rPr>
          <w:rFonts w:ascii="Times New Roman" w:eastAsia="Times New Roman" w:hAnsi="Times New Roman" w:cs="Times New Roman"/>
          <w:b/>
          <w:bCs/>
          <w:kern w:val="0"/>
          <w:lang w:eastAsia="en-GB"/>
          <w14:ligatures w14:val="none"/>
        </w:rPr>
        <w:t>Decarbonisation -</w:t>
      </w:r>
      <w:r w:rsidRPr="00F64C37">
        <w:rPr>
          <w:rFonts w:ascii="Times New Roman" w:eastAsia="Times New Roman" w:hAnsi="Times New Roman" w:cs="Times New Roman"/>
          <w:kern w:val="0"/>
          <w:lang w:eastAsia="en-GB"/>
          <w14:ligatures w14:val="none"/>
        </w:rPr>
        <w:t xml:space="preserve"> </w:t>
      </w:r>
      <w:r w:rsidRPr="002E3BB5">
        <w:rPr>
          <w:rFonts w:ascii="Times New Roman" w:eastAsia="Times New Roman" w:hAnsi="Times New Roman" w:cs="Times New Roman"/>
          <w:color w:val="000000" w:themeColor="text1"/>
          <w:kern w:val="0"/>
          <w:lang w:eastAsia="en-GB"/>
          <w14:ligatures w14:val="none"/>
        </w:rPr>
        <w:t>A fundamental motivator behind community Energy initiative is the need to transform our Energy generation methods in order to reduce carbon emissions. A movement that responds to such needs is the Paris Climate Agreement that is endorsed by 195 countries and set out to reduce the global average temperature increase to substantially less tha</w:t>
      </w:r>
      <w:r w:rsidR="002E3BB5" w:rsidRPr="002E3BB5">
        <w:rPr>
          <w:rFonts w:ascii="Times New Roman" w:eastAsia="Times New Roman" w:hAnsi="Times New Roman" w:cs="Times New Roman"/>
          <w:color w:val="000000" w:themeColor="text1"/>
          <w:kern w:val="0"/>
          <w:lang w:eastAsia="en-GB"/>
          <w14:ligatures w14:val="none"/>
        </w:rPr>
        <w:t xml:space="preserve">n </w:t>
      </w:r>
      <w:r w:rsidRPr="002E3BB5">
        <w:rPr>
          <w:rFonts w:ascii="Times New Roman" w:eastAsia="Times New Roman" w:hAnsi="Times New Roman" w:cs="Times New Roman"/>
          <w:color w:val="000000" w:themeColor="text1"/>
          <w:kern w:val="0"/>
          <w:lang w:eastAsia="en-GB"/>
          <w14:ligatures w14:val="none"/>
        </w:rPr>
        <w:t xml:space="preserve">2°C above pre-installed levels (UNFCCC,2016). Most community initiatives aim to prioritise the overall reduction of carbon emissions. This can be evidenced by 95% of community Energy groups in England that highlight climate change as a major driving force </w:t>
      </w:r>
      <w:r w:rsidRPr="002E3BB5">
        <w:rPr>
          <w:rFonts w:ascii="Times New Roman" w:eastAsia="Times New Roman" w:hAnsi="Times New Roman" w:cs="Times New Roman"/>
          <w:color w:val="000000" w:themeColor="text1"/>
          <w:kern w:val="0"/>
          <w:lang w:eastAsia="en-GB"/>
          <w14:ligatures w14:val="none"/>
        </w:rPr>
        <w:lastRenderedPageBreak/>
        <w:t>behind their group initiatives. Other essential factors motivating these projects include environmental considerations such as air quality and biodiversity (Community Energy England, 2019). </w:t>
      </w:r>
    </w:p>
    <w:p w14:paraId="12B5F042" w14:textId="5F20338D" w:rsidR="002E3BB5" w:rsidRPr="008623B5" w:rsidRDefault="002E3BB5" w:rsidP="002E3BB5">
      <w:pPr>
        <w:numPr>
          <w:ilvl w:val="0"/>
          <w:numId w:val="36"/>
        </w:numPr>
        <w:spacing w:after="0" w:line="360" w:lineRule="auto"/>
        <w:textAlignment w:val="baseline"/>
        <w:rPr>
          <w:rFonts w:ascii="Times New Roman" w:eastAsia="Times New Roman" w:hAnsi="Times New Roman" w:cs="Times New Roman"/>
          <w:kern w:val="0"/>
          <w:lang w:eastAsia="en-GB"/>
          <w14:ligatures w14:val="none"/>
        </w:rPr>
      </w:pPr>
      <w:r w:rsidRPr="00F64C37">
        <w:rPr>
          <w:rFonts w:ascii="Times New Roman" w:eastAsia="Times New Roman" w:hAnsi="Times New Roman" w:cs="Times New Roman"/>
          <w:b/>
          <w:bCs/>
          <w:color w:val="000000"/>
          <w:kern w:val="0"/>
          <w:lang w:eastAsia="en-GB"/>
          <w14:ligatures w14:val="none"/>
        </w:rPr>
        <w:t xml:space="preserve">Distributed electricity generation - </w:t>
      </w:r>
      <w:r w:rsidRPr="002E3BB5">
        <w:rPr>
          <w:rFonts w:ascii="Times New Roman" w:eastAsia="Times New Roman" w:hAnsi="Times New Roman" w:cs="Times New Roman"/>
          <w:color w:val="000000" w:themeColor="text1"/>
          <w:kern w:val="0"/>
          <w:lang w:eastAsia="en-GB"/>
          <w14:ligatures w14:val="none"/>
        </w:rPr>
        <w:t>The transition of energy sectors is continuous as it is currently changing from the conventional model that uses large fossil-fuel power stations to transmit electricity via centralised networks. The new model considers a smaller scale, often renewable, plants is the main attention. (</w:t>
      </w:r>
      <w:r w:rsidR="00A62B7C">
        <w:rPr>
          <w:rFonts w:ascii="Times New Roman" w:eastAsia="Times New Roman" w:hAnsi="Times New Roman" w:cs="Times New Roman"/>
          <w:color w:val="000000" w:themeColor="text1"/>
          <w:kern w:val="0"/>
          <w:lang w:eastAsia="en-GB"/>
          <w14:ligatures w14:val="none"/>
        </w:rPr>
        <w:t>Sylvia Pfeifer</w:t>
      </w:r>
      <w:r w:rsidRPr="002E3BB5">
        <w:rPr>
          <w:rFonts w:ascii="Times New Roman" w:eastAsia="Times New Roman" w:hAnsi="Times New Roman" w:cs="Times New Roman"/>
          <w:color w:val="000000" w:themeColor="text1"/>
          <w:kern w:val="0"/>
          <w:lang w:eastAsia="en-GB"/>
          <w14:ligatures w14:val="none"/>
        </w:rPr>
        <w:t xml:space="preserve">, 2018). The past five years has created </w:t>
      </w:r>
      <w:r w:rsidRPr="008623B5">
        <w:rPr>
          <w:rFonts w:ascii="Times New Roman" w:eastAsia="Times New Roman" w:hAnsi="Times New Roman" w:cs="Times New Roman"/>
          <w:color w:val="000000" w:themeColor="text1"/>
          <w:kern w:val="0"/>
          <w:lang w:eastAsia="en-GB"/>
          <w14:ligatures w14:val="none"/>
        </w:rPr>
        <w:t>a substantial change for the energy sector, the use of distributed energy generation has near doubled and currently holds over a quarter of the total capacity in Great Britain (UKERC,2018). Previously in 2022, the integrated contribution of nuclear and renewable energy arrays accounted for over 48.5% of the entire electricity generated for Great Britain. This sizable contribution to Great Britain's energy sector marked this generation as the second highest proportion to ever be recorded (</w:t>
      </w:r>
      <w:r w:rsidRPr="008623B5">
        <w:rPr>
          <w:rFonts w:ascii="Times New Roman" w:hAnsi="Times New Roman" w:cs="Times New Roman"/>
          <w:color w:val="000000" w:themeColor="text1"/>
        </w:rPr>
        <w:t xml:space="preserve">edie.net, Sarah George, </w:t>
      </w:r>
      <w:r w:rsidRPr="008623B5">
        <w:rPr>
          <w:rFonts w:ascii="Times New Roman" w:eastAsia="Times New Roman" w:hAnsi="Times New Roman" w:cs="Times New Roman"/>
          <w:color w:val="000000" w:themeColor="text1"/>
          <w:kern w:val="0"/>
          <w:lang w:eastAsia="en-GB"/>
          <w14:ligatures w14:val="none"/>
        </w:rPr>
        <w:t>202</w:t>
      </w:r>
      <w:r w:rsidR="00C077EB" w:rsidRPr="008623B5">
        <w:rPr>
          <w:rFonts w:ascii="Times New Roman" w:eastAsia="Times New Roman" w:hAnsi="Times New Roman" w:cs="Times New Roman"/>
          <w:color w:val="000000" w:themeColor="text1"/>
          <w:kern w:val="0"/>
          <w:lang w:eastAsia="en-GB"/>
          <w14:ligatures w14:val="none"/>
        </w:rPr>
        <w:t>2</w:t>
      </w:r>
      <w:r w:rsidRPr="008623B5">
        <w:rPr>
          <w:rFonts w:ascii="Times New Roman" w:eastAsia="Times New Roman" w:hAnsi="Times New Roman" w:cs="Times New Roman"/>
          <w:color w:val="000000" w:themeColor="text1"/>
          <w:kern w:val="0"/>
          <w:lang w:eastAsia="en-GB"/>
          <w14:ligatures w14:val="none"/>
        </w:rPr>
        <w:t>). These are exclusively the category of generation initiatives that the community energy has been fundamentally dedicated to. </w:t>
      </w:r>
    </w:p>
    <w:p w14:paraId="1CEB1FD0" w14:textId="714602F2" w:rsidR="0078740F" w:rsidRPr="008623B5" w:rsidRDefault="001813FD" w:rsidP="00940EFB">
      <w:pPr>
        <w:numPr>
          <w:ilvl w:val="0"/>
          <w:numId w:val="36"/>
        </w:numPr>
        <w:spacing w:after="0" w:line="360" w:lineRule="auto"/>
        <w:textAlignment w:val="baseline"/>
        <w:rPr>
          <w:rFonts w:ascii="Times New Roman" w:eastAsia="Times New Roman" w:hAnsi="Times New Roman" w:cs="Times New Roman"/>
          <w:color w:val="000000" w:themeColor="text1"/>
          <w:kern w:val="0"/>
          <w:lang w:eastAsia="en-GB"/>
          <w14:ligatures w14:val="none"/>
        </w:rPr>
      </w:pPr>
      <w:r w:rsidRPr="008623B5">
        <w:rPr>
          <w:rFonts w:ascii="Times New Roman" w:eastAsia="Times New Roman" w:hAnsi="Times New Roman" w:cs="Times New Roman"/>
          <w:b/>
          <w:bCs/>
          <w:kern w:val="0"/>
          <w:lang w:eastAsia="en-GB"/>
          <w14:ligatures w14:val="none"/>
        </w:rPr>
        <w:t>Energy Storage -</w:t>
      </w:r>
      <w:r w:rsidRPr="008623B5">
        <w:rPr>
          <w:rFonts w:ascii="Times New Roman" w:eastAsia="Times New Roman" w:hAnsi="Times New Roman" w:cs="Times New Roman"/>
          <w:color w:val="7030A0"/>
          <w:kern w:val="0"/>
          <w:lang w:eastAsia="en-GB"/>
          <w14:ligatures w14:val="none"/>
        </w:rPr>
        <w:t xml:space="preserve"> </w:t>
      </w:r>
      <w:r w:rsidRPr="008623B5">
        <w:rPr>
          <w:rFonts w:ascii="Times New Roman" w:eastAsia="Times New Roman" w:hAnsi="Times New Roman" w:cs="Times New Roman"/>
          <w:color w:val="000000" w:themeColor="text1"/>
          <w:kern w:val="0"/>
          <w:lang w:eastAsia="en-GB"/>
          <w14:ligatures w14:val="none"/>
        </w:rPr>
        <w:t>Enhanced energy storage serves as a catalyst for community energy by enabling broader utilization of renewable energy across various scales. When combining energy storage and community initiatives, we are faced with a socio-technical innovation that combines two major goals. The first being the shift towards a low-carbon energy landscape and the other being the involvement of local parties in the Energy system (Koirala, van Oost and van der Windt, 2018).</w:t>
      </w:r>
      <w:r w:rsidRPr="008623B5">
        <w:rPr>
          <w:rFonts w:ascii="Times New Roman" w:eastAsia="Times New Roman" w:hAnsi="Times New Roman" w:cs="Times New Roman"/>
          <w:b/>
          <w:bCs/>
          <w:color w:val="000000" w:themeColor="text1"/>
          <w:kern w:val="0"/>
          <w:lang w:eastAsia="en-GB"/>
          <w14:ligatures w14:val="none"/>
        </w:rPr>
        <w:t xml:space="preserve"> </w:t>
      </w:r>
      <w:r w:rsidRPr="008623B5">
        <w:rPr>
          <w:rFonts w:ascii="Times New Roman" w:eastAsia="Times New Roman" w:hAnsi="Times New Roman" w:cs="Times New Roman"/>
          <w:color w:val="000000" w:themeColor="text1"/>
          <w:kern w:val="0"/>
          <w:lang w:eastAsia="en-GB"/>
          <w14:ligatures w14:val="none"/>
        </w:rPr>
        <w:t>Renewable forms of energy typically rely more on the storage systems such as batteries due to the variable outputs of certain renewable energy technologies such as wind and solar. Storage technologies can hold significant potential in balancing and controlling electricity supplies from the sources in mention. These factors are pivotal in harmonizing the production of renewable energy with the actual demand, thereby ensuring a more dependable and well-balanced electricity supply (ucsusa.org, 2015).</w:t>
      </w:r>
    </w:p>
    <w:p w14:paraId="54D96D18" w14:textId="38F4CDE2" w:rsidR="00852DD0" w:rsidRPr="008623B5" w:rsidRDefault="00852DD0" w:rsidP="00852DD0">
      <w:pPr>
        <w:numPr>
          <w:ilvl w:val="0"/>
          <w:numId w:val="36"/>
        </w:numPr>
        <w:spacing w:after="0" w:line="360" w:lineRule="auto"/>
        <w:textAlignment w:val="baseline"/>
        <w:rPr>
          <w:rFonts w:ascii="Times New Roman" w:eastAsia="Times New Roman" w:hAnsi="Times New Roman" w:cs="Times New Roman"/>
          <w:color w:val="000000" w:themeColor="text1"/>
          <w:kern w:val="0"/>
          <w:lang w:eastAsia="en-GB"/>
          <w14:ligatures w14:val="none"/>
        </w:rPr>
      </w:pPr>
      <w:r w:rsidRPr="008623B5">
        <w:rPr>
          <w:rFonts w:ascii="Times New Roman" w:hAnsi="Times New Roman" w:cs="Times New Roman"/>
          <w:b/>
          <w:bCs/>
        </w:rPr>
        <w:t xml:space="preserve">Digitisation - </w:t>
      </w:r>
      <w:r w:rsidRPr="008623B5">
        <w:rPr>
          <w:rFonts w:ascii="Times New Roman" w:hAnsi="Times New Roman" w:cs="Times New Roman"/>
          <w:color w:val="000000" w:themeColor="text1"/>
        </w:rPr>
        <w:t>The role of digitisation in promoting renewable energy is essential. This is due to its ability to address a crucial challenge that is directly related to the flexibility of energy systems during the transition to low carbon generation sources. Unlike fossil fuel power stations, renewable energy sources are not as easily brought online or offline. In result of this, further flexibility of energy systems is required. The use of digitisation offers a new way to tackle the issue by providing a wider range of pliability within energy sectors (</w:t>
      </w:r>
      <w:r w:rsidR="00940383" w:rsidRPr="008623B5">
        <w:rPr>
          <w:rFonts w:ascii="Times New Roman" w:hAnsi="Times New Roman" w:cs="Times New Roman"/>
          <w:color w:val="000000" w:themeColor="text1"/>
        </w:rPr>
        <w:t>E</w:t>
      </w:r>
      <w:r w:rsidR="00C077EB" w:rsidRPr="008623B5">
        <w:rPr>
          <w:rFonts w:ascii="Times New Roman" w:hAnsi="Times New Roman" w:cs="Times New Roman"/>
          <w:color w:val="000000" w:themeColor="text1"/>
        </w:rPr>
        <w:t xml:space="preserve">nergy </w:t>
      </w:r>
      <w:r w:rsidR="00940383" w:rsidRPr="008623B5">
        <w:rPr>
          <w:rFonts w:ascii="Times New Roman" w:hAnsi="Times New Roman" w:cs="Times New Roman"/>
          <w:color w:val="000000" w:themeColor="text1"/>
        </w:rPr>
        <w:t>N</w:t>
      </w:r>
      <w:r w:rsidR="00C077EB" w:rsidRPr="008623B5">
        <w:rPr>
          <w:rFonts w:ascii="Times New Roman" w:hAnsi="Times New Roman" w:cs="Times New Roman"/>
          <w:color w:val="000000" w:themeColor="text1"/>
        </w:rPr>
        <w:t xml:space="preserve">etwork </w:t>
      </w:r>
      <w:r w:rsidR="003A42DC" w:rsidRPr="008623B5">
        <w:rPr>
          <w:rFonts w:ascii="Times New Roman" w:hAnsi="Times New Roman" w:cs="Times New Roman"/>
          <w:color w:val="000000" w:themeColor="text1"/>
        </w:rPr>
        <w:t>Association,</w:t>
      </w:r>
      <w:r w:rsidRPr="008623B5">
        <w:rPr>
          <w:rFonts w:ascii="Times New Roman" w:hAnsi="Times New Roman" w:cs="Times New Roman"/>
          <w:color w:val="000000" w:themeColor="text1"/>
        </w:rPr>
        <w:t xml:space="preserve"> 20</w:t>
      </w:r>
      <w:r w:rsidR="00C077EB" w:rsidRPr="008623B5">
        <w:rPr>
          <w:rFonts w:ascii="Times New Roman" w:hAnsi="Times New Roman" w:cs="Times New Roman"/>
          <w:color w:val="000000" w:themeColor="text1"/>
        </w:rPr>
        <w:t>21</w:t>
      </w:r>
      <w:r w:rsidRPr="008623B5">
        <w:rPr>
          <w:rFonts w:ascii="Times New Roman" w:hAnsi="Times New Roman" w:cs="Times New Roman"/>
          <w:color w:val="000000" w:themeColor="text1"/>
        </w:rPr>
        <w:t>).  For instance, through digitization, electric vehicles and smart appliances can adjust their energy consumption in response to the requirements of the energy network. This capability, known as Demand-Side Response, plays a pivotal role in establishing a decentralized and decarbonized energy system.</w:t>
      </w:r>
    </w:p>
    <w:p w14:paraId="030B4BE9" w14:textId="75F0ACEC" w:rsidR="00852DD0" w:rsidRDefault="00852DD0" w:rsidP="00852DD0">
      <w:pPr>
        <w:spacing w:after="0" w:line="360" w:lineRule="auto"/>
        <w:ind w:left="360"/>
        <w:textAlignment w:val="baseline"/>
        <w:rPr>
          <w:b/>
          <w:bCs/>
        </w:rPr>
      </w:pPr>
    </w:p>
    <w:p w14:paraId="18113BBB" w14:textId="33E9DE16" w:rsidR="00852DD0" w:rsidRDefault="00852DD0" w:rsidP="00852DD0">
      <w:pPr>
        <w:spacing w:after="0" w:line="360" w:lineRule="auto"/>
        <w:ind w:left="360"/>
        <w:textAlignment w:val="baseline"/>
        <w:rPr>
          <w:b/>
          <w:bCs/>
        </w:rPr>
      </w:pPr>
    </w:p>
    <w:p w14:paraId="29BE7B70" w14:textId="5C7764A9" w:rsidR="00852DD0" w:rsidRDefault="00852DD0" w:rsidP="00852DD0">
      <w:pPr>
        <w:spacing w:after="0" w:line="360" w:lineRule="auto"/>
        <w:ind w:left="360"/>
        <w:textAlignment w:val="baseline"/>
        <w:rPr>
          <w:b/>
          <w:bCs/>
        </w:rPr>
      </w:pPr>
    </w:p>
    <w:p w14:paraId="01FBF705" w14:textId="3B518923" w:rsidR="00852DD0" w:rsidRDefault="00852DD0" w:rsidP="00852DD0">
      <w:pPr>
        <w:spacing w:after="0" w:line="360" w:lineRule="auto"/>
        <w:ind w:left="360"/>
        <w:textAlignment w:val="baseline"/>
        <w:rPr>
          <w:b/>
          <w:bCs/>
        </w:rPr>
      </w:pPr>
    </w:p>
    <w:p w14:paraId="0307965A" w14:textId="2D97AF3C" w:rsidR="00852DD0" w:rsidRDefault="00852DD0" w:rsidP="00852DD0">
      <w:pPr>
        <w:spacing w:after="0" w:line="360" w:lineRule="auto"/>
        <w:ind w:left="360"/>
        <w:textAlignment w:val="baseline"/>
        <w:rPr>
          <w:b/>
          <w:bCs/>
        </w:rPr>
      </w:pPr>
    </w:p>
    <w:p w14:paraId="3C4F9550" w14:textId="2CC3E8E3" w:rsidR="00852DD0" w:rsidRDefault="00852DD0" w:rsidP="00852DD0">
      <w:pPr>
        <w:spacing w:after="0" w:line="360" w:lineRule="auto"/>
        <w:ind w:left="360"/>
        <w:textAlignment w:val="baseline"/>
        <w:rPr>
          <w:b/>
          <w:bCs/>
        </w:rPr>
      </w:pPr>
    </w:p>
    <w:p w14:paraId="696D8AFA" w14:textId="1B75D7BA" w:rsidR="00852DD0" w:rsidRDefault="00852DD0" w:rsidP="00852DD0">
      <w:pPr>
        <w:spacing w:after="0" w:line="360" w:lineRule="auto"/>
        <w:ind w:left="360"/>
        <w:textAlignment w:val="baseline"/>
        <w:rPr>
          <w:b/>
          <w:bCs/>
        </w:rPr>
      </w:pPr>
    </w:p>
    <w:p w14:paraId="11F99A82" w14:textId="027ADA1B" w:rsidR="00852DD0" w:rsidRPr="00852DD0" w:rsidRDefault="00852DD0" w:rsidP="00852DD0">
      <w:pPr>
        <w:spacing w:after="0" w:line="360" w:lineRule="auto"/>
        <w:ind w:left="360"/>
        <w:textAlignment w:val="baseline"/>
        <w:rPr>
          <w:rFonts w:ascii="Times New Roman" w:eastAsia="Times New Roman" w:hAnsi="Times New Roman" w:cs="Times New Roman"/>
          <w:color w:val="000000" w:themeColor="text1"/>
          <w:kern w:val="0"/>
          <w:lang w:eastAsia="en-GB"/>
          <w14:ligatures w14:val="none"/>
        </w:rPr>
      </w:pPr>
      <w:r>
        <w:rPr>
          <w:noProof/>
        </w:rPr>
        <w:drawing>
          <wp:anchor distT="0" distB="0" distL="114300" distR="114300" simplePos="0" relativeHeight="251665408" behindDoc="0" locked="0" layoutInCell="1" allowOverlap="1" wp14:anchorId="05D15125" wp14:editId="092CE84C">
            <wp:simplePos x="0" y="0"/>
            <wp:positionH relativeFrom="margin">
              <wp:posOffset>327269</wp:posOffset>
            </wp:positionH>
            <wp:positionV relativeFrom="page">
              <wp:posOffset>702945</wp:posOffset>
            </wp:positionV>
            <wp:extent cx="5016891" cy="3731262"/>
            <wp:effectExtent l="0" t="0" r="0" b="2540"/>
            <wp:wrapNone/>
            <wp:docPr id="2" name="Picture 2" descr="Electric car drivers must pay tax from 2025 - BBC News"/>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Electric car drivers must pay tax from 2025 - BBC News"/>
                    <pic:cNvPicPr>
                      <a:picLocks noChangeAspect="1" noChangeArrowheads="1"/>
                    </pic:cNvPicPr>
                  </pic:nvPicPr>
                  <pic:blipFill rotWithShape="1">
                    <a:blip r:embed="rId16">
                      <a:extLst>
                        <a:ext uri="{28A0092B-C50C-407E-A947-70E740481C1C}">
                          <a14:useLocalDpi xmlns:a14="http://schemas.microsoft.com/office/drawing/2010/main" val="0"/>
                        </a:ext>
                      </a:extLst>
                    </a:blip>
                    <a:srcRect b="4837"/>
                    <a:stretch/>
                  </pic:blipFill>
                  <pic:spPr bwMode="auto">
                    <a:xfrm>
                      <a:off x="0" y="0"/>
                      <a:ext cx="5016891" cy="3731262"/>
                    </a:xfrm>
                    <a:prstGeom prst="rect">
                      <a:avLst/>
                    </a:prstGeom>
                    <a:noFill/>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21087221" w14:textId="67780594" w:rsidR="003F462C" w:rsidRPr="00852DD0" w:rsidRDefault="003F462C" w:rsidP="00852DD0">
      <w:pPr>
        <w:spacing w:after="0" w:line="240" w:lineRule="auto"/>
        <w:textAlignment w:val="baseline"/>
        <w:rPr>
          <w:rFonts w:ascii="Segoe UI" w:eastAsia="Times New Roman" w:hAnsi="Segoe UI" w:cs="Segoe UI"/>
          <w:color w:val="000000" w:themeColor="text1"/>
          <w:kern w:val="0"/>
          <w:sz w:val="18"/>
          <w:szCs w:val="18"/>
          <w:lang w:eastAsia="en-GB"/>
          <w14:ligatures w14:val="none"/>
        </w:rPr>
      </w:pPr>
    </w:p>
    <w:p w14:paraId="2660A6D1" w14:textId="6EC6D933" w:rsidR="003F462C" w:rsidRPr="003F462C" w:rsidRDefault="003F462C" w:rsidP="003F462C">
      <w:pPr>
        <w:spacing w:line="360" w:lineRule="auto"/>
        <w:textAlignment w:val="baseline"/>
        <w:rPr>
          <w:rFonts w:ascii="Times New Roman" w:eastAsia="Times New Roman" w:hAnsi="Times New Roman" w:cs="Times New Roman"/>
          <w:kern w:val="0"/>
          <w:lang w:eastAsia="en-GB"/>
          <w14:ligatures w14:val="none"/>
        </w:rPr>
      </w:pPr>
    </w:p>
    <w:p w14:paraId="708FFAC4" w14:textId="2728C6F1" w:rsidR="00136429" w:rsidRDefault="00136429" w:rsidP="00347710">
      <w:pPr>
        <w:spacing w:line="360" w:lineRule="auto"/>
        <w:rPr>
          <w:rFonts w:ascii="Times New Roman" w:hAnsi="Times New Roman" w:cs="Times New Roman"/>
        </w:rPr>
      </w:pPr>
    </w:p>
    <w:p w14:paraId="5D497A58" w14:textId="77777777" w:rsidR="00852DD0" w:rsidRPr="00852DD0" w:rsidRDefault="00852DD0" w:rsidP="00852DD0">
      <w:pPr>
        <w:rPr>
          <w:rFonts w:ascii="Times New Roman" w:hAnsi="Times New Roman" w:cs="Times New Roman"/>
        </w:rPr>
      </w:pPr>
    </w:p>
    <w:p w14:paraId="55B11ABF" w14:textId="77777777" w:rsidR="00852DD0" w:rsidRPr="00852DD0" w:rsidRDefault="00852DD0" w:rsidP="00852DD0">
      <w:pPr>
        <w:rPr>
          <w:rFonts w:ascii="Times New Roman" w:hAnsi="Times New Roman" w:cs="Times New Roman"/>
        </w:rPr>
      </w:pPr>
    </w:p>
    <w:p w14:paraId="13ABB016" w14:textId="77777777" w:rsidR="00852DD0" w:rsidRPr="00852DD0" w:rsidRDefault="00852DD0" w:rsidP="00852DD0">
      <w:pPr>
        <w:rPr>
          <w:rFonts w:ascii="Times New Roman" w:hAnsi="Times New Roman" w:cs="Times New Roman"/>
        </w:rPr>
      </w:pPr>
    </w:p>
    <w:p w14:paraId="51047198" w14:textId="77777777" w:rsidR="00852DD0" w:rsidRPr="00852DD0" w:rsidRDefault="00852DD0" w:rsidP="00852DD0">
      <w:pPr>
        <w:rPr>
          <w:rFonts w:ascii="Times New Roman" w:hAnsi="Times New Roman" w:cs="Times New Roman"/>
        </w:rPr>
      </w:pPr>
    </w:p>
    <w:p w14:paraId="7603ADC5" w14:textId="77777777" w:rsidR="00852DD0" w:rsidRPr="00852DD0" w:rsidRDefault="00852DD0" w:rsidP="00852DD0">
      <w:pPr>
        <w:rPr>
          <w:rFonts w:ascii="Times New Roman" w:hAnsi="Times New Roman" w:cs="Times New Roman"/>
        </w:rPr>
      </w:pPr>
    </w:p>
    <w:p w14:paraId="3B94C1B6" w14:textId="77777777" w:rsidR="00852DD0" w:rsidRPr="00852DD0" w:rsidRDefault="00852DD0" w:rsidP="00852DD0">
      <w:pPr>
        <w:rPr>
          <w:rFonts w:ascii="Times New Roman" w:hAnsi="Times New Roman" w:cs="Times New Roman"/>
        </w:rPr>
      </w:pPr>
    </w:p>
    <w:p w14:paraId="240AE10B" w14:textId="263006FF" w:rsidR="00852DD0" w:rsidRDefault="00852DD0" w:rsidP="00EE6461">
      <w:pPr>
        <w:jc w:val="center"/>
        <w:rPr>
          <w:rFonts w:ascii="Times New Roman" w:hAnsi="Times New Roman" w:cs="Times New Roman"/>
          <w:b/>
          <w:bCs/>
          <w:i/>
          <w:iCs/>
          <w:sz w:val="20"/>
          <w:szCs w:val="20"/>
        </w:rPr>
      </w:pPr>
      <w:r>
        <w:rPr>
          <w:rFonts w:ascii="Times New Roman" w:hAnsi="Times New Roman" w:cs="Times New Roman"/>
          <w:b/>
          <w:bCs/>
          <w:i/>
          <w:iCs/>
          <w:sz w:val="20"/>
          <w:szCs w:val="20"/>
        </w:rPr>
        <w:t xml:space="preserve">Figure 2 - </w:t>
      </w:r>
      <w:r w:rsidRPr="00A96679">
        <w:rPr>
          <w:rFonts w:ascii="Times New Roman" w:hAnsi="Times New Roman" w:cs="Times New Roman"/>
          <w:b/>
          <w:bCs/>
          <w:i/>
          <w:iCs/>
          <w:sz w:val="20"/>
          <w:szCs w:val="20"/>
        </w:rPr>
        <w:t xml:space="preserve">Source: (BBC, CCC, </w:t>
      </w:r>
      <w:r w:rsidR="00940383">
        <w:rPr>
          <w:rFonts w:ascii="Times New Roman" w:hAnsi="Times New Roman" w:cs="Times New Roman"/>
          <w:b/>
          <w:bCs/>
          <w:i/>
          <w:iCs/>
          <w:sz w:val="20"/>
          <w:szCs w:val="20"/>
        </w:rPr>
        <w:t xml:space="preserve">Katy Austin, </w:t>
      </w:r>
      <w:r w:rsidRPr="00A96679">
        <w:rPr>
          <w:rFonts w:ascii="Times New Roman" w:hAnsi="Times New Roman" w:cs="Times New Roman"/>
          <w:b/>
          <w:bCs/>
          <w:i/>
          <w:iCs/>
          <w:sz w:val="20"/>
          <w:szCs w:val="20"/>
        </w:rPr>
        <w:t>2022)</w:t>
      </w:r>
    </w:p>
    <w:p w14:paraId="30196446" w14:textId="77777777" w:rsidR="00EE6461" w:rsidRDefault="00EE6461" w:rsidP="00E23E0F">
      <w:pPr>
        <w:spacing w:line="360" w:lineRule="auto"/>
        <w:textAlignment w:val="baseline"/>
        <w:rPr>
          <w:rFonts w:ascii="Times New Roman" w:eastAsia="Times New Roman" w:hAnsi="Times New Roman" w:cs="Times New Roman"/>
          <w:color w:val="000000" w:themeColor="text1"/>
          <w:kern w:val="0"/>
          <w:lang w:eastAsia="en-GB"/>
          <w14:ligatures w14:val="none"/>
        </w:rPr>
      </w:pPr>
    </w:p>
    <w:p w14:paraId="3C8AD5F6" w14:textId="6CFFE5A2" w:rsidR="00852DD0" w:rsidRDefault="00852DD0" w:rsidP="00E23E0F">
      <w:pPr>
        <w:spacing w:line="360" w:lineRule="auto"/>
        <w:textAlignment w:val="baseline"/>
        <w:rPr>
          <w:rFonts w:ascii="Times New Roman" w:eastAsia="Times New Roman" w:hAnsi="Times New Roman" w:cs="Times New Roman"/>
          <w:color w:val="000000" w:themeColor="text1"/>
          <w:kern w:val="0"/>
          <w:lang w:eastAsia="en-GB"/>
          <w14:ligatures w14:val="none"/>
        </w:rPr>
      </w:pPr>
      <w:r w:rsidRPr="00E23E0F">
        <w:rPr>
          <w:rFonts w:ascii="Times New Roman" w:eastAsia="Times New Roman" w:hAnsi="Times New Roman" w:cs="Times New Roman"/>
          <w:color w:val="000000" w:themeColor="text1"/>
          <w:kern w:val="0"/>
          <w:lang w:eastAsia="en-GB"/>
          <w14:ligatures w14:val="none"/>
        </w:rPr>
        <w:t xml:space="preserve">The graph above illustrates the consistent increase in electric car sales across the UK. A specific trend in this graph that truly illustrates such matters is the large leap from 2019 to 2020 and 2020 to 2021. </w:t>
      </w:r>
      <w:r w:rsidR="00E23E0F" w:rsidRPr="00E23E0F">
        <w:rPr>
          <w:rFonts w:ascii="Times New Roman" w:eastAsia="Times New Roman" w:hAnsi="Times New Roman" w:cs="Times New Roman"/>
          <w:color w:val="000000" w:themeColor="text1"/>
          <w:kern w:val="0"/>
          <w:lang w:eastAsia="en-GB"/>
          <w14:ligatures w14:val="none"/>
        </w:rPr>
        <w:t>t is crucial to acknowledge that the magnitude of carbon emission reduction achieved through electric vehicles depends on factors such as the electricity generation mix, the adoption rate of EVs, the sourcing of materials for batteries, and other related aspects. Nevertheless, on the whole, the widespread adoption of electric vehicles, combined with a transition towards renewable energy sources, presents a promising route to decarboni</w:t>
      </w:r>
      <w:r w:rsidR="00E23E0F">
        <w:rPr>
          <w:rFonts w:ascii="Times New Roman" w:eastAsia="Times New Roman" w:hAnsi="Times New Roman" w:cs="Times New Roman"/>
          <w:color w:val="000000" w:themeColor="text1"/>
          <w:kern w:val="0"/>
          <w:lang w:eastAsia="en-GB"/>
          <w14:ligatures w14:val="none"/>
        </w:rPr>
        <w:t>s</w:t>
      </w:r>
      <w:r w:rsidR="00E23E0F" w:rsidRPr="00E23E0F">
        <w:rPr>
          <w:rFonts w:ascii="Times New Roman" w:eastAsia="Times New Roman" w:hAnsi="Times New Roman" w:cs="Times New Roman"/>
          <w:color w:val="000000" w:themeColor="text1"/>
          <w:kern w:val="0"/>
          <w:lang w:eastAsia="en-GB"/>
          <w14:ligatures w14:val="none"/>
        </w:rPr>
        <w:t>e the transportation sector and combat climate change.</w:t>
      </w:r>
    </w:p>
    <w:p w14:paraId="46538241" w14:textId="18053D44" w:rsidR="00E23E0F" w:rsidRDefault="00E23E0F" w:rsidP="00E23E0F">
      <w:pPr>
        <w:spacing w:line="360" w:lineRule="auto"/>
        <w:textAlignment w:val="baseline"/>
        <w:rPr>
          <w:rFonts w:ascii="Calibri" w:eastAsia="Times New Roman" w:hAnsi="Calibri" w:cs="Calibri"/>
          <w:color w:val="000000" w:themeColor="text1"/>
          <w:kern w:val="0"/>
          <w:lang w:eastAsia="en-GB"/>
          <w14:ligatures w14:val="none"/>
        </w:rPr>
      </w:pPr>
      <w:r w:rsidRPr="003A42DC">
        <w:rPr>
          <w:rFonts w:ascii="Times New Roman" w:eastAsia="Times New Roman" w:hAnsi="Times New Roman" w:cs="Times New Roman"/>
          <w:color w:val="000000" w:themeColor="text1"/>
          <w:kern w:val="0"/>
          <w:lang w:eastAsia="en-GB"/>
          <w14:ligatures w14:val="none"/>
        </w:rPr>
        <w:t xml:space="preserve">The trends mentioned above have allowed for the energy systems to undergo amendments. The amalgamation of factors such as storage, digitisation, and EV’s offer extensive flexibility whilst offering effective changes within the energy sector. These networks will be the main role in ensuring the energy transition will result in or work towards a decentralised energy system that encloses smaller generators. The production of the Zero Carbon Communities report in 2019 offered insight into the pragmatic issues within the energy transition. This report delves into the required adaptions to meet such targets. These include the installation of EV charging points and the replacement of gas run boilers with effective heat pumps. Although this is a time-consuming project, network companies will </w:t>
      </w:r>
      <w:r w:rsidRPr="003A42DC">
        <w:rPr>
          <w:rFonts w:ascii="Times New Roman" w:eastAsia="Times New Roman" w:hAnsi="Times New Roman" w:cs="Times New Roman"/>
          <w:color w:val="000000" w:themeColor="text1"/>
          <w:kern w:val="0"/>
          <w:lang w:eastAsia="en-GB"/>
          <w14:ligatures w14:val="none"/>
        </w:rPr>
        <w:lastRenderedPageBreak/>
        <w:t>play a crucial role in the concept of distribution system operators by facilitating regional and local decarbonisation targets. The consensus held by the magnitude of climate change have set a threat that has surged in recent years. Recent data has shown that the number of Britons</w:t>
      </w:r>
      <w:r w:rsidRPr="00E23E0F">
        <w:rPr>
          <w:rFonts w:ascii="Calibri" w:eastAsia="Times New Roman" w:hAnsi="Calibri" w:cs="Calibri"/>
          <w:color w:val="000000" w:themeColor="text1"/>
          <w:kern w:val="0"/>
          <w:lang w:eastAsia="en-GB"/>
          <w14:ligatures w14:val="none"/>
        </w:rPr>
        <w:t xml:space="preserve"> </w:t>
      </w:r>
      <w:r w:rsidRPr="003A42DC">
        <w:rPr>
          <w:rFonts w:ascii="Times New Roman" w:eastAsia="Times New Roman" w:hAnsi="Times New Roman" w:cs="Times New Roman"/>
          <w:color w:val="000000" w:themeColor="text1"/>
          <w:kern w:val="0"/>
          <w:lang w:eastAsia="en-GB"/>
          <w14:ligatures w14:val="none"/>
        </w:rPr>
        <w:t>considering the</w:t>
      </w:r>
      <w:r w:rsidRPr="00E23E0F">
        <w:rPr>
          <w:rFonts w:ascii="Calibri" w:eastAsia="Times New Roman" w:hAnsi="Calibri" w:cs="Calibri"/>
          <w:color w:val="000000" w:themeColor="text1"/>
          <w:kern w:val="0"/>
          <w:lang w:eastAsia="en-GB"/>
          <w14:ligatures w14:val="none"/>
        </w:rPr>
        <w:t xml:space="preserve"> </w:t>
      </w:r>
      <w:r w:rsidRPr="003A42DC">
        <w:rPr>
          <w:rFonts w:ascii="Times New Roman" w:eastAsia="Times New Roman" w:hAnsi="Times New Roman" w:cs="Times New Roman"/>
          <w:color w:val="000000" w:themeColor="text1"/>
          <w:kern w:val="0"/>
          <w:lang w:eastAsia="en-GB"/>
          <w14:ligatures w14:val="none"/>
        </w:rPr>
        <w:t>environments health have doubled in regard to a priority issue in the country from 2018 to 2019 (</w:t>
      </w:r>
      <w:r w:rsidR="003A42DC">
        <w:rPr>
          <w:rFonts w:ascii="Times New Roman" w:eastAsia="Times New Roman" w:hAnsi="Times New Roman" w:cs="Times New Roman"/>
          <w:color w:val="000000" w:themeColor="text1"/>
          <w:kern w:val="0"/>
          <w:lang w:eastAsia="en-GB"/>
          <w14:ligatures w14:val="none"/>
        </w:rPr>
        <w:t>Matthew Smith</w:t>
      </w:r>
      <w:r w:rsidRPr="003A42DC">
        <w:rPr>
          <w:rFonts w:ascii="Times New Roman" w:eastAsia="Times New Roman" w:hAnsi="Times New Roman" w:cs="Times New Roman"/>
          <w:color w:val="000000" w:themeColor="text1"/>
          <w:kern w:val="0"/>
          <w:lang w:eastAsia="en-GB"/>
          <w14:ligatures w14:val="none"/>
        </w:rPr>
        <w:t>, 2019). Current political figures have differing plans in battling the crisis in terms of scope, these alterations tend to be focused on the implementation methods at hand rather than the rudimentary principles. Warranting the successful modification of the energy system will be crucial in assembling politically driven carbon cutting goals.</w:t>
      </w:r>
      <w:r w:rsidRPr="00E23E0F">
        <w:rPr>
          <w:rFonts w:ascii="Calibri" w:eastAsia="Times New Roman" w:hAnsi="Calibri" w:cs="Calibri"/>
          <w:color w:val="000000" w:themeColor="text1"/>
          <w:kern w:val="0"/>
          <w:lang w:eastAsia="en-GB"/>
          <w14:ligatures w14:val="none"/>
        </w:rPr>
        <w:t xml:space="preserve"> </w:t>
      </w:r>
    </w:p>
    <w:p w14:paraId="424B0B66" w14:textId="18A12A03" w:rsidR="00E23E0F" w:rsidRPr="003A42DC" w:rsidRDefault="00E23E0F" w:rsidP="003A42DC">
      <w:pPr>
        <w:spacing w:line="360" w:lineRule="auto"/>
        <w:textAlignment w:val="baseline"/>
        <w:rPr>
          <w:rFonts w:ascii="Times New Roman" w:eastAsia="Times New Roman" w:hAnsi="Times New Roman" w:cs="Times New Roman"/>
          <w:color w:val="000000" w:themeColor="text1"/>
          <w:kern w:val="0"/>
          <w:lang w:eastAsia="en-GB"/>
          <w14:ligatures w14:val="none"/>
        </w:rPr>
      </w:pPr>
      <w:r w:rsidRPr="003A42DC">
        <w:rPr>
          <w:rFonts w:ascii="Times New Roman" w:eastAsia="Times New Roman" w:hAnsi="Times New Roman" w:cs="Times New Roman"/>
          <w:color w:val="000000" w:themeColor="text1"/>
          <w:kern w:val="0"/>
          <w:lang w:eastAsia="en-GB"/>
          <w14:ligatures w14:val="none"/>
        </w:rPr>
        <w:t xml:space="preserve">The sector can inspire </w:t>
      </w:r>
      <w:r w:rsidR="009613B6" w:rsidRPr="003A42DC">
        <w:rPr>
          <w:rFonts w:ascii="Times New Roman" w:eastAsia="Times New Roman" w:hAnsi="Times New Roman" w:cs="Times New Roman"/>
          <w:color w:val="000000" w:themeColor="text1"/>
          <w:kern w:val="0"/>
          <w:lang w:eastAsia="en-GB"/>
          <w14:ligatures w14:val="none"/>
        </w:rPr>
        <w:t xml:space="preserve">residents </w:t>
      </w:r>
      <w:r w:rsidRPr="003A42DC">
        <w:rPr>
          <w:rFonts w:ascii="Times New Roman" w:eastAsia="Times New Roman" w:hAnsi="Times New Roman" w:cs="Times New Roman"/>
          <w:color w:val="000000" w:themeColor="text1"/>
          <w:kern w:val="0"/>
          <w:lang w:eastAsia="en-GB"/>
          <w14:ligatures w14:val="none"/>
        </w:rPr>
        <w:t>with these plans by broadcasting the benefits involved at a local level. In order to achieve a success rate with these methods, the promotion of community to local members instead of consumers will help achieve the behavioural change needed to reach these environmental targets (DECC, 201</w:t>
      </w:r>
      <w:r w:rsidR="003A42DC">
        <w:rPr>
          <w:rFonts w:ascii="Times New Roman" w:eastAsia="Times New Roman" w:hAnsi="Times New Roman" w:cs="Times New Roman"/>
          <w:color w:val="000000" w:themeColor="text1"/>
          <w:kern w:val="0"/>
          <w:lang w:eastAsia="en-GB"/>
          <w14:ligatures w14:val="none"/>
        </w:rPr>
        <w:t>4</w:t>
      </w:r>
      <w:r w:rsidRPr="003A42DC">
        <w:rPr>
          <w:rFonts w:ascii="Times New Roman" w:eastAsia="Times New Roman" w:hAnsi="Times New Roman" w:cs="Times New Roman"/>
          <w:color w:val="000000" w:themeColor="text1"/>
          <w:kern w:val="0"/>
          <w:lang w:eastAsia="en-GB"/>
          <w14:ligatures w14:val="none"/>
        </w:rPr>
        <w:t>). </w:t>
      </w:r>
    </w:p>
    <w:p w14:paraId="6A803E4E" w14:textId="77777777" w:rsidR="009613B6" w:rsidRDefault="009613B6" w:rsidP="009613B6">
      <w:pPr>
        <w:textAlignment w:val="baseline"/>
        <w:rPr>
          <w:rFonts w:ascii="Times New Roman" w:eastAsia="Times New Roman" w:hAnsi="Times New Roman" w:cs="Times New Roman"/>
          <w:kern w:val="0"/>
          <w:sz w:val="28"/>
          <w:szCs w:val="28"/>
          <w:lang w:eastAsia="en-GB"/>
          <w14:ligatures w14:val="none"/>
        </w:rPr>
      </w:pPr>
      <w:r w:rsidRPr="009613B6">
        <w:rPr>
          <w:rFonts w:ascii="Times New Roman" w:eastAsia="Times New Roman" w:hAnsi="Times New Roman" w:cs="Times New Roman"/>
          <w:b/>
          <w:bCs/>
          <w:kern w:val="0"/>
          <w:sz w:val="28"/>
          <w:szCs w:val="28"/>
          <w:lang w:eastAsia="en-GB"/>
          <w14:ligatures w14:val="none"/>
        </w:rPr>
        <w:t>2.1 The Policy Landscape </w:t>
      </w:r>
      <w:r w:rsidRPr="009613B6">
        <w:rPr>
          <w:rFonts w:ascii="Times New Roman" w:eastAsia="Times New Roman" w:hAnsi="Times New Roman" w:cs="Times New Roman"/>
          <w:kern w:val="0"/>
          <w:sz w:val="28"/>
          <w:szCs w:val="28"/>
          <w:lang w:eastAsia="en-GB"/>
          <w14:ligatures w14:val="none"/>
        </w:rPr>
        <w:t> </w:t>
      </w:r>
    </w:p>
    <w:p w14:paraId="0A922228" w14:textId="77777777" w:rsidR="009613B6" w:rsidRPr="008623B5" w:rsidRDefault="009613B6" w:rsidP="009613B6">
      <w:pPr>
        <w:spacing w:line="360" w:lineRule="auto"/>
        <w:textAlignment w:val="baseline"/>
        <w:rPr>
          <w:rFonts w:ascii="Times New Roman" w:eastAsia="Times New Roman" w:hAnsi="Times New Roman" w:cs="Times New Roman"/>
          <w:color w:val="000000" w:themeColor="text1"/>
          <w:kern w:val="0"/>
          <w:lang w:eastAsia="en-GB"/>
          <w14:ligatures w14:val="none"/>
        </w:rPr>
      </w:pPr>
      <w:r w:rsidRPr="008623B5">
        <w:rPr>
          <w:rFonts w:ascii="Times New Roman" w:eastAsia="Times New Roman" w:hAnsi="Times New Roman" w:cs="Times New Roman"/>
          <w:color w:val="000000" w:themeColor="text1"/>
          <w:kern w:val="0"/>
          <w:lang w:eastAsia="en-GB"/>
          <w14:ligatures w14:val="none"/>
        </w:rPr>
        <w:t>Policies can influence worldwide matters when used and promoted correctly, in this case it can heavily contribute to the modification of the energy sector and community initiatives. Local and regional policy changes have both previously positively impacted community energy. Since the UK’s removal from the European Union, funding opportunities have been impacted. An example of this would be the withdrawal from the operation of European Union’s Horizon initiative. Several significant aspects of the current policy landscape include: </w:t>
      </w:r>
    </w:p>
    <w:p w14:paraId="19D2753D" w14:textId="77777777" w:rsidR="009613B6" w:rsidRPr="008623B5" w:rsidRDefault="009613B6" w:rsidP="009613B6">
      <w:pPr>
        <w:pStyle w:val="ListParagraph"/>
        <w:numPr>
          <w:ilvl w:val="0"/>
          <w:numId w:val="43"/>
        </w:numPr>
        <w:spacing w:line="360" w:lineRule="auto"/>
        <w:textAlignment w:val="baseline"/>
        <w:rPr>
          <w:rFonts w:ascii="Times New Roman" w:eastAsia="Times New Roman" w:hAnsi="Times New Roman" w:cs="Times New Roman"/>
          <w:color w:val="000000" w:themeColor="text1"/>
          <w:kern w:val="0"/>
          <w:sz w:val="22"/>
          <w:szCs w:val="22"/>
          <w:lang w:eastAsia="en-GB"/>
          <w14:ligatures w14:val="none"/>
        </w:rPr>
      </w:pPr>
      <w:r w:rsidRPr="008623B5">
        <w:rPr>
          <w:rFonts w:ascii="Times New Roman" w:eastAsia="Times New Roman" w:hAnsi="Times New Roman" w:cs="Times New Roman"/>
          <w:b/>
          <w:bCs/>
          <w:kern w:val="0"/>
          <w:sz w:val="22"/>
          <w:szCs w:val="22"/>
          <w:lang w:eastAsia="en-GB"/>
          <w14:ligatures w14:val="none"/>
        </w:rPr>
        <w:t xml:space="preserve">Energy Service Provided by the Welsh Government - </w:t>
      </w:r>
      <w:r w:rsidRPr="008623B5">
        <w:rPr>
          <w:rFonts w:ascii="Times New Roman" w:eastAsia="Times New Roman" w:hAnsi="Times New Roman" w:cs="Times New Roman"/>
          <w:color w:val="000000" w:themeColor="text1"/>
          <w:kern w:val="0"/>
          <w:sz w:val="22"/>
          <w:szCs w:val="22"/>
          <w:lang w:eastAsia="en-GB"/>
          <w14:ligatures w14:val="none"/>
        </w:rPr>
        <w:t>2018 was the year in which the Welsh Government introduced a scheme that offers a centralised podium for consumers that were interested in renewable energy projects. This was known as the Welsh Government Energy Service, and it acted as a single contact that made the process of involvement easier to consumers and organisations (Welsh Government, 2018). </w:t>
      </w:r>
    </w:p>
    <w:p w14:paraId="161CC4BA" w14:textId="14D4798C" w:rsidR="009613B6" w:rsidRPr="008623B5" w:rsidRDefault="009613B6" w:rsidP="009613B6">
      <w:pPr>
        <w:numPr>
          <w:ilvl w:val="0"/>
          <w:numId w:val="43"/>
        </w:numPr>
        <w:spacing w:after="0" w:line="360" w:lineRule="auto"/>
        <w:textAlignment w:val="baseline"/>
        <w:rPr>
          <w:rFonts w:ascii="Times New Roman" w:eastAsia="Times New Roman" w:hAnsi="Times New Roman" w:cs="Times New Roman"/>
          <w:kern w:val="0"/>
          <w:lang w:eastAsia="en-GB"/>
          <w14:ligatures w14:val="none"/>
        </w:rPr>
      </w:pPr>
      <w:r w:rsidRPr="008623B5">
        <w:rPr>
          <w:rFonts w:ascii="Times New Roman" w:eastAsia="Times New Roman" w:hAnsi="Times New Roman" w:cs="Times New Roman"/>
          <w:b/>
          <w:bCs/>
          <w:color w:val="000000"/>
          <w:kern w:val="0"/>
          <w:lang w:eastAsia="en-GB"/>
          <w14:ligatures w14:val="none"/>
        </w:rPr>
        <w:t xml:space="preserve">Heat Incentive - </w:t>
      </w:r>
      <w:r w:rsidRPr="008623B5">
        <w:rPr>
          <w:rFonts w:ascii="Times New Roman" w:eastAsia="Times New Roman" w:hAnsi="Times New Roman" w:cs="Times New Roman"/>
          <w:color w:val="000000" w:themeColor="text1"/>
          <w:kern w:val="0"/>
          <w:lang w:eastAsia="en-GB"/>
          <w14:ligatures w14:val="none"/>
        </w:rPr>
        <w:t xml:space="preserve">The renewable heat incentive provides continuous support for any heat related projects </w:t>
      </w:r>
      <w:r w:rsidR="001A6456" w:rsidRPr="008623B5">
        <w:rPr>
          <w:rFonts w:ascii="Times New Roman" w:eastAsia="Times New Roman" w:hAnsi="Times New Roman" w:cs="Times New Roman"/>
          <w:color w:val="000000" w:themeColor="text1"/>
          <w:kern w:val="0"/>
          <w:lang w:eastAsia="en-GB"/>
          <w14:ligatures w14:val="none"/>
        </w:rPr>
        <w:t xml:space="preserve">through </w:t>
      </w:r>
      <w:r w:rsidRPr="008623B5">
        <w:rPr>
          <w:rFonts w:ascii="Times New Roman" w:eastAsia="Times New Roman" w:hAnsi="Times New Roman" w:cs="Times New Roman"/>
          <w:color w:val="000000" w:themeColor="text1"/>
          <w:kern w:val="0"/>
          <w:lang w:eastAsia="en-GB"/>
          <w14:ligatures w14:val="none"/>
        </w:rPr>
        <w:t>assets such as this incentive. This particular incentive received critical criticisms regarding limited adoption rates (National Audit Office, 2018). Community energy schemes such as this have had restricted participation levels regarding heat generation. Regardless of the lack of participants, it still has potential to expand this matter (Community Energy England, 2019). </w:t>
      </w:r>
    </w:p>
    <w:p w14:paraId="75482A1D" w14:textId="59E67EAE" w:rsidR="001A6456" w:rsidRPr="008623B5" w:rsidRDefault="001A6456" w:rsidP="001A6456">
      <w:pPr>
        <w:pStyle w:val="ListParagraph"/>
        <w:numPr>
          <w:ilvl w:val="0"/>
          <w:numId w:val="43"/>
        </w:numPr>
        <w:spacing w:line="360" w:lineRule="auto"/>
        <w:rPr>
          <w:rFonts w:ascii="Times New Roman" w:eastAsia="Times New Roman" w:hAnsi="Times New Roman" w:cs="Times New Roman"/>
          <w:color w:val="000000" w:themeColor="text1"/>
          <w:kern w:val="0"/>
          <w:sz w:val="22"/>
          <w:szCs w:val="22"/>
          <w:lang w:eastAsia="en-GB"/>
          <w14:ligatures w14:val="none"/>
        </w:rPr>
      </w:pPr>
      <w:r w:rsidRPr="008623B5">
        <w:rPr>
          <w:rFonts w:ascii="Times New Roman" w:eastAsia="Times New Roman" w:hAnsi="Times New Roman" w:cs="Times New Roman"/>
          <w:b/>
          <w:bCs/>
          <w:color w:val="000000" w:themeColor="text1"/>
          <w:kern w:val="0"/>
          <w:sz w:val="22"/>
          <w:szCs w:val="22"/>
          <w:lang w:eastAsia="en-GB"/>
          <w14:ligatures w14:val="none"/>
        </w:rPr>
        <w:t xml:space="preserve">Community and Renewable Energy Schemes (CARES) - </w:t>
      </w:r>
      <w:r w:rsidRPr="008623B5">
        <w:rPr>
          <w:rFonts w:ascii="Times New Roman" w:eastAsia="Times New Roman" w:hAnsi="Times New Roman" w:cs="Times New Roman"/>
          <w:color w:val="000000" w:themeColor="text1"/>
          <w:kern w:val="0"/>
          <w:sz w:val="22"/>
          <w:szCs w:val="22"/>
          <w:lang w:eastAsia="en-GB"/>
          <w14:ligatures w14:val="none"/>
        </w:rPr>
        <w:t xml:space="preserve">The Community and Renewable Energy Scheme provides grants that set out to support the expansion and transformation of small-scale renewable energy initiatives. This was developed alongside the Scottish governments goal to attain 1GW of community renewable energy generation by 2020 followed by 2GW by the year 2030. In comparison to the later discussed ‘Rural Community </w:t>
      </w:r>
      <w:r w:rsidRPr="008623B5">
        <w:rPr>
          <w:rFonts w:ascii="Times New Roman" w:eastAsia="Times New Roman" w:hAnsi="Times New Roman" w:cs="Times New Roman"/>
          <w:color w:val="000000" w:themeColor="text1"/>
          <w:kern w:val="0"/>
          <w:sz w:val="22"/>
          <w:szCs w:val="22"/>
          <w:lang w:eastAsia="en-GB"/>
          <w14:ligatures w14:val="none"/>
        </w:rPr>
        <w:lastRenderedPageBreak/>
        <w:t>Energy Fund’, this specific scheme offers a wider set of aims that covers both urban and rural land. Whilst covering more ground, it offers a wide exposition of purpose and grant giving for projects within this goal. This operation has been in place since 2009 but is still yet to offer ongoing financial assistance.</w:t>
      </w:r>
    </w:p>
    <w:p w14:paraId="764B1A34" w14:textId="5862D48D" w:rsidR="001A6456" w:rsidRPr="008623B5" w:rsidRDefault="001A6456" w:rsidP="001A6456">
      <w:pPr>
        <w:pStyle w:val="ListParagraph"/>
        <w:numPr>
          <w:ilvl w:val="0"/>
          <w:numId w:val="43"/>
        </w:numPr>
        <w:spacing w:line="360" w:lineRule="auto"/>
        <w:rPr>
          <w:rFonts w:ascii="Times New Roman" w:hAnsi="Times New Roman" w:cs="Times New Roman"/>
          <w:sz w:val="22"/>
          <w:szCs w:val="22"/>
        </w:rPr>
      </w:pPr>
      <w:r w:rsidRPr="008623B5">
        <w:rPr>
          <w:rFonts w:ascii="Times New Roman" w:hAnsi="Times New Roman" w:cs="Times New Roman"/>
          <w:b/>
          <w:bCs/>
          <w:sz w:val="22"/>
          <w:szCs w:val="22"/>
        </w:rPr>
        <w:t xml:space="preserve">Termination of ‘Feed-in-Tariffs’ - </w:t>
      </w:r>
      <w:r w:rsidRPr="008623B5">
        <w:rPr>
          <w:rFonts w:ascii="Times New Roman" w:hAnsi="Times New Roman" w:cs="Times New Roman"/>
          <w:sz w:val="22"/>
          <w:szCs w:val="22"/>
        </w:rPr>
        <w:t>The ‘Feed in Tariff’ consisted of quarterly payments based on generated and exported energy within small to medium scale energy generators. As of March 2019, all new applications had been stopped, this change effected the practicability of various community energy projects (Community Energy England, 2019). From January 2020, the ‘Feed-in-Tariffs' were replaced by the Smart Export Guarantee, but the amount of income generated by the replacement scheme was improbable. This guarantee only compensates for the surplus electricity being exported instead of both export and generation like the original scheme. </w:t>
      </w:r>
    </w:p>
    <w:p w14:paraId="7ACB0B41" w14:textId="0C73A7F7" w:rsidR="001A6456" w:rsidRPr="008623B5" w:rsidRDefault="001A6456" w:rsidP="00705FED">
      <w:pPr>
        <w:numPr>
          <w:ilvl w:val="0"/>
          <w:numId w:val="43"/>
        </w:numPr>
        <w:spacing w:after="0" w:line="360" w:lineRule="auto"/>
        <w:textAlignment w:val="baseline"/>
        <w:rPr>
          <w:rFonts w:ascii="Times New Roman" w:eastAsia="Times New Roman" w:hAnsi="Times New Roman" w:cs="Times New Roman"/>
          <w:color w:val="000000" w:themeColor="text1"/>
          <w:kern w:val="0"/>
          <w:lang w:eastAsia="en-GB"/>
          <w14:ligatures w14:val="none"/>
        </w:rPr>
      </w:pPr>
      <w:r w:rsidRPr="008623B5">
        <w:rPr>
          <w:rFonts w:ascii="Times New Roman" w:eastAsia="Times New Roman" w:hAnsi="Times New Roman" w:cs="Times New Roman"/>
          <w:b/>
          <w:bCs/>
          <w:color w:val="000000" w:themeColor="text1"/>
          <w:kern w:val="0"/>
          <w:lang w:eastAsia="en-GB"/>
          <w14:ligatures w14:val="none"/>
        </w:rPr>
        <w:t xml:space="preserve">Rural Community Energy Fund (RCEF) </w:t>
      </w:r>
      <w:r w:rsidR="003A42DC" w:rsidRPr="008623B5">
        <w:rPr>
          <w:rFonts w:ascii="Times New Roman" w:eastAsia="Times New Roman" w:hAnsi="Times New Roman" w:cs="Times New Roman"/>
          <w:b/>
          <w:bCs/>
          <w:color w:val="000000" w:themeColor="text1"/>
          <w:kern w:val="0"/>
          <w:lang w:eastAsia="en-GB"/>
          <w14:ligatures w14:val="none"/>
        </w:rPr>
        <w:t>–</w:t>
      </w:r>
      <w:r w:rsidRPr="008623B5">
        <w:rPr>
          <w:rFonts w:ascii="Times New Roman" w:eastAsia="Times New Roman" w:hAnsi="Times New Roman" w:cs="Times New Roman"/>
          <w:color w:val="000000" w:themeColor="text1"/>
          <w:kern w:val="0"/>
          <w:lang w:eastAsia="en-GB"/>
          <w14:ligatures w14:val="none"/>
        </w:rPr>
        <w:t xml:space="preserve"> The</w:t>
      </w:r>
      <w:r w:rsidR="003A42DC" w:rsidRPr="008623B5">
        <w:rPr>
          <w:rFonts w:ascii="Times New Roman" w:eastAsia="Times New Roman" w:hAnsi="Times New Roman" w:cs="Times New Roman"/>
          <w:color w:val="000000" w:themeColor="text1"/>
          <w:kern w:val="0"/>
          <w:lang w:eastAsia="en-GB"/>
          <w14:ligatures w14:val="none"/>
        </w:rPr>
        <w:t xml:space="preserve"> now closed</w:t>
      </w:r>
      <w:r w:rsidRPr="008623B5">
        <w:rPr>
          <w:rFonts w:ascii="Times New Roman" w:eastAsia="Times New Roman" w:hAnsi="Times New Roman" w:cs="Times New Roman"/>
          <w:color w:val="000000" w:themeColor="text1"/>
          <w:kern w:val="0"/>
          <w:lang w:eastAsia="en-GB"/>
          <w14:ligatures w14:val="none"/>
        </w:rPr>
        <w:t xml:space="preserve"> £10 million program developed in 2019 aimed to support rural communities in the UK. Specifically, it aimed to focus on the renewable energy projects that offer benefits such as economic and social factors that contribute to a better society and environment. The initiative was directed by five Local Energy Hubs (BEIS, DEFRA, 2019). Additionally, the scheme aimed to help rural projects with their set-up costs without further support of continuous viability. Surrounding schemes had the potential to reach financial stability if local energy generators were authorised to sell at a local level which tends to be a trend in the UK energy sector as it is common for such opportunities to become scarce within the regulatory system.</w:t>
      </w:r>
    </w:p>
    <w:p w14:paraId="4D418216" w14:textId="77777777" w:rsidR="00705FED" w:rsidRPr="008623B5" w:rsidRDefault="00705FED" w:rsidP="00705FED">
      <w:pPr>
        <w:spacing w:line="360" w:lineRule="auto"/>
        <w:rPr>
          <w:rFonts w:ascii="Times New Roman" w:eastAsia="Times New Roman" w:hAnsi="Times New Roman" w:cs="Times New Roman"/>
          <w:color w:val="000000" w:themeColor="text1"/>
          <w:kern w:val="0"/>
          <w:lang w:eastAsia="en-GB"/>
          <w14:ligatures w14:val="none"/>
        </w:rPr>
      </w:pPr>
    </w:p>
    <w:p w14:paraId="3DF809F4" w14:textId="3C6D23A2" w:rsidR="00705FED" w:rsidRPr="008623B5" w:rsidRDefault="00705FED" w:rsidP="00705FED">
      <w:pPr>
        <w:spacing w:line="360" w:lineRule="auto"/>
        <w:rPr>
          <w:rFonts w:ascii="Times New Roman" w:eastAsia="Times New Roman" w:hAnsi="Times New Roman" w:cs="Times New Roman"/>
          <w:b/>
          <w:bCs/>
          <w:color w:val="000000" w:themeColor="text1"/>
          <w:kern w:val="0"/>
          <w:sz w:val="24"/>
          <w:szCs w:val="24"/>
          <w:lang w:eastAsia="en-GB"/>
          <w14:ligatures w14:val="none"/>
        </w:rPr>
      </w:pPr>
      <w:r w:rsidRPr="008623B5">
        <w:rPr>
          <w:rFonts w:ascii="Times New Roman" w:eastAsia="Times New Roman" w:hAnsi="Times New Roman" w:cs="Times New Roman"/>
          <w:b/>
          <w:bCs/>
          <w:color w:val="000000" w:themeColor="text1"/>
          <w:kern w:val="0"/>
          <w:sz w:val="24"/>
          <w:szCs w:val="24"/>
          <w:lang w:eastAsia="en-GB"/>
          <w14:ligatures w14:val="none"/>
        </w:rPr>
        <w:t>2.2 What contributes to the success of community energy projects?</w:t>
      </w:r>
    </w:p>
    <w:p w14:paraId="454BE3B5" w14:textId="0599C7E4" w:rsidR="00705FED" w:rsidRPr="008623B5" w:rsidRDefault="00705FED" w:rsidP="004A2936">
      <w:pPr>
        <w:spacing w:line="360" w:lineRule="auto"/>
        <w:textAlignment w:val="baseline"/>
        <w:rPr>
          <w:rFonts w:ascii="Times New Roman" w:eastAsia="Times New Roman" w:hAnsi="Times New Roman" w:cs="Times New Roman"/>
          <w:color w:val="000000" w:themeColor="text1"/>
          <w:kern w:val="0"/>
          <w:sz w:val="18"/>
          <w:szCs w:val="18"/>
          <w:lang w:eastAsia="en-GB"/>
          <w14:ligatures w14:val="none"/>
        </w:rPr>
      </w:pPr>
      <w:r w:rsidRPr="008623B5">
        <w:rPr>
          <w:rFonts w:ascii="Times New Roman" w:eastAsia="Times New Roman" w:hAnsi="Times New Roman" w:cs="Times New Roman"/>
          <w:color w:val="000000" w:themeColor="text1"/>
          <w:kern w:val="0"/>
          <w:lang w:eastAsia="en-GB"/>
          <w14:ligatures w14:val="none"/>
        </w:rPr>
        <w:t>Recent evidence on contributing factors to the success of community energy projects can be further analysed in the 2014 Local Energy Assessment Fund that analysed 236 countries and their involvement in community energy projects (</w:t>
      </w:r>
      <w:r w:rsidRPr="008623B5">
        <w:rPr>
          <w:rFonts w:ascii="Times New Roman" w:eastAsia="Times New Roman" w:hAnsi="Times New Roman" w:cs="Times New Roman"/>
          <w:b/>
          <w:bCs/>
          <w:color w:val="000000" w:themeColor="text1"/>
          <w:kern w:val="0"/>
          <w:lang w:eastAsia="en-GB"/>
          <w14:ligatures w14:val="none"/>
        </w:rPr>
        <w:t>DECC, LEAF Evaluation, 2014).</w:t>
      </w:r>
      <w:r w:rsidRPr="008623B5">
        <w:rPr>
          <w:rFonts w:ascii="Times New Roman" w:eastAsia="Times New Roman" w:hAnsi="Times New Roman" w:cs="Times New Roman"/>
          <w:color w:val="000000" w:themeColor="text1"/>
          <w:kern w:val="0"/>
          <w:lang w:eastAsia="en-GB"/>
          <w14:ligatures w14:val="none"/>
        </w:rPr>
        <w:t xml:space="preserve"> This stands as the most recent comprehensive evidence that contributes to such projects. </w:t>
      </w:r>
    </w:p>
    <w:p w14:paraId="3F2CDAB9" w14:textId="797D19BC" w:rsidR="004A2936" w:rsidRDefault="004A2936" w:rsidP="004A2936">
      <w:pPr>
        <w:spacing w:line="360" w:lineRule="auto"/>
        <w:textAlignment w:val="baseline"/>
        <w:rPr>
          <w:rFonts w:ascii="Times New Roman" w:eastAsia="Times New Roman" w:hAnsi="Times New Roman" w:cs="Times New Roman"/>
          <w:color w:val="000000" w:themeColor="text1"/>
          <w:kern w:val="0"/>
          <w:lang w:eastAsia="en-GB"/>
          <w14:ligatures w14:val="none"/>
        </w:rPr>
      </w:pPr>
      <w:r w:rsidRPr="008623B5">
        <w:rPr>
          <w:rFonts w:ascii="Times New Roman" w:eastAsia="Times New Roman" w:hAnsi="Times New Roman" w:cs="Times New Roman"/>
          <w:color w:val="000000" w:themeColor="text1"/>
          <w:kern w:val="0"/>
          <w:lang w:eastAsia="en-GB"/>
          <w14:ligatures w14:val="none"/>
        </w:rPr>
        <w:t xml:space="preserve">Essential criteria for success include factors such as external support, experience, and community relationships. When external support is utilised correctly, group engagement levels rise as it is pivotal for leaders to acknowledge situations and for others to handle specific aspects such as the delivery of the project. Each of these matters can be covered via external group support. Following this is the need for experience within the group project. The rate of the project succeeding is partially based on the goals set and leaders in line offering their expertise and experience. The effect use of leverage and skills of their members is a driving factor in the project's success. Being community driven does not nearly equate to being rich in expertise. In relation to expertise, it is crucial to hold strong </w:t>
      </w:r>
      <w:r w:rsidRPr="008623B5">
        <w:rPr>
          <w:rFonts w:ascii="Times New Roman" w:eastAsia="Times New Roman" w:hAnsi="Times New Roman" w:cs="Times New Roman"/>
          <w:color w:val="000000" w:themeColor="text1"/>
          <w:kern w:val="0"/>
          <w:lang w:eastAsia="en-GB"/>
          <w14:ligatures w14:val="none"/>
        </w:rPr>
        <w:lastRenderedPageBreak/>
        <w:t>relationships to the community in subject. Pre-existing community relations such as local authorities</w:t>
      </w:r>
      <w:r w:rsidRPr="004A2936">
        <w:rPr>
          <w:rFonts w:ascii="Times New Roman" w:eastAsia="Times New Roman" w:hAnsi="Times New Roman" w:cs="Times New Roman"/>
          <w:color w:val="000000" w:themeColor="text1"/>
          <w:kern w:val="0"/>
          <w:lang w:eastAsia="en-GB"/>
          <w14:ligatures w14:val="none"/>
        </w:rPr>
        <w:t xml:space="preserve"> highly contribute to the success of group projects and help increase the likelihood of group energy schemes becoming significant in battling climate change. </w:t>
      </w:r>
    </w:p>
    <w:p w14:paraId="0A86E857" w14:textId="38F8BB53" w:rsidR="004A2936" w:rsidRDefault="004A2936" w:rsidP="004A2936">
      <w:pPr>
        <w:spacing w:line="360" w:lineRule="auto"/>
        <w:textAlignment w:val="baseline"/>
        <w:rPr>
          <w:rFonts w:ascii="Times New Roman" w:eastAsia="Times New Roman" w:hAnsi="Times New Roman" w:cs="Times New Roman"/>
          <w:color w:val="000000" w:themeColor="text1"/>
          <w:kern w:val="0"/>
          <w:lang w:eastAsia="en-GB"/>
          <w14:ligatures w14:val="none"/>
        </w:rPr>
      </w:pPr>
      <w:r w:rsidRPr="004A2936">
        <w:rPr>
          <w:rFonts w:ascii="Times New Roman" w:eastAsia="Times New Roman" w:hAnsi="Times New Roman" w:cs="Times New Roman"/>
          <w:color w:val="000000" w:themeColor="text1"/>
          <w:kern w:val="0"/>
          <w:lang w:eastAsia="en-GB"/>
          <w14:ligatures w14:val="none"/>
        </w:rPr>
        <w:t>External factors such as the ones mentioned above, assist local level energy projects at a rapid rate especially when operated with third party sector institutions. These projects offer collaborative and independent support to members of energy communities initiating energy group projects. Another similar case to this witnessed by the UK is Community Energy Wales who provide similar guidance on community driven energy projects. The Welsh projects in particular offer thorough advice and support on local energy initiatives; group support has been noticed as a critical element for the success of schemes in Awel, Swansea, and Carmarthenshire (GovWales, 2019). Individuals who tend to invest their own earnings into the energy group projects is very much influenced by local economic incentives. Evidence of this was drawn from a 4000-person survey from two corresponding energy cooperatives in Flanders. The survey revealed that investment return suggested a larger correlation of participants in these group schemes in contrast to any other factor (B</w:t>
      </w:r>
      <w:r w:rsidR="00681774">
        <w:rPr>
          <w:rFonts w:ascii="Times New Roman" w:eastAsia="Times New Roman" w:hAnsi="Times New Roman" w:cs="Times New Roman"/>
          <w:color w:val="000000" w:themeColor="text1"/>
          <w:kern w:val="0"/>
          <w:lang w:eastAsia="en-GB"/>
          <w14:ligatures w14:val="none"/>
        </w:rPr>
        <w:t>au</w:t>
      </w:r>
      <w:r w:rsidRPr="004A2936">
        <w:rPr>
          <w:rFonts w:ascii="Times New Roman" w:eastAsia="Times New Roman" w:hAnsi="Times New Roman" w:cs="Times New Roman"/>
          <w:color w:val="000000" w:themeColor="text1"/>
          <w:kern w:val="0"/>
          <w:lang w:eastAsia="en-GB"/>
          <w14:ligatures w14:val="none"/>
        </w:rPr>
        <w:t>wens,</w:t>
      </w:r>
      <w:r w:rsidR="00681774">
        <w:rPr>
          <w:rFonts w:ascii="Times New Roman" w:eastAsia="Times New Roman" w:hAnsi="Times New Roman" w:cs="Times New Roman"/>
          <w:color w:val="000000" w:themeColor="text1"/>
          <w:kern w:val="0"/>
          <w:lang w:eastAsia="en-GB"/>
          <w14:ligatures w14:val="none"/>
        </w:rPr>
        <w:t xml:space="preserve"> </w:t>
      </w:r>
      <w:r w:rsidRPr="004A2936">
        <w:rPr>
          <w:rFonts w:ascii="Times New Roman" w:eastAsia="Times New Roman" w:hAnsi="Times New Roman" w:cs="Times New Roman"/>
          <w:color w:val="000000" w:themeColor="text1"/>
          <w:kern w:val="0"/>
          <w:lang w:eastAsia="en-GB"/>
          <w14:ligatures w14:val="none"/>
        </w:rPr>
        <w:t>2019). </w:t>
      </w:r>
    </w:p>
    <w:p w14:paraId="388FF145" w14:textId="77777777" w:rsidR="004A2936" w:rsidRDefault="004A2936" w:rsidP="004A2936">
      <w:pPr>
        <w:spacing w:line="360" w:lineRule="auto"/>
        <w:textAlignment w:val="baseline"/>
        <w:rPr>
          <w:rFonts w:ascii="Times New Roman" w:eastAsia="Times New Roman" w:hAnsi="Times New Roman" w:cs="Times New Roman"/>
          <w:color w:val="000000" w:themeColor="text1"/>
          <w:kern w:val="0"/>
          <w:lang w:eastAsia="en-GB"/>
          <w14:ligatures w14:val="none"/>
        </w:rPr>
      </w:pPr>
      <w:r w:rsidRPr="004A2936">
        <w:rPr>
          <w:rFonts w:ascii="Times New Roman" w:eastAsia="Times New Roman" w:hAnsi="Times New Roman" w:cs="Times New Roman"/>
          <w:color w:val="000000" w:themeColor="text1"/>
          <w:kern w:val="0"/>
          <w:lang w:eastAsia="en-GB"/>
          <w14:ligatures w14:val="none"/>
        </w:rPr>
        <w:t>The analysis made by the UK ‘Energy Research System’ found that the scheme for start-up funding played a great role in insuring success for community energy groups (UKERC, 2018). Issuing community shares to finance projects have been a key technique instead of depending only on government grants. Another successful innovation is the addition of development services, supplied by community groups. This addition offered by community energy schemes specialises in expanding other organisations, current initiatives such as ‘Energy4all’, run by Baywind has been a huge factor in this regard. The success from these schemes emphasises the importance of expertise recommendations and funding between experts and community for the prosperity of community energy projects. Local energy planning is searching for strategies that create strong connections with the energy system and also considerations regarding funding and support. A good example of this is ‘Energy Local Bethesda’, this project is a commendable illustration of how community passion and support from the government and energy industry can come together successfully. </w:t>
      </w:r>
    </w:p>
    <w:p w14:paraId="75E063E7" w14:textId="4E7E5E48" w:rsidR="00AE72EC" w:rsidRPr="00AE72EC" w:rsidRDefault="00AE72EC" w:rsidP="00AE72EC">
      <w:pPr>
        <w:spacing w:line="360" w:lineRule="auto"/>
        <w:textAlignment w:val="baseline"/>
        <w:rPr>
          <w:rFonts w:ascii="Segoe UI" w:eastAsia="Times New Roman" w:hAnsi="Segoe UI" w:cs="Segoe UI"/>
          <w:color w:val="000000" w:themeColor="text1"/>
          <w:kern w:val="0"/>
          <w:sz w:val="18"/>
          <w:szCs w:val="18"/>
          <w:lang w:eastAsia="en-GB"/>
          <w14:ligatures w14:val="none"/>
        </w:rPr>
      </w:pPr>
      <w:r w:rsidRPr="00AE72EC">
        <w:rPr>
          <w:rFonts w:ascii="Times New Roman" w:eastAsia="Times New Roman" w:hAnsi="Times New Roman" w:cs="Times New Roman"/>
          <w:b/>
          <w:bCs/>
          <w:color w:val="000000" w:themeColor="text1"/>
          <w:kern w:val="0"/>
          <w:lang w:eastAsia="en-GB"/>
          <w14:ligatures w14:val="none"/>
        </w:rPr>
        <w:t xml:space="preserve">Energy Local Bethesda (Energy Local Bethesda, </w:t>
      </w:r>
      <w:r w:rsidR="00681774" w:rsidRPr="00681774">
        <w:rPr>
          <w:rFonts w:ascii="Times New Roman" w:eastAsia="Times New Roman" w:hAnsi="Times New Roman" w:cs="Times New Roman"/>
          <w:b/>
          <w:bCs/>
          <w:color w:val="000000" w:themeColor="text1"/>
          <w:kern w:val="0"/>
          <w:lang w:eastAsia="en-GB"/>
          <w14:ligatures w14:val="none"/>
        </w:rPr>
        <w:t>Steffan Messenger</w:t>
      </w:r>
      <w:r w:rsidRPr="00AE72EC">
        <w:rPr>
          <w:rFonts w:ascii="Times New Roman" w:eastAsia="Times New Roman" w:hAnsi="Times New Roman" w:cs="Times New Roman"/>
          <w:b/>
          <w:bCs/>
          <w:color w:val="000000" w:themeColor="text1"/>
          <w:kern w:val="0"/>
          <w:lang w:eastAsia="en-GB"/>
          <w14:ligatures w14:val="none"/>
        </w:rPr>
        <w:t xml:space="preserve">, and BBC 2016) - </w:t>
      </w:r>
      <w:r w:rsidRPr="00AE72EC">
        <w:rPr>
          <w:rFonts w:ascii="Times New Roman" w:eastAsia="Times New Roman" w:hAnsi="Times New Roman" w:cs="Times New Roman"/>
          <w:color w:val="000000" w:themeColor="text1"/>
          <w:kern w:val="0"/>
          <w:lang w:eastAsia="en-GB"/>
          <w14:ligatures w14:val="none"/>
        </w:rPr>
        <w:t>The success of this project can only be dedicated to the well-prepared group of individuals who were motivated to improving climate change and improving community well-being. The project, started in 2016 aimed to introduce a usable framework for a community owned hydro system. The goal was to replicate this model throughout the UK.  </w:t>
      </w:r>
    </w:p>
    <w:p w14:paraId="146C2A9F" w14:textId="77777777" w:rsidR="00AE72EC" w:rsidRPr="00AE72EC" w:rsidRDefault="00AE72EC" w:rsidP="00AE72EC">
      <w:pPr>
        <w:spacing w:line="360" w:lineRule="auto"/>
        <w:textAlignment w:val="baseline"/>
        <w:rPr>
          <w:rFonts w:ascii="Times New Roman" w:eastAsia="Times New Roman" w:hAnsi="Times New Roman" w:cs="Times New Roman"/>
          <w:color w:val="000000" w:themeColor="text1"/>
          <w:kern w:val="0"/>
          <w:lang w:eastAsia="en-GB"/>
          <w14:ligatures w14:val="none"/>
        </w:rPr>
      </w:pPr>
      <w:r w:rsidRPr="00AE72EC">
        <w:rPr>
          <w:rFonts w:ascii="Times New Roman" w:eastAsia="Times New Roman" w:hAnsi="Times New Roman" w:cs="Times New Roman"/>
          <w:color w:val="000000" w:themeColor="text1"/>
          <w:kern w:val="0"/>
          <w:lang w:eastAsia="en-GB"/>
          <w14:ligatures w14:val="none"/>
        </w:rPr>
        <w:t xml:space="preserve">The group began as a club compromising of 100 members who pursued the hope of affordable energy from a hydro project owned by the National Trust, a smart meter was installed in their homes allowing them to align their consumption of energy with the generated energy from the fitting of the hydro system. The installation of this model allowed energy to the community at a more economical </w:t>
      </w:r>
      <w:r w:rsidRPr="00AE72EC">
        <w:rPr>
          <w:rFonts w:ascii="Times New Roman" w:eastAsia="Times New Roman" w:hAnsi="Times New Roman" w:cs="Times New Roman"/>
          <w:color w:val="000000" w:themeColor="text1"/>
          <w:kern w:val="0"/>
          <w:lang w:eastAsia="en-GB"/>
          <w14:ligatures w14:val="none"/>
        </w:rPr>
        <w:lastRenderedPageBreak/>
        <w:t xml:space="preserve">rate compared to purchasing from a major energy corporation. This model also benefits the hydro scheme as a more favourable price is given compared to selling energy generated to the national grid. The smart meters installed plays a crucial role in enabling the scheme to accomplish its objectives. </w:t>
      </w:r>
    </w:p>
    <w:p w14:paraId="4B32E1DB" w14:textId="118B6632" w:rsidR="00AE72EC" w:rsidRPr="00AE72EC" w:rsidRDefault="00AE72EC" w:rsidP="00AE72EC">
      <w:pPr>
        <w:spacing w:line="360" w:lineRule="auto"/>
        <w:textAlignment w:val="baseline"/>
        <w:rPr>
          <w:rFonts w:ascii="Segoe UI" w:eastAsia="Times New Roman" w:hAnsi="Segoe UI" w:cs="Segoe UI"/>
          <w:color w:val="000000" w:themeColor="text1"/>
          <w:kern w:val="0"/>
          <w:sz w:val="18"/>
          <w:szCs w:val="18"/>
          <w:lang w:eastAsia="en-GB"/>
          <w14:ligatures w14:val="none"/>
        </w:rPr>
      </w:pPr>
      <w:r w:rsidRPr="00AE72EC">
        <w:rPr>
          <w:rFonts w:ascii="Times New Roman" w:eastAsia="Times New Roman" w:hAnsi="Times New Roman" w:cs="Times New Roman"/>
          <w:color w:val="000000" w:themeColor="text1"/>
          <w:kern w:val="0"/>
          <w:lang w:eastAsia="en-GB"/>
          <w14:ligatures w14:val="none"/>
        </w:rPr>
        <w:t>Equally as important is the established relationships between the energy club and prominent energy companies. As well as establishing relationships between energy clubs and prominent energy companies, implementing smart meters is crucial in enabling the scheme to accomplish these objectives, resulting in each household savings around 10%-30% on their electricity bills, while also generating excess revenue to invest back into locally preferred renewable projects. These outcomes hold particular significance in areas with high levels of deprivation and fuel poverty, emphasising the positive impacts achieved.  </w:t>
      </w:r>
    </w:p>
    <w:p w14:paraId="3B028FCA" w14:textId="769BBB00" w:rsidR="00AE72EC" w:rsidRPr="00AE72EC" w:rsidRDefault="00AE72EC" w:rsidP="00AE72EC">
      <w:pPr>
        <w:spacing w:line="360" w:lineRule="auto"/>
        <w:textAlignment w:val="baseline"/>
        <w:rPr>
          <w:rFonts w:ascii="Segoe UI" w:eastAsia="Times New Roman" w:hAnsi="Segoe UI" w:cs="Segoe UI"/>
          <w:color w:val="000000" w:themeColor="text1"/>
          <w:kern w:val="0"/>
          <w:sz w:val="18"/>
          <w:szCs w:val="18"/>
          <w:lang w:eastAsia="en-GB"/>
          <w14:ligatures w14:val="none"/>
        </w:rPr>
      </w:pPr>
      <w:r w:rsidRPr="00AE72EC">
        <w:rPr>
          <w:rFonts w:ascii="Times New Roman" w:eastAsia="Times New Roman" w:hAnsi="Times New Roman" w:cs="Times New Roman"/>
          <w:color w:val="000000" w:themeColor="text1"/>
          <w:kern w:val="0"/>
          <w:lang w:eastAsia="en-GB"/>
          <w14:ligatures w14:val="none"/>
        </w:rPr>
        <w:t> The Welsh Government and the Department of Business, Energy, and Industrial Strategy (DBEIS) has supplied the scheme with financial backing which has been hugely important in its success. SP Energy Networks have also played its part in supporting community events organised by the project, they aim to engage both existing and hopefully new members of the club.  </w:t>
      </w:r>
    </w:p>
    <w:p w14:paraId="12785893" w14:textId="1563DB92" w:rsidR="00AE72EC" w:rsidRDefault="00AE72EC" w:rsidP="000F1A04">
      <w:pPr>
        <w:spacing w:line="360" w:lineRule="auto"/>
        <w:textAlignment w:val="baseline"/>
        <w:rPr>
          <w:rFonts w:ascii="Times New Roman" w:eastAsia="Times New Roman" w:hAnsi="Times New Roman" w:cs="Times New Roman"/>
          <w:color w:val="000000" w:themeColor="text1"/>
          <w:kern w:val="0"/>
          <w:lang w:eastAsia="en-GB"/>
          <w14:ligatures w14:val="none"/>
        </w:rPr>
      </w:pPr>
      <w:r w:rsidRPr="000F1A04">
        <w:rPr>
          <w:rFonts w:ascii="Times New Roman" w:eastAsia="Times New Roman" w:hAnsi="Times New Roman" w:cs="Times New Roman"/>
          <w:color w:val="000000" w:themeColor="text1"/>
          <w:kern w:val="0"/>
          <w:lang w:eastAsia="en-GB"/>
          <w14:ligatures w14:val="none"/>
        </w:rPr>
        <w:t xml:space="preserve">There are various funding options and advisory resources accessible through the whole of Great Britain which aim to facilitate the establishment and support community projects as well as providing access to expertise and assistance. Although such efforts are appreciated, they're not fully adequate. According to a survey conducted among community energy groups in England, just over half (52%) of the responders mentioned a frequent obstacle to their </w:t>
      </w:r>
      <w:r w:rsidR="000F1A04" w:rsidRPr="000F1A04">
        <w:rPr>
          <w:rFonts w:ascii="Times New Roman" w:eastAsia="Times New Roman" w:hAnsi="Times New Roman" w:cs="Times New Roman"/>
          <w:color w:val="000000" w:themeColor="text1"/>
          <w:kern w:val="0"/>
          <w:lang w:eastAsia="en-GB"/>
          <w14:ligatures w14:val="none"/>
        </w:rPr>
        <w:t>work</w:t>
      </w:r>
      <w:r w:rsidR="000F1A04">
        <w:rPr>
          <w:rFonts w:ascii="Times New Roman" w:eastAsia="Times New Roman" w:hAnsi="Times New Roman" w:cs="Times New Roman"/>
          <w:color w:val="000000" w:themeColor="text1"/>
          <w:kern w:val="0"/>
          <w:lang w:eastAsia="en-GB"/>
          <w14:ligatures w14:val="none"/>
        </w:rPr>
        <w:t>;</w:t>
      </w:r>
      <w:r w:rsidRPr="000F1A04">
        <w:rPr>
          <w:rFonts w:ascii="Times New Roman" w:eastAsia="Times New Roman" w:hAnsi="Times New Roman" w:cs="Times New Roman"/>
          <w:color w:val="000000" w:themeColor="text1"/>
          <w:kern w:val="0"/>
          <w:lang w:eastAsia="en-GB"/>
          <w14:ligatures w14:val="none"/>
        </w:rPr>
        <w:t xml:space="preserve"> a deficiency in organisational capacity. This result is due to insufficient volunteer participation and a lack of specialised knowledge (UK Power Networks, 2018). Later in the study the obstacles that hinder further growth of the community energy sector is examined. Such barriers like the scarcity of diverse and viable business models and centralised nature of energy regulation becomes apparent. These barriers arise from decisions made by the government.   </w:t>
      </w:r>
    </w:p>
    <w:p w14:paraId="7EFE25A4" w14:textId="2868C4E2" w:rsidR="000F1A04" w:rsidRPr="008623B5" w:rsidRDefault="00EE6461" w:rsidP="000F1A04">
      <w:pPr>
        <w:textAlignment w:val="baseline"/>
        <w:rPr>
          <w:rFonts w:ascii="Segoe UI" w:eastAsia="Times New Roman" w:hAnsi="Segoe UI" w:cs="Segoe UI"/>
          <w:color w:val="000000" w:themeColor="text1"/>
          <w:kern w:val="0"/>
          <w:sz w:val="18"/>
          <w:szCs w:val="18"/>
          <w:lang w:eastAsia="en-GB"/>
          <w14:ligatures w14:val="none"/>
        </w:rPr>
      </w:pPr>
      <w:r>
        <w:rPr>
          <w:rFonts w:ascii="Times New Roman" w:eastAsia="Times New Roman" w:hAnsi="Times New Roman" w:cs="Times New Roman"/>
          <w:b/>
          <w:bCs/>
          <w:color w:val="000000" w:themeColor="text1"/>
          <w:kern w:val="0"/>
          <w:sz w:val="32"/>
          <w:szCs w:val="32"/>
          <w:lang w:eastAsia="en-GB"/>
          <w14:ligatures w14:val="none"/>
        </w:rPr>
        <w:t>Section</w:t>
      </w:r>
      <w:r w:rsidR="000F1A04" w:rsidRPr="008623B5">
        <w:rPr>
          <w:rFonts w:ascii="Times New Roman" w:eastAsia="Times New Roman" w:hAnsi="Times New Roman" w:cs="Times New Roman"/>
          <w:b/>
          <w:bCs/>
          <w:color w:val="000000" w:themeColor="text1"/>
          <w:kern w:val="0"/>
          <w:sz w:val="32"/>
          <w:szCs w:val="32"/>
          <w:lang w:eastAsia="en-GB"/>
          <w14:ligatures w14:val="none"/>
        </w:rPr>
        <w:t xml:space="preserve"> 3: Literature Review - Community Energy’s Potential </w:t>
      </w:r>
      <w:r w:rsidR="000F1A04" w:rsidRPr="008623B5">
        <w:rPr>
          <w:rFonts w:ascii="Times New Roman" w:eastAsia="Times New Roman" w:hAnsi="Times New Roman" w:cs="Times New Roman"/>
          <w:color w:val="000000" w:themeColor="text1"/>
          <w:kern w:val="0"/>
          <w:sz w:val="32"/>
          <w:szCs w:val="32"/>
          <w:lang w:eastAsia="en-GB"/>
          <w14:ligatures w14:val="none"/>
        </w:rPr>
        <w:t> </w:t>
      </w:r>
    </w:p>
    <w:p w14:paraId="2117D862" w14:textId="77777777" w:rsidR="007F2207" w:rsidRPr="008623B5" w:rsidRDefault="007F2207" w:rsidP="007F2207">
      <w:pPr>
        <w:textAlignment w:val="baseline"/>
        <w:rPr>
          <w:rFonts w:ascii="Segoe UI" w:eastAsia="Times New Roman" w:hAnsi="Segoe UI" w:cs="Segoe UI"/>
          <w:color w:val="000000" w:themeColor="text1"/>
          <w:kern w:val="0"/>
          <w:sz w:val="18"/>
          <w:szCs w:val="18"/>
          <w:lang w:eastAsia="en-GB"/>
          <w14:ligatures w14:val="none"/>
        </w:rPr>
      </w:pPr>
    </w:p>
    <w:p w14:paraId="43F23F8B" w14:textId="43AEB9B9" w:rsidR="007F2207" w:rsidRPr="008623B5" w:rsidRDefault="007F2207" w:rsidP="007F2207">
      <w:pPr>
        <w:textAlignment w:val="baseline"/>
        <w:rPr>
          <w:rFonts w:ascii="Segoe UI" w:eastAsia="Times New Roman" w:hAnsi="Segoe UI" w:cs="Segoe UI"/>
          <w:color w:val="000000" w:themeColor="text1"/>
          <w:kern w:val="0"/>
          <w:lang w:eastAsia="en-GB"/>
          <w14:ligatures w14:val="none"/>
        </w:rPr>
      </w:pPr>
      <w:r w:rsidRPr="008623B5">
        <w:rPr>
          <w:rFonts w:ascii="Times New Roman" w:eastAsia="Times New Roman" w:hAnsi="Times New Roman" w:cs="Times New Roman"/>
          <w:b/>
          <w:bCs/>
          <w:color w:val="000000" w:themeColor="text1"/>
          <w:kern w:val="0"/>
          <w:sz w:val="28"/>
          <w:szCs w:val="28"/>
          <w:lang w:eastAsia="en-GB"/>
          <w14:ligatures w14:val="none"/>
        </w:rPr>
        <w:t>3.1 Current Scope of the Sector</w:t>
      </w:r>
      <w:r w:rsidRPr="008623B5">
        <w:rPr>
          <w:rFonts w:ascii="Times New Roman" w:eastAsia="Times New Roman" w:hAnsi="Times New Roman" w:cs="Times New Roman"/>
          <w:color w:val="000000" w:themeColor="text1"/>
          <w:kern w:val="0"/>
          <w:sz w:val="28"/>
          <w:szCs w:val="28"/>
          <w:lang w:eastAsia="en-GB"/>
          <w14:ligatures w14:val="none"/>
        </w:rPr>
        <w:t> </w:t>
      </w:r>
    </w:p>
    <w:p w14:paraId="3F7C8ECA" w14:textId="77777777" w:rsidR="007F2207" w:rsidRPr="00F64C37" w:rsidRDefault="007F2207" w:rsidP="007F2207">
      <w:pPr>
        <w:textAlignment w:val="baseline"/>
        <w:rPr>
          <w:rFonts w:ascii="Segoe UI" w:eastAsia="Times New Roman" w:hAnsi="Segoe UI" w:cs="Segoe UI"/>
          <w:kern w:val="0"/>
          <w:sz w:val="18"/>
          <w:szCs w:val="18"/>
          <w:lang w:eastAsia="en-GB"/>
          <w14:ligatures w14:val="none"/>
        </w:rPr>
      </w:pPr>
      <w:r w:rsidRPr="00F64C37">
        <w:rPr>
          <w:rFonts w:ascii="Times New Roman" w:eastAsia="Times New Roman" w:hAnsi="Times New Roman" w:cs="Times New Roman"/>
          <w:kern w:val="0"/>
          <w:lang w:eastAsia="en-GB"/>
          <w14:ligatures w14:val="none"/>
        </w:rPr>
        <w:t> </w:t>
      </w:r>
    </w:p>
    <w:p w14:paraId="287EA650" w14:textId="50CDD009" w:rsidR="007F2207" w:rsidRPr="007F2207" w:rsidRDefault="007F2207" w:rsidP="007F2207">
      <w:pPr>
        <w:spacing w:line="360" w:lineRule="auto"/>
        <w:textAlignment w:val="baseline"/>
        <w:rPr>
          <w:rFonts w:ascii="Segoe UI" w:eastAsia="Times New Roman" w:hAnsi="Segoe UI" w:cs="Segoe UI"/>
          <w:color w:val="000000" w:themeColor="text1"/>
          <w:kern w:val="0"/>
          <w:sz w:val="18"/>
          <w:szCs w:val="18"/>
          <w:lang w:eastAsia="en-GB"/>
          <w14:ligatures w14:val="none"/>
        </w:rPr>
      </w:pPr>
      <w:r w:rsidRPr="007F2207">
        <w:rPr>
          <w:rFonts w:ascii="Times New Roman" w:eastAsia="Times New Roman" w:hAnsi="Times New Roman" w:cs="Times New Roman"/>
          <w:color w:val="000000" w:themeColor="text1"/>
          <w:kern w:val="0"/>
          <w:lang w:eastAsia="en-GB"/>
          <w14:ligatures w14:val="none"/>
        </w:rPr>
        <w:t>Unfortunately, there is a lack of a comprehensive database containing information about community energy schemes and their activities. Nevertheless, sources can be found to collect information and gain insight into the extent of the sector. </w:t>
      </w:r>
    </w:p>
    <w:p w14:paraId="1DBF171E" w14:textId="57FE1B64" w:rsidR="007F2207" w:rsidRPr="007F2207" w:rsidRDefault="007F2207" w:rsidP="007F2207">
      <w:pPr>
        <w:spacing w:line="360" w:lineRule="auto"/>
        <w:textAlignment w:val="baseline"/>
        <w:rPr>
          <w:rFonts w:ascii="Segoe UI" w:eastAsia="Times New Roman" w:hAnsi="Segoe UI" w:cs="Segoe UI"/>
          <w:color w:val="000000" w:themeColor="text1"/>
          <w:kern w:val="0"/>
          <w:sz w:val="18"/>
          <w:szCs w:val="18"/>
          <w:lang w:eastAsia="en-GB"/>
          <w14:ligatures w14:val="none"/>
        </w:rPr>
      </w:pPr>
    </w:p>
    <w:p w14:paraId="46E69B63" w14:textId="0CF18C51" w:rsidR="007F2207" w:rsidRPr="007F2207" w:rsidRDefault="007F2207" w:rsidP="007F2207">
      <w:pPr>
        <w:pStyle w:val="ListParagraph"/>
        <w:numPr>
          <w:ilvl w:val="0"/>
          <w:numId w:val="48"/>
        </w:numPr>
        <w:spacing w:line="360" w:lineRule="auto"/>
        <w:textAlignment w:val="baseline"/>
        <w:rPr>
          <w:rFonts w:ascii="Times New Roman" w:eastAsia="Times New Roman" w:hAnsi="Times New Roman" w:cs="Times New Roman"/>
          <w:color w:val="000000" w:themeColor="text1"/>
          <w:kern w:val="0"/>
          <w:sz w:val="22"/>
          <w:szCs w:val="22"/>
          <w:lang w:eastAsia="en-GB"/>
          <w14:ligatures w14:val="none"/>
        </w:rPr>
      </w:pPr>
      <w:r w:rsidRPr="007F2207">
        <w:rPr>
          <w:rFonts w:ascii="Times New Roman" w:eastAsia="Times New Roman" w:hAnsi="Times New Roman" w:cs="Times New Roman"/>
          <w:color w:val="000000" w:themeColor="text1"/>
          <w:kern w:val="0"/>
          <w:sz w:val="22"/>
          <w:szCs w:val="22"/>
          <w:lang w:eastAsia="en-GB"/>
          <w14:ligatures w14:val="none"/>
        </w:rPr>
        <w:lastRenderedPageBreak/>
        <w:t>Data collection in Scotland comes from the Energy Saving Trust, while Wales gathers their data from a report published via the Welsh Government highlighting the size of the sector (REGEN, 2017). Community Energy Scotland also possesses data related to their projects. Data from the mentioned sources are primarily focused on information regarding installed capacity and does not include factors like the number of employed staff.  </w:t>
      </w:r>
    </w:p>
    <w:p w14:paraId="17E3F55E" w14:textId="7B4294F5" w:rsidR="007F2207" w:rsidRPr="007F2207" w:rsidRDefault="007F2207" w:rsidP="007F2207">
      <w:pPr>
        <w:pStyle w:val="ListParagraph"/>
        <w:numPr>
          <w:ilvl w:val="0"/>
          <w:numId w:val="48"/>
        </w:numPr>
        <w:spacing w:line="360" w:lineRule="auto"/>
        <w:textAlignment w:val="baseline"/>
        <w:rPr>
          <w:rFonts w:ascii="Times New Roman" w:eastAsia="Times New Roman" w:hAnsi="Times New Roman" w:cs="Times New Roman"/>
          <w:color w:val="000000" w:themeColor="text1"/>
          <w:kern w:val="0"/>
          <w:sz w:val="22"/>
          <w:szCs w:val="22"/>
          <w:lang w:eastAsia="en-GB"/>
          <w14:ligatures w14:val="none"/>
        </w:rPr>
      </w:pPr>
      <w:r w:rsidRPr="007F2207">
        <w:rPr>
          <w:rFonts w:ascii="Times New Roman" w:eastAsia="Times New Roman" w:hAnsi="Times New Roman" w:cs="Times New Roman"/>
          <w:color w:val="000000" w:themeColor="text1"/>
          <w:kern w:val="0"/>
          <w:sz w:val="22"/>
          <w:szCs w:val="22"/>
          <w:lang w:eastAsia="en-GB"/>
          <w14:ligatures w14:val="none"/>
        </w:rPr>
        <w:t>Every year a report named ‘State of the Sector’ is published in Wales, England, and Northern Ireland by the organisation Community Energy England. The report includes a survey that covers a broad range of information but only uses established organisations which may slightly underestimate the size of the sector. </w:t>
      </w:r>
      <w:r w:rsidRPr="007F2207">
        <w:rPr>
          <w:rFonts w:ascii="Times New Roman" w:eastAsia="Times New Roman" w:hAnsi="Times New Roman" w:cs="Times New Roman"/>
          <w:color w:val="000000" w:themeColor="text1"/>
          <w:kern w:val="0"/>
          <w:sz w:val="22"/>
          <w:szCs w:val="22"/>
          <w:lang w:eastAsia="en-GB"/>
          <w14:ligatures w14:val="none"/>
        </w:rPr>
        <w:br/>
        <w:t>  </w:t>
      </w:r>
    </w:p>
    <w:p w14:paraId="2A923663" w14:textId="45157FF6" w:rsidR="007F2207" w:rsidRPr="007F2207" w:rsidRDefault="007F2207" w:rsidP="007F2207">
      <w:pPr>
        <w:spacing w:line="360" w:lineRule="auto"/>
        <w:textAlignment w:val="baseline"/>
        <w:rPr>
          <w:rFonts w:ascii="Segoe UI" w:eastAsia="Times New Roman" w:hAnsi="Segoe UI" w:cs="Segoe UI"/>
          <w:color w:val="000000" w:themeColor="text1"/>
          <w:kern w:val="0"/>
          <w:lang w:eastAsia="en-GB"/>
          <w14:ligatures w14:val="none"/>
        </w:rPr>
      </w:pPr>
      <w:r w:rsidRPr="007F2207">
        <w:rPr>
          <w:rFonts w:ascii="Times New Roman" w:eastAsia="Times New Roman" w:hAnsi="Times New Roman" w:cs="Times New Roman"/>
          <w:kern w:val="0"/>
          <w:lang w:eastAsia="en-GB"/>
          <w14:ligatures w14:val="none"/>
        </w:rPr>
        <w:t> </w:t>
      </w:r>
      <w:r w:rsidRPr="007F2207">
        <w:rPr>
          <w:rFonts w:ascii="Times New Roman" w:eastAsia="Times New Roman" w:hAnsi="Times New Roman" w:cs="Times New Roman"/>
          <w:color w:val="000000" w:themeColor="text1"/>
          <w:kern w:val="0"/>
          <w:lang w:eastAsia="en-GB"/>
          <w14:ligatures w14:val="none"/>
        </w:rPr>
        <w:t>Based on the data available it indicates that there are at least:  </w:t>
      </w:r>
    </w:p>
    <w:p w14:paraId="463D3394" w14:textId="5184E5D9" w:rsidR="007F2207" w:rsidRPr="007F2207" w:rsidRDefault="007F2207" w:rsidP="007F2207">
      <w:pPr>
        <w:pStyle w:val="ListParagraph"/>
        <w:numPr>
          <w:ilvl w:val="0"/>
          <w:numId w:val="49"/>
        </w:numPr>
        <w:spacing w:line="360" w:lineRule="auto"/>
        <w:textAlignment w:val="baseline"/>
        <w:rPr>
          <w:rFonts w:ascii="Segoe UI" w:eastAsia="Times New Roman" w:hAnsi="Segoe UI" w:cs="Segoe UI"/>
          <w:color w:val="000000" w:themeColor="text1"/>
          <w:kern w:val="0"/>
          <w:sz w:val="22"/>
          <w:szCs w:val="22"/>
          <w:lang w:eastAsia="en-GB"/>
          <w14:ligatures w14:val="none"/>
        </w:rPr>
      </w:pPr>
      <w:r w:rsidRPr="007F2207">
        <w:rPr>
          <w:rFonts w:ascii="Times New Roman" w:eastAsia="Times New Roman" w:hAnsi="Times New Roman" w:cs="Times New Roman"/>
          <w:color w:val="000000" w:themeColor="text1"/>
          <w:kern w:val="0"/>
          <w:sz w:val="22"/>
          <w:szCs w:val="22"/>
          <w:lang w:eastAsia="en-GB"/>
          <w14:ligatures w14:val="none"/>
        </w:rPr>
        <w:t>Approximately 908 MW of renewable energy capacity from 26,290 community and locally owned installations were in operation in Scotland, generating an estimated 1,933 GWh of renewable energy annually (energysavingtrust.org, 202</w:t>
      </w:r>
      <w:r w:rsidR="00681774">
        <w:rPr>
          <w:rFonts w:ascii="Times New Roman" w:eastAsia="Times New Roman" w:hAnsi="Times New Roman" w:cs="Times New Roman"/>
          <w:color w:val="000000" w:themeColor="text1"/>
          <w:kern w:val="0"/>
          <w:sz w:val="22"/>
          <w:szCs w:val="22"/>
          <w:lang w:eastAsia="en-GB"/>
          <w14:ligatures w14:val="none"/>
        </w:rPr>
        <w:t>3</w:t>
      </w:r>
      <w:r w:rsidRPr="007F2207">
        <w:rPr>
          <w:rFonts w:ascii="Times New Roman" w:eastAsia="Times New Roman" w:hAnsi="Times New Roman" w:cs="Times New Roman"/>
          <w:color w:val="000000" w:themeColor="text1"/>
          <w:kern w:val="0"/>
          <w:sz w:val="22"/>
          <w:szCs w:val="22"/>
          <w:lang w:eastAsia="en-GB"/>
          <w14:ligatures w14:val="none"/>
        </w:rPr>
        <w:t>).  </w:t>
      </w:r>
    </w:p>
    <w:p w14:paraId="2AE8A785" w14:textId="77777777" w:rsidR="007F2207" w:rsidRPr="007F2207" w:rsidRDefault="007F2207" w:rsidP="007F2207">
      <w:pPr>
        <w:pStyle w:val="ListParagraph"/>
        <w:numPr>
          <w:ilvl w:val="0"/>
          <w:numId w:val="49"/>
        </w:numPr>
        <w:spacing w:line="360" w:lineRule="auto"/>
        <w:textAlignment w:val="baseline"/>
        <w:rPr>
          <w:rFonts w:ascii="Segoe UI" w:eastAsia="Times New Roman" w:hAnsi="Segoe UI" w:cs="Segoe UI"/>
          <w:color w:val="000000" w:themeColor="text1"/>
          <w:kern w:val="0"/>
          <w:sz w:val="22"/>
          <w:szCs w:val="22"/>
          <w:lang w:eastAsia="en-GB"/>
          <w14:ligatures w14:val="none"/>
        </w:rPr>
      </w:pPr>
      <w:r w:rsidRPr="007F2207">
        <w:rPr>
          <w:rFonts w:ascii="Times New Roman" w:eastAsia="Times New Roman" w:hAnsi="Times New Roman" w:cs="Times New Roman"/>
          <w:color w:val="000000" w:themeColor="text1"/>
          <w:kern w:val="0"/>
          <w:sz w:val="22"/>
          <w:szCs w:val="22"/>
          <w:lang w:eastAsia="en-GB"/>
          <w14:ligatures w14:val="none"/>
        </w:rPr>
        <w:t>424 community energy organisations operating in England, Wales, and Northern Ireland as of 2021. </w:t>
      </w:r>
    </w:p>
    <w:p w14:paraId="650592D2" w14:textId="77777777" w:rsidR="007F2207" w:rsidRDefault="007F2207" w:rsidP="007F2207">
      <w:pPr>
        <w:spacing w:line="360" w:lineRule="auto"/>
        <w:textAlignment w:val="baseline"/>
        <w:rPr>
          <w:rFonts w:ascii="Times New Roman" w:eastAsia="Times New Roman" w:hAnsi="Times New Roman" w:cs="Times New Roman"/>
          <w:color w:val="7030A0"/>
          <w:kern w:val="0"/>
          <w:lang w:eastAsia="en-GB"/>
          <w14:ligatures w14:val="none"/>
        </w:rPr>
      </w:pPr>
    </w:p>
    <w:p w14:paraId="193A702C" w14:textId="1B213BF3" w:rsidR="007F2207" w:rsidRDefault="007F2207" w:rsidP="007F2207">
      <w:pPr>
        <w:spacing w:line="360" w:lineRule="auto"/>
        <w:textAlignment w:val="baseline"/>
        <w:rPr>
          <w:rFonts w:ascii="Times New Roman" w:eastAsia="Times New Roman" w:hAnsi="Times New Roman" w:cs="Times New Roman"/>
          <w:color w:val="000000" w:themeColor="text1"/>
          <w:kern w:val="0"/>
          <w:lang w:eastAsia="en-GB"/>
          <w14:ligatures w14:val="none"/>
        </w:rPr>
      </w:pPr>
      <w:r w:rsidRPr="007F2207">
        <w:rPr>
          <w:rFonts w:ascii="Times New Roman" w:eastAsia="Times New Roman" w:hAnsi="Times New Roman" w:cs="Times New Roman"/>
          <w:color w:val="000000" w:themeColor="text1"/>
          <w:kern w:val="0"/>
          <w:lang w:eastAsia="en-GB"/>
          <w14:ligatures w14:val="none"/>
        </w:rPr>
        <w:t>The organisations mentioned engage in various schemes, the data provided highlights that electricity generation remains the main focus, however there is a notable shift towards heat generation, energy storage/efficiency and low carbon transport.  When assessing the size of the sector in terms of energy generation, one approach is to consider the installed capacity owned by community energy groups. Table 1 provides a breakdown of this capacity across England, Wales, and Northern Ireland. </w:t>
      </w:r>
    </w:p>
    <w:p w14:paraId="57CFD935" w14:textId="0AD6D392" w:rsidR="007F2207" w:rsidRPr="00F64C37" w:rsidRDefault="007F2207" w:rsidP="007F2207">
      <w:pPr>
        <w:textAlignment w:val="baseline"/>
        <w:rPr>
          <w:rFonts w:ascii="Segoe UI" w:eastAsia="Times New Roman" w:hAnsi="Segoe UI" w:cs="Segoe UI"/>
          <w:kern w:val="0"/>
          <w:sz w:val="18"/>
          <w:szCs w:val="18"/>
          <w:lang w:eastAsia="en-GB"/>
          <w14:ligatures w14:val="none"/>
        </w:rPr>
      </w:pPr>
      <w:r w:rsidRPr="00F64C37">
        <w:rPr>
          <w:rFonts w:ascii="Times New Roman" w:eastAsia="Times New Roman" w:hAnsi="Times New Roman" w:cs="Times New Roman"/>
          <w:b/>
          <w:bCs/>
          <w:kern w:val="0"/>
          <w:lang w:eastAsia="en-GB"/>
          <w14:ligatures w14:val="none"/>
        </w:rPr>
        <w:t>Table 1: Known generation (MW) of community energy schemes as of 2019</w:t>
      </w:r>
    </w:p>
    <w:p w14:paraId="5BCCA350" w14:textId="77777777" w:rsidR="007F2207" w:rsidRPr="00F64C37" w:rsidRDefault="007F2207" w:rsidP="007F2207">
      <w:pPr>
        <w:textAlignment w:val="baseline"/>
        <w:rPr>
          <w:rFonts w:ascii="Segoe UI" w:eastAsia="Times New Roman" w:hAnsi="Segoe UI" w:cs="Segoe UI"/>
          <w:kern w:val="0"/>
          <w:sz w:val="18"/>
          <w:szCs w:val="18"/>
          <w:lang w:eastAsia="en-GB"/>
          <w14:ligatures w14:val="none"/>
        </w:rPr>
      </w:pPr>
      <w:r w:rsidRPr="00F64C37">
        <w:rPr>
          <w:rFonts w:ascii="Times New Roman" w:eastAsia="Times New Roman" w:hAnsi="Times New Roman" w:cs="Times New Roman"/>
          <w:kern w:val="0"/>
          <w:lang w:eastAsia="en-GB"/>
          <w14:ligatures w14:val="none"/>
        </w:rPr>
        <w:t> </w:t>
      </w:r>
    </w:p>
    <w:tbl>
      <w:tblPr>
        <w:tblW w:w="9726" w:type="dxa"/>
        <w:jc w:val="center"/>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471"/>
        <w:gridCol w:w="1929"/>
        <w:gridCol w:w="1929"/>
        <w:gridCol w:w="878"/>
        <w:gridCol w:w="1015"/>
        <w:gridCol w:w="1158"/>
        <w:gridCol w:w="1346"/>
      </w:tblGrid>
      <w:tr w:rsidR="007F2207" w:rsidRPr="00F64C37" w14:paraId="7F632431" w14:textId="77777777" w:rsidTr="007F2207">
        <w:trPr>
          <w:trHeight w:val="843"/>
          <w:jc w:val="center"/>
        </w:trPr>
        <w:tc>
          <w:tcPr>
            <w:tcW w:w="1471" w:type="dxa"/>
            <w:tcBorders>
              <w:top w:val="single" w:sz="6" w:space="0" w:color="auto"/>
              <w:left w:val="single" w:sz="6" w:space="0" w:color="auto"/>
              <w:bottom w:val="single" w:sz="6" w:space="0" w:color="auto"/>
              <w:right w:val="single" w:sz="6" w:space="0" w:color="auto"/>
            </w:tcBorders>
            <w:shd w:val="clear" w:color="auto" w:fill="auto"/>
            <w:hideMark/>
          </w:tcPr>
          <w:p w14:paraId="54A224D4" w14:textId="0EF7AA69" w:rsidR="007F2207" w:rsidRPr="00F64C37" w:rsidRDefault="007F2207" w:rsidP="007F2207">
            <w:pPr>
              <w:jc w:val="center"/>
              <w:textAlignment w:val="baseline"/>
              <w:rPr>
                <w:rFonts w:ascii="Times New Roman" w:eastAsia="Times New Roman" w:hAnsi="Times New Roman" w:cs="Times New Roman"/>
                <w:kern w:val="0"/>
                <w:lang w:eastAsia="en-GB"/>
                <w14:ligatures w14:val="none"/>
              </w:rPr>
            </w:pPr>
            <w:r w:rsidRPr="00F64C37">
              <w:rPr>
                <w:rFonts w:ascii="Times New Roman" w:eastAsia="Times New Roman" w:hAnsi="Times New Roman" w:cs="Times New Roman"/>
                <w:b/>
                <w:bCs/>
                <w:kern w:val="0"/>
                <w:sz w:val="20"/>
                <w:szCs w:val="20"/>
                <w:lang w:eastAsia="en-GB"/>
                <w14:ligatures w14:val="none"/>
              </w:rPr>
              <w:t>Nation</w:t>
            </w:r>
          </w:p>
        </w:tc>
        <w:tc>
          <w:tcPr>
            <w:tcW w:w="1929" w:type="dxa"/>
            <w:tcBorders>
              <w:top w:val="single" w:sz="6" w:space="0" w:color="auto"/>
              <w:left w:val="single" w:sz="6" w:space="0" w:color="auto"/>
              <w:bottom w:val="single" w:sz="6" w:space="0" w:color="auto"/>
              <w:right w:val="single" w:sz="6" w:space="0" w:color="auto"/>
            </w:tcBorders>
            <w:shd w:val="clear" w:color="auto" w:fill="auto"/>
            <w:hideMark/>
          </w:tcPr>
          <w:p w14:paraId="6B6BC104" w14:textId="77777777" w:rsidR="007F2207" w:rsidRPr="00F64C37" w:rsidRDefault="007F2207" w:rsidP="006A3611">
            <w:pPr>
              <w:textAlignment w:val="baseline"/>
              <w:rPr>
                <w:rFonts w:ascii="Times New Roman" w:eastAsia="Times New Roman" w:hAnsi="Times New Roman" w:cs="Times New Roman"/>
                <w:kern w:val="0"/>
                <w:lang w:eastAsia="en-GB"/>
                <w14:ligatures w14:val="none"/>
              </w:rPr>
            </w:pPr>
            <w:r w:rsidRPr="00F64C37">
              <w:rPr>
                <w:rFonts w:ascii="Times New Roman" w:eastAsia="Times New Roman" w:hAnsi="Times New Roman" w:cs="Times New Roman"/>
                <w:b/>
                <w:bCs/>
                <w:kern w:val="0"/>
                <w:sz w:val="20"/>
                <w:szCs w:val="20"/>
                <w:lang w:eastAsia="en-GB"/>
                <w14:ligatures w14:val="none"/>
              </w:rPr>
              <w:t>Electricity Generation</w:t>
            </w:r>
            <w:r w:rsidRPr="00F64C37">
              <w:rPr>
                <w:rFonts w:ascii="Times New Roman" w:eastAsia="Times New Roman" w:hAnsi="Times New Roman" w:cs="Times New Roman"/>
                <w:kern w:val="0"/>
                <w:sz w:val="20"/>
                <w:szCs w:val="20"/>
                <w:lang w:eastAsia="en-GB"/>
                <w14:ligatures w14:val="none"/>
              </w:rPr>
              <w:t> </w:t>
            </w:r>
          </w:p>
        </w:tc>
        <w:tc>
          <w:tcPr>
            <w:tcW w:w="1929" w:type="dxa"/>
            <w:tcBorders>
              <w:top w:val="single" w:sz="6" w:space="0" w:color="auto"/>
              <w:left w:val="single" w:sz="6" w:space="0" w:color="auto"/>
              <w:bottom w:val="single" w:sz="6" w:space="0" w:color="auto"/>
              <w:right w:val="single" w:sz="6" w:space="0" w:color="auto"/>
            </w:tcBorders>
            <w:shd w:val="clear" w:color="auto" w:fill="auto"/>
            <w:hideMark/>
          </w:tcPr>
          <w:p w14:paraId="1FD894CA" w14:textId="77777777" w:rsidR="007F2207" w:rsidRPr="00F64C37" w:rsidRDefault="007F2207" w:rsidP="006A3611">
            <w:pPr>
              <w:textAlignment w:val="baseline"/>
              <w:rPr>
                <w:rFonts w:ascii="Times New Roman" w:eastAsia="Times New Roman" w:hAnsi="Times New Roman" w:cs="Times New Roman"/>
                <w:kern w:val="0"/>
                <w:lang w:eastAsia="en-GB"/>
                <w14:ligatures w14:val="none"/>
              </w:rPr>
            </w:pPr>
            <w:r w:rsidRPr="00F64C37">
              <w:rPr>
                <w:rFonts w:ascii="Times New Roman" w:eastAsia="Times New Roman" w:hAnsi="Times New Roman" w:cs="Times New Roman"/>
                <w:b/>
                <w:bCs/>
                <w:kern w:val="0"/>
                <w:sz w:val="20"/>
                <w:szCs w:val="20"/>
                <w:lang w:eastAsia="en-GB"/>
                <w14:ligatures w14:val="none"/>
              </w:rPr>
              <w:t>Heat Generation</w:t>
            </w:r>
            <w:r w:rsidRPr="00F64C37">
              <w:rPr>
                <w:rFonts w:ascii="Times New Roman" w:eastAsia="Times New Roman" w:hAnsi="Times New Roman" w:cs="Times New Roman"/>
                <w:kern w:val="0"/>
                <w:sz w:val="20"/>
                <w:szCs w:val="20"/>
                <w:lang w:eastAsia="en-GB"/>
                <w14:ligatures w14:val="none"/>
              </w:rPr>
              <w:t> </w:t>
            </w:r>
          </w:p>
        </w:tc>
        <w:tc>
          <w:tcPr>
            <w:tcW w:w="878" w:type="dxa"/>
            <w:tcBorders>
              <w:top w:val="single" w:sz="6" w:space="0" w:color="auto"/>
              <w:left w:val="single" w:sz="6" w:space="0" w:color="auto"/>
              <w:bottom w:val="single" w:sz="6" w:space="0" w:color="auto"/>
              <w:right w:val="single" w:sz="6" w:space="0" w:color="auto"/>
            </w:tcBorders>
            <w:shd w:val="clear" w:color="auto" w:fill="auto"/>
            <w:hideMark/>
          </w:tcPr>
          <w:p w14:paraId="52D0D73C" w14:textId="77777777" w:rsidR="007F2207" w:rsidRPr="00F64C37" w:rsidRDefault="007F2207" w:rsidP="006A3611">
            <w:pPr>
              <w:textAlignment w:val="baseline"/>
              <w:rPr>
                <w:rFonts w:ascii="Times New Roman" w:eastAsia="Times New Roman" w:hAnsi="Times New Roman" w:cs="Times New Roman"/>
                <w:kern w:val="0"/>
                <w:lang w:eastAsia="en-GB"/>
                <w14:ligatures w14:val="none"/>
              </w:rPr>
            </w:pPr>
            <w:r w:rsidRPr="00F64C37">
              <w:rPr>
                <w:rFonts w:ascii="Times New Roman" w:eastAsia="Times New Roman" w:hAnsi="Times New Roman" w:cs="Times New Roman"/>
                <w:b/>
                <w:bCs/>
                <w:kern w:val="0"/>
                <w:sz w:val="20"/>
                <w:szCs w:val="20"/>
                <w:lang w:eastAsia="en-GB"/>
                <w14:ligatures w14:val="none"/>
              </w:rPr>
              <w:t>Solar PV</w:t>
            </w:r>
            <w:r w:rsidRPr="00F64C37">
              <w:rPr>
                <w:rFonts w:ascii="Times New Roman" w:eastAsia="Times New Roman" w:hAnsi="Times New Roman" w:cs="Times New Roman"/>
                <w:kern w:val="0"/>
                <w:sz w:val="20"/>
                <w:szCs w:val="20"/>
                <w:lang w:eastAsia="en-GB"/>
                <w14:ligatures w14:val="none"/>
              </w:rPr>
              <w:t> </w:t>
            </w:r>
          </w:p>
        </w:tc>
        <w:tc>
          <w:tcPr>
            <w:tcW w:w="1015" w:type="dxa"/>
            <w:tcBorders>
              <w:top w:val="single" w:sz="6" w:space="0" w:color="auto"/>
              <w:left w:val="single" w:sz="6" w:space="0" w:color="auto"/>
              <w:bottom w:val="single" w:sz="6" w:space="0" w:color="auto"/>
              <w:right w:val="single" w:sz="6" w:space="0" w:color="auto"/>
            </w:tcBorders>
            <w:shd w:val="clear" w:color="auto" w:fill="auto"/>
            <w:hideMark/>
          </w:tcPr>
          <w:p w14:paraId="30DDE812" w14:textId="77777777" w:rsidR="007F2207" w:rsidRPr="00F64C37" w:rsidRDefault="007F2207" w:rsidP="006A3611">
            <w:pPr>
              <w:textAlignment w:val="baseline"/>
              <w:rPr>
                <w:rFonts w:ascii="Times New Roman" w:eastAsia="Times New Roman" w:hAnsi="Times New Roman" w:cs="Times New Roman"/>
                <w:kern w:val="0"/>
                <w:lang w:eastAsia="en-GB"/>
                <w14:ligatures w14:val="none"/>
              </w:rPr>
            </w:pPr>
            <w:r w:rsidRPr="00F64C37">
              <w:rPr>
                <w:rFonts w:ascii="Times New Roman" w:eastAsia="Times New Roman" w:hAnsi="Times New Roman" w:cs="Times New Roman"/>
                <w:b/>
                <w:bCs/>
                <w:kern w:val="0"/>
                <w:sz w:val="20"/>
                <w:szCs w:val="20"/>
                <w:lang w:eastAsia="en-GB"/>
                <w14:ligatures w14:val="none"/>
              </w:rPr>
              <w:t>Wind</w:t>
            </w:r>
            <w:r w:rsidRPr="00F64C37">
              <w:rPr>
                <w:rFonts w:ascii="Times New Roman" w:eastAsia="Times New Roman" w:hAnsi="Times New Roman" w:cs="Times New Roman"/>
                <w:kern w:val="0"/>
                <w:sz w:val="20"/>
                <w:szCs w:val="20"/>
                <w:lang w:eastAsia="en-GB"/>
                <w14:ligatures w14:val="none"/>
              </w:rPr>
              <w:t> </w:t>
            </w:r>
          </w:p>
        </w:tc>
        <w:tc>
          <w:tcPr>
            <w:tcW w:w="1158" w:type="dxa"/>
            <w:tcBorders>
              <w:top w:val="single" w:sz="6" w:space="0" w:color="auto"/>
              <w:left w:val="single" w:sz="6" w:space="0" w:color="auto"/>
              <w:bottom w:val="single" w:sz="6" w:space="0" w:color="auto"/>
              <w:right w:val="single" w:sz="6" w:space="0" w:color="auto"/>
            </w:tcBorders>
            <w:shd w:val="clear" w:color="auto" w:fill="auto"/>
            <w:hideMark/>
          </w:tcPr>
          <w:p w14:paraId="4C1CDB1F" w14:textId="77777777" w:rsidR="007F2207" w:rsidRPr="00F64C37" w:rsidRDefault="007F2207" w:rsidP="006A3611">
            <w:pPr>
              <w:textAlignment w:val="baseline"/>
              <w:rPr>
                <w:rFonts w:ascii="Times New Roman" w:eastAsia="Times New Roman" w:hAnsi="Times New Roman" w:cs="Times New Roman"/>
                <w:kern w:val="0"/>
                <w:lang w:eastAsia="en-GB"/>
                <w14:ligatures w14:val="none"/>
              </w:rPr>
            </w:pPr>
            <w:r w:rsidRPr="00F64C37">
              <w:rPr>
                <w:rFonts w:ascii="Times New Roman" w:eastAsia="Times New Roman" w:hAnsi="Times New Roman" w:cs="Times New Roman"/>
                <w:b/>
                <w:bCs/>
                <w:kern w:val="0"/>
                <w:sz w:val="20"/>
                <w:szCs w:val="20"/>
                <w:lang w:eastAsia="en-GB"/>
                <w14:ligatures w14:val="none"/>
              </w:rPr>
              <w:t>Hydro</w:t>
            </w:r>
            <w:r w:rsidRPr="00F64C37">
              <w:rPr>
                <w:rFonts w:ascii="Times New Roman" w:eastAsia="Times New Roman" w:hAnsi="Times New Roman" w:cs="Times New Roman"/>
                <w:kern w:val="0"/>
                <w:sz w:val="20"/>
                <w:szCs w:val="20"/>
                <w:lang w:eastAsia="en-GB"/>
                <w14:ligatures w14:val="none"/>
              </w:rPr>
              <w:t> </w:t>
            </w:r>
          </w:p>
        </w:tc>
        <w:tc>
          <w:tcPr>
            <w:tcW w:w="1346" w:type="dxa"/>
            <w:tcBorders>
              <w:top w:val="single" w:sz="6" w:space="0" w:color="auto"/>
              <w:left w:val="single" w:sz="6" w:space="0" w:color="auto"/>
              <w:bottom w:val="single" w:sz="6" w:space="0" w:color="auto"/>
              <w:right w:val="single" w:sz="6" w:space="0" w:color="auto"/>
            </w:tcBorders>
            <w:shd w:val="clear" w:color="auto" w:fill="auto"/>
            <w:hideMark/>
          </w:tcPr>
          <w:p w14:paraId="0A0F1346" w14:textId="77777777" w:rsidR="007F2207" w:rsidRPr="00F64C37" w:rsidRDefault="007F2207" w:rsidP="006A3611">
            <w:pPr>
              <w:textAlignment w:val="baseline"/>
              <w:rPr>
                <w:rFonts w:ascii="Times New Roman" w:eastAsia="Times New Roman" w:hAnsi="Times New Roman" w:cs="Times New Roman"/>
                <w:kern w:val="0"/>
                <w:lang w:eastAsia="en-GB"/>
                <w14:ligatures w14:val="none"/>
              </w:rPr>
            </w:pPr>
            <w:r w:rsidRPr="00F64C37">
              <w:rPr>
                <w:rFonts w:ascii="Times New Roman" w:eastAsia="Times New Roman" w:hAnsi="Times New Roman" w:cs="Times New Roman"/>
                <w:b/>
                <w:bCs/>
                <w:kern w:val="0"/>
                <w:sz w:val="20"/>
                <w:szCs w:val="20"/>
                <w:lang w:eastAsia="en-GB"/>
                <w14:ligatures w14:val="none"/>
              </w:rPr>
              <w:t>Battery Storage</w:t>
            </w:r>
            <w:r w:rsidRPr="00F64C37">
              <w:rPr>
                <w:rFonts w:ascii="Times New Roman" w:eastAsia="Times New Roman" w:hAnsi="Times New Roman" w:cs="Times New Roman"/>
                <w:kern w:val="0"/>
                <w:sz w:val="20"/>
                <w:szCs w:val="20"/>
                <w:lang w:eastAsia="en-GB"/>
                <w14:ligatures w14:val="none"/>
              </w:rPr>
              <w:t> </w:t>
            </w:r>
          </w:p>
        </w:tc>
      </w:tr>
      <w:tr w:rsidR="007F2207" w:rsidRPr="00F64C37" w14:paraId="242994B0" w14:textId="77777777" w:rsidTr="007F2207">
        <w:trPr>
          <w:trHeight w:val="1094"/>
          <w:jc w:val="center"/>
        </w:trPr>
        <w:tc>
          <w:tcPr>
            <w:tcW w:w="1471" w:type="dxa"/>
            <w:tcBorders>
              <w:top w:val="single" w:sz="6" w:space="0" w:color="auto"/>
              <w:left w:val="single" w:sz="6" w:space="0" w:color="auto"/>
              <w:bottom w:val="single" w:sz="6" w:space="0" w:color="auto"/>
              <w:right w:val="single" w:sz="6" w:space="0" w:color="auto"/>
            </w:tcBorders>
            <w:shd w:val="clear" w:color="auto" w:fill="auto"/>
            <w:hideMark/>
          </w:tcPr>
          <w:p w14:paraId="19705BBF" w14:textId="77777777" w:rsidR="007F2207" w:rsidRPr="00F64C37" w:rsidRDefault="007F2207" w:rsidP="006A3611">
            <w:pPr>
              <w:textAlignment w:val="baseline"/>
              <w:rPr>
                <w:rFonts w:ascii="Times New Roman" w:eastAsia="Times New Roman" w:hAnsi="Times New Roman" w:cs="Times New Roman"/>
                <w:kern w:val="0"/>
                <w:lang w:eastAsia="en-GB"/>
                <w14:ligatures w14:val="none"/>
              </w:rPr>
            </w:pPr>
            <w:r w:rsidRPr="00F64C37">
              <w:rPr>
                <w:rFonts w:ascii="Times New Roman" w:eastAsia="Times New Roman" w:hAnsi="Times New Roman" w:cs="Times New Roman"/>
                <w:b/>
                <w:bCs/>
                <w:kern w:val="0"/>
                <w:sz w:val="20"/>
                <w:szCs w:val="20"/>
                <w:lang w:eastAsia="en-GB"/>
                <w14:ligatures w14:val="none"/>
              </w:rPr>
              <w:t>England, Wales, NI</w:t>
            </w:r>
            <w:r w:rsidRPr="00F64C37">
              <w:rPr>
                <w:rFonts w:ascii="Times New Roman" w:eastAsia="Times New Roman" w:hAnsi="Times New Roman" w:cs="Times New Roman"/>
                <w:kern w:val="0"/>
                <w:sz w:val="20"/>
                <w:szCs w:val="20"/>
                <w:lang w:eastAsia="en-GB"/>
                <w14:ligatures w14:val="none"/>
              </w:rPr>
              <w:t> </w:t>
            </w:r>
          </w:p>
        </w:tc>
        <w:tc>
          <w:tcPr>
            <w:tcW w:w="1929" w:type="dxa"/>
            <w:tcBorders>
              <w:top w:val="single" w:sz="6" w:space="0" w:color="auto"/>
              <w:left w:val="single" w:sz="6" w:space="0" w:color="auto"/>
              <w:bottom w:val="single" w:sz="6" w:space="0" w:color="auto"/>
              <w:right w:val="single" w:sz="6" w:space="0" w:color="auto"/>
            </w:tcBorders>
            <w:shd w:val="clear" w:color="auto" w:fill="auto"/>
            <w:hideMark/>
          </w:tcPr>
          <w:p w14:paraId="067C7041" w14:textId="77777777" w:rsidR="007F2207" w:rsidRPr="00F64C37" w:rsidRDefault="007F2207" w:rsidP="006A3611">
            <w:pPr>
              <w:jc w:val="center"/>
              <w:textAlignment w:val="baseline"/>
              <w:rPr>
                <w:rFonts w:ascii="Times New Roman" w:eastAsia="Times New Roman" w:hAnsi="Times New Roman" w:cs="Times New Roman"/>
                <w:kern w:val="0"/>
                <w:lang w:eastAsia="en-GB"/>
                <w14:ligatures w14:val="none"/>
              </w:rPr>
            </w:pPr>
            <w:r w:rsidRPr="00F64C37">
              <w:rPr>
                <w:rFonts w:ascii="Times New Roman" w:eastAsia="Times New Roman" w:hAnsi="Times New Roman" w:cs="Times New Roman"/>
                <w:kern w:val="0"/>
                <w:lang w:eastAsia="en-GB"/>
                <w14:ligatures w14:val="none"/>
              </w:rPr>
              <w:t>168 </w:t>
            </w:r>
          </w:p>
        </w:tc>
        <w:tc>
          <w:tcPr>
            <w:tcW w:w="1929" w:type="dxa"/>
            <w:tcBorders>
              <w:top w:val="single" w:sz="6" w:space="0" w:color="auto"/>
              <w:left w:val="single" w:sz="6" w:space="0" w:color="auto"/>
              <w:bottom w:val="single" w:sz="6" w:space="0" w:color="auto"/>
              <w:right w:val="single" w:sz="6" w:space="0" w:color="auto"/>
            </w:tcBorders>
            <w:shd w:val="clear" w:color="auto" w:fill="auto"/>
            <w:hideMark/>
          </w:tcPr>
          <w:p w14:paraId="6EEB1420" w14:textId="77777777" w:rsidR="007F2207" w:rsidRPr="00F64C37" w:rsidRDefault="007F2207" w:rsidP="006A3611">
            <w:pPr>
              <w:jc w:val="center"/>
              <w:textAlignment w:val="baseline"/>
              <w:rPr>
                <w:rFonts w:ascii="Times New Roman" w:eastAsia="Times New Roman" w:hAnsi="Times New Roman" w:cs="Times New Roman"/>
                <w:kern w:val="0"/>
                <w:lang w:eastAsia="en-GB"/>
                <w14:ligatures w14:val="none"/>
              </w:rPr>
            </w:pPr>
            <w:r w:rsidRPr="00F64C37">
              <w:rPr>
                <w:rFonts w:ascii="Times New Roman" w:eastAsia="Times New Roman" w:hAnsi="Times New Roman" w:cs="Times New Roman"/>
                <w:kern w:val="0"/>
                <w:lang w:eastAsia="en-GB"/>
                <w14:ligatures w14:val="none"/>
              </w:rPr>
              <w:t>2 </w:t>
            </w:r>
          </w:p>
        </w:tc>
        <w:tc>
          <w:tcPr>
            <w:tcW w:w="878" w:type="dxa"/>
            <w:tcBorders>
              <w:top w:val="single" w:sz="6" w:space="0" w:color="auto"/>
              <w:left w:val="single" w:sz="6" w:space="0" w:color="auto"/>
              <w:bottom w:val="single" w:sz="6" w:space="0" w:color="auto"/>
              <w:right w:val="single" w:sz="6" w:space="0" w:color="auto"/>
            </w:tcBorders>
            <w:shd w:val="clear" w:color="auto" w:fill="auto"/>
            <w:hideMark/>
          </w:tcPr>
          <w:p w14:paraId="4B6FF766" w14:textId="77777777" w:rsidR="007F2207" w:rsidRPr="00F64C37" w:rsidRDefault="007F2207" w:rsidP="006A3611">
            <w:pPr>
              <w:jc w:val="center"/>
              <w:textAlignment w:val="baseline"/>
              <w:rPr>
                <w:rFonts w:ascii="Times New Roman" w:eastAsia="Times New Roman" w:hAnsi="Times New Roman" w:cs="Times New Roman"/>
                <w:kern w:val="0"/>
                <w:lang w:eastAsia="en-GB"/>
                <w14:ligatures w14:val="none"/>
              </w:rPr>
            </w:pPr>
            <w:r w:rsidRPr="00F64C37">
              <w:rPr>
                <w:rFonts w:ascii="Times New Roman" w:eastAsia="Times New Roman" w:hAnsi="Times New Roman" w:cs="Times New Roman"/>
                <w:kern w:val="0"/>
                <w:lang w:eastAsia="en-GB"/>
                <w14:ligatures w14:val="none"/>
              </w:rPr>
              <w:t>137 </w:t>
            </w:r>
          </w:p>
        </w:tc>
        <w:tc>
          <w:tcPr>
            <w:tcW w:w="1015" w:type="dxa"/>
            <w:tcBorders>
              <w:top w:val="single" w:sz="6" w:space="0" w:color="auto"/>
              <w:left w:val="single" w:sz="6" w:space="0" w:color="auto"/>
              <w:bottom w:val="single" w:sz="6" w:space="0" w:color="auto"/>
              <w:right w:val="single" w:sz="6" w:space="0" w:color="auto"/>
            </w:tcBorders>
            <w:shd w:val="clear" w:color="auto" w:fill="auto"/>
            <w:hideMark/>
          </w:tcPr>
          <w:p w14:paraId="2172F3ED" w14:textId="77777777" w:rsidR="007F2207" w:rsidRPr="00F64C37" w:rsidRDefault="007F2207" w:rsidP="006A3611">
            <w:pPr>
              <w:jc w:val="center"/>
              <w:textAlignment w:val="baseline"/>
              <w:rPr>
                <w:rFonts w:ascii="Times New Roman" w:eastAsia="Times New Roman" w:hAnsi="Times New Roman" w:cs="Times New Roman"/>
                <w:kern w:val="0"/>
                <w:lang w:eastAsia="en-GB"/>
                <w14:ligatures w14:val="none"/>
              </w:rPr>
            </w:pPr>
            <w:r w:rsidRPr="00F64C37">
              <w:rPr>
                <w:rFonts w:ascii="Times New Roman" w:eastAsia="Times New Roman" w:hAnsi="Times New Roman" w:cs="Times New Roman"/>
                <w:kern w:val="0"/>
                <w:lang w:eastAsia="en-GB"/>
                <w14:ligatures w14:val="none"/>
              </w:rPr>
              <w:t>28 </w:t>
            </w:r>
          </w:p>
        </w:tc>
        <w:tc>
          <w:tcPr>
            <w:tcW w:w="1158" w:type="dxa"/>
            <w:tcBorders>
              <w:top w:val="single" w:sz="6" w:space="0" w:color="auto"/>
              <w:left w:val="single" w:sz="6" w:space="0" w:color="auto"/>
              <w:bottom w:val="single" w:sz="6" w:space="0" w:color="auto"/>
              <w:right w:val="single" w:sz="6" w:space="0" w:color="auto"/>
            </w:tcBorders>
            <w:shd w:val="clear" w:color="auto" w:fill="auto"/>
            <w:hideMark/>
          </w:tcPr>
          <w:p w14:paraId="520485D7" w14:textId="77777777" w:rsidR="007F2207" w:rsidRPr="00F64C37" w:rsidRDefault="007F2207" w:rsidP="006A3611">
            <w:pPr>
              <w:jc w:val="center"/>
              <w:textAlignment w:val="baseline"/>
              <w:rPr>
                <w:rFonts w:ascii="Times New Roman" w:eastAsia="Times New Roman" w:hAnsi="Times New Roman" w:cs="Times New Roman"/>
                <w:kern w:val="0"/>
                <w:lang w:eastAsia="en-GB"/>
                <w14:ligatures w14:val="none"/>
              </w:rPr>
            </w:pPr>
            <w:r w:rsidRPr="00F64C37">
              <w:rPr>
                <w:rFonts w:ascii="Times New Roman" w:eastAsia="Times New Roman" w:hAnsi="Times New Roman" w:cs="Times New Roman"/>
                <w:kern w:val="0"/>
                <w:lang w:eastAsia="en-GB"/>
                <w14:ligatures w14:val="none"/>
              </w:rPr>
              <w:t>2 </w:t>
            </w:r>
          </w:p>
        </w:tc>
        <w:tc>
          <w:tcPr>
            <w:tcW w:w="1346" w:type="dxa"/>
            <w:tcBorders>
              <w:top w:val="single" w:sz="6" w:space="0" w:color="auto"/>
              <w:left w:val="single" w:sz="6" w:space="0" w:color="auto"/>
              <w:bottom w:val="single" w:sz="6" w:space="0" w:color="auto"/>
              <w:right w:val="single" w:sz="6" w:space="0" w:color="auto"/>
            </w:tcBorders>
            <w:shd w:val="clear" w:color="auto" w:fill="auto"/>
            <w:hideMark/>
          </w:tcPr>
          <w:p w14:paraId="128F7288" w14:textId="77777777" w:rsidR="007F2207" w:rsidRPr="00F64C37" w:rsidRDefault="007F2207" w:rsidP="006A3611">
            <w:pPr>
              <w:jc w:val="center"/>
              <w:textAlignment w:val="baseline"/>
              <w:rPr>
                <w:rFonts w:ascii="Times New Roman" w:eastAsia="Times New Roman" w:hAnsi="Times New Roman" w:cs="Times New Roman"/>
                <w:kern w:val="0"/>
                <w:lang w:eastAsia="en-GB"/>
                <w14:ligatures w14:val="none"/>
              </w:rPr>
            </w:pPr>
            <w:r w:rsidRPr="00F64C37">
              <w:rPr>
                <w:rFonts w:ascii="Times New Roman" w:eastAsia="Times New Roman" w:hAnsi="Times New Roman" w:cs="Times New Roman"/>
                <w:kern w:val="0"/>
                <w:lang w:eastAsia="en-GB"/>
                <w14:ligatures w14:val="none"/>
              </w:rPr>
              <w:t>0.5 </w:t>
            </w:r>
          </w:p>
        </w:tc>
      </w:tr>
    </w:tbl>
    <w:p w14:paraId="6A39F023" w14:textId="77777777" w:rsidR="007F2207" w:rsidRPr="00F64C37" w:rsidRDefault="007F2207" w:rsidP="007F2207">
      <w:pPr>
        <w:textAlignment w:val="baseline"/>
        <w:rPr>
          <w:rFonts w:ascii="Segoe UI" w:eastAsia="Times New Roman" w:hAnsi="Segoe UI" w:cs="Segoe UI"/>
          <w:kern w:val="0"/>
          <w:sz w:val="18"/>
          <w:szCs w:val="18"/>
          <w:lang w:eastAsia="en-GB"/>
          <w14:ligatures w14:val="none"/>
        </w:rPr>
      </w:pPr>
      <w:r w:rsidRPr="00F64C37">
        <w:rPr>
          <w:rFonts w:ascii="Times New Roman" w:eastAsia="Times New Roman" w:hAnsi="Times New Roman" w:cs="Times New Roman"/>
          <w:kern w:val="0"/>
          <w:lang w:eastAsia="en-GB"/>
          <w14:ligatures w14:val="none"/>
        </w:rPr>
        <w:t> </w:t>
      </w:r>
    </w:p>
    <w:p w14:paraId="4BBE6480" w14:textId="4E513AFC" w:rsidR="007F2207" w:rsidRPr="00F64C37" w:rsidRDefault="007F2207" w:rsidP="007F2207">
      <w:pPr>
        <w:jc w:val="center"/>
        <w:textAlignment w:val="baseline"/>
        <w:rPr>
          <w:rFonts w:ascii="Segoe UI" w:eastAsia="Times New Roman" w:hAnsi="Segoe UI" w:cs="Segoe UI"/>
          <w:kern w:val="0"/>
          <w:sz w:val="18"/>
          <w:szCs w:val="18"/>
          <w:lang w:eastAsia="en-GB"/>
          <w14:ligatures w14:val="none"/>
        </w:rPr>
      </w:pPr>
      <w:r w:rsidRPr="00F64C37">
        <w:rPr>
          <w:rFonts w:ascii="Times New Roman" w:eastAsia="Times New Roman" w:hAnsi="Times New Roman" w:cs="Times New Roman"/>
          <w:b/>
          <w:bCs/>
          <w:i/>
          <w:iCs/>
          <w:color w:val="000000"/>
          <w:kern w:val="0"/>
          <w:sz w:val="20"/>
          <w:szCs w:val="20"/>
          <w:lang w:eastAsia="en-GB"/>
          <w14:ligatures w14:val="none"/>
        </w:rPr>
        <w:t>Source: Adapted from (Community Energy England State of the Sector, 2019).</w:t>
      </w:r>
    </w:p>
    <w:p w14:paraId="0237604A" w14:textId="77777777" w:rsidR="007F2207" w:rsidRDefault="007F2207" w:rsidP="008623B5">
      <w:pPr>
        <w:spacing w:line="360" w:lineRule="auto"/>
        <w:textAlignment w:val="baseline"/>
        <w:rPr>
          <w:rFonts w:ascii="Times New Roman" w:eastAsia="Times New Roman" w:hAnsi="Times New Roman" w:cs="Times New Roman"/>
          <w:color w:val="000000" w:themeColor="text1"/>
          <w:kern w:val="0"/>
          <w:lang w:eastAsia="en-GB"/>
          <w14:ligatures w14:val="none"/>
        </w:rPr>
      </w:pPr>
      <w:r w:rsidRPr="007F2207">
        <w:rPr>
          <w:rFonts w:ascii="Times New Roman" w:eastAsia="Times New Roman" w:hAnsi="Times New Roman" w:cs="Times New Roman"/>
          <w:color w:val="000000" w:themeColor="text1"/>
          <w:kern w:val="0"/>
          <w:lang w:eastAsia="en-GB"/>
          <w14:ligatures w14:val="none"/>
        </w:rPr>
        <w:t xml:space="preserve">Changes in planning policy for onshore wind generation may be the reason for the change in attention to solar capacity in the UK. The changes in policy initiated additional considerations to apply to wind developments, this may be the reason for a more concentrated focus on solar energy within these countries (UK Parliament, 2015). These changes resulted in a decline of 94% in the number of </w:t>
      </w:r>
      <w:r w:rsidRPr="007F2207">
        <w:rPr>
          <w:rFonts w:ascii="Times New Roman" w:eastAsia="Times New Roman" w:hAnsi="Times New Roman" w:cs="Times New Roman"/>
          <w:color w:val="000000" w:themeColor="text1"/>
          <w:kern w:val="0"/>
          <w:lang w:eastAsia="en-GB"/>
          <w14:ligatures w14:val="none"/>
        </w:rPr>
        <w:lastRenderedPageBreak/>
        <w:t>onshore wind applications in England between 2015 to 2017 compared to 2013 to 2015 (Global.Org, 2018). It is worth noting that community organisations are more commonly involved in onshore rather than offshore wind projects. </w:t>
      </w:r>
    </w:p>
    <w:p w14:paraId="5029670C" w14:textId="0A2E558A" w:rsidR="007F2207" w:rsidRPr="008623B5" w:rsidRDefault="007F2207" w:rsidP="008623B5">
      <w:pPr>
        <w:spacing w:line="360" w:lineRule="auto"/>
        <w:textAlignment w:val="baseline"/>
        <w:rPr>
          <w:rFonts w:ascii="Times New Roman" w:eastAsia="Times New Roman" w:hAnsi="Times New Roman" w:cs="Times New Roman"/>
          <w:color w:val="000000"/>
          <w:kern w:val="0"/>
          <w:sz w:val="28"/>
          <w:szCs w:val="28"/>
          <w:lang w:eastAsia="en-GB"/>
          <w14:ligatures w14:val="none"/>
        </w:rPr>
      </w:pPr>
      <w:r w:rsidRPr="008623B5">
        <w:rPr>
          <w:rFonts w:ascii="Times New Roman" w:eastAsia="Times New Roman" w:hAnsi="Times New Roman" w:cs="Times New Roman"/>
          <w:b/>
          <w:bCs/>
          <w:color w:val="000000"/>
          <w:kern w:val="0"/>
          <w:sz w:val="28"/>
          <w:szCs w:val="28"/>
          <w:lang w:eastAsia="en-GB"/>
          <w14:ligatures w14:val="none"/>
        </w:rPr>
        <w:t>3.2 Distribution of the Community Energy Sector</w:t>
      </w:r>
      <w:r w:rsidRPr="008623B5">
        <w:rPr>
          <w:rFonts w:ascii="Times New Roman" w:eastAsia="Times New Roman" w:hAnsi="Times New Roman" w:cs="Times New Roman"/>
          <w:color w:val="000000"/>
          <w:kern w:val="0"/>
          <w:sz w:val="28"/>
          <w:szCs w:val="28"/>
          <w:lang w:eastAsia="en-GB"/>
          <w14:ligatures w14:val="none"/>
        </w:rPr>
        <w:t> </w:t>
      </w:r>
    </w:p>
    <w:p w14:paraId="717996EC" w14:textId="77777777" w:rsidR="00480711" w:rsidRDefault="007F2207" w:rsidP="008623B5">
      <w:pPr>
        <w:spacing w:line="360" w:lineRule="auto"/>
        <w:textAlignment w:val="baseline"/>
        <w:rPr>
          <w:rFonts w:ascii="Times New Roman" w:eastAsia="Times New Roman" w:hAnsi="Times New Roman" w:cs="Times New Roman"/>
          <w:color w:val="000000" w:themeColor="text1"/>
          <w:kern w:val="0"/>
          <w:lang w:eastAsia="en-GB"/>
          <w14:ligatures w14:val="none"/>
        </w:rPr>
      </w:pPr>
      <w:r w:rsidRPr="00480711">
        <w:rPr>
          <w:rFonts w:ascii="Times New Roman" w:eastAsia="Times New Roman" w:hAnsi="Times New Roman" w:cs="Times New Roman"/>
          <w:color w:val="000000" w:themeColor="text1"/>
          <w:kern w:val="0"/>
          <w:lang w:eastAsia="en-GB"/>
          <w14:ligatures w14:val="none"/>
        </w:rPr>
        <w:t>The distribution of the sector varies throughout the country, due to wind and solar possibilities being better in southern and western areas and Scotland receiving constant policy support for local initiatives there is a more focused concentration for community energy projects here (Green Alliance, 2019). Figure 2 showcases the geographical distribution of installed capacity and the existence of community energy organizations across different regions of the nation. </w:t>
      </w:r>
    </w:p>
    <w:p w14:paraId="1297BE93" w14:textId="7B23F370" w:rsidR="007F2207" w:rsidRPr="00480711" w:rsidRDefault="00480711" w:rsidP="007F2207">
      <w:pPr>
        <w:spacing w:line="360" w:lineRule="auto"/>
        <w:textAlignment w:val="baseline"/>
        <w:rPr>
          <w:rFonts w:ascii="Segoe UI" w:eastAsia="Times New Roman" w:hAnsi="Segoe UI" w:cs="Segoe UI"/>
          <w:b/>
          <w:bCs/>
          <w:color w:val="000000" w:themeColor="text1"/>
          <w:kern w:val="0"/>
          <w:sz w:val="18"/>
          <w:szCs w:val="18"/>
          <w:lang w:eastAsia="en-GB"/>
          <w14:ligatures w14:val="none"/>
        </w:rPr>
      </w:pPr>
      <w:r w:rsidRPr="00480711">
        <w:rPr>
          <w:rFonts w:ascii="Times New Roman" w:eastAsia="Times New Roman" w:hAnsi="Times New Roman" w:cs="Times New Roman"/>
          <w:b/>
          <w:bCs/>
          <w:color w:val="000000" w:themeColor="text1"/>
          <w:kern w:val="0"/>
          <w:lang w:eastAsia="en-GB"/>
          <w14:ligatures w14:val="none"/>
        </w:rPr>
        <w:t>Figure 3: Community energy generation capacity and the quantity of organizations in the UK.</w:t>
      </w:r>
      <w:r w:rsidR="007F2207" w:rsidRPr="00480711">
        <w:rPr>
          <w:rFonts w:ascii="Times New Roman" w:eastAsia="Times New Roman" w:hAnsi="Times New Roman" w:cs="Times New Roman"/>
          <w:b/>
          <w:bCs/>
          <w:color w:val="000000" w:themeColor="text1"/>
          <w:kern w:val="0"/>
          <w:lang w:eastAsia="en-GB"/>
          <w14:ligatures w14:val="none"/>
        </w:rPr>
        <w:br/>
      </w:r>
    </w:p>
    <w:p w14:paraId="53B6E6FB" w14:textId="2F4E4C02" w:rsidR="007F2207" w:rsidRPr="007F2207" w:rsidRDefault="00480711" w:rsidP="00480711">
      <w:pPr>
        <w:spacing w:line="360" w:lineRule="auto"/>
        <w:jc w:val="center"/>
        <w:textAlignment w:val="baseline"/>
        <w:rPr>
          <w:rFonts w:ascii="Segoe UI" w:eastAsia="Times New Roman" w:hAnsi="Segoe UI" w:cs="Segoe UI"/>
          <w:color w:val="000000" w:themeColor="text1"/>
          <w:kern w:val="0"/>
          <w:lang w:eastAsia="en-GB"/>
          <w14:ligatures w14:val="none"/>
        </w:rPr>
      </w:pPr>
      <w:r w:rsidRPr="00F64C37">
        <w:rPr>
          <w:noProof/>
        </w:rPr>
        <w:drawing>
          <wp:inline distT="0" distB="0" distL="0" distR="0" wp14:anchorId="69C6A8B7" wp14:editId="6F9E36A1">
            <wp:extent cx="4243754" cy="3923098"/>
            <wp:effectExtent l="0" t="0" r="0" b="1270"/>
            <wp:docPr id="1265911245" name="Picture 2" descr="A map of united kingdom with different colored stat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65911245" name="Picture 2" descr="A map of united kingdom with different colored states&#10;&#10;Description automatically generated"/>
                    <pic:cNvPicPr>
                      <a:picLocks noChangeAspect="1" noChangeArrowheads="1"/>
                    </pic:cNvPicPr>
                  </pic:nvPicPr>
                  <pic:blipFill>
                    <a:blip r:embed="rId17" cstate="print">
                      <a:extLst>
                        <a:ext uri="{28A0092B-C50C-407E-A947-70E740481C1C}">
                          <a14:useLocalDpi xmlns:a14="http://schemas.microsoft.com/office/drawing/2010/main" val="0"/>
                        </a:ext>
                      </a:extLst>
                    </a:blip>
                    <a:srcRect/>
                    <a:stretch>
                      <a:fillRect/>
                    </a:stretch>
                  </pic:blipFill>
                  <pic:spPr bwMode="auto">
                    <a:xfrm>
                      <a:off x="0" y="0"/>
                      <a:ext cx="4250394" cy="3929236"/>
                    </a:xfrm>
                    <a:prstGeom prst="rect">
                      <a:avLst/>
                    </a:prstGeom>
                    <a:noFill/>
                    <a:ln>
                      <a:noFill/>
                    </a:ln>
                  </pic:spPr>
                </pic:pic>
              </a:graphicData>
            </a:graphic>
          </wp:inline>
        </w:drawing>
      </w:r>
    </w:p>
    <w:p w14:paraId="71EE008D" w14:textId="77777777" w:rsidR="007F2207" w:rsidRPr="00F64C37" w:rsidRDefault="007F2207" w:rsidP="007F2207">
      <w:pPr>
        <w:textAlignment w:val="baseline"/>
        <w:rPr>
          <w:rFonts w:ascii="Segoe UI" w:eastAsia="Times New Roman" w:hAnsi="Segoe UI" w:cs="Segoe UI"/>
          <w:kern w:val="0"/>
          <w:sz w:val="18"/>
          <w:szCs w:val="18"/>
          <w:lang w:eastAsia="en-GB"/>
          <w14:ligatures w14:val="none"/>
        </w:rPr>
      </w:pPr>
      <w:r w:rsidRPr="00F64C37">
        <w:rPr>
          <w:rFonts w:ascii="Times New Roman" w:eastAsia="Times New Roman" w:hAnsi="Times New Roman" w:cs="Times New Roman"/>
          <w:kern w:val="0"/>
          <w:lang w:eastAsia="en-GB"/>
          <w14:ligatures w14:val="none"/>
        </w:rPr>
        <w:t> </w:t>
      </w:r>
    </w:p>
    <w:p w14:paraId="2E3F0605" w14:textId="77777777" w:rsidR="00480711" w:rsidRPr="00F64C37" w:rsidRDefault="00480711" w:rsidP="00480711">
      <w:pPr>
        <w:jc w:val="center"/>
        <w:textAlignment w:val="baseline"/>
        <w:rPr>
          <w:rFonts w:ascii="Segoe UI" w:eastAsia="Times New Roman" w:hAnsi="Segoe UI" w:cs="Segoe UI"/>
          <w:kern w:val="0"/>
          <w:sz w:val="18"/>
          <w:szCs w:val="18"/>
          <w:lang w:eastAsia="en-GB"/>
          <w14:ligatures w14:val="none"/>
        </w:rPr>
      </w:pPr>
      <w:r w:rsidRPr="00F64C37">
        <w:rPr>
          <w:rFonts w:ascii="Times New Roman" w:eastAsia="Times New Roman" w:hAnsi="Times New Roman" w:cs="Times New Roman"/>
          <w:b/>
          <w:bCs/>
          <w:i/>
          <w:iCs/>
          <w:kern w:val="0"/>
          <w:sz w:val="20"/>
          <w:szCs w:val="20"/>
          <w:lang w:eastAsia="en-GB"/>
          <w14:ligatures w14:val="none"/>
        </w:rPr>
        <w:t>Source: (Community Energy England, Local Energy Scotland, 2023)</w:t>
      </w:r>
      <w:r w:rsidRPr="00F64C37">
        <w:rPr>
          <w:rFonts w:ascii="Times New Roman" w:eastAsia="Times New Roman" w:hAnsi="Times New Roman" w:cs="Times New Roman"/>
          <w:kern w:val="0"/>
          <w:sz w:val="20"/>
          <w:szCs w:val="20"/>
          <w:lang w:eastAsia="en-GB"/>
          <w14:ligatures w14:val="none"/>
        </w:rPr>
        <w:t> </w:t>
      </w:r>
    </w:p>
    <w:p w14:paraId="7D3C79D9" w14:textId="77777777" w:rsidR="00480711" w:rsidRDefault="00480711" w:rsidP="00480711">
      <w:pPr>
        <w:spacing w:after="0" w:line="360" w:lineRule="auto"/>
        <w:textAlignment w:val="baseline"/>
        <w:rPr>
          <w:rFonts w:ascii="Times New Roman" w:eastAsia="Times New Roman" w:hAnsi="Times New Roman" w:cs="Times New Roman"/>
          <w:color w:val="7030A0"/>
          <w:kern w:val="0"/>
          <w:lang w:eastAsia="en-GB"/>
          <w14:ligatures w14:val="none"/>
        </w:rPr>
      </w:pPr>
    </w:p>
    <w:p w14:paraId="092A5AE9" w14:textId="43DFD6B3" w:rsidR="00480711" w:rsidRDefault="00480711" w:rsidP="00480711">
      <w:pPr>
        <w:spacing w:after="0" w:line="360" w:lineRule="auto"/>
        <w:textAlignment w:val="baseline"/>
        <w:rPr>
          <w:rFonts w:ascii="Times New Roman" w:eastAsia="Times New Roman" w:hAnsi="Times New Roman" w:cs="Times New Roman"/>
          <w:color w:val="000000" w:themeColor="text1"/>
          <w:kern w:val="0"/>
          <w:lang w:eastAsia="en-GB"/>
          <w14:ligatures w14:val="none"/>
        </w:rPr>
      </w:pPr>
      <w:r w:rsidRPr="00480711">
        <w:rPr>
          <w:rFonts w:ascii="Times New Roman" w:eastAsia="Times New Roman" w:hAnsi="Times New Roman" w:cs="Times New Roman"/>
          <w:color w:val="000000" w:themeColor="text1"/>
          <w:kern w:val="0"/>
          <w:lang w:eastAsia="en-GB"/>
          <w14:ligatures w14:val="none"/>
        </w:rPr>
        <w:t xml:space="preserve">Through an examination of data sourced from Community Energy England, an analysis was undertaken to investigate the current sector distribution of community energy. The data represents the percentage of activity in England, Wales, and Northern Ireland for the year 2018. It stated that the </w:t>
      </w:r>
      <w:r w:rsidRPr="00480711">
        <w:rPr>
          <w:rFonts w:ascii="Times New Roman" w:eastAsia="Times New Roman" w:hAnsi="Times New Roman" w:cs="Times New Roman"/>
          <w:color w:val="000000" w:themeColor="text1"/>
          <w:kern w:val="0"/>
          <w:lang w:eastAsia="en-GB"/>
          <w14:ligatures w14:val="none"/>
        </w:rPr>
        <w:lastRenderedPageBreak/>
        <w:t>Southwest of England accounted for a significant proportion (85%) of all community members involved in energy efficiency/demand projects whilst the regions of London, Southeast England, and Southwest England hosted the majority (84%) of energy efficiency events. These two areas also account for half of all full-time employed staff. </w:t>
      </w:r>
    </w:p>
    <w:p w14:paraId="02D84924" w14:textId="77777777" w:rsidR="00480711" w:rsidRDefault="00480711" w:rsidP="00480711">
      <w:pPr>
        <w:spacing w:after="0" w:line="360" w:lineRule="auto"/>
        <w:textAlignment w:val="baseline"/>
        <w:rPr>
          <w:rFonts w:ascii="Times New Roman" w:eastAsia="Times New Roman" w:hAnsi="Times New Roman" w:cs="Times New Roman"/>
          <w:color w:val="000000" w:themeColor="text1"/>
          <w:kern w:val="0"/>
          <w:lang w:eastAsia="en-GB"/>
          <w14:ligatures w14:val="none"/>
        </w:rPr>
      </w:pPr>
    </w:p>
    <w:p w14:paraId="46107834" w14:textId="3F885D61" w:rsidR="00480711" w:rsidRDefault="00480711" w:rsidP="00D758B6">
      <w:pPr>
        <w:spacing w:line="360" w:lineRule="auto"/>
        <w:textAlignment w:val="baseline"/>
        <w:rPr>
          <w:rFonts w:ascii="Times New Roman" w:eastAsia="Times New Roman" w:hAnsi="Times New Roman" w:cs="Times New Roman"/>
          <w:color w:val="000000" w:themeColor="text1"/>
          <w:kern w:val="0"/>
          <w:lang w:eastAsia="en-GB"/>
          <w14:ligatures w14:val="none"/>
        </w:rPr>
      </w:pPr>
      <w:r w:rsidRPr="008623B5">
        <w:rPr>
          <w:rFonts w:ascii="Times New Roman" w:eastAsia="Times New Roman" w:hAnsi="Times New Roman" w:cs="Times New Roman"/>
          <w:b/>
          <w:bCs/>
          <w:color w:val="000000" w:themeColor="text1"/>
          <w:kern w:val="0"/>
          <w:sz w:val="28"/>
          <w:szCs w:val="28"/>
          <w:lang w:eastAsia="en-GB"/>
          <w14:ligatures w14:val="none"/>
        </w:rPr>
        <w:t>3.3 The Evolving Landscape of Community Energy</w:t>
      </w:r>
      <w:r w:rsidRPr="008623B5">
        <w:rPr>
          <w:rFonts w:ascii="Times New Roman" w:eastAsia="Times New Roman" w:hAnsi="Times New Roman" w:cs="Times New Roman"/>
          <w:color w:val="000000" w:themeColor="text1"/>
          <w:kern w:val="0"/>
          <w:sz w:val="28"/>
          <w:szCs w:val="28"/>
          <w:lang w:eastAsia="en-GB"/>
          <w14:ligatures w14:val="none"/>
        </w:rPr>
        <w:t> </w:t>
      </w:r>
      <w:r w:rsidRPr="008623B5">
        <w:rPr>
          <w:rFonts w:ascii="Times New Roman" w:eastAsia="Times New Roman" w:hAnsi="Times New Roman" w:cs="Times New Roman"/>
          <w:color w:val="000000" w:themeColor="text1"/>
          <w:kern w:val="0"/>
          <w:sz w:val="28"/>
          <w:szCs w:val="28"/>
          <w:lang w:eastAsia="en-GB"/>
          <w14:ligatures w14:val="none"/>
        </w:rPr>
        <w:br/>
      </w:r>
      <w:r w:rsidRPr="00D758B6">
        <w:rPr>
          <w:rFonts w:ascii="Times New Roman" w:eastAsia="Times New Roman" w:hAnsi="Times New Roman" w:cs="Times New Roman"/>
          <w:color w:val="000000" w:themeColor="text1"/>
          <w:kern w:val="0"/>
          <w:lang w:eastAsia="en-GB"/>
          <w14:ligatures w14:val="none"/>
        </w:rPr>
        <w:t xml:space="preserve">Multiple avenues must be investigated by the group energy initiatives in order to stabilise their funding methods for tasks that benefit the local community and aid the development of business models. These models will generate a consistent line of revenue for the group energy projects. As mentioned below, the three comprehensive categories that </w:t>
      </w:r>
      <w:r w:rsidR="00D758B6" w:rsidRPr="00D758B6">
        <w:rPr>
          <w:rFonts w:ascii="Times New Roman" w:eastAsia="Times New Roman" w:hAnsi="Times New Roman" w:cs="Times New Roman"/>
          <w:color w:val="000000" w:themeColor="text1"/>
          <w:kern w:val="0"/>
          <w:lang w:eastAsia="en-GB"/>
          <w14:ligatures w14:val="none"/>
        </w:rPr>
        <w:t>contain</w:t>
      </w:r>
      <w:r w:rsidRPr="00D758B6">
        <w:rPr>
          <w:rFonts w:ascii="Times New Roman" w:eastAsia="Times New Roman" w:hAnsi="Times New Roman" w:cs="Times New Roman"/>
          <w:color w:val="000000" w:themeColor="text1"/>
          <w:kern w:val="0"/>
          <w:lang w:eastAsia="en-GB"/>
          <w14:ligatures w14:val="none"/>
        </w:rPr>
        <w:t xml:space="preserve"> a majority of initiatives</w:t>
      </w:r>
      <w:r w:rsidR="00D758B6" w:rsidRPr="00D758B6">
        <w:rPr>
          <w:rFonts w:ascii="Times New Roman" w:eastAsia="Times New Roman" w:hAnsi="Times New Roman" w:cs="Times New Roman"/>
          <w:color w:val="000000" w:themeColor="text1"/>
          <w:kern w:val="0"/>
          <w:lang w:eastAsia="en-GB"/>
          <w14:ligatures w14:val="none"/>
        </w:rPr>
        <w:t xml:space="preserve"> are explained. </w:t>
      </w:r>
      <w:r w:rsidRPr="00D758B6">
        <w:rPr>
          <w:rFonts w:ascii="Times New Roman" w:eastAsia="Times New Roman" w:hAnsi="Times New Roman" w:cs="Times New Roman"/>
          <w:color w:val="000000" w:themeColor="text1"/>
          <w:kern w:val="0"/>
          <w:lang w:eastAsia="en-GB"/>
          <w14:ligatures w14:val="none"/>
        </w:rPr>
        <w:t>Community schemes embrace a diverse array of models. These categories, however, are not mutually exclusive due to some schemes utilizing the Feed – in – tariffs that participate in efficiency endeavours.</w:t>
      </w:r>
    </w:p>
    <w:p w14:paraId="6F3AD1A8" w14:textId="77777777" w:rsidR="00782BBD" w:rsidRPr="00782BBD" w:rsidRDefault="00782BBD" w:rsidP="00782BBD">
      <w:pPr>
        <w:spacing w:line="360" w:lineRule="auto"/>
        <w:textAlignment w:val="baseline"/>
        <w:rPr>
          <w:rFonts w:ascii="Times New Roman" w:eastAsia="Times New Roman" w:hAnsi="Times New Roman" w:cs="Times New Roman"/>
          <w:color w:val="000000" w:themeColor="text1"/>
          <w:kern w:val="0"/>
          <w:lang w:eastAsia="en-GB"/>
          <w14:ligatures w14:val="none"/>
        </w:rPr>
      </w:pPr>
      <w:r w:rsidRPr="00782BBD">
        <w:rPr>
          <w:rFonts w:ascii="Times New Roman" w:eastAsia="Times New Roman" w:hAnsi="Times New Roman" w:cs="Times New Roman"/>
          <w:b/>
          <w:bCs/>
          <w:color w:val="000000" w:themeColor="text1"/>
          <w:kern w:val="0"/>
          <w:lang w:eastAsia="en-GB"/>
          <w14:ligatures w14:val="none"/>
        </w:rPr>
        <w:t xml:space="preserve">Efficiency Focused Model - </w:t>
      </w:r>
      <w:r w:rsidRPr="00782BBD">
        <w:rPr>
          <w:rFonts w:ascii="Times New Roman" w:eastAsia="Times New Roman" w:hAnsi="Times New Roman" w:cs="Times New Roman"/>
          <w:color w:val="000000" w:themeColor="text1"/>
          <w:kern w:val="0"/>
          <w:lang w:eastAsia="en-GB"/>
          <w14:ligatures w14:val="none"/>
        </w:rPr>
        <w:t>The model of energy efficiency truly lack clear definition, frequently depending on local subsides that have been derived from renewable generation activities. Schemes are to consider collaboration techniques with local partners such as commercial entities as once suggested by the Community Energy England Group. Both small scale and large-scale energy efficiency schemes are impactful. The smaller scale schemes are low cost and offer strong advice and guidance to locals. The larger schemes are more expensive to operate but offer opportunities such as installations of LED lighting, double glazing, and draught exclusion matters. To meed in the middle of both of these schemes, is the ‘pay as you save’ scheme. This scheme offers consumers to have such matters installed without an upfront cost and will gradually pay back the scheme via tei8er savings drawn from their energy bill.</w:t>
      </w:r>
    </w:p>
    <w:p w14:paraId="19850989" w14:textId="77777777" w:rsidR="00782BBD" w:rsidRPr="00782BBD" w:rsidRDefault="00782BBD" w:rsidP="00782BBD">
      <w:pPr>
        <w:spacing w:line="360" w:lineRule="auto"/>
        <w:textAlignment w:val="baseline"/>
        <w:rPr>
          <w:rFonts w:ascii="Times New Roman" w:eastAsia="Times New Roman" w:hAnsi="Times New Roman" w:cs="Times New Roman"/>
          <w:color w:val="000000" w:themeColor="text1"/>
          <w:kern w:val="0"/>
          <w:lang w:eastAsia="en-GB"/>
          <w14:ligatures w14:val="none"/>
        </w:rPr>
      </w:pPr>
      <w:r w:rsidRPr="00782BBD">
        <w:rPr>
          <w:rFonts w:ascii="Times New Roman" w:eastAsia="Times New Roman" w:hAnsi="Times New Roman" w:cs="Times New Roman"/>
          <w:b/>
          <w:bCs/>
          <w:color w:val="000000" w:themeColor="text1"/>
          <w:kern w:val="0"/>
          <w:lang w:eastAsia="en-GB"/>
          <w14:ligatures w14:val="none"/>
        </w:rPr>
        <w:t xml:space="preserve">Innovators - </w:t>
      </w:r>
      <w:r w:rsidRPr="00782BBD">
        <w:rPr>
          <w:rFonts w:ascii="Times New Roman" w:eastAsia="Times New Roman" w:hAnsi="Times New Roman" w:cs="Times New Roman"/>
          <w:color w:val="000000" w:themeColor="text1"/>
          <w:kern w:val="0"/>
          <w:lang w:eastAsia="en-GB"/>
          <w14:ligatures w14:val="none"/>
        </w:rPr>
        <w:t>Several energy saving community schemes are committed to advancing the energy transition through incentive approaches that often gain assistance from government grants and partnerships. A prominent illustration of such innovators is Energise Barnsley (case study 1). This case actively tests a novel approach to decarbonise the heating systems via demand side response. IN result of this, multiple innovations are underway in diverse domains. Community-led innovations like such, involve the adoption of battery and Hydrogen energy storage. This also includes the management of peak and off-peak energy usage alongside the exploration of methods to utilize locally generated energy for heating community areas.</w:t>
      </w:r>
    </w:p>
    <w:p w14:paraId="62F7A602" w14:textId="743FD98F" w:rsidR="00782BBD" w:rsidRDefault="00782BBD" w:rsidP="00782BBD">
      <w:pPr>
        <w:spacing w:line="360" w:lineRule="auto"/>
        <w:textAlignment w:val="baseline"/>
        <w:rPr>
          <w:rFonts w:ascii="Times New Roman" w:eastAsia="Times New Roman" w:hAnsi="Times New Roman" w:cs="Times New Roman"/>
          <w:color w:val="000000" w:themeColor="text1"/>
          <w:kern w:val="0"/>
          <w:sz w:val="21"/>
          <w:szCs w:val="21"/>
          <w:lang w:eastAsia="en-GB"/>
          <w14:ligatures w14:val="none"/>
        </w:rPr>
      </w:pPr>
      <w:r w:rsidRPr="00782BBD">
        <w:rPr>
          <w:rFonts w:ascii="Times New Roman" w:eastAsia="Times New Roman" w:hAnsi="Times New Roman" w:cs="Times New Roman"/>
          <w:b/>
          <w:bCs/>
          <w:color w:val="000000" w:themeColor="text1"/>
          <w:kern w:val="0"/>
          <w:lang w:eastAsia="en-GB"/>
          <w14:ligatures w14:val="none"/>
        </w:rPr>
        <w:t>The Feed-in Tariff (FiT) model -</w:t>
      </w:r>
      <w:r w:rsidRPr="00782BBD">
        <w:rPr>
          <w:rFonts w:ascii="Times New Roman" w:eastAsia="Times New Roman" w:hAnsi="Times New Roman" w:cs="Times New Roman"/>
          <w:color w:val="000000" w:themeColor="text1"/>
          <w:kern w:val="0"/>
          <w:lang w:eastAsia="en-GB"/>
          <w14:ligatures w14:val="none"/>
        </w:rPr>
        <w:t xml:space="preserve"> Around 75% of initiatives in England, Wales and Northern Ireland incorporate a business model that utilizes FiTs. These are a subsidy for renewable energy generation. The generated incomes based off these energy ventures are typically directed towards benefiting the scheme group members and general community. This can be done by proving financial support or </w:t>
      </w:r>
      <w:r w:rsidRPr="00782BBD">
        <w:rPr>
          <w:rFonts w:ascii="Times New Roman" w:eastAsia="Times New Roman" w:hAnsi="Times New Roman" w:cs="Times New Roman"/>
          <w:color w:val="000000" w:themeColor="text1"/>
          <w:kern w:val="0"/>
          <w:lang w:eastAsia="en-GB"/>
          <w14:ligatures w14:val="none"/>
        </w:rPr>
        <w:lastRenderedPageBreak/>
        <w:t>even lowering energy consumption bills. The reduction and elimination of these FITs or new participants have had a profound and adverse impact on the adoption of schemes centred throughout energy generati</w:t>
      </w:r>
      <w:r w:rsidRPr="00782BBD">
        <w:rPr>
          <w:rFonts w:ascii="Times New Roman" w:eastAsia="Times New Roman" w:hAnsi="Times New Roman" w:cs="Times New Roman"/>
          <w:color w:val="000000"/>
          <w:kern w:val="0"/>
          <w:lang w:eastAsia="en-GB"/>
          <w14:ligatures w14:val="none"/>
        </w:rPr>
        <w:t>on</w:t>
      </w:r>
      <w:r w:rsidRPr="00F64C37">
        <w:rPr>
          <w:rFonts w:ascii="Times New Roman" w:eastAsia="Times New Roman" w:hAnsi="Times New Roman" w:cs="Times New Roman"/>
          <w:b/>
          <w:bCs/>
          <w:i/>
          <w:iCs/>
          <w:color w:val="000000"/>
          <w:kern w:val="0"/>
          <w:sz w:val="20"/>
          <w:szCs w:val="20"/>
          <w:lang w:eastAsia="en-GB"/>
          <w14:ligatures w14:val="none"/>
        </w:rPr>
        <w:t xml:space="preserve"> </w:t>
      </w:r>
      <w:r w:rsidRPr="00782BBD">
        <w:rPr>
          <w:rFonts w:ascii="Times New Roman" w:eastAsia="Times New Roman" w:hAnsi="Times New Roman" w:cs="Times New Roman"/>
          <w:color w:val="000000" w:themeColor="text1"/>
          <w:kern w:val="0"/>
          <w:sz w:val="21"/>
          <w:szCs w:val="21"/>
          <w:lang w:eastAsia="en-GB"/>
          <w14:ligatures w14:val="none"/>
        </w:rPr>
        <w:t>(Community Energy England, Energise Barnsley, 2019) </w:t>
      </w:r>
    </w:p>
    <w:p w14:paraId="6109819A" w14:textId="2427C659" w:rsidR="00782BBD" w:rsidRDefault="006301F4" w:rsidP="006301F4">
      <w:pPr>
        <w:spacing w:line="360" w:lineRule="auto"/>
        <w:textAlignment w:val="baseline"/>
        <w:rPr>
          <w:rFonts w:ascii="Times New Roman" w:hAnsi="Times New Roman" w:cs="Times New Roman"/>
          <w:color w:val="000000" w:themeColor="text1"/>
          <w:shd w:val="clear" w:color="auto" w:fill="FFFFFF"/>
        </w:rPr>
      </w:pPr>
      <w:r w:rsidRPr="006301F4">
        <w:rPr>
          <w:rFonts w:ascii="Times New Roman" w:eastAsia="Times New Roman" w:hAnsi="Times New Roman" w:cs="Times New Roman"/>
          <w:color w:val="000000" w:themeColor="text1"/>
          <w:kern w:val="0"/>
          <w:lang w:eastAsia="en-GB"/>
          <w14:ligatures w14:val="none"/>
        </w:rPr>
        <w:t>Based on insights from Figure 4, there was a evident change in the priorities of community energy projects in 2022. E</w:t>
      </w:r>
      <w:r>
        <w:rPr>
          <w:rFonts w:ascii="Times New Roman" w:eastAsia="Times New Roman" w:hAnsi="Times New Roman" w:cs="Times New Roman"/>
          <w:color w:val="000000" w:themeColor="text1"/>
          <w:kern w:val="0"/>
          <w:lang w:eastAsia="en-GB"/>
          <w14:ligatures w14:val="none"/>
        </w:rPr>
        <w:t>lectricity</w:t>
      </w:r>
      <w:r w:rsidRPr="006301F4">
        <w:rPr>
          <w:rFonts w:ascii="Times New Roman" w:eastAsia="Times New Roman" w:hAnsi="Times New Roman" w:cs="Times New Roman"/>
          <w:color w:val="000000" w:themeColor="text1"/>
          <w:kern w:val="0"/>
          <w:lang w:eastAsia="en-GB"/>
          <w14:ligatures w14:val="none"/>
        </w:rPr>
        <w:t xml:space="preserve"> generation still retains its leading position as the primary activity according to the data sourced from Community Energy England. The second following activity is the energy efficiency while others are deemed less prevalent. As electricity is names to be the main focus, it is important to acknowledge the increase in the number of organisations involved in electricity vehicles and energy generation that is accompanied by a smaller decline in heat generation and efficiency initiatives. Although there is a decline, it is noted that there is no need for concern as most organisations faced challenges due to the Covid-19 pandemic </w:t>
      </w:r>
      <w:r w:rsidR="00782BBD" w:rsidRPr="006301F4">
        <w:rPr>
          <w:rFonts w:ascii="Times New Roman" w:eastAsia="Times New Roman" w:hAnsi="Times New Roman" w:cs="Times New Roman"/>
          <w:color w:val="000000" w:themeColor="text1"/>
          <w:kern w:val="0"/>
          <w:lang w:eastAsia="en-GB"/>
          <w14:ligatures w14:val="none"/>
        </w:rPr>
        <w:t>(</w:t>
      </w:r>
      <w:r w:rsidR="00782BBD" w:rsidRPr="006301F4">
        <w:rPr>
          <w:rFonts w:ascii="Times New Roman" w:hAnsi="Times New Roman" w:cs="Times New Roman"/>
          <w:color w:val="000000" w:themeColor="text1"/>
          <w:shd w:val="clear" w:color="auto" w:fill="FFFFFF"/>
        </w:rPr>
        <w:t>H Busch, 2021).</w:t>
      </w:r>
    </w:p>
    <w:p w14:paraId="347479AD" w14:textId="736CBF48" w:rsidR="006301F4" w:rsidRPr="006301F4" w:rsidRDefault="006301F4" w:rsidP="00C73554">
      <w:pPr>
        <w:spacing w:line="360" w:lineRule="auto"/>
        <w:jc w:val="center"/>
        <w:textAlignment w:val="baseline"/>
        <w:rPr>
          <w:rFonts w:ascii="Segoe UI" w:eastAsia="Times New Roman" w:hAnsi="Segoe UI" w:cs="Segoe UI"/>
          <w:color w:val="000000" w:themeColor="text1"/>
          <w:kern w:val="0"/>
          <w:sz w:val="18"/>
          <w:szCs w:val="18"/>
          <w:lang w:eastAsia="en-GB"/>
          <w14:ligatures w14:val="none"/>
        </w:rPr>
      </w:pPr>
      <w:r w:rsidRPr="00F64C37">
        <w:rPr>
          <w:noProof/>
        </w:rPr>
        <w:drawing>
          <wp:inline distT="0" distB="0" distL="0" distR="0" wp14:anchorId="2DF31A67" wp14:editId="54620581">
            <wp:extent cx="5731510" cy="3343275"/>
            <wp:effectExtent l="0" t="0" r="0" b="0"/>
            <wp:docPr id="248051783" name="Picture 1" descr="A graph of energy source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48051783" name="Picture 1" descr="A graph of energy sources&#10;&#10;Description automatically generated"/>
                    <pic:cNvPicPr>
                      <a:picLocks noChangeAspect="1" noChangeArrowheads="1"/>
                    </pic:cNvPicPr>
                  </pic:nvPicPr>
                  <pic:blipFill>
                    <a:blip r:embed="rId18">
                      <a:extLst>
                        <a:ext uri="{28A0092B-C50C-407E-A947-70E740481C1C}">
                          <a14:useLocalDpi xmlns:a14="http://schemas.microsoft.com/office/drawing/2010/main" val="0"/>
                        </a:ext>
                      </a:extLst>
                    </a:blip>
                    <a:srcRect/>
                    <a:stretch>
                      <a:fillRect/>
                    </a:stretch>
                  </pic:blipFill>
                  <pic:spPr bwMode="auto">
                    <a:xfrm>
                      <a:off x="0" y="0"/>
                      <a:ext cx="5731510" cy="3343275"/>
                    </a:xfrm>
                    <a:prstGeom prst="rect">
                      <a:avLst/>
                    </a:prstGeom>
                    <a:noFill/>
                    <a:ln>
                      <a:noFill/>
                    </a:ln>
                  </pic:spPr>
                </pic:pic>
              </a:graphicData>
            </a:graphic>
          </wp:inline>
        </w:drawing>
      </w:r>
    </w:p>
    <w:p w14:paraId="7B95C79A" w14:textId="77777777" w:rsidR="00C73554" w:rsidRPr="00F64C37" w:rsidRDefault="00C73554" w:rsidP="00C73554">
      <w:pPr>
        <w:spacing w:line="360" w:lineRule="auto"/>
        <w:jc w:val="center"/>
        <w:textAlignment w:val="baseline"/>
        <w:rPr>
          <w:rFonts w:ascii="Segoe UI" w:eastAsia="Times New Roman" w:hAnsi="Segoe UI" w:cs="Segoe UI"/>
          <w:kern w:val="0"/>
          <w:sz w:val="18"/>
          <w:szCs w:val="18"/>
          <w:lang w:eastAsia="en-GB"/>
          <w14:ligatures w14:val="none"/>
        </w:rPr>
      </w:pPr>
      <w:r>
        <w:rPr>
          <w:rFonts w:ascii="Segoe UI" w:eastAsia="Times New Roman" w:hAnsi="Segoe UI" w:cs="Segoe UI"/>
          <w:color w:val="000000" w:themeColor="text1"/>
          <w:kern w:val="0"/>
          <w:sz w:val="18"/>
          <w:szCs w:val="18"/>
          <w:lang w:eastAsia="en-GB"/>
          <w14:ligatures w14:val="none"/>
        </w:rPr>
        <w:tab/>
      </w:r>
      <w:r w:rsidRPr="00F64C37">
        <w:rPr>
          <w:rFonts w:ascii="Times New Roman" w:eastAsia="Times New Roman" w:hAnsi="Times New Roman" w:cs="Times New Roman"/>
          <w:b/>
          <w:bCs/>
          <w:i/>
          <w:iCs/>
          <w:color w:val="000000"/>
          <w:kern w:val="0"/>
          <w:sz w:val="20"/>
          <w:szCs w:val="20"/>
          <w:lang w:eastAsia="en-GB"/>
          <w14:ligatures w14:val="none"/>
        </w:rPr>
        <w:t>Figure 4 - Source: Adapted from (Community Energy England State of the Sector Reports, 2021 and 2022)</w:t>
      </w:r>
      <w:r w:rsidRPr="00F64C37">
        <w:rPr>
          <w:rFonts w:ascii="Times New Roman" w:eastAsia="Times New Roman" w:hAnsi="Times New Roman" w:cs="Times New Roman"/>
          <w:color w:val="000000"/>
          <w:kern w:val="0"/>
          <w:sz w:val="20"/>
          <w:szCs w:val="20"/>
          <w:lang w:eastAsia="en-GB"/>
          <w14:ligatures w14:val="none"/>
        </w:rPr>
        <w:t> </w:t>
      </w:r>
    </w:p>
    <w:p w14:paraId="5990F051" w14:textId="77777777" w:rsidR="00E87B73" w:rsidRPr="00E87B73" w:rsidRDefault="00E87B73" w:rsidP="00E87B73">
      <w:pPr>
        <w:spacing w:line="360" w:lineRule="auto"/>
        <w:textAlignment w:val="baseline"/>
        <w:rPr>
          <w:rFonts w:ascii="Times New Roman" w:eastAsia="Times New Roman" w:hAnsi="Times New Roman" w:cs="Times New Roman"/>
          <w:color w:val="000000" w:themeColor="text1"/>
          <w:kern w:val="0"/>
          <w:lang w:eastAsia="en-GB"/>
          <w14:ligatures w14:val="none"/>
        </w:rPr>
      </w:pPr>
      <w:r w:rsidRPr="00E87B73">
        <w:rPr>
          <w:rFonts w:ascii="Times New Roman" w:eastAsia="Times New Roman" w:hAnsi="Times New Roman" w:cs="Times New Roman"/>
          <w:color w:val="000000" w:themeColor="text1"/>
          <w:kern w:val="0"/>
          <w:lang w:eastAsia="en-GB"/>
          <w14:ligatures w14:val="none"/>
        </w:rPr>
        <w:t xml:space="preserve">The forthcoming phase of decarbonisation will shift focus away from energy generation and prioritise the utilisation of diverse ‘distributed energy resources’. Considerable attention will be directed towards addressing the challenges related to heat and building energy performance with projected costs amounting to hundreds of billions of pounds by 2050 according to the Energy Systems Catapult (Catapult.Org, 2018). A report issued by The Green Alliance, Community Energy 2.0, offers perspective into a plethora of distributed energy resources such as demand response that involves adjusting energy consumption based on system requirements and EV’s. Flexible communication is offered by distributed system operators that use online platforms called ‘Piclo’. Piclo offers </w:t>
      </w:r>
      <w:r w:rsidRPr="00E87B73">
        <w:rPr>
          <w:rFonts w:ascii="Times New Roman" w:eastAsia="Times New Roman" w:hAnsi="Times New Roman" w:cs="Times New Roman"/>
          <w:color w:val="000000" w:themeColor="text1"/>
          <w:kern w:val="0"/>
          <w:lang w:eastAsia="en-GB"/>
          <w14:ligatures w14:val="none"/>
        </w:rPr>
        <w:lastRenderedPageBreak/>
        <w:t>organisations the ability to upload their unique information on their energy assets and compete to offer their own flexibility services. The community energy groups offer a unique opportunity to produce profits via offering compliant services to the energy sector (Piclo Energy, 2023).</w:t>
      </w:r>
    </w:p>
    <w:p w14:paraId="65AE18BB" w14:textId="07515F5E" w:rsidR="00782BBD" w:rsidRDefault="00C73554" w:rsidP="00E87B73">
      <w:pPr>
        <w:spacing w:line="360" w:lineRule="auto"/>
        <w:textAlignment w:val="baseline"/>
        <w:rPr>
          <w:rFonts w:ascii="Times New Roman" w:eastAsia="Times New Roman" w:hAnsi="Times New Roman" w:cs="Times New Roman"/>
          <w:color w:val="000000" w:themeColor="text1"/>
          <w:kern w:val="0"/>
          <w:lang w:eastAsia="en-GB"/>
          <w14:ligatures w14:val="none"/>
        </w:rPr>
      </w:pPr>
      <w:r w:rsidRPr="00E87B73">
        <w:rPr>
          <w:rFonts w:ascii="Times New Roman" w:eastAsia="Times New Roman" w:hAnsi="Times New Roman" w:cs="Times New Roman"/>
          <w:color w:val="000000" w:themeColor="text1"/>
          <w:kern w:val="0"/>
          <w:lang w:eastAsia="en-GB"/>
          <w14:ligatures w14:val="none"/>
        </w:rPr>
        <w:t xml:space="preserve">The </w:t>
      </w:r>
      <w:r w:rsidR="00E87B73" w:rsidRPr="00E87B73">
        <w:rPr>
          <w:rFonts w:ascii="Times New Roman" w:eastAsia="Times New Roman" w:hAnsi="Times New Roman" w:cs="Times New Roman"/>
          <w:color w:val="000000" w:themeColor="text1"/>
          <w:kern w:val="0"/>
          <w:lang w:eastAsia="en-GB"/>
          <w14:ligatures w14:val="none"/>
        </w:rPr>
        <w:t>upcoming</w:t>
      </w:r>
      <w:r w:rsidRPr="00E87B73">
        <w:rPr>
          <w:rFonts w:ascii="Times New Roman" w:eastAsia="Times New Roman" w:hAnsi="Times New Roman" w:cs="Times New Roman"/>
          <w:color w:val="000000" w:themeColor="text1"/>
          <w:kern w:val="0"/>
          <w:lang w:eastAsia="en-GB"/>
          <w14:ligatures w14:val="none"/>
        </w:rPr>
        <w:t xml:space="preserve"> phase of decarbonisation is anticipated to place considerable reliance on the support of individuals and communities. This considers the implementation of trades that impose such adjustments to the consumers’ households such as electric vehicles</w:t>
      </w:r>
      <w:r w:rsidR="00E87B73" w:rsidRPr="00E87B73">
        <w:rPr>
          <w:rFonts w:ascii="Times New Roman" w:eastAsia="Times New Roman" w:hAnsi="Times New Roman" w:cs="Times New Roman"/>
          <w:color w:val="000000" w:themeColor="text1"/>
          <w:kern w:val="0"/>
          <w:lang w:eastAsia="en-GB"/>
          <w14:ligatures w14:val="none"/>
        </w:rPr>
        <w:t xml:space="preserve"> and d</w:t>
      </w:r>
      <w:r w:rsidRPr="00E87B73">
        <w:rPr>
          <w:rFonts w:ascii="Times New Roman" w:eastAsia="Times New Roman" w:hAnsi="Times New Roman" w:cs="Times New Roman"/>
          <w:color w:val="000000" w:themeColor="text1"/>
          <w:kern w:val="0"/>
          <w:lang w:eastAsia="en-GB"/>
          <w14:ligatures w14:val="none"/>
        </w:rPr>
        <w:t xml:space="preserve">emand response (house appliances). Collaborative efforts among locals of the community and shared buildings will be essential in ensuring the success in decarbonisation. </w:t>
      </w:r>
      <w:r w:rsidR="00E87B73" w:rsidRPr="00E87B73">
        <w:rPr>
          <w:rFonts w:ascii="Times New Roman" w:eastAsia="Times New Roman" w:hAnsi="Times New Roman" w:cs="Times New Roman"/>
          <w:color w:val="000000" w:themeColor="text1"/>
          <w:kern w:val="0"/>
          <w:lang w:eastAsia="en-GB"/>
          <w14:ligatures w14:val="none"/>
        </w:rPr>
        <w:t>Community energy schemes are strategically positioned to play a pivotal role during this phase and take advantage of the recent change in public perception, which encourages higher levels of active engagement.</w:t>
      </w:r>
    </w:p>
    <w:p w14:paraId="7B90F690" w14:textId="77777777" w:rsidR="00E87B73" w:rsidRDefault="00E87B73" w:rsidP="00E87B73">
      <w:pPr>
        <w:spacing w:line="360" w:lineRule="auto"/>
        <w:textAlignment w:val="baseline"/>
        <w:rPr>
          <w:rFonts w:ascii="Times New Roman" w:eastAsia="Times New Roman" w:hAnsi="Times New Roman" w:cs="Times New Roman"/>
          <w:color w:val="000000" w:themeColor="text1"/>
          <w:kern w:val="0"/>
          <w:lang w:eastAsia="en-GB"/>
          <w14:ligatures w14:val="none"/>
        </w:rPr>
      </w:pPr>
      <w:r w:rsidRPr="00E87B73">
        <w:rPr>
          <w:rFonts w:ascii="Times New Roman" w:eastAsia="Times New Roman" w:hAnsi="Times New Roman" w:cs="Times New Roman"/>
          <w:color w:val="000000" w:themeColor="text1"/>
          <w:kern w:val="0"/>
          <w:lang w:eastAsia="en-GB"/>
          <w14:ligatures w14:val="none"/>
        </w:rPr>
        <w:t>Electricity generation has been the most associated part of the history of community energy schemes with respect to the setting of how energy schemes are estimated to endure rapid alterations. Case study 1 examines Energise Barnsley, which is likely to serve as a more representative example of future schemes. </w:t>
      </w:r>
    </w:p>
    <w:p w14:paraId="047399D3" w14:textId="77777777" w:rsidR="00FE61C2" w:rsidRPr="00F64C37" w:rsidRDefault="00FE61C2" w:rsidP="00FE61C2">
      <w:pPr>
        <w:spacing w:line="360" w:lineRule="auto"/>
        <w:textAlignment w:val="baseline"/>
        <w:rPr>
          <w:rFonts w:ascii="Segoe UI" w:eastAsia="Times New Roman" w:hAnsi="Segoe UI" w:cs="Segoe UI"/>
          <w:kern w:val="0"/>
          <w:sz w:val="18"/>
          <w:szCs w:val="18"/>
          <w:lang w:eastAsia="en-GB"/>
          <w14:ligatures w14:val="none"/>
        </w:rPr>
      </w:pPr>
      <w:r w:rsidRPr="00F64C37">
        <w:rPr>
          <w:rFonts w:ascii="Times New Roman" w:eastAsia="Times New Roman" w:hAnsi="Times New Roman" w:cs="Times New Roman"/>
          <w:b/>
          <w:bCs/>
          <w:color w:val="000000"/>
          <w:kern w:val="0"/>
          <w:sz w:val="28"/>
          <w:szCs w:val="28"/>
          <w:lang w:eastAsia="en-GB"/>
          <w14:ligatures w14:val="none"/>
        </w:rPr>
        <w:t>3.4 Case study 1 – Energise Barnsley, England</w:t>
      </w:r>
      <w:r w:rsidRPr="00F64C37">
        <w:rPr>
          <w:rFonts w:ascii="Times New Roman" w:eastAsia="Times New Roman" w:hAnsi="Times New Roman" w:cs="Times New Roman"/>
          <w:color w:val="000000"/>
          <w:kern w:val="0"/>
          <w:sz w:val="28"/>
          <w:szCs w:val="28"/>
          <w:lang w:eastAsia="en-GB"/>
          <w14:ligatures w14:val="none"/>
        </w:rPr>
        <w:t> </w:t>
      </w:r>
    </w:p>
    <w:p w14:paraId="7A9E81F7" w14:textId="0018BA6D" w:rsidR="00FE61C2" w:rsidRPr="00FE61C2" w:rsidRDefault="00FE61C2" w:rsidP="00FE61C2">
      <w:pPr>
        <w:spacing w:line="360" w:lineRule="auto"/>
        <w:textAlignment w:val="baseline"/>
        <w:rPr>
          <w:rFonts w:ascii="Segoe UI" w:eastAsia="Times New Roman" w:hAnsi="Segoe UI" w:cs="Segoe UI"/>
          <w:color w:val="000000" w:themeColor="text1"/>
          <w:kern w:val="0"/>
          <w:sz w:val="18"/>
          <w:szCs w:val="18"/>
          <w:lang w:eastAsia="en-GB"/>
          <w14:ligatures w14:val="none"/>
        </w:rPr>
      </w:pPr>
      <w:r w:rsidRPr="00FE61C2">
        <w:rPr>
          <w:rFonts w:ascii="Times New Roman" w:eastAsia="Times New Roman" w:hAnsi="Times New Roman" w:cs="Times New Roman"/>
          <w:color w:val="000000" w:themeColor="text1"/>
          <w:kern w:val="0"/>
          <w:lang w:eastAsia="en-GB"/>
          <w14:ligatures w14:val="none"/>
        </w:rPr>
        <w:t xml:space="preserve">Energise Barnsley was created via a collaborative effort between council and community organisation. This project was dedicated to creating a positive social impact on community-based energy projects in Barnsley and was actively seen as a social advantage due to the impact the community had on energy bills and community involvement. </w:t>
      </w:r>
    </w:p>
    <w:p w14:paraId="77BAC2E9" w14:textId="77777777" w:rsidR="004C26E7" w:rsidRPr="004C26E7" w:rsidRDefault="00FE61C2" w:rsidP="004C26E7">
      <w:pPr>
        <w:spacing w:line="360" w:lineRule="auto"/>
        <w:textAlignment w:val="baseline"/>
        <w:rPr>
          <w:rFonts w:ascii="Times New Roman" w:eastAsia="Times New Roman" w:hAnsi="Times New Roman" w:cs="Times New Roman"/>
          <w:color w:val="000000" w:themeColor="text1"/>
          <w:kern w:val="0"/>
          <w:lang w:eastAsia="en-GB"/>
          <w14:ligatures w14:val="none"/>
        </w:rPr>
      </w:pPr>
      <w:r w:rsidRPr="004C26E7">
        <w:rPr>
          <w:rFonts w:ascii="Times New Roman" w:eastAsia="Times New Roman" w:hAnsi="Times New Roman" w:cs="Times New Roman"/>
          <w:color w:val="000000" w:themeColor="text1"/>
          <w:kern w:val="0"/>
          <w:lang w:eastAsia="en-GB"/>
          <w14:ligatures w14:val="none"/>
        </w:rPr>
        <w:t xml:space="preserve">This project encompasses a wide range of areas that involve the installation of solar panels to advanced technology installation in homes. This focused on the demand side response that allowed homeowners to shift energy demand away from peak times. Specifically, 321 council-owned homes, of which 75% were bungalows housing elderly tenants, were installed and equipped with free solar PV installations. Progress from the first year had shown that the tenants in these bungalows saved over £40,000 via their reduced energy bills. Furthermore, the profits gained from the renewable energy generation techniques was contributed to local causes such as community charities and aid. </w:t>
      </w:r>
      <w:r w:rsidR="004C26E7" w:rsidRPr="004C26E7">
        <w:rPr>
          <w:rFonts w:ascii="Times New Roman" w:eastAsia="Times New Roman" w:hAnsi="Times New Roman" w:cs="Times New Roman"/>
          <w:color w:val="000000" w:themeColor="text1"/>
          <w:kern w:val="0"/>
          <w:lang w:eastAsia="en-GB"/>
          <w14:ligatures w14:val="none"/>
        </w:rPr>
        <w:t>The Energy Barnsley scheme gives support and assistance in relation to energy for elderly citizens via a partnership with AGE UK and Citizens Advice.</w:t>
      </w:r>
    </w:p>
    <w:p w14:paraId="0EA369B4" w14:textId="1540A1AF" w:rsidR="004C26E7" w:rsidRDefault="00FE61C2" w:rsidP="004C26E7">
      <w:pPr>
        <w:spacing w:line="360" w:lineRule="auto"/>
        <w:textAlignment w:val="baseline"/>
        <w:rPr>
          <w:rFonts w:ascii="Times New Roman" w:eastAsia="Times New Roman" w:hAnsi="Times New Roman" w:cs="Times New Roman"/>
          <w:color w:val="000000" w:themeColor="text1"/>
          <w:kern w:val="0"/>
          <w:lang w:eastAsia="en-GB"/>
          <w14:ligatures w14:val="none"/>
        </w:rPr>
      </w:pPr>
      <w:r w:rsidRPr="004C26E7">
        <w:rPr>
          <w:rFonts w:ascii="Times New Roman" w:eastAsia="Times New Roman" w:hAnsi="Times New Roman" w:cs="Times New Roman"/>
          <w:color w:val="000000" w:themeColor="text1"/>
          <w:kern w:val="0"/>
          <w:lang w:eastAsia="en-GB"/>
          <w14:ligatures w14:val="none"/>
        </w:rPr>
        <w:t>Energise Barnsley</w:t>
      </w:r>
      <w:r w:rsidR="004C26E7" w:rsidRPr="004C26E7">
        <w:rPr>
          <w:rFonts w:ascii="Times New Roman" w:eastAsia="Times New Roman" w:hAnsi="Times New Roman" w:cs="Times New Roman"/>
          <w:color w:val="000000" w:themeColor="text1"/>
          <w:kern w:val="0"/>
          <w:lang w:eastAsia="en-GB"/>
          <w14:ligatures w14:val="none"/>
        </w:rPr>
        <w:t>’</w:t>
      </w:r>
      <w:r w:rsidRPr="004C26E7">
        <w:rPr>
          <w:rFonts w:ascii="Times New Roman" w:eastAsia="Times New Roman" w:hAnsi="Times New Roman" w:cs="Times New Roman"/>
          <w:color w:val="000000" w:themeColor="text1"/>
          <w:kern w:val="0"/>
          <w:lang w:eastAsia="en-GB"/>
          <w14:ligatures w14:val="none"/>
        </w:rPr>
        <w:t xml:space="preserve"> role in addressing crucial energy system challenges is of utmost importance to this community. Notably, in 2019, the scheme achieved recognition and a respected award from the Department for Business, Energy &amp; Industrial Strategy (BEIS). This was given due to their efforts in exploring innovative approaches to Demand side response for domestic housing. This group project aligns seamlessly with governments objectives of decarbonising the energy sector</w:t>
      </w:r>
      <w:r w:rsidR="004C26E7">
        <w:rPr>
          <w:rFonts w:ascii="Times New Roman" w:eastAsia="Times New Roman" w:hAnsi="Times New Roman" w:cs="Times New Roman"/>
          <w:color w:val="000000" w:themeColor="text1"/>
          <w:kern w:val="0"/>
          <w:lang w:eastAsia="en-GB"/>
          <w14:ligatures w14:val="none"/>
        </w:rPr>
        <w:t xml:space="preserve"> (</w:t>
      </w:r>
      <w:r w:rsidR="004C26E7" w:rsidRPr="004C26E7">
        <w:rPr>
          <w:rFonts w:ascii="Times New Roman" w:eastAsia="Times New Roman" w:hAnsi="Times New Roman" w:cs="Times New Roman"/>
          <w:color w:val="000000" w:themeColor="text1"/>
          <w:kern w:val="0"/>
          <w:lang w:eastAsia="en-GB"/>
          <w14:ligatures w14:val="none"/>
        </w:rPr>
        <w:t>Energise Barnsley</w:t>
      </w:r>
      <w:r w:rsidR="004C26E7">
        <w:rPr>
          <w:rFonts w:ascii="Times New Roman" w:eastAsia="Times New Roman" w:hAnsi="Times New Roman" w:cs="Times New Roman"/>
          <w:color w:val="000000" w:themeColor="text1"/>
          <w:kern w:val="0"/>
          <w:lang w:eastAsia="en-GB"/>
          <w14:ligatures w14:val="none"/>
        </w:rPr>
        <w:t>, 2018).</w:t>
      </w:r>
    </w:p>
    <w:p w14:paraId="7C2FF801" w14:textId="627E0107" w:rsidR="004C26E7" w:rsidRDefault="00EE6461" w:rsidP="004C26E7">
      <w:pPr>
        <w:spacing w:line="360" w:lineRule="auto"/>
        <w:textAlignment w:val="baseline"/>
        <w:rPr>
          <w:rFonts w:ascii="Times New Roman" w:eastAsia="Times New Roman" w:hAnsi="Times New Roman" w:cs="Times New Roman"/>
          <w:b/>
          <w:bCs/>
          <w:color w:val="000000"/>
          <w:kern w:val="0"/>
          <w:sz w:val="32"/>
          <w:szCs w:val="32"/>
          <w:lang w:eastAsia="en-GB"/>
          <w14:ligatures w14:val="none"/>
        </w:rPr>
      </w:pPr>
      <w:r>
        <w:rPr>
          <w:rFonts w:ascii="Times New Roman" w:eastAsia="Times New Roman" w:hAnsi="Times New Roman" w:cs="Times New Roman"/>
          <w:b/>
          <w:bCs/>
          <w:color w:val="000000"/>
          <w:kern w:val="0"/>
          <w:sz w:val="32"/>
          <w:szCs w:val="32"/>
          <w:lang w:eastAsia="en-GB"/>
          <w14:ligatures w14:val="none"/>
        </w:rPr>
        <w:lastRenderedPageBreak/>
        <w:t>Section</w:t>
      </w:r>
      <w:r w:rsidR="004C26E7" w:rsidRPr="00F64C37">
        <w:rPr>
          <w:rFonts w:ascii="Times New Roman" w:eastAsia="Times New Roman" w:hAnsi="Times New Roman" w:cs="Times New Roman"/>
          <w:b/>
          <w:bCs/>
          <w:color w:val="000000"/>
          <w:kern w:val="0"/>
          <w:sz w:val="32"/>
          <w:szCs w:val="32"/>
          <w:lang w:eastAsia="en-GB"/>
          <w14:ligatures w14:val="none"/>
        </w:rPr>
        <w:t xml:space="preserve"> 4: Literature Review –</w:t>
      </w:r>
      <w:r w:rsidR="004C26E7">
        <w:rPr>
          <w:rFonts w:ascii="Times New Roman" w:eastAsia="Times New Roman" w:hAnsi="Times New Roman" w:cs="Times New Roman"/>
          <w:b/>
          <w:bCs/>
          <w:color w:val="000000"/>
          <w:kern w:val="0"/>
          <w:sz w:val="32"/>
          <w:szCs w:val="32"/>
          <w:lang w:eastAsia="en-GB"/>
          <w14:ligatures w14:val="none"/>
        </w:rPr>
        <w:t xml:space="preserve"> </w:t>
      </w:r>
      <w:r w:rsidR="004C26E7" w:rsidRPr="004C26E7">
        <w:rPr>
          <w:rFonts w:ascii="Times New Roman" w:eastAsia="Times New Roman" w:hAnsi="Times New Roman" w:cs="Times New Roman"/>
          <w:b/>
          <w:bCs/>
          <w:color w:val="000000"/>
          <w:kern w:val="0"/>
          <w:sz w:val="32"/>
          <w:szCs w:val="32"/>
          <w:lang w:eastAsia="en-GB"/>
          <w14:ligatures w14:val="none"/>
        </w:rPr>
        <w:t>Assessing the Effects of Community Energy</w:t>
      </w:r>
    </w:p>
    <w:p w14:paraId="3047CEE7" w14:textId="27A90A20" w:rsidR="004C26E7" w:rsidRPr="004C26E7" w:rsidRDefault="004C26E7" w:rsidP="004C26E7">
      <w:pPr>
        <w:spacing w:line="360" w:lineRule="auto"/>
        <w:textAlignment w:val="baseline"/>
        <w:rPr>
          <w:rFonts w:ascii="Times New Roman" w:eastAsia="Times New Roman" w:hAnsi="Times New Roman" w:cs="Times New Roman"/>
          <w:b/>
          <w:bCs/>
          <w:color w:val="000000"/>
          <w:kern w:val="0"/>
          <w:sz w:val="32"/>
          <w:szCs w:val="32"/>
          <w:lang w:eastAsia="en-GB"/>
          <w14:ligatures w14:val="none"/>
        </w:rPr>
      </w:pPr>
      <w:r w:rsidRPr="004C26E7">
        <w:rPr>
          <w:rFonts w:ascii="Times New Roman" w:eastAsia="Times New Roman" w:hAnsi="Times New Roman" w:cs="Times New Roman"/>
          <w:color w:val="000000" w:themeColor="text1"/>
          <w:kern w:val="0"/>
          <w:lang w:eastAsia="en-GB"/>
          <w14:ligatures w14:val="none"/>
        </w:rPr>
        <w:t>The energy sector is home to numerous schemes that range from the common focus of electricity generation all the way to smaller but just as effective topics such as EV’s and energy storage. This diverse array of impactful measures and community schemes have more intricate impacts compared to the commercial initiatives. The commercial approach often act as a broader social and environmental objective that allocate funds via community benefit funds. These are typically to help support educational, retail, and recreational initiatives which further fosters local economic activity. In accordance with the Community Energy England group, the energy sector has previously offered full time employment to 205 staff in 2018 throughout England, Wales, and Northern Ireland. Community benefit funds associated with such scheme was allocated £978,000 to community projects and charities within numerous areas (Community Energy England, 2019).</w:t>
      </w:r>
    </w:p>
    <w:p w14:paraId="410CBA18" w14:textId="77777777" w:rsidR="004C26E7" w:rsidRPr="00F64C37" w:rsidRDefault="004C26E7" w:rsidP="004C26E7">
      <w:pPr>
        <w:textAlignment w:val="baseline"/>
        <w:rPr>
          <w:rFonts w:ascii="Segoe UI" w:eastAsia="Times New Roman" w:hAnsi="Segoe UI" w:cs="Segoe UI"/>
          <w:kern w:val="0"/>
          <w:sz w:val="18"/>
          <w:szCs w:val="18"/>
          <w:lang w:eastAsia="en-GB"/>
          <w14:ligatures w14:val="none"/>
        </w:rPr>
      </w:pPr>
      <w:r w:rsidRPr="00F64C37">
        <w:rPr>
          <w:rFonts w:ascii="Times New Roman" w:eastAsia="Times New Roman" w:hAnsi="Times New Roman" w:cs="Times New Roman"/>
          <w:b/>
          <w:bCs/>
          <w:color w:val="000000"/>
          <w:kern w:val="0"/>
          <w:sz w:val="28"/>
          <w:szCs w:val="28"/>
          <w:lang w:eastAsia="en-GB"/>
          <w14:ligatures w14:val="none"/>
        </w:rPr>
        <w:t>4.1 Case Study 2 – Hoprigshiels Community Windfarm, Scotland</w:t>
      </w:r>
      <w:r w:rsidRPr="00F64C37">
        <w:rPr>
          <w:rFonts w:ascii="Times New Roman" w:eastAsia="Times New Roman" w:hAnsi="Times New Roman" w:cs="Times New Roman"/>
          <w:color w:val="000000"/>
          <w:kern w:val="0"/>
          <w:sz w:val="28"/>
          <w:szCs w:val="28"/>
          <w:lang w:eastAsia="en-GB"/>
          <w14:ligatures w14:val="none"/>
        </w:rPr>
        <w:t> </w:t>
      </w:r>
    </w:p>
    <w:p w14:paraId="7FC95AA7" w14:textId="77777777" w:rsidR="008623B5" w:rsidRDefault="008623B5" w:rsidP="008623B5">
      <w:pPr>
        <w:spacing w:line="360" w:lineRule="auto"/>
        <w:textAlignment w:val="baseline"/>
        <w:rPr>
          <w:rFonts w:ascii="Times New Roman" w:eastAsia="Times New Roman" w:hAnsi="Times New Roman" w:cs="Times New Roman"/>
          <w:color w:val="000000" w:themeColor="text1"/>
          <w:kern w:val="0"/>
          <w:lang w:eastAsia="en-GB"/>
          <w14:ligatures w14:val="none"/>
        </w:rPr>
      </w:pPr>
    </w:p>
    <w:p w14:paraId="48C40C2F" w14:textId="42BA4A83" w:rsidR="004C26E7" w:rsidRDefault="004C26E7" w:rsidP="008623B5">
      <w:pPr>
        <w:spacing w:line="360" w:lineRule="auto"/>
        <w:textAlignment w:val="baseline"/>
        <w:rPr>
          <w:rFonts w:ascii="Times New Roman" w:eastAsia="Times New Roman" w:hAnsi="Times New Roman" w:cs="Times New Roman"/>
          <w:color w:val="000000" w:themeColor="text1"/>
          <w:kern w:val="0"/>
          <w:lang w:eastAsia="en-GB"/>
          <w14:ligatures w14:val="none"/>
        </w:rPr>
      </w:pPr>
      <w:r w:rsidRPr="0015396C">
        <w:rPr>
          <w:rFonts w:ascii="Times New Roman" w:eastAsia="Times New Roman" w:hAnsi="Times New Roman" w:cs="Times New Roman"/>
          <w:color w:val="000000" w:themeColor="text1"/>
          <w:kern w:val="0"/>
          <w:lang w:eastAsia="en-GB"/>
          <w14:ligatures w14:val="none"/>
        </w:rPr>
        <w:t>This case study exemplifies how revenue generated from a community energy scheme can contribute to achieving broader social objectives. Berwickshire Housing Association identified renewable energy generation</w:t>
      </w:r>
      <w:r w:rsidR="0015396C" w:rsidRPr="0015396C">
        <w:rPr>
          <w:rFonts w:ascii="Times New Roman" w:eastAsia="Times New Roman" w:hAnsi="Times New Roman" w:cs="Times New Roman"/>
          <w:color w:val="000000" w:themeColor="text1"/>
          <w:kern w:val="0"/>
          <w:lang w:eastAsia="en-GB"/>
          <w14:ligatures w14:val="none"/>
        </w:rPr>
        <w:t xml:space="preserve"> a</w:t>
      </w:r>
      <w:r w:rsidRPr="0015396C">
        <w:rPr>
          <w:rFonts w:ascii="Times New Roman" w:eastAsia="Times New Roman" w:hAnsi="Times New Roman" w:cs="Times New Roman"/>
          <w:color w:val="000000" w:themeColor="text1"/>
          <w:kern w:val="0"/>
          <w:lang w:eastAsia="en-GB"/>
          <w14:ligatures w14:val="none"/>
        </w:rPr>
        <w:t>nd sales as a viable funding technique to address a crucial local requirement. This requirement was the construction of new homes for social rent. The incentive community wind farm was successfully launched by the Community Energy Scotland group in the Scottish borders. The funds received for such project were delivered by an investment made via the Scottish Investment Bank through its renewable energy fun</w:t>
      </w:r>
      <w:r w:rsidR="0015396C" w:rsidRPr="0015396C">
        <w:rPr>
          <w:rFonts w:ascii="Times New Roman" w:eastAsia="Times New Roman" w:hAnsi="Times New Roman" w:cs="Times New Roman"/>
          <w:color w:val="000000" w:themeColor="text1"/>
          <w:kern w:val="0"/>
          <w:lang w:eastAsia="en-GB"/>
          <w14:ligatures w14:val="none"/>
        </w:rPr>
        <w:t>d</w:t>
      </w:r>
      <w:r w:rsidRPr="0015396C">
        <w:rPr>
          <w:rFonts w:ascii="Times New Roman" w:eastAsia="Times New Roman" w:hAnsi="Times New Roman" w:cs="Times New Roman"/>
          <w:color w:val="000000" w:themeColor="text1"/>
          <w:kern w:val="0"/>
          <w:lang w:eastAsia="en-GB"/>
          <w14:ligatures w14:val="none"/>
        </w:rPr>
        <w:t xml:space="preserve"> (REIF).</w:t>
      </w:r>
      <w:r w:rsidRPr="0015396C">
        <w:rPr>
          <w:rFonts w:ascii="Segoe UI" w:eastAsia="Times New Roman" w:hAnsi="Segoe UI" w:cs="Segoe UI"/>
          <w:color w:val="000000" w:themeColor="text1"/>
          <w:kern w:val="0"/>
          <w:sz w:val="18"/>
          <w:szCs w:val="18"/>
          <w:lang w:eastAsia="en-GB"/>
          <w14:ligatures w14:val="none"/>
        </w:rPr>
        <w:t xml:space="preserve"> </w:t>
      </w:r>
      <w:r w:rsidRPr="0015396C">
        <w:rPr>
          <w:rFonts w:ascii="Times New Roman" w:eastAsia="Times New Roman" w:hAnsi="Times New Roman" w:cs="Times New Roman"/>
          <w:color w:val="000000" w:themeColor="text1"/>
          <w:kern w:val="0"/>
          <w:lang w:eastAsia="en-GB"/>
          <w14:ligatures w14:val="none"/>
        </w:rPr>
        <w:t xml:space="preserve">The windfarm collectively delivers electricity to the grid that is made possible via 18 kilometres of cable installed by the SP Energy Network. £24 million in revenue </w:t>
      </w:r>
      <w:r w:rsidR="0015396C" w:rsidRPr="0015396C">
        <w:rPr>
          <w:rFonts w:ascii="Times New Roman" w:eastAsia="Times New Roman" w:hAnsi="Times New Roman" w:cs="Times New Roman"/>
          <w:color w:val="000000" w:themeColor="text1"/>
          <w:kern w:val="0"/>
          <w:lang w:eastAsia="en-GB"/>
          <w14:ligatures w14:val="none"/>
        </w:rPr>
        <w:t xml:space="preserve">is predicted to be </w:t>
      </w:r>
      <w:r w:rsidRPr="0015396C">
        <w:rPr>
          <w:rFonts w:ascii="Times New Roman" w:eastAsia="Times New Roman" w:hAnsi="Times New Roman" w:cs="Times New Roman"/>
          <w:color w:val="000000" w:themeColor="text1"/>
          <w:kern w:val="0"/>
          <w:lang w:eastAsia="en-GB"/>
          <w14:ligatures w14:val="none"/>
        </w:rPr>
        <w:t xml:space="preserve">generated over the next 25 years. The revenues drawn from this project is expected to be donated and invested in </w:t>
      </w:r>
      <w:r w:rsidR="0015396C" w:rsidRPr="0015396C">
        <w:rPr>
          <w:rFonts w:ascii="Times New Roman" w:eastAsia="Times New Roman" w:hAnsi="Times New Roman" w:cs="Times New Roman"/>
          <w:color w:val="000000" w:themeColor="text1"/>
          <w:kern w:val="0"/>
          <w:lang w:eastAsia="en-GB"/>
          <w14:ligatures w14:val="none"/>
        </w:rPr>
        <w:t xml:space="preserve">other </w:t>
      </w:r>
      <w:r w:rsidRPr="0015396C">
        <w:rPr>
          <w:rFonts w:ascii="Times New Roman" w:eastAsia="Times New Roman" w:hAnsi="Times New Roman" w:cs="Times New Roman"/>
          <w:color w:val="000000" w:themeColor="text1"/>
          <w:kern w:val="0"/>
          <w:lang w:eastAsia="en-GB"/>
          <w14:ligatures w14:val="none"/>
        </w:rPr>
        <w:t xml:space="preserve">existing </w:t>
      </w:r>
      <w:r w:rsidR="0015396C" w:rsidRPr="0015396C">
        <w:rPr>
          <w:rFonts w:ascii="Times New Roman" w:eastAsia="Times New Roman" w:hAnsi="Times New Roman" w:cs="Times New Roman"/>
          <w:color w:val="000000" w:themeColor="text1"/>
          <w:kern w:val="0"/>
          <w:lang w:eastAsia="en-GB"/>
          <w14:ligatures w14:val="none"/>
        </w:rPr>
        <w:t xml:space="preserve">community energy projects </w:t>
      </w:r>
      <w:r w:rsidRPr="0015396C">
        <w:rPr>
          <w:rFonts w:ascii="Times New Roman" w:eastAsia="Times New Roman" w:hAnsi="Times New Roman" w:cs="Times New Roman"/>
          <w:color w:val="000000" w:themeColor="text1"/>
          <w:kern w:val="0"/>
          <w:lang w:eastAsia="en-GB"/>
          <w14:ligatures w14:val="none"/>
        </w:rPr>
        <w:t xml:space="preserve">and build </w:t>
      </w:r>
      <w:r w:rsidR="0015396C" w:rsidRPr="0015396C">
        <w:rPr>
          <w:rFonts w:ascii="Times New Roman" w:eastAsia="Times New Roman" w:hAnsi="Times New Roman" w:cs="Times New Roman"/>
          <w:color w:val="000000" w:themeColor="text1"/>
          <w:kern w:val="0"/>
          <w:lang w:eastAsia="en-GB"/>
          <w14:ligatures w14:val="none"/>
        </w:rPr>
        <w:t xml:space="preserve">modern </w:t>
      </w:r>
      <w:r w:rsidRPr="0015396C">
        <w:rPr>
          <w:rFonts w:ascii="Times New Roman" w:eastAsia="Times New Roman" w:hAnsi="Times New Roman" w:cs="Times New Roman"/>
          <w:color w:val="000000" w:themeColor="text1"/>
          <w:kern w:val="0"/>
          <w:lang w:eastAsia="en-GB"/>
          <w14:ligatures w14:val="none"/>
        </w:rPr>
        <w:t xml:space="preserve">homes to </w:t>
      </w:r>
      <w:r w:rsidR="0015396C" w:rsidRPr="0015396C">
        <w:rPr>
          <w:rFonts w:ascii="Times New Roman" w:eastAsia="Times New Roman" w:hAnsi="Times New Roman" w:cs="Times New Roman"/>
          <w:color w:val="000000" w:themeColor="text1"/>
          <w:kern w:val="0"/>
          <w:lang w:eastAsia="en-GB"/>
          <w14:ligatures w14:val="none"/>
        </w:rPr>
        <w:t>improve</w:t>
      </w:r>
      <w:r w:rsidRPr="0015396C">
        <w:rPr>
          <w:rFonts w:ascii="Times New Roman" w:eastAsia="Times New Roman" w:hAnsi="Times New Roman" w:cs="Times New Roman"/>
          <w:color w:val="000000" w:themeColor="text1"/>
          <w:kern w:val="0"/>
          <w:lang w:eastAsia="en-GB"/>
          <w14:ligatures w14:val="none"/>
        </w:rPr>
        <w:t xml:space="preserve"> energy efficiency.</w:t>
      </w:r>
      <w:r w:rsidRPr="0015396C">
        <w:rPr>
          <w:rFonts w:ascii="Segoe UI" w:eastAsia="Times New Roman" w:hAnsi="Segoe UI" w:cs="Segoe UI"/>
          <w:color w:val="000000" w:themeColor="text1"/>
          <w:kern w:val="0"/>
          <w:sz w:val="18"/>
          <w:szCs w:val="18"/>
          <w:lang w:eastAsia="en-GB"/>
          <w14:ligatures w14:val="none"/>
        </w:rPr>
        <w:t xml:space="preserve"> </w:t>
      </w:r>
      <w:r w:rsidRPr="0015396C">
        <w:rPr>
          <w:rFonts w:ascii="Times New Roman" w:eastAsia="Times New Roman" w:hAnsi="Times New Roman" w:cs="Times New Roman"/>
          <w:color w:val="000000" w:themeColor="text1"/>
          <w:kern w:val="0"/>
          <w:lang w:eastAsia="en-GB"/>
          <w14:ligatures w14:val="none"/>
        </w:rPr>
        <w:t xml:space="preserve">The first instance of the Housing Association was the Hoprigsheils wind farm that was utilized to finance the development of homes for social rent. Soon after its successful completion, Fyne Homes in Argyll and Bute announced a second run at the scheme. This project earned a lot of recognition, in particular, from the Scottish Government </w:t>
      </w:r>
      <w:r w:rsidR="0015396C" w:rsidRPr="0015396C">
        <w:rPr>
          <w:rFonts w:ascii="Times New Roman" w:eastAsia="Times New Roman" w:hAnsi="Times New Roman" w:cs="Times New Roman"/>
          <w:color w:val="000000" w:themeColor="text1"/>
          <w:kern w:val="0"/>
          <w:lang w:eastAsia="en-GB"/>
          <w14:ligatures w14:val="none"/>
        </w:rPr>
        <w:t>and</w:t>
      </w:r>
      <w:r w:rsidRPr="0015396C">
        <w:rPr>
          <w:rFonts w:ascii="Times New Roman" w:eastAsia="Times New Roman" w:hAnsi="Times New Roman" w:cs="Times New Roman"/>
          <w:color w:val="000000" w:themeColor="text1"/>
          <w:kern w:val="0"/>
          <w:lang w:eastAsia="en-GB"/>
          <w14:ligatures w14:val="none"/>
        </w:rPr>
        <w:t xml:space="preserve"> was later nominated for the renewable energy award (Berwickshire Housing Association, Scottish Housing News, 20</w:t>
      </w:r>
      <w:r w:rsidR="0053413A">
        <w:rPr>
          <w:rFonts w:ascii="Times New Roman" w:eastAsia="Times New Roman" w:hAnsi="Times New Roman" w:cs="Times New Roman"/>
          <w:color w:val="000000" w:themeColor="text1"/>
          <w:kern w:val="0"/>
          <w:lang w:eastAsia="en-GB"/>
          <w14:ligatures w14:val="none"/>
        </w:rPr>
        <w:t>20</w:t>
      </w:r>
      <w:r w:rsidRPr="0015396C">
        <w:rPr>
          <w:rFonts w:ascii="Times New Roman" w:eastAsia="Times New Roman" w:hAnsi="Times New Roman" w:cs="Times New Roman"/>
          <w:color w:val="000000" w:themeColor="text1"/>
          <w:kern w:val="0"/>
          <w:lang w:eastAsia="en-GB"/>
          <w14:ligatures w14:val="none"/>
        </w:rPr>
        <w:t>). </w:t>
      </w:r>
    </w:p>
    <w:p w14:paraId="7322C98A" w14:textId="761E570B" w:rsidR="0015396C" w:rsidRPr="008623B5" w:rsidRDefault="0015396C" w:rsidP="0015396C">
      <w:pPr>
        <w:spacing w:line="360" w:lineRule="auto"/>
        <w:textAlignment w:val="baseline"/>
        <w:rPr>
          <w:rFonts w:ascii="Times New Roman" w:eastAsia="Times New Roman" w:hAnsi="Times New Roman" w:cs="Times New Roman"/>
          <w:color w:val="000000" w:themeColor="text1"/>
          <w:kern w:val="0"/>
          <w:lang w:eastAsia="en-GB"/>
          <w14:ligatures w14:val="none"/>
        </w:rPr>
      </w:pPr>
      <w:r w:rsidRPr="008623B5">
        <w:rPr>
          <w:rFonts w:ascii="Times New Roman" w:eastAsia="Times New Roman" w:hAnsi="Times New Roman" w:cs="Times New Roman"/>
          <w:color w:val="000000" w:themeColor="text1"/>
          <w:kern w:val="0"/>
          <w:lang w:eastAsia="en-GB"/>
          <w14:ligatures w14:val="none"/>
        </w:rPr>
        <w:t xml:space="preserve">The ability to estimate the effects of community energy can be intricate due to their relatively small scale and lack of systematic data collection. Regardless of this, several studies have presented relevant findings that concern the influence of community energy on the energy sector. This research conducts </w:t>
      </w:r>
      <w:r w:rsidRPr="008623B5">
        <w:rPr>
          <w:rFonts w:ascii="Times New Roman" w:eastAsia="Times New Roman" w:hAnsi="Times New Roman" w:cs="Times New Roman"/>
          <w:color w:val="000000" w:themeColor="text1"/>
          <w:kern w:val="0"/>
          <w:lang w:eastAsia="en-GB"/>
          <w14:ligatures w14:val="none"/>
        </w:rPr>
        <w:lastRenderedPageBreak/>
        <w:t>a comprehensive review of the available evidence to explain the potential benefits that a thriving community energy sector can achieve under growth scenarios in the following domains:</w:t>
      </w:r>
    </w:p>
    <w:p w14:paraId="189AA181" w14:textId="77777777" w:rsidR="0015396C" w:rsidRPr="008623B5" w:rsidRDefault="0015396C" w:rsidP="0015396C">
      <w:pPr>
        <w:spacing w:line="360" w:lineRule="auto"/>
        <w:textAlignment w:val="baseline"/>
        <w:rPr>
          <w:rFonts w:ascii="Times New Roman" w:eastAsia="Times New Roman" w:hAnsi="Times New Roman" w:cs="Times New Roman"/>
          <w:color w:val="000000" w:themeColor="text1"/>
          <w:kern w:val="0"/>
          <w:lang w:eastAsia="en-GB"/>
          <w14:ligatures w14:val="none"/>
        </w:rPr>
      </w:pPr>
      <w:r w:rsidRPr="008623B5">
        <w:rPr>
          <w:rFonts w:ascii="Times New Roman" w:eastAsia="Times New Roman" w:hAnsi="Times New Roman" w:cs="Times New Roman"/>
          <w:color w:val="000000" w:themeColor="text1"/>
          <w:kern w:val="0"/>
          <w:lang w:eastAsia="en-GB"/>
          <w14:ligatures w14:val="none"/>
        </w:rPr>
        <w:t>- Economic impacts</w:t>
      </w:r>
    </w:p>
    <w:p w14:paraId="7F329AC4" w14:textId="77777777" w:rsidR="0015396C" w:rsidRPr="008623B5" w:rsidRDefault="0015396C" w:rsidP="0015396C">
      <w:pPr>
        <w:spacing w:line="360" w:lineRule="auto"/>
        <w:textAlignment w:val="baseline"/>
        <w:rPr>
          <w:rFonts w:ascii="Times New Roman" w:eastAsia="Times New Roman" w:hAnsi="Times New Roman" w:cs="Times New Roman"/>
          <w:color w:val="000000" w:themeColor="text1"/>
          <w:kern w:val="0"/>
          <w:lang w:eastAsia="en-GB"/>
          <w14:ligatures w14:val="none"/>
        </w:rPr>
      </w:pPr>
      <w:r w:rsidRPr="008623B5">
        <w:rPr>
          <w:rFonts w:ascii="Times New Roman" w:eastAsia="Times New Roman" w:hAnsi="Times New Roman" w:cs="Times New Roman"/>
          <w:color w:val="000000" w:themeColor="text1"/>
          <w:kern w:val="0"/>
          <w:lang w:eastAsia="en-GB"/>
          <w14:ligatures w14:val="none"/>
        </w:rPr>
        <w:t>- Social impacts</w:t>
      </w:r>
    </w:p>
    <w:p w14:paraId="5368474A" w14:textId="77777777" w:rsidR="0015396C" w:rsidRPr="008623B5" w:rsidRDefault="0015396C" w:rsidP="0015396C">
      <w:pPr>
        <w:spacing w:line="360" w:lineRule="auto"/>
        <w:textAlignment w:val="baseline"/>
        <w:rPr>
          <w:rFonts w:ascii="Times New Roman" w:eastAsia="Times New Roman" w:hAnsi="Times New Roman" w:cs="Times New Roman"/>
          <w:color w:val="000000" w:themeColor="text1"/>
          <w:kern w:val="0"/>
          <w:lang w:eastAsia="en-GB"/>
          <w14:ligatures w14:val="none"/>
        </w:rPr>
      </w:pPr>
      <w:r w:rsidRPr="008623B5">
        <w:rPr>
          <w:rFonts w:ascii="Times New Roman" w:eastAsia="Times New Roman" w:hAnsi="Times New Roman" w:cs="Times New Roman"/>
          <w:color w:val="000000" w:themeColor="text1"/>
          <w:kern w:val="0"/>
          <w:lang w:eastAsia="en-GB"/>
          <w14:ligatures w14:val="none"/>
        </w:rPr>
        <w:t>- Environmental impacts</w:t>
      </w:r>
    </w:p>
    <w:p w14:paraId="49351A30" w14:textId="4C59E6A2" w:rsidR="0015396C" w:rsidRPr="008623B5" w:rsidRDefault="0015396C" w:rsidP="0015396C">
      <w:pPr>
        <w:textAlignment w:val="baseline"/>
        <w:rPr>
          <w:rFonts w:ascii="Times New Roman" w:eastAsia="Times New Roman" w:hAnsi="Times New Roman" w:cs="Times New Roman"/>
          <w:kern w:val="0"/>
          <w:sz w:val="18"/>
          <w:szCs w:val="18"/>
          <w:lang w:eastAsia="en-GB"/>
          <w14:ligatures w14:val="none"/>
        </w:rPr>
      </w:pPr>
      <w:r w:rsidRPr="008623B5">
        <w:rPr>
          <w:rFonts w:ascii="Times New Roman" w:eastAsia="Times New Roman" w:hAnsi="Times New Roman" w:cs="Times New Roman"/>
          <w:color w:val="000000" w:themeColor="text1"/>
          <w:kern w:val="0"/>
          <w:lang w:eastAsia="en-GB"/>
          <w14:ligatures w14:val="none"/>
        </w:rPr>
        <w:t xml:space="preserve"> </w:t>
      </w:r>
      <w:r w:rsidRPr="008623B5">
        <w:rPr>
          <w:rFonts w:ascii="Times New Roman" w:eastAsia="Times New Roman" w:hAnsi="Times New Roman" w:cs="Times New Roman"/>
          <w:b/>
          <w:bCs/>
          <w:kern w:val="0"/>
          <w:sz w:val="28"/>
          <w:szCs w:val="28"/>
          <w:lang w:eastAsia="en-GB"/>
          <w14:ligatures w14:val="none"/>
        </w:rPr>
        <w:t>4.</w:t>
      </w:r>
      <w:r w:rsidR="008327D8" w:rsidRPr="008623B5">
        <w:rPr>
          <w:rFonts w:ascii="Times New Roman" w:eastAsia="Times New Roman" w:hAnsi="Times New Roman" w:cs="Times New Roman"/>
          <w:b/>
          <w:bCs/>
          <w:kern w:val="0"/>
          <w:sz w:val="28"/>
          <w:szCs w:val="28"/>
          <w:lang w:eastAsia="en-GB"/>
          <w14:ligatures w14:val="none"/>
        </w:rPr>
        <w:t>2</w:t>
      </w:r>
      <w:r w:rsidRPr="008623B5">
        <w:rPr>
          <w:rFonts w:ascii="Times New Roman" w:eastAsia="Times New Roman" w:hAnsi="Times New Roman" w:cs="Times New Roman"/>
          <w:b/>
          <w:bCs/>
          <w:kern w:val="0"/>
          <w:sz w:val="28"/>
          <w:szCs w:val="28"/>
          <w:lang w:eastAsia="en-GB"/>
          <w14:ligatures w14:val="none"/>
        </w:rPr>
        <w:t xml:space="preserve"> Economic Impacts</w:t>
      </w:r>
      <w:r w:rsidRPr="008623B5">
        <w:rPr>
          <w:rFonts w:ascii="Times New Roman" w:eastAsia="Times New Roman" w:hAnsi="Times New Roman" w:cs="Times New Roman"/>
          <w:kern w:val="0"/>
          <w:sz w:val="28"/>
          <w:szCs w:val="28"/>
          <w:lang w:eastAsia="en-GB"/>
          <w14:ligatures w14:val="none"/>
        </w:rPr>
        <w:t> </w:t>
      </w:r>
    </w:p>
    <w:p w14:paraId="153A71AA" w14:textId="77777777" w:rsidR="0015396C" w:rsidRPr="008623B5" w:rsidRDefault="0015396C" w:rsidP="0015396C">
      <w:pPr>
        <w:spacing w:line="360" w:lineRule="auto"/>
        <w:textAlignment w:val="baseline"/>
        <w:rPr>
          <w:rFonts w:ascii="Times New Roman" w:eastAsia="Times New Roman" w:hAnsi="Times New Roman" w:cs="Times New Roman"/>
          <w:color w:val="000000" w:themeColor="text1"/>
          <w:kern w:val="0"/>
          <w:lang w:eastAsia="en-GB"/>
          <w14:ligatures w14:val="none"/>
        </w:rPr>
      </w:pPr>
      <w:r w:rsidRPr="008623B5">
        <w:rPr>
          <w:rFonts w:ascii="Times New Roman" w:eastAsia="Times New Roman" w:hAnsi="Times New Roman" w:cs="Times New Roman"/>
          <w:color w:val="000000" w:themeColor="text1"/>
          <w:kern w:val="0"/>
          <w:lang w:eastAsia="en-GB"/>
          <w14:ligatures w14:val="none"/>
        </w:rPr>
        <w:t>Community energy schemes can exert diverse impacts on the local economy, encompassing: </w:t>
      </w:r>
    </w:p>
    <w:p w14:paraId="7E275282" w14:textId="77777777" w:rsidR="0015396C" w:rsidRPr="008623B5" w:rsidRDefault="0015396C" w:rsidP="0015396C">
      <w:pPr>
        <w:pStyle w:val="ListParagraph"/>
        <w:numPr>
          <w:ilvl w:val="0"/>
          <w:numId w:val="52"/>
        </w:numPr>
        <w:spacing w:line="360" w:lineRule="auto"/>
        <w:textAlignment w:val="baseline"/>
        <w:rPr>
          <w:rFonts w:ascii="Times New Roman" w:eastAsia="Times New Roman" w:hAnsi="Times New Roman" w:cs="Times New Roman"/>
          <w:color w:val="000000" w:themeColor="text1"/>
          <w:kern w:val="0"/>
          <w:sz w:val="22"/>
          <w:szCs w:val="22"/>
          <w:lang w:eastAsia="en-GB"/>
          <w14:ligatures w14:val="none"/>
        </w:rPr>
      </w:pPr>
      <w:r w:rsidRPr="008623B5">
        <w:rPr>
          <w:rFonts w:ascii="Times New Roman" w:eastAsia="Times New Roman" w:hAnsi="Times New Roman" w:cs="Times New Roman"/>
          <w:color w:val="000000" w:themeColor="text1"/>
          <w:kern w:val="0"/>
          <w:sz w:val="22"/>
          <w:szCs w:val="22"/>
          <w:lang w:eastAsia="en-GB"/>
          <w14:ligatures w14:val="none"/>
        </w:rPr>
        <w:t>Creating job opportunities linked to the construction and maintenance of community projects.</w:t>
      </w:r>
    </w:p>
    <w:p w14:paraId="45953791" w14:textId="77777777" w:rsidR="0015396C" w:rsidRPr="008623B5" w:rsidRDefault="0015396C" w:rsidP="0015396C">
      <w:pPr>
        <w:pStyle w:val="ListParagraph"/>
        <w:numPr>
          <w:ilvl w:val="0"/>
          <w:numId w:val="52"/>
        </w:numPr>
        <w:spacing w:line="360" w:lineRule="auto"/>
        <w:textAlignment w:val="baseline"/>
        <w:rPr>
          <w:rFonts w:ascii="Times New Roman" w:eastAsia="Times New Roman" w:hAnsi="Times New Roman" w:cs="Times New Roman"/>
          <w:color w:val="000000" w:themeColor="text1"/>
          <w:kern w:val="0"/>
          <w:sz w:val="22"/>
          <w:szCs w:val="22"/>
          <w:lang w:eastAsia="en-GB"/>
          <w14:ligatures w14:val="none"/>
        </w:rPr>
      </w:pPr>
      <w:r w:rsidRPr="008623B5">
        <w:rPr>
          <w:rFonts w:ascii="Times New Roman" w:eastAsia="Times New Roman" w:hAnsi="Times New Roman" w:cs="Times New Roman"/>
          <w:color w:val="000000" w:themeColor="text1"/>
          <w:kern w:val="0"/>
          <w:sz w:val="22"/>
          <w:szCs w:val="22"/>
          <w:lang w:eastAsia="en-GB"/>
          <w14:ligatures w14:val="none"/>
        </w:rPr>
        <w:t>Enhancing economic activity in the region via multiplier effects where the increased income within the locality is reinvested and circulated locally.</w:t>
      </w:r>
    </w:p>
    <w:p w14:paraId="327DA3F4" w14:textId="77777777" w:rsidR="0015396C" w:rsidRPr="008623B5" w:rsidRDefault="0015396C" w:rsidP="0015396C">
      <w:pPr>
        <w:spacing w:line="360" w:lineRule="auto"/>
        <w:textAlignment w:val="baseline"/>
        <w:rPr>
          <w:rFonts w:ascii="Times New Roman" w:eastAsia="Times New Roman" w:hAnsi="Times New Roman" w:cs="Times New Roman"/>
          <w:color w:val="000000" w:themeColor="text1"/>
          <w:kern w:val="0"/>
          <w:lang w:eastAsia="en-GB"/>
          <w14:ligatures w14:val="none"/>
        </w:rPr>
      </w:pPr>
    </w:p>
    <w:p w14:paraId="088196B6" w14:textId="33A6C418" w:rsidR="0015396C" w:rsidRPr="008623B5" w:rsidRDefault="0015396C" w:rsidP="0015396C">
      <w:pPr>
        <w:spacing w:line="360" w:lineRule="auto"/>
        <w:textAlignment w:val="baseline"/>
        <w:rPr>
          <w:rFonts w:ascii="Times New Roman" w:eastAsia="Times New Roman" w:hAnsi="Times New Roman" w:cs="Times New Roman"/>
          <w:color w:val="000000" w:themeColor="text1"/>
          <w:kern w:val="0"/>
          <w:lang w:eastAsia="en-GB"/>
          <w14:ligatures w14:val="none"/>
        </w:rPr>
      </w:pPr>
      <w:r w:rsidRPr="008623B5">
        <w:rPr>
          <w:rFonts w:ascii="Times New Roman" w:eastAsia="Times New Roman" w:hAnsi="Times New Roman" w:cs="Times New Roman"/>
          <w:color w:val="000000" w:themeColor="text1"/>
          <w:kern w:val="0"/>
          <w:lang w:eastAsia="en-GB"/>
          <w14:ligatures w14:val="none"/>
        </w:rPr>
        <w:t>In a recent study conducted by the Institute of Welsh Affairs (IWA, 2018), a thorough evaluation of the potential regional economic impact arising from profound decarbonisation of electricity generation, including renewable energy generation, was undertaken. The selected outcomes are presented in Table 2 below, revealing the significant effects in terms of job creation and gross value added (GVA) per MW</w:t>
      </w:r>
      <w:r w:rsidR="008327D8" w:rsidRPr="008623B5">
        <w:rPr>
          <w:rFonts w:ascii="Times New Roman" w:eastAsia="Times New Roman" w:hAnsi="Times New Roman" w:cs="Times New Roman"/>
          <w:color w:val="000000" w:themeColor="text1"/>
          <w:kern w:val="0"/>
          <w:lang w:eastAsia="en-GB"/>
          <w14:ligatures w14:val="none"/>
        </w:rPr>
        <w:t>.</w:t>
      </w:r>
    </w:p>
    <w:p w14:paraId="6E7F8035" w14:textId="2B7E44C9" w:rsidR="0015396C" w:rsidRPr="008623B5" w:rsidRDefault="0015396C" w:rsidP="008327D8">
      <w:pPr>
        <w:jc w:val="center"/>
        <w:textAlignment w:val="baseline"/>
        <w:rPr>
          <w:rFonts w:ascii="Times New Roman" w:eastAsia="Times New Roman" w:hAnsi="Times New Roman" w:cs="Times New Roman"/>
          <w:kern w:val="0"/>
          <w:sz w:val="18"/>
          <w:szCs w:val="18"/>
          <w:lang w:eastAsia="en-GB"/>
          <w14:ligatures w14:val="none"/>
        </w:rPr>
      </w:pPr>
      <w:r w:rsidRPr="008623B5">
        <w:rPr>
          <w:rFonts w:ascii="Times New Roman" w:eastAsia="Times New Roman" w:hAnsi="Times New Roman" w:cs="Times New Roman"/>
          <w:b/>
          <w:bCs/>
          <w:kern w:val="0"/>
          <w:lang w:eastAsia="en-GB"/>
          <w14:ligatures w14:val="none"/>
        </w:rPr>
        <w:t>Table 2: Estimated impacts of modelled renewable energy transition in Wales</w:t>
      </w:r>
    </w:p>
    <w:tbl>
      <w:tblPr>
        <w:tblW w:w="10206" w:type="dxa"/>
        <w:tblInd w:w="-480" w:type="dxa"/>
        <w:tblBorders>
          <w:top w:val="outset" w:sz="6" w:space="0" w:color="auto"/>
          <w:left w:val="outset" w:sz="6" w:space="0" w:color="auto"/>
          <w:bottom w:val="outset" w:sz="6" w:space="0" w:color="auto"/>
          <w:right w:val="outset" w:sz="6" w:space="0" w:color="auto"/>
        </w:tblBorders>
        <w:tblCellMar>
          <w:left w:w="0" w:type="dxa"/>
          <w:right w:w="0" w:type="dxa"/>
        </w:tblCellMar>
        <w:tblLook w:val="04A0" w:firstRow="1" w:lastRow="0" w:firstColumn="1" w:lastColumn="0" w:noHBand="0" w:noVBand="1"/>
      </w:tblPr>
      <w:tblGrid>
        <w:gridCol w:w="1749"/>
        <w:gridCol w:w="1198"/>
        <w:gridCol w:w="1336"/>
        <w:gridCol w:w="1889"/>
        <w:gridCol w:w="810"/>
        <w:gridCol w:w="1800"/>
        <w:gridCol w:w="1424"/>
      </w:tblGrid>
      <w:tr w:rsidR="0015396C" w:rsidRPr="008623B5" w14:paraId="61C535EC" w14:textId="77777777" w:rsidTr="008327D8">
        <w:trPr>
          <w:trHeight w:val="319"/>
        </w:trPr>
        <w:tc>
          <w:tcPr>
            <w:tcW w:w="1749" w:type="dxa"/>
            <w:tcBorders>
              <w:top w:val="single" w:sz="6" w:space="0" w:color="auto"/>
              <w:left w:val="single" w:sz="6" w:space="0" w:color="auto"/>
              <w:bottom w:val="single" w:sz="6" w:space="0" w:color="auto"/>
              <w:right w:val="single" w:sz="6" w:space="0" w:color="auto"/>
            </w:tcBorders>
            <w:shd w:val="clear" w:color="auto" w:fill="auto"/>
            <w:hideMark/>
          </w:tcPr>
          <w:p w14:paraId="2C666505" w14:textId="26219A48" w:rsidR="0015396C" w:rsidRPr="008623B5" w:rsidRDefault="0015396C" w:rsidP="008327D8">
            <w:pPr>
              <w:jc w:val="center"/>
              <w:textAlignment w:val="baseline"/>
              <w:rPr>
                <w:rFonts w:ascii="Times New Roman" w:eastAsia="Times New Roman" w:hAnsi="Times New Roman" w:cs="Times New Roman"/>
                <w:kern w:val="0"/>
                <w:lang w:eastAsia="en-GB"/>
                <w14:ligatures w14:val="none"/>
              </w:rPr>
            </w:pPr>
          </w:p>
        </w:tc>
        <w:tc>
          <w:tcPr>
            <w:tcW w:w="1198" w:type="dxa"/>
            <w:tcBorders>
              <w:top w:val="single" w:sz="6" w:space="0" w:color="auto"/>
              <w:left w:val="single" w:sz="6" w:space="0" w:color="auto"/>
              <w:bottom w:val="single" w:sz="6" w:space="0" w:color="auto"/>
              <w:right w:val="single" w:sz="6" w:space="0" w:color="auto"/>
            </w:tcBorders>
            <w:shd w:val="clear" w:color="auto" w:fill="auto"/>
            <w:hideMark/>
          </w:tcPr>
          <w:p w14:paraId="6F3E3CB7" w14:textId="72287CAB" w:rsidR="0015396C" w:rsidRPr="008623B5" w:rsidRDefault="0015396C" w:rsidP="008327D8">
            <w:pPr>
              <w:jc w:val="center"/>
              <w:textAlignment w:val="baseline"/>
              <w:rPr>
                <w:rFonts w:ascii="Times New Roman" w:eastAsia="Times New Roman" w:hAnsi="Times New Roman" w:cs="Times New Roman"/>
                <w:kern w:val="0"/>
                <w:lang w:eastAsia="en-GB"/>
                <w14:ligatures w14:val="none"/>
              </w:rPr>
            </w:pPr>
            <w:r w:rsidRPr="008623B5">
              <w:rPr>
                <w:rFonts w:ascii="Times New Roman" w:eastAsia="Times New Roman" w:hAnsi="Times New Roman" w:cs="Times New Roman"/>
                <w:b/>
                <w:bCs/>
                <w:kern w:val="0"/>
                <w:lang w:eastAsia="en-GB"/>
                <w14:ligatures w14:val="none"/>
              </w:rPr>
              <w:t>Installed capacity (MW)</w:t>
            </w:r>
          </w:p>
        </w:tc>
        <w:tc>
          <w:tcPr>
            <w:tcW w:w="1336" w:type="dxa"/>
            <w:tcBorders>
              <w:top w:val="single" w:sz="6" w:space="0" w:color="auto"/>
              <w:left w:val="single" w:sz="6" w:space="0" w:color="auto"/>
              <w:bottom w:val="single" w:sz="6" w:space="0" w:color="auto"/>
              <w:right w:val="single" w:sz="6" w:space="0" w:color="auto"/>
            </w:tcBorders>
            <w:shd w:val="clear" w:color="auto" w:fill="auto"/>
            <w:hideMark/>
          </w:tcPr>
          <w:p w14:paraId="41AC38C2" w14:textId="16439506" w:rsidR="0015396C" w:rsidRPr="008623B5" w:rsidRDefault="0015396C" w:rsidP="008327D8">
            <w:pPr>
              <w:jc w:val="center"/>
              <w:textAlignment w:val="baseline"/>
              <w:rPr>
                <w:rFonts w:ascii="Times New Roman" w:eastAsia="Times New Roman" w:hAnsi="Times New Roman" w:cs="Times New Roman"/>
                <w:kern w:val="0"/>
                <w:lang w:eastAsia="en-GB"/>
                <w14:ligatures w14:val="none"/>
              </w:rPr>
            </w:pPr>
            <w:r w:rsidRPr="008623B5">
              <w:rPr>
                <w:rFonts w:ascii="Times New Roman" w:eastAsia="Times New Roman" w:hAnsi="Times New Roman" w:cs="Times New Roman"/>
                <w:b/>
                <w:bCs/>
                <w:kern w:val="0"/>
                <w:lang w:eastAsia="en-GB"/>
                <w14:ligatures w14:val="none"/>
              </w:rPr>
              <w:t>Cost/MW (£m)</w:t>
            </w:r>
          </w:p>
        </w:tc>
        <w:tc>
          <w:tcPr>
            <w:tcW w:w="1889" w:type="dxa"/>
            <w:tcBorders>
              <w:top w:val="single" w:sz="6" w:space="0" w:color="auto"/>
              <w:left w:val="single" w:sz="6" w:space="0" w:color="auto"/>
              <w:bottom w:val="single" w:sz="6" w:space="0" w:color="auto"/>
              <w:right w:val="single" w:sz="6" w:space="0" w:color="auto"/>
            </w:tcBorders>
            <w:shd w:val="clear" w:color="auto" w:fill="auto"/>
            <w:hideMark/>
          </w:tcPr>
          <w:p w14:paraId="070A431F" w14:textId="39B8C60C" w:rsidR="0015396C" w:rsidRPr="008623B5" w:rsidRDefault="0015396C" w:rsidP="008327D8">
            <w:pPr>
              <w:jc w:val="center"/>
              <w:textAlignment w:val="baseline"/>
              <w:rPr>
                <w:rFonts w:ascii="Times New Roman" w:eastAsia="Times New Roman" w:hAnsi="Times New Roman" w:cs="Times New Roman"/>
                <w:kern w:val="0"/>
                <w:lang w:eastAsia="en-GB"/>
                <w14:ligatures w14:val="none"/>
              </w:rPr>
            </w:pPr>
            <w:r w:rsidRPr="008623B5">
              <w:rPr>
                <w:rFonts w:ascii="Times New Roman" w:eastAsia="Times New Roman" w:hAnsi="Times New Roman" w:cs="Times New Roman"/>
                <w:b/>
                <w:bCs/>
                <w:kern w:val="0"/>
                <w:lang w:eastAsia="en-GB"/>
                <w14:ligatures w14:val="none"/>
              </w:rPr>
              <w:t>Jobs created in Wales over 15-year period (plus construction)</w:t>
            </w:r>
          </w:p>
        </w:tc>
        <w:tc>
          <w:tcPr>
            <w:tcW w:w="810" w:type="dxa"/>
            <w:tcBorders>
              <w:top w:val="single" w:sz="6" w:space="0" w:color="auto"/>
              <w:left w:val="single" w:sz="6" w:space="0" w:color="auto"/>
              <w:bottom w:val="single" w:sz="6" w:space="0" w:color="auto"/>
              <w:right w:val="single" w:sz="6" w:space="0" w:color="auto"/>
            </w:tcBorders>
            <w:shd w:val="clear" w:color="auto" w:fill="auto"/>
            <w:hideMark/>
          </w:tcPr>
          <w:p w14:paraId="2FBDAB2B" w14:textId="00927D0D" w:rsidR="0015396C" w:rsidRPr="008623B5" w:rsidRDefault="0015396C" w:rsidP="008327D8">
            <w:pPr>
              <w:jc w:val="center"/>
              <w:textAlignment w:val="baseline"/>
              <w:rPr>
                <w:rFonts w:ascii="Times New Roman" w:eastAsia="Times New Roman" w:hAnsi="Times New Roman" w:cs="Times New Roman"/>
                <w:kern w:val="0"/>
                <w:lang w:eastAsia="en-GB"/>
                <w14:ligatures w14:val="none"/>
              </w:rPr>
            </w:pPr>
            <w:r w:rsidRPr="008623B5">
              <w:rPr>
                <w:rFonts w:ascii="Times New Roman" w:eastAsia="Times New Roman" w:hAnsi="Times New Roman" w:cs="Times New Roman"/>
                <w:b/>
                <w:bCs/>
                <w:kern w:val="0"/>
                <w:lang w:eastAsia="en-GB"/>
                <w14:ligatures w14:val="none"/>
              </w:rPr>
              <w:t>GVA (£m)</w:t>
            </w:r>
          </w:p>
        </w:tc>
        <w:tc>
          <w:tcPr>
            <w:tcW w:w="1800" w:type="dxa"/>
            <w:tcBorders>
              <w:top w:val="single" w:sz="6" w:space="0" w:color="auto"/>
              <w:left w:val="single" w:sz="6" w:space="0" w:color="auto"/>
              <w:bottom w:val="single" w:sz="6" w:space="0" w:color="auto"/>
              <w:right w:val="single" w:sz="6" w:space="0" w:color="auto"/>
            </w:tcBorders>
            <w:shd w:val="clear" w:color="auto" w:fill="auto"/>
            <w:hideMark/>
          </w:tcPr>
          <w:p w14:paraId="1A5C5F39" w14:textId="0ED4022A" w:rsidR="0015396C" w:rsidRPr="008623B5" w:rsidRDefault="0015396C" w:rsidP="008327D8">
            <w:pPr>
              <w:jc w:val="center"/>
              <w:textAlignment w:val="baseline"/>
              <w:rPr>
                <w:rFonts w:ascii="Times New Roman" w:eastAsia="Times New Roman" w:hAnsi="Times New Roman" w:cs="Times New Roman"/>
                <w:kern w:val="0"/>
                <w:lang w:eastAsia="en-GB"/>
                <w14:ligatures w14:val="none"/>
              </w:rPr>
            </w:pPr>
            <w:r w:rsidRPr="008623B5">
              <w:rPr>
                <w:rFonts w:ascii="Times New Roman" w:eastAsia="Times New Roman" w:hAnsi="Times New Roman" w:cs="Times New Roman"/>
                <w:b/>
                <w:bCs/>
                <w:kern w:val="0"/>
                <w:lang w:eastAsia="en-GB"/>
                <w14:ligatures w14:val="none"/>
              </w:rPr>
              <w:t>Jobs created/MW</w:t>
            </w:r>
          </w:p>
        </w:tc>
        <w:tc>
          <w:tcPr>
            <w:tcW w:w="1424" w:type="dxa"/>
            <w:tcBorders>
              <w:top w:val="single" w:sz="6" w:space="0" w:color="auto"/>
              <w:left w:val="single" w:sz="6" w:space="0" w:color="auto"/>
              <w:bottom w:val="single" w:sz="6" w:space="0" w:color="auto"/>
              <w:right w:val="single" w:sz="6" w:space="0" w:color="auto"/>
            </w:tcBorders>
            <w:shd w:val="clear" w:color="auto" w:fill="auto"/>
            <w:hideMark/>
          </w:tcPr>
          <w:p w14:paraId="64BDD5F0" w14:textId="7663BFB3" w:rsidR="0015396C" w:rsidRPr="008623B5" w:rsidRDefault="0015396C" w:rsidP="008327D8">
            <w:pPr>
              <w:jc w:val="center"/>
              <w:textAlignment w:val="baseline"/>
              <w:rPr>
                <w:rFonts w:ascii="Times New Roman" w:eastAsia="Times New Roman" w:hAnsi="Times New Roman" w:cs="Times New Roman"/>
                <w:kern w:val="0"/>
                <w:lang w:eastAsia="en-GB"/>
                <w14:ligatures w14:val="none"/>
              </w:rPr>
            </w:pPr>
            <w:r w:rsidRPr="008623B5">
              <w:rPr>
                <w:rFonts w:ascii="Times New Roman" w:eastAsia="Times New Roman" w:hAnsi="Times New Roman" w:cs="Times New Roman"/>
                <w:b/>
                <w:bCs/>
                <w:kern w:val="0"/>
                <w:lang w:eastAsia="en-GB"/>
                <w14:ligatures w14:val="none"/>
              </w:rPr>
              <w:t>GVA/MW (£m)</w:t>
            </w:r>
          </w:p>
        </w:tc>
      </w:tr>
      <w:tr w:rsidR="0015396C" w:rsidRPr="008623B5" w14:paraId="7D92D050" w14:textId="77777777" w:rsidTr="008327D8">
        <w:trPr>
          <w:trHeight w:val="319"/>
        </w:trPr>
        <w:tc>
          <w:tcPr>
            <w:tcW w:w="1749" w:type="dxa"/>
            <w:tcBorders>
              <w:top w:val="single" w:sz="6" w:space="0" w:color="auto"/>
              <w:left w:val="single" w:sz="6" w:space="0" w:color="auto"/>
              <w:bottom w:val="single" w:sz="6" w:space="0" w:color="auto"/>
              <w:right w:val="single" w:sz="6" w:space="0" w:color="auto"/>
            </w:tcBorders>
            <w:shd w:val="clear" w:color="auto" w:fill="auto"/>
            <w:hideMark/>
          </w:tcPr>
          <w:p w14:paraId="65B2817D" w14:textId="6BBE3571" w:rsidR="0015396C" w:rsidRPr="008623B5" w:rsidRDefault="0015396C" w:rsidP="008327D8">
            <w:pPr>
              <w:jc w:val="center"/>
              <w:textAlignment w:val="baseline"/>
              <w:rPr>
                <w:rFonts w:ascii="Times New Roman" w:eastAsia="Times New Roman" w:hAnsi="Times New Roman" w:cs="Times New Roman"/>
                <w:kern w:val="0"/>
                <w:lang w:eastAsia="en-GB"/>
                <w14:ligatures w14:val="none"/>
              </w:rPr>
            </w:pPr>
            <w:r w:rsidRPr="008623B5">
              <w:rPr>
                <w:rFonts w:ascii="Times New Roman" w:eastAsia="Times New Roman" w:hAnsi="Times New Roman" w:cs="Times New Roman"/>
                <w:b/>
                <w:bCs/>
                <w:kern w:val="0"/>
                <w:lang w:eastAsia="en-GB"/>
                <w14:ligatures w14:val="none"/>
              </w:rPr>
              <w:t>Solar</w:t>
            </w:r>
          </w:p>
        </w:tc>
        <w:tc>
          <w:tcPr>
            <w:tcW w:w="1198" w:type="dxa"/>
            <w:tcBorders>
              <w:top w:val="single" w:sz="6" w:space="0" w:color="auto"/>
              <w:left w:val="single" w:sz="6" w:space="0" w:color="auto"/>
              <w:bottom w:val="single" w:sz="6" w:space="0" w:color="auto"/>
              <w:right w:val="single" w:sz="6" w:space="0" w:color="auto"/>
            </w:tcBorders>
            <w:shd w:val="clear" w:color="auto" w:fill="auto"/>
            <w:hideMark/>
          </w:tcPr>
          <w:p w14:paraId="0C1E81B0" w14:textId="7B151893" w:rsidR="0015396C" w:rsidRPr="008623B5" w:rsidRDefault="0015396C" w:rsidP="008327D8">
            <w:pPr>
              <w:jc w:val="center"/>
              <w:textAlignment w:val="baseline"/>
              <w:rPr>
                <w:rFonts w:ascii="Times New Roman" w:eastAsia="Times New Roman" w:hAnsi="Times New Roman" w:cs="Times New Roman"/>
                <w:kern w:val="0"/>
                <w:lang w:eastAsia="en-GB"/>
                <w14:ligatures w14:val="none"/>
              </w:rPr>
            </w:pPr>
            <w:r w:rsidRPr="008623B5">
              <w:rPr>
                <w:rFonts w:ascii="Times New Roman" w:eastAsia="Times New Roman" w:hAnsi="Times New Roman" w:cs="Times New Roman"/>
                <w:kern w:val="0"/>
                <w:lang w:eastAsia="en-GB"/>
                <w14:ligatures w14:val="none"/>
              </w:rPr>
              <w:t>2,670</w:t>
            </w:r>
          </w:p>
        </w:tc>
        <w:tc>
          <w:tcPr>
            <w:tcW w:w="1336" w:type="dxa"/>
            <w:tcBorders>
              <w:top w:val="single" w:sz="6" w:space="0" w:color="auto"/>
              <w:left w:val="single" w:sz="6" w:space="0" w:color="auto"/>
              <w:bottom w:val="single" w:sz="6" w:space="0" w:color="auto"/>
              <w:right w:val="single" w:sz="6" w:space="0" w:color="auto"/>
            </w:tcBorders>
            <w:shd w:val="clear" w:color="auto" w:fill="auto"/>
            <w:hideMark/>
          </w:tcPr>
          <w:p w14:paraId="0961F849" w14:textId="735CA839" w:rsidR="0015396C" w:rsidRPr="008623B5" w:rsidRDefault="0015396C" w:rsidP="008327D8">
            <w:pPr>
              <w:jc w:val="center"/>
              <w:textAlignment w:val="baseline"/>
              <w:rPr>
                <w:rFonts w:ascii="Times New Roman" w:eastAsia="Times New Roman" w:hAnsi="Times New Roman" w:cs="Times New Roman"/>
                <w:kern w:val="0"/>
                <w:lang w:eastAsia="en-GB"/>
                <w14:ligatures w14:val="none"/>
              </w:rPr>
            </w:pPr>
            <w:r w:rsidRPr="008623B5">
              <w:rPr>
                <w:rFonts w:ascii="Times New Roman" w:eastAsia="Times New Roman" w:hAnsi="Times New Roman" w:cs="Times New Roman"/>
                <w:kern w:val="0"/>
                <w:lang w:eastAsia="en-GB"/>
                <w14:ligatures w14:val="none"/>
              </w:rPr>
              <w:t>1.5</w:t>
            </w:r>
          </w:p>
        </w:tc>
        <w:tc>
          <w:tcPr>
            <w:tcW w:w="1889" w:type="dxa"/>
            <w:tcBorders>
              <w:top w:val="single" w:sz="6" w:space="0" w:color="auto"/>
              <w:left w:val="single" w:sz="6" w:space="0" w:color="auto"/>
              <w:bottom w:val="single" w:sz="6" w:space="0" w:color="auto"/>
              <w:right w:val="single" w:sz="6" w:space="0" w:color="auto"/>
            </w:tcBorders>
            <w:shd w:val="clear" w:color="auto" w:fill="auto"/>
            <w:hideMark/>
          </w:tcPr>
          <w:p w14:paraId="0E7EB69B" w14:textId="44AE9768" w:rsidR="0015396C" w:rsidRPr="008623B5" w:rsidRDefault="0015396C" w:rsidP="008327D8">
            <w:pPr>
              <w:jc w:val="center"/>
              <w:textAlignment w:val="baseline"/>
              <w:rPr>
                <w:rFonts w:ascii="Times New Roman" w:eastAsia="Times New Roman" w:hAnsi="Times New Roman" w:cs="Times New Roman"/>
                <w:kern w:val="0"/>
                <w:lang w:eastAsia="en-GB"/>
                <w14:ligatures w14:val="none"/>
              </w:rPr>
            </w:pPr>
            <w:r w:rsidRPr="008623B5">
              <w:rPr>
                <w:rFonts w:ascii="Times New Roman" w:eastAsia="Times New Roman" w:hAnsi="Times New Roman" w:cs="Times New Roman"/>
                <w:kern w:val="0"/>
                <w:lang w:eastAsia="en-GB"/>
                <w14:ligatures w14:val="none"/>
              </w:rPr>
              <w:t>1,800</w:t>
            </w:r>
          </w:p>
        </w:tc>
        <w:tc>
          <w:tcPr>
            <w:tcW w:w="810" w:type="dxa"/>
            <w:tcBorders>
              <w:top w:val="single" w:sz="6" w:space="0" w:color="auto"/>
              <w:left w:val="single" w:sz="6" w:space="0" w:color="auto"/>
              <w:bottom w:val="single" w:sz="6" w:space="0" w:color="auto"/>
              <w:right w:val="single" w:sz="6" w:space="0" w:color="auto"/>
            </w:tcBorders>
            <w:shd w:val="clear" w:color="auto" w:fill="auto"/>
            <w:hideMark/>
          </w:tcPr>
          <w:p w14:paraId="2E30009F" w14:textId="78F33EA1" w:rsidR="0015396C" w:rsidRPr="008623B5" w:rsidRDefault="0015396C" w:rsidP="008327D8">
            <w:pPr>
              <w:jc w:val="center"/>
              <w:textAlignment w:val="baseline"/>
              <w:rPr>
                <w:rFonts w:ascii="Times New Roman" w:eastAsia="Times New Roman" w:hAnsi="Times New Roman" w:cs="Times New Roman"/>
                <w:kern w:val="0"/>
                <w:lang w:eastAsia="en-GB"/>
                <w14:ligatures w14:val="none"/>
              </w:rPr>
            </w:pPr>
            <w:r w:rsidRPr="008623B5">
              <w:rPr>
                <w:rFonts w:ascii="Times New Roman" w:eastAsia="Times New Roman" w:hAnsi="Times New Roman" w:cs="Times New Roman"/>
                <w:kern w:val="0"/>
                <w:lang w:eastAsia="en-GB"/>
                <w14:ligatures w14:val="none"/>
              </w:rPr>
              <w:t>1,310</w:t>
            </w:r>
          </w:p>
        </w:tc>
        <w:tc>
          <w:tcPr>
            <w:tcW w:w="1800" w:type="dxa"/>
            <w:tcBorders>
              <w:top w:val="single" w:sz="6" w:space="0" w:color="auto"/>
              <w:left w:val="single" w:sz="6" w:space="0" w:color="auto"/>
              <w:bottom w:val="single" w:sz="6" w:space="0" w:color="auto"/>
              <w:right w:val="single" w:sz="6" w:space="0" w:color="auto"/>
            </w:tcBorders>
            <w:shd w:val="clear" w:color="auto" w:fill="auto"/>
            <w:hideMark/>
          </w:tcPr>
          <w:p w14:paraId="0294A2F7" w14:textId="26B69C21" w:rsidR="0015396C" w:rsidRPr="008623B5" w:rsidRDefault="0015396C" w:rsidP="008327D8">
            <w:pPr>
              <w:jc w:val="center"/>
              <w:textAlignment w:val="baseline"/>
              <w:rPr>
                <w:rFonts w:ascii="Times New Roman" w:eastAsia="Times New Roman" w:hAnsi="Times New Roman" w:cs="Times New Roman"/>
                <w:kern w:val="0"/>
                <w:lang w:eastAsia="en-GB"/>
                <w14:ligatures w14:val="none"/>
              </w:rPr>
            </w:pPr>
            <w:r w:rsidRPr="008623B5">
              <w:rPr>
                <w:rFonts w:ascii="Times New Roman" w:eastAsia="Times New Roman" w:hAnsi="Times New Roman" w:cs="Times New Roman"/>
                <w:kern w:val="0"/>
                <w:lang w:eastAsia="en-GB"/>
                <w14:ligatures w14:val="none"/>
              </w:rPr>
              <w:t>0.7</w:t>
            </w:r>
          </w:p>
        </w:tc>
        <w:tc>
          <w:tcPr>
            <w:tcW w:w="1424" w:type="dxa"/>
            <w:tcBorders>
              <w:top w:val="single" w:sz="6" w:space="0" w:color="auto"/>
              <w:left w:val="single" w:sz="6" w:space="0" w:color="auto"/>
              <w:bottom w:val="single" w:sz="6" w:space="0" w:color="auto"/>
              <w:right w:val="single" w:sz="6" w:space="0" w:color="auto"/>
            </w:tcBorders>
            <w:shd w:val="clear" w:color="auto" w:fill="auto"/>
            <w:hideMark/>
          </w:tcPr>
          <w:p w14:paraId="1B3C90FC" w14:textId="4690585B" w:rsidR="0015396C" w:rsidRPr="008623B5" w:rsidRDefault="0015396C" w:rsidP="008327D8">
            <w:pPr>
              <w:jc w:val="center"/>
              <w:textAlignment w:val="baseline"/>
              <w:rPr>
                <w:rFonts w:ascii="Times New Roman" w:eastAsia="Times New Roman" w:hAnsi="Times New Roman" w:cs="Times New Roman"/>
                <w:kern w:val="0"/>
                <w:lang w:eastAsia="en-GB"/>
                <w14:ligatures w14:val="none"/>
              </w:rPr>
            </w:pPr>
            <w:r w:rsidRPr="008623B5">
              <w:rPr>
                <w:rFonts w:ascii="Times New Roman" w:eastAsia="Times New Roman" w:hAnsi="Times New Roman" w:cs="Times New Roman"/>
                <w:kern w:val="0"/>
                <w:lang w:eastAsia="en-GB"/>
                <w14:ligatures w14:val="none"/>
              </w:rPr>
              <w:t>0.5</w:t>
            </w:r>
          </w:p>
        </w:tc>
      </w:tr>
      <w:tr w:rsidR="0015396C" w:rsidRPr="008623B5" w14:paraId="763D6DAC" w14:textId="77777777" w:rsidTr="008327D8">
        <w:trPr>
          <w:trHeight w:val="319"/>
        </w:trPr>
        <w:tc>
          <w:tcPr>
            <w:tcW w:w="1749" w:type="dxa"/>
            <w:tcBorders>
              <w:top w:val="single" w:sz="6" w:space="0" w:color="auto"/>
              <w:left w:val="single" w:sz="6" w:space="0" w:color="auto"/>
              <w:bottom w:val="single" w:sz="6" w:space="0" w:color="auto"/>
              <w:right w:val="single" w:sz="6" w:space="0" w:color="auto"/>
            </w:tcBorders>
            <w:shd w:val="clear" w:color="auto" w:fill="auto"/>
            <w:hideMark/>
          </w:tcPr>
          <w:p w14:paraId="044E89D2" w14:textId="2A9A8802" w:rsidR="0015396C" w:rsidRPr="008623B5" w:rsidRDefault="0015396C" w:rsidP="008327D8">
            <w:pPr>
              <w:jc w:val="center"/>
              <w:textAlignment w:val="baseline"/>
              <w:rPr>
                <w:rFonts w:ascii="Times New Roman" w:eastAsia="Times New Roman" w:hAnsi="Times New Roman" w:cs="Times New Roman"/>
                <w:kern w:val="0"/>
                <w:lang w:eastAsia="en-GB"/>
                <w14:ligatures w14:val="none"/>
              </w:rPr>
            </w:pPr>
            <w:r w:rsidRPr="008623B5">
              <w:rPr>
                <w:rFonts w:ascii="Times New Roman" w:eastAsia="Times New Roman" w:hAnsi="Times New Roman" w:cs="Times New Roman"/>
                <w:b/>
                <w:bCs/>
                <w:kern w:val="0"/>
                <w:lang w:eastAsia="en-GB"/>
                <w14:ligatures w14:val="none"/>
              </w:rPr>
              <w:t>Onshore wind</w:t>
            </w:r>
          </w:p>
        </w:tc>
        <w:tc>
          <w:tcPr>
            <w:tcW w:w="1198" w:type="dxa"/>
            <w:tcBorders>
              <w:top w:val="single" w:sz="6" w:space="0" w:color="auto"/>
              <w:left w:val="single" w:sz="6" w:space="0" w:color="auto"/>
              <w:bottom w:val="single" w:sz="6" w:space="0" w:color="auto"/>
              <w:right w:val="single" w:sz="6" w:space="0" w:color="auto"/>
            </w:tcBorders>
            <w:shd w:val="clear" w:color="auto" w:fill="auto"/>
            <w:hideMark/>
          </w:tcPr>
          <w:p w14:paraId="540A0166" w14:textId="05606C41" w:rsidR="0015396C" w:rsidRPr="008623B5" w:rsidRDefault="0015396C" w:rsidP="008327D8">
            <w:pPr>
              <w:jc w:val="center"/>
              <w:textAlignment w:val="baseline"/>
              <w:rPr>
                <w:rFonts w:ascii="Times New Roman" w:eastAsia="Times New Roman" w:hAnsi="Times New Roman" w:cs="Times New Roman"/>
                <w:kern w:val="0"/>
                <w:lang w:eastAsia="en-GB"/>
                <w14:ligatures w14:val="none"/>
              </w:rPr>
            </w:pPr>
            <w:r w:rsidRPr="008623B5">
              <w:rPr>
                <w:rFonts w:ascii="Times New Roman" w:eastAsia="Times New Roman" w:hAnsi="Times New Roman" w:cs="Times New Roman"/>
                <w:kern w:val="0"/>
                <w:lang w:eastAsia="en-GB"/>
                <w14:ligatures w14:val="none"/>
              </w:rPr>
              <w:t>2,545</w:t>
            </w:r>
          </w:p>
        </w:tc>
        <w:tc>
          <w:tcPr>
            <w:tcW w:w="1336" w:type="dxa"/>
            <w:tcBorders>
              <w:top w:val="single" w:sz="6" w:space="0" w:color="auto"/>
              <w:left w:val="single" w:sz="6" w:space="0" w:color="auto"/>
              <w:bottom w:val="single" w:sz="6" w:space="0" w:color="auto"/>
              <w:right w:val="single" w:sz="6" w:space="0" w:color="auto"/>
            </w:tcBorders>
            <w:shd w:val="clear" w:color="auto" w:fill="auto"/>
            <w:hideMark/>
          </w:tcPr>
          <w:p w14:paraId="1EE4842B" w14:textId="5F259D94" w:rsidR="0015396C" w:rsidRPr="008623B5" w:rsidRDefault="0015396C" w:rsidP="008327D8">
            <w:pPr>
              <w:jc w:val="center"/>
              <w:textAlignment w:val="baseline"/>
              <w:rPr>
                <w:rFonts w:ascii="Times New Roman" w:eastAsia="Times New Roman" w:hAnsi="Times New Roman" w:cs="Times New Roman"/>
                <w:kern w:val="0"/>
                <w:lang w:eastAsia="en-GB"/>
                <w14:ligatures w14:val="none"/>
              </w:rPr>
            </w:pPr>
            <w:r w:rsidRPr="008623B5">
              <w:rPr>
                <w:rFonts w:ascii="Times New Roman" w:eastAsia="Times New Roman" w:hAnsi="Times New Roman" w:cs="Times New Roman"/>
                <w:kern w:val="0"/>
                <w:lang w:eastAsia="en-GB"/>
                <w14:ligatures w14:val="none"/>
              </w:rPr>
              <w:t>0.7</w:t>
            </w:r>
          </w:p>
        </w:tc>
        <w:tc>
          <w:tcPr>
            <w:tcW w:w="1889" w:type="dxa"/>
            <w:tcBorders>
              <w:top w:val="single" w:sz="6" w:space="0" w:color="auto"/>
              <w:left w:val="single" w:sz="6" w:space="0" w:color="auto"/>
              <w:bottom w:val="single" w:sz="6" w:space="0" w:color="auto"/>
              <w:right w:val="single" w:sz="6" w:space="0" w:color="auto"/>
            </w:tcBorders>
            <w:shd w:val="clear" w:color="auto" w:fill="auto"/>
            <w:hideMark/>
          </w:tcPr>
          <w:p w14:paraId="3FAF1E7E" w14:textId="411B17CC" w:rsidR="0015396C" w:rsidRPr="008623B5" w:rsidRDefault="0015396C" w:rsidP="008327D8">
            <w:pPr>
              <w:jc w:val="center"/>
              <w:textAlignment w:val="baseline"/>
              <w:rPr>
                <w:rFonts w:ascii="Times New Roman" w:eastAsia="Times New Roman" w:hAnsi="Times New Roman" w:cs="Times New Roman"/>
                <w:kern w:val="0"/>
                <w:lang w:eastAsia="en-GB"/>
                <w14:ligatures w14:val="none"/>
              </w:rPr>
            </w:pPr>
            <w:r w:rsidRPr="008623B5">
              <w:rPr>
                <w:rFonts w:ascii="Times New Roman" w:eastAsia="Times New Roman" w:hAnsi="Times New Roman" w:cs="Times New Roman"/>
                <w:kern w:val="0"/>
                <w:lang w:eastAsia="en-GB"/>
                <w14:ligatures w14:val="none"/>
              </w:rPr>
              <w:t>2,000</w:t>
            </w:r>
          </w:p>
        </w:tc>
        <w:tc>
          <w:tcPr>
            <w:tcW w:w="810" w:type="dxa"/>
            <w:tcBorders>
              <w:top w:val="single" w:sz="6" w:space="0" w:color="auto"/>
              <w:left w:val="single" w:sz="6" w:space="0" w:color="auto"/>
              <w:bottom w:val="single" w:sz="6" w:space="0" w:color="auto"/>
              <w:right w:val="single" w:sz="6" w:space="0" w:color="auto"/>
            </w:tcBorders>
            <w:shd w:val="clear" w:color="auto" w:fill="auto"/>
            <w:hideMark/>
          </w:tcPr>
          <w:p w14:paraId="3C319C71" w14:textId="476CCF91" w:rsidR="0015396C" w:rsidRPr="008623B5" w:rsidRDefault="0015396C" w:rsidP="008327D8">
            <w:pPr>
              <w:jc w:val="center"/>
              <w:textAlignment w:val="baseline"/>
              <w:rPr>
                <w:rFonts w:ascii="Times New Roman" w:eastAsia="Times New Roman" w:hAnsi="Times New Roman" w:cs="Times New Roman"/>
                <w:kern w:val="0"/>
                <w:lang w:eastAsia="en-GB"/>
                <w14:ligatures w14:val="none"/>
              </w:rPr>
            </w:pPr>
            <w:r w:rsidRPr="008623B5">
              <w:rPr>
                <w:rFonts w:ascii="Times New Roman" w:eastAsia="Times New Roman" w:hAnsi="Times New Roman" w:cs="Times New Roman"/>
                <w:kern w:val="0"/>
                <w:lang w:eastAsia="en-GB"/>
                <w14:ligatures w14:val="none"/>
              </w:rPr>
              <w:t>520</w:t>
            </w:r>
          </w:p>
        </w:tc>
        <w:tc>
          <w:tcPr>
            <w:tcW w:w="1800" w:type="dxa"/>
            <w:tcBorders>
              <w:top w:val="single" w:sz="6" w:space="0" w:color="auto"/>
              <w:left w:val="single" w:sz="6" w:space="0" w:color="auto"/>
              <w:bottom w:val="single" w:sz="6" w:space="0" w:color="auto"/>
              <w:right w:val="single" w:sz="6" w:space="0" w:color="auto"/>
            </w:tcBorders>
            <w:shd w:val="clear" w:color="auto" w:fill="auto"/>
            <w:hideMark/>
          </w:tcPr>
          <w:p w14:paraId="564B7EA1" w14:textId="3463BB14" w:rsidR="0015396C" w:rsidRPr="008623B5" w:rsidRDefault="0015396C" w:rsidP="008327D8">
            <w:pPr>
              <w:jc w:val="center"/>
              <w:textAlignment w:val="baseline"/>
              <w:rPr>
                <w:rFonts w:ascii="Times New Roman" w:eastAsia="Times New Roman" w:hAnsi="Times New Roman" w:cs="Times New Roman"/>
                <w:kern w:val="0"/>
                <w:lang w:eastAsia="en-GB"/>
                <w14:ligatures w14:val="none"/>
              </w:rPr>
            </w:pPr>
            <w:r w:rsidRPr="008623B5">
              <w:rPr>
                <w:rFonts w:ascii="Times New Roman" w:eastAsia="Times New Roman" w:hAnsi="Times New Roman" w:cs="Times New Roman"/>
                <w:kern w:val="0"/>
                <w:lang w:eastAsia="en-GB"/>
                <w14:ligatures w14:val="none"/>
              </w:rPr>
              <w:t>0.8</w:t>
            </w:r>
          </w:p>
        </w:tc>
        <w:tc>
          <w:tcPr>
            <w:tcW w:w="1424" w:type="dxa"/>
            <w:tcBorders>
              <w:top w:val="single" w:sz="6" w:space="0" w:color="auto"/>
              <w:left w:val="single" w:sz="6" w:space="0" w:color="auto"/>
              <w:bottom w:val="single" w:sz="6" w:space="0" w:color="auto"/>
              <w:right w:val="single" w:sz="6" w:space="0" w:color="auto"/>
            </w:tcBorders>
            <w:shd w:val="clear" w:color="auto" w:fill="auto"/>
            <w:hideMark/>
          </w:tcPr>
          <w:p w14:paraId="2945CFB0" w14:textId="710CBA17" w:rsidR="0015396C" w:rsidRPr="008623B5" w:rsidRDefault="0015396C" w:rsidP="008327D8">
            <w:pPr>
              <w:jc w:val="center"/>
              <w:textAlignment w:val="baseline"/>
              <w:rPr>
                <w:rFonts w:ascii="Times New Roman" w:eastAsia="Times New Roman" w:hAnsi="Times New Roman" w:cs="Times New Roman"/>
                <w:kern w:val="0"/>
                <w:lang w:eastAsia="en-GB"/>
                <w14:ligatures w14:val="none"/>
              </w:rPr>
            </w:pPr>
            <w:r w:rsidRPr="008623B5">
              <w:rPr>
                <w:rFonts w:ascii="Times New Roman" w:eastAsia="Times New Roman" w:hAnsi="Times New Roman" w:cs="Times New Roman"/>
                <w:kern w:val="0"/>
                <w:lang w:eastAsia="en-GB"/>
                <w14:ligatures w14:val="none"/>
              </w:rPr>
              <w:t>0.2</w:t>
            </w:r>
          </w:p>
        </w:tc>
      </w:tr>
      <w:tr w:rsidR="0015396C" w:rsidRPr="008623B5" w14:paraId="23275B76" w14:textId="77777777" w:rsidTr="008327D8">
        <w:trPr>
          <w:trHeight w:val="319"/>
        </w:trPr>
        <w:tc>
          <w:tcPr>
            <w:tcW w:w="1749" w:type="dxa"/>
            <w:tcBorders>
              <w:top w:val="single" w:sz="6" w:space="0" w:color="auto"/>
              <w:left w:val="single" w:sz="6" w:space="0" w:color="auto"/>
              <w:bottom w:val="single" w:sz="6" w:space="0" w:color="auto"/>
              <w:right w:val="single" w:sz="6" w:space="0" w:color="auto"/>
            </w:tcBorders>
            <w:shd w:val="clear" w:color="auto" w:fill="auto"/>
            <w:hideMark/>
          </w:tcPr>
          <w:p w14:paraId="2DA55E6A" w14:textId="104BFDAB" w:rsidR="0015396C" w:rsidRPr="008623B5" w:rsidRDefault="0015396C" w:rsidP="008327D8">
            <w:pPr>
              <w:jc w:val="center"/>
              <w:textAlignment w:val="baseline"/>
              <w:rPr>
                <w:rFonts w:ascii="Times New Roman" w:eastAsia="Times New Roman" w:hAnsi="Times New Roman" w:cs="Times New Roman"/>
                <w:kern w:val="0"/>
                <w:lang w:eastAsia="en-GB"/>
                <w14:ligatures w14:val="none"/>
              </w:rPr>
            </w:pPr>
            <w:r w:rsidRPr="008623B5">
              <w:rPr>
                <w:rFonts w:ascii="Times New Roman" w:eastAsia="Times New Roman" w:hAnsi="Times New Roman" w:cs="Times New Roman"/>
                <w:b/>
                <w:bCs/>
                <w:kern w:val="0"/>
                <w:lang w:eastAsia="en-GB"/>
                <w14:ligatures w14:val="none"/>
              </w:rPr>
              <w:t>In stream hydropower</w:t>
            </w:r>
          </w:p>
        </w:tc>
        <w:tc>
          <w:tcPr>
            <w:tcW w:w="1198" w:type="dxa"/>
            <w:tcBorders>
              <w:top w:val="single" w:sz="6" w:space="0" w:color="auto"/>
              <w:left w:val="single" w:sz="6" w:space="0" w:color="auto"/>
              <w:bottom w:val="single" w:sz="6" w:space="0" w:color="auto"/>
              <w:right w:val="single" w:sz="6" w:space="0" w:color="auto"/>
            </w:tcBorders>
            <w:shd w:val="clear" w:color="auto" w:fill="auto"/>
            <w:hideMark/>
          </w:tcPr>
          <w:p w14:paraId="3C23D6F5" w14:textId="4E4F3F98" w:rsidR="0015396C" w:rsidRPr="008623B5" w:rsidRDefault="0015396C" w:rsidP="008327D8">
            <w:pPr>
              <w:jc w:val="center"/>
              <w:textAlignment w:val="baseline"/>
              <w:rPr>
                <w:rFonts w:ascii="Times New Roman" w:eastAsia="Times New Roman" w:hAnsi="Times New Roman" w:cs="Times New Roman"/>
                <w:kern w:val="0"/>
                <w:lang w:eastAsia="en-GB"/>
                <w14:ligatures w14:val="none"/>
              </w:rPr>
            </w:pPr>
            <w:r w:rsidRPr="008623B5">
              <w:rPr>
                <w:rFonts w:ascii="Times New Roman" w:eastAsia="Times New Roman" w:hAnsi="Times New Roman" w:cs="Times New Roman"/>
                <w:kern w:val="0"/>
                <w:lang w:eastAsia="en-GB"/>
                <w14:ligatures w14:val="none"/>
              </w:rPr>
              <w:t>55</w:t>
            </w:r>
          </w:p>
        </w:tc>
        <w:tc>
          <w:tcPr>
            <w:tcW w:w="1336" w:type="dxa"/>
            <w:tcBorders>
              <w:top w:val="single" w:sz="6" w:space="0" w:color="auto"/>
              <w:left w:val="single" w:sz="6" w:space="0" w:color="auto"/>
              <w:bottom w:val="single" w:sz="6" w:space="0" w:color="auto"/>
              <w:right w:val="single" w:sz="6" w:space="0" w:color="auto"/>
            </w:tcBorders>
            <w:shd w:val="clear" w:color="auto" w:fill="auto"/>
            <w:hideMark/>
          </w:tcPr>
          <w:p w14:paraId="45FA55A9" w14:textId="51478615" w:rsidR="0015396C" w:rsidRPr="008623B5" w:rsidRDefault="0015396C" w:rsidP="008327D8">
            <w:pPr>
              <w:jc w:val="center"/>
              <w:textAlignment w:val="baseline"/>
              <w:rPr>
                <w:rFonts w:ascii="Times New Roman" w:eastAsia="Times New Roman" w:hAnsi="Times New Roman" w:cs="Times New Roman"/>
                <w:kern w:val="0"/>
                <w:lang w:eastAsia="en-GB"/>
                <w14:ligatures w14:val="none"/>
              </w:rPr>
            </w:pPr>
            <w:r w:rsidRPr="008623B5">
              <w:rPr>
                <w:rFonts w:ascii="Times New Roman" w:eastAsia="Times New Roman" w:hAnsi="Times New Roman" w:cs="Times New Roman"/>
                <w:kern w:val="0"/>
                <w:lang w:eastAsia="en-GB"/>
                <w14:ligatures w14:val="none"/>
              </w:rPr>
              <w:t>4.8</w:t>
            </w:r>
          </w:p>
        </w:tc>
        <w:tc>
          <w:tcPr>
            <w:tcW w:w="1889" w:type="dxa"/>
            <w:tcBorders>
              <w:top w:val="single" w:sz="6" w:space="0" w:color="auto"/>
              <w:left w:val="single" w:sz="6" w:space="0" w:color="auto"/>
              <w:bottom w:val="single" w:sz="6" w:space="0" w:color="auto"/>
              <w:right w:val="single" w:sz="6" w:space="0" w:color="auto"/>
            </w:tcBorders>
            <w:shd w:val="clear" w:color="auto" w:fill="auto"/>
            <w:hideMark/>
          </w:tcPr>
          <w:p w14:paraId="2FB51A60" w14:textId="3FEFA1A1" w:rsidR="0015396C" w:rsidRPr="008623B5" w:rsidRDefault="0015396C" w:rsidP="008327D8">
            <w:pPr>
              <w:jc w:val="center"/>
              <w:textAlignment w:val="baseline"/>
              <w:rPr>
                <w:rFonts w:ascii="Times New Roman" w:eastAsia="Times New Roman" w:hAnsi="Times New Roman" w:cs="Times New Roman"/>
                <w:kern w:val="0"/>
                <w:lang w:eastAsia="en-GB"/>
                <w14:ligatures w14:val="none"/>
              </w:rPr>
            </w:pPr>
            <w:r w:rsidRPr="008623B5">
              <w:rPr>
                <w:rFonts w:ascii="Times New Roman" w:eastAsia="Times New Roman" w:hAnsi="Times New Roman" w:cs="Times New Roman"/>
                <w:kern w:val="0"/>
                <w:lang w:eastAsia="en-GB"/>
                <w14:ligatures w14:val="none"/>
              </w:rPr>
              <w:t>50</w:t>
            </w:r>
          </w:p>
        </w:tc>
        <w:tc>
          <w:tcPr>
            <w:tcW w:w="810" w:type="dxa"/>
            <w:tcBorders>
              <w:top w:val="single" w:sz="6" w:space="0" w:color="auto"/>
              <w:left w:val="single" w:sz="6" w:space="0" w:color="auto"/>
              <w:bottom w:val="single" w:sz="6" w:space="0" w:color="auto"/>
              <w:right w:val="single" w:sz="6" w:space="0" w:color="auto"/>
            </w:tcBorders>
            <w:shd w:val="clear" w:color="auto" w:fill="auto"/>
            <w:hideMark/>
          </w:tcPr>
          <w:p w14:paraId="51C19084" w14:textId="67187AB2" w:rsidR="0015396C" w:rsidRPr="008623B5" w:rsidRDefault="0015396C" w:rsidP="008327D8">
            <w:pPr>
              <w:jc w:val="center"/>
              <w:textAlignment w:val="baseline"/>
              <w:rPr>
                <w:rFonts w:ascii="Times New Roman" w:eastAsia="Times New Roman" w:hAnsi="Times New Roman" w:cs="Times New Roman"/>
                <w:kern w:val="0"/>
                <w:lang w:eastAsia="en-GB"/>
                <w14:ligatures w14:val="none"/>
              </w:rPr>
            </w:pPr>
            <w:r w:rsidRPr="008623B5">
              <w:rPr>
                <w:rFonts w:ascii="Times New Roman" w:eastAsia="Times New Roman" w:hAnsi="Times New Roman" w:cs="Times New Roman"/>
                <w:kern w:val="0"/>
                <w:lang w:eastAsia="en-GB"/>
                <w14:ligatures w14:val="none"/>
              </w:rPr>
              <w:t>30</w:t>
            </w:r>
          </w:p>
        </w:tc>
        <w:tc>
          <w:tcPr>
            <w:tcW w:w="1800" w:type="dxa"/>
            <w:tcBorders>
              <w:top w:val="single" w:sz="6" w:space="0" w:color="auto"/>
              <w:left w:val="single" w:sz="6" w:space="0" w:color="auto"/>
              <w:bottom w:val="single" w:sz="6" w:space="0" w:color="auto"/>
              <w:right w:val="single" w:sz="6" w:space="0" w:color="auto"/>
            </w:tcBorders>
            <w:shd w:val="clear" w:color="auto" w:fill="auto"/>
            <w:hideMark/>
          </w:tcPr>
          <w:p w14:paraId="09D20846" w14:textId="3127FD5E" w:rsidR="0015396C" w:rsidRPr="008623B5" w:rsidRDefault="0015396C" w:rsidP="008327D8">
            <w:pPr>
              <w:jc w:val="center"/>
              <w:textAlignment w:val="baseline"/>
              <w:rPr>
                <w:rFonts w:ascii="Times New Roman" w:eastAsia="Times New Roman" w:hAnsi="Times New Roman" w:cs="Times New Roman"/>
                <w:kern w:val="0"/>
                <w:lang w:eastAsia="en-GB"/>
                <w14:ligatures w14:val="none"/>
              </w:rPr>
            </w:pPr>
            <w:r w:rsidRPr="008623B5">
              <w:rPr>
                <w:rFonts w:ascii="Times New Roman" w:eastAsia="Times New Roman" w:hAnsi="Times New Roman" w:cs="Times New Roman"/>
                <w:kern w:val="0"/>
                <w:lang w:eastAsia="en-GB"/>
                <w14:ligatures w14:val="none"/>
              </w:rPr>
              <w:t>0.9</w:t>
            </w:r>
          </w:p>
        </w:tc>
        <w:tc>
          <w:tcPr>
            <w:tcW w:w="1424" w:type="dxa"/>
            <w:tcBorders>
              <w:top w:val="single" w:sz="6" w:space="0" w:color="auto"/>
              <w:left w:val="single" w:sz="6" w:space="0" w:color="auto"/>
              <w:bottom w:val="single" w:sz="6" w:space="0" w:color="auto"/>
              <w:right w:val="single" w:sz="6" w:space="0" w:color="auto"/>
            </w:tcBorders>
            <w:shd w:val="clear" w:color="auto" w:fill="auto"/>
            <w:hideMark/>
          </w:tcPr>
          <w:p w14:paraId="5994239E" w14:textId="662FDEE8" w:rsidR="0015396C" w:rsidRPr="008623B5" w:rsidRDefault="0015396C" w:rsidP="008327D8">
            <w:pPr>
              <w:jc w:val="center"/>
              <w:textAlignment w:val="baseline"/>
              <w:rPr>
                <w:rFonts w:ascii="Times New Roman" w:eastAsia="Times New Roman" w:hAnsi="Times New Roman" w:cs="Times New Roman"/>
                <w:kern w:val="0"/>
                <w:lang w:eastAsia="en-GB"/>
                <w14:ligatures w14:val="none"/>
              </w:rPr>
            </w:pPr>
            <w:r w:rsidRPr="008623B5">
              <w:rPr>
                <w:rFonts w:ascii="Times New Roman" w:eastAsia="Times New Roman" w:hAnsi="Times New Roman" w:cs="Times New Roman"/>
                <w:kern w:val="0"/>
                <w:lang w:eastAsia="en-GB"/>
                <w14:ligatures w14:val="none"/>
              </w:rPr>
              <w:t>0.5</w:t>
            </w:r>
          </w:p>
        </w:tc>
      </w:tr>
      <w:tr w:rsidR="0015396C" w:rsidRPr="008623B5" w14:paraId="49F77617" w14:textId="77777777" w:rsidTr="008327D8">
        <w:trPr>
          <w:trHeight w:val="319"/>
        </w:trPr>
        <w:tc>
          <w:tcPr>
            <w:tcW w:w="1749" w:type="dxa"/>
            <w:tcBorders>
              <w:top w:val="single" w:sz="6" w:space="0" w:color="auto"/>
              <w:left w:val="single" w:sz="6" w:space="0" w:color="auto"/>
              <w:bottom w:val="single" w:sz="6" w:space="0" w:color="auto"/>
              <w:right w:val="single" w:sz="6" w:space="0" w:color="auto"/>
            </w:tcBorders>
            <w:shd w:val="clear" w:color="auto" w:fill="auto"/>
            <w:hideMark/>
          </w:tcPr>
          <w:p w14:paraId="37EC8965" w14:textId="5587495D" w:rsidR="0015396C" w:rsidRPr="008623B5" w:rsidRDefault="0015396C" w:rsidP="008327D8">
            <w:pPr>
              <w:jc w:val="center"/>
              <w:textAlignment w:val="baseline"/>
              <w:rPr>
                <w:rFonts w:ascii="Times New Roman" w:eastAsia="Times New Roman" w:hAnsi="Times New Roman" w:cs="Times New Roman"/>
                <w:kern w:val="0"/>
                <w:lang w:eastAsia="en-GB"/>
                <w14:ligatures w14:val="none"/>
              </w:rPr>
            </w:pPr>
            <w:r w:rsidRPr="008623B5">
              <w:rPr>
                <w:rFonts w:ascii="Times New Roman" w:eastAsia="Times New Roman" w:hAnsi="Times New Roman" w:cs="Times New Roman"/>
                <w:b/>
                <w:bCs/>
                <w:kern w:val="0"/>
                <w:lang w:eastAsia="en-GB"/>
                <w14:ligatures w14:val="none"/>
              </w:rPr>
              <w:t>Total</w:t>
            </w:r>
          </w:p>
        </w:tc>
        <w:tc>
          <w:tcPr>
            <w:tcW w:w="1198" w:type="dxa"/>
            <w:tcBorders>
              <w:top w:val="single" w:sz="6" w:space="0" w:color="auto"/>
              <w:left w:val="single" w:sz="6" w:space="0" w:color="auto"/>
              <w:bottom w:val="single" w:sz="6" w:space="0" w:color="auto"/>
              <w:right w:val="single" w:sz="6" w:space="0" w:color="auto"/>
            </w:tcBorders>
            <w:shd w:val="clear" w:color="auto" w:fill="auto"/>
            <w:hideMark/>
          </w:tcPr>
          <w:p w14:paraId="085FC521" w14:textId="421661E2" w:rsidR="0015396C" w:rsidRPr="008623B5" w:rsidRDefault="0015396C" w:rsidP="008327D8">
            <w:pPr>
              <w:jc w:val="center"/>
              <w:textAlignment w:val="baseline"/>
              <w:rPr>
                <w:rFonts w:ascii="Times New Roman" w:eastAsia="Times New Roman" w:hAnsi="Times New Roman" w:cs="Times New Roman"/>
                <w:kern w:val="0"/>
                <w:lang w:eastAsia="en-GB"/>
                <w14:ligatures w14:val="none"/>
              </w:rPr>
            </w:pPr>
            <w:r w:rsidRPr="008623B5">
              <w:rPr>
                <w:rFonts w:ascii="Times New Roman" w:eastAsia="Times New Roman" w:hAnsi="Times New Roman" w:cs="Times New Roman"/>
                <w:b/>
                <w:bCs/>
                <w:kern w:val="0"/>
                <w:lang w:eastAsia="en-GB"/>
                <w14:ligatures w14:val="none"/>
              </w:rPr>
              <w:t>5,270</w:t>
            </w:r>
          </w:p>
        </w:tc>
        <w:tc>
          <w:tcPr>
            <w:tcW w:w="1336" w:type="dxa"/>
            <w:tcBorders>
              <w:top w:val="single" w:sz="6" w:space="0" w:color="auto"/>
              <w:left w:val="single" w:sz="6" w:space="0" w:color="auto"/>
              <w:bottom w:val="single" w:sz="6" w:space="0" w:color="auto"/>
              <w:right w:val="single" w:sz="6" w:space="0" w:color="auto"/>
            </w:tcBorders>
            <w:shd w:val="clear" w:color="auto" w:fill="auto"/>
            <w:hideMark/>
          </w:tcPr>
          <w:p w14:paraId="5D1A49DE" w14:textId="6FB5E08F" w:rsidR="0015396C" w:rsidRPr="008623B5" w:rsidRDefault="0015396C" w:rsidP="008327D8">
            <w:pPr>
              <w:jc w:val="center"/>
              <w:textAlignment w:val="baseline"/>
              <w:rPr>
                <w:rFonts w:ascii="Times New Roman" w:eastAsia="Times New Roman" w:hAnsi="Times New Roman" w:cs="Times New Roman"/>
                <w:kern w:val="0"/>
                <w:lang w:eastAsia="en-GB"/>
                <w14:ligatures w14:val="none"/>
              </w:rPr>
            </w:pPr>
            <w:r w:rsidRPr="008623B5">
              <w:rPr>
                <w:rFonts w:ascii="Times New Roman" w:eastAsia="Times New Roman" w:hAnsi="Times New Roman" w:cs="Times New Roman"/>
                <w:b/>
                <w:bCs/>
                <w:kern w:val="0"/>
                <w:lang w:eastAsia="en-GB"/>
                <w14:ligatures w14:val="none"/>
              </w:rPr>
              <w:t>1.2</w:t>
            </w:r>
          </w:p>
        </w:tc>
        <w:tc>
          <w:tcPr>
            <w:tcW w:w="1889" w:type="dxa"/>
            <w:tcBorders>
              <w:top w:val="single" w:sz="6" w:space="0" w:color="auto"/>
              <w:left w:val="single" w:sz="6" w:space="0" w:color="auto"/>
              <w:bottom w:val="single" w:sz="6" w:space="0" w:color="auto"/>
              <w:right w:val="single" w:sz="6" w:space="0" w:color="auto"/>
            </w:tcBorders>
            <w:shd w:val="clear" w:color="auto" w:fill="auto"/>
            <w:hideMark/>
          </w:tcPr>
          <w:p w14:paraId="5490C368" w14:textId="2F74B667" w:rsidR="0015396C" w:rsidRPr="008623B5" w:rsidRDefault="0015396C" w:rsidP="008327D8">
            <w:pPr>
              <w:jc w:val="center"/>
              <w:textAlignment w:val="baseline"/>
              <w:rPr>
                <w:rFonts w:ascii="Times New Roman" w:eastAsia="Times New Roman" w:hAnsi="Times New Roman" w:cs="Times New Roman"/>
                <w:kern w:val="0"/>
                <w:lang w:eastAsia="en-GB"/>
                <w14:ligatures w14:val="none"/>
              </w:rPr>
            </w:pPr>
            <w:r w:rsidRPr="008623B5">
              <w:rPr>
                <w:rFonts w:ascii="Times New Roman" w:eastAsia="Times New Roman" w:hAnsi="Times New Roman" w:cs="Times New Roman"/>
                <w:b/>
                <w:bCs/>
                <w:kern w:val="0"/>
                <w:lang w:eastAsia="en-GB"/>
                <w14:ligatures w14:val="none"/>
              </w:rPr>
              <w:t>3,850</w:t>
            </w:r>
          </w:p>
        </w:tc>
        <w:tc>
          <w:tcPr>
            <w:tcW w:w="810" w:type="dxa"/>
            <w:tcBorders>
              <w:top w:val="single" w:sz="6" w:space="0" w:color="auto"/>
              <w:left w:val="single" w:sz="6" w:space="0" w:color="auto"/>
              <w:bottom w:val="single" w:sz="6" w:space="0" w:color="auto"/>
              <w:right w:val="single" w:sz="6" w:space="0" w:color="auto"/>
            </w:tcBorders>
            <w:shd w:val="clear" w:color="auto" w:fill="auto"/>
            <w:hideMark/>
          </w:tcPr>
          <w:p w14:paraId="50A54CFD" w14:textId="2B8648FD" w:rsidR="0015396C" w:rsidRPr="008623B5" w:rsidRDefault="0015396C" w:rsidP="008327D8">
            <w:pPr>
              <w:jc w:val="center"/>
              <w:textAlignment w:val="baseline"/>
              <w:rPr>
                <w:rFonts w:ascii="Times New Roman" w:eastAsia="Times New Roman" w:hAnsi="Times New Roman" w:cs="Times New Roman"/>
                <w:kern w:val="0"/>
                <w:lang w:eastAsia="en-GB"/>
                <w14:ligatures w14:val="none"/>
              </w:rPr>
            </w:pPr>
            <w:r w:rsidRPr="008623B5">
              <w:rPr>
                <w:rFonts w:ascii="Times New Roman" w:eastAsia="Times New Roman" w:hAnsi="Times New Roman" w:cs="Times New Roman"/>
                <w:b/>
                <w:bCs/>
                <w:kern w:val="0"/>
                <w:lang w:eastAsia="en-GB"/>
                <w14:ligatures w14:val="none"/>
              </w:rPr>
              <w:t>1,860</w:t>
            </w:r>
          </w:p>
        </w:tc>
        <w:tc>
          <w:tcPr>
            <w:tcW w:w="1800" w:type="dxa"/>
            <w:tcBorders>
              <w:top w:val="single" w:sz="6" w:space="0" w:color="auto"/>
              <w:left w:val="single" w:sz="6" w:space="0" w:color="auto"/>
              <w:bottom w:val="single" w:sz="6" w:space="0" w:color="auto"/>
              <w:right w:val="single" w:sz="6" w:space="0" w:color="auto"/>
            </w:tcBorders>
            <w:shd w:val="clear" w:color="auto" w:fill="auto"/>
            <w:hideMark/>
          </w:tcPr>
          <w:p w14:paraId="70876870" w14:textId="59AAD4E5" w:rsidR="0015396C" w:rsidRPr="008623B5" w:rsidRDefault="0015396C" w:rsidP="008327D8">
            <w:pPr>
              <w:jc w:val="center"/>
              <w:textAlignment w:val="baseline"/>
              <w:rPr>
                <w:rFonts w:ascii="Times New Roman" w:eastAsia="Times New Roman" w:hAnsi="Times New Roman" w:cs="Times New Roman"/>
                <w:kern w:val="0"/>
                <w:lang w:eastAsia="en-GB"/>
                <w14:ligatures w14:val="none"/>
              </w:rPr>
            </w:pPr>
            <w:r w:rsidRPr="008623B5">
              <w:rPr>
                <w:rFonts w:ascii="Times New Roman" w:eastAsia="Times New Roman" w:hAnsi="Times New Roman" w:cs="Times New Roman"/>
                <w:b/>
                <w:bCs/>
                <w:kern w:val="0"/>
                <w:lang w:eastAsia="en-GB"/>
                <w14:ligatures w14:val="none"/>
              </w:rPr>
              <w:t>0.7</w:t>
            </w:r>
          </w:p>
        </w:tc>
        <w:tc>
          <w:tcPr>
            <w:tcW w:w="1424" w:type="dxa"/>
            <w:tcBorders>
              <w:top w:val="single" w:sz="6" w:space="0" w:color="auto"/>
              <w:left w:val="single" w:sz="6" w:space="0" w:color="auto"/>
              <w:bottom w:val="single" w:sz="6" w:space="0" w:color="auto"/>
              <w:right w:val="single" w:sz="6" w:space="0" w:color="auto"/>
            </w:tcBorders>
            <w:shd w:val="clear" w:color="auto" w:fill="auto"/>
            <w:hideMark/>
          </w:tcPr>
          <w:p w14:paraId="15BE8B6C" w14:textId="09B63DDF" w:rsidR="0015396C" w:rsidRPr="008623B5" w:rsidRDefault="0015396C" w:rsidP="008327D8">
            <w:pPr>
              <w:jc w:val="center"/>
              <w:textAlignment w:val="baseline"/>
              <w:rPr>
                <w:rFonts w:ascii="Times New Roman" w:eastAsia="Times New Roman" w:hAnsi="Times New Roman" w:cs="Times New Roman"/>
                <w:kern w:val="0"/>
                <w:lang w:eastAsia="en-GB"/>
                <w14:ligatures w14:val="none"/>
              </w:rPr>
            </w:pPr>
            <w:r w:rsidRPr="008623B5">
              <w:rPr>
                <w:rFonts w:ascii="Times New Roman" w:eastAsia="Times New Roman" w:hAnsi="Times New Roman" w:cs="Times New Roman"/>
                <w:b/>
                <w:bCs/>
                <w:kern w:val="0"/>
                <w:lang w:eastAsia="en-GB"/>
                <w14:ligatures w14:val="none"/>
              </w:rPr>
              <w:t>0.4</w:t>
            </w:r>
          </w:p>
        </w:tc>
      </w:tr>
    </w:tbl>
    <w:p w14:paraId="357A319D" w14:textId="77777777" w:rsidR="0015396C" w:rsidRPr="008623B5" w:rsidRDefault="0015396C" w:rsidP="0015396C">
      <w:pPr>
        <w:textAlignment w:val="baseline"/>
        <w:rPr>
          <w:rFonts w:ascii="Times New Roman" w:eastAsia="Times New Roman" w:hAnsi="Times New Roman" w:cs="Times New Roman"/>
          <w:kern w:val="0"/>
          <w:lang w:eastAsia="en-GB"/>
          <w14:ligatures w14:val="none"/>
        </w:rPr>
      </w:pPr>
      <w:r w:rsidRPr="008623B5">
        <w:rPr>
          <w:rFonts w:ascii="Times New Roman" w:eastAsia="Times New Roman" w:hAnsi="Times New Roman" w:cs="Times New Roman"/>
          <w:kern w:val="0"/>
          <w:lang w:eastAsia="en-GB"/>
          <w14:ligatures w14:val="none"/>
        </w:rPr>
        <w:t> </w:t>
      </w:r>
    </w:p>
    <w:p w14:paraId="2BCE2509" w14:textId="16EE04B4" w:rsidR="0015396C" w:rsidRPr="008623B5" w:rsidRDefault="0015396C" w:rsidP="0015396C">
      <w:pPr>
        <w:spacing w:line="360" w:lineRule="auto"/>
        <w:textAlignment w:val="baseline"/>
        <w:rPr>
          <w:rFonts w:ascii="Times New Roman" w:eastAsia="Times New Roman" w:hAnsi="Times New Roman" w:cs="Times New Roman"/>
          <w:color w:val="000000" w:themeColor="text1"/>
          <w:kern w:val="0"/>
          <w:lang w:eastAsia="en-GB"/>
          <w14:ligatures w14:val="none"/>
        </w:rPr>
      </w:pPr>
      <w:r w:rsidRPr="008623B5">
        <w:rPr>
          <w:rFonts w:ascii="Times New Roman" w:eastAsia="Times New Roman" w:hAnsi="Times New Roman" w:cs="Times New Roman"/>
          <w:color w:val="000000" w:themeColor="text1"/>
          <w:kern w:val="0"/>
          <w:lang w:eastAsia="en-GB"/>
          <w14:ligatures w14:val="none"/>
        </w:rPr>
        <w:t xml:space="preserve">While the present study does not exclusively focus on community energy, a distinct investigation conducted </w:t>
      </w:r>
      <w:r w:rsidR="008327D8" w:rsidRPr="008623B5">
        <w:rPr>
          <w:rFonts w:ascii="Times New Roman" w:eastAsia="Times New Roman" w:hAnsi="Times New Roman" w:cs="Times New Roman"/>
          <w:color w:val="000000" w:themeColor="text1"/>
          <w:kern w:val="0"/>
          <w:lang w:eastAsia="en-GB"/>
          <w14:ligatures w14:val="none"/>
        </w:rPr>
        <w:t>by</w:t>
      </w:r>
      <w:r w:rsidRPr="008623B5">
        <w:rPr>
          <w:rFonts w:ascii="Times New Roman" w:eastAsia="Times New Roman" w:hAnsi="Times New Roman" w:cs="Times New Roman"/>
          <w:color w:val="000000" w:themeColor="text1"/>
          <w:kern w:val="0"/>
          <w:lang w:eastAsia="en-GB"/>
          <w14:ligatures w14:val="none"/>
        </w:rPr>
        <w:t xml:space="preserve"> the Regeneris Consulting Ltd for the Welsh Government in 2018 titles ‘The economic impact of the development of marine energy in Wales’ highlights the importance of how smaller scale installation have considerably greater local economic impact per MW of installed capacity. Leveraging this finding, the current study can tentatively extend the estimates of economic impact made for larger schemes and potentially apply them to smaller community initiatives.</w:t>
      </w:r>
    </w:p>
    <w:p w14:paraId="1C68D393" w14:textId="2E9B7CC3" w:rsidR="008327D8" w:rsidRPr="008623B5" w:rsidRDefault="008327D8" w:rsidP="008327D8">
      <w:pPr>
        <w:textAlignment w:val="baseline"/>
        <w:rPr>
          <w:rFonts w:ascii="Times New Roman" w:eastAsia="Times New Roman" w:hAnsi="Times New Roman" w:cs="Times New Roman"/>
          <w:kern w:val="0"/>
          <w:sz w:val="32"/>
          <w:szCs w:val="32"/>
          <w:lang w:eastAsia="en-GB"/>
          <w14:ligatures w14:val="none"/>
        </w:rPr>
      </w:pPr>
      <w:r w:rsidRPr="008623B5">
        <w:rPr>
          <w:rFonts w:ascii="Times New Roman" w:eastAsia="Times New Roman" w:hAnsi="Times New Roman" w:cs="Times New Roman"/>
          <w:b/>
          <w:bCs/>
          <w:kern w:val="0"/>
          <w:sz w:val="32"/>
          <w:szCs w:val="32"/>
          <w:lang w:eastAsia="en-GB"/>
          <w14:ligatures w14:val="none"/>
        </w:rPr>
        <w:lastRenderedPageBreak/>
        <w:t>4.3 Social Impacts</w:t>
      </w:r>
      <w:r w:rsidRPr="008623B5">
        <w:rPr>
          <w:rFonts w:ascii="Times New Roman" w:eastAsia="Times New Roman" w:hAnsi="Times New Roman" w:cs="Times New Roman"/>
          <w:kern w:val="0"/>
          <w:sz w:val="32"/>
          <w:szCs w:val="32"/>
          <w:lang w:eastAsia="en-GB"/>
          <w14:ligatures w14:val="none"/>
        </w:rPr>
        <w:t> </w:t>
      </w:r>
    </w:p>
    <w:p w14:paraId="417F62CD" w14:textId="02B61373" w:rsidR="008327D8" w:rsidRPr="008623B5" w:rsidRDefault="008327D8" w:rsidP="008327D8">
      <w:pPr>
        <w:spacing w:line="360" w:lineRule="auto"/>
        <w:textAlignment w:val="baseline"/>
        <w:rPr>
          <w:rFonts w:ascii="Times New Roman" w:eastAsia="Times New Roman" w:hAnsi="Times New Roman" w:cs="Times New Roman"/>
          <w:color w:val="000000" w:themeColor="text1"/>
          <w:kern w:val="0"/>
          <w:lang w:eastAsia="en-GB"/>
          <w14:ligatures w14:val="none"/>
        </w:rPr>
      </w:pPr>
      <w:r w:rsidRPr="008623B5">
        <w:rPr>
          <w:rFonts w:ascii="Times New Roman" w:eastAsia="Times New Roman" w:hAnsi="Times New Roman" w:cs="Times New Roman"/>
          <w:color w:val="000000" w:themeColor="text1"/>
          <w:kern w:val="0"/>
          <w:lang w:eastAsia="en-GB"/>
          <w14:ligatures w14:val="none"/>
        </w:rPr>
        <w:t>Social norms hold a strong significance in having the ability to shift behaviours in a community as mentioned by the Climate Outreach at Cardiff University (Climate Outreach/Cardiff University, 20</w:t>
      </w:r>
      <w:r w:rsidR="009E458B" w:rsidRPr="008623B5">
        <w:rPr>
          <w:rFonts w:ascii="Times New Roman" w:eastAsia="Times New Roman" w:hAnsi="Times New Roman" w:cs="Times New Roman"/>
          <w:color w:val="000000" w:themeColor="text1"/>
          <w:kern w:val="0"/>
          <w:lang w:eastAsia="en-GB"/>
          <w14:ligatures w14:val="none"/>
        </w:rPr>
        <w:t>20</w:t>
      </w:r>
      <w:r w:rsidRPr="008623B5">
        <w:rPr>
          <w:rFonts w:ascii="Times New Roman" w:eastAsia="Times New Roman" w:hAnsi="Times New Roman" w:cs="Times New Roman"/>
          <w:color w:val="000000" w:themeColor="text1"/>
          <w:kern w:val="0"/>
          <w:lang w:eastAsia="en-GB"/>
          <w14:ligatures w14:val="none"/>
        </w:rPr>
        <w:t>). This highlights how communal energy groups can influence social networks. Scholarly research like such, suggests that actively involving the community members instead of mere energy consumers can serve as a pivotal strategy for instigating positive changes in energy related behaviours (DECC, DCLG, 2011). This specific observation climaxes the promising prospect of substantial growth in community led projects once critical mass of involvement is attained in the communities.</w:t>
      </w:r>
    </w:p>
    <w:p w14:paraId="4EFE2C2A" w14:textId="77777777" w:rsidR="008327D8" w:rsidRPr="008623B5" w:rsidRDefault="008327D8" w:rsidP="008327D8">
      <w:pPr>
        <w:spacing w:line="360" w:lineRule="auto"/>
        <w:textAlignment w:val="baseline"/>
        <w:rPr>
          <w:rFonts w:ascii="Times New Roman" w:eastAsia="Times New Roman" w:hAnsi="Times New Roman" w:cs="Times New Roman"/>
          <w:color w:val="000000" w:themeColor="text1"/>
          <w:kern w:val="0"/>
          <w:lang w:eastAsia="en-GB"/>
          <w14:ligatures w14:val="none"/>
        </w:rPr>
      </w:pPr>
      <w:r w:rsidRPr="008623B5">
        <w:rPr>
          <w:rFonts w:ascii="Times New Roman" w:eastAsia="Times New Roman" w:hAnsi="Times New Roman" w:cs="Times New Roman"/>
          <w:color w:val="000000" w:themeColor="text1"/>
          <w:kern w:val="0"/>
          <w:lang w:eastAsia="en-GB"/>
          <w14:ligatures w14:val="none"/>
        </w:rPr>
        <w:t>Apart from their core objectives, numerous community energy schemes generate substantial value by establishing a community benefit fund (Community Energy England, 2019).</w:t>
      </w:r>
    </w:p>
    <w:p w14:paraId="2BB8348F" w14:textId="3F28C915" w:rsidR="008327D8" w:rsidRPr="008623B5" w:rsidRDefault="008327D8" w:rsidP="008327D8">
      <w:pPr>
        <w:pStyle w:val="ListParagraph"/>
        <w:numPr>
          <w:ilvl w:val="0"/>
          <w:numId w:val="53"/>
        </w:numPr>
        <w:spacing w:line="360" w:lineRule="auto"/>
        <w:textAlignment w:val="baseline"/>
        <w:rPr>
          <w:rFonts w:ascii="Times New Roman" w:eastAsia="Times New Roman" w:hAnsi="Times New Roman" w:cs="Times New Roman"/>
          <w:color w:val="000000" w:themeColor="text1"/>
          <w:kern w:val="0"/>
          <w:sz w:val="22"/>
          <w:szCs w:val="22"/>
          <w:lang w:eastAsia="en-GB"/>
          <w14:ligatures w14:val="none"/>
        </w:rPr>
      </w:pPr>
      <w:r w:rsidRPr="008623B5">
        <w:rPr>
          <w:rFonts w:ascii="Times New Roman" w:eastAsia="Times New Roman" w:hAnsi="Times New Roman" w:cs="Times New Roman"/>
          <w:color w:val="000000" w:themeColor="text1"/>
          <w:kern w:val="0"/>
          <w:sz w:val="22"/>
          <w:szCs w:val="22"/>
          <w:lang w:eastAsia="en-GB"/>
          <w14:ligatures w14:val="none"/>
        </w:rPr>
        <w:t>In 2018, despite a rise in the number of respondents, the overall expenditure by organisation declined to £978,000.</w:t>
      </w:r>
    </w:p>
    <w:p w14:paraId="0AD5B376" w14:textId="7A7A8ECF" w:rsidR="008327D8" w:rsidRPr="008623B5" w:rsidRDefault="008327D8" w:rsidP="008327D8">
      <w:pPr>
        <w:pStyle w:val="ListParagraph"/>
        <w:numPr>
          <w:ilvl w:val="0"/>
          <w:numId w:val="53"/>
        </w:numPr>
        <w:spacing w:line="360" w:lineRule="auto"/>
        <w:textAlignment w:val="baseline"/>
        <w:rPr>
          <w:rFonts w:ascii="Times New Roman" w:eastAsia="Times New Roman" w:hAnsi="Times New Roman" w:cs="Times New Roman"/>
          <w:color w:val="000000" w:themeColor="text1"/>
          <w:kern w:val="0"/>
          <w:sz w:val="22"/>
          <w:szCs w:val="22"/>
          <w:lang w:eastAsia="en-GB"/>
          <w14:ligatures w14:val="none"/>
        </w:rPr>
      </w:pPr>
      <w:r w:rsidRPr="008623B5">
        <w:rPr>
          <w:rFonts w:ascii="Times New Roman" w:eastAsia="Times New Roman" w:hAnsi="Times New Roman" w:cs="Times New Roman"/>
          <w:color w:val="000000" w:themeColor="text1"/>
          <w:kern w:val="0"/>
          <w:sz w:val="22"/>
          <w:szCs w:val="22"/>
          <w:lang w:eastAsia="en-GB"/>
          <w14:ligatures w14:val="none"/>
        </w:rPr>
        <w:t>In the year 2017, a total of 83 administrations were documented to have invested £1.1 million in their communities with an average expenditure of £13,300.</w:t>
      </w:r>
    </w:p>
    <w:p w14:paraId="71B2361C" w14:textId="0AB00D1E" w:rsidR="008327D8" w:rsidRPr="008623B5" w:rsidRDefault="008327D8" w:rsidP="008327D8">
      <w:pPr>
        <w:pStyle w:val="ListParagraph"/>
        <w:numPr>
          <w:ilvl w:val="0"/>
          <w:numId w:val="53"/>
        </w:numPr>
        <w:spacing w:line="360" w:lineRule="auto"/>
        <w:textAlignment w:val="baseline"/>
        <w:rPr>
          <w:rFonts w:ascii="Times New Roman" w:eastAsia="Times New Roman" w:hAnsi="Times New Roman" w:cs="Times New Roman"/>
          <w:color w:val="000000" w:themeColor="text1"/>
          <w:kern w:val="0"/>
          <w:sz w:val="22"/>
          <w:szCs w:val="22"/>
          <w:lang w:eastAsia="en-GB"/>
          <w14:ligatures w14:val="none"/>
        </w:rPr>
      </w:pPr>
      <w:r w:rsidRPr="008623B5">
        <w:rPr>
          <w:rFonts w:ascii="Times New Roman" w:eastAsia="Times New Roman" w:hAnsi="Times New Roman" w:cs="Times New Roman"/>
          <w:color w:val="000000" w:themeColor="text1"/>
          <w:kern w:val="0"/>
          <w:sz w:val="22"/>
          <w:szCs w:val="22"/>
          <w:lang w:eastAsia="en-GB"/>
          <w14:ligatures w14:val="none"/>
        </w:rPr>
        <w:t xml:space="preserve">During 2016, 52 administrations successfully raised £620,000 for their respective community benefit funds. </w:t>
      </w:r>
    </w:p>
    <w:p w14:paraId="258112D9" w14:textId="77777777" w:rsidR="008327D8" w:rsidRPr="008623B5" w:rsidRDefault="008327D8" w:rsidP="008327D8">
      <w:pPr>
        <w:spacing w:line="360" w:lineRule="auto"/>
        <w:textAlignment w:val="baseline"/>
        <w:rPr>
          <w:rFonts w:ascii="Times New Roman" w:eastAsia="Times New Roman" w:hAnsi="Times New Roman" w:cs="Times New Roman"/>
          <w:color w:val="000000" w:themeColor="text1"/>
          <w:kern w:val="0"/>
          <w:lang w:eastAsia="en-GB"/>
          <w14:ligatures w14:val="none"/>
        </w:rPr>
      </w:pPr>
    </w:p>
    <w:p w14:paraId="7F04EC4B" w14:textId="7FA587B5" w:rsidR="008327D8" w:rsidRPr="008623B5" w:rsidRDefault="008327D8" w:rsidP="008327D8">
      <w:pPr>
        <w:spacing w:line="360" w:lineRule="auto"/>
        <w:textAlignment w:val="baseline"/>
        <w:rPr>
          <w:rFonts w:ascii="Times New Roman" w:eastAsia="Times New Roman" w:hAnsi="Times New Roman" w:cs="Times New Roman"/>
          <w:color w:val="000000" w:themeColor="text1"/>
          <w:kern w:val="0"/>
          <w:lang w:eastAsia="en-GB"/>
          <w14:ligatures w14:val="none"/>
        </w:rPr>
      </w:pPr>
      <w:r w:rsidRPr="008623B5">
        <w:rPr>
          <w:rFonts w:ascii="Times New Roman" w:eastAsia="Times New Roman" w:hAnsi="Times New Roman" w:cs="Times New Roman"/>
          <w:color w:val="000000" w:themeColor="text1"/>
          <w:kern w:val="0"/>
          <w:lang w:eastAsia="en-GB"/>
          <w14:ligatures w14:val="none"/>
        </w:rPr>
        <w:t>The foundation of these community benefit funds predominantly sterns form energy generation and has occurred during a period of when Feed in Tariffs were available for new members which is a circumstance that has since changed as mentioned previously. The forthcoming potential for new community energy groups to generate such funds will heavily rely on the decisions made by the Government concerning support programs for different types of activities.</w:t>
      </w:r>
    </w:p>
    <w:p w14:paraId="6ACF1627" w14:textId="5311B877" w:rsidR="008327D8" w:rsidRPr="008623B5" w:rsidRDefault="008327D8" w:rsidP="008327D8">
      <w:pPr>
        <w:textAlignment w:val="baseline"/>
        <w:rPr>
          <w:rFonts w:ascii="Times New Roman" w:eastAsia="Times New Roman" w:hAnsi="Times New Roman" w:cs="Times New Roman"/>
          <w:kern w:val="0"/>
          <w:sz w:val="18"/>
          <w:szCs w:val="18"/>
          <w:lang w:eastAsia="en-GB"/>
          <w14:ligatures w14:val="none"/>
        </w:rPr>
      </w:pPr>
      <w:r w:rsidRPr="008623B5">
        <w:rPr>
          <w:rFonts w:ascii="Times New Roman" w:eastAsia="Times New Roman" w:hAnsi="Times New Roman" w:cs="Times New Roman"/>
          <w:b/>
          <w:bCs/>
          <w:kern w:val="0"/>
          <w:sz w:val="28"/>
          <w:szCs w:val="28"/>
          <w:lang w:eastAsia="en-GB"/>
          <w14:ligatures w14:val="none"/>
        </w:rPr>
        <w:t>4.4 Environmental Impacts</w:t>
      </w:r>
      <w:r w:rsidRPr="008623B5">
        <w:rPr>
          <w:rFonts w:ascii="Times New Roman" w:eastAsia="Times New Roman" w:hAnsi="Times New Roman" w:cs="Times New Roman"/>
          <w:kern w:val="0"/>
          <w:sz w:val="28"/>
          <w:szCs w:val="28"/>
          <w:lang w:eastAsia="en-GB"/>
          <w14:ligatures w14:val="none"/>
        </w:rPr>
        <w:t> </w:t>
      </w:r>
    </w:p>
    <w:p w14:paraId="6DE339CF" w14:textId="77777777" w:rsidR="006852AF" w:rsidRPr="008623B5" w:rsidRDefault="006852AF" w:rsidP="00E67ACA">
      <w:pPr>
        <w:spacing w:line="360" w:lineRule="auto"/>
        <w:textAlignment w:val="baseline"/>
        <w:rPr>
          <w:rFonts w:ascii="Times New Roman" w:eastAsia="Times New Roman" w:hAnsi="Times New Roman" w:cs="Times New Roman"/>
          <w:color w:val="000000" w:themeColor="text1"/>
          <w:kern w:val="0"/>
          <w:lang w:eastAsia="en-GB"/>
          <w14:ligatures w14:val="none"/>
        </w:rPr>
      </w:pPr>
    </w:p>
    <w:p w14:paraId="1C58585D" w14:textId="19F883C1" w:rsidR="00E67ACA" w:rsidRPr="00E67ACA" w:rsidRDefault="008327D8" w:rsidP="00E67ACA">
      <w:pPr>
        <w:spacing w:line="360" w:lineRule="auto"/>
        <w:textAlignment w:val="baseline"/>
        <w:rPr>
          <w:rFonts w:ascii="Times New Roman" w:eastAsia="Times New Roman" w:hAnsi="Times New Roman" w:cs="Times New Roman"/>
          <w:color w:val="000000" w:themeColor="text1"/>
          <w:kern w:val="0"/>
          <w:lang w:eastAsia="en-GB"/>
          <w14:ligatures w14:val="none"/>
        </w:rPr>
      </w:pPr>
      <w:r w:rsidRPr="008623B5">
        <w:rPr>
          <w:rFonts w:ascii="Times New Roman" w:eastAsia="Times New Roman" w:hAnsi="Times New Roman" w:cs="Times New Roman"/>
          <w:color w:val="000000" w:themeColor="text1"/>
          <w:kern w:val="0"/>
          <w:lang w:eastAsia="en-GB"/>
          <w14:ligatures w14:val="none"/>
        </w:rPr>
        <w:t>Environmental considerations serve as a predominant motivating factor in almost all community energy groups. Scholars in the academic realm have substantiated that individuals’ commitment to environmental objectives and their ecological consciousness truly impact their level of involvement in community energy projects (Doci, Vasileiadou, 2015). As per Community Energy England’s 2018 report, a substantial reduction of 56,711 tonnes of CO2 emissions was achieved across England, Wales, and Northern Ireland. This was attributable to the 170MW of installed electricity and heat generation capacity during 2018.</w:t>
      </w:r>
      <w:r w:rsidRPr="008623B5">
        <w:rPr>
          <w:rFonts w:ascii="Times New Roman" w:eastAsia="Times New Roman" w:hAnsi="Times New Roman" w:cs="Times New Roman"/>
          <w:b/>
          <w:bCs/>
          <w:color w:val="000000" w:themeColor="text1"/>
          <w:kern w:val="0"/>
          <w:lang w:eastAsia="en-GB"/>
          <w14:ligatures w14:val="none"/>
        </w:rPr>
        <w:t xml:space="preserve"> </w:t>
      </w:r>
      <w:r w:rsidRPr="008623B5">
        <w:rPr>
          <w:rFonts w:ascii="Times New Roman" w:eastAsia="Times New Roman" w:hAnsi="Times New Roman" w:cs="Times New Roman"/>
          <w:color w:val="000000" w:themeColor="text1"/>
          <w:kern w:val="0"/>
          <w:lang w:eastAsia="en-GB"/>
          <w14:ligatures w14:val="none"/>
        </w:rPr>
        <w:t>This interprets to almost 334 tonnes of CO2 correspondent emissions hoarded per MW of installed capacity</w:t>
      </w:r>
      <w:r w:rsidRPr="00E67ACA">
        <w:rPr>
          <w:rFonts w:ascii="Times New Roman" w:eastAsia="Times New Roman" w:hAnsi="Times New Roman" w:cs="Times New Roman"/>
          <w:color w:val="000000" w:themeColor="text1"/>
          <w:kern w:val="0"/>
          <w:lang w:eastAsia="en-GB"/>
          <w14:ligatures w14:val="none"/>
        </w:rPr>
        <w:t xml:space="preserve">. </w:t>
      </w:r>
    </w:p>
    <w:p w14:paraId="5399F6EF" w14:textId="4127E2CA" w:rsidR="008327D8" w:rsidRDefault="008327D8" w:rsidP="00E67ACA">
      <w:pPr>
        <w:spacing w:line="360" w:lineRule="auto"/>
        <w:textAlignment w:val="baseline"/>
        <w:rPr>
          <w:rFonts w:ascii="Times New Roman" w:eastAsia="Times New Roman" w:hAnsi="Times New Roman" w:cs="Times New Roman"/>
          <w:color w:val="000000" w:themeColor="text1"/>
          <w:kern w:val="0"/>
          <w:lang w:eastAsia="en-GB"/>
          <w14:ligatures w14:val="none"/>
        </w:rPr>
      </w:pPr>
      <w:r w:rsidRPr="00E67ACA">
        <w:rPr>
          <w:rFonts w:ascii="Times New Roman" w:eastAsia="Times New Roman" w:hAnsi="Times New Roman" w:cs="Times New Roman"/>
          <w:color w:val="000000" w:themeColor="text1"/>
          <w:kern w:val="0"/>
          <w:lang w:eastAsia="en-GB"/>
          <w14:ligatures w14:val="none"/>
        </w:rPr>
        <w:lastRenderedPageBreak/>
        <w:t>Raising of awareness was controlled by local community energy groups that aimed to interact with the community via communal events. These events were set out to raise statistical awareness and conduct visits to households to offer effective advice. A side study found that in England 2018, 92 institutions were actively participating in battling such matters by providing services and upgrade</w:t>
      </w:r>
      <w:r w:rsidR="00E67ACA" w:rsidRPr="00E67ACA">
        <w:rPr>
          <w:rFonts w:ascii="Times New Roman" w:eastAsia="Times New Roman" w:hAnsi="Times New Roman" w:cs="Times New Roman"/>
          <w:color w:val="000000" w:themeColor="text1"/>
          <w:kern w:val="0"/>
          <w:lang w:eastAsia="en-GB"/>
          <w14:ligatures w14:val="none"/>
        </w:rPr>
        <w:t>s</w:t>
      </w:r>
      <w:r w:rsidRPr="00E67ACA">
        <w:rPr>
          <w:rFonts w:ascii="Times New Roman" w:eastAsia="Times New Roman" w:hAnsi="Times New Roman" w:cs="Times New Roman"/>
          <w:color w:val="000000" w:themeColor="text1"/>
          <w:kern w:val="0"/>
          <w:lang w:eastAsia="en-GB"/>
          <w14:ligatures w14:val="none"/>
        </w:rPr>
        <w:t xml:space="preserve"> to </w:t>
      </w:r>
      <w:r w:rsidR="00E67ACA" w:rsidRPr="00E67ACA">
        <w:rPr>
          <w:rFonts w:ascii="Times New Roman" w:eastAsia="Times New Roman" w:hAnsi="Times New Roman" w:cs="Times New Roman"/>
          <w:color w:val="000000" w:themeColor="text1"/>
          <w:kern w:val="0"/>
          <w:lang w:eastAsia="en-GB"/>
          <w14:ligatures w14:val="none"/>
        </w:rPr>
        <w:t xml:space="preserve">almost </w:t>
      </w:r>
      <w:r w:rsidRPr="00E67ACA">
        <w:rPr>
          <w:rFonts w:ascii="Times New Roman" w:eastAsia="Times New Roman" w:hAnsi="Times New Roman" w:cs="Times New Roman"/>
          <w:color w:val="000000" w:themeColor="text1"/>
          <w:kern w:val="0"/>
          <w:lang w:eastAsia="en-GB"/>
          <w14:ligatures w14:val="none"/>
        </w:rPr>
        <w:t>1</w:t>
      </w:r>
      <w:r w:rsidR="00E67ACA" w:rsidRPr="00E67ACA">
        <w:rPr>
          <w:rFonts w:ascii="Times New Roman" w:eastAsia="Times New Roman" w:hAnsi="Times New Roman" w:cs="Times New Roman"/>
          <w:color w:val="000000" w:themeColor="text1"/>
          <w:kern w:val="0"/>
          <w:lang w:eastAsia="en-GB"/>
          <w14:ligatures w14:val="none"/>
        </w:rPr>
        <w:t>8,</w:t>
      </w:r>
      <w:r w:rsidRPr="00E67ACA">
        <w:rPr>
          <w:rFonts w:ascii="Times New Roman" w:eastAsia="Times New Roman" w:hAnsi="Times New Roman" w:cs="Times New Roman"/>
          <w:color w:val="000000" w:themeColor="text1"/>
          <w:kern w:val="0"/>
          <w:lang w:eastAsia="en-GB"/>
          <w14:ligatures w14:val="none"/>
        </w:rPr>
        <w:t xml:space="preserve">000 homes and local businesses. </w:t>
      </w:r>
    </w:p>
    <w:p w14:paraId="5ABA9F16" w14:textId="1EFD9481" w:rsidR="00E67ACA" w:rsidRPr="00F64C37" w:rsidRDefault="00EE6461" w:rsidP="00E67ACA">
      <w:pPr>
        <w:textAlignment w:val="baseline"/>
        <w:rPr>
          <w:rFonts w:ascii="Segoe UI" w:eastAsia="Times New Roman" w:hAnsi="Segoe UI" w:cs="Segoe UI"/>
          <w:kern w:val="0"/>
          <w:sz w:val="18"/>
          <w:szCs w:val="18"/>
          <w:lang w:eastAsia="en-GB"/>
          <w14:ligatures w14:val="none"/>
        </w:rPr>
      </w:pPr>
      <w:r>
        <w:rPr>
          <w:rFonts w:ascii="Times New Roman" w:eastAsia="Times New Roman" w:hAnsi="Times New Roman" w:cs="Times New Roman"/>
          <w:b/>
          <w:bCs/>
          <w:color w:val="000000"/>
          <w:kern w:val="0"/>
          <w:sz w:val="32"/>
          <w:szCs w:val="32"/>
          <w:lang w:eastAsia="en-GB"/>
          <w14:ligatures w14:val="none"/>
        </w:rPr>
        <w:t>Section</w:t>
      </w:r>
      <w:r w:rsidR="00E67ACA" w:rsidRPr="00F64C37">
        <w:rPr>
          <w:rFonts w:ascii="Times New Roman" w:eastAsia="Times New Roman" w:hAnsi="Times New Roman" w:cs="Times New Roman"/>
          <w:b/>
          <w:bCs/>
          <w:color w:val="000000"/>
          <w:kern w:val="0"/>
          <w:sz w:val="32"/>
          <w:szCs w:val="32"/>
          <w:lang w:eastAsia="en-GB"/>
          <w14:ligatures w14:val="none"/>
        </w:rPr>
        <w:t xml:space="preserve"> 5: Methodology</w:t>
      </w:r>
      <w:r w:rsidR="00E67ACA" w:rsidRPr="00F64C37">
        <w:rPr>
          <w:rFonts w:ascii="Times New Roman" w:eastAsia="Times New Roman" w:hAnsi="Times New Roman" w:cs="Times New Roman"/>
          <w:color w:val="000000"/>
          <w:kern w:val="0"/>
          <w:sz w:val="32"/>
          <w:szCs w:val="32"/>
          <w:lang w:eastAsia="en-GB"/>
          <w14:ligatures w14:val="none"/>
        </w:rPr>
        <w:t> </w:t>
      </w:r>
    </w:p>
    <w:p w14:paraId="4475E29D" w14:textId="77777777" w:rsidR="00E67ACA" w:rsidRPr="006852AF" w:rsidRDefault="00E67ACA" w:rsidP="006852AF">
      <w:pPr>
        <w:spacing w:line="360" w:lineRule="auto"/>
        <w:textAlignment w:val="baseline"/>
        <w:rPr>
          <w:rFonts w:ascii="Segoe UI" w:eastAsia="Times New Roman" w:hAnsi="Segoe UI" w:cs="Segoe UI"/>
          <w:color w:val="000000" w:themeColor="text1"/>
          <w:kern w:val="0"/>
          <w:sz w:val="18"/>
          <w:szCs w:val="18"/>
          <w:lang w:eastAsia="en-GB"/>
          <w14:ligatures w14:val="none"/>
        </w:rPr>
      </w:pPr>
      <w:r w:rsidRPr="006852AF">
        <w:rPr>
          <w:rFonts w:ascii="Times New Roman" w:eastAsia="Times New Roman" w:hAnsi="Times New Roman" w:cs="Times New Roman"/>
          <w:color w:val="000000" w:themeColor="text1"/>
          <w:kern w:val="0"/>
          <w:lang w:eastAsia="en-GB"/>
          <w14:ligatures w14:val="none"/>
        </w:rPr>
        <w:t>This dissertation aims to investigate the future of the community energy sector in the UK through a comprehensive analysis of existing secondary data. The methodology presented here outlines the steps for conducting a secondary data analysis, which involves collecting, reviewing, and synthesizing data from reputable sources to draw meaningful conclusions about the future trajectory of the community energy sector in the UK. </w:t>
      </w:r>
    </w:p>
    <w:p w14:paraId="79836FC8" w14:textId="77777777" w:rsidR="00E67ACA" w:rsidRPr="006852AF" w:rsidRDefault="00E67ACA" w:rsidP="006852AF">
      <w:pPr>
        <w:spacing w:line="360" w:lineRule="auto"/>
        <w:textAlignment w:val="baseline"/>
        <w:rPr>
          <w:rFonts w:ascii="Segoe UI" w:eastAsia="Times New Roman" w:hAnsi="Segoe UI" w:cs="Segoe UI"/>
          <w:color w:val="000000" w:themeColor="text1"/>
          <w:kern w:val="0"/>
          <w:sz w:val="18"/>
          <w:szCs w:val="18"/>
          <w:lang w:eastAsia="en-GB"/>
          <w14:ligatures w14:val="none"/>
        </w:rPr>
      </w:pPr>
      <w:r w:rsidRPr="006852AF">
        <w:rPr>
          <w:rFonts w:ascii="Times New Roman" w:eastAsia="Times New Roman" w:hAnsi="Times New Roman" w:cs="Times New Roman"/>
          <w:color w:val="000000" w:themeColor="text1"/>
          <w:kern w:val="0"/>
          <w:lang w:eastAsia="en-GB"/>
          <w14:ligatures w14:val="none"/>
        </w:rPr>
        <w:t>The data for this dissertation will be collected from reputable sources such as government reports, academic publications, industry reports and relevant statistical databases. The use of secondary data allows for a comprehensive examination of a wide range of perspectives and ensures access to up-to-date information. </w:t>
      </w:r>
    </w:p>
    <w:p w14:paraId="42644830" w14:textId="77777777" w:rsidR="00E67ACA" w:rsidRPr="006852AF" w:rsidRDefault="00E67ACA" w:rsidP="006852AF">
      <w:pPr>
        <w:spacing w:line="360" w:lineRule="auto"/>
        <w:textAlignment w:val="baseline"/>
        <w:rPr>
          <w:rFonts w:ascii="Segoe UI" w:eastAsia="Times New Roman" w:hAnsi="Segoe UI" w:cs="Segoe UI"/>
          <w:color w:val="000000" w:themeColor="text1"/>
          <w:kern w:val="0"/>
          <w:sz w:val="18"/>
          <w:szCs w:val="18"/>
          <w:lang w:eastAsia="en-GB"/>
          <w14:ligatures w14:val="none"/>
        </w:rPr>
      </w:pPr>
      <w:r w:rsidRPr="006852AF">
        <w:rPr>
          <w:rFonts w:ascii="Times New Roman" w:eastAsia="Times New Roman" w:hAnsi="Times New Roman" w:cs="Times New Roman"/>
          <w:color w:val="000000" w:themeColor="text1"/>
          <w:kern w:val="0"/>
          <w:lang w:eastAsia="en-GB"/>
          <w14:ligatures w14:val="none"/>
        </w:rPr>
        <w:t>Data Selection Criteria: Inclusion criteria:  </w:t>
      </w:r>
    </w:p>
    <w:p w14:paraId="1C322F15" w14:textId="77777777" w:rsidR="00E67ACA" w:rsidRPr="006852AF" w:rsidRDefault="00E67ACA" w:rsidP="006852AF">
      <w:pPr>
        <w:spacing w:line="360" w:lineRule="auto"/>
        <w:textAlignment w:val="baseline"/>
        <w:rPr>
          <w:rFonts w:ascii="Segoe UI" w:eastAsia="Times New Roman" w:hAnsi="Segoe UI" w:cs="Segoe UI"/>
          <w:color w:val="000000" w:themeColor="text1"/>
          <w:kern w:val="0"/>
          <w:sz w:val="18"/>
          <w:szCs w:val="18"/>
          <w:lang w:eastAsia="en-GB"/>
          <w14:ligatures w14:val="none"/>
        </w:rPr>
      </w:pPr>
      <w:r w:rsidRPr="006852AF">
        <w:rPr>
          <w:rFonts w:ascii="Times New Roman" w:eastAsia="Times New Roman" w:hAnsi="Times New Roman" w:cs="Times New Roman"/>
          <w:color w:val="000000" w:themeColor="text1"/>
          <w:kern w:val="0"/>
          <w:lang w:eastAsia="en-GB"/>
          <w14:ligatures w14:val="none"/>
        </w:rPr>
        <w:t>a) Data directly related to the community energy sector in the UK.  </w:t>
      </w:r>
    </w:p>
    <w:p w14:paraId="4C4503B5" w14:textId="77777777" w:rsidR="00E67ACA" w:rsidRPr="006852AF" w:rsidRDefault="00E67ACA" w:rsidP="006852AF">
      <w:pPr>
        <w:spacing w:line="360" w:lineRule="auto"/>
        <w:textAlignment w:val="baseline"/>
        <w:rPr>
          <w:rFonts w:ascii="Segoe UI" w:eastAsia="Times New Roman" w:hAnsi="Segoe UI" w:cs="Segoe UI"/>
          <w:color w:val="000000" w:themeColor="text1"/>
          <w:kern w:val="0"/>
          <w:sz w:val="18"/>
          <w:szCs w:val="18"/>
          <w:lang w:eastAsia="en-GB"/>
          <w14:ligatures w14:val="none"/>
        </w:rPr>
      </w:pPr>
      <w:r w:rsidRPr="006852AF">
        <w:rPr>
          <w:rFonts w:ascii="Times New Roman" w:eastAsia="Times New Roman" w:hAnsi="Times New Roman" w:cs="Times New Roman"/>
          <w:color w:val="000000" w:themeColor="text1"/>
          <w:kern w:val="0"/>
          <w:lang w:eastAsia="en-GB"/>
          <w14:ligatures w14:val="none"/>
        </w:rPr>
        <w:t>b) Recent data published within the last five years to capture the most current developments.  </w:t>
      </w:r>
    </w:p>
    <w:p w14:paraId="0EAC10BF" w14:textId="77777777" w:rsidR="00E67ACA" w:rsidRPr="006852AF" w:rsidRDefault="00E67ACA" w:rsidP="006852AF">
      <w:pPr>
        <w:spacing w:line="360" w:lineRule="auto"/>
        <w:textAlignment w:val="baseline"/>
        <w:rPr>
          <w:rFonts w:ascii="Segoe UI" w:eastAsia="Times New Roman" w:hAnsi="Segoe UI" w:cs="Segoe UI"/>
          <w:color w:val="000000" w:themeColor="text1"/>
          <w:kern w:val="0"/>
          <w:sz w:val="18"/>
          <w:szCs w:val="18"/>
          <w:lang w:eastAsia="en-GB"/>
          <w14:ligatures w14:val="none"/>
        </w:rPr>
      </w:pPr>
      <w:r w:rsidRPr="006852AF">
        <w:rPr>
          <w:rFonts w:ascii="Times New Roman" w:eastAsia="Times New Roman" w:hAnsi="Times New Roman" w:cs="Times New Roman"/>
          <w:color w:val="000000" w:themeColor="text1"/>
          <w:kern w:val="0"/>
          <w:lang w:eastAsia="en-GB"/>
          <w14:ligatures w14:val="none"/>
        </w:rPr>
        <w:t>c) Data from credible and reputable sources, ensuring the reliability and validity of the information. </w:t>
      </w:r>
    </w:p>
    <w:p w14:paraId="7A0B28A1" w14:textId="73E4EF6B" w:rsidR="00E67ACA" w:rsidRPr="00E67ACA" w:rsidRDefault="00EE6461" w:rsidP="00E67ACA">
      <w:pPr>
        <w:textAlignment w:val="baseline"/>
        <w:rPr>
          <w:rFonts w:ascii="Segoe UI" w:eastAsia="Times New Roman" w:hAnsi="Segoe UI" w:cs="Segoe UI"/>
          <w:kern w:val="0"/>
          <w:sz w:val="20"/>
          <w:szCs w:val="20"/>
          <w:lang w:eastAsia="en-GB"/>
          <w14:ligatures w14:val="none"/>
        </w:rPr>
      </w:pPr>
      <w:r>
        <w:rPr>
          <w:rFonts w:ascii="Times New Roman" w:eastAsia="Times New Roman" w:hAnsi="Times New Roman" w:cs="Times New Roman"/>
          <w:b/>
          <w:bCs/>
          <w:color w:val="000000"/>
          <w:kern w:val="0"/>
          <w:sz w:val="32"/>
          <w:szCs w:val="32"/>
          <w:lang w:eastAsia="en-GB"/>
          <w14:ligatures w14:val="none"/>
        </w:rPr>
        <w:t>Section</w:t>
      </w:r>
      <w:r w:rsidRPr="00E67ACA">
        <w:rPr>
          <w:rFonts w:ascii="Times New Roman" w:eastAsia="Times New Roman" w:hAnsi="Times New Roman" w:cs="Times New Roman"/>
          <w:b/>
          <w:bCs/>
          <w:color w:val="000000"/>
          <w:kern w:val="0"/>
          <w:sz w:val="32"/>
          <w:szCs w:val="32"/>
          <w:lang w:eastAsia="en-GB"/>
          <w14:ligatures w14:val="none"/>
        </w:rPr>
        <w:t xml:space="preserve"> </w:t>
      </w:r>
      <w:r w:rsidR="00E67ACA" w:rsidRPr="00E67ACA">
        <w:rPr>
          <w:rFonts w:ascii="Times New Roman" w:eastAsia="Times New Roman" w:hAnsi="Times New Roman" w:cs="Times New Roman"/>
          <w:b/>
          <w:bCs/>
          <w:color w:val="000000"/>
          <w:kern w:val="0"/>
          <w:sz w:val="32"/>
          <w:szCs w:val="32"/>
          <w:lang w:eastAsia="en-GB"/>
          <w14:ligatures w14:val="none"/>
        </w:rPr>
        <w:t>6: Data Analysis</w:t>
      </w:r>
      <w:r w:rsidR="00E67ACA" w:rsidRPr="00E67ACA">
        <w:rPr>
          <w:rFonts w:ascii="Times New Roman" w:eastAsia="Times New Roman" w:hAnsi="Times New Roman" w:cs="Times New Roman"/>
          <w:color w:val="000000"/>
          <w:kern w:val="0"/>
          <w:sz w:val="32"/>
          <w:szCs w:val="32"/>
          <w:lang w:eastAsia="en-GB"/>
          <w14:ligatures w14:val="none"/>
        </w:rPr>
        <w:t> </w:t>
      </w:r>
    </w:p>
    <w:p w14:paraId="1922A000" w14:textId="77777777" w:rsidR="00E67ACA" w:rsidRPr="006852AF" w:rsidRDefault="00E67ACA" w:rsidP="006852AF">
      <w:pPr>
        <w:spacing w:line="360" w:lineRule="auto"/>
        <w:textAlignment w:val="baseline"/>
        <w:rPr>
          <w:rFonts w:ascii="Segoe UI" w:eastAsia="Times New Roman" w:hAnsi="Segoe UI" w:cs="Segoe UI"/>
          <w:color w:val="000000" w:themeColor="text1"/>
          <w:kern w:val="0"/>
          <w:sz w:val="18"/>
          <w:szCs w:val="18"/>
          <w:lang w:eastAsia="en-GB"/>
          <w14:ligatures w14:val="none"/>
        </w:rPr>
      </w:pPr>
      <w:r w:rsidRPr="006852AF">
        <w:rPr>
          <w:rFonts w:ascii="Times New Roman" w:eastAsia="Times New Roman" w:hAnsi="Times New Roman" w:cs="Times New Roman"/>
          <w:color w:val="000000" w:themeColor="text1"/>
          <w:kern w:val="0"/>
          <w:lang w:eastAsia="en-GB"/>
          <w14:ligatures w14:val="none"/>
        </w:rPr>
        <w:t>A thematic analysis approach will be employed to organize and analyse the collected data. Data will put into themes based on key categories, such as policy and regulatory landscape, technological advancements, funding and financing options, community engagement, and challenges faced by the sector. </w:t>
      </w:r>
    </w:p>
    <w:p w14:paraId="6060EF0C" w14:textId="167849FF" w:rsidR="00E67ACA" w:rsidRPr="00E67ACA" w:rsidRDefault="00EE6461" w:rsidP="00E67ACA">
      <w:pPr>
        <w:textAlignment w:val="baseline"/>
        <w:rPr>
          <w:rFonts w:ascii="Segoe UI" w:eastAsia="Times New Roman" w:hAnsi="Segoe UI" w:cs="Segoe UI"/>
          <w:color w:val="000000" w:themeColor="text1"/>
          <w:kern w:val="0"/>
          <w:sz w:val="20"/>
          <w:szCs w:val="20"/>
          <w:lang w:eastAsia="en-GB"/>
          <w14:ligatures w14:val="none"/>
        </w:rPr>
      </w:pPr>
      <w:r>
        <w:rPr>
          <w:rFonts w:ascii="Times New Roman" w:eastAsia="Times New Roman" w:hAnsi="Times New Roman" w:cs="Times New Roman"/>
          <w:b/>
          <w:bCs/>
          <w:color w:val="000000"/>
          <w:kern w:val="0"/>
          <w:sz w:val="32"/>
          <w:szCs w:val="32"/>
          <w:lang w:eastAsia="en-GB"/>
          <w14:ligatures w14:val="none"/>
        </w:rPr>
        <w:t>Section</w:t>
      </w:r>
      <w:r w:rsidR="00E67ACA" w:rsidRPr="00E67ACA">
        <w:rPr>
          <w:rFonts w:ascii="Times New Roman" w:eastAsia="Times New Roman" w:hAnsi="Times New Roman" w:cs="Times New Roman"/>
          <w:b/>
          <w:bCs/>
          <w:color w:val="000000" w:themeColor="text1"/>
          <w:kern w:val="0"/>
          <w:sz w:val="32"/>
          <w:szCs w:val="32"/>
          <w:lang w:eastAsia="en-GB"/>
          <w14:ligatures w14:val="none"/>
        </w:rPr>
        <w:t xml:space="preserve"> 7: Limitations</w:t>
      </w:r>
      <w:r w:rsidR="00E67ACA" w:rsidRPr="00E67ACA">
        <w:rPr>
          <w:rFonts w:ascii="Times New Roman" w:eastAsia="Times New Roman" w:hAnsi="Times New Roman" w:cs="Times New Roman"/>
          <w:color w:val="000000" w:themeColor="text1"/>
          <w:kern w:val="0"/>
          <w:sz w:val="24"/>
          <w:szCs w:val="24"/>
          <w:lang w:eastAsia="en-GB"/>
          <w14:ligatures w14:val="none"/>
        </w:rPr>
        <w:t>  </w:t>
      </w:r>
    </w:p>
    <w:p w14:paraId="01BF9168" w14:textId="77777777" w:rsidR="00E67ACA" w:rsidRPr="006852AF" w:rsidRDefault="00E67ACA" w:rsidP="006852AF">
      <w:pPr>
        <w:spacing w:line="360" w:lineRule="auto"/>
        <w:textAlignment w:val="baseline"/>
        <w:rPr>
          <w:rFonts w:ascii="Segoe UI" w:eastAsia="Times New Roman" w:hAnsi="Segoe UI" w:cs="Segoe UI"/>
          <w:color w:val="000000" w:themeColor="text1"/>
          <w:kern w:val="0"/>
          <w:sz w:val="18"/>
          <w:szCs w:val="18"/>
          <w:lang w:eastAsia="en-GB"/>
          <w14:ligatures w14:val="none"/>
        </w:rPr>
      </w:pPr>
      <w:r w:rsidRPr="006852AF">
        <w:rPr>
          <w:rFonts w:ascii="Times New Roman" w:eastAsia="Times New Roman" w:hAnsi="Times New Roman" w:cs="Times New Roman"/>
          <w:color w:val="000000" w:themeColor="text1"/>
          <w:kern w:val="0"/>
          <w:lang w:eastAsia="en-GB"/>
          <w14:ligatures w14:val="none"/>
        </w:rPr>
        <w:t>The primary limitation of this methodology is its reliance on existing secondary data. The conclusions drawn from the analysis will be based on the interpretations and findings of other researchers and organizations. Additionally, the availability and quality of data may vary, which could influence the comprehensiveness of the analysis. </w:t>
      </w:r>
    </w:p>
    <w:p w14:paraId="1004ADCF" w14:textId="77777777" w:rsidR="006852AF" w:rsidRDefault="006852AF" w:rsidP="00E67ACA">
      <w:pPr>
        <w:textAlignment w:val="baseline"/>
        <w:rPr>
          <w:rFonts w:ascii="Times New Roman" w:eastAsia="Times New Roman" w:hAnsi="Times New Roman" w:cs="Times New Roman"/>
          <w:b/>
          <w:bCs/>
          <w:color w:val="000000"/>
          <w:kern w:val="0"/>
          <w:sz w:val="32"/>
          <w:szCs w:val="32"/>
          <w:lang w:eastAsia="en-GB"/>
          <w14:ligatures w14:val="none"/>
        </w:rPr>
      </w:pPr>
    </w:p>
    <w:p w14:paraId="137537BC" w14:textId="77777777" w:rsidR="006852AF" w:rsidRDefault="006852AF" w:rsidP="00E67ACA">
      <w:pPr>
        <w:textAlignment w:val="baseline"/>
        <w:rPr>
          <w:rFonts w:ascii="Times New Roman" w:eastAsia="Times New Roman" w:hAnsi="Times New Roman" w:cs="Times New Roman"/>
          <w:b/>
          <w:bCs/>
          <w:color w:val="000000"/>
          <w:kern w:val="0"/>
          <w:sz w:val="32"/>
          <w:szCs w:val="32"/>
          <w:lang w:eastAsia="en-GB"/>
          <w14:ligatures w14:val="none"/>
        </w:rPr>
      </w:pPr>
    </w:p>
    <w:p w14:paraId="2D39E16E" w14:textId="4160C9A7" w:rsidR="00E67ACA" w:rsidRPr="00F64C37" w:rsidRDefault="00EE6461" w:rsidP="00E67ACA">
      <w:pPr>
        <w:textAlignment w:val="baseline"/>
        <w:rPr>
          <w:rFonts w:ascii="Segoe UI" w:eastAsia="Times New Roman" w:hAnsi="Segoe UI" w:cs="Segoe UI"/>
          <w:kern w:val="0"/>
          <w:sz w:val="18"/>
          <w:szCs w:val="18"/>
          <w:lang w:eastAsia="en-GB"/>
          <w14:ligatures w14:val="none"/>
        </w:rPr>
      </w:pPr>
      <w:r>
        <w:rPr>
          <w:rFonts w:ascii="Times New Roman" w:eastAsia="Times New Roman" w:hAnsi="Times New Roman" w:cs="Times New Roman"/>
          <w:b/>
          <w:bCs/>
          <w:color w:val="000000"/>
          <w:kern w:val="0"/>
          <w:sz w:val="32"/>
          <w:szCs w:val="32"/>
          <w:lang w:eastAsia="en-GB"/>
          <w14:ligatures w14:val="none"/>
        </w:rPr>
        <w:lastRenderedPageBreak/>
        <w:t>Section</w:t>
      </w:r>
      <w:r w:rsidR="00E67ACA" w:rsidRPr="00F64C37">
        <w:rPr>
          <w:rFonts w:ascii="Times New Roman" w:eastAsia="Times New Roman" w:hAnsi="Times New Roman" w:cs="Times New Roman"/>
          <w:b/>
          <w:bCs/>
          <w:color w:val="000000"/>
          <w:kern w:val="0"/>
          <w:sz w:val="32"/>
          <w:szCs w:val="32"/>
          <w:lang w:eastAsia="en-GB"/>
          <w14:ligatures w14:val="none"/>
        </w:rPr>
        <w:t xml:space="preserve"> 8: Results and Analysis</w:t>
      </w:r>
      <w:r w:rsidR="00E67ACA" w:rsidRPr="00F64C37">
        <w:rPr>
          <w:rFonts w:ascii="Times New Roman" w:eastAsia="Times New Roman" w:hAnsi="Times New Roman" w:cs="Times New Roman"/>
          <w:color w:val="000000"/>
          <w:kern w:val="0"/>
          <w:sz w:val="32"/>
          <w:szCs w:val="32"/>
          <w:lang w:eastAsia="en-GB"/>
          <w14:ligatures w14:val="none"/>
        </w:rPr>
        <w:t> </w:t>
      </w:r>
    </w:p>
    <w:p w14:paraId="220C8BA4" w14:textId="77777777" w:rsidR="004E495F" w:rsidRPr="004E495F" w:rsidRDefault="004E495F" w:rsidP="00D55068">
      <w:pPr>
        <w:spacing w:line="360" w:lineRule="auto"/>
        <w:textAlignment w:val="baseline"/>
        <w:rPr>
          <w:rFonts w:ascii="Segoe UI" w:eastAsia="Times New Roman" w:hAnsi="Segoe UI" w:cs="Segoe UI"/>
          <w:kern w:val="0"/>
          <w:sz w:val="18"/>
          <w:szCs w:val="18"/>
          <w:lang w:eastAsia="en-GB"/>
          <w14:ligatures w14:val="none"/>
        </w:rPr>
      </w:pPr>
      <w:r w:rsidRPr="004E495F">
        <w:rPr>
          <w:rFonts w:ascii="Times New Roman" w:eastAsia="Times New Roman" w:hAnsi="Times New Roman" w:cs="Times New Roman"/>
          <w:kern w:val="0"/>
          <w:lang w:eastAsia="en-GB"/>
          <w14:ligatures w14:val="none"/>
        </w:rPr>
        <w:t>The possible benefits that could emerge from a prospering community energy sector are discussed in this chapter; this chapter will present the strategies to achieve this objective. To secure success of the decarbonization agenda, it is essential to adopt revolutionary steps in the upcoming decade. A community energy representative once stated that the government has a great opportunity to empower residents to fight against climate change as well as enhance their carbon reduction efforts. </w:t>
      </w:r>
    </w:p>
    <w:p w14:paraId="5036A090" w14:textId="7B9C14A0" w:rsidR="00E67ACA" w:rsidRPr="00D55068" w:rsidRDefault="004E495F" w:rsidP="00D55068">
      <w:pPr>
        <w:spacing w:line="360" w:lineRule="auto"/>
        <w:textAlignment w:val="baseline"/>
        <w:rPr>
          <w:rFonts w:ascii="Segoe UI" w:eastAsia="Times New Roman" w:hAnsi="Segoe UI" w:cs="Segoe UI"/>
          <w:kern w:val="0"/>
          <w:sz w:val="18"/>
          <w:szCs w:val="18"/>
          <w:lang w:eastAsia="en-GB"/>
          <w14:ligatures w14:val="none"/>
        </w:rPr>
      </w:pPr>
      <w:r w:rsidRPr="004E495F">
        <w:rPr>
          <w:rFonts w:ascii="Times New Roman" w:eastAsia="Times New Roman" w:hAnsi="Times New Roman" w:cs="Times New Roman"/>
          <w:kern w:val="0"/>
          <w:lang w:eastAsia="en-GB"/>
          <w14:ligatures w14:val="none"/>
        </w:rPr>
        <w:t> Fortunately, there is positive news as community energy schemes have become a useful mean to channel environmental concerns that many people have and turning them into tangible action within UK communities.</w:t>
      </w:r>
      <w:r w:rsidRPr="004E495F">
        <w:rPr>
          <w:rFonts w:ascii="Times New Roman" w:eastAsia="Times New Roman" w:hAnsi="Times New Roman" w:cs="Times New Roman"/>
          <w:kern w:val="0"/>
          <w:lang w:eastAsia="en-GB"/>
          <w14:ligatures w14:val="none"/>
        </w:rPr>
        <w:t xml:space="preserve"> </w:t>
      </w:r>
      <w:r w:rsidRPr="004E495F">
        <w:rPr>
          <w:rFonts w:ascii="Times New Roman" w:eastAsia="Times New Roman" w:hAnsi="Times New Roman" w:cs="Times New Roman"/>
          <w:kern w:val="0"/>
          <w:lang w:eastAsia="en-GB"/>
          <w14:ligatures w14:val="none"/>
        </w:rPr>
        <w:t>By conducting a literature review and</w:t>
      </w:r>
      <w:r w:rsidRPr="004E495F">
        <w:rPr>
          <w:rFonts w:ascii="Times New Roman" w:eastAsia="Times New Roman" w:hAnsi="Times New Roman" w:cs="Times New Roman"/>
          <w:kern w:val="0"/>
          <w:lang w:eastAsia="en-GB"/>
          <w14:ligatures w14:val="none"/>
        </w:rPr>
        <w:t xml:space="preserve"> evaluating</w:t>
      </w:r>
      <w:r w:rsidRPr="004E495F">
        <w:rPr>
          <w:rFonts w:ascii="Times New Roman" w:eastAsia="Times New Roman" w:hAnsi="Times New Roman" w:cs="Times New Roman"/>
          <w:kern w:val="0"/>
          <w:lang w:eastAsia="en-GB"/>
          <w14:ligatures w14:val="none"/>
        </w:rPr>
        <w:t xml:space="preserve"> the success factors mentioned in section 2.2, </w:t>
      </w:r>
      <w:r w:rsidRPr="004E495F">
        <w:rPr>
          <w:rFonts w:ascii="Times New Roman" w:eastAsia="Times New Roman" w:hAnsi="Times New Roman" w:cs="Times New Roman"/>
          <w:kern w:val="0"/>
          <w:lang w:eastAsia="en-GB"/>
          <w14:ligatures w14:val="none"/>
        </w:rPr>
        <w:t xml:space="preserve">several existing barriers to growth have been identified, along with potential approaches to address these challenges. </w:t>
      </w:r>
    </w:p>
    <w:p w14:paraId="1B9BAC19" w14:textId="77777777" w:rsidR="00C1316F" w:rsidRDefault="004E495F" w:rsidP="00D55068">
      <w:pPr>
        <w:spacing w:line="360" w:lineRule="auto"/>
        <w:textAlignment w:val="baseline"/>
        <w:rPr>
          <w:rFonts w:ascii="Times New Roman" w:eastAsia="Times New Roman" w:hAnsi="Times New Roman" w:cs="Times New Roman"/>
          <w:kern w:val="0"/>
          <w:lang w:eastAsia="en-GB"/>
          <w14:ligatures w14:val="none"/>
        </w:rPr>
      </w:pPr>
      <w:r w:rsidRPr="00C1316F">
        <w:rPr>
          <w:rFonts w:ascii="Times New Roman" w:eastAsia="Times New Roman" w:hAnsi="Times New Roman" w:cs="Times New Roman"/>
          <w:kern w:val="0"/>
          <w:lang w:eastAsia="en-GB"/>
          <w14:ligatures w14:val="none"/>
        </w:rPr>
        <w:t>New community energy strategies must be formulated in order to establish a robust and cohesive policy direction</w:t>
      </w:r>
      <w:r w:rsidR="00C1316F" w:rsidRPr="00C1316F">
        <w:rPr>
          <w:rFonts w:ascii="Times New Roman" w:eastAsia="Times New Roman" w:hAnsi="Times New Roman" w:cs="Times New Roman"/>
          <w:kern w:val="0"/>
          <w:lang w:eastAsia="en-GB"/>
          <w14:ligatures w14:val="none"/>
        </w:rPr>
        <w:t xml:space="preserve">, expanding on the groundwork made by Ofgem, the government and community organisations. The future of decarbonisation via community energy groups must improve their efforts domestically. The current outdated policies run the risk of neglecting the bright future of community energy organisations meaning there is </w:t>
      </w:r>
      <w:r w:rsidR="00C1316F" w:rsidRPr="00C1316F">
        <w:rPr>
          <w:rFonts w:ascii="Times New Roman" w:eastAsia="Times New Roman" w:hAnsi="Times New Roman" w:cs="Times New Roman"/>
          <w:kern w:val="0"/>
          <w:lang w:eastAsia="en-GB"/>
          <w14:ligatures w14:val="none"/>
        </w:rPr>
        <w:t>an imperative need for proactive measures and adequate support to unlock the full capabilities of community energy initiatives. </w:t>
      </w:r>
    </w:p>
    <w:p w14:paraId="3A447080" w14:textId="1CF25B74" w:rsidR="004E495F" w:rsidRPr="00952D4E" w:rsidRDefault="00C1316F" w:rsidP="00D55068">
      <w:pPr>
        <w:spacing w:line="360" w:lineRule="auto"/>
        <w:textAlignment w:val="baseline"/>
        <w:rPr>
          <w:rFonts w:ascii="Times New Roman" w:eastAsia="Times New Roman" w:hAnsi="Times New Roman" w:cs="Times New Roman"/>
          <w:kern w:val="0"/>
          <w:lang w:eastAsia="en-GB"/>
          <w14:ligatures w14:val="none"/>
        </w:rPr>
      </w:pPr>
      <w:r w:rsidRPr="00952D4E">
        <w:rPr>
          <w:rFonts w:ascii="Times New Roman" w:eastAsia="Times New Roman" w:hAnsi="Times New Roman" w:cs="Times New Roman"/>
          <w:kern w:val="0"/>
          <w:lang w:eastAsia="en-GB"/>
          <w14:ligatures w14:val="none"/>
        </w:rPr>
        <w:t xml:space="preserve">After conducting the literature review the study believes the future of </w:t>
      </w:r>
      <w:r w:rsidRPr="00952D4E">
        <w:rPr>
          <w:rFonts w:ascii="Times New Roman" w:eastAsia="Times New Roman" w:hAnsi="Times New Roman" w:cs="Times New Roman"/>
          <w:kern w:val="0"/>
          <w:lang w:eastAsia="en-GB"/>
          <w14:ligatures w14:val="none"/>
        </w:rPr>
        <w:t>community energy strategy should encompass the following key elements:</w:t>
      </w:r>
    </w:p>
    <w:p w14:paraId="78E4F05A" w14:textId="4C186B5D" w:rsidR="00C1316F" w:rsidRPr="00952D4E" w:rsidRDefault="00952D4E" w:rsidP="00D55068">
      <w:pPr>
        <w:pStyle w:val="ListParagraph"/>
        <w:numPr>
          <w:ilvl w:val="0"/>
          <w:numId w:val="56"/>
        </w:numPr>
        <w:spacing w:line="360" w:lineRule="auto"/>
        <w:textAlignment w:val="baseline"/>
        <w:rPr>
          <w:rFonts w:ascii="Times New Roman" w:eastAsia="Times New Roman" w:hAnsi="Times New Roman" w:cs="Times New Roman"/>
          <w:kern w:val="0"/>
          <w:sz w:val="22"/>
          <w:szCs w:val="22"/>
          <w:lang w:eastAsia="en-GB"/>
          <w14:ligatures w14:val="none"/>
        </w:rPr>
      </w:pPr>
      <w:r w:rsidRPr="00952D4E">
        <w:rPr>
          <w:rFonts w:ascii="Times New Roman" w:eastAsia="Times New Roman" w:hAnsi="Times New Roman" w:cs="Times New Roman"/>
          <w:kern w:val="0"/>
          <w:sz w:val="22"/>
          <w:szCs w:val="22"/>
          <w:lang w:eastAsia="en-GB"/>
          <w14:ligatures w14:val="none"/>
        </w:rPr>
        <w:t xml:space="preserve">Commitment to adopt the essential strategies that will enable the </w:t>
      </w:r>
      <w:r w:rsidRPr="00952D4E">
        <w:rPr>
          <w:rFonts w:ascii="Times New Roman" w:eastAsia="Times New Roman" w:hAnsi="Times New Roman" w:cs="Times New Roman"/>
          <w:kern w:val="0"/>
          <w:sz w:val="22"/>
          <w:szCs w:val="22"/>
          <w:lang w:eastAsia="en-GB"/>
          <w14:ligatures w14:val="none"/>
        </w:rPr>
        <w:t>fulfilment</w:t>
      </w:r>
      <w:r w:rsidRPr="00952D4E">
        <w:rPr>
          <w:rFonts w:ascii="Times New Roman" w:eastAsia="Times New Roman" w:hAnsi="Times New Roman" w:cs="Times New Roman"/>
          <w:kern w:val="0"/>
          <w:sz w:val="22"/>
          <w:szCs w:val="22"/>
          <w:lang w:eastAsia="en-GB"/>
          <w14:ligatures w14:val="none"/>
        </w:rPr>
        <w:t xml:space="preserve"> of this vision, while also establishing quantifiable objectives for the community energy sector.</w:t>
      </w:r>
    </w:p>
    <w:p w14:paraId="12CC1A3B" w14:textId="29BA0B51" w:rsidR="00952D4E" w:rsidRPr="00952D4E" w:rsidRDefault="00952D4E" w:rsidP="00D55068">
      <w:pPr>
        <w:pStyle w:val="ListParagraph"/>
        <w:numPr>
          <w:ilvl w:val="0"/>
          <w:numId w:val="56"/>
        </w:numPr>
        <w:spacing w:line="360" w:lineRule="auto"/>
        <w:textAlignment w:val="baseline"/>
        <w:rPr>
          <w:rFonts w:ascii="Times New Roman" w:eastAsia="Times New Roman" w:hAnsi="Times New Roman" w:cs="Times New Roman"/>
          <w:kern w:val="0"/>
          <w:sz w:val="22"/>
          <w:szCs w:val="22"/>
          <w:lang w:eastAsia="en-GB"/>
          <w14:ligatures w14:val="none"/>
        </w:rPr>
      </w:pPr>
      <w:r w:rsidRPr="00952D4E">
        <w:rPr>
          <w:rFonts w:ascii="Times New Roman" w:eastAsia="Times New Roman" w:hAnsi="Times New Roman" w:cs="Times New Roman"/>
          <w:kern w:val="0"/>
          <w:sz w:val="22"/>
          <w:szCs w:val="22"/>
          <w:lang w:eastAsia="en-GB"/>
          <w14:ligatures w14:val="none"/>
        </w:rPr>
        <w:t>Depend on unbiased research and analysis to guide the creation and execution of the plan.</w:t>
      </w:r>
    </w:p>
    <w:p w14:paraId="505AA493" w14:textId="4376959B" w:rsidR="00952D4E" w:rsidRPr="00952D4E" w:rsidRDefault="00952D4E" w:rsidP="00D55068">
      <w:pPr>
        <w:pStyle w:val="ListParagraph"/>
        <w:numPr>
          <w:ilvl w:val="0"/>
          <w:numId w:val="56"/>
        </w:numPr>
        <w:spacing w:line="360" w:lineRule="auto"/>
        <w:textAlignment w:val="baseline"/>
        <w:rPr>
          <w:rFonts w:ascii="Times New Roman" w:eastAsia="Times New Roman" w:hAnsi="Times New Roman" w:cs="Times New Roman"/>
          <w:kern w:val="0"/>
          <w:sz w:val="22"/>
          <w:szCs w:val="22"/>
          <w:lang w:eastAsia="en-GB"/>
          <w14:ligatures w14:val="none"/>
        </w:rPr>
      </w:pPr>
      <w:r w:rsidRPr="00952D4E">
        <w:rPr>
          <w:rFonts w:ascii="Times New Roman" w:eastAsia="Times New Roman" w:hAnsi="Times New Roman" w:cs="Times New Roman"/>
          <w:kern w:val="0"/>
          <w:sz w:val="22"/>
          <w:szCs w:val="22"/>
          <w:lang w:eastAsia="en-GB"/>
          <w14:ligatures w14:val="none"/>
        </w:rPr>
        <w:t>Recognize the distinct domains of decarbonization where community groups can actively contribute to the pursuit of reaching net-zero emissions.</w:t>
      </w:r>
    </w:p>
    <w:p w14:paraId="780C32E3" w14:textId="2126B1D2" w:rsidR="00952D4E" w:rsidRDefault="00952D4E" w:rsidP="00D55068">
      <w:pPr>
        <w:pStyle w:val="ListParagraph"/>
        <w:numPr>
          <w:ilvl w:val="0"/>
          <w:numId w:val="56"/>
        </w:numPr>
        <w:spacing w:line="360" w:lineRule="auto"/>
        <w:textAlignment w:val="baseline"/>
        <w:rPr>
          <w:rFonts w:ascii="Times New Roman" w:eastAsia="Times New Roman" w:hAnsi="Times New Roman" w:cs="Times New Roman"/>
          <w:kern w:val="0"/>
          <w:sz w:val="22"/>
          <w:szCs w:val="22"/>
          <w:lang w:eastAsia="en-GB"/>
          <w14:ligatures w14:val="none"/>
        </w:rPr>
      </w:pPr>
      <w:r w:rsidRPr="00952D4E">
        <w:rPr>
          <w:rFonts w:ascii="Times New Roman" w:eastAsia="Times New Roman" w:hAnsi="Times New Roman" w:cs="Times New Roman"/>
          <w:kern w:val="0"/>
          <w:sz w:val="22"/>
          <w:szCs w:val="22"/>
          <w:lang w:eastAsia="en-GB"/>
          <w14:ligatures w14:val="none"/>
        </w:rPr>
        <w:t>And lastly, e</w:t>
      </w:r>
      <w:r w:rsidRPr="00952D4E">
        <w:rPr>
          <w:rFonts w:ascii="Times New Roman" w:eastAsia="Times New Roman" w:hAnsi="Times New Roman" w:cs="Times New Roman"/>
          <w:kern w:val="0"/>
          <w:sz w:val="22"/>
          <w:szCs w:val="22"/>
          <w:lang w:eastAsia="en-GB"/>
          <w14:ligatures w14:val="none"/>
        </w:rPr>
        <w:t>stablish an ambitious vision for the future. </w:t>
      </w:r>
    </w:p>
    <w:p w14:paraId="7E48B2CA" w14:textId="77777777" w:rsidR="00952D4E" w:rsidRDefault="00952D4E" w:rsidP="00D55068">
      <w:pPr>
        <w:spacing w:line="360" w:lineRule="auto"/>
        <w:textAlignment w:val="baseline"/>
        <w:rPr>
          <w:rFonts w:ascii="Times New Roman" w:eastAsia="Times New Roman" w:hAnsi="Times New Roman" w:cs="Times New Roman"/>
          <w:color w:val="000000"/>
          <w:kern w:val="0"/>
          <w:lang w:eastAsia="en-GB"/>
          <w14:ligatures w14:val="none"/>
        </w:rPr>
      </w:pPr>
    </w:p>
    <w:p w14:paraId="3B393E1C" w14:textId="7A704CBB" w:rsidR="00952D4E" w:rsidRPr="006657C9" w:rsidRDefault="00952D4E" w:rsidP="00D55068">
      <w:pPr>
        <w:spacing w:line="360" w:lineRule="auto"/>
        <w:textAlignment w:val="baseline"/>
        <w:rPr>
          <w:rFonts w:ascii="Segoe UI" w:eastAsia="Times New Roman" w:hAnsi="Segoe UI" w:cs="Segoe UI"/>
          <w:kern w:val="0"/>
          <w:sz w:val="18"/>
          <w:szCs w:val="18"/>
          <w:lang w:eastAsia="en-GB"/>
          <w14:ligatures w14:val="none"/>
        </w:rPr>
      </w:pPr>
      <w:r w:rsidRPr="006657C9">
        <w:rPr>
          <w:rFonts w:ascii="Times New Roman" w:eastAsia="Times New Roman" w:hAnsi="Times New Roman" w:cs="Times New Roman"/>
          <w:kern w:val="0"/>
          <w:lang w:eastAsia="en-GB"/>
          <w14:ligatures w14:val="none"/>
        </w:rPr>
        <w:t>From reviewing the literature review it is crucial for the strategy to be resilient to political fluctuations.</w:t>
      </w:r>
      <w:r w:rsidRPr="006657C9">
        <w:rPr>
          <w:rFonts w:ascii="Times New Roman" w:eastAsia="Times New Roman" w:hAnsi="Times New Roman" w:cs="Times New Roman"/>
          <w:kern w:val="0"/>
          <w:lang w:eastAsia="en-GB"/>
          <w14:ligatures w14:val="none"/>
        </w:rPr>
        <w:t xml:space="preserve"> </w:t>
      </w:r>
      <w:r w:rsidRPr="006657C9">
        <w:rPr>
          <w:rFonts w:ascii="Times New Roman" w:eastAsia="Times New Roman" w:hAnsi="Times New Roman" w:cs="Times New Roman"/>
          <w:kern w:val="0"/>
          <w:lang w:eastAsia="en-GB"/>
          <w14:ligatures w14:val="none"/>
        </w:rPr>
        <w:t>To achieve this, the strategy should be crafted in a manner that garners broad political consensus and be developed in close collaboration with the community energy sector.</w:t>
      </w:r>
      <w:r w:rsidRPr="006657C9">
        <w:rPr>
          <w:rFonts w:ascii="Times New Roman" w:eastAsia="Times New Roman" w:hAnsi="Times New Roman" w:cs="Times New Roman"/>
          <w:kern w:val="0"/>
          <w:lang w:eastAsia="en-GB"/>
          <w14:ligatures w14:val="none"/>
        </w:rPr>
        <w:t xml:space="preserve"> </w:t>
      </w:r>
      <w:r w:rsidRPr="006657C9">
        <w:rPr>
          <w:rFonts w:ascii="Times New Roman" w:eastAsia="Times New Roman" w:hAnsi="Times New Roman" w:cs="Times New Roman"/>
          <w:kern w:val="0"/>
          <w:lang w:eastAsia="en-GB"/>
          <w14:ligatures w14:val="none"/>
        </w:rPr>
        <w:t>To ensure effective oversight and accountability, an independent body such as the Committee on Climate Change or the National Audit Office should be assigned the responsibility of monitoring and publicly reporting on the strategy's performance. This will promote transparency and keep the implementation on track.  </w:t>
      </w:r>
      <w:r w:rsidRPr="006657C9">
        <w:rPr>
          <w:rFonts w:ascii="Times New Roman" w:eastAsia="Times New Roman" w:hAnsi="Times New Roman" w:cs="Times New Roman"/>
          <w:kern w:val="0"/>
          <w:lang w:eastAsia="en-GB"/>
          <w14:ligatures w14:val="none"/>
        </w:rPr>
        <w:t>Furthermore, the community energy sector should receive backing in its efforts to enhance the knowledge related to its operations. Focus</w:t>
      </w:r>
      <w:r w:rsidRPr="006657C9">
        <w:rPr>
          <w:rFonts w:ascii="Times New Roman" w:eastAsia="Times New Roman" w:hAnsi="Times New Roman" w:cs="Times New Roman"/>
          <w:kern w:val="0"/>
          <w:lang w:eastAsia="en-GB"/>
          <w14:ligatures w14:val="none"/>
        </w:rPr>
        <w:t xml:space="preserve"> should be on gathering robust data regarding local </w:t>
      </w:r>
      <w:r w:rsidRPr="006657C9">
        <w:rPr>
          <w:rFonts w:ascii="Times New Roman" w:eastAsia="Times New Roman" w:hAnsi="Times New Roman" w:cs="Times New Roman"/>
          <w:kern w:val="0"/>
          <w:lang w:eastAsia="en-GB"/>
          <w14:ligatures w14:val="none"/>
        </w:rPr>
        <w:lastRenderedPageBreak/>
        <w:t>economic benefits and the impacts of community energy initiatives on fostering positive behavioural changes. A systematic and adequately resourced approach is essential in this endeavour. </w:t>
      </w:r>
    </w:p>
    <w:p w14:paraId="504197B2" w14:textId="121674A7" w:rsidR="00952D4E" w:rsidRDefault="00952D4E" w:rsidP="00D55068">
      <w:pPr>
        <w:spacing w:line="360" w:lineRule="auto"/>
        <w:textAlignment w:val="baseline"/>
        <w:rPr>
          <w:rFonts w:ascii="Times New Roman" w:eastAsia="Times New Roman" w:hAnsi="Times New Roman" w:cs="Times New Roman"/>
          <w:kern w:val="0"/>
          <w:lang w:eastAsia="en-GB"/>
          <w14:ligatures w14:val="none"/>
        </w:rPr>
      </w:pPr>
      <w:r w:rsidRPr="006657C9">
        <w:rPr>
          <w:rFonts w:ascii="Times New Roman" w:eastAsia="Times New Roman" w:hAnsi="Times New Roman" w:cs="Times New Roman"/>
          <w:kern w:val="0"/>
          <w:lang w:eastAsia="en-GB"/>
          <w14:ligatures w14:val="none"/>
        </w:rPr>
        <w:t xml:space="preserve">After conducting a comprehensive review and analysis of the literature, </w:t>
      </w:r>
      <w:r w:rsidRPr="006657C9">
        <w:rPr>
          <w:rFonts w:ascii="Times New Roman" w:eastAsia="Times New Roman" w:hAnsi="Times New Roman" w:cs="Times New Roman"/>
          <w:kern w:val="0"/>
          <w:lang w:eastAsia="en-GB"/>
          <w14:ligatures w14:val="none"/>
        </w:rPr>
        <w:t xml:space="preserve">the study has identified </w:t>
      </w:r>
      <w:r w:rsidRPr="006657C9">
        <w:rPr>
          <w:rFonts w:ascii="Times New Roman" w:eastAsia="Times New Roman" w:hAnsi="Times New Roman" w:cs="Times New Roman"/>
          <w:kern w:val="0"/>
          <w:lang w:eastAsia="en-GB"/>
          <w14:ligatures w14:val="none"/>
        </w:rPr>
        <w:t xml:space="preserve">four crucial areas that this strategy should </w:t>
      </w:r>
      <w:r w:rsidR="006657C9" w:rsidRPr="006657C9">
        <w:rPr>
          <w:rFonts w:ascii="Times New Roman" w:eastAsia="Times New Roman" w:hAnsi="Times New Roman" w:cs="Times New Roman"/>
          <w:kern w:val="0"/>
          <w:lang w:eastAsia="en-GB"/>
          <w14:ligatures w14:val="none"/>
        </w:rPr>
        <w:t xml:space="preserve">challenge: </w:t>
      </w:r>
      <w:r w:rsidRPr="006657C9">
        <w:rPr>
          <w:rFonts w:ascii="Times New Roman" w:eastAsia="Times New Roman" w:hAnsi="Times New Roman" w:cs="Times New Roman"/>
          <w:kern w:val="0"/>
          <w:lang w:eastAsia="en-GB"/>
          <w14:ligatures w14:val="none"/>
        </w:rPr>
        <w:t> </w:t>
      </w:r>
    </w:p>
    <w:p w14:paraId="4DC4DF89" w14:textId="729B2D1D" w:rsidR="00EC0174" w:rsidRPr="002A5F21" w:rsidRDefault="00EC0174" w:rsidP="00EC0174">
      <w:pPr>
        <w:pStyle w:val="ListParagraph"/>
        <w:numPr>
          <w:ilvl w:val="0"/>
          <w:numId w:val="57"/>
        </w:numPr>
        <w:spacing w:line="360" w:lineRule="auto"/>
        <w:textAlignment w:val="baseline"/>
        <w:rPr>
          <w:rFonts w:ascii="Times New Roman" w:eastAsia="Times New Roman" w:hAnsi="Times New Roman" w:cs="Times New Roman"/>
          <w:b/>
          <w:bCs/>
          <w:kern w:val="0"/>
          <w:lang w:eastAsia="en-GB"/>
          <w14:ligatures w14:val="none"/>
        </w:rPr>
      </w:pPr>
      <w:r w:rsidRPr="002A5F21">
        <w:rPr>
          <w:rFonts w:ascii="Times New Roman" w:eastAsia="Times New Roman" w:hAnsi="Times New Roman" w:cs="Times New Roman"/>
          <w:b/>
          <w:bCs/>
          <w:kern w:val="0"/>
          <w:sz w:val="22"/>
          <w:szCs w:val="22"/>
          <w:lang w:eastAsia="en-GB"/>
          <w14:ligatures w14:val="none"/>
        </w:rPr>
        <w:t>Enhance the comprehensibility of efficient local energy planning</w:t>
      </w:r>
      <w:r w:rsidRPr="002A5F21">
        <w:rPr>
          <w:rFonts w:ascii="Times New Roman" w:eastAsia="Times New Roman" w:hAnsi="Times New Roman" w:cs="Times New Roman"/>
          <w:b/>
          <w:bCs/>
          <w:kern w:val="0"/>
          <w:sz w:val="22"/>
          <w:szCs w:val="22"/>
          <w:lang w:eastAsia="en-GB"/>
          <w14:ligatures w14:val="none"/>
        </w:rPr>
        <w:t xml:space="preserve"> – </w:t>
      </w:r>
      <w:r w:rsidRPr="002A5F21">
        <w:rPr>
          <w:rFonts w:ascii="Times New Roman" w:eastAsia="Times New Roman" w:hAnsi="Times New Roman" w:cs="Times New Roman"/>
          <w:kern w:val="0"/>
          <w:sz w:val="22"/>
          <w:szCs w:val="22"/>
          <w:lang w:eastAsia="en-GB"/>
          <w14:ligatures w14:val="none"/>
        </w:rPr>
        <w:t>According to the Energy Systems Catapult, a one-size-fits-all approach to decarbonizing the energy system cannot be universally applied.</w:t>
      </w:r>
      <w:r w:rsidRPr="002A5F21">
        <w:rPr>
          <w:rFonts w:ascii="Times New Roman" w:eastAsia="Times New Roman" w:hAnsi="Times New Roman" w:cs="Times New Roman"/>
          <w:kern w:val="0"/>
          <w:sz w:val="22"/>
          <w:szCs w:val="22"/>
          <w:lang w:eastAsia="en-GB"/>
          <w14:ligatures w14:val="none"/>
        </w:rPr>
        <w:t xml:space="preserve"> </w:t>
      </w:r>
      <w:r w:rsidRPr="002A5F21">
        <w:rPr>
          <w:rFonts w:ascii="Times New Roman" w:eastAsia="Times New Roman" w:hAnsi="Times New Roman" w:cs="Times New Roman"/>
          <w:kern w:val="0"/>
          <w:sz w:val="22"/>
          <w:szCs w:val="22"/>
          <w:lang w:eastAsia="en-GB"/>
          <w14:ligatures w14:val="none"/>
        </w:rPr>
        <w:t>Instead, each local area necessitates a tailored blend of technologies and networks to achieve successful decarbonization (Energy Systems Catapult, 2018).</w:t>
      </w:r>
      <w:r w:rsidR="00717E51" w:rsidRPr="002A5F21">
        <w:rPr>
          <w:rFonts w:ascii="Times New Roman" w:eastAsia="Times New Roman" w:hAnsi="Times New Roman" w:cs="Times New Roman"/>
          <w:kern w:val="0"/>
          <w:sz w:val="22"/>
          <w:szCs w:val="22"/>
          <w:lang w:eastAsia="en-GB"/>
          <w14:ligatures w14:val="none"/>
        </w:rPr>
        <w:t xml:space="preserve"> </w:t>
      </w:r>
      <w:r w:rsidR="00717E51" w:rsidRPr="002A5F21">
        <w:rPr>
          <w:rFonts w:ascii="Times New Roman" w:eastAsia="Times New Roman" w:hAnsi="Times New Roman" w:cs="Times New Roman"/>
          <w:kern w:val="0"/>
          <w:sz w:val="22"/>
          <w:szCs w:val="22"/>
          <w:lang w:eastAsia="en-GB"/>
          <w14:ligatures w14:val="none"/>
        </w:rPr>
        <w:t>Community energy groups possess the capacity to significantly influence the forthcoming energy system in their respective regions. By customizing their initiatives, they can effectively cater to the specific energy requirements of their local areas.</w:t>
      </w:r>
      <w:r w:rsidR="00717E51" w:rsidRPr="002A5F21">
        <w:rPr>
          <w:rFonts w:ascii="Times New Roman" w:eastAsia="Times New Roman" w:hAnsi="Times New Roman" w:cs="Times New Roman"/>
          <w:kern w:val="0"/>
          <w:sz w:val="22"/>
          <w:szCs w:val="22"/>
          <w:lang w:eastAsia="en-GB"/>
          <w14:ligatures w14:val="none"/>
        </w:rPr>
        <w:t xml:space="preserve"> Today, there exists a diverse range of methods for energy planning at community level with new approaches continuously evolving, for example LEP Local Energy Strategies. Due to a noticeable gap in the connection between local energy planning and community energy the study has identified a strategy that could improve the communication and e</w:t>
      </w:r>
      <w:r w:rsidR="00717E51" w:rsidRPr="002A5F21">
        <w:rPr>
          <w:rFonts w:ascii="Times New Roman" w:eastAsia="Times New Roman" w:hAnsi="Times New Roman" w:cs="Times New Roman"/>
          <w:kern w:val="0"/>
          <w:sz w:val="22"/>
          <w:szCs w:val="22"/>
          <w:lang w:eastAsia="en-GB"/>
          <w14:ligatures w14:val="none"/>
        </w:rPr>
        <w:t>stablish a distinct pathway for effective local energy planning:</w:t>
      </w:r>
    </w:p>
    <w:p w14:paraId="21E227B6" w14:textId="77777777" w:rsidR="00BF66D8" w:rsidRPr="002A5F21" w:rsidRDefault="00BF66D8" w:rsidP="00BF66D8">
      <w:pPr>
        <w:spacing w:line="360" w:lineRule="auto"/>
        <w:textAlignment w:val="baseline"/>
        <w:rPr>
          <w:rFonts w:ascii="Times New Roman" w:eastAsia="Times New Roman" w:hAnsi="Times New Roman" w:cs="Times New Roman"/>
          <w:b/>
          <w:bCs/>
          <w:kern w:val="0"/>
          <w:lang w:eastAsia="en-GB"/>
          <w14:ligatures w14:val="none"/>
        </w:rPr>
      </w:pPr>
    </w:p>
    <w:p w14:paraId="5087D35C" w14:textId="77777777" w:rsidR="00BF66D8" w:rsidRPr="002A5F21" w:rsidRDefault="00BF66D8" w:rsidP="00BF66D8">
      <w:pPr>
        <w:pStyle w:val="ListParagraph"/>
        <w:numPr>
          <w:ilvl w:val="0"/>
          <w:numId w:val="60"/>
        </w:numPr>
        <w:spacing w:line="360" w:lineRule="auto"/>
        <w:rPr>
          <w:rFonts w:ascii="Times New Roman" w:eastAsia="Times New Roman" w:hAnsi="Times New Roman" w:cs="Times New Roman"/>
          <w:kern w:val="0"/>
          <w:sz w:val="22"/>
          <w:szCs w:val="22"/>
          <w:lang w:eastAsia="en-GB"/>
          <w14:ligatures w14:val="none"/>
        </w:rPr>
      </w:pPr>
      <w:r w:rsidRPr="002A5F21">
        <w:rPr>
          <w:rFonts w:ascii="Times New Roman" w:eastAsia="Times New Roman" w:hAnsi="Times New Roman" w:cs="Times New Roman"/>
          <w:kern w:val="0"/>
          <w:sz w:val="22"/>
          <w:szCs w:val="22"/>
          <w:lang w:eastAsia="en-GB"/>
          <w14:ligatures w14:val="none"/>
        </w:rPr>
        <w:t xml:space="preserve">Sufficient resources to develop a comprehensive energy planning approach at a domestic level should be identified by the government, in collaboration with Ofgem. </w:t>
      </w:r>
      <w:r w:rsidRPr="002A5F21">
        <w:rPr>
          <w:rFonts w:ascii="Times New Roman" w:eastAsia="Times New Roman" w:hAnsi="Times New Roman" w:cs="Times New Roman"/>
          <w:kern w:val="0"/>
          <w:sz w:val="22"/>
          <w:szCs w:val="22"/>
          <w:lang w:eastAsia="en-GB"/>
          <w14:ligatures w14:val="none"/>
        </w:rPr>
        <w:t>This approach should integrate and empower community energy groups, assigning them a central role in the process. Local Authorities could be the ideal coordinators for this endeavour, considering their capacity to bring together diverse stakeholders. However, to effectively execute this role, they must be adequately equipped with the necessary resources and support. </w:t>
      </w:r>
    </w:p>
    <w:p w14:paraId="34975089" w14:textId="05C44CAA" w:rsidR="00BF66D8" w:rsidRPr="002A5F21" w:rsidRDefault="00BF66D8" w:rsidP="002A5F21">
      <w:pPr>
        <w:spacing w:line="360" w:lineRule="auto"/>
        <w:ind w:left="360"/>
        <w:textAlignment w:val="baseline"/>
        <w:rPr>
          <w:rFonts w:ascii="Times New Roman" w:eastAsia="Times New Roman" w:hAnsi="Times New Roman" w:cs="Times New Roman"/>
          <w:b/>
          <w:bCs/>
          <w:color w:val="7030A0"/>
          <w:kern w:val="0"/>
          <w:lang w:eastAsia="en-GB"/>
          <w14:ligatures w14:val="none"/>
        </w:rPr>
      </w:pPr>
    </w:p>
    <w:p w14:paraId="344BC120" w14:textId="77777777" w:rsidR="00505B73" w:rsidRPr="00505B73" w:rsidRDefault="002A5F21" w:rsidP="002A5F21">
      <w:pPr>
        <w:pStyle w:val="ListParagraph"/>
        <w:numPr>
          <w:ilvl w:val="0"/>
          <w:numId w:val="57"/>
        </w:numPr>
        <w:spacing w:line="360" w:lineRule="auto"/>
        <w:textAlignment w:val="baseline"/>
        <w:rPr>
          <w:rFonts w:ascii="Times New Roman" w:eastAsia="Times New Roman" w:hAnsi="Times New Roman" w:cs="Times New Roman"/>
          <w:b/>
          <w:bCs/>
          <w:color w:val="000000" w:themeColor="text1"/>
          <w:kern w:val="0"/>
          <w:sz w:val="22"/>
          <w:szCs w:val="22"/>
          <w:lang w:eastAsia="en-GB"/>
          <w14:ligatures w14:val="none"/>
        </w:rPr>
      </w:pPr>
      <w:r w:rsidRPr="00505B73">
        <w:rPr>
          <w:rFonts w:ascii="Times New Roman" w:eastAsia="Times New Roman" w:hAnsi="Times New Roman" w:cs="Times New Roman"/>
          <w:b/>
          <w:bCs/>
          <w:color w:val="000000" w:themeColor="text1"/>
          <w:kern w:val="0"/>
          <w:sz w:val="22"/>
          <w:szCs w:val="22"/>
          <w:lang w:eastAsia="en-GB"/>
          <w14:ligatures w14:val="none"/>
        </w:rPr>
        <w:t>Wider reform in energy regulation should give priority to the requirements of communities</w:t>
      </w:r>
      <w:r w:rsidR="00505B73" w:rsidRPr="00505B73">
        <w:rPr>
          <w:rFonts w:ascii="Times New Roman" w:eastAsia="Times New Roman" w:hAnsi="Times New Roman" w:cs="Times New Roman"/>
          <w:b/>
          <w:bCs/>
          <w:color w:val="000000" w:themeColor="text1"/>
          <w:kern w:val="0"/>
          <w:sz w:val="22"/>
          <w:szCs w:val="22"/>
          <w:lang w:eastAsia="en-GB"/>
          <w14:ligatures w14:val="none"/>
        </w:rPr>
        <w:t xml:space="preserve"> - </w:t>
      </w:r>
      <w:r w:rsidRPr="00505B73">
        <w:rPr>
          <w:rFonts w:ascii="Times New Roman" w:eastAsia="Times New Roman" w:hAnsi="Times New Roman" w:cs="Times New Roman"/>
          <w:color w:val="000000" w:themeColor="text1"/>
          <w:kern w:val="0"/>
          <w:sz w:val="22"/>
          <w:szCs w:val="22"/>
          <w:lang w:eastAsia="en-GB"/>
          <w14:ligatures w14:val="none"/>
        </w:rPr>
        <w:t>In other countries, community energy schemes enjoy greater viability due to their integration into decentrali</w:t>
      </w:r>
      <w:r w:rsidRPr="00505B73">
        <w:rPr>
          <w:rFonts w:ascii="Times New Roman" w:eastAsia="Times New Roman" w:hAnsi="Times New Roman" w:cs="Times New Roman"/>
          <w:color w:val="000000" w:themeColor="text1"/>
          <w:kern w:val="0"/>
          <w:sz w:val="22"/>
          <w:szCs w:val="22"/>
          <w:lang w:eastAsia="en-GB"/>
          <w14:ligatures w14:val="none"/>
        </w:rPr>
        <w:t>s</w:t>
      </w:r>
      <w:r w:rsidRPr="00505B73">
        <w:rPr>
          <w:rFonts w:ascii="Times New Roman" w:eastAsia="Times New Roman" w:hAnsi="Times New Roman" w:cs="Times New Roman"/>
          <w:color w:val="000000" w:themeColor="text1"/>
          <w:kern w:val="0"/>
          <w:sz w:val="22"/>
          <w:szCs w:val="22"/>
          <w:lang w:eastAsia="en-GB"/>
          <w14:ligatures w14:val="none"/>
        </w:rPr>
        <w:t>ed systems. Therefore, any new community energy strategy should align with the ongoing reform of energy regulation. This broader reform is vital for creating a financially sustainable sector that can thrive in the long run without relying solely on continued grant support. </w:t>
      </w:r>
    </w:p>
    <w:p w14:paraId="0976327F" w14:textId="77777777" w:rsidR="00505B73" w:rsidRPr="00505B73" w:rsidRDefault="00505B73" w:rsidP="00505B73">
      <w:pPr>
        <w:pStyle w:val="ListParagraph"/>
        <w:spacing w:line="360" w:lineRule="auto"/>
        <w:textAlignment w:val="baseline"/>
        <w:rPr>
          <w:rFonts w:ascii="Times New Roman" w:eastAsia="Times New Roman" w:hAnsi="Times New Roman" w:cs="Times New Roman"/>
          <w:b/>
          <w:bCs/>
          <w:color w:val="000000" w:themeColor="text1"/>
          <w:kern w:val="0"/>
          <w:sz w:val="22"/>
          <w:szCs w:val="22"/>
          <w:lang w:eastAsia="en-GB"/>
          <w14:ligatures w14:val="none"/>
        </w:rPr>
      </w:pPr>
    </w:p>
    <w:p w14:paraId="0F3CB49D" w14:textId="593CB846" w:rsidR="002A5F21" w:rsidRPr="00505B73" w:rsidRDefault="009C2195" w:rsidP="00505B73">
      <w:pPr>
        <w:pStyle w:val="ListParagraph"/>
        <w:spacing w:line="360" w:lineRule="auto"/>
        <w:textAlignment w:val="baseline"/>
        <w:rPr>
          <w:rFonts w:ascii="Times New Roman" w:eastAsia="Times New Roman" w:hAnsi="Times New Roman" w:cs="Times New Roman"/>
          <w:b/>
          <w:bCs/>
          <w:color w:val="000000" w:themeColor="text1"/>
          <w:kern w:val="0"/>
          <w:sz w:val="22"/>
          <w:szCs w:val="22"/>
          <w:lang w:eastAsia="en-GB"/>
          <w14:ligatures w14:val="none"/>
        </w:rPr>
      </w:pPr>
      <w:r w:rsidRPr="00505B73">
        <w:rPr>
          <w:rFonts w:ascii="Times New Roman" w:eastAsia="Times New Roman" w:hAnsi="Times New Roman" w:cs="Times New Roman"/>
          <w:color w:val="000000" w:themeColor="text1"/>
          <w:kern w:val="0"/>
          <w:sz w:val="22"/>
          <w:szCs w:val="22"/>
          <w:lang w:eastAsia="en-GB"/>
          <w14:ligatures w14:val="none"/>
        </w:rPr>
        <w:t xml:space="preserve">According to the Green Alliance's suggestion, community </w:t>
      </w:r>
      <w:r w:rsidRPr="00505B73">
        <w:rPr>
          <w:rFonts w:ascii="Times New Roman" w:eastAsia="Times New Roman" w:hAnsi="Times New Roman" w:cs="Times New Roman"/>
          <w:color w:val="000000" w:themeColor="text1"/>
          <w:kern w:val="0"/>
          <w:sz w:val="22"/>
          <w:szCs w:val="22"/>
          <w:lang w:eastAsia="en-GB"/>
          <w14:ligatures w14:val="none"/>
        </w:rPr>
        <w:t>organisations</w:t>
      </w:r>
      <w:r w:rsidRPr="00505B73">
        <w:rPr>
          <w:rFonts w:ascii="Times New Roman" w:eastAsia="Times New Roman" w:hAnsi="Times New Roman" w:cs="Times New Roman"/>
          <w:color w:val="000000" w:themeColor="text1"/>
          <w:kern w:val="0"/>
          <w:sz w:val="22"/>
          <w:szCs w:val="22"/>
          <w:lang w:eastAsia="en-GB"/>
          <w14:ligatures w14:val="none"/>
        </w:rPr>
        <w:t xml:space="preserve"> should have the chance to actively engage in developing local energy markets (Green Alliance, 2019). For community energy to expand on a broader level, it is crucial to implement comprehensive reforms, including key regulatory changes by BEIS and Ofgem, particularly pertaining to the </w:t>
      </w:r>
      <w:r w:rsidRPr="00505B73">
        <w:rPr>
          <w:rFonts w:ascii="Times New Roman" w:eastAsia="Times New Roman" w:hAnsi="Times New Roman" w:cs="Times New Roman"/>
          <w:color w:val="000000" w:themeColor="text1"/>
          <w:kern w:val="0"/>
          <w:sz w:val="22"/>
          <w:szCs w:val="22"/>
          <w:lang w:eastAsia="en-GB"/>
          <w14:ligatures w14:val="none"/>
        </w:rPr>
        <w:lastRenderedPageBreak/>
        <w:t>"supplier-hub" model.</w:t>
      </w:r>
      <w:r w:rsidRPr="00505B73">
        <w:rPr>
          <w:rFonts w:ascii="Times New Roman" w:eastAsia="Times New Roman" w:hAnsi="Times New Roman" w:cs="Times New Roman"/>
          <w:color w:val="000000" w:themeColor="text1"/>
          <w:kern w:val="0"/>
          <w:sz w:val="22"/>
          <w:szCs w:val="22"/>
          <w:lang w:eastAsia="en-GB"/>
          <w14:ligatures w14:val="none"/>
        </w:rPr>
        <w:t xml:space="preserve"> Although this is a challenging task, research completed by IGov </w:t>
      </w:r>
      <w:r w:rsidRPr="00505B73">
        <w:rPr>
          <w:rFonts w:ascii="Times New Roman" w:eastAsia="Times New Roman" w:hAnsi="Times New Roman" w:cs="Times New Roman"/>
          <w:color w:val="000000" w:themeColor="text1"/>
          <w:kern w:val="0"/>
          <w:sz w:val="22"/>
          <w:szCs w:val="22"/>
          <w:lang w:eastAsia="en-GB"/>
          <w14:ligatures w14:val="none"/>
        </w:rPr>
        <w:t>(IGOV, 2019)</w:t>
      </w:r>
      <w:r w:rsidRPr="00505B73">
        <w:rPr>
          <w:rFonts w:ascii="Times New Roman" w:eastAsia="Times New Roman" w:hAnsi="Times New Roman" w:cs="Times New Roman"/>
          <w:color w:val="000000" w:themeColor="text1"/>
          <w:kern w:val="0"/>
          <w:sz w:val="22"/>
          <w:szCs w:val="22"/>
          <w:lang w:eastAsia="en-GB"/>
          <w14:ligatures w14:val="none"/>
        </w:rPr>
        <w:t>,</w:t>
      </w:r>
      <w:r w:rsidRPr="00505B73">
        <w:rPr>
          <w:rFonts w:ascii="Times New Roman" w:eastAsia="Times New Roman" w:hAnsi="Times New Roman" w:cs="Times New Roman"/>
          <w:color w:val="000000" w:themeColor="text1"/>
          <w:kern w:val="0"/>
          <w:sz w:val="22"/>
          <w:szCs w:val="22"/>
          <w:lang w:eastAsia="en-GB"/>
          <w14:ligatures w14:val="none"/>
        </w:rPr>
        <w:t> </w:t>
      </w:r>
      <w:r w:rsidRPr="00505B73">
        <w:rPr>
          <w:rFonts w:ascii="Times New Roman" w:eastAsia="Times New Roman" w:hAnsi="Times New Roman" w:cs="Times New Roman"/>
          <w:color w:val="000000" w:themeColor="text1"/>
          <w:kern w:val="0"/>
          <w:sz w:val="22"/>
          <w:szCs w:val="22"/>
          <w:lang w:eastAsia="en-GB"/>
          <w14:ligatures w14:val="none"/>
        </w:rPr>
        <w:t xml:space="preserve">provides valuable insights into potential approaches that warrant consideration. Current supplier-hub models are recognised by Ofgem as not adequately ready to serve the long-lasting needs of energy consumers. </w:t>
      </w:r>
      <w:r w:rsidR="0051742C" w:rsidRPr="00505B73">
        <w:rPr>
          <w:rFonts w:ascii="Times New Roman" w:eastAsia="Times New Roman" w:hAnsi="Times New Roman" w:cs="Times New Roman"/>
          <w:color w:val="000000" w:themeColor="text1"/>
          <w:kern w:val="0"/>
          <w:sz w:val="22"/>
          <w:szCs w:val="22"/>
          <w:lang w:eastAsia="en-GB"/>
          <w14:ligatures w14:val="none"/>
        </w:rPr>
        <w:t xml:space="preserve">While pursuing the facilitation of local energy sales, Ofgem is dedicated to preventing any exacerbation of </w:t>
      </w:r>
      <w:r w:rsidR="0051742C" w:rsidRPr="00505B73">
        <w:rPr>
          <w:rFonts w:ascii="Times New Roman" w:eastAsia="Times New Roman" w:hAnsi="Times New Roman" w:cs="Times New Roman"/>
          <w:color w:val="000000" w:themeColor="text1"/>
          <w:kern w:val="0"/>
          <w:sz w:val="22"/>
          <w:szCs w:val="22"/>
          <w:lang w:eastAsia="en-GB"/>
          <w14:ligatures w14:val="none"/>
        </w:rPr>
        <w:t>unfairness</w:t>
      </w:r>
      <w:r w:rsidR="0051742C" w:rsidRPr="00505B73">
        <w:rPr>
          <w:rFonts w:ascii="Times New Roman" w:eastAsia="Times New Roman" w:hAnsi="Times New Roman" w:cs="Times New Roman"/>
          <w:color w:val="000000" w:themeColor="text1"/>
          <w:kern w:val="0"/>
          <w:sz w:val="22"/>
          <w:szCs w:val="22"/>
          <w:lang w:eastAsia="en-GB"/>
          <w14:ligatures w14:val="none"/>
        </w:rPr>
        <w:t xml:space="preserve"> in energy bills. Striking a balance between progress and fairness stands as their primary focus in this matter (Ofgem, 2019).</w:t>
      </w:r>
    </w:p>
    <w:p w14:paraId="03421D98" w14:textId="77777777" w:rsidR="00505B73" w:rsidRDefault="00505B73" w:rsidP="0051742C">
      <w:pPr>
        <w:spacing w:line="360" w:lineRule="auto"/>
        <w:textAlignment w:val="baseline"/>
        <w:rPr>
          <w:rFonts w:ascii="Times New Roman" w:eastAsia="Times New Roman" w:hAnsi="Times New Roman" w:cs="Times New Roman"/>
          <w:color w:val="000000" w:themeColor="text1"/>
          <w:kern w:val="0"/>
          <w:lang w:eastAsia="en-GB"/>
          <w14:ligatures w14:val="none"/>
        </w:rPr>
      </w:pPr>
    </w:p>
    <w:p w14:paraId="116F3728" w14:textId="524D8708" w:rsidR="0051742C" w:rsidRPr="00505B73" w:rsidRDefault="0051742C" w:rsidP="0051742C">
      <w:pPr>
        <w:spacing w:line="360" w:lineRule="auto"/>
        <w:textAlignment w:val="baseline"/>
        <w:rPr>
          <w:rFonts w:ascii="Times New Roman" w:eastAsia="Times New Roman" w:hAnsi="Times New Roman" w:cs="Times New Roman"/>
          <w:color w:val="000000" w:themeColor="text1"/>
          <w:kern w:val="0"/>
          <w:lang w:eastAsia="en-GB"/>
          <w14:ligatures w14:val="none"/>
        </w:rPr>
      </w:pPr>
      <w:r w:rsidRPr="00505B73">
        <w:rPr>
          <w:rFonts w:ascii="Times New Roman" w:eastAsia="Times New Roman" w:hAnsi="Times New Roman" w:cs="Times New Roman"/>
          <w:color w:val="000000" w:themeColor="text1"/>
          <w:kern w:val="0"/>
          <w:lang w:eastAsia="en-GB"/>
          <w14:ligatures w14:val="none"/>
        </w:rPr>
        <w:t xml:space="preserve">A crucial part in facilitating regional and decarbonisation activities within a more decentralised energy system is the network operators, as described in section 2. </w:t>
      </w:r>
      <w:r w:rsidRPr="00505B73">
        <w:rPr>
          <w:rFonts w:ascii="Times New Roman" w:eastAsia="Times New Roman" w:hAnsi="Times New Roman" w:cs="Times New Roman"/>
          <w:color w:val="000000" w:themeColor="text1"/>
          <w:kern w:val="0"/>
          <w:lang w:eastAsia="en-GB"/>
          <w14:ligatures w14:val="none"/>
        </w:rPr>
        <w:t xml:space="preserve">The transition to the Distribution System Operator concept stands as a significant reform in this context, but there is potential for </w:t>
      </w:r>
      <w:r w:rsidR="00505B73" w:rsidRPr="00505B73">
        <w:rPr>
          <w:rFonts w:ascii="Times New Roman" w:eastAsia="Times New Roman" w:hAnsi="Times New Roman" w:cs="Times New Roman"/>
          <w:color w:val="000000" w:themeColor="text1"/>
          <w:kern w:val="0"/>
          <w:lang w:eastAsia="en-GB"/>
          <w14:ligatures w14:val="none"/>
        </w:rPr>
        <w:t>accelerating</w:t>
      </w:r>
      <w:r w:rsidRPr="00505B73">
        <w:rPr>
          <w:rFonts w:ascii="Times New Roman" w:eastAsia="Times New Roman" w:hAnsi="Times New Roman" w:cs="Times New Roman"/>
          <w:color w:val="000000" w:themeColor="text1"/>
          <w:kern w:val="0"/>
          <w:lang w:eastAsia="en-GB"/>
          <w14:ligatures w14:val="none"/>
        </w:rPr>
        <w:t xml:space="preserve"> the progress. This study </w:t>
      </w:r>
      <w:r w:rsidR="00505B73" w:rsidRPr="00505B73">
        <w:rPr>
          <w:rFonts w:ascii="Times New Roman" w:eastAsia="Times New Roman" w:hAnsi="Times New Roman" w:cs="Times New Roman"/>
          <w:color w:val="000000" w:themeColor="text1"/>
          <w:kern w:val="0"/>
          <w:lang w:eastAsia="en-GB"/>
          <w14:ligatures w14:val="none"/>
        </w:rPr>
        <w:t>coincides</w:t>
      </w:r>
      <w:r w:rsidRPr="00505B73">
        <w:rPr>
          <w:rFonts w:ascii="Times New Roman" w:eastAsia="Times New Roman" w:hAnsi="Times New Roman" w:cs="Times New Roman"/>
          <w:color w:val="000000" w:themeColor="text1"/>
          <w:kern w:val="0"/>
          <w:lang w:eastAsia="en-GB"/>
          <w14:ligatures w14:val="none"/>
        </w:rPr>
        <w:t xml:space="preserve"> with the recommendation presented in ScottishPower's recent Zero Carbon Communities report (ScottishPower, 2019), which emphasizes the significance of Ofgem collaborating with network companies to accelerate the development of the Distribution System Operator concept.</w:t>
      </w:r>
    </w:p>
    <w:p w14:paraId="5D96445B" w14:textId="31A94F40" w:rsidR="002A5F21" w:rsidRPr="00505B73" w:rsidRDefault="00505B73" w:rsidP="00505B73">
      <w:pPr>
        <w:spacing w:line="360" w:lineRule="auto"/>
        <w:textAlignment w:val="baseline"/>
        <w:rPr>
          <w:rFonts w:ascii="Times New Roman" w:eastAsia="Times New Roman" w:hAnsi="Times New Roman" w:cs="Times New Roman"/>
          <w:color w:val="000000" w:themeColor="text1"/>
          <w:kern w:val="0"/>
          <w:lang w:eastAsia="en-GB"/>
          <w14:ligatures w14:val="none"/>
        </w:rPr>
      </w:pPr>
      <w:r w:rsidRPr="00505B73">
        <w:rPr>
          <w:rFonts w:ascii="Times New Roman" w:eastAsia="Times New Roman" w:hAnsi="Times New Roman" w:cs="Times New Roman"/>
          <w:color w:val="000000" w:themeColor="text1"/>
          <w:kern w:val="0"/>
          <w:lang w:eastAsia="en-GB"/>
          <w14:ligatures w14:val="none"/>
        </w:rPr>
        <w:t xml:space="preserve">Lastly, </w:t>
      </w:r>
      <w:r w:rsidRPr="00505B73">
        <w:rPr>
          <w:rFonts w:ascii="Times New Roman" w:eastAsia="Times New Roman" w:hAnsi="Times New Roman" w:cs="Times New Roman"/>
          <w:color w:val="000000" w:themeColor="text1"/>
          <w:kern w:val="0"/>
          <w:lang w:eastAsia="en-GB"/>
          <w14:ligatures w14:val="none"/>
        </w:rPr>
        <w:t xml:space="preserve">Distribution Network/System Operators (DNOs/DSOs) should assume a central role in creating an environment </w:t>
      </w:r>
      <w:r w:rsidRPr="00505B73">
        <w:rPr>
          <w:rFonts w:ascii="Times New Roman" w:eastAsia="Times New Roman" w:hAnsi="Times New Roman" w:cs="Times New Roman"/>
          <w:color w:val="000000" w:themeColor="text1"/>
          <w:kern w:val="0"/>
          <w:lang w:eastAsia="en-GB"/>
          <w14:ligatures w14:val="none"/>
        </w:rPr>
        <w:t>beneficial</w:t>
      </w:r>
      <w:r w:rsidRPr="00505B73">
        <w:rPr>
          <w:rFonts w:ascii="Times New Roman" w:eastAsia="Times New Roman" w:hAnsi="Times New Roman" w:cs="Times New Roman"/>
          <w:color w:val="000000" w:themeColor="text1"/>
          <w:kern w:val="0"/>
          <w:lang w:eastAsia="en-GB"/>
          <w14:ligatures w14:val="none"/>
        </w:rPr>
        <w:t xml:space="preserve"> for community energy initiatives to flourish.</w:t>
      </w:r>
      <w:r w:rsidRPr="00505B73">
        <w:rPr>
          <w:rFonts w:ascii="Times New Roman" w:eastAsia="Times New Roman" w:hAnsi="Times New Roman" w:cs="Times New Roman"/>
          <w:color w:val="000000" w:themeColor="text1"/>
          <w:kern w:val="0"/>
          <w:lang w:eastAsia="en-GB"/>
          <w14:ligatures w14:val="none"/>
        </w:rPr>
        <w:t xml:space="preserve"> </w:t>
      </w:r>
      <w:r w:rsidRPr="00505B73">
        <w:rPr>
          <w:rFonts w:ascii="Times New Roman" w:eastAsia="Times New Roman" w:hAnsi="Times New Roman" w:cs="Times New Roman"/>
          <w:color w:val="000000" w:themeColor="text1"/>
          <w:kern w:val="0"/>
          <w:lang w:eastAsia="en-GB"/>
          <w14:ligatures w14:val="none"/>
        </w:rPr>
        <w:t>These entities are well-positioned to tackle the decentrali</w:t>
      </w:r>
      <w:r w:rsidRPr="00505B73">
        <w:rPr>
          <w:rFonts w:ascii="Times New Roman" w:eastAsia="Times New Roman" w:hAnsi="Times New Roman" w:cs="Times New Roman"/>
          <w:color w:val="000000" w:themeColor="text1"/>
          <w:kern w:val="0"/>
          <w:lang w:eastAsia="en-GB"/>
          <w14:ligatures w14:val="none"/>
        </w:rPr>
        <w:t>s</w:t>
      </w:r>
      <w:r w:rsidRPr="00505B73">
        <w:rPr>
          <w:rFonts w:ascii="Times New Roman" w:eastAsia="Times New Roman" w:hAnsi="Times New Roman" w:cs="Times New Roman"/>
          <w:color w:val="000000" w:themeColor="text1"/>
          <w:kern w:val="0"/>
          <w:lang w:eastAsia="en-GB"/>
          <w14:ligatures w14:val="none"/>
        </w:rPr>
        <w:t xml:space="preserve">ed nature of the upcoming energy system and act as a crucial </w:t>
      </w:r>
      <w:r w:rsidRPr="00505B73">
        <w:rPr>
          <w:rFonts w:ascii="Times New Roman" w:eastAsia="Times New Roman" w:hAnsi="Times New Roman" w:cs="Times New Roman"/>
          <w:color w:val="000000" w:themeColor="text1"/>
          <w:kern w:val="0"/>
          <w:lang w:eastAsia="en-GB"/>
          <w14:ligatures w14:val="none"/>
        </w:rPr>
        <w:t xml:space="preserve">factor in </w:t>
      </w:r>
      <w:r w:rsidRPr="00505B73">
        <w:rPr>
          <w:rFonts w:ascii="Times New Roman" w:eastAsia="Times New Roman" w:hAnsi="Times New Roman" w:cs="Times New Roman"/>
          <w:color w:val="000000" w:themeColor="text1"/>
          <w:kern w:val="0"/>
          <w:lang w:eastAsia="en-GB"/>
          <w14:ligatures w14:val="none"/>
        </w:rPr>
        <w:t>connecting local communities with the larger energy system.</w:t>
      </w:r>
      <w:r w:rsidRPr="00505B73">
        <w:rPr>
          <w:rFonts w:ascii="Times New Roman" w:eastAsia="Times New Roman" w:hAnsi="Times New Roman" w:cs="Times New Roman"/>
          <w:color w:val="000000" w:themeColor="text1"/>
          <w:kern w:val="0"/>
          <w:lang w:eastAsia="en-GB"/>
          <w14:ligatures w14:val="none"/>
        </w:rPr>
        <w:t xml:space="preserve"> </w:t>
      </w:r>
      <w:r w:rsidR="002A5F21" w:rsidRPr="00505B73">
        <w:rPr>
          <w:rFonts w:ascii="Times New Roman" w:eastAsia="Times New Roman" w:hAnsi="Times New Roman" w:cs="Times New Roman"/>
          <w:color w:val="000000" w:themeColor="text1"/>
          <w:kern w:val="0"/>
          <w:lang w:eastAsia="en-GB"/>
          <w14:ligatures w14:val="none"/>
        </w:rPr>
        <w:t>Several instances of exemplary practices can be found, such as appointing a designated contact person/team responsible for coordinating with community energy schemes and providing support to facilitate swift and cost-effective network connections. </w:t>
      </w:r>
    </w:p>
    <w:p w14:paraId="68C94FEA" w14:textId="25B75B84" w:rsidR="002A5F21" w:rsidRPr="00505B73" w:rsidRDefault="002A5F21" w:rsidP="00505B73">
      <w:pPr>
        <w:spacing w:line="360" w:lineRule="auto"/>
        <w:textAlignment w:val="baseline"/>
        <w:rPr>
          <w:rFonts w:ascii="Times New Roman" w:eastAsia="Times New Roman" w:hAnsi="Times New Roman" w:cs="Times New Roman"/>
          <w:color w:val="000000" w:themeColor="text1"/>
          <w:kern w:val="0"/>
          <w:lang w:eastAsia="en-GB"/>
          <w14:ligatures w14:val="none"/>
        </w:rPr>
      </w:pPr>
      <w:r w:rsidRPr="00505B73">
        <w:rPr>
          <w:rFonts w:ascii="Times New Roman" w:eastAsia="Times New Roman" w:hAnsi="Times New Roman" w:cs="Times New Roman"/>
          <w:color w:val="000000" w:themeColor="text1"/>
          <w:kern w:val="0"/>
          <w:lang w:eastAsia="en-GB"/>
          <w14:ligatures w14:val="none"/>
        </w:rPr>
        <w:t xml:space="preserve">In addition to the points mentioned, </w:t>
      </w:r>
      <w:r w:rsidR="00505B73" w:rsidRPr="00505B73">
        <w:rPr>
          <w:rFonts w:ascii="Times New Roman" w:eastAsia="Times New Roman" w:hAnsi="Times New Roman" w:cs="Times New Roman"/>
          <w:color w:val="000000" w:themeColor="text1"/>
          <w:kern w:val="0"/>
          <w:lang w:eastAsia="en-GB"/>
          <w14:ligatures w14:val="none"/>
        </w:rPr>
        <w:t xml:space="preserve">the study has concluded that </w:t>
      </w:r>
      <w:r w:rsidRPr="00505B73">
        <w:rPr>
          <w:rFonts w:ascii="Times New Roman" w:eastAsia="Times New Roman" w:hAnsi="Times New Roman" w:cs="Times New Roman"/>
          <w:color w:val="000000" w:themeColor="text1"/>
          <w:kern w:val="0"/>
          <w:lang w:eastAsia="en-GB"/>
          <w14:ligatures w14:val="none"/>
        </w:rPr>
        <w:t xml:space="preserve">all DNOs/DSOs should </w:t>
      </w:r>
      <w:r w:rsidR="00505B73" w:rsidRPr="00505B73">
        <w:rPr>
          <w:rFonts w:ascii="Times New Roman" w:eastAsia="Times New Roman" w:hAnsi="Times New Roman" w:cs="Times New Roman"/>
          <w:color w:val="000000" w:themeColor="text1"/>
          <w:kern w:val="0"/>
          <w:lang w:eastAsia="en-GB"/>
          <w14:ligatures w14:val="none"/>
        </w:rPr>
        <w:t>consider</w:t>
      </w:r>
      <w:r w:rsidRPr="00505B73">
        <w:rPr>
          <w:rFonts w:ascii="Times New Roman" w:eastAsia="Times New Roman" w:hAnsi="Times New Roman" w:cs="Times New Roman"/>
          <w:color w:val="000000" w:themeColor="text1"/>
          <w:kern w:val="0"/>
          <w:lang w:eastAsia="en-GB"/>
          <w14:ligatures w14:val="none"/>
        </w:rPr>
        <w:t xml:space="preserve"> the following aspects concerning community energy: </w:t>
      </w:r>
    </w:p>
    <w:p w14:paraId="50B707B2" w14:textId="77777777" w:rsidR="00505B73" w:rsidRPr="00505B73" w:rsidRDefault="00505B73" w:rsidP="00B964CC">
      <w:pPr>
        <w:pStyle w:val="ListParagraph"/>
        <w:numPr>
          <w:ilvl w:val="0"/>
          <w:numId w:val="67"/>
        </w:numPr>
        <w:spacing w:line="360" w:lineRule="auto"/>
        <w:textAlignment w:val="baseline"/>
        <w:rPr>
          <w:rFonts w:ascii="Times New Roman" w:eastAsia="Times New Roman" w:hAnsi="Times New Roman" w:cs="Times New Roman"/>
          <w:color w:val="000000" w:themeColor="text1"/>
          <w:kern w:val="0"/>
          <w:sz w:val="22"/>
          <w:szCs w:val="22"/>
          <w:lang w:eastAsia="en-GB"/>
          <w14:ligatures w14:val="none"/>
        </w:rPr>
      </w:pPr>
      <w:r w:rsidRPr="00505B73">
        <w:rPr>
          <w:rFonts w:ascii="Times New Roman" w:eastAsia="Times New Roman" w:hAnsi="Times New Roman" w:cs="Times New Roman"/>
          <w:color w:val="000000" w:themeColor="text1"/>
          <w:kern w:val="0"/>
          <w:sz w:val="22"/>
          <w:szCs w:val="22"/>
          <w:lang w:eastAsia="en-GB"/>
          <w14:ligatures w14:val="none"/>
        </w:rPr>
        <w:t>Offering comprehensive and high-quality briefings and resources: These resources should be tailored to aid community energy schemes in their initial stages and facilitate the expansion of their activities. They must be developed through engaging with community energy schemes and closely aligned with local energy plans. </w:t>
      </w:r>
    </w:p>
    <w:p w14:paraId="7B7D7204" w14:textId="77777777" w:rsidR="00505B73" w:rsidRPr="00505B73" w:rsidRDefault="00505B73" w:rsidP="00B964CC">
      <w:pPr>
        <w:pStyle w:val="ListParagraph"/>
        <w:numPr>
          <w:ilvl w:val="0"/>
          <w:numId w:val="67"/>
        </w:numPr>
        <w:spacing w:line="360" w:lineRule="auto"/>
        <w:textAlignment w:val="baseline"/>
        <w:rPr>
          <w:rFonts w:ascii="Times New Roman" w:eastAsia="Times New Roman" w:hAnsi="Times New Roman" w:cs="Times New Roman"/>
          <w:color w:val="000000" w:themeColor="text1"/>
          <w:kern w:val="0"/>
          <w:sz w:val="22"/>
          <w:szCs w:val="22"/>
          <w:lang w:eastAsia="en-GB"/>
          <w14:ligatures w14:val="none"/>
        </w:rPr>
      </w:pPr>
      <w:r w:rsidRPr="00505B73">
        <w:rPr>
          <w:rFonts w:ascii="Times New Roman" w:eastAsia="Times New Roman" w:hAnsi="Times New Roman" w:cs="Times New Roman"/>
          <w:color w:val="000000" w:themeColor="text1"/>
          <w:kern w:val="0"/>
          <w:sz w:val="22"/>
          <w:szCs w:val="22"/>
          <w:lang w:eastAsia="en-GB"/>
          <w14:ligatures w14:val="none"/>
        </w:rPr>
        <w:t>Ensuring transparency: There should be transparency regarding opportunities, grid constraints, and future projections, enabling community energy projects to optimize their planning. Active discussions should take place to stimulate projects that align with the needs of both parties. </w:t>
      </w:r>
    </w:p>
    <w:p w14:paraId="6C148F5E" w14:textId="77777777" w:rsidR="00505B73" w:rsidRDefault="00505B73" w:rsidP="00B964CC">
      <w:pPr>
        <w:pStyle w:val="ListParagraph"/>
        <w:numPr>
          <w:ilvl w:val="0"/>
          <w:numId w:val="67"/>
        </w:numPr>
        <w:spacing w:line="360" w:lineRule="auto"/>
        <w:textAlignment w:val="baseline"/>
        <w:rPr>
          <w:rFonts w:ascii="Times New Roman" w:eastAsia="Times New Roman" w:hAnsi="Times New Roman" w:cs="Times New Roman"/>
          <w:color w:val="000000" w:themeColor="text1"/>
          <w:kern w:val="0"/>
          <w:sz w:val="22"/>
          <w:szCs w:val="22"/>
          <w:lang w:eastAsia="en-GB"/>
          <w14:ligatures w14:val="none"/>
        </w:rPr>
      </w:pPr>
      <w:r w:rsidRPr="00505B73">
        <w:rPr>
          <w:rFonts w:ascii="Times New Roman" w:eastAsia="Times New Roman" w:hAnsi="Times New Roman" w:cs="Times New Roman"/>
          <w:color w:val="000000" w:themeColor="text1"/>
          <w:kern w:val="0"/>
          <w:sz w:val="22"/>
          <w:szCs w:val="22"/>
          <w:lang w:eastAsia="en-GB"/>
          <w14:ligatures w14:val="none"/>
        </w:rPr>
        <w:t>Establishing a community energy fund: A dedicated fund should be set up to support community energy initiatives financially. </w:t>
      </w:r>
    </w:p>
    <w:p w14:paraId="39965343" w14:textId="7AC3752F" w:rsidR="00157DF4" w:rsidRPr="00B35571" w:rsidRDefault="00B964CC" w:rsidP="00157DF4">
      <w:pPr>
        <w:pStyle w:val="ListParagraph"/>
        <w:numPr>
          <w:ilvl w:val="0"/>
          <w:numId w:val="57"/>
        </w:numPr>
        <w:spacing w:line="360" w:lineRule="auto"/>
        <w:textAlignment w:val="baseline"/>
        <w:rPr>
          <w:rFonts w:ascii="Segoe UI" w:eastAsia="Times New Roman" w:hAnsi="Segoe UI" w:cs="Segoe UI"/>
          <w:color w:val="000000" w:themeColor="text1"/>
          <w:kern w:val="0"/>
          <w:sz w:val="22"/>
          <w:szCs w:val="22"/>
          <w:lang w:eastAsia="en-GB"/>
          <w14:ligatures w14:val="none"/>
        </w:rPr>
      </w:pPr>
      <w:r w:rsidRPr="00B35571">
        <w:rPr>
          <w:rFonts w:ascii="Times New Roman" w:eastAsia="Times New Roman" w:hAnsi="Times New Roman" w:cs="Times New Roman"/>
          <w:b/>
          <w:bCs/>
          <w:color w:val="000000" w:themeColor="text1"/>
          <w:kern w:val="0"/>
          <w:sz w:val="22"/>
          <w:szCs w:val="22"/>
          <w:lang w:eastAsia="en-GB"/>
          <w14:ligatures w14:val="none"/>
        </w:rPr>
        <w:lastRenderedPageBreak/>
        <w:t xml:space="preserve">Implement new sources of funding - </w:t>
      </w:r>
      <w:r w:rsidR="00157DF4" w:rsidRPr="00B35571">
        <w:rPr>
          <w:rFonts w:ascii="Times New Roman" w:eastAsia="Times New Roman" w:hAnsi="Times New Roman" w:cs="Times New Roman"/>
          <w:color w:val="000000" w:themeColor="text1"/>
          <w:kern w:val="0"/>
          <w:sz w:val="22"/>
          <w:szCs w:val="22"/>
          <w:lang w:eastAsia="en-GB"/>
          <w14:ligatures w14:val="none"/>
        </w:rPr>
        <w:t xml:space="preserve">The present standing of selling energy locally is limited. A transformation to the UK’s centralised regulatory model has the possibility to enable community energy. This energy would be self-sustaining to residents </w:t>
      </w:r>
      <w:r w:rsidR="00157DF4" w:rsidRPr="00B35571">
        <w:rPr>
          <w:rFonts w:ascii="Times New Roman" w:eastAsia="Times New Roman" w:hAnsi="Times New Roman" w:cs="Times New Roman"/>
          <w:color w:val="000000" w:themeColor="text1"/>
          <w:kern w:val="0"/>
          <w:sz w:val="22"/>
          <w:szCs w:val="22"/>
          <w:lang w:eastAsia="en-GB"/>
          <w14:ligatures w14:val="none"/>
        </w:rPr>
        <w:t>soon</w:t>
      </w:r>
      <w:r w:rsidR="00157DF4" w:rsidRPr="00B35571">
        <w:rPr>
          <w:rFonts w:ascii="Times New Roman" w:eastAsia="Times New Roman" w:hAnsi="Times New Roman" w:cs="Times New Roman"/>
          <w:color w:val="000000" w:themeColor="text1"/>
          <w:kern w:val="0"/>
          <w:sz w:val="22"/>
          <w:szCs w:val="22"/>
          <w:lang w:eastAsia="en-GB"/>
          <w14:ligatures w14:val="none"/>
        </w:rPr>
        <w:t xml:space="preserve">. In the present day, there is room for financial subsidies to support communities socially and environmentally. Funding for such projects have been reduced, although, there are still available sources that will grant such funding in the UK that offer projects </w:t>
      </w:r>
      <w:r w:rsidR="00157DF4" w:rsidRPr="00B35571">
        <w:rPr>
          <w:rFonts w:ascii="Times New Roman" w:eastAsia="Times New Roman" w:hAnsi="Times New Roman" w:cs="Times New Roman"/>
          <w:color w:val="000000" w:themeColor="text1"/>
          <w:kern w:val="0"/>
          <w:sz w:val="22"/>
          <w:szCs w:val="22"/>
          <w:lang w:eastAsia="en-GB"/>
          <w14:ligatures w14:val="none"/>
        </w:rPr>
        <w:t>with</w:t>
      </w:r>
      <w:r w:rsidR="00157DF4" w:rsidRPr="00B35571">
        <w:rPr>
          <w:rFonts w:ascii="Times New Roman" w:eastAsia="Times New Roman" w:hAnsi="Times New Roman" w:cs="Times New Roman"/>
          <w:color w:val="000000" w:themeColor="text1"/>
          <w:kern w:val="0"/>
          <w:sz w:val="22"/>
          <w:szCs w:val="22"/>
          <w:lang w:eastAsia="en-GB"/>
          <w14:ligatures w14:val="none"/>
        </w:rPr>
        <w:t xml:space="preserve"> longer-term support. Stipulating a wider funding scheme for community energy is more likely to yield significant value for money, this is a fundamental factor of the subsequent period of decarbonisation. </w:t>
      </w:r>
    </w:p>
    <w:p w14:paraId="635879E3" w14:textId="77777777" w:rsidR="00157DF4" w:rsidRPr="00B35571" w:rsidRDefault="00157DF4" w:rsidP="00157DF4">
      <w:pPr>
        <w:spacing w:line="360" w:lineRule="auto"/>
        <w:textAlignment w:val="baseline"/>
        <w:rPr>
          <w:rFonts w:ascii="Times New Roman" w:eastAsia="Times New Roman" w:hAnsi="Times New Roman" w:cs="Times New Roman"/>
          <w:color w:val="000000" w:themeColor="text1"/>
          <w:kern w:val="0"/>
          <w:lang w:eastAsia="en-GB"/>
          <w14:ligatures w14:val="none"/>
        </w:rPr>
      </w:pPr>
    </w:p>
    <w:p w14:paraId="5704F539" w14:textId="377374E6" w:rsidR="00157DF4" w:rsidRPr="00B35571" w:rsidRDefault="00157DF4" w:rsidP="00157DF4">
      <w:pPr>
        <w:spacing w:line="360" w:lineRule="auto"/>
        <w:textAlignment w:val="baseline"/>
        <w:rPr>
          <w:rFonts w:ascii="Segoe UI" w:eastAsia="Times New Roman" w:hAnsi="Segoe UI" w:cs="Segoe UI"/>
          <w:color w:val="000000" w:themeColor="text1"/>
          <w:kern w:val="0"/>
          <w:lang w:eastAsia="en-GB"/>
          <w14:ligatures w14:val="none"/>
        </w:rPr>
      </w:pPr>
      <w:r w:rsidRPr="00B35571">
        <w:rPr>
          <w:rFonts w:ascii="Times New Roman" w:eastAsia="Times New Roman" w:hAnsi="Times New Roman" w:cs="Times New Roman"/>
          <w:color w:val="000000" w:themeColor="text1"/>
          <w:kern w:val="0"/>
          <w:lang w:eastAsia="en-GB"/>
          <w14:ligatures w14:val="none"/>
        </w:rPr>
        <w:t>The study strongly advocates that: </w:t>
      </w:r>
    </w:p>
    <w:p w14:paraId="74407B46" w14:textId="5B57B0BB" w:rsidR="00157DF4" w:rsidRPr="00B35571" w:rsidRDefault="00157DF4" w:rsidP="00157DF4">
      <w:pPr>
        <w:numPr>
          <w:ilvl w:val="0"/>
          <w:numId w:val="69"/>
        </w:numPr>
        <w:spacing w:after="0" w:line="360" w:lineRule="auto"/>
        <w:ind w:left="1080" w:firstLine="0"/>
        <w:textAlignment w:val="baseline"/>
        <w:rPr>
          <w:rFonts w:ascii="Times New Roman" w:eastAsia="Times New Roman" w:hAnsi="Times New Roman" w:cs="Times New Roman"/>
          <w:color w:val="000000" w:themeColor="text1"/>
          <w:kern w:val="0"/>
          <w:lang w:eastAsia="en-GB"/>
          <w14:ligatures w14:val="none"/>
        </w:rPr>
      </w:pPr>
      <w:r w:rsidRPr="00B35571">
        <w:rPr>
          <w:rFonts w:ascii="Times New Roman" w:eastAsia="Times New Roman" w:hAnsi="Times New Roman" w:cs="Times New Roman"/>
          <w:color w:val="000000" w:themeColor="text1"/>
          <w:kern w:val="0"/>
          <w:lang w:eastAsia="en-GB"/>
          <w14:ligatures w14:val="none"/>
        </w:rPr>
        <w:t xml:space="preserve"> The requirement for the government to devise sufficient funding options that are tailored to support community energy is </w:t>
      </w:r>
      <w:r w:rsidR="00B35571" w:rsidRPr="00B35571">
        <w:rPr>
          <w:rFonts w:ascii="Times New Roman" w:eastAsia="Times New Roman" w:hAnsi="Times New Roman" w:cs="Times New Roman"/>
          <w:color w:val="000000" w:themeColor="text1"/>
          <w:kern w:val="0"/>
          <w:lang w:eastAsia="en-GB"/>
          <w14:ligatures w14:val="none"/>
        </w:rPr>
        <w:t>effective</w:t>
      </w:r>
      <w:r w:rsidRPr="00B35571">
        <w:rPr>
          <w:rFonts w:ascii="Times New Roman" w:eastAsia="Times New Roman" w:hAnsi="Times New Roman" w:cs="Times New Roman"/>
          <w:color w:val="000000" w:themeColor="text1"/>
          <w:kern w:val="0"/>
          <w:lang w:eastAsia="en-GB"/>
          <w14:ligatures w14:val="none"/>
        </w:rPr>
        <w:t xml:space="preserve">. Furthermore, it highlights the importance to support activities that harness the full potential held by these group energy projects. Some of the mechanisms mentioned to support such matter include reinstating social profit tax relief, starting an Urban Community Energy Fund, and overall improving the current methods of Smart Export Guarantee. Furthermore, </w:t>
      </w:r>
      <w:r w:rsidR="00B35571" w:rsidRPr="00B35571">
        <w:rPr>
          <w:rFonts w:ascii="Times New Roman" w:eastAsia="Times New Roman" w:hAnsi="Times New Roman" w:cs="Times New Roman"/>
          <w:color w:val="000000" w:themeColor="text1"/>
          <w:kern w:val="0"/>
          <w:lang w:eastAsia="en-GB"/>
          <w14:ligatures w14:val="none"/>
        </w:rPr>
        <w:t>the study</w:t>
      </w:r>
      <w:r w:rsidRPr="00B35571">
        <w:rPr>
          <w:rFonts w:ascii="Times New Roman" w:eastAsia="Times New Roman" w:hAnsi="Times New Roman" w:cs="Times New Roman"/>
          <w:color w:val="000000" w:themeColor="text1"/>
          <w:kern w:val="0"/>
          <w:lang w:eastAsia="en-GB"/>
          <w14:ligatures w14:val="none"/>
        </w:rPr>
        <w:t xml:space="preserve"> suggest</w:t>
      </w:r>
      <w:r w:rsidR="00B35571" w:rsidRPr="00B35571">
        <w:rPr>
          <w:rFonts w:ascii="Times New Roman" w:eastAsia="Times New Roman" w:hAnsi="Times New Roman" w:cs="Times New Roman"/>
          <w:color w:val="000000" w:themeColor="text1"/>
          <w:kern w:val="0"/>
          <w:lang w:eastAsia="en-GB"/>
          <w14:ligatures w14:val="none"/>
        </w:rPr>
        <w:t>s</w:t>
      </w:r>
      <w:r w:rsidRPr="00B35571">
        <w:rPr>
          <w:rFonts w:ascii="Times New Roman" w:eastAsia="Times New Roman" w:hAnsi="Times New Roman" w:cs="Times New Roman"/>
          <w:color w:val="000000" w:themeColor="text1"/>
          <w:kern w:val="0"/>
          <w:lang w:eastAsia="en-GB"/>
          <w14:ligatures w14:val="none"/>
        </w:rPr>
        <w:t xml:space="preserve"> the use of feed-in-tariff’s, renewable heat incentives and a more thorough focus in Community energy initiatives</w:t>
      </w:r>
      <w:r w:rsidR="00B35571" w:rsidRPr="00B35571">
        <w:rPr>
          <w:rFonts w:ascii="Times New Roman" w:eastAsia="Times New Roman" w:hAnsi="Times New Roman" w:cs="Times New Roman"/>
          <w:color w:val="000000" w:themeColor="text1"/>
          <w:kern w:val="0"/>
          <w:lang w:eastAsia="en-GB"/>
          <w14:ligatures w14:val="none"/>
        </w:rPr>
        <w:t xml:space="preserve">. </w:t>
      </w:r>
    </w:p>
    <w:p w14:paraId="68C61806" w14:textId="68F6C7B4" w:rsidR="00157DF4" w:rsidRPr="00B35571" w:rsidRDefault="00157DF4" w:rsidP="00157DF4">
      <w:pPr>
        <w:pStyle w:val="ListParagraph"/>
        <w:numPr>
          <w:ilvl w:val="2"/>
          <w:numId w:val="69"/>
        </w:numPr>
        <w:spacing w:line="360" w:lineRule="auto"/>
        <w:ind w:left="1134"/>
        <w:textAlignment w:val="baseline"/>
        <w:rPr>
          <w:rFonts w:ascii="Times New Roman" w:eastAsia="Times New Roman" w:hAnsi="Times New Roman" w:cs="Times New Roman"/>
          <w:color w:val="000000" w:themeColor="text1"/>
          <w:kern w:val="0"/>
          <w:sz w:val="22"/>
          <w:szCs w:val="22"/>
          <w:lang w:eastAsia="en-GB"/>
          <w14:ligatures w14:val="none"/>
        </w:rPr>
      </w:pPr>
      <w:r w:rsidRPr="00B35571">
        <w:rPr>
          <w:rFonts w:ascii="Times New Roman" w:eastAsia="Times New Roman" w:hAnsi="Times New Roman" w:cs="Times New Roman"/>
          <w:color w:val="000000" w:themeColor="text1"/>
          <w:kern w:val="0"/>
          <w:sz w:val="22"/>
          <w:szCs w:val="22"/>
          <w:lang w:eastAsia="en-GB"/>
          <w14:ligatures w14:val="none"/>
        </w:rPr>
        <w:t xml:space="preserve">Collaboration is overdue between the government and Ofgem </w:t>
      </w:r>
      <w:r w:rsidR="00B35571" w:rsidRPr="00B35571">
        <w:rPr>
          <w:rFonts w:ascii="Times New Roman" w:eastAsia="Times New Roman" w:hAnsi="Times New Roman" w:cs="Times New Roman"/>
          <w:color w:val="000000" w:themeColor="text1"/>
          <w:kern w:val="0"/>
          <w:sz w:val="22"/>
          <w:szCs w:val="22"/>
          <w:lang w:eastAsia="en-GB"/>
          <w14:ligatures w14:val="none"/>
        </w:rPr>
        <w:t>regarding</w:t>
      </w:r>
      <w:r w:rsidRPr="00B35571">
        <w:rPr>
          <w:rFonts w:ascii="Times New Roman" w:eastAsia="Times New Roman" w:hAnsi="Times New Roman" w:cs="Times New Roman"/>
          <w:color w:val="000000" w:themeColor="text1"/>
          <w:kern w:val="0"/>
          <w:sz w:val="22"/>
          <w:szCs w:val="22"/>
          <w:lang w:eastAsia="en-GB"/>
          <w14:ligatures w14:val="none"/>
        </w:rPr>
        <w:t xml:space="preserve"> funding energy group initiatives. This collaboration should contemplate way</w:t>
      </w:r>
      <w:r w:rsidR="00B35571" w:rsidRPr="00B35571">
        <w:rPr>
          <w:rFonts w:ascii="Times New Roman" w:eastAsia="Times New Roman" w:hAnsi="Times New Roman" w:cs="Times New Roman"/>
          <w:color w:val="000000" w:themeColor="text1"/>
          <w:kern w:val="0"/>
          <w:sz w:val="22"/>
          <w:szCs w:val="22"/>
          <w:lang w:eastAsia="en-GB"/>
          <w14:ligatures w14:val="none"/>
        </w:rPr>
        <w:t>s</w:t>
      </w:r>
      <w:r w:rsidRPr="00B35571">
        <w:rPr>
          <w:rFonts w:ascii="Times New Roman" w:eastAsia="Times New Roman" w:hAnsi="Times New Roman" w:cs="Times New Roman"/>
          <w:color w:val="000000" w:themeColor="text1"/>
          <w:kern w:val="0"/>
          <w:sz w:val="22"/>
          <w:szCs w:val="22"/>
          <w:lang w:eastAsia="en-GB"/>
          <w14:ligatures w14:val="none"/>
        </w:rPr>
        <w:t xml:space="preserve"> to make funding unique to its community with respect to whether it is possible to </w:t>
      </w:r>
      <w:r w:rsidR="00B35571" w:rsidRPr="00B35571">
        <w:rPr>
          <w:rFonts w:ascii="Times New Roman" w:eastAsia="Times New Roman" w:hAnsi="Times New Roman" w:cs="Times New Roman"/>
          <w:color w:val="000000" w:themeColor="text1"/>
          <w:kern w:val="0"/>
          <w:sz w:val="22"/>
          <w:szCs w:val="22"/>
          <w:lang w:eastAsia="en-GB"/>
          <w14:ligatures w14:val="none"/>
        </w:rPr>
        <w:t>distribute</w:t>
      </w:r>
      <w:r w:rsidRPr="00B35571">
        <w:rPr>
          <w:rFonts w:ascii="Times New Roman" w:eastAsia="Times New Roman" w:hAnsi="Times New Roman" w:cs="Times New Roman"/>
          <w:color w:val="000000" w:themeColor="text1"/>
          <w:kern w:val="0"/>
          <w:sz w:val="22"/>
          <w:szCs w:val="22"/>
          <w:lang w:eastAsia="en-GB"/>
          <w14:ligatures w14:val="none"/>
        </w:rPr>
        <w:t xml:space="preserve"> </w:t>
      </w:r>
      <w:r w:rsidR="00B35571" w:rsidRPr="00B35571">
        <w:rPr>
          <w:rFonts w:ascii="Times New Roman" w:eastAsia="Times New Roman" w:hAnsi="Times New Roman" w:cs="Times New Roman"/>
          <w:color w:val="000000" w:themeColor="text1"/>
          <w:kern w:val="0"/>
          <w:sz w:val="22"/>
          <w:szCs w:val="22"/>
          <w:lang w:eastAsia="en-GB"/>
          <w14:ligatures w14:val="none"/>
        </w:rPr>
        <w:t>funding</w:t>
      </w:r>
      <w:r w:rsidRPr="00B35571">
        <w:rPr>
          <w:rFonts w:ascii="Times New Roman" w:eastAsia="Times New Roman" w:hAnsi="Times New Roman" w:cs="Times New Roman"/>
          <w:color w:val="000000" w:themeColor="text1"/>
          <w:kern w:val="0"/>
          <w:sz w:val="22"/>
          <w:szCs w:val="22"/>
          <w:lang w:eastAsia="en-GB"/>
          <w14:ligatures w14:val="none"/>
        </w:rPr>
        <w:t xml:space="preserve"> on a </w:t>
      </w:r>
      <w:r w:rsidR="00B35571" w:rsidRPr="00B35571">
        <w:rPr>
          <w:rFonts w:ascii="Times New Roman" w:eastAsia="Times New Roman" w:hAnsi="Times New Roman" w:cs="Times New Roman"/>
          <w:color w:val="000000" w:themeColor="text1"/>
          <w:kern w:val="0"/>
          <w:sz w:val="22"/>
          <w:szCs w:val="22"/>
          <w:lang w:eastAsia="en-GB"/>
          <w14:ligatures w14:val="none"/>
        </w:rPr>
        <w:t>local</w:t>
      </w:r>
      <w:r w:rsidRPr="00B35571">
        <w:rPr>
          <w:rFonts w:ascii="Times New Roman" w:eastAsia="Times New Roman" w:hAnsi="Times New Roman" w:cs="Times New Roman"/>
          <w:color w:val="000000" w:themeColor="text1"/>
          <w:kern w:val="0"/>
          <w:sz w:val="22"/>
          <w:szCs w:val="22"/>
          <w:lang w:eastAsia="en-GB"/>
          <w14:ligatures w14:val="none"/>
        </w:rPr>
        <w:t xml:space="preserve"> </w:t>
      </w:r>
      <w:r w:rsidR="00B35571" w:rsidRPr="00B35571">
        <w:rPr>
          <w:rFonts w:ascii="Times New Roman" w:eastAsia="Times New Roman" w:hAnsi="Times New Roman" w:cs="Times New Roman"/>
          <w:color w:val="000000" w:themeColor="text1"/>
          <w:kern w:val="0"/>
          <w:sz w:val="22"/>
          <w:szCs w:val="22"/>
          <w:lang w:eastAsia="en-GB"/>
          <w14:ligatures w14:val="none"/>
        </w:rPr>
        <w:t>basis</w:t>
      </w:r>
      <w:r w:rsidRPr="00B35571">
        <w:rPr>
          <w:rFonts w:ascii="Times New Roman" w:eastAsia="Times New Roman" w:hAnsi="Times New Roman" w:cs="Times New Roman"/>
          <w:color w:val="000000" w:themeColor="text1"/>
          <w:kern w:val="0"/>
          <w:sz w:val="22"/>
          <w:szCs w:val="22"/>
          <w:lang w:eastAsia="en-GB"/>
          <w14:ligatures w14:val="none"/>
        </w:rPr>
        <w:t xml:space="preserve"> in alliance with local energy projection.</w:t>
      </w:r>
    </w:p>
    <w:p w14:paraId="194D7914" w14:textId="33DD09ED" w:rsidR="00B35571" w:rsidRPr="00207D39" w:rsidRDefault="00B35571" w:rsidP="00B35571">
      <w:pPr>
        <w:pStyle w:val="ListParagraph"/>
        <w:numPr>
          <w:ilvl w:val="0"/>
          <w:numId w:val="57"/>
        </w:numPr>
        <w:spacing w:line="360" w:lineRule="auto"/>
        <w:textAlignment w:val="baseline"/>
        <w:rPr>
          <w:rFonts w:ascii="Times New Roman" w:eastAsia="Times New Roman" w:hAnsi="Times New Roman" w:cs="Times New Roman"/>
          <w:b/>
          <w:bCs/>
          <w:color w:val="000000" w:themeColor="text1"/>
          <w:kern w:val="0"/>
          <w:sz w:val="20"/>
          <w:szCs w:val="20"/>
          <w:lang w:eastAsia="en-GB"/>
          <w14:ligatures w14:val="none"/>
        </w:rPr>
      </w:pPr>
      <w:r w:rsidRPr="00B35571">
        <w:rPr>
          <w:rFonts w:ascii="Times New Roman" w:eastAsia="Times New Roman" w:hAnsi="Times New Roman" w:cs="Times New Roman"/>
          <w:b/>
          <w:bCs/>
          <w:color w:val="000000" w:themeColor="text1"/>
          <w:kern w:val="0"/>
          <w:sz w:val="22"/>
          <w:szCs w:val="22"/>
          <w:lang w:eastAsia="en-GB"/>
          <w14:ligatures w14:val="none"/>
        </w:rPr>
        <w:t>Streamlining regulatory practices and improving institutional provisions are vital for fostering community energy ownership</w:t>
      </w:r>
      <w:r>
        <w:rPr>
          <w:rFonts w:ascii="Times New Roman" w:eastAsia="Times New Roman" w:hAnsi="Times New Roman" w:cs="Times New Roman"/>
          <w:b/>
          <w:bCs/>
          <w:color w:val="000000" w:themeColor="text1"/>
          <w:kern w:val="0"/>
          <w:sz w:val="22"/>
          <w:szCs w:val="22"/>
          <w:lang w:eastAsia="en-GB"/>
          <w14:ligatures w14:val="none"/>
        </w:rPr>
        <w:t xml:space="preserve"> - </w:t>
      </w:r>
      <w:r w:rsidRPr="00207D39">
        <w:rPr>
          <w:rFonts w:ascii="Times New Roman" w:eastAsia="Times New Roman" w:hAnsi="Times New Roman" w:cs="Times New Roman"/>
          <w:color w:val="000000" w:themeColor="text1"/>
          <w:kern w:val="0"/>
          <w:sz w:val="22"/>
          <w:szCs w:val="22"/>
          <w:lang w:eastAsia="en-GB"/>
          <w14:ligatures w14:val="none"/>
        </w:rPr>
        <w:t>Research findings have facilitated the Institute of Welsh Affairs in their discovery of complex reasons behind the limited uptake of community energy ownership (IWA, 2018). Research ha</w:t>
      </w:r>
      <w:r w:rsidRPr="00207D39">
        <w:rPr>
          <w:rFonts w:ascii="Times New Roman" w:eastAsia="Times New Roman" w:hAnsi="Times New Roman" w:cs="Times New Roman"/>
          <w:color w:val="000000" w:themeColor="text1"/>
          <w:kern w:val="0"/>
          <w:sz w:val="22"/>
          <w:szCs w:val="22"/>
          <w:lang w:eastAsia="en-GB"/>
          <w14:ligatures w14:val="none"/>
        </w:rPr>
        <w:t xml:space="preserve">s </w:t>
      </w:r>
      <w:r w:rsidRPr="00207D39">
        <w:rPr>
          <w:rFonts w:ascii="Times New Roman" w:eastAsia="Times New Roman" w:hAnsi="Times New Roman" w:cs="Times New Roman"/>
          <w:color w:val="000000" w:themeColor="text1"/>
          <w:kern w:val="0"/>
          <w:sz w:val="22"/>
          <w:szCs w:val="22"/>
          <w:lang w:eastAsia="en-GB"/>
          <w14:ligatures w14:val="none"/>
        </w:rPr>
        <w:t xml:space="preserve">shown how community group developments tend to lack their ability to capacitate such barriers involved in the initiatives. The use of planning and regulatory mechanisms </w:t>
      </w:r>
      <w:r w:rsidRPr="00207D39">
        <w:rPr>
          <w:rFonts w:ascii="Times New Roman" w:eastAsia="Times New Roman" w:hAnsi="Times New Roman" w:cs="Times New Roman"/>
          <w:color w:val="000000" w:themeColor="text1"/>
          <w:kern w:val="0"/>
          <w:sz w:val="22"/>
          <w:szCs w:val="22"/>
          <w:lang w:eastAsia="en-GB"/>
          <w14:ligatures w14:val="none"/>
        </w:rPr>
        <w:t>does</w:t>
      </w:r>
      <w:r w:rsidRPr="00207D39">
        <w:rPr>
          <w:rFonts w:ascii="Times New Roman" w:eastAsia="Times New Roman" w:hAnsi="Times New Roman" w:cs="Times New Roman"/>
          <w:color w:val="000000" w:themeColor="text1"/>
          <w:kern w:val="0"/>
          <w:sz w:val="22"/>
          <w:szCs w:val="22"/>
          <w:lang w:eastAsia="en-GB"/>
          <w14:ligatures w14:val="none"/>
        </w:rPr>
        <w:t xml:space="preserve"> not support communal or social advancements.</w:t>
      </w:r>
    </w:p>
    <w:p w14:paraId="6ACBB280" w14:textId="77777777" w:rsidR="00B35571" w:rsidRDefault="00B35571" w:rsidP="00B35571">
      <w:pPr>
        <w:spacing w:line="360" w:lineRule="auto"/>
        <w:ind w:left="360"/>
        <w:textAlignment w:val="baseline"/>
        <w:rPr>
          <w:rFonts w:ascii="Times New Roman" w:eastAsia="Times New Roman" w:hAnsi="Times New Roman" w:cs="Times New Roman"/>
          <w:b/>
          <w:bCs/>
          <w:color w:val="000000" w:themeColor="text1"/>
          <w:kern w:val="0"/>
          <w:lang w:eastAsia="en-GB"/>
          <w14:ligatures w14:val="none"/>
        </w:rPr>
      </w:pPr>
    </w:p>
    <w:p w14:paraId="467FDCDB" w14:textId="10B5B7B6" w:rsidR="00B35571" w:rsidRDefault="00B35571" w:rsidP="00B35571">
      <w:pPr>
        <w:spacing w:line="360" w:lineRule="auto"/>
        <w:ind w:left="360"/>
        <w:textAlignment w:val="baseline"/>
        <w:rPr>
          <w:rFonts w:ascii="Times New Roman" w:eastAsia="Times New Roman" w:hAnsi="Times New Roman" w:cs="Times New Roman"/>
          <w:b/>
          <w:bCs/>
          <w:color w:val="000000" w:themeColor="text1"/>
          <w:kern w:val="0"/>
          <w:lang w:eastAsia="en-GB"/>
          <w14:ligatures w14:val="none"/>
        </w:rPr>
      </w:pPr>
      <w:r>
        <w:rPr>
          <w:rFonts w:ascii="Times New Roman" w:eastAsia="Times New Roman" w:hAnsi="Times New Roman" w:cs="Times New Roman"/>
          <w:b/>
          <w:bCs/>
          <w:color w:val="000000" w:themeColor="text1"/>
          <w:kern w:val="0"/>
          <w:lang w:eastAsia="en-GB"/>
          <w14:ligatures w14:val="none"/>
        </w:rPr>
        <w:t>This study recommends ways to approach these barriers:</w:t>
      </w:r>
    </w:p>
    <w:p w14:paraId="05875613" w14:textId="2193C603" w:rsidR="00B35571" w:rsidRPr="00207D39" w:rsidRDefault="00B35571" w:rsidP="00B35571">
      <w:pPr>
        <w:numPr>
          <w:ilvl w:val="0"/>
          <w:numId w:val="70"/>
        </w:numPr>
        <w:spacing w:after="0" w:line="360" w:lineRule="auto"/>
        <w:ind w:left="1080" w:firstLine="0"/>
        <w:textAlignment w:val="baseline"/>
        <w:rPr>
          <w:rFonts w:ascii="Times New Roman" w:eastAsia="Times New Roman" w:hAnsi="Times New Roman" w:cs="Times New Roman"/>
          <w:color w:val="000000" w:themeColor="text1"/>
          <w:kern w:val="0"/>
          <w:lang w:eastAsia="en-GB"/>
          <w14:ligatures w14:val="none"/>
        </w:rPr>
      </w:pPr>
      <w:r w:rsidRPr="00207D39">
        <w:rPr>
          <w:rFonts w:ascii="Times New Roman" w:eastAsia="Times New Roman" w:hAnsi="Times New Roman" w:cs="Times New Roman"/>
          <w:color w:val="000000" w:themeColor="text1"/>
          <w:kern w:val="0"/>
          <w:lang w:eastAsia="en-GB"/>
          <w14:ligatures w14:val="none"/>
        </w:rPr>
        <w:t xml:space="preserve">Ofgem should be assigned with the responsibility of reviewing existing barriers in community energy projects. Ofgem would be assigned to defining the major obstacles that affect the sectors capability to effectively prosper. This obligation would also encompass Ofgem in evaluating landscapes of organisations that will be further utilized in </w:t>
      </w:r>
      <w:r w:rsidRPr="00207D39">
        <w:rPr>
          <w:rFonts w:ascii="Times New Roman" w:eastAsia="Times New Roman" w:hAnsi="Times New Roman" w:cs="Times New Roman"/>
          <w:color w:val="000000" w:themeColor="text1"/>
          <w:kern w:val="0"/>
          <w:lang w:eastAsia="en-GB"/>
          <w14:ligatures w14:val="none"/>
        </w:rPr>
        <w:lastRenderedPageBreak/>
        <w:t xml:space="preserve">shaping a better energy system. In addition to this, research have previously conducted studies that highlight the barriers involved in slowing down the progression of energy community groups. One of which is the study of the barriers seen by communal groups in the delivery of energy flexibility (Regen, 2019). This </w:t>
      </w:r>
      <w:r w:rsidRPr="00207D39">
        <w:rPr>
          <w:rFonts w:ascii="Times New Roman" w:eastAsia="Times New Roman" w:hAnsi="Times New Roman" w:cs="Times New Roman"/>
          <w:color w:val="000000" w:themeColor="text1"/>
          <w:kern w:val="0"/>
          <w:lang w:eastAsia="en-GB"/>
          <w14:ligatures w14:val="none"/>
        </w:rPr>
        <w:t>research</w:t>
      </w:r>
      <w:r w:rsidRPr="00207D39">
        <w:rPr>
          <w:rFonts w:ascii="Times New Roman" w:eastAsia="Times New Roman" w:hAnsi="Times New Roman" w:cs="Times New Roman"/>
          <w:color w:val="000000" w:themeColor="text1"/>
          <w:kern w:val="0"/>
          <w:lang w:eastAsia="en-GB"/>
          <w14:ligatures w14:val="none"/>
        </w:rPr>
        <w:t xml:space="preserve"> sheds light on Ofgem’s official efforts into supporting group projects.</w:t>
      </w:r>
    </w:p>
    <w:p w14:paraId="080F2CE8" w14:textId="77777777" w:rsidR="00B35571" w:rsidRPr="00207D39" w:rsidRDefault="00B35571" w:rsidP="00B35571">
      <w:pPr>
        <w:numPr>
          <w:ilvl w:val="0"/>
          <w:numId w:val="70"/>
        </w:numPr>
        <w:spacing w:after="0" w:line="360" w:lineRule="auto"/>
        <w:ind w:left="1080" w:firstLine="0"/>
        <w:textAlignment w:val="baseline"/>
        <w:rPr>
          <w:rFonts w:ascii="Times New Roman" w:eastAsia="Times New Roman" w:hAnsi="Times New Roman" w:cs="Times New Roman"/>
          <w:color w:val="000000" w:themeColor="text1"/>
          <w:kern w:val="0"/>
          <w:lang w:eastAsia="en-GB"/>
          <w14:ligatures w14:val="none"/>
        </w:rPr>
      </w:pPr>
      <w:r w:rsidRPr="00207D39">
        <w:rPr>
          <w:rFonts w:ascii="Times New Roman" w:eastAsia="Times New Roman" w:hAnsi="Times New Roman" w:cs="Times New Roman"/>
          <w:color w:val="000000" w:themeColor="text1"/>
          <w:kern w:val="0"/>
          <w:lang w:eastAsia="en-GB"/>
          <w14:ligatures w14:val="none"/>
        </w:rPr>
        <w:t>Efficient coordination throughout departments with the promotion of local authorities adopting to planning practices that substitute communal energy schemes needs to be guaranteed by the Central Government. Alongside this, the Government should hold the responsibility to express positions within community energy groups in their local energy sectors regulations.</w:t>
      </w:r>
    </w:p>
    <w:p w14:paraId="7D6C1BF3" w14:textId="7AD9CEF0" w:rsidR="00207D39" w:rsidRDefault="00207D39" w:rsidP="00207D39">
      <w:pPr>
        <w:numPr>
          <w:ilvl w:val="0"/>
          <w:numId w:val="70"/>
        </w:numPr>
        <w:spacing w:after="0" w:line="360" w:lineRule="auto"/>
        <w:ind w:left="1080" w:firstLine="0"/>
        <w:textAlignment w:val="baseline"/>
        <w:rPr>
          <w:rFonts w:ascii="Times New Roman" w:eastAsia="Times New Roman" w:hAnsi="Times New Roman" w:cs="Times New Roman"/>
          <w:color w:val="000000" w:themeColor="text1"/>
          <w:kern w:val="0"/>
          <w:lang w:eastAsia="en-GB"/>
          <w14:ligatures w14:val="none"/>
        </w:rPr>
      </w:pPr>
      <w:r w:rsidRPr="00207D39">
        <w:rPr>
          <w:rFonts w:ascii="Times New Roman" w:eastAsia="Times New Roman" w:hAnsi="Times New Roman" w:cs="Times New Roman"/>
          <w:color w:val="000000" w:themeColor="text1"/>
          <w:kern w:val="0"/>
          <w:lang w:eastAsia="en-GB"/>
          <w14:ligatures w14:val="none"/>
        </w:rPr>
        <w:t>Section 2.2 states the</w:t>
      </w:r>
      <w:r w:rsidRPr="00207D39">
        <w:rPr>
          <w:rFonts w:ascii="Times New Roman" w:hAnsi="Times New Roman" w:cs="Times New Roman"/>
          <w:color w:val="000000" w:themeColor="text1"/>
        </w:rPr>
        <w:t xml:space="preserve"> importance of having access to specialized skills and guidance for the success of community energy initiatives</w:t>
      </w:r>
      <w:r w:rsidRPr="00207D39">
        <w:rPr>
          <w:rFonts w:ascii="Times New Roman" w:hAnsi="Times New Roman" w:cs="Times New Roman"/>
          <w:color w:val="000000" w:themeColor="text1"/>
        </w:rPr>
        <w:t>.</w:t>
      </w:r>
      <w:r w:rsidRPr="00207D39">
        <w:rPr>
          <w:rFonts w:ascii="Times New Roman" w:hAnsi="Times New Roman" w:cs="Times New Roman"/>
          <w:color w:val="000000" w:themeColor="text1"/>
        </w:rPr>
        <w:t xml:space="preserve"> </w:t>
      </w:r>
      <w:r w:rsidRPr="00207D39">
        <w:rPr>
          <w:rFonts w:ascii="Times New Roman" w:hAnsi="Times New Roman" w:cs="Times New Roman"/>
          <w:color w:val="000000" w:themeColor="text1"/>
        </w:rPr>
        <w:t>Considering</w:t>
      </w:r>
      <w:r w:rsidRPr="00207D39">
        <w:rPr>
          <w:rFonts w:ascii="Times New Roman" w:hAnsi="Times New Roman" w:cs="Times New Roman"/>
          <w:color w:val="000000" w:themeColor="text1"/>
        </w:rPr>
        <w:t xml:space="preserve"> this, creating a dedicated training and skills fund to support community groups</w:t>
      </w:r>
      <w:r w:rsidRPr="00207D39">
        <w:rPr>
          <w:rFonts w:ascii="Times New Roman" w:hAnsi="Times New Roman" w:cs="Times New Roman"/>
          <w:color w:val="000000" w:themeColor="text1"/>
        </w:rPr>
        <w:t xml:space="preserve"> should be organised.</w:t>
      </w:r>
      <w:r w:rsidRPr="00207D39">
        <w:rPr>
          <w:rFonts w:ascii="Segoe UI" w:hAnsi="Segoe UI" w:cs="Segoe UI"/>
          <w:color w:val="000000" w:themeColor="text1"/>
          <w:shd w:val="clear" w:color="auto" w:fill="F7F7F8"/>
        </w:rPr>
        <w:t xml:space="preserve"> </w:t>
      </w:r>
      <w:r w:rsidRPr="00207D39">
        <w:rPr>
          <w:rFonts w:ascii="Times New Roman" w:eastAsia="Times New Roman" w:hAnsi="Times New Roman" w:cs="Times New Roman"/>
          <w:color w:val="000000" w:themeColor="text1"/>
          <w:kern w:val="0"/>
          <w:lang w:eastAsia="en-GB"/>
          <w14:ligatures w14:val="none"/>
        </w:rPr>
        <w:t xml:space="preserve">Taking inspiration from the training allowance </w:t>
      </w:r>
      <w:r w:rsidRPr="00207D39">
        <w:rPr>
          <w:rFonts w:ascii="Times New Roman" w:eastAsia="Times New Roman" w:hAnsi="Times New Roman" w:cs="Times New Roman"/>
          <w:color w:val="000000" w:themeColor="text1"/>
          <w:kern w:val="0"/>
          <w:lang w:eastAsia="en-GB"/>
          <w14:ligatures w14:val="none"/>
        </w:rPr>
        <w:t>it should be</w:t>
      </w:r>
      <w:r w:rsidRPr="00207D39">
        <w:rPr>
          <w:rFonts w:ascii="Times New Roman" w:eastAsia="Times New Roman" w:hAnsi="Times New Roman" w:cs="Times New Roman"/>
          <w:color w:val="000000" w:themeColor="text1"/>
          <w:kern w:val="0"/>
          <w:lang w:eastAsia="en-GB"/>
          <w14:ligatures w14:val="none"/>
        </w:rPr>
        <w:t xml:space="preserve"> extended to Distribution Network Operators to ensure their staff possesses the essential skills for local connections, a comparable fund could be explored for community energy groups. The specific goals of this initiative can be jointly devised by community energy groups and the energy industry. Subsequently, this collaboration can supervise the fund's implementation through a competitive tendering process. Moreover, the incorporation of community energy-focused apprenticeships as a part of this </w:t>
      </w:r>
      <w:r w:rsidRPr="00207D39">
        <w:rPr>
          <w:rFonts w:ascii="Times New Roman" w:eastAsia="Times New Roman" w:hAnsi="Times New Roman" w:cs="Times New Roman"/>
          <w:color w:val="000000" w:themeColor="text1"/>
          <w:kern w:val="0"/>
          <w:lang w:eastAsia="en-GB"/>
          <w14:ligatures w14:val="none"/>
        </w:rPr>
        <w:t>endeavour</w:t>
      </w:r>
      <w:r w:rsidRPr="00207D39">
        <w:rPr>
          <w:rFonts w:ascii="Times New Roman" w:eastAsia="Times New Roman" w:hAnsi="Times New Roman" w:cs="Times New Roman"/>
          <w:color w:val="000000" w:themeColor="text1"/>
          <w:kern w:val="0"/>
          <w:lang w:eastAsia="en-GB"/>
          <w14:ligatures w14:val="none"/>
        </w:rPr>
        <w:t xml:space="preserve"> should be examined to bolster skills development within the sector.</w:t>
      </w:r>
    </w:p>
    <w:p w14:paraId="71FA0ECB" w14:textId="77777777" w:rsidR="00207D39" w:rsidRDefault="00207D39" w:rsidP="00207D39">
      <w:pPr>
        <w:spacing w:after="0" w:line="360" w:lineRule="auto"/>
        <w:ind w:left="1080"/>
        <w:textAlignment w:val="baseline"/>
        <w:rPr>
          <w:rFonts w:ascii="Times New Roman" w:eastAsia="Times New Roman" w:hAnsi="Times New Roman" w:cs="Times New Roman"/>
          <w:color w:val="000000" w:themeColor="text1"/>
          <w:kern w:val="0"/>
          <w:lang w:eastAsia="en-GB"/>
          <w14:ligatures w14:val="none"/>
        </w:rPr>
      </w:pPr>
    </w:p>
    <w:p w14:paraId="21168480" w14:textId="76B0858A" w:rsidR="00207D39" w:rsidRDefault="00EE6461" w:rsidP="00207D39">
      <w:pPr>
        <w:textAlignment w:val="baseline"/>
        <w:rPr>
          <w:rFonts w:ascii="Times New Roman" w:eastAsia="Times New Roman" w:hAnsi="Times New Roman" w:cs="Times New Roman"/>
          <w:color w:val="000000"/>
          <w:kern w:val="0"/>
          <w:sz w:val="32"/>
          <w:szCs w:val="32"/>
          <w:lang w:eastAsia="en-GB"/>
          <w14:ligatures w14:val="none"/>
        </w:rPr>
      </w:pPr>
      <w:r>
        <w:rPr>
          <w:rFonts w:ascii="Times New Roman" w:eastAsia="Times New Roman" w:hAnsi="Times New Roman" w:cs="Times New Roman"/>
          <w:b/>
          <w:bCs/>
          <w:color w:val="000000"/>
          <w:kern w:val="0"/>
          <w:sz w:val="32"/>
          <w:szCs w:val="32"/>
          <w:lang w:eastAsia="en-GB"/>
          <w14:ligatures w14:val="none"/>
        </w:rPr>
        <w:t>Section</w:t>
      </w:r>
      <w:r w:rsidR="00207D39" w:rsidRPr="00F64C37">
        <w:rPr>
          <w:rFonts w:ascii="Times New Roman" w:eastAsia="Times New Roman" w:hAnsi="Times New Roman" w:cs="Times New Roman"/>
          <w:b/>
          <w:bCs/>
          <w:color w:val="000000"/>
          <w:kern w:val="0"/>
          <w:sz w:val="32"/>
          <w:szCs w:val="32"/>
          <w:lang w:eastAsia="en-GB"/>
          <w14:ligatures w14:val="none"/>
        </w:rPr>
        <w:t xml:space="preserve"> 9: Conclusion</w:t>
      </w:r>
      <w:r w:rsidR="00207D39" w:rsidRPr="00F64C37">
        <w:rPr>
          <w:rFonts w:ascii="Times New Roman" w:eastAsia="Times New Roman" w:hAnsi="Times New Roman" w:cs="Times New Roman"/>
          <w:color w:val="000000"/>
          <w:kern w:val="0"/>
          <w:sz w:val="32"/>
          <w:szCs w:val="32"/>
          <w:lang w:eastAsia="en-GB"/>
          <w14:ligatures w14:val="none"/>
        </w:rPr>
        <w:t> </w:t>
      </w:r>
    </w:p>
    <w:p w14:paraId="193AC3DF" w14:textId="230CDCC0" w:rsidR="004F51DE" w:rsidRPr="004F51DE" w:rsidRDefault="004F51DE" w:rsidP="004F51DE">
      <w:pPr>
        <w:spacing w:line="360" w:lineRule="auto"/>
        <w:textAlignment w:val="baseline"/>
        <w:rPr>
          <w:rFonts w:ascii="Segoe UI" w:eastAsia="Times New Roman" w:hAnsi="Segoe UI" w:cs="Segoe UI"/>
          <w:kern w:val="0"/>
          <w:lang w:eastAsia="en-GB"/>
          <w14:ligatures w14:val="none"/>
        </w:rPr>
      </w:pPr>
      <w:r>
        <w:rPr>
          <w:rFonts w:ascii="Times New Roman" w:eastAsia="Times New Roman" w:hAnsi="Times New Roman" w:cs="Times New Roman"/>
          <w:color w:val="000000"/>
          <w:kern w:val="0"/>
          <w:lang w:eastAsia="en-GB"/>
          <w14:ligatures w14:val="none"/>
        </w:rPr>
        <w:t>To conclude this study,</w:t>
      </w:r>
      <w:r>
        <w:rPr>
          <w:rFonts w:ascii="Segoe UI" w:eastAsia="Times New Roman" w:hAnsi="Segoe UI" w:cs="Segoe UI"/>
          <w:kern w:val="0"/>
          <w:lang w:eastAsia="en-GB"/>
          <w14:ligatures w14:val="none"/>
        </w:rPr>
        <w:t xml:space="preserve"> </w:t>
      </w:r>
      <w:r w:rsidRPr="004F51DE">
        <w:rPr>
          <w:rFonts w:ascii="Times New Roman" w:eastAsia="Times New Roman" w:hAnsi="Times New Roman" w:cs="Times New Roman"/>
          <w:color w:val="000000" w:themeColor="text1"/>
          <w:kern w:val="0"/>
          <w:lang w:eastAsia="en-GB"/>
          <w14:ligatures w14:val="none"/>
        </w:rPr>
        <w:t>the literature review highlights the potential benefits of a thriving community energy sector and presents strategies to achieve this objective. The success of the decarboni</w:t>
      </w:r>
      <w:r>
        <w:rPr>
          <w:rFonts w:ascii="Times New Roman" w:eastAsia="Times New Roman" w:hAnsi="Times New Roman" w:cs="Times New Roman"/>
          <w:color w:val="000000" w:themeColor="text1"/>
          <w:kern w:val="0"/>
          <w:lang w:eastAsia="en-GB"/>
          <w14:ligatures w14:val="none"/>
        </w:rPr>
        <w:t>s</w:t>
      </w:r>
      <w:r w:rsidRPr="004F51DE">
        <w:rPr>
          <w:rFonts w:ascii="Times New Roman" w:eastAsia="Times New Roman" w:hAnsi="Times New Roman" w:cs="Times New Roman"/>
          <w:color w:val="000000" w:themeColor="text1"/>
          <w:kern w:val="0"/>
          <w:lang w:eastAsia="en-GB"/>
          <w14:ligatures w14:val="none"/>
        </w:rPr>
        <w:t>ation agenda depends on revolutionary steps taken in the upcoming decade, with community energy playing a crucial role in empowering residents to fight climate change and reduce carbon emissions.</w:t>
      </w:r>
    </w:p>
    <w:p w14:paraId="7E790FEF" w14:textId="5CEBFFB4" w:rsidR="004F51DE" w:rsidRPr="004F51DE" w:rsidRDefault="004F51DE" w:rsidP="004F51DE">
      <w:pPr>
        <w:spacing w:line="360" w:lineRule="auto"/>
        <w:textAlignment w:val="baseline"/>
        <w:rPr>
          <w:rFonts w:ascii="Times New Roman" w:eastAsia="Times New Roman" w:hAnsi="Times New Roman" w:cs="Times New Roman"/>
          <w:color w:val="000000" w:themeColor="text1"/>
          <w:kern w:val="0"/>
          <w:lang w:eastAsia="en-GB"/>
          <w14:ligatures w14:val="none"/>
        </w:rPr>
      </w:pPr>
      <w:r w:rsidRPr="004F51DE">
        <w:rPr>
          <w:rFonts w:ascii="Times New Roman" w:eastAsia="Times New Roman" w:hAnsi="Times New Roman" w:cs="Times New Roman"/>
          <w:color w:val="000000" w:themeColor="text1"/>
          <w:kern w:val="0"/>
          <w:lang w:eastAsia="en-GB"/>
          <w14:ligatures w14:val="none"/>
        </w:rPr>
        <w:t>The positive news is that community energy schemes have become effective means to address environmental concerns and turn them into actionable initiatives within UK communities. However,</w:t>
      </w:r>
      <w:r>
        <w:rPr>
          <w:rFonts w:ascii="Times New Roman" w:eastAsia="Times New Roman" w:hAnsi="Times New Roman" w:cs="Times New Roman"/>
          <w:color w:val="000000" w:themeColor="text1"/>
          <w:kern w:val="0"/>
          <w:lang w:eastAsia="en-GB"/>
          <w14:ligatures w14:val="none"/>
        </w:rPr>
        <w:t xml:space="preserve"> there are</w:t>
      </w:r>
      <w:r w:rsidRPr="004F51DE">
        <w:rPr>
          <w:rFonts w:ascii="Times New Roman" w:eastAsia="Times New Roman" w:hAnsi="Times New Roman" w:cs="Times New Roman"/>
          <w:color w:val="000000" w:themeColor="text1"/>
          <w:kern w:val="0"/>
          <w:lang w:eastAsia="en-GB"/>
          <w14:ligatures w14:val="none"/>
        </w:rPr>
        <w:t xml:space="preserve"> barriers </w:t>
      </w:r>
      <w:r>
        <w:rPr>
          <w:rFonts w:ascii="Times New Roman" w:eastAsia="Times New Roman" w:hAnsi="Times New Roman" w:cs="Times New Roman"/>
          <w:color w:val="000000" w:themeColor="text1"/>
          <w:kern w:val="0"/>
          <w:lang w:eastAsia="en-GB"/>
          <w14:ligatures w14:val="none"/>
        </w:rPr>
        <w:t>disrupting growth of the sector</w:t>
      </w:r>
      <w:r w:rsidRPr="004F51DE">
        <w:rPr>
          <w:rFonts w:ascii="Times New Roman" w:eastAsia="Times New Roman" w:hAnsi="Times New Roman" w:cs="Times New Roman"/>
          <w:color w:val="000000" w:themeColor="text1"/>
          <w:kern w:val="0"/>
          <w:lang w:eastAsia="en-GB"/>
          <w14:ligatures w14:val="none"/>
        </w:rPr>
        <w:t>, necessitating the formulation of new community energy strategies to establish a robust policy direction. Outdated policies risk neglecting the bright future of community energy organi</w:t>
      </w:r>
      <w:r>
        <w:rPr>
          <w:rFonts w:ascii="Times New Roman" w:eastAsia="Times New Roman" w:hAnsi="Times New Roman" w:cs="Times New Roman"/>
          <w:color w:val="000000" w:themeColor="text1"/>
          <w:kern w:val="0"/>
          <w:lang w:eastAsia="en-GB"/>
          <w14:ligatures w14:val="none"/>
        </w:rPr>
        <w:t>s</w:t>
      </w:r>
      <w:r w:rsidRPr="004F51DE">
        <w:rPr>
          <w:rFonts w:ascii="Times New Roman" w:eastAsia="Times New Roman" w:hAnsi="Times New Roman" w:cs="Times New Roman"/>
          <w:color w:val="000000" w:themeColor="text1"/>
          <w:kern w:val="0"/>
          <w:lang w:eastAsia="en-GB"/>
          <w14:ligatures w14:val="none"/>
        </w:rPr>
        <w:t>ations, requiring proactive measures and support to unlock their full potential.</w:t>
      </w:r>
    </w:p>
    <w:p w14:paraId="0565406F" w14:textId="77777777" w:rsidR="004F51DE" w:rsidRPr="004F51DE" w:rsidRDefault="004F51DE" w:rsidP="004F51DE">
      <w:pPr>
        <w:spacing w:line="360" w:lineRule="auto"/>
        <w:textAlignment w:val="baseline"/>
        <w:rPr>
          <w:rFonts w:ascii="Times New Roman" w:eastAsia="Times New Roman" w:hAnsi="Times New Roman" w:cs="Times New Roman"/>
          <w:color w:val="000000" w:themeColor="text1"/>
          <w:kern w:val="0"/>
          <w:lang w:eastAsia="en-GB"/>
          <w14:ligatures w14:val="none"/>
        </w:rPr>
      </w:pPr>
      <w:r w:rsidRPr="004F51DE">
        <w:rPr>
          <w:rFonts w:ascii="Times New Roman" w:eastAsia="Times New Roman" w:hAnsi="Times New Roman" w:cs="Times New Roman"/>
          <w:color w:val="000000" w:themeColor="text1"/>
          <w:kern w:val="0"/>
          <w:lang w:eastAsia="en-GB"/>
          <w14:ligatures w14:val="none"/>
        </w:rPr>
        <w:t xml:space="preserve">The future community energy strategy should encompass key elements such as commitment to essential strategies, reliance on unbiased research and analysis, recognition of distinct decarbonization </w:t>
      </w:r>
      <w:r w:rsidRPr="004F51DE">
        <w:rPr>
          <w:rFonts w:ascii="Times New Roman" w:eastAsia="Times New Roman" w:hAnsi="Times New Roman" w:cs="Times New Roman"/>
          <w:color w:val="000000" w:themeColor="text1"/>
          <w:kern w:val="0"/>
          <w:lang w:eastAsia="en-GB"/>
          <w14:ligatures w14:val="none"/>
        </w:rPr>
        <w:lastRenderedPageBreak/>
        <w:t>domains where community groups can contribute, and the establishment of an ambitious vision for the future.</w:t>
      </w:r>
    </w:p>
    <w:p w14:paraId="18659880" w14:textId="77777777" w:rsidR="004F51DE" w:rsidRPr="004F51DE" w:rsidRDefault="004F51DE" w:rsidP="004F51DE">
      <w:pPr>
        <w:spacing w:line="360" w:lineRule="auto"/>
        <w:textAlignment w:val="baseline"/>
        <w:rPr>
          <w:rFonts w:ascii="Times New Roman" w:eastAsia="Times New Roman" w:hAnsi="Times New Roman" w:cs="Times New Roman"/>
          <w:color w:val="000000" w:themeColor="text1"/>
          <w:kern w:val="0"/>
          <w:lang w:eastAsia="en-GB"/>
          <w14:ligatures w14:val="none"/>
        </w:rPr>
      </w:pPr>
      <w:r w:rsidRPr="004F51DE">
        <w:rPr>
          <w:rFonts w:ascii="Times New Roman" w:eastAsia="Times New Roman" w:hAnsi="Times New Roman" w:cs="Times New Roman"/>
          <w:color w:val="000000" w:themeColor="text1"/>
          <w:kern w:val="0"/>
          <w:lang w:eastAsia="en-GB"/>
          <w14:ligatures w14:val="none"/>
        </w:rPr>
        <w:t>To ensure the strategy's resilience to political fluctuations, it should be crafted to garner broad political consensus and developed in close collaboration with the community energy sector. Effective oversight and accountability can be ensured by assigning an independent body like the Committee on Climate Change or the National Audit Office to monitor and publicly report on the strategy's performance.</w:t>
      </w:r>
    </w:p>
    <w:p w14:paraId="0C98267E" w14:textId="003F2291" w:rsidR="004F51DE" w:rsidRPr="004F51DE" w:rsidRDefault="004F51DE" w:rsidP="004F51DE">
      <w:pPr>
        <w:spacing w:line="360" w:lineRule="auto"/>
        <w:textAlignment w:val="baseline"/>
        <w:rPr>
          <w:rFonts w:ascii="Times New Roman" w:eastAsia="Times New Roman" w:hAnsi="Times New Roman" w:cs="Times New Roman"/>
          <w:color w:val="000000" w:themeColor="text1"/>
          <w:kern w:val="0"/>
          <w:lang w:eastAsia="en-GB"/>
          <w14:ligatures w14:val="none"/>
        </w:rPr>
      </w:pPr>
      <w:r w:rsidRPr="004F51DE">
        <w:rPr>
          <w:rFonts w:ascii="Times New Roman" w:eastAsia="Times New Roman" w:hAnsi="Times New Roman" w:cs="Times New Roman"/>
          <w:color w:val="000000" w:themeColor="text1"/>
          <w:kern w:val="0"/>
          <w:lang w:eastAsia="en-GB"/>
          <w14:ligatures w14:val="none"/>
        </w:rPr>
        <w:t xml:space="preserve">To strengthen the community energy sector's knowledge and operations, a systematic and adequately resourced approach is essential, focusing on gathering robust data regarding local economic benefits and the impacts of community energy initiatives on fostering positive </w:t>
      </w:r>
      <w:r w:rsidRPr="004F51DE">
        <w:rPr>
          <w:rFonts w:ascii="Times New Roman" w:eastAsia="Times New Roman" w:hAnsi="Times New Roman" w:cs="Times New Roman"/>
          <w:color w:val="000000" w:themeColor="text1"/>
          <w:kern w:val="0"/>
          <w:lang w:eastAsia="en-GB"/>
          <w14:ligatures w14:val="none"/>
        </w:rPr>
        <w:t>behavioural</w:t>
      </w:r>
      <w:r w:rsidRPr="004F51DE">
        <w:rPr>
          <w:rFonts w:ascii="Times New Roman" w:eastAsia="Times New Roman" w:hAnsi="Times New Roman" w:cs="Times New Roman"/>
          <w:color w:val="000000" w:themeColor="text1"/>
          <w:kern w:val="0"/>
          <w:lang w:eastAsia="en-GB"/>
          <w14:ligatures w14:val="none"/>
        </w:rPr>
        <w:t xml:space="preserve"> changes.</w:t>
      </w:r>
    </w:p>
    <w:p w14:paraId="440967E5" w14:textId="583EC6A0" w:rsidR="004F51DE" w:rsidRPr="004F51DE" w:rsidRDefault="004F51DE" w:rsidP="004F51DE">
      <w:pPr>
        <w:spacing w:line="360" w:lineRule="auto"/>
        <w:textAlignment w:val="baseline"/>
        <w:rPr>
          <w:rFonts w:ascii="Times New Roman" w:eastAsia="Times New Roman" w:hAnsi="Times New Roman" w:cs="Times New Roman"/>
          <w:color w:val="000000" w:themeColor="text1"/>
          <w:kern w:val="0"/>
          <w:lang w:eastAsia="en-GB"/>
          <w14:ligatures w14:val="none"/>
        </w:rPr>
      </w:pPr>
      <w:r w:rsidRPr="004F51DE">
        <w:rPr>
          <w:rFonts w:ascii="Times New Roman" w:eastAsia="Times New Roman" w:hAnsi="Times New Roman" w:cs="Times New Roman"/>
          <w:color w:val="000000" w:themeColor="text1"/>
          <w:kern w:val="0"/>
          <w:lang w:eastAsia="en-GB"/>
          <w14:ligatures w14:val="none"/>
        </w:rPr>
        <w:t>The strategy should address crucial areas, including enhancing efficient local energy planning, prioriti</w:t>
      </w:r>
      <w:r>
        <w:rPr>
          <w:rFonts w:ascii="Times New Roman" w:eastAsia="Times New Roman" w:hAnsi="Times New Roman" w:cs="Times New Roman"/>
          <w:color w:val="000000" w:themeColor="text1"/>
          <w:kern w:val="0"/>
          <w:lang w:eastAsia="en-GB"/>
          <w14:ligatures w14:val="none"/>
        </w:rPr>
        <w:t>s</w:t>
      </w:r>
      <w:r w:rsidRPr="004F51DE">
        <w:rPr>
          <w:rFonts w:ascii="Times New Roman" w:eastAsia="Times New Roman" w:hAnsi="Times New Roman" w:cs="Times New Roman"/>
          <w:color w:val="000000" w:themeColor="text1"/>
          <w:kern w:val="0"/>
          <w:lang w:eastAsia="en-GB"/>
          <w14:ligatures w14:val="none"/>
        </w:rPr>
        <w:t>ing the requirements of communities in wider energy regulation reforms, implementing new sources of funding, and streamlining regulatory practices to foster community energy ownership.</w:t>
      </w:r>
    </w:p>
    <w:p w14:paraId="37E397E8" w14:textId="77777777" w:rsidR="004F51DE" w:rsidRPr="004F51DE" w:rsidRDefault="004F51DE" w:rsidP="004F51DE">
      <w:pPr>
        <w:spacing w:line="360" w:lineRule="auto"/>
        <w:textAlignment w:val="baseline"/>
        <w:rPr>
          <w:rFonts w:ascii="Times New Roman" w:eastAsia="Times New Roman" w:hAnsi="Times New Roman" w:cs="Times New Roman"/>
          <w:color w:val="000000" w:themeColor="text1"/>
          <w:kern w:val="0"/>
          <w:lang w:eastAsia="en-GB"/>
          <w14:ligatures w14:val="none"/>
        </w:rPr>
      </w:pPr>
      <w:r w:rsidRPr="004F51DE">
        <w:rPr>
          <w:rFonts w:ascii="Times New Roman" w:eastAsia="Times New Roman" w:hAnsi="Times New Roman" w:cs="Times New Roman"/>
          <w:color w:val="000000" w:themeColor="text1"/>
          <w:kern w:val="0"/>
          <w:lang w:eastAsia="en-GB"/>
          <w14:ligatures w14:val="none"/>
        </w:rPr>
        <w:t>Efforts to integrate community energy groups into the energy system should be supported with sufficient resources and collaboration with local authorities. Regulatory reforms should be pursued to make community energy financially sustainable without relying solely on grants. Distribution Network/System Operators should play a central role in facilitating community energy initiatives and ensuring transparency and support for their growth.</w:t>
      </w:r>
    </w:p>
    <w:p w14:paraId="31475F59" w14:textId="77777777" w:rsidR="004F51DE" w:rsidRPr="004F51DE" w:rsidRDefault="004F51DE" w:rsidP="004F51DE">
      <w:pPr>
        <w:spacing w:line="360" w:lineRule="auto"/>
        <w:textAlignment w:val="baseline"/>
        <w:rPr>
          <w:rFonts w:ascii="Times New Roman" w:eastAsia="Times New Roman" w:hAnsi="Times New Roman" w:cs="Times New Roman"/>
          <w:color w:val="000000" w:themeColor="text1"/>
          <w:kern w:val="0"/>
          <w:lang w:eastAsia="en-GB"/>
          <w14:ligatures w14:val="none"/>
        </w:rPr>
      </w:pPr>
      <w:r w:rsidRPr="004F51DE">
        <w:rPr>
          <w:rFonts w:ascii="Times New Roman" w:eastAsia="Times New Roman" w:hAnsi="Times New Roman" w:cs="Times New Roman"/>
          <w:color w:val="000000" w:themeColor="text1"/>
          <w:kern w:val="0"/>
          <w:lang w:eastAsia="en-GB"/>
          <w14:ligatures w14:val="none"/>
        </w:rPr>
        <w:t>For effective funding, the government should devise tailored options and collaborate with Ofgem to support community energy projects. Streamlining regulatory practices and improving institutional provisions will foster community energy ownership, and Ofgem should review existing barriers and provide specialized skills and guidance to community energy initiatives.</w:t>
      </w:r>
    </w:p>
    <w:p w14:paraId="1A21986D" w14:textId="4E33062C" w:rsidR="004F51DE" w:rsidRDefault="004F51DE" w:rsidP="004F51DE">
      <w:pPr>
        <w:spacing w:line="360" w:lineRule="auto"/>
        <w:textAlignment w:val="baseline"/>
        <w:rPr>
          <w:rFonts w:ascii="Times New Roman" w:eastAsia="Times New Roman" w:hAnsi="Times New Roman" w:cs="Times New Roman"/>
          <w:color w:val="000000" w:themeColor="text1"/>
          <w:kern w:val="0"/>
          <w:lang w:eastAsia="en-GB"/>
          <w14:ligatures w14:val="none"/>
        </w:rPr>
      </w:pPr>
      <w:r w:rsidRPr="004F51DE">
        <w:rPr>
          <w:rFonts w:ascii="Times New Roman" w:eastAsia="Times New Roman" w:hAnsi="Times New Roman" w:cs="Times New Roman"/>
          <w:color w:val="000000" w:themeColor="text1"/>
          <w:kern w:val="0"/>
          <w:lang w:eastAsia="en-GB"/>
          <w14:ligatures w14:val="none"/>
        </w:rPr>
        <w:t>Overall, the future of community energy strategy relies on a coordinated and collaborative effort involving government, regulatory bodies, community organi</w:t>
      </w:r>
      <w:r>
        <w:rPr>
          <w:rFonts w:ascii="Times New Roman" w:eastAsia="Times New Roman" w:hAnsi="Times New Roman" w:cs="Times New Roman"/>
          <w:color w:val="000000" w:themeColor="text1"/>
          <w:kern w:val="0"/>
          <w:lang w:eastAsia="en-GB"/>
          <w14:ligatures w14:val="none"/>
        </w:rPr>
        <w:t>s</w:t>
      </w:r>
      <w:r w:rsidRPr="004F51DE">
        <w:rPr>
          <w:rFonts w:ascii="Times New Roman" w:eastAsia="Times New Roman" w:hAnsi="Times New Roman" w:cs="Times New Roman"/>
          <w:color w:val="000000" w:themeColor="text1"/>
          <w:kern w:val="0"/>
          <w:lang w:eastAsia="en-GB"/>
          <w14:ligatures w14:val="none"/>
        </w:rPr>
        <w:t>ations, and local authorities. By embracing these recommendations, the UK can harness the full potential of community energy initiatives in its pursuit of a low-carbon and sustainable future.</w:t>
      </w:r>
    </w:p>
    <w:p w14:paraId="7265A390" w14:textId="77777777" w:rsidR="00253314" w:rsidRDefault="00253314" w:rsidP="004F51DE">
      <w:pPr>
        <w:spacing w:line="360" w:lineRule="auto"/>
        <w:textAlignment w:val="baseline"/>
        <w:rPr>
          <w:rFonts w:ascii="Times New Roman" w:eastAsia="Times New Roman" w:hAnsi="Times New Roman" w:cs="Times New Roman"/>
          <w:color w:val="000000" w:themeColor="text1"/>
          <w:kern w:val="0"/>
          <w:lang w:eastAsia="en-GB"/>
          <w14:ligatures w14:val="none"/>
        </w:rPr>
      </w:pPr>
    </w:p>
    <w:p w14:paraId="0FA725E5" w14:textId="77777777" w:rsidR="00253314" w:rsidRDefault="00253314" w:rsidP="004F51DE">
      <w:pPr>
        <w:spacing w:line="360" w:lineRule="auto"/>
        <w:textAlignment w:val="baseline"/>
        <w:rPr>
          <w:rFonts w:ascii="Times New Roman" w:eastAsia="Times New Roman" w:hAnsi="Times New Roman" w:cs="Times New Roman"/>
          <w:color w:val="000000" w:themeColor="text1"/>
          <w:kern w:val="0"/>
          <w:lang w:eastAsia="en-GB"/>
          <w14:ligatures w14:val="none"/>
        </w:rPr>
      </w:pPr>
    </w:p>
    <w:p w14:paraId="421ACA63" w14:textId="77777777" w:rsidR="00253314" w:rsidRDefault="00253314" w:rsidP="004F51DE">
      <w:pPr>
        <w:spacing w:line="360" w:lineRule="auto"/>
        <w:textAlignment w:val="baseline"/>
        <w:rPr>
          <w:rFonts w:ascii="Times New Roman" w:eastAsia="Times New Roman" w:hAnsi="Times New Roman" w:cs="Times New Roman"/>
          <w:color w:val="000000" w:themeColor="text1"/>
          <w:kern w:val="0"/>
          <w:lang w:eastAsia="en-GB"/>
          <w14:ligatures w14:val="none"/>
        </w:rPr>
      </w:pPr>
    </w:p>
    <w:p w14:paraId="74677D1E" w14:textId="77777777" w:rsidR="00253314" w:rsidRDefault="00253314" w:rsidP="004F51DE">
      <w:pPr>
        <w:spacing w:line="360" w:lineRule="auto"/>
        <w:textAlignment w:val="baseline"/>
        <w:rPr>
          <w:rFonts w:ascii="Times New Roman" w:eastAsia="Times New Roman" w:hAnsi="Times New Roman" w:cs="Times New Roman"/>
          <w:color w:val="000000" w:themeColor="text1"/>
          <w:kern w:val="0"/>
          <w:lang w:eastAsia="en-GB"/>
          <w14:ligatures w14:val="none"/>
        </w:rPr>
      </w:pPr>
    </w:p>
    <w:p w14:paraId="16E4753C" w14:textId="77777777" w:rsidR="00253314" w:rsidRDefault="00253314" w:rsidP="004F51DE">
      <w:pPr>
        <w:spacing w:line="360" w:lineRule="auto"/>
        <w:textAlignment w:val="baseline"/>
        <w:rPr>
          <w:rFonts w:ascii="Times New Roman" w:eastAsia="Times New Roman" w:hAnsi="Times New Roman" w:cs="Times New Roman"/>
          <w:color w:val="000000" w:themeColor="text1"/>
          <w:kern w:val="0"/>
          <w:lang w:eastAsia="en-GB"/>
          <w14:ligatures w14:val="none"/>
        </w:rPr>
      </w:pPr>
    </w:p>
    <w:p w14:paraId="4BEE3C13" w14:textId="391F1D7A" w:rsidR="00253314" w:rsidRDefault="008623B5" w:rsidP="004F51DE">
      <w:pPr>
        <w:spacing w:line="360" w:lineRule="auto"/>
        <w:textAlignment w:val="baseline"/>
        <w:rPr>
          <w:rFonts w:ascii="Times New Roman" w:eastAsia="Times New Roman" w:hAnsi="Times New Roman" w:cs="Times New Roman"/>
          <w:b/>
          <w:bCs/>
          <w:color w:val="000000" w:themeColor="text1"/>
          <w:kern w:val="0"/>
          <w:sz w:val="32"/>
          <w:szCs w:val="32"/>
          <w:lang w:eastAsia="en-GB"/>
          <w14:ligatures w14:val="none"/>
        </w:rPr>
      </w:pPr>
      <w:r>
        <w:rPr>
          <w:rFonts w:ascii="Times New Roman" w:eastAsia="Times New Roman" w:hAnsi="Times New Roman" w:cs="Times New Roman"/>
          <w:b/>
          <w:bCs/>
          <w:color w:val="000000" w:themeColor="text1"/>
          <w:kern w:val="0"/>
          <w:sz w:val="32"/>
          <w:szCs w:val="32"/>
          <w:lang w:eastAsia="en-GB"/>
          <w14:ligatures w14:val="none"/>
        </w:rPr>
        <w:lastRenderedPageBreak/>
        <w:t xml:space="preserve">Section 10: </w:t>
      </w:r>
      <w:r w:rsidR="00253314" w:rsidRPr="009E458B">
        <w:rPr>
          <w:rFonts w:ascii="Times New Roman" w:eastAsia="Times New Roman" w:hAnsi="Times New Roman" w:cs="Times New Roman"/>
          <w:b/>
          <w:bCs/>
          <w:color w:val="000000" w:themeColor="text1"/>
          <w:kern w:val="0"/>
          <w:sz w:val="32"/>
          <w:szCs w:val="32"/>
          <w:lang w:eastAsia="en-GB"/>
          <w14:ligatures w14:val="none"/>
        </w:rPr>
        <w:t>References</w:t>
      </w:r>
    </w:p>
    <w:p w14:paraId="165688C5" w14:textId="77777777" w:rsidR="009E458B" w:rsidRPr="009E458B" w:rsidRDefault="009E458B" w:rsidP="009E458B">
      <w:pPr>
        <w:pStyle w:val="NormalWeb"/>
        <w:spacing w:before="0" w:beforeAutospacing="0" w:after="240" w:afterAutospacing="0" w:line="360" w:lineRule="auto"/>
        <w:rPr>
          <w:sz w:val="22"/>
          <w:szCs w:val="22"/>
        </w:rPr>
      </w:pPr>
      <w:r w:rsidRPr="009E458B">
        <w:rPr>
          <w:sz w:val="22"/>
          <w:szCs w:val="22"/>
        </w:rPr>
        <w:t xml:space="preserve">Department for Business, Energy &amp; Industrial Strategy (2019). </w:t>
      </w:r>
      <w:r w:rsidRPr="009E458B">
        <w:rPr>
          <w:i/>
          <w:iCs/>
          <w:sz w:val="22"/>
          <w:szCs w:val="22"/>
        </w:rPr>
        <w:t>UK Becomes First Major Economy to Pass Net Zero Emissions Law</w:t>
      </w:r>
      <w:r w:rsidRPr="009E458B">
        <w:rPr>
          <w:sz w:val="22"/>
          <w:szCs w:val="22"/>
        </w:rPr>
        <w:t>. [online] Gov.uk. Available at: https://www.gov.uk/government/news/uk-becomes-first-major-economy-to-pass-net-zero-emissions-law.</w:t>
      </w:r>
    </w:p>
    <w:p w14:paraId="10C9B31A" w14:textId="77777777" w:rsidR="009E458B" w:rsidRPr="009E458B" w:rsidRDefault="009E458B" w:rsidP="009E458B">
      <w:pPr>
        <w:pStyle w:val="NormalWeb"/>
        <w:spacing w:before="0" w:beforeAutospacing="0" w:after="240" w:afterAutospacing="0" w:line="360" w:lineRule="auto"/>
        <w:rPr>
          <w:sz w:val="22"/>
          <w:szCs w:val="22"/>
        </w:rPr>
      </w:pPr>
      <w:r w:rsidRPr="009E458B">
        <w:rPr>
          <w:sz w:val="22"/>
          <w:szCs w:val="22"/>
        </w:rPr>
        <w:t xml:space="preserve">Alliance, G. (2019). </w:t>
      </w:r>
      <w:r w:rsidRPr="009E458B">
        <w:rPr>
          <w:i/>
          <w:iCs/>
          <w:sz w:val="22"/>
          <w:szCs w:val="22"/>
        </w:rPr>
        <w:t>The route to clean growth: using local industrial strategies to drive change» Green Alliance</w:t>
      </w:r>
      <w:r w:rsidRPr="009E458B">
        <w:rPr>
          <w:sz w:val="22"/>
          <w:szCs w:val="22"/>
        </w:rPr>
        <w:t>. [online] Green Alliance. Available at: https://green-alliance.org.uk/publication/the-route-to-clean-growth/ [Accessed 23 Jul. 2023].</w:t>
      </w:r>
    </w:p>
    <w:p w14:paraId="24E8B581" w14:textId="77777777" w:rsidR="009E458B" w:rsidRPr="009E458B" w:rsidRDefault="009E458B" w:rsidP="009E458B">
      <w:pPr>
        <w:pStyle w:val="NormalWeb"/>
        <w:spacing w:before="0" w:beforeAutospacing="0" w:after="240" w:afterAutospacing="0" w:line="360" w:lineRule="auto"/>
        <w:rPr>
          <w:sz w:val="22"/>
          <w:szCs w:val="22"/>
        </w:rPr>
      </w:pPr>
      <w:r w:rsidRPr="009E458B">
        <w:rPr>
          <w:sz w:val="22"/>
          <w:szCs w:val="22"/>
        </w:rPr>
        <w:t xml:space="preserve">Austin, K. (2022). Taxing electric cars ‘short-sighted’ say manufacturers. </w:t>
      </w:r>
      <w:r w:rsidRPr="009E458B">
        <w:rPr>
          <w:i/>
          <w:iCs/>
          <w:sz w:val="22"/>
          <w:szCs w:val="22"/>
        </w:rPr>
        <w:t>BBC News</w:t>
      </w:r>
      <w:r w:rsidRPr="009E458B">
        <w:rPr>
          <w:sz w:val="22"/>
          <w:szCs w:val="22"/>
        </w:rPr>
        <w:t>. [online] 18 Nov. Available at: https://www.bbc.co.uk/news/business-63671302.</w:t>
      </w:r>
    </w:p>
    <w:p w14:paraId="0E87CD2A" w14:textId="77777777" w:rsidR="009E458B" w:rsidRPr="009E458B" w:rsidRDefault="009E458B" w:rsidP="009E458B">
      <w:pPr>
        <w:pStyle w:val="NormalWeb"/>
        <w:spacing w:before="0" w:beforeAutospacing="0" w:after="240" w:afterAutospacing="0" w:line="360" w:lineRule="auto"/>
        <w:rPr>
          <w:sz w:val="22"/>
          <w:szCs w:val="22"/>
        </w:rPr>
      </w:pPr>
      <w:r w:rsidRPr="009E458B">
        <w:rPr>
          <w:sz w:val="22"/>
          <w:szCs w:val="22"/>
        </w:rPr>
        <w:t xml:space="preserve">Bauwens, T. (2019). </w:t>
      </w:r>
      <w:r w:rsidRPr="009E458B">
        <w:rPr>
          <w:i/>
          <w:iCs/>
          <w:sz w:val="22"/>
          <w:szCs w:val="22"/>
        </w:rPr>
        <w:t>Analyzing the determinants of the size of investments by community renewable energy members: Findings and policy implications from Flanders</w:t>
      </w:r>
      <w:r w:rsidRPr="009E458B">
        <w:rPr>
          <w:sz w:val="22"/>
          <w:szCs w:val="22"/>
        </w:rPr>
        <w:t>. [online] Available at: https://www.researchgate.net/publication/331645920_Analyzing_the_determinants_of_the_size_of_investments_by_community_renewable_energy_members_Findings_and_policy_implications_from_Flanders.</w:t>
      </w:r>
    </w:p>
    <w:p w14:paraId="0AD679AF" w14:textId="77777777" w:rsidR="009E458B" w:rsidRPr="009E458B" w:rsidRDefault="009E458B" w:rsidP="009E458B">
      <w:pPr>
        <w:pStyle w:val="NormalWeb"/>
        <w:spacing w:before="0" w:beforeAutospacing="0" w:after="240" w:afterAutospacing="0" w:line="360" w:lineRule="auto"/>
        <w:rPr>
          <w:sz w:val="22"/>
          <w:szCs w:val="22"/>
        </w:rPr>
      </w:pPr>
      <w:r w:rsidRPr="009E458B">
        <w:rPr>
          <w:sz w:val="22"/>
          <w:szCs w:val="22"/>
        </w:rPr>
        <w:t xml:space="preserve">BEIS (2019). </w:t>
      </w:r>
      <w:r w:rsidRPr="009E458B">
        <w:rPr>
          <w:i/>
          <w:iCs/>
          <w:sz w:val="22"/>
          <w:szCs w:val="22"/>
        </w:rPr>
        <w:t>PRESS NOTICE</w:t>
      </w:r>
      <w:r w:rsidRPr="009E458B">
        <w:rPr>
          <w:sz w:val="22"/>
          <w:szCs w:val="22"/>
        </w:rPr>
        <w:t>. [online] Available at: https://assets.publishing.service.gov.uk/government/uploads/system/uploads/attachment_data/file/791297/Press_Notice_March_2019.pdf.</w:t>
      </w:r>
    </w:p>
    <w:p w14:paraId="6106F59B" w14:textId="77777777" w:rsidR="009E458B" w:rsidRPr="009E458B" w:rsidRDefault="009E458B" w:rsidP="009E458B">
      <w:pPr>
        <w:pStyle w:val="NormalWeb"/>
        <w:spacing w:before="0" w:beforeAutospacing="0" w:after="240" w:afterAutospacing="0" w:line="360" w:lineRule="auto"/>
        <w:rPr>
          <w:sz w:val="22"/>
          <w:szCs w:val="22"/>
        </w:rPr>
      </w:pPr>
      <w:r w:rsidRPr="009E458B">
        <w:rPr>
          <w:sz w:val="22"/>
          <w:szCs w:val="22"/>
        </w:rPr>
        <w:t xml:space="preserve">Braunholtz-Speight, T., Researcher, U., Mander, S., Hannon, M., Mclachlan, C., Manderson, E. and Sharmina, M. (2018). </w:t>
      </w:r>
      <w:r w:rsidRPr="009E458B">
        <w:rPr>
          <w:i/>
          <w:iCs/>
          <w:sz w:val="22"/>
          <w:szCs w:val="22"/>
        </w:rPr>
        <w:t>The Evolution of Community Energy in the UK</w:t>
      </w:r>
      <w:r w:rsidRPr="009E458B">
        <w:rPr>
          <w:sz w:val="22"/>
          <w:szCs w:val="22"/>
        </w:rPr>
        <w:t>. [online] Available at: https://d2e1qxpsswcpgz.cloudfront.net/uploads/2020/03/ukerc-wp_evolution-of-community-energy-in-the-uk.pdf.</w:t>
      </w:r>
    </w:p>
    <w:p w14:paraId="63091CA3" w14:textId="77777777" w:rsidR="009E458B" w:rsidRPr="009E458B" w:rsidRDefault="009E458B" w:rsidP="009E458B">
      <w:pPr>
        <w:pStyle w:val="NormalWeb"/>
        <w:spacing w:before="0" w:beforeAutospacing="0" w:after="240" w:afterAutospacing="0" w:line="360" w:lineRule="auto"/>
        <w:rPr>
          <w:sz w:val="22"/>
          <w:szCs w:val="22"/>
        </w:rPr>
      </w:pPr>
      <w:r w:rsidRPr="009E458B">
        <w:rPr>
          <w:sz w:val="22"/>
          <w:szCs w:val="22"/>
        </w:rPr>
        <w:t xml:space="preserve">Busch, H. and Hansen, T. (2021). Building communities in times of crisis - Impacts of the COVID-19 pandemic on the work of transition intermediaries in the energy sector. </w:t>
      </w:r>
      <w:r w:rsidRPr="009E458B">
        <w:rPr>
          <w:i/>
          <w:iCs/>
          <w:sz w:val="22"/>
          <w:szCs w:val="22"/>
        </w:rPr>
        <w:t>Energy Research &amp; Social Science</w:t>
      </w:r>
      <w:r w:rsidRPr="009E458B">
        <w:rPr>
          <w:sz w:val="22"/>
          <w:szCs w:val="22"/>
        </w:rPr>
        <w:t>, 75, p.102020. doi:https://doi.org/10.1016/j.erss.2021.102020.</w:t>
      </w:r>
    </w:p>
    <w:p w14:paraId="6F9C978B" w14:textId="77777777" w:rsidR="009E458B" w:rsidRPr="009E458B" w:rsidRDefault="009E458B" w:rsidP="009E458B">
      <w:pPr>
        <w:pStyle w:val="NormalWeb"/>
        <w:spacing w:before="0" w:beforeAutospacing="0" w:after="240" w:afterAutospacing="0" w:line="360" w:lineRule="auto"/>
        <w:rPr>
          <w:sz w:val="22"/>
          <w:szCs w:val="22"/>
        </w:rPr>
      </w:pPr>
      <w:r w:rsidRPr="009E458B">
        <w:rPr>
          <w:sz w:val="22"/>
          <w:szCs w:val="22"/>
        </w:rPr>
        <w:t xml:space="preserve">Catapult.org (2018). </w:t>
      </w:r>
      <w:r w:rsidRPr="009E458B">
        <w:rPr>
          <w:i/>
          <w:iCs/>
          <w:sz w:val="22"/>
          <w:szCs w:val="22"/>
        </w:rPr>
        <w:t>Local Area Energy Planning: Supporting clean growth and low carbon transition</w:t>
      </w:r>
      <w:r w:rsidRPr="009E458B">
        <w:rPr>
          <w:sz w:val="22"/>
          <w:szCs w:val="22"/>
        </w:rPr>
        <w:t>. [online] Energy Systems Catapult. Available at: https://es.catapult.org.uk/report/local-area-energy-planning/#:~:text=Local%20Area%20Energy%20Planning%3A%20Supporting [Accessed 23 Jul. 2023].</w:t>
      </w:r>
    </w:p>
    <w:p w14:paraId="656E92C6" w14:textId="77777777" w:rsidR="009E458B" w:rsidRPr="009E458B" w:rsidRDefault="009E458B" w:rsidP="009E458B">
      <w:pPr>
        <w:pStyle w:val="NormalWeb"/>
        <w:spacing w:before="0" w:beforeAutospacing="0" w:after="240" w:afterAutospacing="0" w:line="360" w:lineRule="auto"/>
        <w:rPr>
          <w:sz w:val="22"/>
          <w:szCs w:val="22"/>
        </w:rPr>
      </w:pPr>
      <w:r w:rsidRPr="009E458B">
        <w:rPr>
          <w:sz w:val="22"/>
          <w:szCs w:val="22"/>
        </w:rPr>
        <w:t xml:space="preserve">Community Energy England (2019a). </w:t>
      </w:r>
      <w:r w:rsidRPr="009E458B">
        <w:rPr>
          <w:i/>
          <w:iCs/>
          <w:sz w:val="22"/>
          <w:szCs w:val="22"/>
        </w:rPr>
        <w:t>Community Energy – State of the Sector Report 2019 | Community Energy England</w:t>
      </w:r>
      <w:r w:rsidRPr="009E458B">
        <w:rPr>
          <w:sz w:val="22"/>
          <w:szCs w:val="22"/>
        </w:rPr>
        <w:t xml:space="preserve">. [online] communityenergyengland.org. Available at: </w:t>
      </w:r>
      <w:r w:rsidRPr="009E458B">
        <w:rPr>
          <w:sz w:val="22"/>
          <w:szCs w:val="22"/>
        </w:rPr>
        <w:lastRenderedPageBreak/>
        <w:t>https://communityenergyengland.org/news/community-energy-state-of-the-sector-report-2019 [Accessed 23 Jul. 2023].</w:t>
      </w:r>
    </w:p>
    <w:p w14:paraId="5E01A9B1" w14:textId="77777777" w:rsidR="009E458B" w:rsidRPr="009E458B" w:rsidRDefault="009E458B" w:rsidP="009E458B">
      <w:pPr>
        <w:pStyle w:val="NormalWeb"/>
        <w:spacing w:before="0" w:beforeAutospacing="0" w:after="240" w:afterAutospacing="0" w:line="360" w:lineRule="auto"/>
        <w:rPr>
          <w:sz w:val="22"/>
          <w:szCs w:val="22"/>
        </w:rPr>
      </w:pPr>
      <w:r w:rsidRPr="009E458B">
        <w:rPr>
          <w:sz w:val="22"/>
          <w:szCs w:val="22"/>
        </w:rPr>
        <w:t xml:space="preserve">Community Energy England (2019b). </w:t>
      </w:r>
      <w:r w:rsidRPr="009E458B">
        <w:rPr>
          <w:i/>
          <w:iCs/>
          <w:sz w:val="22"/>
          <w:szCs w:val="22"/>
        </w:rPr>
        <w:t>Community Energy State of the Sector | Community Energy England</w:t>
      </w:r>
      <w:r w:rsidRPr="009E458B">
        <w:rPr>
          <w:sz w:val="22"/>
          <w:szCs w:val="22"/>
        </w:rPr>
        <w:t>. [online] communityenergyengland.org. Available at: https://communityenergyengland.org/pages/state-of-the-sector.</w:t>
      </w:r>
    </w:p>
    <w:p w14:paraId="00D7DD7F" w14:textId="77777777" w:rsidR="009E458B" w:rsidRPr="009E458B" w:rsidRDefault="009E458B" w:rsidP="009E458B">
      <w:pPr>
        <w:pStyle w:val="NormalWeb"/>
        <w:spacing w:before="0" w:beforeAutospacing="0" w:after="240" w:afterAutospacing="0" w:line="360" w:lineRule="auto"/>
        <w:rPr>
          <w:sz w:val="22"/>
          <w:szCs w:val="22"/>
        </w:rPr>
      </w:pPr>
      <w:r w:rsidRPr="009E458B">
        <w:rPr>
          <w:sz w:val="22"/>
          <w:szCs w:val="22"/>
        </w:rPr>
        <w:t xml:space="preserve">Community Energy England (2019c). </w:t>
      </w:r>
      <w:r w:rsidRPr="009E458B">
        <w:rPr>
          <w:i/>
          <w:iCs/>
          <w:sz w:val="22"/>
          <w:szCs w:val="22"/>
        </w:rPr>
        <w:t>Community Energy State of the Sector | Community Energy England</w:t>
      </w:r>
      <w:r w:rsidRPr="009E458B">
        <w:rPr>
          <w:sz w:val="22"/>
          <w:szCs w:val="22"/>
        </w:rPr>
        <w:t>. [online] communityenergyengland.org. Available at: https://communityenergyengland.org/pages/state-of-the-sector.</w:t>
      </w:r>
    </w:p>
    <w:p w14:paraId="7458FDB7" w14:textId="77777777" w:rsidR="009E458B" w:rsidRPr="009E458B" w:rsidRDefault="009E458B" w:rsidP="009E458B">
      <w:pPr>
        <w:pStyle w:val="NormalWeb"/>
        <w:spacing w:before="0" w:beforeAutospacing="0" w:after="240" w:afterAutospacing="0" w:line="360" w:lineRule="auto"/>
        <w:rPr>
          <w:sz w:val="22"/>
          <w:szCs w:val="22"/>
        </w:rPr>
      </w:pPr>
      <w:r w:rsidRPr="009E458B">
        <w:rPr>
          <w:sz w:val="22"/>
          <w:szCs w:val="22"/>
        </w:rPr>
        <w:t xml:space="preserve">Community Energy England (2022). </w:t>
      </w:r>
      <w:r w:rsidRPr="009E458B">
        <w:rPr>
          <w:i/>
          <w:iCs/>
          <w:sz w:val="22"/>
          <w:szCs w:val="22"/>
        </w:rPr>
        <w:t>State of the Sector Report Community Energy</w:t>
      </w:r>
      <w:r w:rsidRPr="009E458B">
        <w:rPr>
          <w:sz w:val="22"/>
          <w:szCs w:val="22"/>
        </w:rPr>
        <w:t>. [online] Available at: https://communityenergyengland.org/files/document/626/1655376945_CommunityEnergyStateoftheSectorUKReport2022.pdf.</w:t>
      </w:r>
    </w:p>
    <w:p w14:paraId="150A589C" w14:textId="77777777" w:rsidR="009E458B" w:rsidRPr="009E458B" w:rsidRDefault="009E458B" w:rsidP="009E458B">
      <w:pPr>
        <w:pStyle w:val="NormalWeb"/>
        <w:spacing w:before="0" w:beforeAutospacing="0" w:after="240" w:afterAutospacing="0" w:line="360" w:lineRule="auto"/>
        <w:rPr>
          <w:sz w:val="22"/>
          <w:szCs w:val="22"/>
        </w:rPr>
      </w:pPr>
      <w:r w:rsidRPr="009E458B">
        <w:rPr>
          <w:sz w:val="22"/>
          <w:szCs w:val="22"/>
        </w:rPr>
        <w:t xml:space="preserve">Coyne, B. (2018). </w:t>
      </w:r>
      <w:r w:rsidRPr="009E458B">
        <w:rPr>
          <w:i/>
          <w:iCs/>
          <w:sz w:val="22"/>
          <w:szCs w:val="22"/>
        </w:rPr>
        <w:t>Electrifying heat: Too expensive, or too little ambition?</w:t>
      </w:r>
      <w:r w:rsidRPr="009E458B">
        <w:rPr>
          <w:sz w:val="22"/>
          <w:szCs w:val="22"/>
        </w:rPr>
        <w:t xml:space="preserve"> [online] theenergyst.com. Available at: https://theenergyst.com/electrifying-heat-too-expensive-or-too-little-ambition/ [Accessed 23 Jul. 2023].</w:t>
      </w:r>
    </w:p>
    <w:p w14:paraId="48F612BE" w14:textId="77777777" w:rsidR="009E458B" w:rsidRPr="009E458B" w:rsidRDefault="009E458B" w:rsidP="009E458B">
      <w:pPr>
        <w:pStyle w:val="NormalWeb"/>
        <w:spacing w:before="0" w:beforeAutospacing="0" w:after="240" w:afterAutospacing="0" w:line="360" w:lineRule="auto"/>
        <w:rPr>
          <w:sz w:val="22"/>
          <w:szCs w:val="22"/>
        </w:rPr>
      </w:pPr>
      <w:r w:rsidRPr="009E458B">
        <w:rPr>
          <w:sz w:val="22"/>
          <w:szCs w:val="22"/>
        </w:rPr>
        <w:t xml:space="preserve">DBEIS (2019). </w:t>
      </w:r>
      <w:r w:rsidRPr="009E458B">
        <w:rPr>
          <w:i/>
          <w:iCs/>
          <w:sz w:val="22"/>
          <w:szCs w:val="22"/>
        </w:rPr>
        <w:t>UK GREENHOUSE GAS EMISSIONS, PROVISIONAL FIGURES</w:t>
      </w:r>
      <w:r w:rsidRPr="009E458B">
        <w:rPr>
          <w:sz w:val="22"/>
          <w:szCs w:val="22"/>
        </w:rPr>
        <w:t>. [online] Available at: https://assets.publishing.service.gov.uk/government/uploads/system/uploads/attachment_data/file/790626/2018-provisional-emissions-statistics-report.pdf [Accessed 12 Jul. 2023].</w:t>
      </w:r>
    </w:p>
    <w:p w14:paraId="2339D419" w14:textId="77777777" w:rsidR="009E458B" w:rsidRPr="009E458B" w:rsidRDefault="009E458B" w:rsidP="009E458B">
      <w:pPr>
        <w:pStyle w:val="NormalWeb"/>
        <w:spacing w:before="0" w:beforeAutospacing="0" w:after="240" w:afterAutospacing="0" w:line="360" w:lineRule="auto"/>
        <w:rPr>
          <w:sz w:val="22"/>
          <w:szCs w:val="22"/>
        </w:rPr>
      </w:pPr>
      <w:r w:rsidRPr="009E458B">
        <w:rPr>
          <w:sz w:val="22"/>
          <w:szCs w:val="22"/>
        </w:rPr>
        <w:t xml:space="preserve">DECC (2014a). </w:t>
      </w:r>
      <w:r w:rsidRPr="009E458B">
        <w:rPr>
          <w:i/>
          <w:iCs/>
          <w:sz w:val="22"/>
          <w:szCs w:val="22"/>
        </w:rPr>
        <w:t>Community Energy Strategy: Full Report</w:t>
      </w:r>
      <w:r w:rsidRPr="009E458B">
        <w:rPr>
          <w:sz w:val="22"/>
          <w:szCs w:val="22"/>
        </w:rPr>
        <w:t>. [online] Available at: https://assets.publishing.service.gov.uk/government/uploads/system/uploads/attachment_data/file/275163/20140126Community_Energy_Strategy.pdf.</w:t>
      </w:r>
    </w:p>
    <w:p w14:paraId="7C8A8B16" w14:textId="77777777" w:rsidR="009E458B" w:rsidRPr="009E458B" w:rsidRDefault="009E458B" w:rsidP="009E458B">
      <w:pPr>
        <w:pStyle w:val="NormalWeb"/>
        <w:spacing w:before="0" w:beforeAutospacing="0" w:after="240" w:afterAutospacing="0" w:line="360" w:lineRule="auto"/>
        <w:rPr>
          <w:sz w:val="22"/>
          <w:szCs w:val="22"/>
        </w:rPr>
      </w:pPr>
      <w:r w:rsidRPr="009E458B">
        <w:rPr>
          <w:sz w:val="22"/>
          <w:szCs w:val="22"/>
        </w:rPr>
        <w:t xml:space="preserve">DECC (2014b). </w:t>
      </w:r>
      <w:r w:rsidRPr="009E458B">
        <w:rPr>
          <w:i/>
          <w:iCs/>
          <w:sz w:val="22"/>
          <w:szCs w:val="22"/>
        </w:rPr>
        <w:t>DECC Local Energy Assessment Fund (LEAF) Evaluation Report</w:t>
      </w:r>
      <w:r w:rsidRPr="009E458B">
        <w:rPr>
          <w:sz w:val="22"/>
          <w:szCs w:val="22"/>
        </w:rPr>
        <w:t>. [online] GOV.UK. Available at: https://www.gov.uk/government/publications/decc-local-energy-assessment-fund-leaf-evaluation-report [Accessed 23 Jul. 2023].</w:t>
      </w:r>
    </w:p>
    <w:p w14:paraId="6A06BA2F" w14:textId="77777777" w:rsidR="009E458B" w:rsidRPr="009E458B" w:rsidRDefault="009E458B" w:rsidP="009E458B">
      <w:pPr>
        <w:pStyle w:val="NormalWeb"/>
        <w:spacing w:before="0" w:beforeAutospacing="0" w:after="240" w:afterAutospacing="0" w:line="360" w:lineRule="auto"/>
        <w:rPr>
          <w:sz w:val="22"/>
          <w:szCs w:val="22"/>
        </w:rPr>
      </w:pPr>
      <w:r w:rsidRPr="009E458B">
        <w:rPr>
          <w:sz w:val="22"/>
          <w:szCs w:val="22"/>
        </w:rPr>
        <w:t xml:space="preserve">Department for Business, Energy &amp; Industrial Strategy (2019). </w:t>
      </w:r>
      <w:r w:rsidRPr="009E458B">
        <w:rPr>
          <w:i/>
          <w:iCs/>
          <w:sz w:val="22"/>
          <w:szCs w:val="22"/>
        </w:rPr>
        <w:t>Department for Business, Energy &amp; Industrial Strategy</w:t>
      </w:r>
      <w:r w:rsidRPr="009E458B">
        <w:rPr>
          <w:sz w:val="22"/>
          <w:szCs w:val="22"/>
        </w:rPr>
        <w:t>. [online] GOV.UK. Available at: https://www.gov.uk/government/organisations/department-for-business-energy-and-industrial-strategy.</w:t>
      </w:r>
    </w:p>
    <w:p w14:paraId="1F218C32" w14:textId="77777777" w:rsidR="009E458B" w:rsidRPr="009E458B" w:rsidRDefault="009E458B" w:rsidP="009E458B">
      <w:pPr>
        <w:pStyle w:val="NormalWeb"/>
        <w:spacing w:before="0" w:beforeAutospacing="0" w:after="240" w:afterAutospacing="0" w:line="360" w:lineRule="auto"/>
        <w:rPr>
          <w:sz w:val="22"/>
          <w:szCs w:val="22"/>
        </w:rPr>
      </w:pPr>
      <w:r w:rsidRPr="009E458B">
        <w:rPr>
          <w:sz w:val="22"/>
          <w:szCs w:val="22"/>
        </w:rPr>
        <w:lastRenderedPageBreak/>
        <w:t xml:space="preserve">DNOA (2018). </w:t>
      </w:r>
      <w:r w:rsidRPr="009E458B">
        <w:rPr>
          <w:i/>
          <w:iCs/>
          <w:sz w:val="22"/>
          <w:szCs w:val="22"/>
        </w:rPr>
        <w:t>Distribution Network Options Assessment (DNOA)</w:t>
      </w:r>
      <w:r w:rsidRPr="009E458B">
        <w:rPr>
          <w:sz w:val="22"/>
          <w:szCs w:val="22"/>
        </w:rPr>
        <w:t>. [online] www.ukpowernetworks.co.uk. Available at: https://www.ukpowernetworks.co.uk/future-energy/distribution-network-options-assessment-dnoa [Accessed 23 Jul. 2023].</w:t>
      </w:r>
    </w:p>
    <w:p w14:paraId="650C1BF3" w14:textId="77777777" w:rsidR="009E458B" w:rsidRPr="009E458B" w:rsidRDefault="009E458B" w:rsidP="009E458B">
      <w:pPr>
        <w:pStyle w:val="NormalWeb"/>
        <w:spacing w:before="0" w:beforeAutospacing="0" w:after="240" w:afterAutospacing="0" w:line="360" w:lineRule="auto"/>
        <w:rPr>
          <w:sz w:val="22"/>
          <w:szCs w:val="22"/>
        </w:rPr>
      </w:pPr>
      <w:r w:rsidRPr="009E458B">
        <w:rPr>
          <w:sz w:val="22"/>
          <w:szCs w:val="22"/>
        </w:rPr>
        <w:t xml:space="preserve">Dóci, G. and Vasileiadou, E. (2015). ‘Let׳s do it ourselves’ Individual motivations for investing in renewables at community level. </w:t>
      </w:r>
      <w:r w:rsidRPr="009E458B">
        <w:rPr>
          <w:i/>
          <w:iCs/>
          <w:sz w:val="22"/>
          <w:szCs w:val="22"/>
        </w:rPr>
        <w:t>Renewable and Sustainable Energy Reviews</w:t>
      </w:r>
      <w:r w:rsidRPr="009E458B">
        <w:rPr>
          <w:sz w:val="22"/>
          <w:szCs w:val="22"/>
        </w:rPr>
        <w:t>, 49, pp.41–50. doi:https://doi.org/10.1016/j.rser.2015.04.051.</w:t>
      </w:r>
    </w:p>
    <w:p w14:paraId="1C99258D" w14:textId="77777777" w:rsidR="009E458B" w:rsidRPr="009E458B" w:rsidRDefault="009E458B" w:rsidP="009E458B">
      <w:pPr>
        <w:pStyle w:val="NormalWeb"/>
        <w:spacing w:before="0" w:beforeAutospacing="0" w:after="240" w:afterAutospacing="0" w:line="360" w:lineRule="auto"/>
        <w:rPr>
          <w:sz w:val="22"/>
          <w:szCs w:val="22"/>
        </w:rPr>
      </w:pPr>
      <w:r w:rsidRPr="009E458B">
        <w:rPr>
          <w:sz w:val="22"/>
          <w:szCs w:val="22"/>
        </w:rPr>
        <w:t xml:space="preserve">energynetworks.org (2021). </w:t>
      </w:r>
      <w:r w:rsidRPr="009E458B">
        <w:rPr>
          <w:i/>
          <w:iCs/>
          <w:sz w:val="22"/>
          <w:szCs w:val="22"/>
        </w:rPr>
        <w:t>What is flexibility in energy?</w:t>
      </w:r>
      <w:r w:rsidRPr="009E458B">
        <w:rPr>
          <w:sz w:val="22"/>
          <w:szCs w:val="22"/>
        </w:rPr>
        <w:t xml:space="preserve"> [online] Energy Networks Association. Available at: https://www.energynetworks.org/newsroom/what-is-flexibility-in-energy [Accessed 23 Jul. 2023].</w:t>
      </w:r>
    </w:p>
    <w:p w14:paraId="3A4257C2" w14:textId="77777777" w:rsidR="009E458B" w:rsidRPr="009E458B" w:rsidRDefault="009E458B" w:rsidP="009E458B">
      <w:pPr>
        <w:pStyle w:val="NormalWeb"/>
        <w:spacing w:before="0" w:beforeAutospacing="0" w:after="240" w:afterAutospacing="0" w:line="360" w:lineRule="auto"/>
        <w:rPr>
          <w:sz w:val="22"/>
          <w:szCs w:val="22"/>
        </w:rPr>
      </w:pPr>
      <w:r w:rsidRPr="009E458B">
        <w:rPr>
          <w:sz w:val="22"/>
          <w:szCs w:val="22"/>
        </w:rPr>
        <w:t xml:space="preserve">EnergySavingTrust (2023). </w:t>
      </w:r>
      <w:r w:rsidRPr="009E458B">
        <w:rPr>
          <w:i/>
          <w:iCs/>
          <w:sz w:val="22"/>
          <w:szCs w:val="22"/>
        </w:rPr>
        <w:t>Community and locally owned energy in Scotland: 2022 report</w:t>
      </w:r>
      <w:r w:rsidRPr="009E458B">
        <w:rPr>
          <w:sz w:val="22"/>
          <w:szCs w:val="22"/>
        </w:rPr>
        <w:t>. [online] Energy Saving Trust. Available at: https://energysavingtrust.org.uk/report/community-and-locally-owned-energy-in-scotland-2022-report/ [Accessed 23 Jul. 2023].</w:t>
      </w:r>
    </w:p>
    <w:p w14:paraId="1E2D7689" w14:textId="77777777" w:rsidR="009E458B" w:rsidRPr="009E458B" w:rsidRDefault="009E458B" w:rsidP="009E458B">
      <w:pPr>
        <w:pStyle w:val="NormalWeb"/>
        <w:spacing w:before="0" w:beforeAutospacing="0" w:after="240" w:afterAutospacing="0" w:line="360" w:lineRule="auto"/>
        <w:rPr>
          <w:sz w:val="22"/>
          <w:szCs w:val="22"/>
        </w:rPr>
      </w:pPr>
      <w:r w:rsidRPr="009E458B">
        <w:rPr>
          <w:sz w:val="22"/>
          <w:szCs w:val="22"/>
        </w:rPr>
        <w:t xml:space="preserve">George, S. (2022). </w:t>
      </w:r>
      <w:r w:rsidRPr="009E458B">
        <w:rPr>
          <w:i/>
          <w:iCs/>
          <w:sz w:val="22"/>
          <w:szCs w:val="22"/>
        </w:rPr>
        <w:t>As the energy price crisis bites, is the future of renewable energy community-owned? - edie</w:t>
      </w:r>
      <w:r w:rsidRPr="009E458B">
        <w:rPr>
          <w:sz w:val="22"/>
          <w:szCs w:val="22"/>
        </w:rPr>
        <w:t>. [online] https://www.edie.net/. Available at: https://www.edie.net/as-the-energy-price-crisis-bites-is-the-future-of-renewable-energy-community-owned/ [Accessed 23 Jul. 2023].</w:t>
      </w:r>
    </w:p>
    <w:p w14:paraId="51291D11" w14:textId="77777777" w:rsidR="009E458B" w:rsidRPr="009E458B" w:rsidRDefault="009E458B" w:rsidP="009E458B">
      <w:pPr>
        <w:pStyle w:val="NormalWeb"/>
        <w:spacing w:before="0" w:beforeAutospacing="0" w:after="240" w:afterAutospacing="0" w:line="360" w:lineRule="auto"/>
        <w:rPr>
          <w:sz w:val="22"/>
          <w:szCs w:val="22"/>
        </w:rPr>
      </w:pPr>
      <w:r w:rsidRPr="009E458B">
        <w:rPr>
          <w:sz w:val="22"/>
          <w:szCs w:val="22"/>
        </w:rPr>
        <w:t xml:space="preserve">Gov.scot (2021). </w:t>
      </w:r>
      <w:r w:rsidRPr="009E458B">
        <w:rPr>
          <w:i/>
          <w:iCs/>
          <w:sz w:val="22"/>
          <w:szCs w:val="22"/>
        </w:rPr>
        <w:t>Chapter 1: People - Building a future energy system that is shaped by and for the people of Scotland</w:t>
      </w:r>
      <w:r w:rsidRPr="009E458B">
        <w:rPr>
          <w:sz w:val="22"/>
          <w:szCs w:val="22"/>
        </w:rPr>
        <w:t>. [online] www.gov.scot. Available at: https://www.gov.scot/publications/local-energy-policy-statement/pages/4/ [Accessed 23 Jul. 2023].</w:t>
      </w:r>
    </w:p>
    <w:p w14:paraId="314CF0F7" w14:textId="77777777" w:rsidR="009E458B" w:rsidRPr="009E458B" w:rsidRDefault="009E458B" w:rsidP="009E458B">
      <w:pPr>
        <w:pStyle w:val="NormalWeb"/>
        <w:spacing w:before="0" w:beforeAutospacing="0" w:after="240" w:afterAutospacing="0" w:line="360" w:lineRule="auto"/>
        <w:rPr>
          <w:sz w:val="22"/>
          <w:szCs w:val="22"/>
        </w:rPr>
      </w:pPr>
      <w:r w:rsidRPr="009E458B">
        <w:rPr>
          <w:sz w:val="22"/>
          <w:szCs w:val="22"/>
        </w:rPr>
        <w:t xml:space="preserve">Gov.uk (2019). </w:t>
      </w:r>
      <w:r w:rsidRPr="009E458B">
        <w:rPr>
          <w:i/>
          <w:iCs/>
          <w:sz w:val="22"/>
          <w:szCs w:val="22"/>
        </w:rPr>
        <w:t>Rural Community Energy Fund</w:t>
      </w:r>
      <w:r w:rsidRPr="009E458B">
        <w:rPr>
          <w:sz w:val="22"/>
          <w:szCs w:val="22"/>
        </w:rPr>
        <w:t>. [online] GOV.UK. Available at: https://www.gov.uk/guidance/rural-community-energy-fund.</w:t>
      </w:r>
    </w:p>
    <w:p w14:paraId="6FC4FAC3" w14:textId="77777777" w:rsidR="009E458B" w:rsidRPr="009E458B" w:rsidRDefault="009E458B" w:rsidP="009E458B">
      <w:pPr>
        <w:pStyle w:val="NormalWeb"/>
        <w:spacing w:before="0" w:beforeAutospacing="0" w:after="240" w:afterAutospacing="0" w:line="360" w:lineRule="auto"/>
        <w:rPr>
          <w:sz w:val="22"/>
          <w:szCs w:val="22"/>
        </w:rPr>
      </w:pPr>
      <w:r w:rsidRPr="009E458B">
        <w:rPr>
          <w:sz w:val="22"/>
          <w:szCs w:val="22"/>
        </w:rPr>
        <w:t xml:space="preserve">Green World (2019). </w:t>
      </w:r>
      <w:r w:rsidRPr="009E458B">
        <w:rPr>
          <w:i/>
          <w:iCs/>
          <w:sz w:val="22"/>
          <w:szCs w:val="22"/>
        </w:rPr>
        <w:t>Over half of UK councils declare climate emergency</w:t>
      </w:r>
      <w:r w:rsidRPr="009E458B">
        <w:rPr>
          <w:sz w:val="22"/>
          <w:szCs w:val="22"/>
        </w:rPr>
        <w:t>. [online] Green World. Available at: https://greenworld.org.uk/article/over-half-uk-councils-declare-climate-emergency [Accessed 23 Jul. 2023].</w:t>
      </w:r>
    </w:p>
    <w:p w14:paraId="72D4EC2B" w14:textId="77777777" w:rsidR="009E458B" w:rsidRPr="009E458B" w:rsidRDefault="009E458B" w:rsidP="009E458B">
      <w:pPr>
        <w:pStyle w:val="NormalWeb"/>
        <w:spacing w:before="0" w:beforeAutospacing="0" w:after="240" w:afterAutospacing="0" w:line="360" w:lineRule="auto"/>
        <w:rPr>
          <w:sz w:val="22"/>
          <w:szCs w:val="22"/>
        </w:rPr>
      </w:pPr>
      <w:r w:rsidRPr="009E458B">
        <w:rPr>
          <w:sz w:val="22"/>
          <w:szCs w:val="22"/>
        </w:rPr>
        <w:t xml:space="preserve">Helm, D. (2017). </w:t>
      </w:r>
      <w:r w:rsidRPr="009E458B">
        <w:rPr>
          <w:i/>
          <w:iCs/>
          <w:sz w:val="22"/>
          <w:szCs w:val="22"/>
        </w:rPr>
        <w:t>Cost of Energy Review</w:t>
      </w:r>
      <w:r w:rsidRPr="009E458B">
        <w:rPr>
          <w:sz w:val="22"/>
          <w:szCs w:val="22"/>
        </w:rPr>
        <w:t>. [online] Available at: https://assets.publishing.service.gov.uk/government/uploads/system/uploads/attachment_data/file/654902/Cost_of_Energy_Review.pdf.</w:t>
      </w:r>
    </w:p>
    <w:p w14:paraId="6D752C06" w14:textId="77777777" w:rsidR="009E458B" w:rsidRPr="009E458B" w:rsidRDefault="009E458B" w:rsidP="009E458B">
      <w:pPr>
        <w:pStyle w:val="NormalWeb"/>
        <w:spacing w:before="0" w:beforeAutospacing="0" w:after="240" w:afterAutospacing="0" w:line="360" w:lineRule="auto"/>
        <w:rPr>
          <w:sz w:val="22"/>
          <w:szCs w:val="22"/>
        </w:rPr>
      </w:pPr>
      <w:r w:rsidRPr="009E458B">
        <w:rPr>
          <w:sz w:val="22"/>
          <w:szCs w:val="22"/>
        </w:rPr>
        <w:t xml:space="preserve">IWA (2018). </w:t>
      </w:r>
      <w:r w:rsidRPr="009E458B">
        <w:rPr>
          <w:i/>
          <w:iCs/>
          <w:sz w:val="22"/>
          <w:szCs w:val="22"/>
        </w:rPr>
        <w:t>The Economic Costs and Benefits of Renewable Energy Transition in Wales</w:t>
      </w:r>
      <w:r w:rsidRPr="009E458B">
        <w:rPr>
          <w:sz w:val="22"/>
          <w:szCs w:val="22"/>
        </w:rPr>
        <w:t>. [online] Available at: https://www.iwa.wales/wp-content/media/2018/11/IWA_WP3.2_EconomicCostsandBenefits-4.pdf [Accessed 23 Jul. 2023].</w:t>
      </w:r>
    </w:p>
    <w:p w14:paraId="4326CC81" w14:textId="77777777" w:rsidR="009E458B" w:rsidRPr="009E458B" w:rsidRDefault="009E458B" w:rsidP="009E458B">
      <w:pPr>
        <w:pStyle w:val="NormalWeb"/>
        <w:spacing w:before="0" w:beforeAutospacing="0" w:after="240" w:afterAutospacing="0" w:line="360" w:lineRule="auto"/>
        <w:rPr>
          <w:sz w:val="22"/>
          <w:szCs w:val="22"/>
        </w:rPr>
      </w:pPr>
      <w:r w:rsidRPr="009E458B">
        <w:rPr>
          <w:sz w:val="22"/>
          <w:szCs w:val="22"/>
        </w:rPr>
        <w:lastRenderedPageBreak/>
        <w:t xml:space="preserve">Koirala, van Oost and van der Windt, (2018). </w:t>
      </w:r>
      <w:r w:rsidRPr="009E458B">
        <w:rPr>
          <w:i/>
          <w:iCs/>
          <w:sz w:val="22"/>
          <w:szCs w:val="22"/>
        </w:rPr>
        <w:t>APPLIED ENERGY</w:t>
      </w:r>
      <w:r w:rsidRPr="009E458B">
        <w:rPr>
          <w:sz w:val="22"/>
          <w:szCs w:val="22"/>
        </w:rPr>
        <w:t>. [online] Available at: https://www.sciencedirect.com/science/article/pii/S0306261918314740.</w:t>
      </w:r>
    </w:p>
    <w:p w14:paraId="4280411D" w14:textId="77777777" w:rsidR="009E458B" w:rsidRPr="009E458B" w:rsidRDefault="009E458B" w:rsidP="009E458B">
      <w:pPr>
        <w:pStyle w:val="NormalWeb"/>
        <w:spacing w:before="0" w:beforeAutospacing="0" w:after="240" w:afterAutospacing="0" w:line="360" w:lineRule="auto"/>
        <w:rPr>
          <w:sz w:val="22"/>
          <w:szCs w:val="22"/>
        </w:rPr>
      </w:pPr>
      <w:r w:rsidRPr="009E458B">
        <w:rPr>
          <w:sz w:val="22"/>
          <w:szCs w:val="22"/>
        </w:rPr>
        <w:t xml:space="preserve">Lloyd, H. (2018). </w:t>
      </w:r>
      <w:r w:rsidRPr="009E458B">
        <w:rPr>
          <w:i/>
          <w:iCs/>
          <w:sz w:val="22"/>
          <w:szCs w:val="22"/>
        </w:rPr>
        <w:t>A distributed energy future for the UK: An essay collection</w:t>
      </w:r>
      <w:r w:rsidRPr="009E458B">
        <w:rPr>
          <w:sz w:val="22"/>
          <w:szCs w:val="22"/>
        </w:rPr>
        <w:t>. [online] IPPR. Available at: https://www.ippr.org/research/publications/a-distributed-energy-future [Accessed 23 Jul. 2023].</w:t>
      </w:r>
    </w:p>
    <w:p w14:paraId="4D4EBD9E" w14:textId="77777777" w:rsidR="009E458B" w:rsidRPr="009E458B" w:rsidRDefault="009E458B" w:rsidP="009E458B">
      <w:pPr>
        <w:pStyle w:val="NormalWeb"/>
        <w:spacing w:before="0" w:beforeAutospacing="0" w:after="240" w:afterAutospacing="0" w:line="360" w:lineRule="auto"/>
        <w:rPr>
          <w:sz w:val="22"/>
          <w:szCs w:val="22"/>
        </w:rPr>
      </w:pPr>
      <w:r w:rsidRPr="009E458B">
        <w:rPr>
          <w:sz w:val="22"/>
          <w:szCs w:val="22"/>
        </w:rPr>
        <w:t xml:space="preserve">Messenger, S. (2016). Bethesda energy club shares hydro power in UK first. </w:t>
      </w:r>
      <w:r w:rsidRPr="009E458B">
        <w:rPr>
          <w:i/>
          <w:iCs/>
          <w:sz w:val="22"/>
          <w:szCs w:val="22"/>
        </w:rPr>
        <w:t>BBC News</w:t>
      </w:r>
      <w:r w:rsidRPr="009E458B">
        <w:rPr>
          <w:sz w:val="22"/>
          <w:szCs w:val="22"/>
        </w:rPr>
        <w:t>. [online] 13 Dec. Available at: https://www.bbc.co.uk/news/uk-wales-38236414 [Accessed 23 Jul. 2023].</w:t>
      </w:r>
    </w:p>
    <w:p w14:paraId="60CD2632" w14:textId="77777777" w:rsidR="009E458B" w:rsidRPr="009E458B" w:rsidRDefault="009E458B" w:rsidP="009E458B">
      <w:pPr>
        <w:pStyle w:val="NormalWeb"/>
        <w:spacing w:before="0" w:beforeAutospacing="0" w:after="240" w:afterAutospacing="0" w:line="360" w:lineRule="auto"/>
        <w:rPr>
          <w:sz w:val="22"/>
          <w:szCs w:val="22"/>
        </w:rPr>
      </w:pPr>
      <w:r w:rsidRPr="009E458B">
        <w:rPr>
          <w:sz w:val="22"/>
          <w:szCs w:val="22"/>
        </w:rPr>
        <w:t xml:space="preserve">NAO (2018). </w:t>
      </w:r>
      <w:r w:rsidRPr="009E458B">
        <w:rPr>
          <w:i/>
          <w:iCs/>
          <w:sz w:val="22"/>
          <w:szCs w:val="22"/>
        </w:rPr>
        <w:t>Low-carbon heating of homes and businesses and the Renewable Heat Incentive</w:t>
      </w:r>
      <w:r w:rsidRPr="009E458B">
        <w:rPr>
          <w:sz w:val="22"/>
          <w:szCs w:val="22"/>
        </w:rPr>
        <w:t>. [online] Available at: https://www.nao.org.uk/wp-content/uploads/2018/02/Low-carbon-heating-of-homes-and-businesses-and-the-Renewable-Heat-Incentive.pdf.</w:t>
      </w:r>
    </w:p>
    <w:p w14:paraId="393F372A" w14:textId="77777777" w:rsidR="009E458B" w:rsidRPr="009E458B" w:rsidRDefault="009E458B" w:rsidP="009E458B">
      <w:pPr>
        <w:pStyle w:val="NormalWeb"/>
        <w:spacing w:before="0" w:beforeAutospacing="0" w:after="240" w:afterAutospacing="0" w:line="360" w:lineRule="auto"/>
        <w:rPr>
          <w:sz w:val="22"/>
          <w:szCs w:val="22"/>
        </w:rPr>
      </w:pPr>
      <w:r w:rsidRPr="009E458B">
        <w:rPr>
          <w:sz w:val="22"/>
          <w:szCs w:val="22"/>
        </w:rPr>
        <w:t xml:space="preserve">Pfeifer, S. (2018). </w:t>
      </w:r>
      <w:r w:rsidRPr="009E458B">
        <w:rPr>
          <w:i/>
          <w:iCs/>
          <w:sz w:val="22"/>
          <w:szCs w:val="22"/>
        </w:rPr>
        <w:t>Community energy projects bring power to the people</w:t>
      </w:r>
      <w:r w:rsidRPr="009E458B">
        <w:rPr>
          <w:sz w:val="22"/>
          <w:szCs w:val="22"/>
        </w:rPr>
        <w:t>. [online] @FinancialTimes. Available at: https://www.ft.com/content/c283a8a0-5f5e-11e8-9334-2218e7146b04.</w:t>
      </w:r>
    </w:p>
    <w:p w14:paraId="4934086B" w14:textId="77777777" w:rsidR="009E458B" w:rsidRPr="009E458B" w:rsidRDefault="009E458B" w:rsidP="009E458B">
      <w:pPr>
        <w:pStyle w:val="NormalWeb"/>
        <w:spacing w:before="0" w:beforeAutospacing="0" w:after="240" w:afterAutospacing="0" w:line="360" w:lineRule="auto"/>
        <w:rPr>
          <w:sz w:val="22"/>
          <w:szCs w:val="22"/>
        </w:rPr>
      </w:pPr>
      <w:r w:rsidRPr="009E458B">
        <w:rPr>
          <w:sz w:val="22"/>
          <w:szCs w:val="22"/>
        </w:rPr>
        <w:t xml:space="preserve">Psychology, P.N.P.P. of E. and Group, D. of the U.R.R. (2020). </w:t>
      </w:r>
      <w:r w:rsidRPr="009E458B">
        <w:rPr>
          <w:i/>
          <w:iCs/>
          <w:sz w:val="22"/>
          <w:szCs w:val="22"/>
        </w:rPr>
        <w:t>‘Biggest shift yet’ in British public’s attitude to risks of climate change</w:t>
      </w:r>
      <w:r w:rsidRPr="009E458B">
        <w:rPr>
          <w:sz w:val="22"/>
          <w:szCs w:val="22"/>
        </w:rPr>
        <w:t>. [online] Cardiff University. Available at: https://www.cardiff.ac.uk/news/view/1766141-biggest-shift-yet-in-british-publics-attitude-to-risks-of-climate-change [Accessed 23 Jul. 2023].</w:t>
      </w:r>
    </w:p>
    <w:p w14:paraId="6C33D99E" w14:textId="77777777" w:rsidR="009E458B" w:rsidRPr="009E458B" w:rsidRDefault="009E458B" w:rsidP="009E458B">
      <w:pPr>
        <w:pStyle w:val="NormalWeb"/>
        <w:spacing w:before="0" w:beforeAutospacing="0" w:after="240" w:afterAutospacing="0" w:line="360" w:lineRule="auto"/>
        <w:rPr>
          <w:sz w:val="22"/>
          <w:szCs w:val="22"/>
        </w:rPr>
      </w:pPr>
      <w:r w:rsidRPr="009E458B">
        <w:rPr>
          <w:sz w:val="22"/>
          <w:szCs w:val="22"/>
        </w:rPr>
        <w:t xml:space="preserve">REGEN (2017). </w:t>
      </w:r>
      <w:r w:rsidRPr="009E458B">
        <w:rPr>
          <w:i/>
          <w:iCs/>
          <w:sz w:val="22"/>
          <w:szCs w:val="22"/>
        </w:rPr>
        <w:t>Energy Generation in Wales 2017</w:t>
      </w:r>
      <w:r w:rsidRPr="009E458B">
        <w:rPr>
          <w:sz w:val="22"/>
          <w:szCs w:val="22"/>
        </w:rPr>
        <w:t>. [online] Regen. Available at: https://www.regen.co.uk/publications/energy-generation-in-wales-2017/ [Accessed 23 Jul. 2023].</w:t>
      </w:r>
    </w:p>
    <w:p w14:paraId="1C30800E" w14:textId="77777777" w:rsidR="009E458B" w:rsidRPr="009E458B" w:rsidRDefault="009E458B" w:rsidP="009E458B">
      <w:pPr>
        <w:pStyle w:val="NormalWeb"/>
        <w:spacing w:before="0" w:beforeAutospacing="0" w:after="240" w:afterAutospacing="0" w:line="360" w:lineRule="auto"/>
        <w:rPr>
          <w:sz w:val="22"/>
          <w:szCs w:val="22"/>
        </w:rPr>
      </w:pPr>
      <w:r w:rsidRPr="009E458B">
        <w:rPr>
          <w:sz w:val="22"/>
          <w:szCs w:val="22"/>
        </w:rPr>
        <w:t xml:space="preserve">REGEN (2019). </w:t>
      </w:r>
      <w:r w:rsidRPr="009E458B">
        <w:rPr>
          <w:i/>
          <w:iCs/>
          <w:sz w:val="22"/>
          <w:szCs w:val="22"/>
        </w:rPr>
        <w:t>Power to Participate A specification for community energy to participate in a flexible energy system</w:t>
      </w:r>
      <w:r w:rsidRPr="009E458B">
        <w:rPr>
          <w:sz w:val="22"/>
          <w:szCs w:val="22"/>
        </w:rPr>
        <w:t>. [online] Available at: https://www.regen.co.uk/wp-content/uploads/P2P-Specification-for-community-energy_Sept19.pdf [Accessed 23 Jul. 2023].</w:t>
      </w:r>
    </w:p>
    <w:p w14:paraId="0BAD6418" w14:textId="77777777" w:rsidR="009E458B" w:rsidRPr="009E458B" w:rsidRDefault="009E458B" w:rsidP="009E458B">
      <w:pPr>
        <w:pStyle w:val="NormalWeb"/>
        <w:spacing w:before="0" w:beforeAutospacing="0" w:after="240" w:afterAutospacing="0" w:line="360" w:lineRule="auto"/>
        <w:rPr>
          <w:sz w:val="22"/>
          <w:szCs w:val="22"/>
        </w:rPr>
      </w:pPr>
      <w:r w:rsidRPr="009E458B">
        <w:rPr>
          <w:sz w:val="22"/>
          <w:szCs w:val="22"/>
        </w:rPr>
        <w:t xml:space="preserve">Scottish Housing News. (2020). </w:t>
      </w:r>
      <w:r w:rsidRPr="009E458B">
        <w:rPr>
          <w:i/>
          <w:iCs/>
          <w:sz w:val="22"/>
          <w:szCs w:val="22"/>
        </w:rPr>
        <w:t>Berwickshire Housing Association hands over first new homes at Duns development</w:t>
      </w:r>
      <w:r w:rsidRPr="009E458B">
        <w:rPr>
          <w:sz w:val="22"/>
          <w:szCs w:val="22"/>
        </w:rPr>
        <w:t>. [online] Available at: https://www.scottishhousingnews.com/articles/berwickshire-housing-association-hands-over-first-new-homes-at-duns-development [Accessed 23 Jul. 2023].</w:t>
      </w:r>
    </w:p>
    <w:p w14:paraId="15E59961" w14:textId="77777777" w:rsidR="009E458B" w:rsidRPr="009E458B" w:rsidRDefault="009E458B" w:rsidP="009E458B">
      <w:pPr>
        <w:pStyle w:val="NormalWeb"/>
        <w:spacing w:before="0" w:beforeAutospacing="0" w:after="240" w:afterAutospacing="0" w:line="360" w:lineRule="auto"/>
        <w:rPr>
          <w:sz w:val="22"/>
          <w:szCs w:val="22"/>
        </w:rPr>
      </w:pPr>
      <w:r w:rsidRPr="009E458B">
        <w:rPr>
          <w:sz w:val="22"/>
          <w:szCs w:val="22"/>
        </w:rPr>
        <w:t xml:space="preserve">ScottishPower (2019). </w:t>
      </w:r>
      <w:r w:rsidRPr="009E458B">
        <w:rPr>
          <w:i/>
          <w:iCs/>
          <w:sz w:val="22"/>
          <w:szCs w:val="22"/>
        </w:rPr>
        <w:t>https://www.scottishpower.com/userfiles/file/Consolidated_Report_and_Accounts_Scottish_Power_UK_plc_2019.pdf</w:t>
      </w:r>
      <w:r w:rsidRPr="009E458B">
        <w:rPr>
          <w:sz w:val="22"/>
          <w:szCs w:val="22"/>
        </w:rPr>
        <w:t>. [online] Available at: https://www.scottishpower.com/userfiles/file/Consolidated_Report_and_Accounts_Scottish_Power_UK_plc_2019.pdf.</w:t>
      </w:r>
    </w:p>
    <w:p w14:paraId="2439DB9B" w14:textId="77777777" w:rsidR="009E458B" w:rsidRPr="009E458B" w:rsidRDefault="009E458B" w:rsidP="009E458B">
      <w:pPr>
        <w:pStyle w:val="NormalWeb"/>
        <w:spacing w:before="0" w:beforeAutospacing="0" w:after="240" w:afterAutospacing="0" w:line="360" w:lineRule="auto"/>
        <w:rPr>
          <w:sz w:val="22"/>
          <w:szCs w:val="22"/>
        </w:rPr>
      </w:pPr>
      <w:r w:rsidRPr="009E458B">
        <w:rPr>
          <w:sz w:val="22"/>
          <w:szCs w:val="22"/>
        </w:rPr>
        <w:lastRenderedPageBreak/>
        <w:t xml:space="preserve">Smith, M. (2019). </w:t>
      </w:r>
      <w:r w:rsidRPr="009E458B">
        <w:rPr>
          <w:i/>
          <w:iCs/>
          <w:sz w:val="22"/>
          <w:szCs w:val="22"/>
        </w:rPr>
        <w:t>Concern for the environment at record highs</w:t>
      </w:r>
      <w:r w:rsidRPr="009E458B">
        <w:rPr>
          <w:sz w:val="22"/>
          <w:szCs w:val="22"/>
        </w:rPr>
        <w:t>. [online] Yougov.co.uk. Available at: https://yougov.co.uk/topics/politics/articles-reports/2019/06/05/concern-environment-record-highs.</w:t>
      </w:r>
    </w:p>
    <w:p w14:paraId="5AAA9A14" w14:textId="77777777" w:rsidR="009E458B" w:rsidRPr="009E458B" w:rsidRDefault="009E458B" w:rsidP="009E458B">
      <w:pPr>
        <w:pStyle w:val="NormalWeb"/>
        <w:spacing w:before="0" w:beforeAutospacing="0" w:after="240" w:afterAutospacing="0" w:line="360" w:lineRule="auto"/>
        <w:rPr>
          <w:sz w:val="22"/>
          <w:szCs w:val="22"/>
        </w:rPr>
      </w:pPr>
      <w:r w:rsidRPr="009E458B">
        <w:rPr>
          <w:sz w:val="22"/>
          <w:szCs w:val="22"/>
        </w:rPr>
        <w:t>State of the Sector Report Community Energy. (2022). Available at: https://communityenergyengland.org/files/document/626/1655376945_CommunityEnergyStateoftheSectorUKReport2022.pdf.</w:t>
      </w:r>
    </w:p>
    <w:p w14:paraId="5DE5EA20" w14:textId="77777777" w:rsidR="009E458B" w:rsidRPr="009E458B" w:rsidRDefault="009E458B" w:rsidP="009E458B">
      <w:pPr>
        <w:pStyle w:val="NormalWeb"/>
        <w:spacing w:before="0" w:beforeAutospacing="0" w:after="240" w:afterAutospacing="0" w:line="360" w:lineRule="auto"/>
        <w:rPr>
          <w:sz w:val="22"/>
          <w:szCs w:val="22"/>
        </w:rPr>
      </w:pPr>
      <w:r w:rsidRPr="009E458B">
        <w:rPr>
          <w:sz w:val="22"/>
          <w:szCs w:val="22"/>
        </w:rPr>
        <w:t xml:space="preserve">UKERC (2018). </w:t>
      </w:r>
      <w:r w:rsidRPr="009E458B">
        <w:rPr>
          <w:i/>
          <w:iCs/>
          <w:sz w:val="22"/>
          <w:szCs w:val="22"/>
        </w:rPr>
        <w:t>Institutional Landscapes for Local Energy Systems: Mapping England, Scotland and Wales</w:t>
      </w:r>
      <w:r w:rsidRPr="009E458B">
        <w:rPr>
          <w:sz w:val="22"/>
          <w:szCs w:val="22"/>
        </w:rPr>
        <w:t>. [online] UKERC. Available at: https://ukerc.ac.uk/publications/institutional-landscapes-for-local-energy-systems-mapping-england-scotland-and-wales/ [Accessed 23 Jul. 2023].</w:t>
      </w:r>
    </w:p>
    <w:p w14:paraId="5853A6F0" w14:textId="77777777" w:rsidR="009E458B" w:rsidRPr="009E458B" w:rsidRDefault="009E458B" w:rsidP="009E458B">
      <w:pPr>
        <w:pStyle w:val="NormalWeb"/>
        <w:spacing w:before="0" w:beforeAutospacing="0" w:after="240" w:afterAutospacing="0" w:line="360" w:lineRule="auto"/>
        <w:rPr>
          <w:sz w:val="22"/>
          <w:szCs w:val="22"/>
        </w:rPr>
      </w:pPr>
      <w:r w:rsidRPr="009E458B">
        <w:rPr>
          <w:sz w:val="22"/>
          <w:szCs w:val="22"/>
        </w:rPr>
        <w:t xml:space="preserve">UNFCCC (2016). </w:t>
      </w:r>
      <w:r w:rsidRPr="009E458B">
        <w:rPr>
          <w:i/>
          <w:iCs/>
          <w:sz w:val="22"/>
          <w:szCs w:val="22"/>
        </w:rPr>
        <w:t>The Paris Agreement</w:t>
      </w:r>
      <w:r w:rsidRPr="009E458B">
        <w:rPr>
          <w:sz w:val="22"/>
          <w:szCs w:val="22"/>
        </w:rPr>
        <w:t>. [online] United Nations Framework Convention on Climate Change. Available at: https://unfccc.int/process-and-meetings/the-paris-agreement/the-paris-agreement.</w:t>
      </w:r>
    </w:p>
    <w:p w14:paraId="1C3832CF" w14:textId="77777777" w:rsidR="009E458B" w:rsidRPr="009E458B" w:rsidRDefault="009E458B" w:rsidP="009E458B">
      <w:pPr>
        <w:pStyle w:val="NormalWeb"/>
        <w:spacing w:before="0" w:beforeAutospacing="0" w:after="240" w:afterAutospacing="0" w:line="360" w:lineRule="auto"/>
        <w:rPr>
          <w:sz w:val="22"/>
          <w:szCs w:val="22"/>
        </w:rPr>
      </w:pPr>
      <w:r w:rsidRPr="009E458B">
        <w:rPr>
          <w:sz w:val="22"/>
          <w:szCs w:val="22"/>
        </w:rPr>
        <w:t xml:space="preserve">Union of Concerned Scientists (2015). </w:t>
      </w:r>
      <w:r w:rsidRPr="009E458B">
        <w:rPr>
          <w:i/>
          <w:iCs/>
          <w:sz w:val="22"/>
          <w:szCs w:val="22"/>
        </w:rPr>
        <w:t>How Energy Storage Works</w:t>
      </w:r>
      <w:r w:rsidRPr="009E458B">
        <w:rPr>
          <w:sz w:val="22"/>
          <w:szCs w:val="22"/>
        </w:rPr>
        <w:t>. [online] Union of Concerned Scientists. Available at: https://www.ucsusa.org/resources/how-energy-storage-works.</w:t>
      </w:r>
    </w:p>
    <w:p w14:paraId="3301FF13" w14:textId="77777777" w:rsidR="009E458B" w:rsidRPr="009E458B" w:rsidRDefault="009E458B" w:rsidP="009E458B">
      <w:pPr>
        <w:pStyle w:val="NormalWeb"/>
        <w:spacing w:before="0" w:beforeAutospacing="0" w:after="240" w:afterAutospacing="0" w:line="360" w:lineRule="auto"/>
        <w:rPr>
          <w:sz w:val="22"/>
          <w:szCs w:val="22"/>
        </w:rPr>
      </w:pPr>
      <w:r w:rsidRPr="009E458B">
        <w:rPr>
          <w:sz w:val="22"/>
          <w:szCs w:val="22"/>
        </w:rPr>
        <w:t xml:space="preserve">Welsh.Gov (2018). </w:t>
      </w:r>
      <w:r w:rsidRPr="009E458B">
        <w:rPr>
          <w:i/>
          <w:iCs/>
          <w:sz w:val="22"/>
          <w:szCs w:val="22"/>
        </w:rPr>
        <w:t>Energy Service (for public sector and community groups) | GOV.WALES</w:t>
      </w:r>
      <w:r w:rsidRPr="009E458B">
        <w:rPr>
          <w:sz w:val="22"/>
          <w:szCs w:val="22"/>
        </w:rPr>
        <w:t>. [online] www.gov.wales. Available at: https://www.gov.wales/energy-service-public-sector-and-community-groups [Accessed 23 Jul. 2023].</w:t>
      </w:r>
    </w:p>
    <w:p w14:paraId="6EA34781" w14:textId="77777777" w:rsidR="009E458B" w:rsidRPr="009E458B" w:rsidRDefault="009E458B" w:rsidP="009E458B">
      <w:pPr>
        <w:pStyle w:val="NormalWeb"/>
        <w:spacing w:before="0" w:beforeAutospacing="0" w:after="240" w:afterAutospacing="0" w:line="360" w:lineRule="auto"/>
        <w:rPr>
          <w:sz w:val="22"/>
          <w:szCs w:val="22"/>
        </w:rPr>
      </w:pPr>
      <w:r w:rsidRPr="009E458B">
        <w:rPr>
          <w:sz w:val="22"/>
          <w:szCs w:val="22"/>
        </w:rPr>
        <w:t xml:space="preserve">www.energisebarnsley.co.uk. (2019). </w:t>
      </w:r>
      <w:r w:rsidRPr="009E458B">
        <w:rPr>
          <w:i/>
          <w:iCs/>
          <w:sz w:val="22"/>
          <w:szCs w:val="22"/>
        </w:rPr>
        <w:t>Energise Barnsley | Sustainable energy with valuesEnergise Barnsley</w:t>
      </w:r>
      <w:r w:rsidRPr="009E458B">
        <w:rPr>
          <w:sz w:val="22"/>
          <w:szCs w:val="22"/>
        </w:rPr>
        <w:t>. [online] Available at: https://www.energisebarnsley.co.uk/ [Accessed 23 Jul. 2023].</w:t>
      </w:r>
    </w:p>
    <w:p w14:paraId="08FB0445" w14:textId="77777777" w:rsidR="009E458B" w:rsidRPr="009E458B" w:rsidRDefault="009E458B" w:rsidP="009E458B">
      <w:pPr>
        <w:pStyle w:val="NormalWeb"/>
        <w:spacing w:before="0" w:beforeAutospacing="0" w:after="240" w:afterAutospacing="0" w:line="360" w:lineRule="auto"/>
        <w:rPr>
          <w:sz w:val="22"/>
          <w:szCs w:val="22"/>
        </w:rPr>
      </w:pPr>
      <w:r w:rsidRPr="009E458B">
        <w:rPr>
          <w:sz w:val="22"/>
          <w:szCs w:val="22"/>
        </w:rPr>
        <w:t xml:space="preserve">www.piclo.energy. (2023). </w:t>
      </w:r>
      <w:r w:rsidRPr="009E458B">
        <w:rPr>
          <w:i/>
          <w:iCs/>
          <w:sz w:val="22"/>
          <w:szCs w:val="22"/>
        </w:rPr>
        <w:t>Piclo — The UK’s leading independent marketplace for flexible energy systems.</w:t>
      </w:r>
      <w:r w:rsidRPr="009E458B">
        <w:rPr>
          <w:sz w:val="22"/>
          <w:szCs w:val="22"/>
        </w:rPr>
        <w:t xml:space="preserve"> [online] Available at: https://www.piclo.energy/.</w:t>
      </w:r>
    </w:p>
    <w:p w14:paraId="1EF3BE3B" w14:textId="77777777" w:rsidR="009E458B" w:rsidRPr="004F51DE" w:rsidRDefault="009E458B" w:rsidP="004F51DE">
      <w:pPr>
        <w:spacing w:line="360" w:lineRule="auto"/>
        <w:textAlignment w:val="baseline"/>
        <w:rPr>
          <w:rFonts w:ascii="Times New Roman" w:eastAsia="Times New Roman" w:hAnsi="Times New Roman" w:cs="Times New Roman"/>
          <w:b/>
          <w:bCs/>
          <w:color w:val="000000" w:themeColor="text1"/>
          <w:kern w:val="0"/>
          <w:sz w:val="32"/>
          <w:szCs w:val="32"/>
          <w:lang w:eastAsia="en-GB"/>
          <w14:ligatures w14:val="none"/>
        </w:rPr>
      </w:pPr>
    </w:p>
    <w:p w14:paraId="471AEBD2" w14:textId="77777777" w:rsidR="00207D39" w:rsidRPr="00F64C37" w:rsidRDefault="00207D39" w:rsidP="00207D39">
      <w:pPr>
        <w:textAlignment w:val="baseline"/>
        <w:rPr>
          <w:rFonts w:ascii="Segoe UI" w:eastAsia="Times New Roman" w:hAnsi="Segoe UI" w:cs="Segoe UI"/>
          <w:kern w:val="0"/>
          <w:sz w:val="18"/>
          <w:szCs w:val="18"/>
          <w:lang w:eastAsia="en-GB"/>
          <w14:ligatures w14:val="none"/>
        </w:rPr>
      </w:pPr>
      <w:r w:rsidRPr="00F64C37">
        <w:rPr>
          <w:rFonts w:ascii="Times New Roman" w:eastAsia="Times New Roman" w:hAnsi="Times New Roman" w:cs="Times New Roman"/>
          <w:color w:val="000000"/>
          <w:kern w:val="0"/>
          <w:lang w:eastAsia="en-GB"/>
          <w14:ligatures w14:val="none"/>
        </w:rPr>
        <w:t> </w:t>
      </w:r>
    </w:p>
    <w:p w14:paraId="60E9EB5E" w14:textId="77777777" w:rsidR="00207D39" w:rsidRPr="00207D39" w:rsidRDefault="00207D39" w:rsidP="00207D39">
      <w:pPr>
        <w:spacing w:after="0" w:line="360" w:lineRule="auto"/>
        <w:textAlignment w:val="baseline"/>
        <w:rPr>
          <w:rFonts w:ascii="Times New Roman" w:eastAsia="Times New Roman" w:hAnsi="Times New Roman" w:cs="Times New Roman"/>
          <w:color w:val="000000" w:themeColor="text1"/>
          <w:kern w:val="0"/>
          <w:lang w:eastAsia="en-GB"/>
          <w14:ligatures w14:val="none"/>
        </w:rPr>
      </w:pPr>
    </w:p>
    <w:sectPr w:rsidR="00207D39" w:rsidRPr="00207D39">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Segoe UI">
    <w:panose1 w:val="020B0502040204020203"/>
    <w:charset w:val="00"/>
    <w:family w:val="swiss"/>
    <w:pitch w:val="variable"/>
    <w:sig w:usb0="E4002EFF" w:usb1="C000E47F" w:usb2="00000009" w:usb3="00000000" w:csb0="000001FF" w:csb1="00000000"/>
  </w:font>
  <w:font w:name="WordVisi_MSFontService">
    <w:altName w:val="Cambria"/>
    <w:charset w:val="00"/>
    <w:family w:val="roman"/>
    <w:pitch w:val="default"/>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0306A8D"/>
    <w:multiLevelType w:val="multilevel"/>
    <w:tmpl w:val="C06EF488"/>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21E7276"/>
    <w:multiLevelType w:val="multilevel"/>
    <w:tmpl w:val="B276D6AA"/>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08C35309"/>
    <w:multiLevelType w:val="multilevel"/>
    <w:tmpl w:val="A29E2034"/>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 w15:restartNumberingAfterBreak="0">
    <w:nsid w:val="0B0F5D27"/>
    <w:multiLevelType w:val="multilevel"/>
    <w:tmpl w:val="D3585122"/>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 w15:restartNumberingAfterBreak="0">
    <w:nsid w:val="0D2D1B33"/>
    <w:multiLevelType w:val="multilevel"/>
    <w:tmpl w:val="614E863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 w15:restartNumberingAfterBreak="0">
    <w:nsid w:val="0F6B1EB9"/>
    <w:multiLevelType w:val="multilevel"/>
    <w:tmpl w:val="C936975E"/>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 w15:restartNumberingAfterBreak="0">
    <w:nsid w:val="0FBF36B5"/>
    <w:multiLevelType w:val="multilevel"/>
    <w:tmpl w:val="E814F82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7" w15:restartNumberingAfterBreak="0">
    <w:nsid w:val="143C01B7"/>
    <w:multiLevelType w:val="multilevel"/>
    <w:tmpl w:val="E0F6CA42"/>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8" w15:restartNumberingAfterBreak="0">
    <w:nsid w:val="14FD6B74"/>
    <w:multiLevelType w:val="multilevel"/>
    <w:tmpl w:val="A6FCBE80"/>
    <w:lvl w:ilvl="0">
      <w:start w:val="1"/>
      <w:numFmt w:val="bullet"/>
      <w:lvlText w:val=""/>
      <w:lvlJc w:val="left"/>
      <w:pPr>
        <w:tabs>
          <w:tab w:val="num" w:pos="720"/>
        </w:tabs>
        <w:ind w:left="720" w:hanging="360"/>
      </w:pPr>
      <w:rPr>
        <w:rFonts w:ascii="Symbol" w:hAnsi="Symbol" w:hint="default"/>
        <w:sz w:val="20"/>
      </w:rPr>
    </w:lvl>
    <w:lvl w:ilvl="1">
      <w:start w:val="1"/>
      <w:numFmt w:val="decimal"/>
      <w:lvlText w:val="%2"/>
      <w:lvlJc w:val="left"/>
      <w:pPr>
        <w:ind w:left="1440" w:hanging="360"/>
      </w:pPr>
      <w:rPr>
        <w:rFonts w:hint="default"/>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9" w15:restartNumberingAfterBreak="0">
    <w:nsid w:val="175F3DD7"/>
    <w:multiLevelType w:val="hybridMultilevel"/>
    <w:tmpl w:val="454CFBD6"/>
    <w:lvl w:ilvl="0" w:tplc="FFFFFFF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0" w15:restartNumberingAfterBreak="0">
    <w:nsid w:val="19186766"/>
    <w:multiLevelType w:val="multilevel"/>
    <w:tmpl w:val="46824BDC"/>
    <w:lvl w:ilvl="0">
      <w:start w:val="1"/>
      <w:numFmt w:val="decimal"/>
      <w:lvlText w:val="%1."/>
      <w:lvlJc w:val="left"/>
      <w:pPr>
        <w:ind w:left="720" w:hanging="360"/>
      </w:pPr>
      <w:rPr>
        <w:b/>
        <w:bCs/>
        <w:i w:val="0"/>
        <w:iCs w:val="0"/>
        <w:sz w:val="22"/>
        <w:szCs w:val="22"/>
      </w:rPr>
    </w:lvl>
    <w:lvl w:ilvl="1">
      <w:start w:val="1"/>
      <w:numFmt w:val="decimal"/>
      <w:isLgl/>
      <w:lvlText w:val="%1.%2"/>
      <w:lvlJc w:val="left"/>
      <w:pPr>
        <w:ind w:left="1080" w:hanging="360"/>
      </w:pPr>
      <w:rPr>
        <w:rFonts w:hint="default"/>
      </w:rPr>
    </w:lvl>
    <w:lvl w:ilvl="2">
      <w:start w:val="1"/>
      <w:numFmt w:val="decimal"/>
      <w:isLgl/>
      <w:lvlText w:val="%1.%2.%3"/>
      <w:lvlJc w:val="left"/>
      <w:pPr>
        <w:ind w:left="1800" w:hanging="720"/>
      </w:pPr>
      <w:rPr>
        <w:rFonts w:hint="default"/>
      </w:rPr>
    </w:lvl>
    <w:lvl w:ilvl="3">
      <w:start w:val="1"/>
      <w:numFmt w:val="decimal"/>
      <w:isLgl/>
      <w:lvlText w:val="%1.%2.%3.%4"/>
      <w:lvlJc w:val="left"/>
      <w:pPr>
        <w:ind w:left="2160" w:hanging="720"/>
      </w:pPr>
      <w:rPr>
        <w:rFonts w:hint="default"/>
      </w:rPr>
    </w:lvl>
    <w:lvl w:ilvl="4">
      <w:start w:val="1"/>
      <w:numFmt w:val="decimal"/>
      <w:isLgl/>
      <w:lvlText w:val="%1.%2.%3.%4.%5"/>
      <w:lvlJc w:val="left"/>
      <w:pPr>
        <w:ind w:left="2880" w:hanging="1080"/>
      </w:pPr>
      <w:rPr>
        <w:rFonts w:hint="default"/>
      </w:rPr>
    </w:lvl>
    <w:lvl w:ilvl="5">
      <w:start w:val="1"/>
      <w:numFmt w:val="decimal"/>
      <w:isLgl/>
      <w:lvlText w:val="%1.%2.%3.%4.%5.%6"/>
      <w:lvlJc w:val="left"/>
      <w:pPr>
        <w:ind w:left="3240" w:hanging="1080"/>
      </w:pPr>
      <w:rPr>
        <w:rFonts w:hint="default"/>
      </w:rPr>
    </w:lvl>
    <w:lvl w:ilvl="6">
      <w:start w:val="1"/>
      <w:numFmt w:val="decimal"/>
      <w:isLgl/>
      <w:lvlText w:val="%1.%2.%3.%4.%5.%6.%7"/>
      <w:lvlJc w:val="left"/>
      <w:pPr>
        <w:ind w:left="3960" w:hanging="1440"/>
      </w:pPr>
      <w:rPr>
        <w:rFonts w:hint="default"/>
      </w:rPr>
    </w:lvl>
    <w:lvl w:ilvl="7">
      <w:start w:val="1"/>
      <w:numFmt w:val="decimal"/>
      <w:isLgl/>
      <w:lvlText w:val="%1.%2.%3.%4.%5.%6.%7.%8"/>
      <w:lvlJc w:val="left"/>
      <w:pPr>
        <w:ind w:left="4320" w:hanging="1440"/>
      </w:pPr>
      <w:rPr>
        <w:rFonts w:hint="default"/>
      </w:rPr>
    </w:lvl>
    <w:lvl w:ilvl="8">
      <w:start w:val="1"/>
      <w:numFmt w:val="decimal"/>
      <w:isLgl/>
      <w:lvlText w:val="%1.%2.%3.%4.%5.%6.%7.%8.%9"/>
      <w:lvlJc w:val="left"/>
      <w:pPr>
        <w:ind w:left="4680" w:hanging="1440"/>
      </w:pPr>
      <w:rPr>
        <w:rFonts w:hint="default"/>
      </w:rPr>
    </w:lvl>
  </w:abstractNum>
  <w:abstractNum w:abstractNumId="11" w15:restartNumberingAfterBreak="0">
    <w:nsid w:val="1950586D"/>
    <w:multiLevelType w:val="multilevel"/>
    <w:tmpl w:val="3A6A53D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2" w15:restartNumberingAfterBreak="0">
    <w:nsid w:val="1CEF2384"/>
    <w:multiLevelType w:val="multilevel"/>
    <w:tmpl w:val="90C8E33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3" w15:restartNumberingAfterBreak="0">
    <w:nsid w:val="20F47242"/>
    <w:multiLevelType w:val="multilevel"/>
    <w:tmpl w:val="53BA68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4" w15:restartNumberingAfterBreak="0">
    <w:nsid w:val="221E2376"/>
    <w:multiLevelType w:val="multilevel"/>
    <w:tmpl w:val="179C026C"/>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5" w15:restartNumberingAfterBreak="0">
    <w:nsid w:val="23A07152"/>
    <w:multiLevelType w:val="multilevel"/>
    <w:tmpl w:val="56AC93B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6" w15:restartNumberingAfterBreak="0">
    <w:nsid w:val="24034120"/>
    <w:multiLevelType w:val="multilevel"/>
    <w:tmpl w:val="421C97A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259D3796"/>
    <w:multiLevelType w:val="multilevel"/>
    <w:tmpl w:val="506C999A"/>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261D5EBE"/>
    <w:multiLevelType w:val="multilevel"/>
    <w:tmpl w:val="C4EE8510"/>
    <w:lvl w:ilvl="0">
      <w:start w:val="8"/>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9" w15:restartNumberingAfterBreak="0">
    <w:nsid w:val="2722761D"/>
    <w:multiLevelType w:val="hybridMultilevel"/>
    <w:tmpl w:val="418881C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296D6E88"/>
    <w:multiLevelType w:val="multilevel"/>
    <w:tmpl w:val="65886F32"/>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1" w15:restartNumberingAfterBreak="0">
    <w:nsid w:val="2B330A2B"/>
    <w:multiLevelType w:val="multilevel"/>
    <w:tmpl w:val="9CD40B1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2" w15:restartNumberingAfterBreak="0">
    <w:nsid w:val="2D6711D1"/>
    <w:multiLevelType w:val="hybridMultilevel"/>
    <w:tmpl w:val="67FEEB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2D833215"/>
    <w:multiLevelType w:val="multilevel"/>
    <w:tmpl w:val="F6884D5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4" w15:restartNumberingAfterBreak="0">
    <w:nsid w:val="31302D4E"/>
    <w:multiLevelType w:val="hybridMultilevel"/>
    <w:tmpl w:val="64C09C12"/>
    <w:lvl w:ilvl="0" w:tplc="08090001">
      <w:start w:val="1"/>
      <w:numFmt w:val="bullet"/>
      <w:lvlText w:val=""/>
      <w:lvlJc w:val="left"/>
      <w:pPr>
        <w:ind w:left="720" w:hanging="360"/>
      </w:pPr>
      <w:rPr>
        <w:rFonts w:ascii="Symbol" w:hAnsi="Symbol"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25" w15:restartNumberingAfterBreak="0">
    <w:nsid w:val="32260A03"/>
    <w:multiLevelType w:val="multilevel"/>
    <w:tmpl w:val="53BA68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6" w15:restartNumberingAfterBreak="0">
    <w:nsid w:val="326A376D"/>
    <w:multiLevelType w:val="multilevel"/>
    <w:tmpl w:val="290AB04A"/>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7" w15:restartNumberingAfterBreak="0">
    <w:nsid w:val="3505456C"/>
    <w:multiLevelType w:val="multilevel"/>
    <w:tmpl w:val="EAF448F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28" w15:restartNumberingAfterBreak="0">
    <w:nsid w:val="38D040F9"/>
    <w:multiLevelType w:val="multilevel"/>
    <w:tmpl w:val="9E0A6B28"/>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9" w15:restartNumberingAfterBreak="0">
    <w:nsid w:val="3B8809D3"/>
    <w:multiLevelType w:val="multilevel"/>
    <w:tmpl w:val="452AC13A"/>
    <w:lvl w:ilvl="0">
      <w:start w:val="7"/>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0" w15:restartNumberingAfterBreak="0">
    <w:nsid w:val="3BFE3ABE"/>
    <w:multiLevelType w:val="multilevel"/>
    <w:tmpl w:val="8D6290A2"/>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1" w15:restartNumberingAfterBreak="0">
    <w:nsid w:val="3C793179"/>
    <w:multiLevelType w:val="multilevel"/>
    <w:tmpl w:val="5024F21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32" w15:restartNumberingAfterBreak="0">
    <w:nsid w:val="3D1920C1"/>
    <w:multiLevelType w:val="multilevel"/>
    <w:tmpl w:val="71B23D98"/>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3" w15:restartNumberingAfterBreak="0">
    <w:nsid w:val="3D8303B5"/>
    <w:multiLevelType w:val="multilevel"/>
    <w:tmpl w:val="A622F820"/>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4" w15:restartNumberingAfterBreak="0">
    <w:nsid w:val="3F5C69CD"/>
    <w:multiLevelType w:val="hybridMultilevel"/>
    <w:tmpl w:val="694ADA6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5" w15:restartNumberingAfterBreak="0">
    <w:nsid w:val="40426573"/>
    <w:multiLevelType w:val="multilevel"/>
    <w:tmpl w:val="8334EE2E"/>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6" w15:restartNumberingAfterBreak="0">
    <w:nsid w:val="40705AF4"/>
    <w:multiLevelType w:val="multilevel"/>
    <w:tmpl w:val="FDAEB302"/>
    <w:lvl w:ilvl="0">
      <w:start w:val="9"/>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7" w15:restartNumberingAfterBreak="0">
    <w:nsid w:val="42A56C73"/>
    <w:multiLevelType w:val="multilevel"/>
    <w:tmpl w:val="7A1888F8"/>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8" w15:restartNumberingAfterBreak="0">
    <w:nsid w:val="47F40E6C"/>
    <w:multiLevelType w:val="multilevel"/>
    <w:tmpl w:val="F6ACB880"/>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39" w15:restartNumberingAfterBreak="0">
    <w:nsid w:val="48D13B3F"/>
    <w:multiLevelType w:val="multilevel"/>
    <w:tmpl w:val="5FA49BE2"/>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0" w15:restartNumberingAfterBreak="0">
    <w:nsid w:val="4AB848EA"/>
    <w:multiLevelType w:val="multilevel"/>
    <w:tmpl w:val="D50EFC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1" w15:restartNumberingAfterBreak="0">
    <w:nsid w:val="4B5953E4"/>
    <w:multiLevelType w:val="multilevel"/>
    <w:tmpl w:val="53BA685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2" w15:restartNumberingAfterBreak="0">
    <w:nsid w:val="4B860D56"/>
    <w:multiLevelType w:val="multilevel"/>
    <w:tmpl w:val="810AC8DC"/>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3" w15:restartNumberingAfterBreak="0">
    <w:nsid w:val="4D241376"/>
    <w:multiLevelType w:val="multilevel"/>
    <w:tmpl w:val="929A80A6"/>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4" w15:restartNumberingAfterBreak="0">
    <w:nsid w:val="4FAD633B"/>
    <w:multiLevelType w:val="hybridMultilevel"/>
    <w:tmpl w:val="3998E46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5" w15:restartNumberingAfterBreak="0">
    <w:nsid w:val="4FD01874"/>
    <w:multiLevelType w:val="multilevel"/>
    <w:tmpl w:val="A51E13FA"/>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46" w15:restartNumberingAfterBreak="0">
    <w:nsid w:val="59C46EDF"/>
    <w:multiLevelType w:val="hybridMultilevel"/>
    <w:tmpl w:val="A0046C2C"/>
    <w:lvl w:ilvl="0" w:tplc="FFFFFFFF">
      <w:start w:val="1"/>
      <w:numFmt w:val="decimal"/>
      <w:lvlText w:val="%1."/>
      <w:lvlJc w:val="left"/>
      <w:pPr>
        <w:ind w:left="720" w:hanging="360"/>
      </w:p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7" w15:restartNumberingAfterBreak="0">
    <w:nsid w:val="5A787E2E"/>
    <w:multiLevelType w:val="hybridMultilevel"/>
    <w:tmpl w:val="205CE28E"/>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48" w15:restartNumberingAfterBreak="0">
    <w:nsid w:val="5C684BA1"/>
    <w:multiLevelType w:val="hybridMultilevel"/>
    <w:tmpl w:val="284AEE6C"/>
    <w:lvl w:ilvl="0" w:tplc="FFFFFFF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9" w15:restartNumberingAfterBreak="0">
    <w:nsid w:val="5C71178A"/>
    <w:multiLevelType w:val="hybridMultilevel"/>
    <w:tmpl w:val="7972793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0" w15:restartNumberingAfterBreak="0">
    <w:nsid w:val="5EF06628"/>
    <w:multiLevelType w:val="hybridMultilevel"/>
    <w:tmpl w:val="1858514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1" w15:restartNumberingAfterBreak="0">
    <w:nsid w:val="648F0468"/>
    <w:multiLevelType w:val="multilevel"/>
    <w:tmpl w:val="90DA8B1A"/>
    <w:lvl w:ilvl="0">
      <w:start w:val="2"/>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2" w15:restartNumberingAfterBreak="0">
    <w:nsid w:val="64B251C0"/>
    <w:multiLevelType w:val="multilevel"/>
    <w:tmpl w:val="DD6AC66A"/>
    <w:lvl w:ilvl="0">
      <w:start w:val="6"/>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3" w15:restartNumberingAfterBreak="0">
    <w:nsid w:val="64E26DE1"/>
    <w:multiLevelType w:val="multilevel"/>
    <w:tmpl w:val="2AB6CFC8"/>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4" w15:restartNumberingAfterBreak="0">
    <w:nsid w:val="66B32405"/>
    <w:multiLevelType w:val="multilevel"/>
    <w:tmpl w:val="0D96AB8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5" w15:restartNumberingAfterBreak="0">
    <w:nsid w:val="6B015955"/>
    <w:multiLevelType w:val="multilevel"/>
    <w:tmpl w:val="94C8274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6" w15:restartNumberingAfterBreak="0">
    <w:nsid w:val="6B6D79A9"/>
    <w:multiLevelType w:val="multilevel"/>
    <w:tmpl w:val="1A56AA8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57" w15:restartNumberingAfterBreak="0">
    <w:nsid w:val="6BF43F62"/>
    <w:multiLevelType w:val="multilevel"/>
    <w:tmpl w:val="BCCC54F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58" w15:restartNumberingAfterBreak="0">
    <w:nsid w:val="6CBD54B1"/>
    <w:multiLevelType w:val="multilevel"/>
    <w:tmpl w:val="9EDE17E2"/>
    <w:lvl w:ilvl="0">
      <w:start w:val="1"/>
      <w:numFmt w:val="decimal"/>
      <w:lvlText w:val="%1"/>
      <w:lvlJc w:val="left"/>
      <w:pPr>
        <w:ind w:left="480" w:hanging="480"/>
      </w:pPr>
      <w:rPr>
        <w:rFonts w:hint="default"/>
        <w:b/>
      </w:rPr>
    </w:lvl>
    <w:lvl w:ilvl="1">
      <w:start w:val="1"/>
      <w:numFmt w:val="decimal"/>
      <w:lvlText w:val="%1.%2"/>
      <w:lvlJc w:val="left"/>
      <w:pPr>
        <w:ind w:left="480" w:hanging="480"/>
      </w:pPr>
      <w:rPr>
        <w:rFonts w:hint="default"/>
        <w:b/>
      </w:rPr>
    </w:lvl>
    <w:lvl w:ilvl="2">
      <w:start w:val="1"/>
      <w:numFmt w:val="decimal"/>
      <w:lvlText w:val="%1.%2.%3"/>
      <w:lvlJc w:val="left"/>
      <w:pPr>
        <w:ind w:left="720" w:hanging="720"/>
      </w:pPr>
      <w:rPr>
        <w:rFonts w:hint="default"/>
        <w:b/>
      </w:rPr>
    </w:lvl>
    <w:lvl w:ilvl="3">
      <w:start w:val="1"/>
      <w:numFmt w:val="decimal"/>
      <w:lvlText w:val="%1.%2.%3.%4"/>
      <w:lvlJc w:val="left"/>
      <w:pPr>
        <w:ind w:left="720" w:hanging="720"/>
      </w:pPr>
      <w:rPr>
        <w:rFonts w:hint="default"/>
        <w:b/>
      </w:rPr>
    </w:lvl>
    <w:lvl w:ilvl="4">
      <w:start w:val="1"/>
      <w:numFmt w:val="decimal"/>
      <w:lvlText w:val="%1.%2.%3.%4.%5"/>
      <w:lvlJc w:val="left"/>
      <w:pPr>
        <w:ind w:left="720" w:hanging="720"/>
      </w:pPr>
      <w:rPr>
        <w:rFonts w:hint="default"/>
        <w:b/>
      </w:rPr>
    </w:lvl>
    <w:lvl w:ilvl="5">
      <w:start w:val="1"/>
      <w:numFmt w:val="decimal"/>
      <w:lvlText w:val="%1.%2.%3.%4.%5.%6"/>
      <w:lvlJc w:val="left"/>
      <w:pPr>
        <w:ind w:left="1080" w:hanging="1080"/>
      </w:pPr>
      <w:rPr>
        <w:rFonts w:hint="default"/>
        <w:b/>
      </w:rPr>
    </w:lvl>
    <w:lvl w:ilvl="6">
      <w:start w:val="1"/>
      <w:numFmt w:val="decimal"/>
      <w:lvlText w:val="%1.%2.%3.%4.%5.%6.%7"/>
      <w:lvlJc w:val="left"/>
      <w:pPr>
        <w:ind w:left="1080" w:hanging="1080"/>
      </w:pPr>
      <w:rPr>
        <w:rFonts w:hint="default"/>
        <w:b/>
      </w:rPr>
    </w:lvl>
    <w:lvl w:ilvl="7">
      <w:start w:val="1"/>
      <w:numFmt w:val="decimal"/>
      <w:lvlText w:val="%1.%2.%3.%4.%5.%6.%7.%8"/>
      <w:lvlJc w:val="left"/>
      <w:pPr>
        <w:ind w:left="1440" w:hanging="1440"/>
      </w:pPr>
      <w:rPr>
        <w:rFonts w:hint="default"/>
        <w:b/>
      </w:rPr>
    </w:lvl>
    <w:lvl w:ilvl="8">
      <w:start w:val="1"/>
      <w:numFmt w:val="decimal"/>
      <w:lvlText w:val="%1.%2.%3.%4.%5.%6.%7.%8.%9"/>
      <w:lvlJc w:val="left"/>
      <w:pPr>
        <w:ind w:left="1440" w:hanging="1440"/>
      </w:pPr>
      <w:rPr>
        <w:rFonts w:hint="default"/>
        <w:b/>
      </w:rPr>
    </w:lvl>
  </w:abstractNum>
  <w:abstractNum w:abstractNumId="59" w15:restartNumberingAfterBreak="0">
    <w:nsid w:val="6DDD1712"/>
    <w:multiLevelType w:val="multilevel"/>
    <w:tmpl w:val="7EACF0B8"/>
    <w:lvl w:ilvl="0">
      <w:start w:val="3"/>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0" w15:restartNumberingAfterBreak="0">
    <w:nsid w:val="6EB44694"/>
    <w:multiLevelType w:val="hybridMultilevel"/>
    <w:tmpl w:val="9B7E977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1" w15:restartNumberingAfterBreak="0">
    <w:nsid w:val="70221AD3"/>
    <w:multiLevelType w:val="hybridMultilevel"/>
    <w:tmpl w:val="9F64646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2" w15:restartNumberingAfterBreak="0">
    <w:nsid w:val="72F27100"/>
    <w:multiLevelType w:val="multilevel"/>
    <w:tmpl w:val="9CF4E856"/>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3" w15:restartNumberingAfterBreak="0">
    <w:nsid w:val="73B244F4"/>
    <w:multiLevelType w:val="multilevel"/>
    <w:tmpl w:val="FB94E47C"/>
    <w:lvl w:ilvl="0">
      <w:start w:val="5"/>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4" w15:restartNumberingAfterBreak="0">
    <w:nsid w:val="76666A05"/>
    <w:multiLevelType w:val="multilevel"/>
    <w:tmpl w:val="45DEC49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5" w15:restartNumberingAfterBreak="0">
    <w:nsid w:val="76915F9F"/>
    <w:multiLevelType w:val="multilevel"/>
    <w:tmpl w:val="28D859A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6" w15:restartNumberingAfterBreak="0">
    <w:nsid w:val="7ACB03C3"/>
    <w:multiLevelType w:val="hybridMultilevel"/>
    <w:tmpl w:val="F184D90E"/>
    <w:lvl w:ilvl="0" w:tplc="D2EA062C">
      <w:start w:val="1"/>
      <w:numFmt w:val="decimal"/>
      <w:lvlText w:val="%1."/>
      <w:lvlJc w:val="left"/>
      <w:pPr>
        <w:ind w:left="720" w:hanging="360"/>
      </w:pPr>
      <w:rPr>
        <w:b/>
        <w:bCs/>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67" w15:restartNumberingAfterBreak="0">
    <w:nsid w:val="7BBE07DD"/>
    <w:multiLevelType w:val="multilevel"/>
    <w:tmpl w:val="A834729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68" w15:restartNumberingAfterBreak="0">
    <w:nsid w:val="7D771D39"/>
    <w:multiLevelType w:val="multilevel"/>
    <w:tmpl w:val="893A03E0"/>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69" w15:restartNumberingAfterBreak="0">
    <w:nsid w:val="7F855A74"/>
    <w:multiLevelType w:val="multilevel"/>
    <w:tmpl w:val="CFBAD08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16cid:durableId="477649246">
    <w:abstractNumId w:val="40"/>
  </w:num>
  <w:num w:numId="2" w16cid:durableId="854348996">
    <w:abstractNumId w:val="55"/>
  </w:num>
  <w:num w:numId="3" w16cid:durableId="795833209">
    <w:abstractNumId w:val="33"/>
  </w:num>
  <w:num w:numId="4" w16cid:durableId="1034236130">
    <w:abstractNumId w:val="51"/>
  </w:num>
  <w:num w:numId="5" w16cid:durableId="107438072">
    <w:abstractNumId w:val="30"/>
  </w:num>
  <w:num w:numId="6" w16cid:durableId="1987582858">
    <w:abstractNumId w:val="62"/>
  </w:num>
  <w:num w:numId="7" w16cid:durableId="830103532">
    <w:abstractNumId w:val="38"/>
  </w:num>
  <w:num w:numId="8" w16cid:durableId="993529530">
    <w:abstractNumId w:val="2"/>
  </w:num>
  <w:num w:numId="9" w16cid:durableId="581455047">
    <w:abstractNumId w:val="16"/>
  </w:num>
  <w:num w:numId="10" w16cid:durableId="974994394">
    <w:abstractNumId w:val="37"/>
  </w:num>
  <w:num w:numId="11" w16cid:durableId="1774787668">
    <w:abstractNumId w:val="7"/>
  </w:num>
  <w:num w:numId="12" w16cid:durableId="207232245">
    <w:abstractNumId w:val="45"/>
  </w:num>
  <w:num w:numId="13" w16cid:durableId="136531109">
    <w:abstractNumId w:val="53"/>
  </w:num>
  <w:num w:numId="14" w16cid:durableId="282034163">
    <w:abstractNumId w:val="0"/>
  </w:num>
  <w:num w:numId="15" w16cid:durableId="1915120697">
    <w:abstractNumId w:val="1"/>
  </w:num>
  <w:num w:numId="16" w16cid:durableId="363092091">
    <w:abstractNumId w:val="39"/>
  </w:num>
  <w:num w:numId="17" w16cid:durableId="1023365409">
    <w:abstractNumId w:val="20"/>
  </w:num>
  <w:num w:numId="18" w16cid:durableId="767774603">
    <w:abstractNumId w:val="63"/>
  </w:num>
  <w:num w:numId="19" w16cid:durableId="1239025233">
    <w:abstractNumId w:val="52"/>
  </w:num>
  <w:num w:numId="20" w16cid:durableId="68431102">
    <w:abstractNumId w:val="29"/>
  </w:num>
  <w:num w:numId="21" w16cid:durableId="1395928925">
    <w:abstractNumId w:val="18"/>
  </w:num>
  <w:num w:numId="22" w16cid:durableId="1197936601">
    <w:abstractNumId w:val="36"/>
  </w:num>
  <w:num w:numId="23" w16cid:durableId="1387023711">
    <w:abstractNumId w:val="10"/>
  </w:num>
  <w:num w:numId="24" w16cid:durableId="2017072923">
    <w:abstractNumId w:val="67"/>
  </w:num>
  <w:num w:numId="25" w16cid:durableId="338042434">
    <w:abstractNumId w:val="31"/>
  </w:num>
  <w:num w:numId="26" w16cid:durableId="2092434137">
    <w:abstractNumId w:val="50"/>
  </w:num>
  <w:num w:numId="27" w16cid:durableId="1077636107">
    <w:abstractNumId w:val="58"/>
  </w:num>
  <w:num w:numId="28" w16cid:durableId="612859042">
    <w:abstractNumId w:val="57"/>
  </w:num>
  <w:num w:numId="29" w16cid:durableId="413624254">
    <w:abstractNumId w:val="14"/>
  </w:num>
  <w:num w:numId="30" w16cid:durableId="991056700">
    <w:abstractNumId w:val="42"/>
  </w:num>
  <w:num w:numId="31" w16cid:durableId="1493914812">
    <w:abstractNumId w:val="32"/>
  </w:num>
  <w:num w:numId="32" w16cid:durableId="80418758">
    <w:abstractNumId w:val="3"/>
  </w:num>
  <w:num w:numId="33" w16cid:durableId="1179539428">
    <w:abstractNumId w:val="28"/>
  </w:num>
  <w:num w:numId="34" w16cid:durableId="255870912">
    <w:abstractNumId w:val="49"/>
  </w:num>
  <w:num w:numId="35" w16cid:durableId="376046910">
    <w:abstractNumId w:val="43"/>
  </w:num>
  <w:num w:numId="36" w16cid:durableId="610823269">
    <w:abstractNumId w:val="34"/>
  </w:num>
  <w:num w:numId="37" w16cid:durableId="1696806318">
    <w:abstractNumId w:val="35"/>
  </w:num>
  <w:num w:numId="38" w16cid:durableId="1637296321">
    <w:abstractNumId w:val="11"/>
  </w:num>
  <w:num w:numId="39" w16cid:durableId="453794835">
    <w:abstractNumId w:val="5"/>
  </w:num>
  <w:num w:numId="40" w16cid:durableId="92209829">
    <w:abstractNumId w:val="68"/>
  </w:num>
  <w:num w:numId="41" w16cid:durableId="1013916850">
    <w:abstractNumId w:val="66"/>
  </w:num>
  <w:num w:numId="42" w16cid:durableId="1725911131">
    <w:abstractNumId w:val="21"/>
  </w:num>
  <w:num w:numId="43" w16cid:durableId="1548370505">
    <w:abstractNumId w:val="22"/>
  </w:num>
  <w:num w:numId="44" w16cid:durableId="190531766">
    <w:abstractNumId w:val="12"/>
  </w:num>
  <w:num w:numId="45" w16cid:durableId="491068297">
    <w:abstractNumId w:val="27"/>
  </w:num>
  <w:num w:numId="46" w16cid:durableId="370615833">
    <w:abstractNumId w:val="13"/>
  </w:num>
  <w:num w:numId="47" w16cid:durableId="1472358466">
    <w:abstractNumId w:val="60"/>
  </w:num>
  <w:num w:numId="48" w16cid:durableId="1795562687">
    <w:abstractNumId w:val="8"/>
  </w:num>
  <w:num w:numId="49" w16cid:durableId="1011957118">
    <w:abstractNumId w:val="41"/>
  </w:num>
  <w:num w:numId="50" w16cid:durableId="1325859277">
    <w:abstractNumId w:val="4"/>
  </w:num>
  <w:num w:numId="51" w16cid:durableId="1961955622">
    <w:abstractNumId w:val="26"/>
  </w:num>
  <w:num w:numId="52" w16cid:durableId="1416827842">
    <w:abstractNumId w:val="25"/>
  </w:num>
  <w:num w:numId="53" w16cid:durableId="1713654284">
    <w:abstractNumId w:val="64"/>
  </w:num>
  <w:num w:numId="54" w16cid:durableId="969556547">
    <w:abstractNumId w:val="6"/>
  </w:num>
  <w:num w:numId="55" w16cid:durableId="1215892241">
    <w:abstractNumId w:val="69"/>
  </w:num>
  <w:num w:numId="56" w16cid:durableId="1409383253">
    <w:abstractNumId w:val="44"/>
  </w:num>
  <w:num w:numId="57" w16cid:durableId="3438734">
    <w:abstractNumId w:val="19"/>
  </w:num>
  <w:num w:numId="58" w16cid:durableId="1353148111">
    <w:abstractNumId w:val="65"/>
  </w:num>
  <w:num w:numId="59" w16cid:durableId="536042677">
    <w:abstractNumId w:val="47"/>
  </w:num>
  <w:num w:numId="60" w16cid:durableId="1188832584">
    <w:abstractNumId w:val="61"/>
  </w:num>
  <w:num w:numId="61" w16cid:durableId="334378037">
    <w:abstractNumId w:val="54"/>
  </w:num>
  <w:num w:numId="62" w16cid:durableId="492641643">
    <w:abstractNumId w:val="23"/>
  </w:num>
  <w:num w:numId="63" w16cid:durableId="1285038738">
    <w:abstractNumId w:val="17"/>
  </w:num>
  <w:num w:numId="64" w16cid:durableId="1675692730">
    <w:abstractNumId w:val="59"/>
  </w:num>
  <w:num w:numId="65" w16cid:durableId="1090273869">
    <w:abstractNumId w:val="46"/>
  </w:num>
  <w:num w:numId="66" w16cid:durableId="1478182239">
    <w:abstractNumId w:val="9"/>
  </w:num>
  <w:num w:numId="67" w16cid:durableId="1088766844">
    <w:abstractNumId w:val="24"/>
  </w:num>
  <w:num w:numId="68" w16cid:durableId="180551805">
    <w:abstractNumId w:val="48"/>
  </w:num>
  <w:num w:numId="69" w16cid:durableId="1303580920">
    <w:abstractNumId w:val="15"/>
  </w:num>
  <w:num w:numId="70" w16cid:durableId="28456511">
    <w:abstractNumId w:val="5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8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0320A"/>
    <w:rsid w:val="00025CA1"/>
    <w:rsid w:val="000517F4"/>
    <w:rsid w:val="00053899"/>
    <w:rsid w:val="000F1A04"/>
    <w:rsid w:val="00136429"/>
    <w:rsid w:val="00147CB4"/>
    <w:rsid w:val="0015396C"/>
    <w:rsid w:val="00157DF4"/>
    <w:rsid w:val="001813FD"/>
    <w:rsid w:val="001A6456"/>
    <w:rsid w:val="001F5D8E"/>
    <w:rsid w:val="0020320A"/>
    <w:rsid w:val="00207D39"/>
    <w:rsid w:val="002159ED"/>
    <w:rsid w:val="00253314"/>
    <w:rsid w:val="002A5F21"/>
    <w:rsid w:val="002B3A2D"/>
    <w:rsid w:val="002C4256"/>
    <w:rsid w:val="002C488D"/>
    <w:rsid w:val="002D72F4"/>
    <w:rsid w:val="002E3BB5"/>
    <w:rsid w:val="00337AC1"/>
    <w:rsid w:val="00347710"/>
    <w:rsid w:val="00364F2F"/>
    <w:rsid w:val="00375B44"/>
    <w:rsid w:val="003A42DC"/>
    <w:rsid w:val="003C328D"/>
    <w:rsid w:val="003D2275"/>
    <w:rsid w:val="003F462C"/>
    <w:rsid w:val="00410EDB"/>
    <w:rsid w:val="00480711"/>
    <w:rsid w:val="004A2936"/>
    <w:rsid w:val="004A66B0"/>
    <w:rsid w:val="004C26E7"/>
    <w:rsid w:val="004E495F"/>
    <w:rsid w:val="004F51DE"/>
    <w:rsid w:val="00505203"/>
    <w:rsid w:val="00505B73"/>
    <w:rsid w:val="0051742C"/>
    <w:rsid w:val="0053413A"/>
    <w:rsid w:val="00537AAF"/>
    <w:rsid w:val="00571C9F"/>
    <w:rsid w:val="00583D7F"/>
    <w:rsid w:val="005C40E7"/>
    <w:rsid w:val="005D4BBC"/>
    <w:rsid w:val="006301F4"/>
    <w:rsid w:val="006554DD"/>
    <w:rsid w:val="006657C9"/>
    <w:rsid w:val="00680D03"/>
    <w:rsid w:val="00681774"/>
    <w:rsid w:val="006852AF"/>
    <w:rsid w:val="00705FED"/>
    <w:rsid w:val="00717E51"/>
    <w:rsid w:val="0076678F"/>
    <w:rsid w:val="00782BBD"/>
    <w:rsid w:val="0078740F"/>
    <w:rsid w:val="007F1FE9"/>
    <w:rsid w:val="007F2207"/>
    <w:rsid w:val="008079BA"/>
    <w:rsid w:val="008327D8"/>
    <w:rsid w:val="00840787"/>
    <w:rsid w:val="00843A9D"/>
    <w:rsid w:val="00852DD0"/>
    <w:rsid w:val="008623B5"/>
    <w:rsid w:val="008E3919"/>
    <w:rsid w:val="00940383"/>
    <w:rsid w:val="00940EFB"/>
    <w:rsid w:val="00952D4E"/>
    <w:rsid w:val="009613B6"/>
    <w:rsid w:val="00970C29"/>
    <w:rsid w:val="00974F05"/>
    <w:rsid w:val="009C2195"/>
    <w:rsid w:val="009E458B"/>
    <w:rsid w:val="00A0544C"/>
    <w:rsid w:val="00A62B7C"/>
    <w:rsid w:val="00A956F3"/>
    <w:rsid w:val="00AA0CA5"/>
    <w:rsid w:val="00AE44C6"/>
    <w:rsid w:val="00AE72EC"/>
    <w:rsid w:val="00AF20AA"/>
    <w:rsid w:val="00AF4DBB"/>
    <w:rsid w:val="00B23FE5"/>
    <w:rsid w:val="00B35571"/>
    <w:rsid w:val="00B964CC"/>
    <w:rsid w:val="00BE29E5"/>
    <w:rsid w:val="00BE4857"/>
    <w:rsid w:val="00BF66D8"/>
    <w:rsid w:val="00C077EB"/>
    <w:rsid w:val="00C1316F"/>
    <w:rsid w:val="00C31ED3"/>
    <w:rsid w:val="00C73554"/>
    <w:rsid w:val="00C97EC7"/>
    <w:rsid w:val="00CD391A"/>
    <w:rsid w:val="00CF37AD"/>
    <w:rsid w:val="00D44A33"/>
    <w:rsid w:val="00D55068"/>
    <w:rsid w:val="00D758B6"/>
    <w:rsid w:val="00D770F5"/>
    <w:rsid w:val="00DB6B98"/>
    <w:rsid w:val="00DC2D96"/>
    <w:rsid w:val="00DF3F6E"/>
    <w:rsid w:val="00DF44E5"/>
    <w:rsid w:val="00E07841"/>
    <w:rsid w:val="00E23E0F"/>
    <w:rsid w:val="00E67ACA"/>
    <w:rsid w:val="00E80D1C"/>
    <w:rsid w:val="00E87B73"/>
    <w:rsid w:val="00E91BBC"/>
    <w:rsid w:val="00EA75B4"/>
    <w:rsid w:val="00EC0174"/>
    <w:rsid w:val="00EE6461"/>
    <w:rsid w:val="00EF67BB"/>
    <w:rsid w:val="00F64369"/>
    <w:rsid w:val="00F76A88"/>
    <w:rsid w:val="00FB0B47"/>
    <w:rsid w:val="00FE61C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3494C11"/>
  <w15:docId w15:val="{7957FF02-9532-45DF-BF9E-8F74A2D64C5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852AF"/>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aragraph">
    <w:name w:val="paragraph"/>
    <w:basedOn w:val="Normal"/>
    <w:rsid w:val="0020320A"/>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normaltextrun">
    <w:name w:val="normaltextrun"/>
    <w:basedOn w:val="DefaultParagraphFont"/>
    <w:rsid w:val="0020320A"/>
  </w:style>
  <w:style w:type="character" w:customStyle="1" w:styleId="eop">
    <w:name w:val="eop"/>
    <w:basedOn w:val="DefaultParagraphFont"/>
    <w:rsid w:val="0020320A"/>
  </w:style>
  <w:style w:type="character" w:customStyle="1" w:styleId="tabchar">
    <w:name w:val="tabchar"/>
    <w:basedOn w:val="DefaultParagraphFont"/>
    <w:rsid w:val="0020320A"/>
  </w:style>
  <w:style w:type="paragraph" w:styleId="ListParagraph">
    <w:name w:val="List Paragraph"/>
    <w:basedOn w:val="Normal"/>
    <w:uiPriority w:val="34"/>
    <w:qFormat/>
    <w:rsid w:val="003C328D"/>
    <w:pPr>
      <w:spacing w:after="0" w:line="240" w:lineRule="auto"/>
      <w:ind w:left="720"/>
      <w:contextualSpacing/>
    </w:pPr>
    <w:rPr>
      <w:sz w:val="24"/>
      <w:szCs w:val="24"/>
    </w:rPr>
  </w:style>
  <w:style w:type="paragraph" w:styleId="NormalWeb">
    <w:name w:val="Normal (Web)"/>
    <w:basedOn w:val="Normal"/>
    <w:uiPriority w:val="99"/>
    <w:unhideWhenUsed/>
    <w:rsid w:val="00E07841"/>
    <w:pPr>
      <w:spacing w:before="100" w:beforeAutospacing="1" w:after="100" w:afterAutospacing="1" w:line="240" w:lineRule="auto"/>
    </w:pPr>
    <w:rPr>
      <w:rFonts w:ascii="Times New Roman" w:eastAsia="Times New Roman" w:hAnsi="Times New Roman" w:cs="Times New Roman"/>
      <w:kern w:val="0"/>
      <w:sz w:val="24"/>
      <w:szCs w:val="24"/>
      <w:lang w:eastAsia="en-GB"/>
      <w14:ligatures w14:val="none"/>
    </w:rPr>
  </w:style>
  <w:style w:type="character" w:customStyle="1" w:styleId="Heading1Char">
    <w:name w:val="Heading 1 Char"/>
    <w:basedOn w:val="DefaultParagraphFont"/>
    <w:link w:val="Heading1"/>
    <w:uiPriority w:val="9"/>
    <w:rsid w:val="006852AF"/>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6852AF"/>
    <w:pPr>
      <w:spacing w:before="480" w:line="276" w:lineRule="auto"/>
      <w:outlineLvl w:val="9"/>
    </w:pPr>
    <w:rPr>
      <w:b/>
      <w:bCs/>
      <w:kern w:val="0"/>
      <w:sz w:val="28"/>
      <w:szCs w:val="28"/>
      <w:lang w:val="en-US"/>
      <w14:ligatures w14:val="none"/>
    </w:rPr>
  </w:style>
  <w:style w:type="paragraph" w:styleId="TOC1">
    <w:name w:val="toc 1"/>
    <w:basedOn w:val="Normal"/>
    <w:next w:val="Normal"/>
    <w:autoRedefine/>
    <w:uiPriority w:val="39"/>
    <w:unhideWhenUsed/>
    <w:rsid w:val="006852AF"/>
    <w:pPr>
      <w:spacing w:before="120" w:after="0"/>
    </w:pPr>
    <w:rPr>
      <w:rFonts w:cstheme="minorHAnsi"/>
      <w:b/>
      <w:bCs/>
      <w:i/>
      <w:iCs/>
      <w:sz w:val="24"/>
      <w:szCs w:val="24"/>
    </w:rPr>
  </w:style>
  <w:style w:type="paragraph" w:styleId="TOC3">
    <w:name w:val="toc 3"/>
    <w:basedOn w:val="Normal"/>
    <w:next w:val="Normal"/>
    <w:autoRedefine/>
    <w:uiPriority w:val="39"/>
    <w:unhideWhenUsed/>
    <w:rsid w:val="006852AF"/>
    <w:pPr>
      <w:spacing w:after="0"/>
      <w:ind w:left="440"/>
    </w:pPr>
    <w:rPr>
      <w:rFonts w:cstheme="minorHAnsi"/>
      <w:sz w:val="20"/>
      <w:szCs w:val="20"/>
    </w:rPr>
  </w:style>
  <w:style w:type="paragraph" w:styleId="TOC2">
    <w:name w:val="toc 2"/>
    <w:basedOn w:val="Normal"/>
    <w:next w:val="Normal"/>
    <w:autoRedefine/>
    <w:uiPriority w:val="39"/>
    <w:unhideWhenUsed/>
    <w:rsid w:val="006852AF"/>
    <w:pPr>
      <w:spacing w:before="120" w:after="0"/>
      <w:ind w:left="220"/>
    </w:pPr>
    <w:rPr>
      <w:rFonts w:cstheme="minorHAnsi"/>
      <w:b/>
      <w:bCs/>
    </w:rPr>
  </w:style>
  <w:style w:type="character" w:styleId="Hyperlink">
    <w:name w:val="Hyperlink"/>
    <w:basedOn w:val="DefaultParagraphFont"/>
    <w:uiPriority w:val="99"/>
    <w:unhideWhenUsed/>
    <w:rsid w:val="006852AF"/>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64477863">
      <w:bodyDiv w:val="1"/>
      <w:marLeft w:val="0"/>
      <w:marRight w:val="0"/>
      <w:marTop w:val="0"/>
      <w:marBottom w:val="0"/>
      <w:divBdr>
        <w:top w:val="none" w:sz="0" w:space="0" w:color="auto"/>
        <w:left w:val="none" w:sz="0" w:space="0" w:color="auto"/>
        <w:bottom w:val="none" w:sz="0" w:space="0" w:color="auto"/>
        <w:right w:val="none" w:sz="0" w:space="0" w:color="auto"/>
      </w:divBdr>
      <w:divsChild>
        <w:div w:id="2003774351">
          <w:marLeft w:val="0"/>
          <w:marRight w:val="0"/>
          <w:marTop w:val="0"/>
          <w:marBottom w:val="0"/>
          <w:divBdr>
            <w:top w:val="none" w:sz="0" w:space="0" w:color="auto"/>
            <w:left w:val="none" w:sz="0" w:space="0" w:color="auto"/>
            <w:bottom w:val="none" w:sz="0" w:space="0" w:color="auto"/>
            <w:right w:val="none" w:sz="0" w:space="0" w:color="auto"/>
          </w:divBdr>
          <w:divsChild>
            <w:div w:id="44574579">
              <w:marLeft w:val="0"/>
              <w:marRight w:val="0"/>
              <w:marTop w:val="0"/>
              <w:marBottom w:val="0"/>
              <w:divBdr>
                <w:top w:val="none" w:sz="0" w:space="0" w:color="auto"/>
                <w:left w:val="none" w:sz="0" w:space="0" w:color="auto"/>
                <w:bottom w:val="none" w:sz="0" w:space="0" w:color="auto"/>
                <w:right w:val="none" w:sz="0" w:space="0" w:color="auto"/>
              </w:divBdr>
              <w:divsChild>
                <w:div w:id="1832790976">
                  <w:marLeft w:val="0"/>
                  <w:marRight w:val="0"/>
                  <w:marTop w:val="0"/>
                  <w:marBottom w:val="0"/>
                  <w:divBdr>
                    <w:top w:val="none" w:sz="0" w:space="0" w:color="auto"/>
                    <w:left w:val="none" w:sz="0" w:space="0" w:color="auto"/>
                    <w:bottom w:val="none" w:sz="0" w:space="0" w:color="auto"/>
                    <w:right w:val="none" w:sz="0" w:space="0" w:color="auto"/>
                  </w:divBdr>
                  <w:divsChild>
                    <w:div w:id="139612311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486093542">
      <w:bodyDiv w:val="1"/>
      <w:marLeft w:val="0"/>
      <w:marRight w:val="0"/>
      <w:marTop w:val="0"/>
      <w:marBottom w:val="0"/>
      <w:divBdr>
        <w:top w:val="none" w:sz="0" w:space="0" w:color="auto"/>
        <w:left w:val="none" w:sz="0" w:space="0" w:color="auto"/>
        <w:bottom w:val="none" w:sz="0" w:space="0" w:color="auto"/>
        <w:right w:val="none" w:sz="0" w:space="0" w:color="auto"/>
      </w:divBdr>
      <w:divsChild>
        <w:div w:id="1816989020">
          <w:marLeft w:val="0"/>
          <w:marRight w:val="0"/>
          <w:marTop w:val="0"/>
          <w:marBottom w:val="0"/>
          <w:divBdr>
            <w:top w:val="none" w:sz="0" w:space="0" w:color="auto"/>
            <w:left w:val="none" w:sz="0" w:space="0" w:color="auto"/>
            <w:bottom w:val="none" w:sz="0" w:space="0" w:color="auto"/>
            <w:right w:val="none" w:sz="0" w:space="0" w:color="auto"/>
          </w:divBdr>
        </w:div>
      </w:divsChild>
    </w:div>
    <w:div w:id="551385611">
      <w:bodyDiv w:val="1"/>
      <w:marLeft w:val="0"/>
      <w:marRight w:val="0"/>
      <w:marTop w:val="0"/>
      <w:marBottom w:val="0"/>
      <w:divBdr>
        <w:top w:val="none" w:sz="0" w:space="0" w:color="auto"/>
        <w:left w:val="none" w:sz="0" w:space="0" w:color="auto"/>
        <w:bottom w:val="none" w:sz="0" w:space="0" w:color="auto"/>
        <w:right w:val="none" w:sz="0" w:space="0" w:color="auto"/>
      </w:divBdr>
      <w:divsChild>
        <w:div w:id="33166715">
          <w:marLeft w:val="0"/>
          <w:marRight w:val="0"/>
          <w:marTop w:val="0"/>
          <w:marBottom w:val="0"/>
          <w:divBdr>
            <w:top w:val="none" w:sz="0" w:space="0" w:color="auto"/>
            <w:left w:val="none" w:sz="0" w:space="0" w:color="auto"/>
            <w:bottom w:val="none" w:sz="0" w:space="0" w:color="auto"/>
            <w:right w:val="none" w:sz="0" w:space="0" w:color="auto"/>
          </w:divBdr>
        </w:div>
        <w:div w:id="204172667">
          <w:marLeft w:val="0"/>
          <w:marRight w:val="0"/>
          <w:marTop w:val="0"/>
          <w:marBottom w:val="0"/>
          <w:divBdr>
            <w:top w:val="none" w:sz="0" w:space="0" w:color="auto"/>
            <w:left w:val="none" w:sz="0" w:space="0" w:color="auto"/>
            <w:bottom w:val="none" w:sz="0" w:space="0" w:color="auto"/>
            <w:right w:val="none" w:sz="0" w:space="0" w:color="auto"/>
          </w:divBdr>
        </w:div>
        <w:div w:id="840000349">
          <w:marLeft w:val="0"/>
          <w:marRight w:val="0"/>
          <w:marTop w:val="0"/>
          <w:marBottom w:val="0"/>
          <w:divBdr>
            <w:top w:val="none" w:sz="0" w:space="0" w:color="auto"/>
            <w:left w:val="none" w:sz="0" w:space="0" w:color="auto"/>
            <w:bottom w:val="none" w:sz="0" w:space="0" w:color="auto"/>
            <w:right w:val="none" w:sz="0" w:space="0" w:color="auto"/>
          </w:divBdr>
        </w:div>
        <w:div w:id="121076242">
          <w:marLeft w:val="0"/>
          <w:marRight w:val="0"/>
          <w:marTop w:val="0"/>
          <w:marBottom w:val="0"/>
          <w:divBdr>
            <w:top w:val="none" w:sz="0" w:space="0" w:color="auto"/>
            <w:left w:val="none" w:sz="0" w:space="0" w:color="auto"/>
            <w:bottom w:val="none" w:sz="0" w:space="0" w:color="auto"/>
            <w:right w:val="none" w:sz="0" w:space="0" w:color="auto"/>
          </w:divBdr>
        </w:div>
        <w:div w:id="884373718">
          <w:marLeft w:val="0"/>
          <w:marRight w:val="0"/>
          <w:marTop w:val="0"/>
          <w:marBottom w:val="0"/>
          <w:divBdr>
            <w:top w:val="none" w:sz="0" w:space="0" w:color="auto"/>
            <w:left w:val="none" w:sz="0" w:space="0" w:color="auto"/>
            <w:bottom w:val="none" w:sz="0" w:space="0" w:color="auto"/>
            <w:right w:val="none" w:sz="0" w:space="0" w:color="auto"/>
          </w:divBdr>
        </w:div>
        <w:div w:id="1287080581">
          <w:marLeft w:val="0"/>
          <w:marRight w:val="0"/>
          <w:marTop w:val="0"/>
          <w:marBottom w:val="0"/>
          <w:divBdr>
            <w:top w:val="none" w:sz="0" w:space="0" w:color="auto"/>
            <w:left w:val="none" w:sz="0" w:space="0" w:color="auto"/>
            <w:bottom w:val="none" w:sz="0" w:space="0" w:color="auto"/>
            <w:right w:val="none" w:sz="0" w:space="0" w:color="auto"/>
          </w:divBdr>
        </w:div>
        <w:div w:id="1586258799">
          <w:marLeft w:val="0"/>
          <w:marRight w:val="0"/>
          <w:marTop w:val="0"/>
          <w:marBottom w:val="0"/>
          <w:divBdr>
            <w:top w:val="none" w:sz="0" w:space="0" w:color="auto"/>
            <w:left w:val="none" w:sz="0" w:space="0" w:color="auto"/>
            <w:bottom w:val="none" w:sz="0" w:space="0" w:color="auto"/>
            <w:right w:val="none" w:sz="0" w:space="0" w:color="auto"/>
          </w:divBdr>
        </w:div>
        <w:div w:id="992106897">
          <w:marLeft w:val="0"/>
          <w:marRight w:val="0"/>
          <w:marTop w:val="0"/>
          <w:marBottom w:val="0"/>
          <w:divBdr>
            <w:top w:val="none" w:sz="0" w:space="0" w:color="auto"/>
            <w:left w:val="none" w:sz="0" w:space="0" w:color="auto"/>
            <w:bottom w:val="none" w:sz="0" w:space="0" w:color="auto"/>
            <w:right w:val="none" w:sz="0" w:space="0" w:color="auto"/>
          </w:divBdr>
        </w:div>
        <w:div w:id="1060515830">
          <w:marLeft w:val="0"/>
          <w:marRight w:val="0"/>
          <w:marTop w:val="0"/>
          <w:marBottom w:val="0"/>
          <w:divBdr>
            <w:top w:val="none" w:sz="0" w:space="0" w:color="auto"/>
            <w:left w:val="none" w:sz="0" w:space="0" w:color="auto"/>
            <w:bottom w:val="none" w:sz="0" w:space="0" w:color="auto"/>
            <w:right w:val="none" w:sz="0" w:space="0" w:color="auto"/>
          </w:divBdr>
        </w:div>
        <w:div w:id="1975714174">
          <w:marLeft w:val="0"/>
          <w:marRight w:val="0"/>
          <w:marTop w:val="0"/>
          <w:marBottom w:val="0"/>
          <w:divBdr>
            <w:top w:val="none" w:sz="0" w:space="0" w:color="auto"/>
            <w:left w:val="none" w:sz="0" w:space="0" w:color="auto"/>
            <w:bottom w:val="none" w:sz="0" w:space="0" w:color="auto"/>
            <w:right w:val="none" w:sz="0" w:space="0" w:color="auto"/>
          </w:divBdr>
        </w:div>
        <w:div w:id="1120343741">
          <w:marLeft w:val="0"/>
          <w:marRight w:val="0"/>
          <w:marTop w:val="0"/>
          <w:marBottom w:val="0"/>
          <w:divBdr>
            <w:top w:val="none" w:sz="0" w:space="0" w:color="auto"/>
            <w:left w:val="none" w:sz="0" w:space="0" w:color="auto"/>
            <w:bottom w:val="none" w:sz="0" w:space="0" w:color="auto"/>
            <w:right w:val="none" w:sz="0" w:space="0" w:color="auto"/>
          </w:divBdr>
        </w:div>
        <w:div w:id="1390616359">
          <w:marLeft w:val="0"/>
          <w:marRight w:val="0"/>
          <w:marTop w:val="0"/>
          <w:marBottom w:val="0"/>
          <w:divBdr>
            <w:top w:val="none" w:sz="0" w:space="0" w:color="auto"/>
            <w:left w:val="none" w:sz="0" w:space="0" w:color="auto"/>
            <w:bottom w:val="none" w:sz="0" w:space="0" w:color="auto"/>
            <w:right w:val="none" w:sz="0" w:space="0" w:color="auto"/>
          </w:divBdr>
        </w:div>
        <w:div w:id="925653819">
          <w:marLeft w:val="0"/>
          <w:marRight w:val="0"/>
          <w:marTop w:val="0"/>
          <w:marBottom w:val="0"/>
          <w:divBdr>
            <w:top w:val="none" w:sz="0" w:space="0" w:color="auto"/>
            <w:left w:val="none" w:sz="0" w:space="0" w:color="auto"/>
            <w:bottom w:val="none" w:sz="0" w:space="0" w:color="auto"/>
            <w:right w:val="none" w:sz="0" w:space="0" w:color="auto"/>
          </w:divBdr>
        </w:div>
        <w:div w:id="225454234">
          <w:marLeft w:val="0"/>
          <w:marRight w:val="0"/>
          <w:marTop w:val="0"/>
          <w:marBottom w:val="0"/>
          <w:divBdr>
            <w:top w:val="none" w:sz="0" w:space="0" w:color="auto"/>
            <w:left w:val="none" w:sz="0" w:space="0" w:color="auto"/>
            <w:bottom w:val="none" w:sz="0" w:space="0" w:color="auto"/>
            <w:right w:val="none" w:sz="0" w:space="0" w:color="auto"/>
          </w:divBdr>
        </w:div>
        <w:div w:id="1024599609">
          <w:marLeft w:val="0"/>
          <w:marRight w:val="0"/>
          <w:marTop w:val="0"/>
          <w:marBottom w:val="0"/>
          <w:divBdr>
            <w:top w:val="none" w:sz="0" w:space="0" w:color="auto"/>
            <w:left w:val="none" w:sz="0" w:space="0" w:color="auto"/>
            <w:bottom w:val="none" w:sz="0" w:space="0" w:color="auto"/>
            <w:right w:val="none" w:sz="0" w:space="0" w:color="auto"/>
          </w:divBdr>
        </w:div>
        <w:div w:id="1891918407">
          <w:marLeft w:val="0"/>
          <w:marRight w:val="0"/>
          <w:marTop w:val="0"/>
          <w:marBottom w:val="0"/>
          <w:divBdr>
            <w:top w:val="none" w:sz="0" w:space="0" w:color="auto"/>
            <w:left w:val="none" w:sz="0" w:space="0" w:color="auto"/>
            <w:bottom w:val="none" w:sz="0" w:space="0" w:color="auto"/>
            <w:right w:val="none" w:sz="0" w:space="0" w:color="auto"/>
          </w:divBdr>
        </w:div>
        <w:div w:id="1702703228">
          <w:marLeft w:val="0"/>
          <w:marRight w:val="0"/>
          <w:marTop w:val="0"/>
          <w:marBottom w:val="0"/>
          <w:divBdr>
            <w:top w:val="none" w:sz="0" w:space="0" w:color="auto"/>
            <w:left w:val="none" w:sz="0" w:space="0" w:color="auto"/>
            <w:bottom w:val="none" w:sz="0" w:space="0" w:color="auto"/>
            <w:right w:val="none" w:sz="0" w:space="0" w:color="auto"/>
          </w:divBdr>
        </w:div>
        <w:div w:id="197666266">
          <w:marLeft w:val="0"/>
          <w:marRight w:val="0"/>
          <w:marTop w:val="0"/>
          <w:marBottom w:val="0"/>
          <w:divBdr>
            <w:top w:val="none" w:sz="0" w:space="0" w:color="auto"/>
            <w:left w:val="none" w:sz="0" w:space="0" w:color="auto"/>
            <w:bottom w:val="none" w:sz="0" w:space="0" w:color="auto"/>
            <w:right w:val="none" w:sz="0" w:space="0" w:color="auto"/>
          </w:divBdr>
        </w:div>
        <w:div w:id="1025406854">
          <w:marLeft w:val="0"/>
          <w:marRight w:val="0"/>
          <w:marTop w:val="0"/>
          <w:marBottom w:val="0"/>
          <w:divBdr>
            <w:top w:val="none" w:sz="0" w:space="0" w:color="auto"/>
            <w:left w:val="none" w:sz="0" w:space="0" w:color="auto"/>
            <w:bottom w:val="none" w:sz="0" w:space="0" w:color="auto"/>
            <w:right w:val="none" w:sz="0" w:space="0" w:color="auto"/>
          </w:divBdr>
        </w:div>
        <w:div w:id="2000695441">
          <w:marLeft w:val="0"/>
          <w:marRight w:val="0"/>
          <w:marTop w:val="0"/>
          <w:marBottom w:val="0"/>
          <w:divBdr>
            <w:top w:val="none" w:sz="0" w:space="0" w:color="auto"/>
            <w:left w:val="none" w:sz="0" w:space="0" w:color="auto"/>
            <w:bottom w:val="none" w:sz="0" w:space="0" w:color="auto"/>
            <w:right w:val="none" w:sz="0" w:space="0" w:color="auto"/>
          </w:divBdr>
        </w:div>
        <w:div w:id="1022974154">
          <w:marLeft w:val="0"/>
          <w:marRight w:val="0"/>
          <w:marTop w:val="0"/>
          <w:marBottom w:val="0"/>
          <w:divBdr>
            <w:top w:val="none" w:sz="0" w:space="0" w:color="auto"/>
            <w:left w:val="none" w:sz="0" w:space="0" w:color="auto"/>
            <w:bottom w:val="none" w:sz="0" w:space="0" w:color="auto"/>
            <w:right w:val="none" w:sz="0" w:space="0" w:color="auto"/>
          </w:divBdr>
        </w:div>
        <w:div w:id="1529299187">
          <w:marLeft w:val="0"/>
          <w:marRight w:val="0"/>
          <w:marTop w:val="0"/>
          <w:marBottom w:val="0"/>
          <w:divBdr>
            <w:top w:val="none" w:sz="0" w:space="0" w:color="auto"/>
            <w:left w:val="none" w:sz="0" w:space="0" w:color="auto"/>
            <w:bottom w:val="none" w:sz="0" w:space="0" w:color="auto"/>
            <w:right w:val="none" w:sz="0" w:space="0" w:color="auto"/>
          </w:divBdr>
        </w:div>
        <w:div w:id="1322613548">
          <w:marLeft w:val="0"/>
          <w:marRight w:val="0"/>
          <w:marTop w:val="0"/>
          <w:marBottom w:val="0"/>
          <w:divBdr>
            <w:top w:val="none" w:sz="0" w:space="0" w:color="auto"/>
            <w:left w:val="none" w:sz="0" w:space="0" w:color="auto"/>
            <w:bottom w:val="none" w:sz="0" w:space="0" w:color="auto"/>
            <w:right w:val="none" w:sz="0" w:space="0" w:color="auto"/>
          </w:divBdr>
        </w:div>
        <w:div w:id="1891263467">
          <w:marLeft w:val="0"/>
          <w:marRight w:val="0"/>
          <w:marTop w:val="0"/>
          <w:marBottom w:val="0"/>
          <w:divBdr>
            <w:top w:val="none" w:sz="0" w:space="0" w:color="auto"/>
            <w:left w:val="none" w:sz="0" w:space="0" w:color="auto"/>
            <w:bottom w:val="none" w:sz="0" w:space="0" w:color="auto"/>
            <w:right w:val="none" w:sz="0" w:space="0" w:color="auto"/>
          </w:divBdr>
        </w:div>
        <w:div w:id="1114012676">
          <w:marLeft w:val="0"/>
          <w:marRight w:val="0"/>
          <w:marTop w:val="0"/>
          <w:marBottom w:val="0"/>
          <w:divBdr>
            <w:top w:val="none" w:sz="0" w:space="0" w:color="auto"/>
            <w:left w:val="none" w:sz="0" w:space="0" w:color="auto"/>
            <w:bottom w:val="none" w:sz="0" w:space="0" w:color="auto"/>
            <w:right w:val="none" w:sz="0" w:space="0" w:color="auto"/>
          </w:divBdr>
        </w:div>
        <w:div w:id="1633513631">
          <w:marLeft w:val="0"/>
          <w:marRight w:val="0"/>
          <w:marTop w:val="0"/>
          <w:marBottom w:val="0"/>
          <w:divBdr>
            <w:top w:val="none" w:sz="0" w:space="0" w:color="auto"/>
            <w:left w:val="none" w:sz="0" w:space="0" w:color="auto"/>
            <w:bottom w:val="none" w:sz="0" w:space="0" w:color="auto"/>
            <w:right w:val="none" w:sz="0" w:space="0" w:color="auto"/>
          </w:divBdr>
        </w:div>
        <w:div w:id="971013958">
          <w:marLeft w:val="0"/>
          <w:marRight w:val="0"/>
          <w:marTop w:val="0"/>
          <w:marBottom w:val="0"/>
          <w:divBdr>
            <w:top w:val="none" w:sz="0" w:space="0" w:color="auto"/>
            <w:left w:val="none" w:sz="0" w:space="0" w:color="auto"/>
            <w:bottom w:val="none" w:sz="0" w:space="0" w:color="auto"/>
            <w:right w:val="none" w:sz="0" w:space="0" w:color="auto"/>
          </w:divBdr>
        </w:div>
        <w:div w:id="1448351947">
          <w:marLeft w:val="0"/>
          <w:marRight w:val="0"/>
          <w:marTop w:val="0"/>
          <w:marBottom w:val="0"/>
          <w:divBdr>
            <w:top w:val="none" w:sz="0" w:space="0" w:color="auto"/>
            <w:left w:val="none" w:sz="0" w:space="0" w:color="auto"/>
            <w:bottom w:val="none" w:sz="0" w:space="0" w:color="auto"/>
            <w:right w:val="none" w:sz="0" w:space="0" w:color="auto"/>
          </w:divBdr>
        </w:div>
        <w:div w:id="807625079">
          <w:marLeft w:val="0"/>
          <w:marRight w:val="0"/>
          <w:marTop w:val="0"/>
          <w:marBottom w:val="0"/>
          <w:divBdr>
            <w:top w:val="none" w:sz="0" w:space="0" w:color="auto"/>
            <w:left w:val="none" w:sz="0" w:space="0" w:color="auto"/>
            <w:bottom w:val="none" w:sz="0" w:space="0" w:color="auto"/>
            <w:right w:val="none" w:sz="0" w:space="0" w:color="auto"/>
          </w:divBdr>
        </w:div>
        <w:div w:id="973365362">
          <w:marLeft w:val="0"/>
          <w:marRight w:val="0"/>
          <w:marTop w:val="0"/>
          <w:marBottom w:val="0"/>
          <w:divBdr>
            <w:top w:val="none" w:sz="0" w:space="0" w:color="auto"/>
            <w:left w:val="none" w:sz="0" w:space="0" w:color="auto"/>
            <w:bottom w:val="none" w:sz="0" w:space="0" w:color="auto"/>
            <w:right w:val="none" w:sz="0" w:space="0" w:color="auto"/>
          </w:divBdr>
        </w:div>
        <w:div w:id="646865380">
          <w:marLeft w:val="0"/>
          <w:marRight w:val="0"/>
          <w:marTop w:val="0"/>
          <w:marBottom w:val="0"/>
          <w:divBdr>
            <w:top w:val="none" w:sz="0" w:space="0" w:color="auto"/>
            <w:left w:val="none" w:sz="0" w:space="0" w:color="auto"/>
            <w:bottom w:val="none" w:sz="0" w:space="0" w:color="auto"/>
            <w:right w:val="none" w:sz="0" w:space="0" w:color="auto"/>
          </w:divBdr>
        </w:div>
        <w:div w:id="381903099">
          <w:marLeft w:val="0"/>
          <w:marRight w:val="0"/>
          <w:marTop w:val="0"/>
          <w:marBottom w:val="0"/>
          <w:divBdr>
            <w:top w:val="none" w:sz="0" w:space="0" w:color="auto"/>
            <w:left w:val="none" w:sz="0" w:space="0" w:color="auto"/>
            <w:bottom w:val="none" w:sz="0" w:space="0" w:color="auto"/>
            <w:right w:val="none" w:sz="0" w:space="0" w:color="auto"/>
          </w:divBdr>
        </w:div>
        <w:div w:id="401949767">
          <w:marLeft w:val="0"/>
          <w:marRight w:val="0"/>
          <w:marTop w:val="0"/>
          <w:marBottom w:val="0"/>
          <w:divBdr>
            <w:top w:val="none" w:sz="0" w:space="0" w:color="auto"/>
            <w:left w:val="none" w:sz="0" w:space="0" w:color="auto"/>
            <w:bottom w:val="none" w:sz="0" w:space="0" w:color="auto"/>
            <w:right w:val="none" w:sz="0" w:space="0" w:color="auto"/>
          </w:divBdr>
        </w:div>
        <w:div w:id="2080323259">
          <w:marLeft w:val="0"/>
          <w:marRight w:val="0"/>
          <w:marTop w:val="0"/>
          <w:marBottom w:val="0"/>
          <w:divBdr>
            <w:top w:val="none" w:sz="0" w:space="0" w:color="auto"/>
            <w:left w:val="none" w:sz="0" w:space="0" w:color="auto"/>
            <w:bottom w:val="none" w:sz="0" w:space="0" w:color="auto"/>
            <w:right w:val="none" w:sz="0" w:space="0" w:color="auto"/>
          </w:divBdr>
        </w:div>
        <w:div w:id="1088430457">
          <w:marLeft w:val="0"/>
          <w:marRight w:val="0"/>
          <w:marTop w:val="0"/>
          <w:marBottom w:val="0"/>
          <w:divBdr>
            <w:top w:val="none" w:sz="0" w:space="0" w:color="auto"/>
            <w:left w:val="none" w:sz="0" w:space="0" w:color="auto"/>
            <w:bottom w:val="none" w:sz="0" w:space="0" w:color="auto"/>
            <w:right w:val="none" w:sz="0" w:space="0" w:color="auto"/>
          </w:divBdr>
        </w:div>
      </w:divsChild>
    </w:div>
    <w:div w:id="834879872">
      <w:bodyDiv w:val="1"/>
      <w:marLeft w:val="0"/>
      <w:marRight w:val="0"/>
      <w:marTop w:val="0"/>
      <w:marBottom w:val="0"/>
      <w:divBdr>
        <w:top w:val="none" w:sz="0" w:space="0" w:color="auto"/>
        <w:left w:val="none" w:sz="0" w:space="0" w:color="auto"/>
        <w:bottom w:val="none" w:sz="0" w:space="0" w:color="auto"/>
        <w:right w:val="none" w:sz="0" w:space="0" w:color="auto"/>
      </w:divBdr>
    </w:div>
    <w:div w:id="853034797">
      <w:bodyDiv w:val="1"/>
      <w:marLeft w:val="0"/>
      <w:marRight w:val="0"/>
      <w:marTop w:val="0"/>
      <w:marBottom w:val="0"/>
      <w:divBdr>
        <w:top w:val="none" w:sz="0" w:space="0" w:color="auto"/>
        <w:left w:val="none" w:sz="0" w:space="0" w:color="auto"/>
        <w:bottom w:val="none" w:sz="0" w:space="0" w:color="auto"/>
        <w:right w:val="none" w:sz="0" w:space="0" w:color="auto"/>
      </w:divBdr>
      <w:divsChild>
        <w:div w:id="1696156569">
          <w:marLeft w:val="0"/>
          <w:marRight w:val="0"/>
          <w:marTop w:val="0"/>
          <w:marBottom w:val="0"/>
          <w:divBdr>
            <w:top w:val="none" w:sz="0" w:space="0" w:color="auto"/>
            <w:left w:val="none" w:sz="0" w:space="0" w:color="auto"/>
            <w:bottom w:val="none" w:sz="0" w:space="0" w:color="auto"/>
            <w:right w:val="none" w:sz="0" w:space="0" w:color="auto"/>
          </w:divBdr>
        </w:div>
        <w:div w:id="1579093168">
          <w:marLeft w:val="0"/>
          <w:marRight w:val="0"/>
          <w:marTop w:val="0"/>
          <w:marBottom w:val="0"/>
          <w:divBdr>
            <w:top w:val="none" w:sz="0" w:space="0" w:color="auto"/>
            <w:left w:val="none" w:sz="0" w:space="0" w:color="auto"/>
            <w:bottom w:val="none" w:sz="0" w:space="0" w:color="auto"/>
            <w:right w:val="none" w:sz="0" w:space="0" w:color="auto"/>
          </w:divBdr>
        </w:div>
        <w:div w:id="1109542222">
          <w:marLeft w:val="0"/>
          <w:marRight w:val="0"/>
          <w:marTop w:val="0"/>
          <w:marBottom w:val="0"/>
          <w:divBdr>
            <w:top w:val="none" w:sz="0" w:space="0" w:color="auto"/>
            <w:left w:val="none" w:sz="0" w:space="0" w:color="auto"/>
            <w:bottom w:val="none" w:sz="0" w:space="0" w:color="auto"/>
            <w:right w:val="none" w:sz="0" w:space="0" w:color="auto"/>
          </w:divBdr>
        </w:div>
        <w:div w:id="1872646265">
          <w:marLeft w:val="0"/>
          <w:marRight w:val="0"/>
          <w:marTop w:val="0"/>
          <w:marBottom w:val="0"/>
          <w:divBdr>
            <w:top w:val="none" w:sz="0" w:space="0" w:color="auto"/>
            <w:left w:val="none" w:sz="0" w:space="0" w:color="auto"/>
            <w:bottom w:val="none" w:sz="0" w:space="0" w:color="auto"/>
            <w:right w:val="none" w:sz="0" w:space="0" w:color="auto"/>
          </w:divBdr>
        </w:div>
        <w:div w:id="1148669435">
          <w:marLeft w:val="0"/>
          <w:marRight w:val="0"/>
          <w:marTop w:val="0"/>
          <w:marBottom w:val="0"/>
          <w:divBdr>
            <w:top w:val="none" w:sz="0" w:space="0" w:color="auto"/>
            <w:left w:val="none" w:sz="0" w:space="0" w:color="auto"/>
            <w:bottom w:val="none" w:sz="0" w:space="0" w:color="auto"/>
            <w:right w:val="none" w:sz="0" w:space="0" w:color="auto"/>
          </w:divBdr>
        </w:div>
        <w:div w:id="657732855">
          <w:marLeft w:val="0"/>
          <w:marRight w:val="0"/>
          <w:marTop w:val="0"/>
          <w:marBottom w:val="0"/>
          <w:divBdr>
            <w:top w:val="none" w:sz="0" w:space="0" w:color="auto"/>
            <w:left w:val="none" w:sz="0" w:space="0" w:color="auto"/>
            <w:bottom w:val="none" w:sz="0" w:space="0" w:color="auto"/>
            <w:right w:val="none" w:sz="0" w:space="0" w:color="auto"/>
          </w:divBdr>
        </w:div>
        <w:div w:id="270669543">
          <w:marLeft w:val="0"/>
          <w:marRight w:val="0"/>
          <w:marTop w:val="0"/>
          <w:marBottom w:val="0"/>
          <w:divBdr>
            <w:top w:val="none" w:sz="0" w:space="0" w:color="auto"/>
            <w:left w:val="none" w:sz="0" w:space="0" w:color="auto"/>
            <w:bottom w:val="none" w:sz="0" w:space="0" w:color="auto"/>
            <w:right w:val="none" w:sz="0" w:space="0" w:color="auto"/>
          </w:divBdr>
        </w:div>
        <w:div w:id="943803871">
          <w:marLeft w:val="0"/>
          <w:marRight w:val="0"/>
          <w:marTop w:val="0"/>
          <w:marBottom w:val="0"/>
          <w:divBdr>
            <w:top w:val="none" w:sz="0" w:space="0" w:color="auto"/>
            <w:left w:val="none" w:sz="0" w:space="0" w:color="auto"/>
            <w:bottom w:val="none" w:sz="0" w:space="0" w:color="auto"/>
            <w:right w:val="none" w:sz="0" w:space="0" w:color="auto"/>
          </w:divBdr>
        </w:div>
        <w:div w:id="2097168391">
          <w:marLeft w:val="0"/>
          <w:marRight w:val="0"/>
          <w:marTop w:val="0"/>
          <w:marBottom w:val="0"/>
          <w:divBdr>
            <w:top w:val="none" w:sz="0" w:space="0" w:color="auto"/>
            <w:left w:val="none" w:sz="0" w:space="0" w:color="auto"/>
            <w:bottom w:val="none" w:sz="0" w:space="0" w:color="auto"/>
            <w:right w:val="none" w:sz="0" w:space="0" w:color="auto"/>
          </w:divBdr>
        </w:div>
        <w:div w:id="2053267010">
          <w:marLeft w:val="0"/>
          <w:marRight w:val="0"/>
          <w:marTop w:val="0"/>
          <w:marBottom w:val="0"/>
          <w:divBdr>
            <w:top w:val="none" w:sz="0" w:space="0" w:color="auto"/>
            <w:left w:val="none" w:sz="0" w:space="0" w:color="auto"/>
            <w:bottom w:val="none" w:sz="0" w:space="0" w:color="auto"/>
            <w:right w:val="none" w:sz="0" w:space="0" w:color="auto"/>
          </w:divBdr>
        </w:div>
        <w:div w:id="1022589543">
          <w:marLeft w:val="0"/>
          <w:marRight w:val="0"/>
          <w:marTop w:val="0"/>
          <w:marBottom w:val="0"/>
          <w:divBdr>
            <w:top w:val="none" w:sz="0" w:space="0" w:color="auto"/>
            <w:left w:val="none" w:sz="0" w:space="0" w:color="auto"/>
            <w:bottom w:val="none" w:sz="0" w:space="0" w:color="auto"/>
            <w:right w:val="none" w:sz="0" w:space="0" w:color="auto"/>
          </w:divBdr>
        </w:div>
        <w:div w:id="1724792529">
          <w:marLeft w:val="0"/>
          <w:marRight w:val="0"/>
          <w:marTop w:val="0"/>
          <w:marBottom w:val="0"/>
          <w:divBdr>
            <w:top w:val="none" w:sz="0" w:space="0" w:color="auto"/>
            <w:left w:val="none" w:sz="0" w:space="0" w:color="auto"/>
            <w:bottom w:val="none" w:sz="0" w:space="0" w:color="auto"/>
            <w:right w:val="none" w:sz="0" w:space="0" w:color="auto"/>
          </w:divBdr>
        </w:div>
        <w:div w:id="44185402">
          <w:marLeft w:val="0"/>
          <w:marRight w:val="0"/>
          <w:marTop w:val="0"/>
          <w:marBottom w:val="0"/>
          <w:divBdr>
            <w:top w:val="none" w:sz="0" w:space="0" w:color="auto"/>
            <w:left w:val="none" w:sz="0" w:space="0" w:color="auto"/>
            <w:bottom w:val="none" w:sz="0" w:space="0" w:color="auto"/>
            <w:right w:val="none" w:sz="0" w:space="0" w:color="auto"/>
          </w:divBdr>
        </w:div>
        <w:div w:id="1173449059">
          <w:marLeft w:val="0"/>
          <w:marRight w:val="0"/>
          <w:marTop w:val="0"/>
          <w:marBottom w:val="0"/>
          <w:divBdr>
            <w:top w:val="none" w:sz="0" w:space="0" w:color="auto"/>
            <w:left w:val="none" w:sz="0" w:space="0" w:color="auto"/>
            <w:bottom w:val="none" w:sz="0" w:space="0" w:color="auto"/>
            <w:right w:val="none" w:sz="0" w:space="0" w:color="auto"/>
          </w:divBdr>
        </w:div>
        <w:div w:id="786509069">
          <w:marLeft w:val="0"/>
          <w:marRight w:val="0"/>
          <w:marTop w:val="0"/>
          <w:marBottom w:val="0"/>
          <w:divBdr>
            <w:top w:val="none" w:sz="0" w:space="0" w:color="auto"/>
            <w:left w:val="none" w:sz="0" w:space="0" w:color="auto"/>
            <w:bottom w:val="none" w:sz="0" w:space="0" w:color="auto"/>
            <w:right w:val="none" w:sz="0" w:space="0" w:color="auto"/>
          </w:divBdr>
        </w:div>
        <w:div w:id="1737825977">
          <w:marLeft w:val="0"/>
          <w:marRight w:val="0"/>
          <w:marTop w:val="0"/>
          <w:marBottom w:val="0"/>
          <w:divBdr>
            <w:top w:val="none" w:sz="0" w:space="0" w:color="auto"/>
            <w:left w:val="none" w:sz="0" w:space="0" w:color="auto"/>
            <w:bottom w:val="none" w:sz="0" w:space="0" w:color="auto"/>
            <w:right w:val="none" w:sz="0" w:space="0" w:color="auto"/>
          </w:divBdr>
        </w:div>
        <w:div w:id="976107075">
          <w:marLeft w:val="0"/>
          <w:marRight w:val="0"/>
          <w:marTop w:val="0"/>
          <w:marBottom w:val="0"/>
          <w:divBdr>
            <w:top w:val="none" w:sz="0" w:space="0" w:color="auto"/>
            <w:left w:val="none" w:sz="0" w:space="0" w:color="auto"/>
            <w:bottom w:val="none" w:sz="0" w:space="0" w:color="auto"/>
            <w:right w:val="none" w:sz="0" w:space="0" w:color="auto"/>
          </w:divBdr>
        </w:div>
        <w:div w:id="1124542214">
          <w:marLeft w:val="0"/>
          <w:marRight w:val="0"/>
          <w:marTop w:val="0"/>
          <w:marBottom w:val="0"/>
          <w:divBdr>
            <w:top w:val="none" w:sz="0" w:space="0" w:color="auto"/>
            <w:left w:val="none" w:sz="0" w:space="0" w:color="auto"/>
            <w:bottom w:val="none" w:sz="0" w:space="0" w:color="auto"/>
            <w:right w:val="none" w:sz="0" w:space="0" w:color="auto"/>
          </w:divBdr>
        </w:div>
        <w:div w:id="459812251">
          <w:marLeft w:val="0"/>
          <w:marRight w:val="0"/>
          <w:marTop w:val="0"/>
          <w:marBottom w:val="0"/>
          <w:divBdr>
            <w:top w:val="none" w:sz="0" w:space="0" w:color="auto"/>
            <w:left w:val="none" w:sz="0" w:space="0" w:color="auto"/>
            <w:bottom w:val="none" w:sz="0" w:space="0" w:color="auto"/>
            <w:right w:val="none" w:sz="0" w:space="0" w:color="auto"/>
          </w:divBdr>
        </w:div>
        <w:div w:id="401492011">
          <w:marLeft w:val="0"/>
          <w:marRight w:val="0"/>
          <w:marTop w:val="0"/>
          <w:marBottom w:val="0"/>
          <w:divBdr>
            <w:top w:val="none" w:sz="0" w:space="0" w:color="auto"/>
            <w:left w:val="none" w:sz="0" w:space="0" w:color="auto"/>
            <w:bottom w:val="none" w:sz="0" w:space="0" w:color="auto"/>
            <w:right w:val="none" w:sz="0" w:space="0" w:color="auto"/>
          </w:divBdr>
        </w:div>
        <w:div w:id="1040519503">
          <w:marLeft w:val="0"/>
          <w:marRight w:val="0"/>
          <w:marTop w:val="0"/>
          <w:marBottom w:val="0"/>
          <w:divBdr>
            <w:top w:val="none" w:sz="0" w:space="0" w:color="auto"/>
            <w:left w:val="none" w:sz="0" w:space="0" w:color="auto"/>
            <w:bottom w:val="none" w:sz="0" w:space="0" w:color="auto"/>
            <w:right w:val="none" w:sz="0" w:space="0" w:color="auto"/>
          </w:divBdr>
        </w:div>
        <w:div w:id="275673872">
          <w:marLeft w:val="0"/>
          <w:marRight w:val="0"/>
          <w:marTop w:val="0"/>
          <w:marBottom w:val="0"/>
          <w:divBdr>
            <w:top w:val="none" w:sz="0" w:space="0" w:color="auto"/>
            <w:left w:val="none" w:sz="0" w:space="0" w:color="auto"/>
            <w:bottom w:val="none" w:sz="0" w:space="0" w:color="auto"/>
            <w:right w:val="none" w:sz="0" w:space="0" w:color="auto"/>
          </w:divBdr>
        </w:div>
        <w:div w:id="1732999209">
          <w:marLeft w:val="0"/>
          <w:marRight w:val="0"/>
          <w:marTop w:val="0"/>
          <w:marBottom w:val="0"/>
          <w:divBdr>
            <w:top w:val="none" w:sz="0" w:space="0" w:color="auto"/>
            <w:left w:val="none" w:sz="0" w:space="0" w:color="auto"/>
            <w:bottom w:val="none" w:sz="0" w:space="0" w:color="auto"/>
            <w:right w:val="none" w:sz="0" w:space="0" w:color="auto"/>
          </w:divBdr>
        </w:div>
        <w:div w:id="2039431024">
          <w:marLeft w:val="0"/>
          <w:marRight w:val="0"/>
          <w:marTop w:val="0"/>
          <w:marBottom w:val="0"/>
          <w:divBdr>
            <w:top w:val="none" w:sz="0" w:space="0" w:color="auto"/>
            <w:left w:val="none" w:sz="0" w:space="0" w:color="auto"/>
            <w:bottom w:val="none" w:sz="0" w:space="0" w:color="auto"/>
            <w:right w:val="none" w:sz="0" w:space="0" w:color="auto"/>
          </w:divBdr>
        </w:div>
        <w:div w:id="932326819">
          <w:marLeft w:val="0"/>
          <w:marRight w:val="0"/>
          <w:marTop w:val="0"/>
          <w:marBottom w:val="0"/>
          <w:divBdr>
            <w:top w:val="none" w:sz="0" w:space="0" w:color="auto"/>
            <w:left w:val="none" w:sz="0" w:space="0" w:color="auto"/>
            <w:bottom w:val="none" w:sz="0" w:space="0" w:color="auto"/>
            <w:right w:val="none" w:sz="0" w:space="0" w:color="auto"/>
          </w:divBdr>
        </w:div>
        <w:div w:id="1437796113">
          <w:marLeft w:val="0"/>
          <w:marRight w:val="0"/>
          <w:marTop w:val="0"/>
          <w:marBottom w:val="0"/>
          <w:divBdr>
            <w:top w:val="none" w:sz="0" w:space="0" w:color="auto"/>
            <w:left w:val="none" w:sz="0" w:space="0" w:color="auto"/>
            <w:bottom w:val="none" w:sz="0" w:space="0" w:color="auto"/>
            <w:right w:val="none" w:sz="0" w:space="0" w:color="auto"/>
          </w:divBdr>
        </w:div>
        <w:div w:id="852957868">
          <w:marLeft w:val="0"/>
          <w:marRight w:val="0"/>
          <w:marTop w:val="0"/>
          <w:marBottom w:val="0"/>
          <w:divBdr>
            <w:top w:val="none" w:sz="0" w:space="0" w:color="auto"/>
            <w:left w:val="none" w:sz="0" w:space="0" w:color="auto"/>
            <w:bottom w:val="none" w:sz="0" w:space="0" w:color="auto"/>
            <w:right w:val="none" w:sz="0" w:space="0" w:color="auto"/>
          </w:divBdr>
        </w:div>
        <w:div w:id="953364766">
          <w:marLeft w:val="0"/>
          <w:marRight w:val="0"/>
          <w:marTop w:val="0"/>
          <w:marBottom w:val="0"/>
          <w:divBdr>
            <w:top w:val="none" w:sz="0" w:space="0" w:color="auto"/>
            <w:left w:val="none" w:sz="0" w:space="0" w:color="auto"/>
            <w:bottom w:val="none" w:sz="0" w:space="0" w:color="auto"/>
            <w:right w:val="none" w:sz="0" w:space="0" w:color="auto"/>
          </w:divBdr>
        </w:div>
        <w:div w:id="1923753322">
          <w:marLeft w:val="0"/>
          <w:marRight w:val="0"/>
          <w:marTop w:val="0"/>
          <w:marBottom w:val="0"/>
          <w:divBdr>
            <w:top w:val="none" w:sz="0" w:space="0" w:color="auto"/>
            <w:left w:val="none" w:sz="0" w:space="0" w:color="auto"/>
            <w:bottom w:val="none" w:sz="0" w:space="0" w:color="auto"/>
            <w:right w:val="none" w:sz="0" w:space="0" w:color="auto"/>
          </w:divBdr>
        </w:div>
        <w:div w:id="1929462522">
          <w:marLeft w:val="0"/>
          <w:marRight w:val="0"/>
          <w:marTop w:val="0"/>
          <w:marBottom w:val="0"/>
          <w:divBdr>
            <w:top w:val="none" w:sz="0" w:space="0" w:color="auto"/>
            <w:left w:val="none" w:sz="0" w:space="0" w:color="auto"/>
            <w:bottom w:val="none" w:sz="0" w:space="0" w:color="auto"/>
            <w:right w:val="none" w:sz="0" w:space="0" w:color="auto"/>
          </w:divBdr>
        </w:div>
        <w:div w:id="67503936">
          <w:marLeft w:val="0"/>
          <w:marRight w:val="0"/>
          <w:marTop w:val="0"/>
          <w:marBottom w:val="0"/>
          <w:divBdr>
            <w:top w:val="none" w:sz="0" w:space="0" w:color="auto"/>
            <w:left w:val="none" w:sz="0" w:space="0" w:color="auto"/>
            <w:bottom w:val="none" w:sz="0" w:space="0" w:color="auto"/>
            <w:right w:val="none" w:sz="0" w:space="0" w:color="auto"/>
          </w:divBdr>
        </w:div>
        <w:div w:id="916940509">
          <w:marLeft w:val="0"/>
          <w:marRight w:val="0"/>
          <w:marTop w:val="0"/>
          <w:marBottom w:val="0"/>
          <w:divBdr>
            <w:top w:val="none" w:sz="0" w:space="0" w:color="auto"/>
            <w:left w:val="none" w:sz="0" w:space="0" w:color="auto"/>
            <w:bottom w:val="none" w:sz="0" w:space="0" w:color="auto"/>
            <w:right w:val="none" w:sz="0" w:space="0" w:color="auto"/>
          </w:divBdr>
        </w:div>
        <w:div w:id="1676685228">
          <w:marLeft w:val="0"/>
          <w:marRight w:val="0"/>
          <w:marTop w:val="0"/>
          <w:marBottom w:val="0"/>
          <w:divBdr>
            <w:top w:val="none" w:sz="0" w:space="0" w:color="auto"/>
            <w:left w:val="none" w:sz="0" w:space="0" w:color="auto"/>
            <w:bottom w:val="none" w:sz="0" w:space="0" w:color="auto"/>
            <w:right w:val="none" w:sz="0" w:space="0" w:color="auto"/>
          </w:divBdr>
        </w:div>
        <w:div w:id="2048993439">
          <w:marLeft w:val="0"/>
          <w:marRight w:val="0"/>
          <w:marTop w:val="0"/>
          <w:marBottom w:val="0"/>
          <w:divBdr>
            <w:top w:val="none" w:sz="0" w:space="0" w:color="auto"/>
            <w:left w:val="none" w:sz="0" w:space="0" w:color="auto"/>
            <w:bottom w:val="none" w:sz="0" w:space="0" w:color="auto"/>
            <w:right w:val="none" w:sz="0" w:space="0" w:color="auto"/>
          </w:divBdr>
        </w:div>
        <w:div w:id="1624579135">
          <w:marLeft w:val="0"/>
          <w:marRight w:val="0"/>
          <w:marTop w:val="0"/>
          <w:marBottom w:val="0"/>
          <w:divBdr>
            <w:top w:val="none" w:sz="0" w:space="0" w:color="auto"/>
            <w:left w:val="none" w:sz="0" w:space="0" w:color="auto"/>
            <w:bottom w:val="none" w:sz="0" w:space="0" w:color="auto"/>
            <w:right w:val="none" w:sz="0" w:space="0" w:color="auto"/>
          </w:divBdr>
        </w:div>
      </w:divsChild>
    </w:div>
    <w:div w:id="1893735809">
      <w:bodyDiv w:val="1"/>
      <w:marLeft w:val="0"/>
      <w:marRight w:val="0"/>
      <w:marTop w:val="0"/>
      <w:marBottom w:val="0"/>
      <w:divBdr>
        <w:top w:val="none" w:sz="0" w:space="0" w:color="auto"/>
        <w:left w:val="none" w:sz="0" w:space="0" w:color="auto"/>
        <w:bottom w:val="none" w:sz="0" w:space="0" w:color="auto"/>
        <w:right w:val="none" w:sz="0" w:space="0" w:color="auto"/>
      </w:divBdr>
    </w:div>
    <w:div w:id="2085713536">
      <w:bodyDiv w:val="1"/>
      <w:marLeft w:val="0"/>
      <w:marRight w:val="0"/>
      <w:marTop w:val="0"/>
      <w:marBottom w:val="0"/>
      <w:divBdr>
        <w:top w:val="none" w:sz="0" w:space="0" w:color="auto"/>
        <w:left w:val="none" w:sz="0" w:space="0" w:color="auto"/>
        <w:bottom w:val="none" w:sz="0" w:space="0" w:color="auto"/>
        <w:right w:val="none" w:sz="0" w:space="0" w:color="auto"/>
      </w:divBdr>
      <w:divsChild>
        <w:div w:id="665597489">
          <w:marLeft w:val="0"/>
          <w:marRight w:val="0"/>
          <w:marTop w:val="0"/>
          <w:marBottom w:val="0"/>
          <w:divBdr>
            <w:top w:val="none" w:sz="0" w:space="0" w:color="auto"/>
            <w:left w:val="none" w:sz="0" w:space="0" w:color="auto"/>
            <w:bottom w:val="none" w:sz="0" w:space="0" w:color="auto"/>
            <w:right w:val="none" w:sz="0" w:space="0" w:color="auto"/>
          </w:divBdr>
          <w:divsChild>
            <w:div w:id="2042313393">
              <w:marLeft w:val="0"/>
              <w:marRight w:val="0"/>
              <w:marTop w:val="0"/>
              <w:marBottom w:val="0"/>
              <w:divBdr>
                <w:top w:val="none" w:sz="0" w:space="0" w:color="auto"/>
                <w:left w:val="none" w:sz="0" w:space="0" w:color="auto"/>
                <w:bottom w:val="none" w:sz="0" w:space="0" w:color="auto"/>
                <w:right w:val="none" w:sz="0" w:space="0" w:color="auto"/>
              </w:divBdr>
              <w:divsChild>
                <w:div w:id="1892687700">
                  <w:marLeft w:val="0"/>
                  <w:marRight w:val="0"/>
                  <w:marTop w:val="0"/>
                  <w:marBottom w:val="0"/>
                  <w:divBdr>
                    <w:top w:val="none" w:sz="0" w:space="0" w:color="auto"/>
                    <w:left w:val="none" w:sz="0" w:space="0" w:color="auto"/>
                    <w:bottom w:val="none" w:sz="0" w:space="0" w:color="auto"/>
                    <w:right w:val="none" w:sz="0" w:space="0" w:color="auto"/>
                  </w:divBdr>
                  <w:divsChild>
                    <w:div w:id="191708601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image" Target="media/image5.png"/><Relationship Id="rId18" Type="http://schemas.openxmlformats.org/officeDocument/2006/relationships/image" Target="media/image10.png"/><Relationship Id="rId3" Type="http://schemas.openxmlformats.org/officeDocument/2006/relationships/customXml" Target="../customXml/item3.xml"/><Relationship Id="rId7" Type="http://schemas.openxmlformats.org/officeDocument/2006/relationships/settings" Target="settings.xml"/><Relationship Id="rId12" Type="http://schemas.openxmlformats.org/officeDocument/2006/relationships/image" Target="media/image4.png"/><Relationship Id="rId17" Type="http://schemas.openxmlformats.org/officeDocument/2006/relationships/image" Target="media/image9.png"/><Relationship Id="rId2" Type="http://schemas.openxmlformats.org/officeDocument/2006/relationships/customXml" Target="../customXml/item2.xml"/><Relationship Id="rId16" Type="http://schemas.openxmlformats.org/officeDocument/2006/relationships/image" Target="media/image8.jpe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3.png"/><Relationship Id="rId5" Type="http://schemas.openxmlformats.org/officeDocument/2006/relationships/numbering" Target="numbering.xml"/><Relationship Id="rId15" Type="http://schemas.openxmlformats.org/officeDocument/2006/relationships/image" Target="media/image7.png"/><Relationship Id="rId10" Type="http://schemas.openxmlformats.org/officeDocument/2006/relationships/image" Target="media/image2.png"/><Relationship Id="rId19" Type="http://schemas.openxmlformats.org/officeDocument/2006/relationships/fontTable" Target="fontTable.xml"/><Relationship Id="rId4" Type="http://schemas.openxmlformats.org/officeDocument/2006/relationships/customXml" Target="../customXml/item4.xml"/><Relationship Id="rId9" Type="http://schemas.openxmlformats.org/officeDocument/2006/relationships/image" Target="media/image1.jpeg"/><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2.xml><?xml version="1.0" encoding="utf-8"?>
<p:properties xmlns:p="http://schemas.microsoft.com/office/2006/metadata/properties" xmlns:xsi="http://www.w3.org/2001/XMLSchema-instance" xmlns:pc="http://schemas.microsoft.com/office/infopath/2007/PartnerControls">
  <documentManagement>
    <_activity xmlns="28bc52eb-7ba0-4738-a312-c7a8d9f935af"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4.xml><?xml version="1.0" encoding="utf-8"?>
<ct:contentTypeSchema xmlns:ct="http://schemas.microsoft.com/office/2006/metadata/contentType" xmlns:ma="http://schemas.microsoft.com/office/2006/metadata/properties/metaAttributes" ct:_="" ma:_="" ma:contentTypeName="Document" ma:contentTypeID="0x0101002BE97E92EE9F184B86E07AF056B201E3" ma:contentTypeVersion="14" ma:contentTypeDescription="Create a new document." ma:contentTypeScope="" ma:versionID="eec2c2980faa676d38ab1f2f74992470">
  <xsd:schema xmlns:xsd="http://www.w3.org/2001/XMLSchema" xmlns:xs="http://www.w3.org/2001/XMLSchema" xmlns:p="http://schemas.microsoft.com/office/2006/metadata/properties" xmlns:ns3="28bc52eb-7ba0-4738-a312-c7a8d9f935af" xmlns:ns4="3f3c24f8-7af3-4609-ad34-b92c5c0a0352" targetNamespace="http://schemas.microsoft.com/office/2006/metadata/properties" ma:root="true" ma:fieldsID="36a24d3c9e6529aa956742a8f7fc38b3" ns3:_="" ns4:_="">
    <xsd:import namespace="28bc52eb-7ba0-4738-a312-c7a8d9f935af"/>
    <xsd:import namespace="3f3c24f8-7af3-4609-ad34-b92c5c0a0352"/>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OCR" minOccurs="0"/>
                <xsd:element ref="ns3:MediaServiceAutoKeyPoints" minOccurs="0"/>
                <xsd:element ref="ns3:MediaServiceKeyPoints" minOccurs="0"/>
                <xsd:element ref="ns3:MediaServiceGenerationTime" minOccurs="0"/>
                <xsd:element ref="ns3:MediaServiceEventHashCode" minOccurs="0"/>
                <xsd:element ref="ns3:MediaServiceSearchProperties" minOccurs="0"/>
                <xsd:element ref="ns3:_activity" minOccurs="0"/>
                <xsd:element ref="ns4:SharedWithUsers" minOccurs="0"/>
                <xsd:element ref="ns4:SharedWithDetails" minOccurs="0"/>
                <xsd:element ref="ns4:SharingHintHash" minOccurs="0"/>
                <xsd:element ref="ns3:MediaServiceObjectDetectorVersion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8bc52eb-7ba0-4738-a312-c7a8d9f935af"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AutoKeyPoints" ma:index="12" nillable="true" ma:displayName="MediaServiceAutoKeyPoints" ma:hidden="true" ma:internalName="MediaServiceAutoKeyPoints" ma:readOnly="true">
      <xsd:simpleType>
        <xsd:restriction base="dms:Note"/>
      </xsd:simpleType>
    </xsd:element>
    <xsd:element name="MediaServiceKeyPoints" ma:index="13" nillable="true" ma:displayName="KeyPoints" ma:internalName="MediaServiceKeyPoints" ma:readOnly="true">
      <xsd:simpleType>
        <xsd:restriction base="dms:Note">
          <xsd:maxLength value="255"/>
        </xsd:restriction>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SearchProperties" ma:index="16" nillable="true" ma:displayName="MediaServiceSearchProperties" ma:hidden="true" ma:internalName="MediaServiceSearchProperties" ma:readOnly="true">
      <xsd:simpleType>
        <xsd:restriction base="dms:Note"/>
      </xsd:simpleType>
    </xsd:element>
    <xsd:element name="_activity" ma:index="17" nillable="true" ma:displayName="_activity" ma:hidden="true" ma:internalName="_activity">
      <xsd:simpleType>
        <xsd:restriction base="dms:Note"/>
      </xsd:simpleType>
    </xsd:element>
    <xsd:element name="MediaServiceObjectDetectorVersions" ma:index="21" nillable="true" ma:displayName="MediaServiceObjectDetectorVersions" ma:hidden="true" ma:indexed="true" ma:internalName="MediaServiceObjectDetectorVersions"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3f3c24f8-7af3-4609-ad34-b92c5c0a0352" elementFormDefault="qualified">
    <xsd:import namespace="http://schemas.microsoft.com/office/2006/documentManagement/types"/>
    <xsd:import namespace="http://schemas.microsoft.com/office/infopath/2007/PartnerControls"/>
    <xsd:element name="SharedWithUsers" ma:index="18"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9" nillable="true" ma:displayName="Shared With Details" ma:internalName="SharedWithDetails" ma:readOnly="true">
      <xsd:simpleType>
        <xsd:restriction base="dms:Note">
          <xsd:maxLength value="255"/>
        </xsd:restriction>
      </xsd:simpleType>
    </xsd:element>
    <xsd:element name="SharingHintHash" ma:index="20"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AC046EEC-58E6-4744-8C88-3FD0698D44DE}">
  <ds:schemaRefs>
    <ds:schemaRef ds:uri="http://schemas.openxmlformats.org/officeDocument/2006/bibliography"/>
  </ds:schemaRefs>
</ds:datastoreItem>
</file>

<file path=customXml/itemProps2.xml><?xml version="1.0" encoding="utf-8"?>
<ds:datastoreItem xmlns:ds="http://schemas.openxmlformats.org/officeDocument/2006/customXml" ds:itemID="{1811651E-8BD4-4FEA-A962-D2436CB2E34A}">
  <ds:schemaRefs>
    <ds:schemaRef ds:uri="http://schemas.microsoft.com/office/2006/metadata/properties"/>
    <ds:schemaRef ds:uri="http://schemas.microsoft.com/office/infopath/2007/PartnerControls"/>
    <ds:schemaRef ds:uri="28bc52eb-7ba0-4738-a312-c7a8d9f935af"/>
  </ds:schemaRefs>
</ds:datastoreItem>
</file>

<file path=customXml/itemProps3.xml><?xml version="1.0" encoding="utf-8"?>
<ds:datastoreItem xmlns:ds="http://schemas.openxmlformats.org/officeDocument/2006/customXml" ds:itemID="{779F1B8C-34E9-413B-9F46-01E5FEAFA8C5}">
  <ds:schemaRefs>
    <ds:schemaRef ds:uri="http://schemas.microsoft.com/sharepoint/v3/contenttype/forms"/>
  </ds:schemaRefs>
</ds:datastoreItem>
</file>

<file path=customXml/itemProps4.xml><?xml version="1.0" encoding="utf-8"?>
<ds:datastoreItem xmlns:ds="http://schemas.openxmlformats.org/officeDocument/2006/customXml" ds:itemID="{94E79A33-8E53-425A-818C-7AE49022973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8bc52eb-7ba0-4738-a312-c7a8d9f935af"/>
    <ds:schemaRef ds:uri="3f3c24f8-7af3-4609-ad34-b92c5c0a035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5</TotalTime>
  <Pages>38</Pages>
  <Words>13402</Words>
  <Characters>76397</Characters>
  <Application>Microsoft Office Word</Application>
  <DocSecurity>0</DocSecurity>
  <Lines>636</Lines>
  <Paragraphs>179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89620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kian evans</dc:creator>
  <cp:keywords/>
  <dc:description/>
  <cp:lastModifiedBy>Kian Evans (1801660)</cp:lastModifiedBy>
  <cp:revision>3</cp:revision>
  <dcterms:created xsi:type="dcterms:W3CDTF">2023-07-24T00:08:00Z</dcterms:created>
  <dcterms:modified xsi:type="dcterms:W3CDTF">2023-07-24T00:12:00Z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0x0101002BE97E92EE9F184B86E07AF056B201E3</vt:lpwstr>
  </property>
</Properties>
</file>