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4-Accent3"/>
        <w:tblpPr w:leftFromText="180" w:rightFromText="180" w:vertAnchor="text" w:horzAnchor="margin" w:tblpY="2031"/>
        <w:tblW w:w="0" w:type="auto"/>
        <w:tblLook w:val="04A0" w:firstRow="1" w:lastRow="0" w:firstColumn="1" w:lastColumn="0" w:noHBand="0" w:noVBand="1"/>
      </w:tblPr>
      <w:tblGrid>
        <w:gridCol w:w="2405"/>
        <w:gridCol w:w="6611"/>
      </w:tblGrid>
      <w:tr w:rsidR="00E3350D" w14:paraId="0B6D154B" w14:textId="77777777" w:rsidTr="005378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2027703" w14:textId="77777777" w:rsidR="00E3350D" w:rsidRPr="00AE4E62" w:rsidRDefault="00E3350D" w:rsidP="00537860">
            <w:pPr>
              <w:rPr>
                <w:rFonts w:cs="Arial"/>
                <w:sz w:val="28"/>
                <w:szCs w:val="28"/>
              </w:rPr>
            </w:pPr>
            <w:bookmarkStart w:id="0" w:name="_Hlk192789062"/>
            <w:r w:rsidRPr="00AE4E62">
              <w:t>Programme:</w:t>
            </w:r>
          </w:p>
        </w:tc>
        <w:tc>
          <w:tcPr>
            <w:tcW w:w="6611" w:type="dxa"/>
          </w:tcPr>
          <w:p w14:paraId="639CA4D9" w14:textId="77777777" w:rsidR="00E3350D" w:rsidRDefault="00E3350D" w:rsidP="00537860">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E3350D" w14:paraId="346116B7" w14:textId="77777777" w:rsidTr="0053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2D68668" w14:textId="77777777" w:rsidR="00E3350D" w:rsidRPr="003B11AB" w:rsidRDefault="00E3350D" w:rsidP="00537860">
            <w:pPr>
              <w:rPr>
                <w:rFonts w:cs="Arial"/>
                <w:b w:val="0"/>
                <w:bCs w:val="0"/>
                <w:sz w:val="28"/>
                <w:szCs w:val="28"/>
              </w:rPr>
            </w:pPr>
            <w:r w:rsidRPr="003B11AB">
              <w:rPr>
                <w:b w:val="0"/>
                <w:bCs w:val="0"/>
              </w:rPr>
              <w:t>Module:</w:t>
            </w:r>
          </w:p>
        </w:tc>
        <w:tc>
          <w:tcPr>
            <w:tcW w:w="6611" w:type="dxa"/>
          </w:tcPr>
          <w:p w14:paraId="2AEF2B69" w14:textId="77777777" w:rsidR="00E3350D" w:rsidRDefault="00E3350D" w:rsidP="00537860">
            <w:pPr>
              <w:cnfStyle w:val="000000100000" w:firstRow="0" w:lastRow="0" w:firstColumn="0" w:lastColumn="0" w:oddVBand="0" w:evenVBand="0" w:oddHBand="1" w:evenHBand="0" w:firstRowFirstColumn="0" w:firstRowLastColumn="0" w:lastRowFirstColumn="0" w:lastRowLastColumn="0"/>
            </w:pPr>
            <w:r w:rsidRPr="00584F71">
              <w:t>Social Epidemiology and Public Health Development</w:t>
            </w:r>
          </w:p>
        </w:tc>
      </w:tr>
      <w:tr w:rsidR="00E3350D" w14:paraId="14BD929B" w14:textId="77777777" w:rsidTr="00537860">
        <w:tc>
          <w:tcPr>
            <w:cnfStyle w:val="001000000000" w:firstRow="0" w:lastRow="0" w:firstColumn="1" w:lastColumn="0" w:oddVBand="0" w:evenVBand="0" w:oddHBand="0" w:evenHBand="0" w:firstRowFirstColumn="0" w:firstRowLastColumn="0" w:lastRowFirstColumn="0" w:lastRowLastColumn="0"/>
            <w:tcW w:w="2405" w:type="dxa"/>
          </w:tcPr>
          <w:p w14:paraId="0BB12D78" w14:textId="77777777" w:rsidR="00E3350D" w:rsidRPr="003B11AB" w:rsidRDefault="00E3350D" w:rsidP="00537860">
            <w:pPr>
              <w:rPr>
                <w:rFonts w:cs="Arial"/>
                <w:b w:val="0"/>
                <w:bCs w:val="0"/>
                <w:sz w:val="28"/>
                <w:szCs w:val="28"/>
              </w:rPr>
            </w:pPr>
            <w:r w:rsidRPr="003B11AB">
              <w:rPr>
                <w:b w:val="0"/>
                <w:bCs w:val="0"/>
              </w:rPr>
              <w:t>Module code:</w:t>
            </w:r>
          </w:p>
        </w:tc>
        <w:tc>
          <w:tcPr>
            <w:tcW w:w="6611" w:type="dxa"/>
          </w:tcPr>
          <w:p w14:paraId="272A16E8" w14:textId="77777777" w:rsidR="00E3350D" w:rsidRDefault="00E3350D" w:rsidP="00537860">
            <w:pPr>
              <w:cnfStyle w:val="000000000000" w:firstRow="0" w:lastRow="0" w:firstColumn="0" w:lastColumn="0" w:oddVBand="0" w:evenVBand="0" w:oddHBand="0" w:evenHBand="0" w:firstRowFirstColumn="0" w:firstRowLastColumn="0" w:lastRowFirstColumn="0" w:lastRowLastColumn="0"/>
            </w:pPr>
            <w:r w:rsidRPr="00584F71">
              <w:t>LCHS7000</w:t>
            </w:r>
          </w:p>
        </w:tc>
      </w:tr>
      <w:tr w:rsidR="00E3350D" w14:paraId="5E8AB674" w14:textId="77777777" w:rsidTr="0053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7AE135C" w14:textId="77777777" w:rsidR="00E3350D" w:rsidRPr="003B11AB" w:rsidRDefault="00E3350D" w:rsidP="00537860">
            <w:pPr>
              <w:rPr>
                <w:rFonts w:cs="Arial"/>
                <w:b w:val="0"/>
                <w:bCs w:val="0"/>
                <w:sz w:val="28"/>
                <w:szCs w:val="28"/>
              </w:rPr>
            </w:pPr>
            <w:r w:rsidRPr="003B11AB">
              <w:rPr>
                <w:b w:val="0"/>
                <w:bCs w:val="0"/>
              </w:rPr>
              <w:t>Assignment Title:</w:t>
            </w:r>
          </w:p>
        </w:tc>
        <w:tc>
          <w:tcPr>
            <w:tcW w:w="6611" w:type="dxa"/>
          </w:tcPr>
          <w:p w14:paraId="7C297C19" w14:textId="77777777" w:rsidR="00E3350D" w:rsidRDefault="00E3350D" w:rsidP="00537860">
            <w:pPr>
              <w:jc w:val="left"/>
              <w:cnfStyle w:val="000000100000" w:firstRow="0" w:lastRow="0" w:firstColumn="0" w:lastColumn="0" w:oddVBand="0" w:evenVBand="0" w:oddHBand="1" w:evenHBand="0" w:firstRowFirstColumn="0" w:firstRowLastColumn="0" w:lastRowFirstColumn="0" w:lastRowLastColumn="0"/>
            </w:pPr>
            <w:r>
              <w:t>Component 2 Analytical Report</w:t>
            </w:r>
          </w:p>
        </w:tc>
      </w:tr>
      <w:tr w:rsidR="00E3350D" w14:paraId="70468D8B" w14:textId="77777777" w:rsidTr="00537860">
        <w:tc>
          <w:tcPr>
            <w:cnfStyle w:val="001000000000" w:firstRow="0" w:lastRow="0" w:firstColumn="1" w:lastColumn="0" w:oddVBand="0" w:evenVBand="0" w:oddHBand="0" w:evenHBand="0" w:firstRowFirstColumn="0" w:firstRowLastColumn="0" w:lastRowFirstColumn="0" w:lastRowLastColumn="0"/>
            <w:tcW w:w="2405" w:type="dxa"/>
          </w:tcPr>
          <w:p w14:paraId="0A866539" w14:textId="77777777" w:rsidR="00E3350D" w:rsidRPr="00584F71" w:rsidRDefault="00E3350D" w:rsidP="00537860">
            <w:pPr>
              <w:rPr>
                <w:b w:val="0"/>
                <w:bCs w:val="0"/>
              </w:rPr>
            </w:pPr>
            <w:r w:rsidRPr="00584F71">
              <w:rPr>
                <w:b w:val="0"/>
                <w:bCs w:val="0"/>
              </w:rPr>
              <w:t>Lecturer:</w:t>
            </w:r>
          </w:p>
        </w:tc>
        <w:tc>
          <w:tcPr>
            <w:tcW w:w="6611" w:type="dxa"/>
          </w:tcPr>
          <w:p w14:paraId="60E5F074" w14:textId="0765692B" w:rsidR="00E3350D" w:rsidRPr="003D3D44" w:rsidRDefault="003D3D44" w:rsidP="00537860">
            <w:pPr>
              <w:jc w:val="left"/>
              <w:cnfStyle w:val="000000000000" w:firstRow="0" w:lastRow="0" w:firstColumn="0" w:lastColumn="0" w:oddVBand="0" w:evenVBand="0" w:oddHBand="0" w:evenHBand="0" w:firstRowFirstColumn="0" w:firstRowLastColumn="0" w:lastRowFirstColumn="0" w:lastRowLastColumn="0"/>
              <w:rPr>
                <w:sz w:val="24"/>
                <w:szCs w:val="24"/>
              </w:rPr>
            </w:pPr>
            <w:r w:rsidRPr="003D3D44">
              <w:rPr>
                <w:sz w:val="24"/>
                <w:szCs w:val="24"/>
              </w:rPr>
              <w:t>Jolly Nwankwo</w:t>
            </w:r>
          </w:p>
        </w:tc>
      </w:tr>
      <w:tr w:rsidR="00E3350D" w14:paraId="155C8A16" w14:textId="77777777" w:rsidTr="0053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DB113EA" w14:textId="77777777" w:rsidR="00E3350D" w:rsidRPr="003B11AB" w:rsidRDefault="00E3350D" w:rsidP="00537860">
            <w:pPr>
              <w:rPr>
                <w:b w:val="0"/>
                <w:bCs w:val="0"/>
              </w:rPr>
            </w:pPr>
            <w:r w:rsidRPr="003B11AB">
              <w:rPr>
                <w:b w:val="0"/>
                <w:bCs w:val="0"/>
              </w:rPr>
              <w:t>Student Name:</w:t>
            </w:r>
          </w:p>
        </w:tc>
        <w:tc>
          <w:tcPr>
            <w:tcW w:w="6611" w:type="dxa"/>
          </w:tcPr>
          <w:p w14:paraId="6D55F31D" w14:textId="50DAABE6" w:rsidR="00E3350D" w:rsidRDefault="00E3350D" w:rsidP="00537860">
            <w:pPr>
              <w:cnfStyle w:val="000000100000" w:firstRow="0" w:lastRow="0" w:firstColumn="0" w:lastColumn="0" w:oddVBand="0" w:evenVBand="0" w:oddHBand="1" w:evenHBand="0" w:firstRowFirstColumn="0" w:firstRowLastColumn="0" w:lastRowFirstColumn="0" w:lastRowLastColumn="0"/>
            </w:pPr>
            <w:r w:rsidRPr="00E3350D">
              <w:t>Mst. Sima Begum</w:t>
            </w:r>
          </w:p>
        </w:tc>
      </w:tr>
      <w:tr w:rsidR="00E3350D" w14:paraId="45F54B79" w14:textId="77777777" w:rsidTr="00537860">
        <w:tc>
          <w:tcPr>
            <w:cnfStyle w:val="001000000000" w:firstRow="0" w:lastRow="0" w:firstColumn="1" w:lastColumn="0" w:oddVBand="0" w:evenVBand="0" w:oddHBand="0" w:evenHBand="0" w:firstRowFirstColumn="0" w:firstRowLastColumn="0" w:lastRowFirstColumn="0" w:lastRowLastColumn="0"/>
            <w:tcW w:w="2405" w:type="dxa"/>
          </w:tcPr>
          <w:p w14:paraId="1A2A2CDC" w14:textId="77777777" w:rsidR="00E3350D" w:rsidRPr="003B11AB" w:rsidRDefault="00E3350D" w:rsidP="00537860">
            <w:pPr>
              <w:rPr>
                <w:b w:val="0"/>
                <w:bCs w:val="0"/>
              </w:rPr>
            </w:pPr>
            <w:r w:rsidRPr="003B11AB">
              <w:rPr>
                <w:b w:val="0"/>
                <w:bCs w:val="0"/>
              </w:rPr>
              <w:t>Student ID:</w:t>
            </w:r>
          </w:p>
        </w:tc>
        <w:tc>
          <w:tcPr>
            <w:tcW w:w="6611" w:type="dxa"/>
          </w:tcPr>
          <w:p w14:paraId="5F07B69B" w14:textId="44F511EE" w:rsidR="00E3350D" w:rsidRDefault="00E3350D" w:rsidP="00537860">
            <w:pPr>
              <w:cnfStyle w:val="000000000000" w:firstRow="0" w:lastRow="0" w:firstColumn="0" w:lastColumn="0" w:oddVBand="0" w:evenVBand="0" w:oddHBand="0" w:evenHBand="0" w:firstRowFirstColumn="0" w:firstRowLastColumn="0" w:lastRowFirstColumn="0" w:lastRowLastColumn="0"/>
            </w:pPr>
            <w:r w:rsidRPr="00E3350D">
              <w:t>2433426</w:t>
            </w:r>
          </w:p>
        </w:tc>
      </w:tr>
    </w:tbl>
    <w:bookmarkEnd w:id="0"/>
    <w:p w14:paraId="3E148F43" w14:textId="3C57D056" w:rsidR="00036543" w:rsidRDefault="00E3350D" w:rsidP="00036543">
      <w:r>
        <w:rPr>
          <w:noProof/>
        </w:rPr>
        <w:drawing>
          <wp:anchor distT="0" distB="0" distL="114300" distR="114300" simplePos="0" relativeHeight="251659264" behindDoc="1" locked="0" layoutInCell="1" allowOverlap="1" wp14:anchorId="156AD97A" wp14:editId="12FBB4A8">
            <wp:simplePos x="0" y="0"/>
            <wp:positionH relativeFrom="column">
              <wp:posOffset>1485900</wp:posOffset>
            </wp:positionH>
            <wp:positionV relativeFrom="paragraph">
              <wp:posOffset>0</wp:posOffset>
            </wp:positionV>
            <wp:extent cx="2298065" cy="1023600"/>
            <wp:effectExtent l="0" t="0" r="6985" b="5715"/>
            <wp:wrapThrough wrapText="bothSides">
              <wp:wrapPolygon edited="0">
                <wp:start x="0" y="0"/>
                <wp:lineTo x="0" y="21318"/>
                <wp:lineTo x="21487" y="21318"/>
                <wp:lineTo x="21487"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98065" cy="1023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DCD64B" w14:textId="1AEB0B78" w:rsidR="00E3350D" w:rsidRDefault="00E3350D">
      <w:pPr>
        <w:spacing w:line="259" w:lineRule="auto"/>
        <w:jc w:val="left"/>
      </w:pPr>
      <w:r>
        <w:br w:type="page"/>
      </w:r>
    </w:p>
    <w:sdt>
      <w:sdtPr>
        <w:rPr>
          <w:rFonts w:ascii="Arial" w:eastAsiaTheme="minorHAnsi" w:hAnsi="Arial" w:cstheme="minorBidi"/>
          <w:color w:val="auto"/>
          <w:sz w:val="22"/>
          <w:szCs w:val="22"/>
          <w:lang w:val="en-GB"/>
        </w:rPr>
        <w:id w:val="303132208"/>
        <w:docPartObj>
          <w:docPartGallery w:val="Table of Contents"/>
          <w:docPartUnique/>
        </w:docPartObj>
      </w:sdtPr>
      <w:sdtEndPr>
        <w:rPr>
          <w:b/>
          <w:bCs/>
          <w:noProof/>
        </w:rPr>
      </w:sdtEndPr>
      <w:sdtContent>
        <w:p w14:paraId="28BFE399" w14:textId="07075B55" w:rsidR="00D75E27" w:rsidRDefault="00D75E27">
          <w:pPr>
            <w:pStyle w:val="TOCHeading"/>
          </w:pPr>
          <w:r>
            <w:t>Table of Contents</w:t>
          </w:r>
        </w:p>
        <w:p w14:paraId="24385620" w14:textId="06739CC9" w:rsidR="00D75E27" w:rsidRDefault="00D75E27">
          <w:pPr>
            <w:pStyle w:val="TOC1"/>
            <w:tabs>
              <w:tab w:val="right" w:leader="dot" w:pos="9016"/>
            </w:tabs>
            <w:rPr>
              <w:noProof/>
            </w:rPr>
          </w:pPr>
          <w:r>
            <w:fldChar w:fldCharType="begin"/>
          </w:r>
          <w:r>
            <w:instrText xml:space="preserve"> TOC \o "1-3" \h \z \u </w:instrText>
          </w:r>
          <w:r>
            <w:fldChar w:fldCharType="separate"/>
          </w:r>
          <w:hyperlink w:anchor="_Toc215749682" w:history="1">
            <w:r w:rsidRPr="00614B27">
              <w:rPr>
                <w:rStyle w:val="Hyperlink"/>
                <w:noProof/>
              </w:rPr>
              <w:t>Task 1: Social Epidemiological Analysis</w:t>
            </w:r>
            <w:r>
              <w:rPr>
                <w:noProof/>
                <w:webHidden/>
              </w:rPr>
              <w:tab/>
            </w:r>
            <w:r>
              <w:rPr>
                <w:noProof/>
                <w:webHidden/>
              </w:rPr>
              <w:fldChar w:fldCharType="begin"/>
            </w:r>
            <w:r>
              <w:rPr>
                <w:noProof/>
                <w:webHidden/>
              </w:rPr>
              <w:instrText xml:space="preserve"> PAGEREF _Toc215749682 \h </w:instrText>
            </w:r>
            <w:r>
              <w:rPr>
                <w:noProof/>
                <w:webHidden/>
              </w:rPr>
            </w:r>
            <w:r>
              <w:rPr>
                <w:noProof/>
                <w:webHidden/>
              </w:rPr>
              <w:fldChar w:fldCharType="separate"/>
            </w:r>
            <w:r>
              <w:rPr>
                <w:noProof/>
                <w:webHidden/>
              </w:rPr>
              <w:t>3</w:t>
            </w:r>
            <w:r>
              <w:rPr>
                <w:noProof/>
                <w:webHidden/>
              </w:rPr>
              <w:fldChar w:fldCharType="end"/>
            </w:r>
          </w:hyperlink>
        </w:p>
        <w:p w14:paraId="204CD6A7" w14:textId="3EDB3EF6" w:rsidR="00D75E27" w:rsidRDefault="00D75E27">
          <w:pPr>
            <w:pStyle w:val="TOC2"/>
            <w:tabs>
              <w:tab w:val="right" w:leader="dot" w:pos="9016"/>
            </w:tabs>
            <w:rPr>
              <w:noProof/>
            </w:rPr>
          </w:pPr>
          <w:hyperlink w:anchor="_Toc215749683" w:history="1">
            <w:r w:rsidRPr="00614B27">
              <w:rPr>
                <w:rStyle w:val="Hyperlink"/>
                <w:noProof/>
              </w:rPr>
              <w:t>Introduction</w:t>
            </w:r>
            <w:r>
              <w:rPr>
                <w:noProof/>
                <w:webHidden/>
              </w:rPr>
              <w:tab/>
            </w:r>
            <w:r>
              <w:rPr>
                <w:noProof/>
                <w:webHidden/>
              </w:rPr>
              <w:fldChar w:fldCharType="begin"/>
            </w:r>
            <w:r>
              <w:rPr>
                <w:noProof/>
                <w:webHidden/>
              </w:rPr>
              <w:instrText xml:space="preserve"> PAGEREF _Toc215749683 \h </w:instrText>
            </w:r>
            <w:r>
              <w:rPr>
                <w:noProof/>
                <w:webHidden/>
              </w:rPr>
            </w:r>
            <w:r>
              <w:rPr>
                <w:noProof/>
                <w:webHidden/>
              </w:rPr>
              <w:fldChar w:fldCharType="separate"/>
            </w:r>
            <w:r>
              <w:rPr>
                <w:noProof/>
                <w:webHidden/>
              </w:rPr>
              <w:t>3</w:t>
            </w:r>
            <w:r>
              <w:rPr>
                <w:noProof/>
                <w:webHidden/>
              </w:rPr>
              <w:fldChar w:fldCharType="end"/>
            </w:r>
          </w:hyperlink>
        </w:p>
        <w:p w14:paraId="3ED39404" w14:textId="4AF12501" w:rsidR="00D75E27" w:rsidRDefault="00D75E27">
          <w:pPr>
            <w:pStyle w:val="TOC2"/>
            <w:tabs>
              <w:tab w:val="right" w:leader="dot" w:pos="9016"/>
            </w:tabs>
            <w:rPr>
              <w:noProof/>
            </w:rPr>
          </w:pPr>
          <w:hyperlink w:anchor="_Toc215749684" w:history="1">
            <w:r w:rsidRPr="00614B27">
              <w:rPr>
                <w:rStyle w:val="Hyperlink"/>
                <w:noProof/>
              </w:rPr>
              <w:t>Contextual Background and Underlying Factors</w:t>
            </w:r>
            <w:r>
              <w:rPr>
                <w:noProof/>
                <w:webHidden/>
              </w:rPr>
              <w:tab/>
            </w:r>
            <w:r>
              <w:rPr>
                <w:noProof/>
                <w:webHidden/>
              </w:rPr>
              <w:fldChar w:fldCharType="begin"/>
            </w:r>
            <w:r>
              <w:rPr>
                <w:noProof/>
                <w:webHidden/>
              </w:rPr>
              <w:instrText xml:space="preserve"> PAGEREF _Toc215749684 \h </w:instrText>
            </w:r>
            <w:r>
              <w:rPr>
                <w:noProof/>
                <w:webHidden/>
              </w:rPr>
            </w:r>
            <w:r>
              <w:rPr>
                <w:noProof/>
                <w:webHidden/>
              </w:rPr>
              <w:fldChar w:fldCharType="separate"/>
            </w:r>
            <w:r>
              <w:rPr>
                <w:noProof/>
                <w:webHidden/>
              </w:rPr>
              <w:t>3</w:t>
            </w:r>
            <w:r>
              <w:rPr>
                <w:noProof/>
                <w:webHidden/>
              </w:rPr>
              <w:fldChar w:fldCharType="end"/>
            </w:r>
          </w:hyperlink>
        </w:p>
        <w:p w14:paraId="55E24501" w14:textId="61FC8DF8" w:rsidR="00D75E27" w:rsidRDefault="00D75E27">
          <w:pPr>
            <w:pStyle w:val="TOC3"/>
            <w:tabs>
              <w:tab w:val="right" w:leader="dot" w:pos="9016"/>
            </w:tabs>
            <w:rPr>
              <w:noProof/>
            </w:rPr>
          </w:pPr>
          <w:hyperlink w:anchor="_Toc215749685" w:history="1">
            <w:r w:rsidRPr="00614B27">
              <w:rPr>
                <w:rStyle w:val="Hyperlink"/>
                <w:noProof/>
              </w:rPr>
              <w:t>3 diseases/illness</w:t>
            </w:r>
            <w:r>
              <w:rPr>
                <w:noProof/>
                <w:webHidden/>
              </w:rPr>
              <w:tab/>
            </w:r>
            <w:r>
              <w:rPr>
                <w:noProof/>
                <w:webHidden/>
              </w:rPr>
              <w:fldChar w:fldCharType="begin"/>
            </w:r>
            <w:r>
              <w:rPr>
                <w:noProof/>
                <w:webHidden/>
              </w:rPr>
              <w:instrText xml:space="preserve"> PAGEREF _Toc215749685 \h </w:instrText>
            </w:r>
            <w:r>
              <w:rPr>
                <w:noProof/>
                <w:webHidden/>
              </w:rPr>
            </w:r>
            <w:r>
              <w:rPr>
                <w:noProof/>
                <w:webHidden/>
              </w:rPr>
              <w:fldChar w:fldCharType="separate"/>
            </w:r>
            <w:r>
              <w:rPr>
                <w:noProof/>
                <w:webHidden/>
              </w:rPr>
              <w:t>3</w:t>
            </w:r>
            <w:r>
              <w:rPr>
                <w:noProof/>
                <w:webHidden/>
              </w:rPr>
              <w:fldChar w:fldCharType="end"/>
            </w:r>
          </w:hyperlink>
        </w:p>
        <w:p w14:paraId="647E1240" w14:textId="18A342DB" w:rsidR="00D75E27" w:rsidRDefault="00D75E27">
          <w:pPr>
            <w:pStyle w:val="TOC3"/>
            <w:tabs>
              <w:tab w:val="right" w:leader="dot" w:pos="9016"/>
            </w:tabs>
            <w:rPr>
              <w:noProof/>
            </w:rPr>
          </w:pPr>
          <w:hyperlink w:anchor="_Toc215749686" w:history="1">
            <w:r w:rsidRPr="00614B27">
              <w:rPr>
                <w:rStyle w:val="Hyperlink"/>
                <w:noProof/>
              </w:rPr>
              <w:t>3 social issues</w:t>
            </w:r>
            <w:r>
              <w:rPr>
                <w:noProof/>
                <w:webHidden/>
              </w:rPr>
              <w:tab/>
            </w:r>
            <w:r>
              <w:rPr>
                <w:noProof/>
                <w:webHidden/>
              </w:rPr>
              <w:fldChar w:fldCharType="begin"/>
            </w:r>
            <w:r>
              <w:rPr>
                <w:noProof/>
                <w:webHidden/>
              </w:rPr>
              <w:instrText xml:space="preserve"> PAGEREF _Toc215749686 \h </w:instrText>
            </w:r>
            <w:r>
              <w:rPr>
                <w:noProof/>
                <w:webHidden/>
              </w:rPr>
            </w:r>
            <w:r>
              <w:rPr>
                <w:noProof/>
                <w:webHidden/>
              </w:rPr>
              <w:fldChar w:fldCharType="separate"/>
            </w:r>
            <w:r>
              <w:rPr>
                <w:noProof/>
                <w:webHidden/>
              </w:rPr>
              <w:t>5</w:t>
            </w:r>
            <w:r>
              <w:rPr>
                <w:noProof/>
                <w:webHidden/>
              </w:rPr>
              <w:fldChar w:fldCharType="end"/>
            </w:r>
          </w:hyperlink>
        </w:p>
        <w:p w14:paraId="538F07C0" w14:textId="5384E0F1" w:rsidR="00D75E27" w:rsidRDefault="00D75E27">
          <w:pPr>
            <w:pStyle w:val="TOC2"/>
            <w:tabs>
              <w:tab w:val="right" w:leader="dot" w:pos="9016"/>
            </w:tabs>
            <w:rPr>
              <w:noProof/>
            </w:rPr>
          </w:pPr>
          <w:hyperlink w:anchor="_Toc215749687" w:history="1">
            <w:r w:rsidRPr="00614B27">
              <w:rPr>
                <w:rStyle w:val="Hyperlink"/>
                <w:noProof/>
              </w:rPr>
              <w:t>National Response to Reduce Health Inequalities</w:t>
            </w:r>
            <w:r>
              <w:rPr>
                <w:noProof/>
                <w:webHidden/>
              </w:rPr>
              <w:tab/>
            </w:r>
            <w:r>
              <w:rPr>
                <w:noProof/>
                <w:webHidden/>
              </w:rPr>
              <w:fldChar w:fldCharType="begin"/>
            </w:r>
            <w:r>
              <w:rPr>
                <w:noProof/>
                <w:webHidden/>
              </w:rPr>
              <w:instrText xml:space="preserve"> PAGEREF _Toc215749687 \h </w:instrText>
            </w:r>
            <w:r>
              <w:rPr>
                <w:noProof/>
                <w:webHidden/>
              </w:rPr>
            </w:r>
            <w:r>
              <w:rPr>
                <w:noProof/>
                <w:webHidden/>
              </w:rPr>
              <w:fldChar w:fldCharType="separate"/>
            </w:r>
            <w:r>
              <w:rPr>
                <w:noProof/>
                <w:webHidden/>
              </w:rPr>
              <w:t>5</w:t>
            </w:r>
            <w:r>
              <w:rPr>
                <w:noProof/>
                <w:webHidden/>
              </w:rPr>
              <w:fldChar w:fldCharType="end"/>
            </w:r>
          </w:hyperlink>
        </w:p>
        <w:p w14:paraId="31293D2C" w14:textId="65259B49" w:rsidR="00D75E27" w:rsidRDefault="00D75E27">
          <w:pPr>
            <w:pStyle w:val="TOC2"/>
            <w:tabs>
              <w:tab w:val="right" w:leader="dot" w:pos="9016"/>
            </w:tabs>
            <w:rPr>
              <w:noProof/>
            </w:rPr>
          </w:pPr>
          <w:hyperlink w:anchor="_Toc215749688" w:history="1">
            <w:r w:rsidRPr="00614B27">
              <w:rPr>
                <w:rStyle w:val="Hyperlink"/>
                <w:noProof/>
              </w:rPr>
              <w:t>Organizations that Support the Chosen Group</w:t>
            </w:r>
            <w:r>
              <w:rPr>
                <w:noProof/>
                <w:webHidden/>
              </w:rPr>
              <w:tab/>
            </w:r>
            <w:r>
              <w:rPr>
                <w:noProof/>
                <w:webHidden/>
              </w:rPr>
              <w:fldChar w:fldCharType="begin"/>
            </w:r>
            <w:r>
              <w:rPr>
                <w:noProof/>
                <w:webHidden/>
              </w:rPr>
              <w:instrText xml:space="preserve"> PAGEREF _Toc215749688 \h </w:instrText>
            </w:r>
            <w:r>
              <w:rPr>
                <w:noProof/>
                <w:webHidden/>
              </w:rPr>
            </w:r>
            <w:r>
              <w:rPr>
                <w:noProof/>
                <w:webHidden/>
              </w:rPr>
              <w:fldChar w:fldCharType="separate"/>
            </w:r>
            <w:r>
              <w:rPr>
                <w:noProof/>
                <w:webHidden/>
              </w:rPr>
              <w:t>6</w:t>
            </w:r>
            <w:r>
              <w:rPr>
                <w:noProof/>
                <w:webHidden/>
              </w:rPr>
              <w:fldChar w:fldCharType="end"/>
            </w:r>
          </w:hyperlink>
        </w:p>
        <w:p w14:paraId="161C9475" w14:textId="58B0BBA9" w:rsidR="00D75E27" w:rsidRDefault="00D75E27">
          <w:pPr>
            <w:pStyle w:val="TOC2"/>
            <w:tabs>
              <w:tab w:val="right" w:leader="dot" w:pos="9016"/>
            </w:tabs>
            <w:rPr>
              <w:noProof/>
            </w:rPr>
          </w:pPr>
          <w:hyperlink w:anchor="_Toc215749689" w:history="1">
            <w:r w:rsidRPr="00614B27">
              <w:rPr>
                <w:rStyle w:val="Hyperlink"/>
                <w:noProof/>
              </w:rPr>
              <w:t>Conclusion</w:t>
            </w:r>
            <w:r>
              <w:rPr>
                <w:noProof/>
                <w:webHidden/>
              </w:rPr>
              <w:tab/>
            </w:r>
            <w:r>
              <w:rPr>
                <w:noProof/>
                <w:webHidden/>
              </w:rPr>
              <w:fldChar w:fldCharType="begin"/>
            </w:r>
            <w:r>
              <w:rPr>
                <w:noProof/>
                <w:webHidden/>
              </w:rPr>
              <w:instrText xml:space="preserve"> PAGEREF _Toc215749689 \h </w:instrText>
            </w:r>
            <w:r>
              <w:rPr>
                <w:noProof/>
                <w:webHidden/>
              </w:rPr>
            </w:r>
            <w:r>
              <w:rPr>
                <w:noProof/>
                <w:webHidden/>
              </w:rPr>
              <w:fldChar w:fldCharType="separate"/>
            </w:r>
            <w:r>
              <w:rPr>
                <w:noProof/>
                <w:webHidden/>
              </w:rPr>
              <w:t>6</w:t>
            </w:r>
            <w:r>
              <w:rPr>
                <w:noProof/>
                <w:webHidden/>
              </w:rPr>
              <w:fldChar w:fldCharType="end"/>
            </w:r>
          </w:hyperlink>
        </w:p>
        <w:p w14:paraId="61780D51" w14:textId="5F626082" w:rsidR="00D75E27" w:rsidRDefault="00D75E27">
          <w:pPr>
            <w:pStyle w:val="TOC1"/>
            <w:tabs>
              <w:tab w:val="right" w:leader="dot" w:pos="9016"/>
            </w:tabs>
            <w:rPr>
              <w:noProof/>
            </w:rPr>
          </w:pPr>
          <w:hyperlink w:anchor="_Toc215749690" w:history="1">
            <w:r w:rsidRPr="00614B27">
              <w:rPr>
                <w:rStyle w:val="Hyperlink"/>
                <w:noProof/>
              </w:rPr>
              <w:t>Task 2:  Epidemiological Analysis</w:t>
            </w:r>
            <w:r>
              <w:rPr>
                <w:noProof/>
                <w:webHidden/>
              </w:rPr>
              <w:tab/>
            </w:r>
            <w:r>
              <w:rPr>
                <w:noProof/>
                <w:webHidden/>
              </w:rPr>
              <w:fldChar w:fldCharType="begin"/>
            </w:r>
            <w:r>
              <w:rPr>
                <w:noProof/>
                <w:webHidden/>
              </w:rPr>
              <w:instrText xml:space="preserve"> PAGEREF _Toc215749690 \h </w:instrText>
            </w:r>
            <w:r>
              <w:rPr>
                <w:noProof/>
                <w:webHidden/>
              </w:rPr>
            </w:r>
            <w:r>
              <w:rPr>
                <w:noProof/>
                <w:webHidden/>
              </w:rPr>
              <w:fldChar w:fldCharType="separate"/>
            </w:r>
            <w:r>
              <w:rPr>
                <w:noProof/>
                <w:webHidden/>
              </w:rPr>
              <w:t>7</w:t>
            </w:r>
            <w:r>
              <w:rPr>
                <w:noProof/>
                <w:webHidden/>
              </w:rPr>
              <w:fldChar w:fldCharType="end"/>
            </w:r>
          </w:hyperlink>
        </w:p>
        <w:p w14:paraId="55A3BAD6" w14:textId="42F71C16" w:rsidR="00D75E27" w:rsidRDefault="00D75E27">
          <w:pPr>
            <w:pStyle w:val="TOC2"/>
            <w:tabs>
              <w:tab w:val="right" w:leader="dot" w:pos="9016"/>
            </w:tabs>
            <w:rPr>
              <w:noProof/>
            </w:rPr>
          </w:pPr>
          <w:hyperlink w:anchor="_Toc215749691" w:history="1">
            <w:r w:rsidRPr="00614B27">
              <w:rPr>
                <w:rStyle w:val="Hyperlink"/>
                <w:noProof/>
              </w:rPr>
              <w:t>Introduction</w:t>
            </w:r>
            <w:r>
              <w:rPr>
                <w:noProof/>
                <w:webHidden/>
              </w:rPr>
              <w:tab/>
            </w:r>
            <w:r>
              <w:rPr>
                <w:noProof/>
                <w:webHidden/>
              </w:rPr>
              <w:fldChar w:fldCharType="begin"/>
            </w:r>
            <w:r>
              <w:rPr>
                <w:noProof/>
                <w:webHidden/>
              </w:rPr>
              <w:instrText xml:space="preserve"> PAGEREF _Toc215749691 \h </w:instrText>
            </w:r>
            <w:r>
              <w:rPr>
                <w:noProof/>
                <w:webHidden/>
              </w:rPr>
            </w:r>
            <w:r>
              <w:rPr>
                <w:noProof/>
                <w:webHidden/>
              </w:rPr>
              <w:fldChar w:fldCharType="separate"/>
            </w:r>
            <w:r>
              <w:rPr>
                <w:noProof/>
                <w:webHidden/>
              </w:rPr>
              <w:t>7</w:t>
            </w:r>
            <w:r>
              <w:rPr>
                <w:noProof/>
                <w:webHidden/>
              </w:rPr>
              <w:fldChar w:fldCharType="end"/>
            </w:r>
          </w:hyperlink>
        </w:p>
        <w:p w14:paraId="0543787D" w14:textId="1A4C6BE2" w:rsidR="00D75E27" w:rsidRDefault="00D75E27">
          <w:pPr>
            <w:pStyle w:val="TOC2"/>
            <w:tabs>
              <w:tab w:val="right" w:leader="dot" w:pos="9016"/>
            </w:tabs>
            <w:rPr>
              <w:noProof/>
            </w:rPr>
          </w:pPr>
          <w:hyperlink w:anchor="_Toc215749692" w:history="1">
            <w:r w:rsidRPr="00614B27">
              <w:rPr>
                <w:rStyle w:val="Hyperlink"/>
                <w:noProof/>
              </w:rPr>
              <w:t>2. Main Body</w:t>
            </w:r>
            <w:r>
              <w:rPr>
                <w:noProof/>
                <w:webHidden/>
              </w:rPr>
              <w:tab/>
            </w:r>
            <w:r>
              <w:rPr>
                <w:noProof/>
                <w:webHidden/>
              </w:rPr>
              <w:fldChar w:fldCharType="begin"/>
            </w:r>
            <w:r>
              <w:rPr>
                <w:noProof/>
                <w:webHidden/>
              </w:rPr>
              <w:instrText xml:space="preserve"> PAGEREF _Toc215749692 \h </w:instrText>
            </w:r>
            <w:r>
              <w:rPr>
                <w:noProof/>
                <w:webHidden/>
              </w:rPr>
            </w:r>
            <w:r>
              <w:rPr>
                <w:noProof/>
                <w:webHidden/>
              </w:rPr>
              <w:fldChar w:fldCharType="separate"/>
            </w:r>
            <w:r>
              <w:rPr>
                <w:noProof/>
                <w:webHidden/>
              </w:rPr>
              <w:t>8</w:t>
            </w:r>
            <w:r>
              <w:rPr>
                <w:noProof/>
                <w:webHidden/>
              </w:rPr>
              <w:fldChar w:fldCharType="end"/>
            </w:r>
          </w:hyperlink>
        </w:p>
        <w:p w14:paraId="08721799" w14:textId="4D7BABE9" w:rsidR="00D75E27" w:rsidRDefault="00D75E27">
          <w:pPr>
            <w:pStyle w:val="TOC3"/>
            <w:tabs>
              <w:tab w:val="right" w:leader="dot" w:pos="9016"/>
            </w:tabs>
            <w:rPr>
              <w:noProof/>
            </w:rPr>
          </w:pPr>
          <w:hyperlink w:anchor="_Toc215749693" w:history="1">
            <w:r w:rsidRPr="00614B27">
              <w:rPr>
                <w:rStyle w:val="Hyperlink"/>
                <w:noProof/>
              </w:rPr>
              <w:t>2.1 Public Health Measures: The Three Ps Framework</w:t>
            </w:r>
            <w:r>
              <w:rPr>
                <w:noProof/>
                <w:webHidden/>
              </w:rPr>
              <w:tab/>
            </w:r>
            <w:r>
              <w:rPr>
                <w:noProof/>
                <w:webHidden/>
              </w:rPr>
              <w:fldChar w:fldCharType="begin"/>
            </w:r>
            <w:r>
              <w:rPr>
                <w:noProof/>
                <w:webHidden/>
              </w:rPr>
              <w:instrText xml:space="preserve"> PAGEREF _Toc215749693 \h </w:instrText>
            </w:r>
            <w:r>
              <w:rPr>
                <w:noProof/>
                <w:webHidden/>
              </w:rPr>
            </w:r>
            <w:r>
              <w:rPr>
                <w:noProof/>
                <w:webHidden/>
              </w:rPr>
              <w:fldChar w:fldCharType="separate"/>
            </w:r>
            <w:r>
              <w:rPr>
                <w:noProof/>
                <w:webHidden/>
              </w:rPr>
              <w:t>8</w:t>
            </w:r>
            <w:r>
              <w:rPr>
                <w:noProof/>
                <w:webHidden/>
              </w:rPr>
              <w:fldChar w:fldCharType="end"/>
            </w:r>
          </w:hyperlink>
        </w:p>
        <w:p w14:paraId="1C00074D" w14:textId="1ADD1B4C" w:rsidR="00D75E27" w:rsidRDefault="00D75E27">
          <w:pPr>
            <w:pStyle w:val="TOC3"/>
            <w:tabs>
              <w:tab w:val="right" w:leader="dot" w:pos="9016"/>
            </w:tabs>
            <w:rPr>
              <w:noProof/>
            </w:rPr>
          </w:pPr>
          <w:hyperlink w:anchor="_Toc215749694" w:history="1">
            <w:r w:rsidRPr="00614B27">
              <w:rPr>
                <w:rStyle w:val="Hyperlink"/>
                <w:noProof/>
              </w:rPr>
              <w:t>2.2 Risk Factors of Pulmonary TB among the Older Adults</w:t>
            </w:r>
            <w:r>
              <w:rPr>
                <w:noProof/>
                <w:webHidden/>
              </w:rPr>
              <w:tab/>
            </w:r>
            <w:r>
              <w:rPr>
                <w:noProof/>
                <w:webHidden/>
              </w:rPr>
              <w:fldChar w:fldCharType="begin"/>
            </w:r>
            <w:r>
              <w:rPr>
                <w:noProof/>
                <w:webHidden/>
              </w:rPr>
              <w:instrText xml:space="preserve"> PAGEREF _Toc215749694 \h </w:instrText>
            </w:r>
            <w:r>
              <w:rPr>
                <w:noProof/>
                <w:webHidden/>
              </w:rPr>
            </w:r>
            <w:r>
              <w:rPr>
                <w:noProof/>
                <w:webHidden/>
              </w:rPr>
              <w:fldChar w:fldCharType="separate"/>
            </w:r>
            <w:r>
              <w:rPr>
                <w:noProof/>
                <w:webHidden/>
              </w:rPr>
              <w:t>8</w:t>
            </w:r>
            <w:r>
              <w:rPr>
                <w:noProof/>
                <w:webHidden/>
              </w:rPr>
              <w:fldChar w:fldCharType="end"/>
            </w:r>
          </w:hyperlink>
        </w:p>
        <w:p w14:paraId="4824C9B9" w14:textId="24E5A6BA" w:rsidR="00D75E27" w:rsidRDefault="00D75E27">
          <w:pPr>
            <w:pStyle w:val="TOC3"/>
            <w:tabs>
              <w:tab w:val="right" w:leader="dot" w:pos="9016"/>
            </w:tabs>
            <w:rPr>
              <w:noProof/>
            </w:rPr>
          </w:pPr>
          <w:hyperlink w:anchor="_Toc215749695" w:history="1">
            <w:r w:rsidRPr="00614B27">
              <w:rPr>
                <w:rStyle w:val="Hyperlink"/>
                <w:noProof/>
              </w:rPr>
              <w:t>2.3 Epidemiological Studies and Health Needs Assessment</w:t>
            </w:r>
            <w:r>
              <w:rPr>
                <w:noProof/>
                <w:webHidden/>
              </w:rPr>
              <w:tab/>
            </w:r>
            <w:r>
              <w:rPr>
                <w:noProof/>
                <w:webHidden/>
              </w:rPr>
              <w:fldChar w:fldCharType="begin"/>
            </w:r>
            <w:r>
              <w:rPr>
                <w:noProof/>
                <w:webHidden/>
              </w:rPr>
              <w:instrText xml:space="preserve"> PAGEREF _Toc215749695 \h </w:instrText>
            </w:r>
            <w:r>
              <w:rPr>
                <w:noProof/>
                <w:webHidden/>
              </w:rPr>
            </w:r>
            <w:r>
              <w:rPr>
                <w:noProof/>
                <w:webHidden/>
              </w:rPr>
              <w:fldChar w:fldCharType="separate"/>
            </w:r>
            <w:r>
              <w:rPr>
                <w:noProof/>
                <w:webHidden/>
              </w:rPr>
              <w:t>9</w:t>
            </w:r>
            <w:r>
              <w:rPr>
                <w:noProof/>
                <w:webHidden/>
              </w:rPr>
              <w:fldChar w:fldCharType="end"/>
            </w:r>
          </w:hyperlink>
        </w:p>
        <w:p w14:paraId="465B9340" w14:textId="44C333BC" w:rsidR="00D75E27" w:rsidRDefault="00D75E27">
          <w:pPr>
            <w:pStyle w:val="TOC3"/>
            <w:tabs>
              <w:tab w:val="right" w:leader="dot" w:pos="9016"/>
            </w:tabs>
            <w:rPr>
              <w:noProof/>
            </w:rPr>
          </w:pPr>
          <w:hyperlink w:anchor="_Toc215749696" w:history="1">
            <w:r w:rsidRPr="00614B27">
              <w:rPr>
                <w:rStyle w:val="Hyperlink"/>
                <w:noProof/>
              </w:rPr>
              <w:t>2.4 Incidences and Strategies to be used in the monitoring of the health approach</w:t>
            </w:r>
            <w:r>
              <w:rPr>
                <w:noProof/>
                <w:webHidden/>
              </w:rPr>
              <w:tab/>
            </w:r>
            <w:r>
              <w:rPr>
                <w:noProof/>
                <w:webHidden/>
              </w:rPr>
              <w:fldChar w:fldCharType="begin"/>
            </w:r>
            <w:r>
              <w:rPr>
                <w:noProof/>
                <w:webHidden/>
              </w:rPr>
              <w:instrText xml:space="preserve"> PAGEREF _Toc215749696 \h </w:instrText>
            </w:r>
            <w:r>
              <w:rPr>
                <w:noProof/>
                <w:webHidden/>
              </w:rPr>
            </w:r>
            <w:r>
              <w:rPr>
                <w:noProof/>
                <w:webHidden/>
              </w:rPr>
              <w:fldChar w:fldCharType="separate"/>
            </w:r>
            <w:r>
              <w:rPr>
                <w:noProof/>
                <w:webHidden/>
              </w:rPr>
              <w:t>9</w:t>
            </w:r>
            <w:r>
              <w:rPr>
                <w:noProof/>
                <w:webHidden/>
              </w:rPr>
              <w:fldChar w:fldCharType="end"/>
            </w:r>
          </w:hyperlink>
        </w:p>
        <w:p w14:paraId="422CDE4F" w14:textId="58D9D981" w:rsidR="00D75E27" w:rsidRDefault="00D75E27">
          <w:pPr>
            <w:pStyle w:val="TOC3"/>
            <w:tabs>
              <w:tab w:val="right" w:leader="dot" w:pos="9016"/>
            </w:tabs>
            <w:rPr>
              <w:noProof/>
            </w:rPr>
          </w:pPr>
          <w:hyperlink w:anchor="_Toc215749697" w:history="1">
            <w:r w:rsidRPr="00614B27">
              <w:rPr>
                <w:rStyle w:val="Hyperlink"/>
                <w:noProof/>
              </w:rPr>
              <w:t>2.5 Using Epidemiology to Determine Public Health Impact and Consequences</w:t>
            </w:r>
            <w:r>
              <w:rPr>
                <w:noProof/>
                <w:webHidden/>
              </w:rPr>
              <w:tab/>
            </w:r>
            <w:r>
              <w:rPr>
                <w:noProof/>
                <w:webHidden/>
              </w:rPr>
              <w:fldChar w:fldCharType="begin"/>
            </w:r>
            <w:r>
              <w:rPr>
                <w:noProof/>
                <w:webHidden/>
              </w:rPr>
              <w:instrText xml:space="preserve"> PAGEREF _Toc215749697 \h </w:instrText>
            </w:r>
            <w:r>
              <w:rPr>
                <w:noProof/>
                <w:webHidden/>
              </w:rPr>
            </w:r>
            <w:r>
              <w:rPr>
                <w:noProof/>
                <w:webHidden/>
              </w:rPr>
              <w:fldChar w:fldCharType="separate"/>
            </w:r>
            <w:r>
              <w:rPr>
                <w:noProof/>
                <w:webHidden/>
              </w:rPr>
              <w:t>10</w:t>
            </w:r>
            <w:r>
              <w:rPr>
                <w:noProof/>
                <w:webHidden/>
              </w:rPr>
              <w:fldChar w:fldCharType="end"/>
            </w:r>
          </w:hyperlink>
        </w:p>
        <w:p w14:paraId="4E59514B" w14:textId="33363B0A" w:rsidR="00D75E27" w:rsidRDefault="00D75E27">
          <w:pPr>
            <w:pStyle w:val="TOC3"/>
            <w:tabs>
              <w:tab w:val="right" w:leader="dot" w:pos="9016"/>
            </w:tabs>
            <w:rPr>
              <w:noProof/>
            </w:rPr>
          </w:pPr>
          <w:hyperlink w:anchor="_Toc215749698" w:history="1">
            <w:r w:rsidRPr="00614B27">
              <w:rPr>
                <w:rStyle w:val="Hyperlink"/>
                <w:noProof/>
              </w:rPr>
              <w:t>2.6 Designing and Evaluating an Appropriate Health Intervention Programme</w:t>
            </w:r>
            <w:r>
              <w:rPr>
                <w:noProof/>
                <w:webHidden/>
              </w:rPr>
              <w:tab/>
            </w:r>
            <w:r>
              <w:rPr>
                <w:noProof/>
                <w:webHidden/>
              </w:rPr>
              <w:fldChar w:fldCharType="begin"/>
            </w:r>
            <w:r>
              <w:rPr>
                <w:noProof/>
                <w:webHidden/>
              </w:rPr>
              <w:instrText xml:space="preserve"> PAGEREF _Toc215749698 \h </w:instrText>
            </w:r>
            <w:r>
              <w:rPr>
                <w:noProof/>
                <w:webHidden/>
              </w:rPr>
            </w:r>
            <w:r>
              <w:rPr>
                <w:noProof/>
                <w:webHidden/>
              </w:rPr>
              <w:fldChar w:fldCharType="separate"/>
            </w:r>
            <w:r>
              <w:rPr>
                <w:noProof/>
                <w:webHidden/>
              </w:rPr>
              <w:t>10</w:t>
            </w:r>
            <w:r>
              <w:rPr>
                <w:noProof/>
                <w:webHidden/>
              </w:rPr>
              <w:fldChar w:fldCharType="end"/>
            </w:r>
          </w:hyperlink>
        </w:p>
        <w:p w14:paraId="539086DB" w14:textId="723C420A" w:rsidR="00D75E27" w:rsidRDefault="00D75E27">
          <w:pPr>
            <w:pStyle w:val="TOC3"/>
            <w:tabs>
              <w:tab w:val="right" w:leader="dot" w:pos="9016"/>
            </w:tabs>
            <w:rPr>
              <w:noProof/>
            </w:rPr>
          </w:pPr>
          <w:hyperlink w:anchor="_Toc215749699" w:history="1">
            <w:r w:rsidRPr="00614B27">
              <w:rPr>
                <w:rStyle w:val="Hyperlink"/>
                <w:noProof/>
              </w:rPr>
              <w:t>2.7 Strengths and Weaknesses of the Epidemiological Approach</w:t>
            </w:r>
            <w:r>
              <w:rPr>
                <w:noProof/>
                <w:webHidden/>
              </w:rPr>
              <w:tab/>
            </w:r>
            <w:r>
              <w:rPr>
                <w:noProof/>
                <w:webHidden/>
              </w:rPr>
              <w:fldChar w:fldCharType="begin"/>
            </w:r>
            <w:r>
              <w:rPr>
                <w:noProof/>
                <w:webHidden/>
              </w:rPr>
              <w:instrText xml:space="preserve"> PAGEREF _Toc215749699 \h </w:instrText>
            </w:r>
            <w:r>
              <w:rPr>
                <w:noProof/>
                <w:webHidden/>
              </w:rPr>
            </w:r>
            <w:r>
              <w:rPr>
                <w:noProof/>
                <w:webHidden/>
              </w:rPr>
              <w:fldChar w:fldCharType="separate"/>
            </w:r>
            <w:r>
              <w:rPr>
                <w:noProof/>
                <w:webHidden/>
              </w:rPr>
              <w:t>11</w:t>
            </w:r>
            <w:r>
              <w:rPr>
                <w:noProof/>
                <w:webHidden/>
              </w:rPr>
              <w:fldChar w:fldCharType="end"/>
            </w:r>
          </w:hyperlink>
        </w:p>
        <w:p w14:paraId="6A926CE0" w14:textId="4745FB9F" w:rsidR="00D75E27" w:rsidRDefault="00D75E27">
          <w:pPr>
            <w:pStyle w:val="TOC2"/>
            <w:tabs>
              <w:tab w:val="right" w:leader="dot" w:pos="9016"/>
            </w:tabs>
            <w:rPr>
              <w:noProof/>
            </w:rPr>
          </w:pPr>
          <w:hyperlink w:anchor="_Toc215749700" w:history="1">
            <w:r w:rsidRPr="00614B27">
              <w:rPr>
                <w:rStyle w:val="Hyperlink"/>
                <w:noProof/>
              </w:rPr>
              <w:t>3. Conclusion</w:t>
            </w:r>
            <w:r>
              <w:rPr>
                <w:noProof/>
                <w:webHidden/>
              </w:rPr>
              <w:tab/>
            </w:r>
            <w:r>
              <w:rPr>
                <w:noProof/>
                <w:webHidden/>
              </w:rPr>
              <w:fldChar w:fldCharType="begin"/>
            </w:r>
            <w:r>
              <w:rPr>
                <w:noProof/>
                <w:webHidden/>
              </w:rPr>
              <w:instrText xml:space="preserve"> PAGEREF _Toc215749700 \h </w:instrText>
            </w:r>
            <w:r>
              <w:rPr>
                <w:noProof/>
                <w:webHidden/>
              </w:rPr>
            </w:r>
            <w:r>
              <w:rPr>
                <w:noProof/>
                <w:webHidden/>
              </w:rPr>
              <w:fldChar w:fldCharType="separate"/>
            </w:r>
            <w:r>
              <w:rPr>
                <w:noProof/>
                <w:webHidden/>
              </w:rPr>
              <w:t>12</w:t>
            </w:r>
            <w:r>
              <w:rPr>
                <w:noProof/>
                <w:webHidden/>
              </w:rPr>
              <w:fldChar w:fldCharType="end"/>
            </w:r>
          </w:hyperlink>
        </w:p>
        <w:p w14:paraId="0E67CE1B" w14:textId="74C82253" w:rsidR="00D75E27" w:rsidRDefault="00D75E27">
          <w:pPr>
            <w:pStyle w:val="TOC1"/>
            <w:tabs>
              <w:tab w:val="right" w:leader="dot" w:pos="9016"/>
            </w:tabs>
            <w:rPr>
              <w:noProof/>
            </w:rPr>
          </w:pPr>
          <w:hyperlink w:anchor="_Toc215749701" w:history="1">
            <w:r w:rsidRPr="00614B27">
              <w:rPr>
                <w:rStyle w:val="Hyperlink"/>
                <w:noProof/>
              </w:rPr>
              <w:t>References</w:t>
            </w:r>
            <w:r>
              <w:rPr>
                <w:noProof/>
                <w:webHidden/>
              </w:rPr>
              <w:tab/>
            </w:r>
            <w:r>
              <w:rPr>
                <w:noProof/>
                <w:webHidden/>
              </w:rPr>
              <w:fldChar w:fldCharType="begin"/>
            </w:r>
            <w:r>
              <w:rPr>
                <w:noProof/>
                <w:webHidden/>
              </w:rPr>
              <w:instrText xml:space="preserve"> PAGEREF _Toc215749701 \h </w:instrText>
            </w:r>
            <w:r>
              <w:rPr>
                <w:noProof/>
                <w:webHidden/>
              </w:rPr>
            </w:r>
            <w:r>
              <w:rPr>
                <w:noProof/>
                <w:webHidden/>
              </w:rPr>
              <w:fldChar w:fldCharType="separate"/>
            </w:r>
            <w:r>
              <w:rPr>
                <w:noProof/>
                <w:webHidden/>
              </w:rPr>
              <w:t>13</w:t>
            </w:r>
            <w:r>
              <w:rPr>
                <w:noProof/>
                <w:webHidden/>
              </w:rPr>
              <w:fldChar w:fldCharType="end"/>
            </w:r>
          </w:hyperlink>
        </w:p>
        <w:p w14:paraId="648B22B2" w14:textId="3CD9B527" w:rsidR="00D75E27" w:rsidRDefault="00D75E27">
          <w:r>
            <w:rPr>
              <w:b/>
              <w:bCs/>
              <w:noProof/>
            </w:rPr>
            <w:fldChar w:fldCharType="end"/>
          </w:r>
        </w:p>
      </w:sdtContent>
    </w:sdt>
    <w:p w14:paraId="391DDEFF" w14:textId="6E46B769" w:rsidR="00E3350D" w:rsidRDefault="00E3350D" w:rsidP="00D75E27">
      <w:r>
        <w:br w:type="page"/>
      </w:r>
    </w:p>
    <w:p w14:paraId="16493E03" w14:textId="50B5ECA5" w:rsidR="00E3350D" w:rsidRDefault="00E3350D" w:rsidP="00E3350D">
      <w:pPr>
        <w:pStyle w:val="Heading1"/>
      </w:pPr>
      <w:bookmarkStart w:id="1" w:name="_Toc215749682"/>
      <w:r w:rsidRPr="00E3350D">
        <w:lastRenderedPageBreak/>
        <w:t>Task 1: Social Epidemiological Analysis</w:t>
      </w:r>
      <w:bookmarkEnd w:id="1"/>
    </w:p>
    <w:p w14:paraId="6E446090" w14:textId="33370760" w:rsidR="00E3350D" w:rsidRDefault="00E3350D" w:rsidP="00036543">
      <w:r w:rsidRPr="00504D42">
        <w:rPr>
          <w:b/>
          <w:bCs/>
        </w:rPr>
        <w:t>Title:</w:t>
      </w:r>
      <w:r>
        <w:t xml:space="preserve"> </w:t>
      </w:r>
      <w:r w:rsidR="00504D42">
        <w:t>“</w:t>
      </w:r>
      <w:r w:rsidRPr="00E3350D">
        <w:t>Age and health inequalities</w:t>
      </w:r>
      <w:r>
        <w:t xml:space="preserve">: </w:t>
      </w:r>
      <w:r w:rsidRPr="00E3350D">
        <w:t>A Social Epidemiological Examination of At-Risk Elderly Individuals in England</w:t>
      </w:r>
      <w:r w:rsidR="00504D42">
        <w:t>”</w:t>
      </w:r>
    </w:p>
    <w:p w14:paraId="11CFFAB7" w14:textId="66352F51" w:rsidR="007D11BE" w:rsidRDefault="007D11BE" w:rsidP="007D11BE">
      <w:pPr>
        <w:pStyle w:val="Heading2"/>
      </w:pPr>
      <w:bookmarkStart w:id="2" w:name="_Toc215749684"/>
      <w:r w:rsidRPr="007D11BE">
        <w:t>Contextual Background and Underlying Factors</w:t>
      </w:r>
      <w:bookmarkEnd w:id="2"/>
    </w:p>
    <w:p w14:paraId="216513F0" w14:textId="42BB8C07" w:rsidR="007D11BE" w:rsidRDefault="007D11BE" w:rsidP="007D11BE">
      <w:pPr>
        <w:pStyle w:val="Heading3"/>
      </w:pPr>
      <w:bookmarkStart w:id="3" w:name="_Toc215749685"/>
      <w:r w:rsidRPr="007D11BE">
        <w:t>3 diseases/illness</w:t>
      </w:r>
      <w:bookmarkEnd w:id="3"/>
    </w:p>
    <w:p w14:paraId="2FF7C9BA" w14:textId="33E96DD6" w:rsidR="007D11BE" w:rsidRPr="007D11BE" w:rsidRDefault="007D11BE" w:rsidP="00036543">
      <w:pPr>
        <w:rPr>
          <w:b/>
          <w:bCs/>
        </w:rPr>
      </w:pPr>
      <w:r w:rsidRPr="007D11BE">
        <w:rPr>
          <w:b/>
          <w:bCs/>
        </w:rPr>
        <w:t>Higher Rates of Mental Illness</w:t>
      </w:r>
    </w:p>
    <w:p w14:paraId="4A4D343D" w14:textId="343B3260" w:rsidR="006C7AF3" w:rsidRDefault="006C7AF3" w:rsidP="006C7AF3">
      <w:r>
        <w:t>According to Zenebe et al. (2021), 28% of women and 22% of men aged 65 and above suffer from a depressive condition. Despite the high frequency, the NHS does not provide assistance to 85% of older adults who are depressed. Females have anxiety problems at a rate about double that of males (Kotwal et al., 2021). According to Dahlberg et al. (2024), older persons are more likely to experience distinctive mental health causes, such as the loss of a loved one (36%), personal disease (24%), and financial difficulties (27%).</w:t>
      </w:r>
    </w:p>
    <w:p w14:paraId="1D2789FA" w14:textId="0BA4BF57" w:rsidR="007D11BE" w:rsidRDefault="006C7AF3" w:rsidP="006C7AF3">
      <w:r>
        <w:t>It is crucial to enhance mental health screening in primary care, provide older persons with talking treatments that are suitable for their age (because this demographic has a greater rate of recovery than others), and establish community-based mental health initiatives (Zaidi et al., 2023).</w:t>
      </w:r>
    </w:p>
    <w:p w14:paraId="2EDCAF39" w14:textId="368EFF75" w:rsidR="007D11BE" w:rsidRPr="006C7AF3" w:rsidRDefault="006C7AF3" w:rsidP="00036543">
      <w:pPr>
        <w:rPr>
          <w:b/>
          <w:bCs/>
        </w:rPr>
      </w:pPr>
      <w:r w:rsidRPr="006C7AF3">
        <w:rPr>
          <w:b/>
          <w:bCs/>
        </w:rPr>
        <w:t>Higher Rates of Dementia</w:t>
      </w:r>
    </w:p>
    <w:p w14:paraId="26EAEA39" w14:textId="1CC411E0" w:rsidR="006C7AF3" w:rsidRDefault="006C7AF3" w:rsidP="00036543">
      <w:r w:rsidRPr="006C7AF3">
        <w:t>In 2024, the population of individuals diagnosed with dementia was projected to be around 982,000, with an anticipated increase to 1.4 million by 2040</w:t>
      </w:r>
      <w:r w:rsidR="005504B9">
        <w:t xml:space="preserve"> </w:t>
      </w:r>
      <w:r w:rsidR="00D75E27">
        <w:t>(</w:t>
      </w:r>
      <w:r w:rsidR="00D75E27" w:rsidRPr="00D75E27">
        <w:t>Sharpe et al., 2024)</w:t>
      </w:r>
      <w:r w:rsidRPr="00D75E27">
        <w:t>.</w:t>
      </w:r>
    </w:p>
    <w:p w14:paraId="56632438" w14:textId="607BD402" w:rsidR="006C7AF3" w:rsidRDefault="006C7AF3" w:rsidP="006C7AF3">
      <w:pPr>
        <w:jc w:val="center"/>
      </w:pPr>
      <w:r w:rsidRPr="006C7AF3">
        <w:rPr>
          <w:noProof/>
        </w:rPr>
        <w:drawing>
          <wp:inline distT="0" distB="0" distL="0" distR="0" wp14:anchorId="2BE4B76D" wp14:editId="21554D1B">
            <wp:extent cx="5731510" cy="32670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67075"/>
                    </a:xfrm>
                    <a:prstGeom prst="rect">
                      <a:avLst/>
                    </a:prstGeom>
                  </pic:spPr>
                </pic:pic>
              </a:graphicData>
            </a:graphic>
          </wp:inline>
        </w:drawing>
      </w:r>
    </w:p>
    <w:p w14:paraId="09812A58" w14:textId="253DFD8D" w:rsidR="006C7AF3" w:rsidRPr="006C7AF3" w:rsidRDefault="006C7AF3" w:rsidP="006C7AF3">
      <w:pPr>
        <w:jc w:val="center"/>
        <w:rPr>
          <w:b/>
          <w:bCs/>
          <w:i/>
          <w:iCs/>
        </w:rPr>
      </w:pPr>
      <w:r w:rsidRPr="006C7AF3">
        <w:rPr>
          <w:b/>
          <w:bCs/>
          <w:i/>
          <w:iCs/>
        </w:rPr>
        <w:lastRenderedPageBreak/>
        <w:t xml:space="preserve">Figure 1: Projection of UK prevalence by five-year age cohort till 2050 </w:t>
      </w:r>
      <w:r w:rsidR="00D75E27" w:rsidRPr="00D75E27">
        <w:rPr>
          <w:b/>
          <w:bCs/>
          <w:i/>
          <w:iCs/>
        </w:rPr>
        <w:t>(Sharpe et al., 2024).</w:t>
      </w:r>
    </w:p>
    <w:p w14:paraId="3E21D6F4" w14:textId="3A6DF7BE" w:rsidR="006C7AF3" w:rsidRDefault="006C7AF3" w:rsidP="006C7AF3">
      <w:r>
        <w:t>Early intervention is less common and treatment delays are more common among those living in economically deprived regions. Dementia is more common in males (13% higher risk) than in women (65% higher risk) throughout the first 65 years of life, according to NHS statistics</w:t>
      </w:r>
      <w:r w:rsidR="00D75E27">
        <w:t xml:space="preserve"> </w:t>
      </w:r>
      <w:r w:rsidR="00D75E27" w:rsidRPr="00D75E27">
        <w:t>Office (2025)</w:t>
      </w:r>
      <w:r>
        <w:t>.  Males in England are almost twice as likely to have a diagnosis as females of the same age</w:t>
      </w:r>
      <w:r w:rsidR="00E34F58">
        <w:t>.</w:t>
      </w:r>
    </w:p>
    <w:p w14:paraId="1111B3C7" w14:textId="33403704" w:rsidR="006C7AF3" w:rsidRDefault="006C7AF3" w:rsidP="006C7AF3">
      <w:r>
        <w:t>Local memory clinics will be improved, awareness will be raised, and general practitioners will be trained in early detection to help reduce this disparity.</w:t>
      </w:r>
    </w:p>
    <w:p w14:paraId="418B6F44" w14:textId="22DB5323" w:rsidR="006C7AF3" w:rsidRPr="006C7AF3" w:rsidRDefault="006C7AF3" w:rsidP="006C7AF3">
      <w:pPr>
        <w:rPr>
          <w:b/>
          <w:bCs/>
        </w:rPr>
      </w:pPr>
      <w:r w:rsidRPr="006C7AF3">
        <w:rPr>
          <w:b/>
          <w:bCs/>
        </w:rPr>
        <w:t>Increased Mortality Rates</w:t>
      </w:r>
    </w:p>
    <w:p w14:paraId="3A71E880" w14:textId="6C929778" w:rsidR="006C7AF3" w:rsidRDefault="006C7AF3" w:rsidP="006C7AF3">
      <w:r>
        <w:t>Among the elderly, there is a notable disparity in death rates. According to the Office for National Statistics (2023), the life expectancy of individuals residing in the 10% most disadvantaged districts of England had significant declines from 2015-2017 to 2018-2020.  Because non-Hispanic Black death rates are forty percent more than non-Hispanic white death rates at age 65, racial disparities do exist (Quin et al., 2022).</w:t>
      </w:r>
      <w:r w:rsidR="001F368E">
        <w:t xml:space="preserve"> </w:t>
      </w:r>
      <w:r>
        <w:t>According to Giebel et al. (2022), males in Kensington and Chelsea had the highest life expectancy in England for men aged 65 and above, at 21.4 years, while men in Manchester had the lowest, at 15.8 years.</w:t>
      </w:r>
    </w:p>
    <w:p w14:paraId="53112ED8" w14:textId="21C8E8FD" w:rsidR="006C7AF3" w:rsidRDefault="006C7AF3" w:rsidP="006C7AF3">
      <w:r>
        <w:t>The improvement of treatment for those with long-term health conditions, targeted preventative efforts in areas with high rates of poverty, and legislative initiatives to address socioeconomic determinants of health.</w:t>
      </w:r>
    </w:p>
    <w:p w14:paraId="339EFFE9" w14:textId="546ADA48" w:rsidR="001F368E" w:rsidRDefault="001F368E" w:rsidP="001F368E">
      <w:pPr>
        <w:pStyle w:val="Heading3"/>
      </w:pPr>
      <w:bookmarkStart w:id="4" w:name="_Toc215749686"/>
      <w:r w:rsidRPr="001F368E">
        <w:t>3 social issues</w:t>
      </w:r>
      <w:bookmarkEnd w:id="4"/>
    </w:p>
    <w:p w14:paraId="75A18D4C" w14:textId="77777777" w:rsidR="001F368E" w:rsidRPr="004A1564" w:rsidRDefault="001F368E" w:rsidP="001F368E">
      <w:pPr>
        <w:rPr>
          <w:b/>
          <w:bCs/>
        </w:rPr>
      </w:pPr>
      <w:r w:rsidRPr="004A1564">
        <w:rPr>
          <w:b/>
          <w:bCs/>
        </w:rPr>
        <w:t>Poverty</w:t>
      </w:r>
    </w:p>
    <w:p w14:paraId="3B3050C8" w14:textId="0FF1708E" w:rsidR="001F368E" w:rsidRDefault="001F368E" w:rsidP="001F368E">
      <w:r w:rsidRPr="001F368E">
        <w:t>There is a widening disparity among financially vulnerable older people, with some enjoying sufficient pensions and a considerable portion struggling to make ends meet.</w:t>
      </w:r>
      <w:r>
        <w:t xml:space="preserve"> </w:t>
      </w:r>
      <w:r w:rsidRPr="001F368E">
        <w:t>According to Age UK (2024), 17% of low-income seniors are afraid of becoming homeless in retirement, according to Crisis UK.</w:t>
      </w:r>
      <w:r>
        <w:t xml:space="preserve"> </w:t>
      </w:r>
      <w:r w:rsidRPr="001F368E">
        <w:t>According to Reid et al. (2022), over half of the elderly persons living on low incomes would be completely homeless if they were to lose their house.</w:t>
      </w:r>
      <w:r>
        <w:t xml:space="preserve"> </w:t>
      </w:r>
      <w:r w:rsidRPr="001F368E">
        <w:t>The elderly is more likely to live in poverty due to a lack of financial security in retirement, increasing housing and healthcare expenses, and a scarcity of job prospects.</w:t>
      </w:r>
    </w:p>
    <w:p w14:paraId="1B23CDF9" w14:textId="52DB1E90" w:rsidR="001F368E" w:rsidRDefault="001F368E" w:rsidP="001F368E">
      <w:r w:rsidRPr="001F368E">
        <w:t>Financial instability in retirement may be mitigated by pension reform, affordable housing, healthcare cost limits, and policies that support older workers.</w:t>
      </w:r>
    </w:p>
    <w:p w14:paraId="2244CF8E" w14:textId="36163913" w:rsidR="001F368E" w:rsidRDefault="001F368E" w:rsidP="006C7AF3">
      <w:pPr>
        <w:rPr>
          <w:b/>
          <w:bCs/>
        </w:rPr>
      </w:pPr>
      <w:r w:rsidRPr="001F368E">
        <w:rPr>
          <w:b/>
          <w:bCs/>
        </w:rPr>
        <w:t>Social Exclusion and Loneliness</w:t>
      </w:r>
    </w:p>
    <w:p w14:paraId="44A3FD30" w14:textId="65FB221A" w:rsidR="001F368E" w:rsidRDefault="001F368E" w:rsidP="001F368E">
      <w:r w:rsidRPr="001F368E">
        <w:lastRenderedPageBreak/>
        <w:t>24 percent of Americans 65 and over who live in the community feel lonely, and 28 percent of British 65 and up are socially isolated, according to a meta-analysis (</w:t>
      </w:r>
      <w:proofErr w:type="spellStart"/>
      <w:r w:rsidRPr="001F368E">
        <w:t>Bertolazzi</w:t>
      </w:r>
      <w:proofErr w:type="spellEnd"/>
      <w:r w:rsidRPr="001F368E">
        <w:t xml:space="preserve"> et al., 2024).  Among those 75 and above, the prevalence is 31.3%, compared to 27.6% among those under 75 (Sharpe et al., 2024).  The percentage of elders who feel socially isolated increases from 19% during the last four years to 27% in the months leading up to death (Howe et al., 2022).  </w:t>
      </w:r>
    </w:p>
    <w:p w14:paraId="0D9867E5" w14:textId="6FE16F01" w:rsidR="001F368E" w:rsidRDefault="001F368E" w:rsidP="001F368E">
      <w:r w:rsidRPr="001F368E">
        <w:t>There are ways to lessen the impact of social isolation, such as via transit options, befriending services, technology-enabled social connections, and community-based intervention initiatives.</w:t>
      </w:r>
    </w:p>
    <w:p w14:paraId="5F6DB55A" w14:textId="77777777" w:rsidR="001F368E" w:rsidRPr="001F368E" w:rsidRDefault="001F368E" w:rsidP="001F368E">
      <w:pPr>
        <w:rPr>
          <w:b/>
          <w:bCs/>
        </w:rPr>
      </w:pPr>
      <w:r w:rsidRPr="001F368E">
        <w:rPr>
          <w:b/>
          <w:bCs/>
        </w:rPr>
        <w:t>Problems with Housing</w:t>
      </w:r>
    </w:p>
    <w:p w14:paraId="25C9D5A6" w14:textId="48470F3B" w:rsidR="001F368E" w:rsidRDefault="001F368E" w:rsidP="001F368E">
      <w:r>
        <w:t>The health of the elderly is profoundly impacted by the condition of their housing. Twenty percent or more of England's senior citizens live in houses plagued by structural problems, water seepage, inadequate insulation, and mildew (van Daalen et al., 2021). More than one million elderly people live in houses that do not meet the requirements of the Decent Homes Standard, according to the English Housing Survey 2020–21 (Sinclair et al., 2021).</w:t>
      </w:r>
    </w:p>
    <w:p w14:paraId="366C5FCB" w14:textId="44244B3C" w:rsidR="001F368E" w:rsidRDefault="001F368E" w:rsidP="001F368E">
      <w:r>
        <w:t>Improvements to housing retrofit programs, enforcement of rental rules, assistance for disadvantaged populations, and coordination of housing and health services.</w:t>
      </w:r>
    </w:p>
    <w:p w14:paraId="3F670F38" w14:textId="2D406015" w:rsidR="001F368E" w:rsidRDefault="004B6735" w:rsidP="004B6735">
      <w:pPr>
        <w:pStyle w:val="Heading2"/>
      </w:pPr>
      <w:bookmarkStart w:id="5" w:name="_Toc215749687"/>
      <w:r w:rsidRPr="004B6735">
        <w:t>National Response to Reduce Health Inequalities</w:t>
      </w:r>
      <w:bookmarkEnd w:id="5"/>
    </w:p>
    <w:p w14:paraId="3C531680" w14:textId="0630E88D" w:rsidR="004B6735" w:rsidRDefault="004B6735" w:rsidP="004B6735">
      <w:r>
        <w:t>A key objective of the NHS Long Term Plan for 2023 is the reduction of health inequities.  One of the four primary objectives of integrated care boards is to reduce health disparities in terms of access, experience, and outcomes as outlined in the Health and Care Act of 2022 (Gagliardi, 2024). Launched in January 2021, the National treatment Inequalities Improvement Programme (</w:t>
      </w:r>
      <w:proofErr w:type="spellStart"/>
      <w:r>
        <w:t>HiQiP</w:t>
      </w:r>
      <w:proofErr w:type="spellEnd"/>
      <w:r>
        <w:t>) aims to offer equitable treatment throughout NHS England.</w:t>
      </w:r>
    </w:p>
    <w:p w14:paraId="19B2D62E" w14:textId="591FACD4" w:rsidR="004B6735" w:rsidRDefault="004B6735" w:rsidP="004B6735">
      <w:r>
        <w:t>Upstream interventions to address modifiable risk factors are the primary emphasis of each Integrated Care System's prevention budget. According to Mishra et al. (2021), it is crucial to implement population health management, gather and analyse data on health inequities, and collaborate with communities to tackle systemic obstacles.</w:t>
      </w:r>
    </w:p>
    <w:p w14:paraId="2F36238C" w14:textId="14E3D194" w:rsidR="004B6735" w:rsidRDefault="004B6735" w:rsidP="004B6735">
      <w:pPr>
        <w:pStyle w:val="Heading2"/>
      </w:pPr>
      <w:bookmarkStart w:id="6" w:name="_Toc215749688"/>
      <w:r w:rsidRPr="004B6735">
        <w:t>Organizations that Support the Chosen Group</w:t>
      </w:r>
      <w:bookmarkEnd w:id="6"/>
    </w:p>
    <w:p w14:paraId="5C24CE6A" w14:textId="4E296C09" w:rsidR="004B6735" w:rsidRDefault="004B6735" w:rsidP="004B6735">
      <w:r>
        <w:t>A major UK charity for the elderly is Age UK.  It is planned that all seniors, especially those with less resources, would benefit. Telephone befriending, benefits counselling, and community support are all services offered by the organisation. Age UK campaigns like "No One Should Have No One" succeed in their aims by drawing public attention to the suffering of the lonely and encouraging help for the elderly.</w:t>
      </w:r>
    </w:p>
    <w:p w14:paraId="6F8ECF0A" w14:textId="77777777" w:rsidR="00B3192D" w:rsidRDefault="00B3192D" w:rsidP="00B3192D">
      <w:pPr>
        <w:pStyle w:val="Heading2"/>
      </w:pPr>
      <w:bookmarkStart w:id="7" w:name="_Toc215749683"/>
      <w:bookmarkStart w:id="8" w:name="_Toc215749689"/>
      <w:r>
        <w:lastRenderedPageBreak/>
        <w:t>Introduction</w:t>
      </w:r>
      <w:bookmarkEnd w:id="7"/>
    </w:p>
    <w:p w14:paraId="54A99D7B" w14:textId="77777777" w:rsidR="00B3192D" w:rsidRDefault="00B3192D" w:rsidP="00B3192D">
      <w:r w:rsidRPr="007D11BE">
        <w:t>British adults aged 65 and above constitute 12% of the population, with 22 million individuals aged 50 and above</w:t>
      </w:r>
      <w:r>
        <w:t xml:space="preserve"> (Age UK, 2024). </w:t>
      </w:r>
      <w:r w:rsidRPr="007D11BE">
        <w:t>This population is especially at risk for health disparities due to biological ageing, lifelong adversity, social exclusion, and systemic obstacles to healthcare access.</w:t>
      </w:r>
      <w:r>
        <w:t xml:space="preserve"> </w:t>
      </w:r>
      <w:r w:rsidRPr="007D11BE">
        <w:t>There are substantial disparities in health outcomes by socioeconomic position, ethnicity, and region, as well as greater death rates, worse functional status, and increased institutionalisation risk among the elderly.</w:t>
      </w:r>
    </w:p>
    <w:p w14:paraId="702349DB" w14:textId="4076A21B" w:rsidR="004B6735" w:rsidRDefault="004B6735" w:rsidP="004B6735">
      <w:pPr>
        <w:pStyle w:val="Heading2"/>
      </w:pPr>
      <w:r>
        <w:t>Conclusion</w:t>
      </w:r>
      <w:bookmarkEnd w:id="8"/>
    </w:p>
    <w:p w14:paraId="02EBDDE8" w14:textId="3FBA093D" w:rsidR="004B6735" w:rsidRDefault="004B6735" w:rsidP="004B6735">
      <w:r>
        <w:t>There has to be a concerted effort in healthcare, social services, housing, and economic policy to address the complexities of health disparities that are associated with ageing. To combat these disparities, national measures have been put in place, such as the NHS Long Term Plan and the Equality Act implementation.</w:t>
      </w:r>
    </w:p>
    <w:p w14:paraId="52B9CC89" w14:textId="4EC9C38A" w:rsidR="004B6735" w:rsidRDefault="004B6735">
      <w:pPr>
        <w:spacing w:line="259" w:lineRule="auto"/>
        <w:jc w:val="left"/>
      </w:pPr>
      <w:r>
        <w:br w:type="page"/>
      </w:r>
    </w:p>
    <w:p w14:paraId="2D5F632B" w14:textId="6E74574B" w:rsidR="004B6735" w:rsidRDefault="004B6735" w:rsidP="004B6735">
      <w:pPr>
        <w:pStyle w:val="Heading1"/>
      </w:pPr>
      <w:bookmarkStart w:id="9" w:name="_Toc215749690"/>
      <w:r w:rsidRPr="004B6735">
        <w:lastRenderedPageBreak/>
        <w:t>Task 2:  Epidemiological Analysis</w:t>
      </w:r>
      <w:bookmarkEnd w:id="9"/>
    </w:p>
    <w:p w14:paraId="0045BDDA" w14:textId="4EFD57AC" w:rsidR="004B6735" w:rsidRPr="001F368E" w:rsidRDefault="005F77C9" w:rsidP="004B6735">
      <w:r w:rsidRPr="00504D42">
        <w:rPr>
          <w:b/>
          <w:bCs/>
        </w:rPr>
        <w:t>Title:</w:t>
      </w:r>
      <w:r>
        <w:t xml:space="preserve"> </w:t>
      </w:r>
      <w:r w:rsidR="00504D42">
        <w:t>“</w:t>
      </w:r>
      <w:r w:rsidRPr="005F77C9">
        <w:t>Epidemiological Analysis of Pulmonary Tuberculosis</w:t>
      </w:r>
      <w:r w:rsidR="00C611CA">
        <w:t xml:space="preserve"> (TB)</w:t>
      </w:r>
      <w:r w:rsidRPr="005F77C9">
        <w:t xml:space="preserve"> in Older Adults in Tower Hamlets, London</w:t>
      </w:r>
      <w:r w:rsidR="00504D42">
        <w:t>”</w:t>
      </w:r>
    </w:p>
    <w:p w14:paraId="4ABD7967" w14:textId="74B13264" w:rsidR="001F368E" w:rsidRDefault="005F77C9" w:rsidP="005F77C9">
      <w:pPr>
        <w:pStyle w:val="Heading2"/>
      </w:pPr>
      <w:bookmarkStart w:id="10" w:name="_Toc215749691"/>
      <w:r>
        <w:t>Introduction</w:t>
      </w:r>
      <w:bookmarkEnd w:id="10"/>
    </w:p>
    <w:p w14:paraId="3D2A1BD9" w14:textId="1E91019F" w:rsidR="005F77C9" w:rsidRDefault="005F77C9" w:rsidP="006C7AF3">
      <w:r w:rsidRPr="005F77C9">
        <w:t>TB is a chronic airborne infection caused by Mycobacterium tuberculosis that affects the lungs and is spread by inhaling infectious droplets.  It is linked to poverty, overcrowding, malnutrition, and social exclusion and causes stigma, isolation, income loss, morbidity, and mortality.</w:t>
      </w:r>
      <w:r w:rsidR="00C611CA">
        <w:t xml:space="preserve"> </w:t>
      </w:r>
      <w:r w:rsidRPr="005F77C9">
        <w:t>In 2023, 10.8 million people developed TB and 1.25 million died from it, making it one of the leading infectious disease killers</w:t>
      </w:r>
      <w:r w:rsidR="005504B9">
        <w:t xml:space="preserve"> </w:t>
      </w:r>
      <w:r w:rsidR="005504B9" w:rsidRPr="005504B9">
        <w:t>(ADPH London, 2024)</w:t>
      </w:r>
      <w:r w:rsidRPr="005F77C9">
        <w:t>.</w:t>
      </w:r>
      <w:r w:rsidR="00C611CA">
        <w:t xml:space="preserve"> </w:t>
      </w:r>
      <w:r w:rsidRPr="005F77C9">
        <w:t>TB is still rare in England (8.5 notifications per 100,000 in 2023), but 4,855 notifications represent an 11% increase from 2022</w:t>
      </w:r>
      <w:r w:rsidR="005504B9">
        <w:t xml:space="preserve"> </w:t>
      </w:r>
      <w:r w:rsidR="005504B9" w:rsidRPr="005504B9">
        <w:t>(</w:t>
      </w:r>
      <w:proofErr w:type="spellStart"/>
      <w:r w:rsidR="005504B9" w:rsidRPr="005504B9">
        <w:t>Bothongo</w:t>
      </w:r>
      <w:proofErr w:type="spellEnd"/>
      <w:r w:rsidR="005504B9" w:rsidRPr="005504B9">
        <w:t xml:space="preserve"> et al., 2022)</w:t>
      </w:r>
      <w:r w:rsidRPr="005F77C9">
        <w:t>.  London has the highest burden (18.7 per 100,000), and Tower Hamlets has twice the national average with 92 cases per year and sustained local transmission</w:t>
      </w:r>
      <w:r w:rsidR="005504B9">
        <w:t xml:space="preserve"> </w:t>
      </w:r>
      <w:r w:rsidR="005504B9" w:rsidRPr="005504B9">
        <w:t>(Crawshaw et al., 2024)</w:t>
      </w:r>
      <w:r w:rsidRPr="005F77C9">
        <w:t xml:space="preserve">.  </w:t>
      </w:r>
      <w:proofErr w:type="spellStart"/>
      <w:r w:rsidRPr="005F77C9">
        <w:t>Immunosenescence</w:t>
      </w:r>
      <w:proofErr w:type="spellEnd"/>
      <w:r w:rsidRPr="005F77C9">
        <w:t xml:space="preserve"> and multimorbidity put older adults at risk.</w:t>
      </w:r>
    </w:p>
    <w:p w14:paraId="59578605" w14:textId="15551944" w:rsidR="00C611CA" w:rsidRDefault="00C611CA">
      <w:pPr>
        <w:spacing w:line="259" w:lineRule="auto"/>
        <w:jc w:val="left"/>
      </w:pPr>
      <w:r>
        <w:br w:type="page"/>
      </w:r>
    </w:p>
    <w:p w14:paraId="7CB701DE" w14:textId="6DF3BC8F" w:rsidR="00C611CA" w:rsidRDefault="00C611CA" w:rsidP="00C611CA">
      <w:pPr>
        <w:pStyle w:val="Heading2"/>
      </w:pPr>
    </w:p>
    <w:p w14:paraId="29C4E687" w14:textId="07DF37F4" w:rsidR="00C611CA" w:rsidRDefault="00C611CA" w:rsidP="00C611CA">
      <w:pPr>
        <w:pStyle w:val="Heading3"/>
      </w:pPr>
      <w:bookmarkStart w:id="11" w:name="_Toc215749693"/>
      <w:r w:rsidRPr="00C611CA">
        <w:t>2.1 Public Health Measures: The Three Ps Framework</w:t>
      </w:r>
      <w:bookmarkEnd w:id="11"/>
    </w:p>
    <w:p w14:paraId="00123A53" w14:textId="778C63FF" w:rsidR="00C611CA" w:rsidRDefault="00C611CA" w:rsidP="00C611CA">
      <w:r>
        <w:t>The prevention has been formulated to break the cycle of TB and minimize the escalation of latent TB to active infection. National plans, such as the Collaborative TB Strategy (2015-2020) or the TB Action Plan for England (2021-2026) focus on early access to diagnostic tests, early initiation of treatment, systematic contact tracing and systematic latent TB infection (LTBI) testing in the high-risk groups</w:t>
      </w:r>
      <w:r w:rsidR="005504B9">
        <w:t xml:space="preserve"> </w:t>
      </w:r>
      <w:r w:rsidR="005504B9" w:rsidRPr="005504B9">
        <w:t>(</w:t>
      </w:r>
      <w:proofErr w:type="spellStart"/>
      <w:r w:rsidR="005504B9" w:rsidRPr="005504B9">
        <w:t>dall</w:t>
      </w:r>
      <w:proofErr w:type="spellEnd"/>
      <w:r w:rsidR="005504B9" w:rsidRPr="005504B9">
        <w:t>, 2024)</w:t>
      </w:r>
      <w:r>
        <w:t>. In London, TB Control Board harmonises NHS organisations, local authorities and voluntary sector partners to pursue the incidence reduction throughout the city. Tower Hamlets has an advantage of specialist contribution with one of the major TB services based in Bart Health.</w:t>
      </w:r>
    </w:p>
    <w:p w14:paraId="4A0B4741" w14:textId="34676502" w:rsidR="00C611CA" w:rsidRDefault="00C611CA" w:rsidP="00C611CA">
      <w:r>
        <w:t>Protection is aimed at helping to cover vulnerable people. The Find and Treat mobile radiography service is used in Tower Hamlets and involves carrying out targeted case finding in high-risk settings such as hostels, shelters and temporary accommodation</w:t>
      </w:r>
      <w:r w:rsidR="005504B9">
        <w:t xml:space="preserve"> </w:t>
      </w:r>
      <w:r w:rsidR="005504B9" w:rsidRPr="005504B9">
        <w:t>(Gray et al., 2024)</w:t>
      </w:r>
      <w:r>
        <w:t>. The local hospitals, GP practices and care facilities have strict infection prevention and control (IPC) protocols to ensure that suspected cases of pulmonary TB are isolated at the earliest opportunity, have the right respiratory protection, and have environmental measures that limit the spread of airborne infections</w:t>
      </w:r>
      <w:r w:rsidR="005504B9">
        <w:t xml:space="preserve"> </w:t>
      </w:r>
      <w:r w:rsidR="005504B9" w:rsidRPr="005504B9">
        <w:t>(Hamada, 2025)</w:t>
      </w:r>
      <w:r>
        <w:t>.</w:t>
      </w:r>
    </w:p>
    <w:p w14:paraId="197235C1" w14:textId="7D44758A" w:rsidR="00C611CA" w:rsidRDefault="00C611CA" w:rsidP="00C611CA">
      <w:r>
        <w:t>Health Promotion deals with the broader determinants that inform the risk and outcomes of TB. Tower Hamlets is a highly deprived English borough with the rates of overcrowding of housing, homelessness, and food insecurity</w:t>
      </w:r>
      <w:r w:rsidR="005504B9">
        <w:t xml:space="preserve"> </w:t>
      </w:r>
      <w:r w:rsidR="005504B9" w:rsidRPr="005504B9">
        <w:t>(Kuo et al., 2023)</w:t>
      </w:r>
      <w:r>
        <w:t>. Local public health teams collaborate with community organisations, faith leaders and multilingual outreach services to increase awareness on TB symptoms, early help-seeking and treatment adherence.</w:t>
      </w:r>
    </w:p>
    <w:p w14:paraId="77DD3989" w14:textId="665D89CA" w:rsidR="00C611CA" w:rsidRDefault="00C611CA" w:rsidP="00C611CA">
      <w:pPr>
        <w:pStyle w:val="Heading3"/>
      </w:pPr>
      <w:bookmarkStart w:id="12" w:name="_Toc215749694"/>
      <w:r>
        <w:t>2.2 Risk Factors of Pulmonary TB among the Older Adults</w:t>
      </w:r>
      <w:bookmarkEnd w:id="12"/>
    </w:p>
    <w:p w14:paraId="659E804F" w14:textId="2098DD93" w:rsidR="00C611CA" w:rsidRDefault="00675DDD" w:rsidP="00C611CA">
      <w:r w:rsidRPr="00675DDD">
        <w:t>Older adults (aged ≥65 years) exhibit increased vulnerability to pulmonary TB as a result of biological, clinical and social factors.</w:t>
      </w:r>
      <w:r>
        <w:t xml:space="preserve"> </w:t>
      </w:r>
      <w:proofErr w:type="spellStart"/>
      <w:r w:rsidR="00C611CA">
        <w:t>Immunosenescence</w:t>
      </w:r>
      <w:proofErr w:type="spellEnd"/>
      <w:r w:rsidR="00C611CA">
        <w:t xml:space="preserve"> Aging-induced immune competence impairment in macrophages and T-cells undermines resistance to M. tuberculosis infection in both primary and reactivation of previously acquired latent infection</w:t>
      </w:r>
      <w:r w:rsidR="005504B9">
        <w:t xml:space="preserve"> </w:t>
      </w:r>
      <w:r w:rsidR="005504B9" w:rsidRPr="005504B9">
        <w:t>(Lucey et al., 2022)</w:t>
      </w:r>
      <w:r w:rsidR="00C611CA">
        <w:t>. Multimorbidity is closely linked with aging; diabetes mellitus, chronic obstructive pulmonary disease (COPD), chronic kidney disease, malignancy and cardiovascular disease are examples of chronic conditions that increase the risk of TB and negatively influence the outcome of treatment.</w:t>
      </w:r>
    </w:p>
    <w:p w14:paraId="3BE04F5D" w14:textId="29B4F5DB" w:rsidR="00C611CA" w:rsidRDefault="00C611CA" w:rsidP="00C611CA">
      <w:r>
        <w:t>Another factor that puts people at risk of TB is social and environmental conditions. There are a high number of multigenerational and frequently overcrowded households inside Tower Hamlets in which the elderly population lives in close proximity, allowing the virus to spread</w:t>
      </w:r>
      <w:r w:rsidR="005504B9">
        <w:t xml:space="preserve"> </w:t>
      </w:r>
      <w:r w:rsidR="005504B9" w:rsidRPr="005504B9">
        <w:lastRenderedPageBreak/>
        <w:t>(Tiwari, 2021)</w:t>
      </w:r>
      <w:r>
        <w:t>. Others can be placed in care facilities or assisted housing, where they can be quickly infected.</w:t>
      </w:r>
    </w:p>
    <w:p w14:paraId="241DF007" w14:textId="71224ECC" w:rsidR="00675DDD" w:rsidRDefault="00675DDD" w:rsidP="00675DDD">
      <w:pPr>
        <w:pStyle w:val="Heading3"/>
      </w:pPr>
      <w:bookmarkStart w:id="13" w:name="_Toc215749695"/>
      <w:r>
        <w:t xml:space="preserve">2.3 </w:t>
      </w:r>
      <w:r w:rsidRPr="00675DDD">
        <w:t>Epidemiological Studies and Health Needs Assessment</w:t>
      </w:r>
      <w:bookmarkEnd w:id="13"/>
    </w:p>
    <w:p w14:paraId="03962F71" w14:textId="4CFC0914" w:rsidR="00675DDD" w:rsidRDefault="00675DDD" w:rsidP="00675DDD">
      <w:r>
        <w:t xml:space="preserve">The detection of TB cases and at-risk people in Tower Hamlets is based on surveillance and descriptive epidemiology and structured health needs assessment (HNA). </w:t>
      </w:r>
      <w:r w:rsidRPr="00675DDD">
        <w:t>Local surveillance data show that while TB incidence has fallen from earlier peaks</w:t>
      </w:r>
      <w:r>
        <w:t xml:space="preserve"> </w:t>
      </w:r>
      <w:r w:rsidRPr="00675DDD">
        <w:t>reducing from approximately 64.7 per 100,000 in 2010 to around 32.5 per 100,000 in 2013–15</w:t>
      </w:r>
      <w:r>
        <w:t xml:space="preserve"> </w:t>
      </w:r>
      <w:r w:rsidRPr="00675DDD">
        <w:t>it remains significantly above the national average</w:t>
      </w:r>
      <w:r w:rsidR="005504B9">
        <w:t xml:space="preserve"> </w:t>
      </w:r>
      <w:r w:rsidR="005504B9" w:rsidRPr="005504B9">
        <w:t>(Towerhamlets.gov.uk, 2024)</w:t>
      </w:r>
      <w:r>
        <w:t>.</w:t>
      </w:r>
    </w:p>
    <w:p w14:paraId="1FF3122C" w14:textId="7405576B" w:rsidR="00675DDD" w:rsidRDefault="00675DDD" w:rsidP="00675DDD">
      <w:r>
        <w:t>Even though most TB notifications in the country are made up of the younger adults, national epidemiological trends show that older people are overrepresented by pulmonary (and consequently infectious) disease</w:t>
      </w:r>
      <w:r w:rsidR="005504B9">
        <w:t xml:space="preserve"> </w:t>
      </w:r>
      <w:r w:rsidR="005504B9" w:rsidRPr="005504B9">
        <w:t>(towerhamlets.gov.uk</w:t>
      </w:r>
      <w:r w:rsidR="005504B9">
        <w:t>,</w:t>
      </w:r>
      <w:r w:rsidR="005504B9" w:rsidRPr="005504B9">
        <w:t xml:space="preserve"> 2023)</w:t>
      </w:r>
      <w:r>
        <w:t>.</w:t>
      </w:r>
    </w:p>
    <w:p w14:paraId="4703FA6D" w14:textId="10B859CC" w:rsidR="00675DDD" w:rsidRDefault="00675DDD" w:rsidP="00675DDD">
      <w:r>
        <w:t>Health Needs Assessment is used together with surveillance to combine demographics, literature and clinical experiences. Systematic reviews demonstrate that older adults have a substantial burden of latent TB infection and have a high mortality and complications during treatment</w:t>
      </w:r>
      <w:r w:rsidR="005504B9">
        <w:t xml:space="preserve"> </w:t>
      </w:r>
      <w:r w:rsidR="005504B9" w:rsidRPr="005504B9">
        <w:t>(Zou et al., 2025)</w:t>
      </w:r>
      <w:r>
        <w:t>. In Tower Hamlets, HNA determines priority risk groups such as older migrants who have lived in the country long enough, people with diabetes or chronic lung disease, undernourished older adults, and people living in an institutional setting. Clinic attendance and community nursing activity mapping demonstrates the existence of older patients that are vulnerable to structural limitations including language barrier, lack of mobility and socioeconomic distress.</w:t>
      </w:r>
    </w:p>
    <w:p w14:paraId="01D8D210" w14:textId="58B2760A" w:rsidR="00675DDD" w:rsidRDefault="00675DDD" w:rsidP="00675DDD">
      <w:pPr>
        <w:pStyle w:val="Heading3"/>
      </w:pPr>
      <w:bookmarkStart w:id="14" w:name="_Toc215749696"/>
      <w:r>
        <w:t>2.4 Incidences and Strategies to be used in the monitoring of the health approach</w:t>
      </w:r>
      <w:bookmarkEnd w:id="14"/>
    </w:p>
    <w:p w14:paraId="5F2F7AF9" w14:textId="340D6E6C" w:rsidR="00675DDD" w:rsidRDefault="00675DDD" w:rsidP="00675DDD">
      <w:r>
        <w:t>TB surveillance in Tower Hamlets is a part of a broader overall surveillance network coordinated at the national level through the National TB Surveillance System (NTBS). It is legal that clinicians update all the suspected cases of TB, and demographic information, clinical features, risk factors, and microbiological findings are entered into UKHSA databases</w:t>
      </w:r>
      <w:r w:rsidR="005504B9">
        <w:t xml:space="preserve"> </w:t>
      </w:r>
      <w:r w:rsidR="005504B9" w:rsidRPr="005504B9">
        <w:t>(UK Health Security Agency, 2024)</w:t>
      </w:r>
      <w:r>
        <w:t xml:space="preserve">. These data sets can be </w:t>
      </w:r>
      <w:proofErr w:type="spellStart"/>
      <w:r>
        <w:t>analyzed</w:t>
      </w:r>
      <w:proofErr w:type="spellEnd"/>
      <w:r>
        <w:t xml:space="preserve"> in detail by age group, location and disease type.</w:t>
      </w:r>
    </w:p>
    <w:p w14:paraId="3FFCE93A" w14:textId="07E07E1A" w:rsidR="00675DDD" w:rsidRDefault="00675DDD" w:rsidP="00675DDD">
      <w:r>
        <w:t>The London TB Control Board offers regional control and provides systematically conducted cohort reviews in order to evaluate all TB cases.</w:t>
      </w:r>
      <w:r w:rsidR="005504B9">
        <w:t xml:space="preserve"> </w:t>
      </w:r>
      <w:r>
        <w:t>The data collected at cohort review statistically gives important indicators of time to diagnosis, performance of contact tracing, rates of treatment completion and drug resistance</w:t>
      </w:r>
      <w:r w:rsidR="005504B9">
        <w:t xml:space="preserve"> </w:t>
      </w:r>
      <w:r w:rsidR="005504B9" w:rsidRPr="005504B9">
        <w:t>(ADPH London, 2024)</w:t>
      </w:r>
      <w:r>
        <w:t>. Such a systematic practice enables the detection of the areas of performance deficits and facilitates the quality enhancement.</w:t>
      </w:r>
    </w:p>
    <w:p w14:paraId="60D379FB" w14:textId="639AA01A" w:rsidR="00675DDD" w:rsidRDefault="00675DDD" w:rsidP="00675DDD">
      <w:r>
        <w:lastRenderedPageBreak/>
        <w:t>In the case of the older adults, better monitoring is possible by connecting NTBS with data on hospital admissions, primary care data and social care records. This reveals trends of late presentations, readmission and comorbidities. WGS is increasingly giving information on the chain of transmission and this allows the public health team to identify clusters around care facilities or healthcare facilities and act on the same</w:t>
      </w:r>
      <w:r w:rsidR="005504B9">
        <w:t xml:space="preserve"> </w:t>
      </w:r>
      <w:r w:rsidR="005504B9" w:rsidRPr="005504B9">
        <w:t>(</w:t>
      </w:r>
      <w:proofErr w:type="spellStart"/>
      <w:r w:rsidR="005504B9" w:rsidRPr="005504B9">
        <w:t>Bothongo</w:t>
      </w:r>
      <w:proofErr w:type="spellEnd"/>
      <w:r w:rsidR="005504B9" w:rsidRPr="005504B9">
        <w:t xml:space="preserve"> et al., 2022)</w:t>
      </w:r>
      <w:r>
        <w:t>.</w:t>
      </w:r>
    </w:p>
    <w:p w14:paraId="68E9DAE2" w14:textId="22145427" w:rsidR="00675DDD" w:rsidRDefault="00675DDD" w:rsidP="00675DDD">
      <w:pPr>
        <w:pStyle w:val="Heading3"/>
      </w:pPr>
      <w:bookmarkStart w:id="15" w:name="_Toc215749697"/>
      <w:r w:rsidRPr="00675DDD">
        <w:t>2.5 Using Epidemiology to Determine Public Health Impact and Consequences</w:t>
      </w:r>
      <w:bookmarkEnd w:id="15"/>
    </w:p>
    <w:p w14:paraId="7E01E5F2" w14:textId="6A66F03A" w:rsidR="00675DDD" w:rsidRDefault="00675DDD" w:rsidP="00675DDD">
      <w:r>
        <w:t>Epidemiological techniques will offer a systematic approach of measuring the burden and impact of pulmonary TB among the older generation in Tower Hamlets. The immediate severity of the disease among the age group is reflected in incidence rates, case fatality rate as well as hospital admissions in the short run. The elderly often come to the clinic with a developed illness, which causes increased mortality and inpatient care demand as compared to younger adults. Persistent health effects are experienced by TB survivors especially the older ones in the long term. Research indicates that elderly TB survivors have a higher risk of chronic lung dysfunction, permanent shortness of breath and high risk of contracting respiratory diseases</w:t>
      </w:r>
      <w:r w:rsidR="005504B9">
        <w:t xml:space="preserve"> </w:t>
      </w:r>
      <w:r w:rsidR="005504B9" w:rsidRPr="005504B9">
        <w:t>(Crawshaw et al., 2024)</w:t>
      </w:r>
      <w:r>
        <w:t>.</w:t>
      </w:r>
    </w:p>
    <w:p w14:paraId="00ED20CE" w14:textId="2E441FEB" w:rsidR="00675DDD" w:rsidRDefault="00675DDD" w:rsidP="00675DDD">
      <w:r>
        <w:t>On the population level, the older adults serve as a reservoir of latent infection; reactivation in this area maintains the spread of infection at home and in institutions, exposing this risk to susceptible individuals. The modelling of economies also demonstrates that TB causes high healthcare expenditures such as hospitalization, complicated medication and social assistance</w:t>
      </w:r>
      <w:r w:rsidR="005504B9">
        <w:t xml:space="preserve"> </w:t>
      </w:r>
      <w:r w:rsidR="005504B9" w:rsidRPr="005504B9">
        <w:t>(Gray et al., 2024)</w:t>
      </w:r>
      <w:r w:rsidR="005504B9">
        <w:t>.</w:t>
      </w:r>
    </w:p>
    <w:p w14:paraId="21A62460" w14:textId="35DB22F0" w:rsidR="00675DDD" w:rsidRDefault="00675DDD" w:rsidP="00675DDD">
      <w:pPr>
        <w:pStyle w:val="Heading3"/>
      </w:pPr>
      <w:bookmarkStart w:id="16" w:name="_Toc215749698"/>
      <w:r w:rsidRPr="00675DDD">
        <w:t>2.6 Designing and Evaluating an Appropriate Health Intervention Programme</w:t>
      </w:r>
      <w:bookmarkEnd w:id="16"/>
    </w:p>
    <w:p w14:paraId="637ABF4C" w14:textId="6C3AAA5A" w:rsidR="00675DDD" w:rsidRDefault="00675DDD" w:rsidP="00675DDD">
      <w:r>
        <w:t>An effective Tower Hamlets pulmonary TB intervention for older adults should focus on targeted early detection, improved treatment support, and better health and social service integration.</w:t>
      </w:r>
    </w:p>
    <w:p w14:paraId="6CCEDE6E" w14:textId="1A6F4FC3" w:rsidR="00675DDD" w:rsidRDefault="00675DDD" w:rsidP="00675DDD">
      <w:r w:rsidRPr="00675DDD">
        <w:rPr>
          <w:b/>
          <w:bCs/>
        </w:rPr>
        <w:t>Optimised treatment support</w:t>
      </w:r>
      <w:r>
        <w:t xml:space="preserve"> addresses older adults' therapy challenges. This includes DOT/VOT for mobility issues, systematic medication reviews to prevent interactions, enhanced hepatotoxicity monitoring, and nutritional supplementation as needed</w:t>
      </w:r>
      <w:r w:rsidR="005504B9">
        <w:t xml:space="preserve"> </w:t>
      </w:r>
      <w:r w:rsidR="005504B9" w:rsidRPr="005504B9">
        <w:t>(Hamada, 2025)</w:t>
      </w:r>
      <w:r>
        <w:t>. TB specialists, primary care practitioners, chemists, and community nurses must coordinate to prevent unplanned readmission, especially given this group's high multimorbidity.</w:t>
      </w:r>
    </w:p>
    <w:p w14:paraId="1E9A5F64" w14:textId="5372FFEE" w:rsidR="00675DDD" w:rsidRDefault="00675DDD" w:rsidP="00675DDD">
      <w:r w:rsidRPr="00675DDD">
        <w:rPr>
          <w:b/>
          <w:bCs/>
        </w:rPr>
        <w:t>Social and primary care integration</w:t>
      </w:r>
      <w:r>
        <w:t xml:space="preserve"> must address structural TB risk factors. Overcrowding, poor living conditions, and social isolation can be addressed by housing, social care, and voluntary organisations working together. Embedding TB assessment prompts in routine GP reviews for chronic lung disease or diabetes patients may help detect symptoms earlier.</w:t>
      </w:r>
    </w:p>
    <w:p w14:paraId="7DD13FDF" w14:textId="7CA9E72F" w:rsidR="00675DDD" w:rsidRDefault="00675DDD" w:rsidP="00675DDD">
      <w:r w:rsidRPr="00675DDD">
        <w:rPr>
          <w:b/>
          <w:bCs/>
        </w:rPr>
        <w:lastRenderedPageBreak/>
        <w:t>Targeted active case finding</w:t>
      </w:r>
      <w:r w:rsidRPr="00675DDD">
        <w:t xml:space="preserve"> would involve identifying high-risk older adults through geographical mapping of incidence, deprivation indices and known risk factors.</w:t>
      </w:r>
      <w:r>
        <w:t xml:space="preserve"> </w:t>
      </w:r>
      <w:r w:rsidRPr="00675DDD">
        <w:t>Mobile radiography units delivered by Find and Treat could screen care homes, community centres, and high-risk neighbourhoods periodically</w:t>
      </w:r>
      <w:r w:rsidR="005504B9">
        <w:t xml:space="preserve"> </w:t>
      </w:r>
      <w:r w:rsidR="005504B9" w:rsidRPr="005504B9">
        <w:t>(Kuo et al., 2023)</w:t>
      </w:r>
      <w:r w:rsidRPr="00675DDD">
        <w:t>. Strong epidemiological risk individuals could undergo LTBI testing and receive preventive therapy after comorbidity and medication interaction assessment.</w:t>
      </w:r>
    </w:p>
    <w:p w14:paraId="41008BE7" w14:textId="77777777" w:rsidR="00675DDD" w:rsidRDefault="00675DDD" w:rsidP="00675DDD">
      <w:pPr>
        <w:pStyle w:val="Heading3"/>
      </w:pPr>
      <w:bookmarkStart w:id="17" w:name="_Toc215749699"/>
      <w:r>
        <w:t>2.7 Strengths and Weaknesses of the Epidemiological Approach</w:t>
      </w:r>
      <w:bookmarkEnd w:id="17"/>
    </w:p>
    <w:p w14:paraId="4D040598" w14:textId="18FD0A0A" w:rsidR="00675DDD" w:rsidRDefault="00675DDD" w:rsidP="00675DDD">
      <w:r>
        <w:t>The epidemiological method used in this study has a number of strong points. It relies on efficient national surveillance systems and local data on the trends and high-risk groups, which allows them to be identified clearly. Cohort review procedures, WGS and HNA give a detailed account of clinical, social and environmental factors that affect TB</w:t>
      </w:r>
      <w:r w:rsidR="005504B9">
        <w:t xml:space="preserve"> </w:t>
      </w:r>
      <w:r w:rsidR="005504B9" w:rsidRPr="005504B9">
        <w:t>(Lucey et al., 2022)</w:t>
      </w:r>
      <w:r>
        <w:t>. The integration of quantitative surveillance with qualitative insights of health needs assessment is a sure way of providing a delicate approach to intervention planning.</w:t>
      </w:r>
    </w:p>
    <w:p w14:paraId="6B2336F7" w14:textId="4028D345" w:rsidR="00675DDD" w:rsidRDefault="00675DDD" w:rsidP="00675DDD">
      <w:r>
        <w:t>However, limitations exist. This may lead to incorrect incidence and mortality because older adults may under-report their social risk factors, incompletely document frailty or cognitive functionality, and fail to diagnose the illness in time. The use of observational information creates the risks of confounding and extrapolating the results of non-UK studies to Tower Hamlets must be done carefully because of differences in the contexts of these countries</w:t>
      </w:r>
      <w:r w:rsidR="005504B9">
        <w:t xml:space="preserve"> </w:t>
      </w:r>
      <w:r w:rsidR="005504B9" w:rsidRPr="005504B9">
        <w:t>(towerhamlets.gov.uk</w:t>
      </w:r>
      <w:r w:rsidR="005504B9">
        <w:t>,</w:t>
      </w:r>
      <w:r w:rsidR="005504B9" w:rsidRPr="005504B9">
        <w:t xml:space="preserve"> 2023)</w:t>
      </w:r>
      <w:r>
        <w:t>.</w:t>
      </w:r>
    </w:p>
    <w:p w14:paraId="5A7CC194" w14:textId="7F1B244D" w:rsidR="00675DDD" w:rsidRDefault="00675DDD">
      <w:pPr>
        <w:spacing w:line="259" w:lineRule="auto"/>
        <w:jc w:val="left"/>
      </w:pPr>
      <w:r>
        <w:br w:type="page"/>
      </w:r>
    </w:p>
    <w:p w14:paraId="4F4CA07F" w14:textId="1C1E31A3" w:rsidR="00675DDD" w:rsidRDefault="00675DDD" w:rsidP="00675DDD">
      <w:pPr>
        <w:pStyle w:val="Heading2"/>
      </w:pPr>
      <w:bookmarkStart w:id="18" w:name="_Toc215749700"/>
      <w:r>
        <w:lastRenderedPageBreak/>
        <w:t>3. Conclusion</w:t>
      </w:r>
      <w:bookmarkEnd w:id="18"/>
    </w:p>
    <w:p w14:paraId="4D62F70E" w14:textId="3F981116" w:rsidR="00675DDD" w:rsidRDefault="00675DDD" w:rsidP="00675DDD">
      <w:r w:rsidRPr="00675DDD">
        <w:t>Tower Hamlets' older adults' pulmonary tuberculosis is a major public health issue due to biological vulnerability, comorbidities, socioeconomic disadvantage, and local transmission.  Epidemiological tools like surveillance, cohort review, health needs assessment, and modelling reveal disease patterns, risk factors, and health system issues.</w:t>
      </w:r>
      <w:r w:rsidR="005504B9">
        <w:t xml:space="preserve"> </w:t>
      </w:r>
      <w:r w:rsidRPr="00675DDD">
        <w:t>Existing national and local initiatives have laid the groundwork, but older adults' unique risks require targeted interventions.  An integrated program with active case finding, treatment support, and social care can reduce incidence, improve outcomes, and reduce inequalities.</w:t>
      </w:r>
      <w:r w:rsidR="005504B9">
        <w:t xml:space="preserve"> </w:t>
      </w:r>
      <w:r w:rsidRPr="00675DDD">
        <w:t>Continuous monitoring, evaluation, and refinement are needed to maintain TB control in this high-risk population.</w:t>
      </w:r>
    </w:p>
    <w:p w14:paraId="6F4C3EAD" w14:textId="5B0D54C7" w:rsidR="00585993" w:rsidRDefault="00585993">
      <w:pPr>
        <w:spacing w:line="259" w:lineRule="auto"/>
        <w:jc w:val="left"/>
      </w:pPr>
      <w:r>
        <w:br w:type="page"/>
      </w:r>
    </w:p>
    <w:p w14:paraId="297A3FB8" w14:textId="177EF535" w:rsidR="00585993" w:rsidRDefault="00585993" w:rsidP="00585993">
      <w:pPr>
        <w:pStyle w:val="Heading1"/>
      </w:pPr>
      <w:bookmarkStart w:id="19" w:name="_Toc215749701"/>
      <w:r>
        <w:lastRenderedPageBreak/>
        <w:t>References</w:t>
      </w:r>
      <w:bookmarkEnd w:id="19"/>
    </w:p>
    <w:p w14:paraId="2F7A31AB" w14:textId="0B2C544C" w:rsidR="00D75E27" w:rsidRDefault="00D75E27" w:rsidP="00D75E27">
      <w:r>
        <w:t xml:space="preserve">ADPH London (2024). </w:t>
      </w:r>
      <w:r w:rsidRPr="00D75E27">
        <w:rPr>
          <w:i/>
          <w:iCs/>
        </w:rPr>
        <w:t>Tuberculosis levels in England increased by 11% in 2023 - ADPH London</w:t>
      </w:r>
      <w:r>
        <w:t xml:space="preserve">. [online] ADPH London. Available at: </w:t>
      </w:r>
      <w:hyperlink r:id="rId10" w:history="1">
        <w:r w:rsidR="00504D42" w:rsidRPr="00E344AA">
          <w:rPr>
            <w:rStyle w:val="Hyperlink"/>
          </w:rPr>
          <w:t>https://www.adph.org.uk/networks/london/2024/12/05/tuberculosis-levels-in-england-increased-by-11-in-2023/</w:t>
        </w:r>
      </w:hyperlink>
      <w:r>
        <w:t>.</w:t>
      </w:r>
    </w:p>
    <w:p w14:paraId="7DD02E9B" w14:textId="674B3AD8" w:rsidR="00D75E27" w:rsidRDefault="00D75E27" w:rsidP="00D75E27">
      <w:r w:rsidRPr="00740113">
        <w:t xml:space="preserve">Age UK (2024). </w:t>
      </w:r>
      <w:r w:rsidRPr="00D75E27">
        <w:rPr>
          <w:i/>
          <w:iCs/>
        </w:rPr>
        <w:t>State of Health and Care of Older People in England 2024</w:t>
      </w:r>
      <w:r w:rsidRPr="00740113">
        <w:t xml:space="preserve">. [online] Age UK. Available at: </w:t>
      </w:r>
      <w:hyperlink r:id="rId11" w:history="1">
        <w:r w:rsidR="00504D42" w:rsidRPr="00E344AA">
          <w:rPr>
            <w:rStyle w:val="Hyperlink"/>
          </w:rPr>
          <w:t>https://www.ageuk.org.uk/discover/2024/september/state-of-health-and-care-of-older-people-in-england-2024/</w:t>
        </w:r>
      </w:hyperlink>
      <w:r w:rsidRPr="00740113">
        <w:t>.</w:t>
      </w:r>
    </w:p>
    <w:p w14:paraId="3698E712" w14:textId="2EB1B770" w:rsidR="00D75E27" w:rsidRDefault="00D75E27" w:rsidP="00D75E27">
      <w:r w:rsidRPr="00740113">
        <w:t xml:space="preserve">Bertolazzi, A., Quaglia, V. and Bongelli, R. (2024). Barriers and facilitators to health technology adoption by older adults with chronic diseases: an integrative systematic review. </w:t>
      </w:r>
      <w:r w:rsidRPr="00D75E27">
        <w:rPr>
          <w:i/>
          <w:iCs/>
        </w:rPr>
        <w:t>BMC public health</w:t>
      </w:r>
      <w:r w:rsidRPr="00740113">
        <w:t xml:space="preserve">, [online] 24(1), p.506. </w:t>
      </w:r>
      <w:proofErr w:type="spellStart"/>
      <w:r w:rsidRPr="00740113">
        <w:t>doi</w:t>
      </w:r>
      <w:proofErr w:type="spellEnd"/>
      <w:r w:rsidRPr="00740113">
        <w:t xml:space="preserve">: </w:t>
      </w:r>
      <w:hyperlink r:id="rId12" w:history="1">
        <w:r w:rsidR="00504D42" w:rsidRPr="00E344AA">
          <w:rPr>
            <w:rStyle w:val="Hyperlink"/>
          </w:rPr>
          <w:t>https://doi.org/10.1186/s12889-024-18036-5</w:t>
        </w:r>
      </w:hyperlink>
      <w:r w:rsidRPr="00740113">
        <w:t>.</w:t>
      </w:r>
    </w:p>
    <w:p w14:paraId="22E573A2" w14:textId="42DAD5EB" w:rsidR="00D75E27" w:rsidRDefault="00D75E27" w:rsidP="00D75E27">
      <w:proofErr w:type="spellStart"/>
      <w:r>
        <w:t>Bothongo</w:t>
      </w:r>
      <w:proofErr w:type="spellEnd"/>
      <w:r>
        <w:t xml:space="preserve">, P.L.K., </w:t>
      </w:r>
      <w:proofErr w:type="spellStart"/>
      <w:r>
        <w:t>Jitlal</w:t>
      </w:r>
      <w:proofErr w:type="spellEnd"/>
      <w:r>
        <w:t xml:space="preserve">, M., Parry, E., Waters, S., Foote, I.F., Watson, C.J., Cuzick, J., Giovannoni, G., Dobson, R., Noyce, A.J., Mukadam, N., Bestwick, J.P. and Marshall, C.R. (2022). Dementia risk in a diverse population: A single-region nested case-control study in the East End of London. </w:t>
      </w:r>
      <w:r w:rsidRPr="00D75E27">
        <w:rPr>
          <w:i/>
          <w:iCs/>
        </w:rPr>
        <w:t>The Lancet Regional Health - Europe</w:t>
      </w:r>
      <w:r>
        <w:t xml:space="preserve">, 15(100321), p.100321. </w:t>
      </w:r>
      <w:proofErr w:type="spellStart"/>
      <w:r>
        <w:t>doi</w:t>
      </w:r>
      <w:proofErr w:type="spellEnd"/>
      <w:r>
        <w:t xml:space="preserve">: </w:t>
      </w:r>
      <w:hyperlink r:id="rId13" w:history="1">
        <w:r w:rsidR="00504D42" w:rsidRPr="00E344AA">
          <w:rPr>
            <w:rStyle w:val="Hyperlink"/>
          </w:rPr>
          <w:t>https://doi.org/10.1016/j.lanepe.2022.100321</w:t>
        </w:r>
      </w:hyperlink>
      <w:r>
        <w:t>.</w:t>
      </w:r>
    </w:p>
    <w:p w14:paraId="5791DC60" w14:textId="3F2E8390" w:rsidR="00D75E27" w:rsidRDefault="00D75E27" w:rsidP="00D75E27">
      <w:r>
        <w:t xml:space="preserve">Crawshaw, A.F., Goldsmith, L.P., Deal, A., Carter, J., Knights, F., Seedat, F., Lau, K., Hayward, S.E., Yong, J., Fyle, D., </w:t>
      </w:r>
      <w:proofErr w:type="spellStart"/>
      <w:r>
        <w:t>Aspray</w:t>
      </w:r>
      <w:proofErr w:type="spellEnd"/>
      <w:r>
        <w:t xml:space="preserve">, N., Iwami, M., Yusuf Ciftci, Wurie, F., Majeed, A., Forster, A.S. and Hargreaves, S. (2024). Driving delivery and uptake of catch-up vaccination among adolescent and adult migrants in UK general practice: a mixed methods pilot study. </w:t>
      </w:r>
      <w:r w:rsidRPr="00D75E27">
        <w:rPr>
          <w:i/>
          <w:iCs/>
        </w:rPr>
        <w:t>BMC medicine</w:t>
      </w:r>
      <w:r>
        <w:t xml:space="preserve">, 22(1). </w:t>
      </w:r>
      <w:proofErr w:type="spellStart"/>
      <w:r>
        <w:t>doi</w:t>
      </w:r>
      <w:proofErr w:type="spellEnd"/>
      <w:r>
        <w:t xml:space="preserve">: </w:t>
      </w:r>
      <w:hyperlink r:id="rId14" w:history="1">
        <w:r w:rsidR="00504D42" w:rsidRPr="00E344AA">
          <w:rPr>
            <w:rStyle w:val="Hyperlink"/>
          </w:rPr>
          <w:t>https://doi.org/10.1186/s12916-024-03378-z</w:t>
        </w:r>
      </w:hyperlink>
      <w:r>
        <w:t>.</w:t>
      </w:r>
    </w:p>
    <w:p w14:paraId="11C03681" w14:textId="100F1692" w:rsidR="00D75E27" w:rsidRDefault="00D75E27" w:rsidP="00D75E27">
      <w:r w:rsidRPr="00740113">
        <w:t xml:space="preserve">Dahlberg, L., Isabelle von Saenger, Naseer, M., Lennartsson, C. and Agahi, N. (2024). National trends in loneliness and social isolation in older adults: an examination of subgroup trends over three decades in Sweden. </w:t>
      </w:r>
      <w:r w:rsidRPr="00D75E27">
        <w:rPr>
          <w:i/>
          <w:iCs/>
        </w:rPr>
        <w:t>Frontiers in Public Health</w:t>
      </w:r>
      <w:r w:rsidRPr="00740113">
        <w:t xml:space="preserve">, 12. </w:t>
      </w:r>
      <w:proofErr w:type="spellStart"/>
      <w:r w:rsidRPr="00740113">
        <w:t>doi</w:t>
      </w:r>
      <w:proofErr w:type="spellEnd"/>
      <w:r w:rsidRPr="00740113">
        <w:t xml:space="preserve">: </w:t>
      </w:r>
      <w:hyperlink r:id="rId15" w:history="1">
        <w:r w:rsidR="00504D42" w:rsidRPr="00E344AA">
          <w:rPr>
            <w:rStyle w:val="Hyperlink"/>
          </w:rPr>
          <w:t>https://doi.org/10.3389/fpubh.2024.1444990</w:t>
        </w:r>
      </w:hyperlink>
      <w:r w:rsidRPr="00740113">
        <w:t>.</w:t>
      </w:r>
    </w:p>
    <w:p w14:paraId="15F7AE5C" w14:textId="02D9FBE7" w:rsidR="00D75E27" w:rsidRDefault="00D75E27" w:rsidP="00D75E27">
      <w:proofErr w:type="spellStart"/>
      <w:r>
        <w:t>dall</w:t>
      </w:r>
      <w:proofErr w:type="spellEnd"/>
      <w:r>
        <w:t xml:space="preserve">, </w:t>
      </w:r>
      <w:proofErr w:type="spellStart"/>
      <w:r>
        <w:t>chris</w:t>
      </w:r>
      <w:proofErr w:type="spellEnd"/>
      <w:r>
        <w:t xml:space="preserve"> (2024). </w:t>
      </w:r>
      <w:proofErr w:type="spellStart"/>
      <w:r w:rsidRPr="00D75E27">
        <w:rPr>
          <w:i/>
          <w:iCs/>
        </w:rPr>
        <w:t>Center</w:t>
      </w:r>
      <w:proofErr w:type="spellEnd"/>
      <w:r w:rsidRPr="00D75E27">
        <w:rPr>
          <w:i/>
          <w:iCs/>
        </w:rPr>
        <w:t xml:space="preserve"> for Infectious Disease Research and Policy</w:t>
      </w:r>
      <w:r>
        <w:t xml:space="preserve">. [online] CIDRAP. Available at: </w:t>
      </w:r>
      <w:hyperlink r:id="rId16" w:history="1">
        <w:r w:rsidR="00504D42" w:rsidRPr="00E344AA">
          <w:rPr>
            <w:rStyle w:val="Hyperlink"/>
          </w:rPr>
          <w:t>https://www.cidrap.umn.edu/tuberculosis/who-report-shows-global-tuberculosis-cases-are-rising</w:t>
        </w:r>
      </w:hyperlink>
      <w:r>
        <w:t>.</w:t>
      </w:r>
    </w:p>
    <w:p w14:paraId="59E8BB70" w14:textId="5D3AD272" w:rsidR="00D75E27" w:rsidRDefault="00D75E27" w:rsidP="00D75E27">
      <w:r w:rsidRPr="00740113">
        <w:t xml:space="preserve">Gagliardi, J. (2024). </w:t>
      </w:r>
      <w:r w:rsidRPr="00D75E27">
        <w:rPr>
          <w:i/>
          <w:iCs/>
        </w:rPr>
        <w:t>England: people with type 2 diabetes, by age 2022/23</w:t>
      </w:r>
      <w:r w:rsidRPr="00740113">
        <w:t xml:space="preserve">. [online] Statista. Available at: </w:t>
      </w:r>
      <w:hyperlink r:id="rId17" w:history="1">
        <w:r w:rsidR="00504D42" w:rsidRPr="00E344AA">
          <w:rPr>
            <w:rStyle w:val="Hyperlink"/>
          </w:rPr>
          <w:t>https://www.statista.com/statistics/387343/individuals-with-type-2-diabetes-by-age-in-england/</w:t>
        </w:r>
      </w:hyperlink>
      <w:r w:rsidRPr="00740113">
        <w:t>.</w:t>
      </w:r>
    </w:p>
    <w:p w14:paraId="7F13B588" w14:textId="77777777" w:rsidR="00504D42" w:rsidRPr="00740113" w:rsidRDefault="00504D42" w:rsidP="00D75E27"/>
    <w:p w14:paraId="506BA47C" w14:textId="7E25048D" w:rsidR="00D75E27" w:rsidRDefault="00D75E27" w:rsidP="00D75E27">
      <w:bookmarkStart w:id="20" w:name="_Hlk206673914"/>
      <w:r w:rsidRPr="00740113">
        <w:lastRenderedPageBreak/>
        <w:t>Giebel,</w:t>
      </w:r>
      <w:bookmarkEnd w:id="20"/>
      <w:r w:rsidRPr="00740113">
        <w:t xml:space="preserve"> C., Lord, K., Cooper, C., Shenton, J., Cannon, J., Pulford, D., Shaw, L., Gaughan, A., Tetlow, H., </w:t>
      </w:r>
      <w:proofErr w:type="spellStart"/>
      <w:r w:rsidRPr="00740113">
        <w:t>Butchard</w:t>
      </w:r>
      <w:proofErr w:type="spellEnd"/>
      <w:r w:rsidRPr="00740113">
        <w:t>, S., Limbert, S., Callaghan, S., Whittington, R., Rogers, C., Komuravelli, A., Rajagopal, M., Eley, R., Watkins, C., Downs, M. and Reilly, S. (2020). A UK Survey of COVID</w:t>
      </w:r>
      <w:r w:rsidRPr="00D75E27">
        <w:rPr>
          <w:rFonts w:ascii="Cambria Math" w:hAnsi="Cambria Math" w:cs="Cambria Math"/>
        </w:rPr>
        <w:t>‐</w:t>
      </w:r>
      <w:r w:rsidRPr="00740113">
        <w:t xml:space="preserve">19 Related Social Support Closures and Their Effects on Older people, People with dementia, and Carers. </w:t>
      </w:r>
      <w:r w:rsidRPr="00D75E27">
        <w:rPr>
          <w:i/>
          <w:iCs/>
        </w:rPr>
        <w:t>International Journal of Geriatric Psychiatry</w:t>
      </w:r>
      <w:r w:rsidRPr="00740113">
        <w:t xml:space="preserve">, 36(3). </w:t>
      </w:r>
      <w:proofErr w:type="spellStart"/>
      <w:r w:rsidRPr="00740113">
        <w:t>doi</w:t>
      </w:r>
      <w:proofErr w:type="spellEnd"/>
      <w:r w:rsidRPr="00740113">
        <w:t xml:space="preserve">: </w:t>
      </w:r>
      <w:hyperlink r:id="rId18" w:history="1">
        <w:r w:rsidRPr="005504B9">
          <w:t>https://doi.org/10.1002/gps.5434</w:t>
        </w:r>
      </w:hyperlink>
      <w:r w:rsidRPr="005504B9">
        <w:t>.</w:t>
      </w:r>
    </w:p>
    <w:p w14:paraId="4C91F8FF" w14:textId="530641AA" w:rsidR="00D75E27" w:rsidRDefault="00D75E27" w:rsidP="00D75E27">
      <w:r>
        <w:t xml:space="preserve">Gray, A., </w:t>
      </w:r>
      <w:proofErr w:type="spellStart"/>
      <w:r>
        <w:t>Surey</w:t>
      </w:r>
      <w:proofErr w:type="spellEnd"/>
      <w:r>
        <w:t xml:space="preserve">, J., Veitch, M., Menezes, D., Gibbons, J., Leonard, M., Sultan, B., Esmail, H. and Story, A. (2024). Diagnosis and management of tuberculosis infection in inclusion health populations in London. </w:t>
      </w:r>
      <w:r w:rsidRPr="00D75E27">
        <w:rPr>
          <w:i/>
          <w:iCs/>
        </w:rPr>
        <w:t>BMC infectious diseases</w:t>
      </w:r>
      <w:r>
        <w:t xml:space="preserve">, 24(1). </w:t>
      </w:r>
      <w:proofErr w:type="spellStart"/>
      <w:r>
        <w:t>doi</w:t>
      </w:r>
      <w:proofErr w:type="spellEnd"/>
      <w:r>
        <w:t xml:space="preserve">: </w:t>
      </w:r>
      <w:hyperlink r:id="rId19" w:history="1">
        <w:r w:rsidR="00504D42" w:rsidRPr="00E344AA">
          <w:rPr>
            <w:rStyle w:val="Hyperlink"/>
          </w:rPr>
          <w:t>https://doi.org/10.1186/s12879-024-09132-3</w:t>
        </w:r>
      </w:hyperlink>
      <w:r>
        <w:t>.</w:t>
      </w:r>
    </w:p>
    <w:p w14:paraId="170A2136" w14:textId="700B147D" w:rsidR="00D75E27" w:rsidRDefault="00D75E27" w:rsidP="00D75E27">
      <w:r>
        <w:t xml:space="preserve">Hamada, Y. (2025). Research to understand multimorbidity in households affected by tuberculosis - UCL Discovery. </w:t>
      </w:r>
      <w:r w:rsidRPr="00D75E27">
        <w:rPr>
          <w:i/>
          <w:iCs/>
        </w:rPr>
        <w:t>Ucl.ac.uk</w:t>
      </w:r>
      <w:r>
        <w:t xml:space="preserve">. [online] </w:t>
      </w:r>
      <w:proofErr w:type="spellStart"/>
      <w:r>
        <w:t>doi</w:t>
      </w:r>
      <w:proofErr w:type="spellEnd"/>
      <w:r>
        <w:t xml:space="preserve">: </w:t>
      </w:r>
      <w:hyperlink r:id="rId20" w:history="1">
        <w:r w:rsidR="00504D42" w:rsidRPr="00E344AA">
          <w:rPr>
            <w:rStyle w:val="Hyperlink"/>
          </w:rPr>
          <w:t>https://discovery.ucl.ac.uk/id/eprint/10204027/13/Hamada_10204027_Thesis_sigs_removed.pdf</w:t>
        </w:r>
      </w:hyperlink>
      <w:r>
        <w:t>.</w:t>
      </w:r>
    </w:p>
    <w:p w14:paraId="7AA8CE89" w14:textId="44138832" w:rsidR="00D75E27" w:rsidRDefault="00D75E27" w:rsidP="00D75E27">
      <w:r w:rsidRPr="00740113">
        <w:t xml:space="preserve">Howe, C.J., Bailey, Z.D., </w:t>
      </w:r>
      <w:proofErr w:type="spellStart"/>
      <w:r w:rsidRPr="00740113">
        <w:t>Raifman</w:t>
      </w:r>
      <w:proofErr w:type="spellEnd"/>
      <w:r w:rsidRPr="00740113">
        <w:t>, J.R. and Jackson, J.W., 2022. Recommendations for using causal diagrams to study racial health disparities. American Journal of Epidemiology, 191(12), pp.1981-1989.</w:t>
      </w:r>
    </w:p>
    <w:p w14:paraId="39084745" w14:textId="4EF8D4EB" w:rsidR="00D75E27" w:rsidRDefault="00D75E27" w:rsidP="00D75E27">
      <w:r w:rsidRPr="00740113">
        <w:t xml:space="preserve">Kotwal, A.A., </w:t>
      </w:r>
      <w:proofErr w:type="spellStart"/>
      <w:r w:rsidRPr="00740113">
        <w:t>Cenzer</w:t>
      </w:r>
      <w:proofErr w:type="spellEnd"/>
      <w:r w:rsidRPr="00740113">
        <w:t xml:space="preserve">, I.S., Waite, L.J., Covinsky, K.E., </w:t>
      </w:r>
      <w:proofErr w:type="spellStart"/>
      <w:r w:rsidRPr="00740113">
        <w:t>Perissinotto</w:t>
      </w:r>
      <w:proofErr w:type="spellEnd"/>
      <w:r w:rsidRPr="00740113">
        <w:t xml:space="preserve">, C.M., Boscardin, W.J., Hawkley, L.C., Dale, W. and Smith, A.K. (2021). The epidemiology of social isolation and loneliness among older adults during the last years of life. </w:t>
      </w:r>
      <w:r w:rsidRPr="00D75E27">
        <w:rPr>
          <w:i/>
          <w:iCs/>
        </w:rPr>
        <w:t>Journal of the American Geriatrics Society</w:t>
      </w:r>
      <w:r w:rsidRPr="00740113">
        <w:t xml:space="preserve">, 69(11). </w:t>
      </w:r>
      <w:proofErr w:type="spellStart"/>
      <w:r w:rsidRPr="00740113">
        <w:t>doi</w:t>
      </w:r>
      <w:proofErr w:type="spellEnd"/>
      <w:r w:rsidRPr="00740113">
        <w:t xml:space="preserve">: </w:t>
      </w:r>
      <w:hyperlink r:id="rId21" w:history="1">
        <w:r w:rsidR="00504D42" w:rsidRPr="00E344AA">
          <w:rPr>
            <w:rStyle w:val="Hyperlink"/>
          </w:rPr>
          <w:t>https://doi.org/10.1111/jgs.17366</w:t>
        </w:r>
      </w:hyperlink>
      <w:r w:rsidRPr="00740113">
        <w:t>.</w:t>
      </w:r>
    </w:p>
    <w:p w14:paraId="0DA2F251" w14:textId="3086F525" w:rsidR="00D75E27" w:rsidRDefault="00D75E27" w:rsidP="00D75E27">
      <w:r>
        <w:t xml:space="preserve">Kuo, A., Morishita, F., Islam, T., Viney, K., Catherine W.M. Ong, Kato, S., Kim, H., Liu, Y., Kyung Hyun Oh, Yoshiyama, T., Akihiro Ohkado, </w:t>
      </w:r>
      <w:proofErr w:type="spellStart"/>
      <w:r>
        <w:t>Kalpeshsinh</w:t>
      </w:r>
      <w:proofErr w:type="spellEnd"/>
      <w:r>
        <w:t xml:space="preserve"> Rahevar, </w:t>
      </w:r>
      <w:proofErr w:type="spellStart"/>
      <w:r>
        <w:t>Kawatsu</w:t>
      </w:r>
      <w:proofErr w:type="spellEnd"/>
      <w:r>
        <w:t xml:space="preserve">, L., Yanagawa, M., Prem, K., Yi, S., </w:t>
      </w:r>
      <w:proofErr w:type="spellStart"/>
      <w:r>
        <w:t>Thi</w:t>
      </w:r>
      <w:proofErr w:type="spellEnd"/>
      <w:r>
        <w:t xml:space="preserve">, H. and Marais, B.J. (2023). Tuberculosis in older adults: challenges and best practices in the Western Pacific Region. pp.100770–100770. </w:t>
      </w:r>
      <w:proofErr w:type="spellStart"/>
      <w:r>
        <w:t>doi</w:t>
      </w:r>
      <w:proofErr w:type="spellEnd"/>
      <w:r>
        <w:t xml:space="preserve">: </w:t>
      </w:r>
      <w:hyperlink r:id="rId22" w:history="1">
        <w:r w:rsidR="00504D42" w:rsidRPr="00E344AA">
          <w:rPr>
            <w:rStyle w:val="Hyperlink"/>
          </w:rPr>
          <w:t>https://doi.org/10.1016/j.lanwpc.2023.100770</w:t>
        </w:r>
      </w:hyperlink>
      <w:r>
        <w:t>.</w:t>
      </w:r>
    </w:p>
    <w:p w14:paraId="3F36D582" w14:textId="06901B80" w:rsidR="00D75E27" w:rsidRDefault="00D75E27" w:rsidP="00D75E27">
      <w:r>
        <w:t xml:space="preserve">Lucey, O., Potter, J., Ricketts, W., Castle, L. and Melzer, M. (2022). Utility of EBUS-TBNA in diagnosing mediastinal tuberculous lymphadenitis in East London. </w:t>
      </w:r>
      <w:r w:rsidRPr="00D75E27">
        <w:rPr>
          <w:i/>
          <w:iCs/>
        </w:rPr>
        <w:t>Journal of Infection</w:t>
      </w:r>
      <w:r>
        <w:t xml:space="preserve">, [online] 84(1), pp.17–23. </w:t>
      </w:r>
      <w:proofErr w:type="spellStart"/>
      <w:r>
        <w:t>doi</w:t>
      </w:r>
      <w:proofErr w:type="spellEnd"/>
      <w:r>
        <w:t xml:space="preserve">: </w:t>
      </w:r>
      <w:hyperlink r:id="rId23" w:history="1">
        <w:r w:rsidR="00504D42" w:rsidRPr="00E344AA">
          <w:rPr>
            <w:rStyle w:val="Hyperlink"/>
          </w:rPr>
          <w:t>https://doi.org/10.1016/j.jinf.2021.10.015</w:t>
        </w:r>
      </w:hyperlink>
      <w:r>
        <w:t>.</w:t>
      </w:r>
    </w:p>
    <w:p w14:paraId="35A9AC07" w14:textId="15F8F1FF" w:rsidR="00D75E27" w:rsidRDefault="00D75E27" w:rsidP="00D75E27">
      <w:bookmarkStart w:id="21" w:name="_Hlk206673927"/>
      <w:r w:rsidRPr="00740113">
        <w:t>Mishra,</w:t>
      </w:r>
      <w:bookmarkEnd w:id="21"/>
      <w:r w:rsidRPr="00740113">
        <w:t xml:space="preserve"> V., Seyedzenouzi, G., </w:t>
      </w:r>
      <w:proofErr w:type="spellStart"/>
      <w:r w:rsidRPr="00740113">
        <w:t>Almohtadi</w:t>
      </w:r>
      <w:proofErr w:type="spellEnd"/>
      <w:r w:rsidRPr="00740113">
        <w:t xml:space="preserve">, A., Chowdhury, T., </w:t>
      </w:r>
      <w:proofErr w:type="spellStart"/>
      <w:r w:rsidRPr="00740113">
        <w:t>Khashkhusha</w:t>
      </w:r>
      <w:proofErr w:type="spellEnd"/>
      <w:r w:rsidRPr="00740113">
        <w:t xml:space="preserve">, A., </w:t>
      </w:r>
      <w:proofErr w:type="spellStart"/>
      <w:r w:rsidRPr="00740113">
        <w:t>Axiaq</w:t>
      </w:r>
      <w:proofErr w:type="spellEnd"/>
      <w:r w:rsidRPr="00740113">
        <w:t xml:space="preserve">, A., Wong, W.Y.E. and Harky, A. (2021). Health Inequalities During COVID-19 and Their Effects on Morbidity and Mortality. </w:t>
      </w:r>
      <w:r w:rsidRPr="00D75E27">
        <w:rPr>
          <w:i/>
          <w:iCs/>
        </w:rPr>
        <w:t>Journal of Healthcare Leadership</w:t>
      </w:r>
      <w:r w:rsidRPr="00740113">
        <w:t xml:space="preserve">, Volume 13(13), pp.19–26. </w:t>
      </w:r>
      <w:proofErr w:type="spellStart"/>
      <w:r w:rsidRPr="00740113">
        <w:t>doi</w:t>
      </w:r>
      <w:proofErr w:type="spellEnd"/>
      <w:r w:rsidRPr="00740113">
        <w:t xml:space="preserve">: </w:t>
      </w:r>
      <w:hyperlink r:id="rId24" w:history="1">
        <w:r w:rsidRPr="005504B9">
          <w:t>https://doi.org/10.2147/jhl.s270175</w:t>
        </w:r>
      </w:hyperlink>
      <w:r w:rsidRPr="005504B9">
        <w:t>.</w:t>
      </w:r>
    </w:p>
    <w:p w14:paraId="49394D2D" w14:textId="3A1DAD16" w:rsidR="00D75E27" w:rsidRDefault="00D75E27" w:rsidP="00D75E27">
      <w:r w:rsidRPr="00740113">
        <w:lastRenderedPageBreak/>
        <w:t xml:space="preserve">Office (2025). </w:t>
      </w:r>
      <w:r w:rsidRPr="00D75E27">
        <w:rPr>
          <w:i/>
          <w:iCs/>
        </w:rPr>
        <w:t>Health Inequalities Dashboard: statistical commentary, May 2025</w:t>
      </w:r>
      <w:r w:rsidRPr="00740113">
        <w:t xml:space="preserve">. [online] GOV.UK. Available at: </w:t>
      </w:r>
      <w:hyperlink r:id="rId25" w:history="1">
        <w:r w:rsidR="00504D42" w:rsidRPr="00E344AA">
          <w:rPr>
            <w:rStyle w:val="Hyperlink"/>
          </w:rPr>
          <w:t>https://www.gov.uk/government/statistics/health-inequalities-dashboard-may-2025-data-update/health-inequalities-dashboard-statistical-commentary-may-2025</w:t>
        </w:r>
      </w:hyperlink>
      <w:r w:rsidRPr="00740113">
        <w:t>.</w:t>
      </w:r>
    </w:p>
    <w:p w14:paraId="36529FE0" w14:textId="4ADBAE51" w:rsidR="00D75E27" w:rsidRDefault="00D75E27" w:rsidP="00D75E27">
      <w:bookmarkStart w:id="22" w:name="_Hlk206673882"/>
      <w:r w:rsidRPr="00740113">
        <w:t xml:space="preserve">Office for National Statistics (2023). </w:t>
      </w:r>
      <w:bookmarkEnd w:id="22"/>
      <w:r w:rsidRPr="00D75E27">
        <w:rPr>
          <w:i/>
          <w:iCs/>
        </w:rPr>
        <w:t>Profile of the older population living in England and Wales in 2021 and changes since 2011</w:t>
      </w:r>
      <w:r w:rsidRPr="00740113">
        <w:t xml:space="preserve">. [online] www.ons.gov.uk. Available at: </w:t>
      </w:r>
      <w:hyperlink r:id="rId26" w:history="1">
        <w:r w:rsidRPr="005504B9">
          <w:t>https://www.ons.gov.uk/peoplepopulationandcommunity/birthsdeathsandmarriages/ageing/articles/profileoftheolderpopulationlivinginenglandandwalesin2021andchangessince2011/2023-04-03</w:t>
        </w:r>
      </w:hyperlink>
      <w:r w:rsidRPr="005504B9">
        <w:t>.</w:t>
      </w:r>
    </w:p>
    <w:p w14:paraId="1ACC16C4" w14:textId="53E037FE" w:rsidR="00D75E27" w:rsidRDefault="00D75E27" w:rsidP="00D75E27">
      <w:bookmarkStart w:id="23" w:name="_Hlk206673895"/>
      <w:r w:rsidRPr="00740113">
        <w:t>Quin,</w:t>
      </w:r>
      <w:bookmarkEnd w:id="23"/>
      <w:r w:rsidRPr="00740113">
        <w:t xml:space="preserve"> M., Carmichael, L. and Hopper, C. (2022). Implementing Health Impact Assessment policy on infrastructure development in the London Borough of Tower Hamlets. </w:t>
      </w:r>
      <w:r w:rsidRPr="00D75E27">
        <w:rPr>
          <w:i/>
          <w:iCs/>
        </w:rPr>
        <w:t>Cities &amp; Health</w:t>
      </w:r>
      <w:r w:rsidRPr="00740113">
        <w:t xml:space="preserve">, pp.1–9. </w:t>
      </w:r>
      <w:proofErr w:type="spellStart"/>
      <w:r w:rsidRPr="00740113">
        <w:t>doi</w:t>
      </w:r>
      <w:proofErr w:type="spellEnd"/>
      <w:r w:rsidRPr="00740113">
        <w:t xml:space="preserve">: </w:t>
      </w:r>
      <w:hyperlink r:id="rId27" w:history="1">
        <w:r w:rsidRPr="005504B9">
          <w:t>https://doi.org/10.1080/23748834.2022.2148843</w:t>
        </w:r>
      </w:hyperlink>
      <w:r w:rsidRPr="005504B9">
        <w:t>.</w:t>
      </w:r>
    </w:p>
    <w:p w14:paraId="22920E22" w14:textId="138D2D69" w:rsidR="00D75E27" w:rsidRDefault="00D75E27" w:rsidP="00D75E27">
      <w:bookmarkStart w:id="24" w:name="_Hlk206674011"/>
      <w:r w:rsidRPr="00740113">
        <w:t>Reid,</w:t>
      </w:r>
      <w:bookmarkEnd w:id="24"/>
      <w:r w:rsidRPr="00740113">
        <w:t xml:space="preserve"> P., Paine, S.J., </w:t>
      </w:r>
      <w:proofErr w:type="spellStart"/>
      <w:r w:rsidRPr="00740113">
        <w:t>Te</w:t>
      </w:r>
      <w:proofErr w:type="spellEnd"/>
      <w:r w:rsidRPr="00740113">
        <w:t xml:space="preserve"> Ao, B., Willing, E.J., Wyeth, E., </w:t>
      </w:r>
      <w:proofErr w:type="spellStart"/>
      <w:r w:rsidRPr="00740113">
        <w:t>Vaithianathan</w:t>
      </w:r>
      <w:proofErr w:type="spellEnd"/>
      <w:r w:rsidRPr="00740113">
        <w:t>, R. and Loring, B., 2022. Estimating the economic costs of Indigenous health inequities in New Zealand: a retrospective cohort analysis. BMJ open, 12(10), p.e065430.</w:t>
      </w:r>
    </w:p>
    <w:p w14:paraId="5834F947" w14:textId="77777777" w:rsidR="00D75E27" w:rsidRPr="00740113" w:rsidRDefault="00D75E27" w:rsidP="00D75E27">
      <w:bookmarkStart w:id="25" w:name="_Hlk206673959"/>
      <w:r w:rsidRPr="00740113">
        <w:t>Sharpe,</w:t>
      </w:r>
      <w:bookmarkEnd w:id="25"/>
      <w:r w:rsidRPr="00740113">
        <w:t xml:space="preserve"> D., Barnfield, A., </w:t>
      </w:r>
      <w:proofErr w:type="spellStart"/>
      <w:r w:rsidRPr="00740113">
        <w:t>Morocza</w:t>
      </w:r>
      <w:proofErr w:type="spellEnd"/>
      <w:r w:rsidRPr="00740113">
        <w:t>, N., Keenan, O. and Galicia Mesa, L. (2024). Tower Hamlets Council Healthy Lives Programme Evaluation.</w:t>
      </w:r>
    </w:p>
    <w:p w14:paraId="034C0B36" w14:textId="2B03528F" w:rsidR="00D75E27" w:rsidRDefault="00D75E27" w:rsidP="00D75E27">
      <w:bookmarkStart w:id="26" w:name="_Hlk206673972"/>
      <w:r w:rsidRPr="00740113">
        <w:t>Sinclair,</w:t>
      </w:r>
      <w:bookmarkEnd w:id="26"/>
      <w:r w:rsidRPr="00740113">
        <w:t xml:space="preserve"> D.R., Maharani, A., Chandola, T., Bower, P., Hanratty, B., </w:t>
      </w:r>
      <w:proofErr w:type="spellStart"/>
      <w:r w:rsidRPr="00740113">
        <w:t>Nazroo</w:t>
      </w:r>
      <w:proofErr w:type="spellEnd"/>
      <w:r w:rsidRPr="00740113">
        <w:t xml:space="preserve">, J., O’Neill, T.W., Tampubolon, G., Todd, C., Wittenberg, R., Matthews, F.E. and Pendleton, N. (2021). Frailty among Older Adults and Its Distribution in England. </w:t>
      </w:r>
      <w:r w:rsidRPr="00D75E27">
        <w:rPr>
          <w:i/>
          <w:iCs/>
        </w:rPr>
        <w:t>The Journal of Frailty &amp; Aging</w:t>
      </w:r>
      <w:r w:rsidRPr="00740113">
        <w:t xml:space="preserve">, 11(11), pp.1–6. </w:t>
      </w:r>
      <w:proofErr w:type="spellStart"/>
      <w:r w:rsidRPr="00740113">
        <w:t>doi</w:t>
      </w:r>
      <w:proofErr w:type="spellEnd"/>
      <w:r w:rsidRPr="00740113">
        <w:t xml:space="preserve">: </w:t>
      </w:r>
      <w:hyperlink r:id="rId28" w:history="1">
        <w:r w:rsidRPr="005504B9">
          <w:t>https://doi.org/10.14283/jfa.2021.55</w:t>
        </w:r>
      </w:hyperlink>
      <w:r w:rsidRPr="005504B9">
        <w:t>.</w:t>
      </w:r>
    </w:p>
    <w:p w14:paraId="1756D81B" w14:textId="71DAAFD2" w:rsidR="00D75E27" w:rsidRDefault="00D75E27" w:rsidP="00D75E27">
      <w:r>
        <w:t xml:space="preserve">Tiwari, M. (2021). How to Achieve the ‘Leave No One Behind’ Pledge of the SDGs in Newham and Tower Hamlets, East London. </w:t>
      </w:r>
      <w:r w:rsidRPr="00D75E27">
        <w:rPr>
          <w:i/>
          <w:iCs/>
        </w:rPr>
        <w:t>Journal of Human Development and Capabilities</w:t>
      </w:r>
      <w:r>
        <w:t xml:space="preserve">, 22(4), pp.748–758. </w:t>
      </w:r>
      <w:proofErr w:type="spellStart"/>
      <w:r>
        <w:t>doi</w:t>
      </w:r>
      <w:proofErr w:type="spellEnd"/>
      <w:r>
        <w:t xml:space="preserve">: </w:t>
      </w:r>
      <w:hyperlink r:id="rId29" w:history="1">
        <w:r w:rsidR="00504D42" w:rsidRPr="00E344AA">
          <w:rPr>
            <w:rStyle w:val="Hyperlink"/>
          </w:rPr>
          <w:t>https://doi.org/10.1080/19452829.2021.1990228</w:t>
        </w:r>
      </w:hyperlink>
      <w:r>
        <w:t>.</w:t>
      </w:r>
    </w:p>
    <w:p w14:paraId="79AD5435" w14:textId="0450A567" w:rsidR="00D75E27" w:rsidRDefault="00D75E27" w:rsidP="00D75E27">
      <w:r>
        <w:t xml:space="preserve">Towerhamlets.gov.uk. (2024). </w:t>
      </w:r>
      <w:r w:rsidRPr="00D75E27">
        <w:rPr>
          <w:i/>
          <w:iCs/>
        </w:rPr>
        <w:t>Health protection</w:t>
      </w:r>
      <w:r>
        <w:t xml:space="preserve">. [online] Available at: </w:t>
      </w:r>
      <w:hyperlink r:id="rId30" w:history="1">
        <w:r w:rsidR="00504D42" w:rsidRPr="00E344AA">
          <w:rPr>
            <w:rStyle w:val="Hyperlink"/>
          </w:rPr>
          <w:t>https://www.towerhamlets.gov.uk/lgnl/health__social_care/public_health/Health-protection.aspx</w:t>
        </w:r>
      </w:hyperlink>
      <w:r>
        <w:t>.</w:t>
      </w:r>
    </w:p>
    <w:p w14:paraId="09846247" w14:textId="0A097000" w:rsidR="00D75E27" w:rsidRDefault="00D75E27" w:rsidP="00D75E27">
      <w:r>
        <w:t xml:space="preserve">towerhamlets.gov.uk/ (2023). </w:t>
      </w:r>
      <w:r w:rsidRPr="00D75E27">
        <w:rPr>
          <w:i/>
          <w:iCs/>
        </w:rPr>
        <w:t>Tuberculosis: Factsheet Tower Hamlets Joint Strategic Needs Assessment 2016/7</w:t>
      </w:r>
      <w:r>
        <w:t xml:space="preserve">. [online] Available at: </w:t>
      </w:r>
      <w:hyperlink r:id="rId31" w:history="1">
        <w:r w:rsidR="00504D42" w:rsidRPr="00E344AA">
          <w:rPr>
            <w:rStyle w:val="Hyperlink"/>
          </w:rPr>
          <w:t>https://www.towerhamlets.gov.uk/Documents/Public-Health/TB-JSNA-Factsheet.pdf</w:t>
        </w:r>
      </w:hyperlink>
      <w:r>
        <w:t>.</w:t>
      </w:r>
    </w:p>
    <w:p w14:paraId="0A10F352" w14:textId="77777777" w:rsidR="00504D42" w:rsidRDefault="00504D42" w:rsidP="00D75E27"/>
    <w:p w14:paraId="36BAFC5C" w14:textId="34CDFAC4" w:rsidR="00D75E27" w:rsidRDefault="00D75E27" w:rsidP="00D75E27">
      <w:r>
        <w:lastRenderedPageBreak/>
        <w:t xml:space="preserve">UK Health Security Agency (2024). </w:t>
      </w:r>
      <w:r w:rsidRPr="00D75E27">
        <w:rPr>
          <w:i/>
          <w:iCs/>
        </w:rPr>
        <w:t>Tuberculosis incidence and epidemiology, England, 2023</w:t>
      </w:r>
      <w:r>
        <w:t xml:space="preserve">. [online] GOV.UK. Available at: </w:t>
      </w:r>
      <w:hyperlink r:id="rId32" w:history="1">
        <w:r w:rsidR="00504D42" w:rsidRPr="00E344AA">
          <w:rPr>
            <w:rStyle w:val="Hyperlink"/>
          </w:rPr>
          <w:t>https://www.gov.uk/government/publications/tuberculosis-in-england-2024-report/tuberculosis-incidence-and-epidemiology-england-2023</w:t>
        </w:r>
      </w:hyperlink>
      <w:r>
        <w:t>.</w:t>
      </w:r>
    </w:p>
    <w:p w14:paraId="3E702299" w14:textId="0C8B5E37" w:rsidR="00D75E27" w:rsidRDefault="00D75E27" w:rsidP="00D75E27">
      <w:bookmarkStart w:id="27" w:name="_Hlk206673995"/>
      <w:r w:rsidRPr="00740113">
        <w:t>van Daalen</w:t>
      </w:r>
      <w:bookmarkEnd w:id="27"/>
      <w:r w:rsidRPr="00740113">
        <w:t xml:space="preserve">, K.R., Davey, F., Norman, C. and Ford, J.A. (2021). Health equity audits: a systematic review of the effectiveness. </w:t>
      </w:r>
      <w:r w:rsidRPr="00D75E27">
        <w:rPr>
          <w:i/>
          <w:iCs/>
        </w:rPr>
        <w:t>BMJ Open</w:t>
      </w:r>
      <w:r w:rsidRPr="00740113">
        <w:t xml:space="preserve">, 11(11), p.e053392. </w:t>
      </w:r>
      <w:proofErr w:type="spellStart"/>
      <w:r w:rsidRPr="00740113">
        <w:t>doi</w:t>
      </w:r>
      <w:proofErr w:type="spellEnd"/>
      <w:r w:rsidRPr="00740113">
        <w:t xml:space="preserve">: </w:t>
      </w:r>
      <w:hyperlink r:id="rId33" w:history="1">
        <w:r w:rsidRPr="005504B9">
          <w:t>https://doi.org/10.1136/bmjopen-2021-053392</w:t>
        </w:r>
      </w:hyperlink>
      <w:r w:rsidRPr="005504B9">
        <w:t>.</w:t>
      </w:r>
    </w:p>
    <w:p w14:paraId="6EEC24DD" w14:textId="623E9B9B" w:rsidR="00D75E27" w:rsidRDefault="00D75E27" w:rsidP="00D75E27">
      <w:r w:rsidRPr="00740113">
        <w:t xml:space="preserve">Zaidi, I., Sharma, T., Chaudhary, S., Alam, A., Anjum, S. and Jagadeeswari </w:t>
      </w:r>
      <w:proofErr w:type="spellStart"/>
      <w:r w:rsidRPr="00740113">
        <w:t>Vardha</w:t>
      </w:r>
      <w:proofErr w:type="spellEnd"/>
      <w:r w:rsidRPr="00740113">
        <w:t xml:space="preserve"> (2023). Barriers to access healthcare among the elderly population in rural regions of India. </w:t>
      </w:r>
      <w:r w:rsidRPr="00D75E27">
        <w:rPr>
          <w:i/>
          <w:iCs/>
        </w:rPr>
        <w:t>International Journal of Community Medicine and Public Health</w:t>
      </w:r>
      <w:r w:rsidRPr="00740113">
        <w:t xml:space="preserve">, 10(11), pp.4480–4484. </w:t>
      </w:r>
      <w:proofErr w:type="spellStart"/>
      <w:r w:rsidRPr="00740113">
        <w:t>doi</w:t>
      </w:r>
      <w:proofErr w:type="spellEnd"/>
      <w:r w:rsidRPr="00740113">
        <w:t xml:space="preserve">: </w:t>
      </w:r>
      <w:hyperlink r:id="rId34" w:history="1">
        <w:r w:rsidR="00504D42" w:rsidRPr="00E344AA">
          <w:rPr>
            <w:rStyle w:val="Hyperlink"/>
          </w:rPr>
          <w:t>https://doi.org/10.18203/2394-6040.ijcmph20233498</w:t>
        </w:r>
      </w:hyperlink>
      <w:r w:rsidRPr="00740113">
        <w:t>.</w:t>
      </w:r>
    </w:p>
    <w:p w14:paraId="744F37F4" w14:textId="4FE3F087" w:rsidR="00D75E27" w:rsidRDefault="00D75E27" w:rsidP="00D75E27">
      <w:r w:rsidRPr="00740113">
        <w:t xml:space="preserve">Zenebe, Y., </w:t>
      </w:r>
      <w:proofErr w:type="spellStart"/>
      <w:r w:rsidRPr="00740113">
        <w:t>Akele</w:t>
      </w:r>
      <w:proofErr w:type="spellEnd"/>
      <w:r w:rsidRPr="00740113">
        <w:t xml:space="preserve">, B., W/Selassie, M. and Necho, M. (2021). Prevalence and determinants of depression among old age: A systematic review and meta-analysis. </w:t>
      </w:r>
      <w:r w:rsidRPr="00D75E27">
        <w:rPr>
          <w:i/>
          <w:iCs/>
        </w:rPr>
        <w:t>Annals of General Psychiatry</w:t>
      </w:r>
      <w:r w:rsidRPr="00740113">
        <w:t xml:space="preserve">, [online] 20(1), p.55. </w:t>
      </w:r>
      <w:proofErr w:type="spellStart"/>
      <w:r w:rsidRPr="00740113">
        <w:t>doi</w:t>
      </w:r>
      <w:proofErr w:type="spellEnd"/>
      <w:r w:rsidRPr="00740113">
        <w:t xml:space="preserve">: </w:t>
      </w:r>
      <w:hyperlink r:id="rId35" w:history="1">
        <w:r w:rsidR="00504D42" w:rsidRPr="00E344AA">
          <w:rPr>
            <w:rStyle w:val="Hyperlink"/>
          </w:rPr>
          <w:t>https://doi.org/10.1186/s12991-021-00375-x</w:t>
        </w:r>
      </w:hyperlink>
      <w:r w:rsidRPr="00740113">
        <w:t>.</w:t>
      </w:r>
    </w:p>
    <w:p w14:paraId="1E228DA5" w14:textId="691BCD28" w:rsidR="00D75E27" w:rsidRDefault="00D75E27" w:rsidP="00D75E27">
      <w:r>
        <w:t xml:space="preserve">Zou, L., Li, Z., Pan, Q., Ma, J., Tang, P., Kang, W., Chen, Q., Shi, Z., Tang, X., Guo, C., Du, J., Zhu, Q., Yang, S., Chang, Z., Guo, Z., Tang, S. and Wu, G. (2025). Prevalence of comorbidities and their impact on prognosis among patients with rifampicin-resistant tuberculosis: a </w:t>
      </w:r>
      <w:proofErr w:type="spellStart"/>
      <w:r>
        <w:t>multicenter</w:t>
      </w:r>
      <w:proofErr w:type="spellEnd"/>
      <w:r>
        <w:t xml:space="preserve"> retrospective cohort study in China. </w:t>
      </w:r>
      <w:r w:rsidRPr="00D75E27">
        <w:rPr>
          <w:i/>
          <w:iCs/>
        </w:rPr>
        <w:t>Scientific Reports</w:t>
      </w:r>
      <w:r>
        <w:t xml:space="preserve">, [online] 15(1), pp.38801–38801. </w:t>
      </w:r>
      <w:proofErr w:type="spellStart"/>
      <w:r>
        <w:t>doi</w:t>
      </w:r>
      <w:proofErr w:type="spellEnd"/>
      <w:r>
        <w:t xml:space="preserve">: </w:t>
      </w:r>
      <w:hyperlink r:id="rId36" w:history="1">
        <w:r w:rsidR="00504D42" w:rsidRPr="00E344AA">
          <w:rPr>
            <w:rStyle w:val="Hyperlink"/>
          </w:rPr>
          <w:t>https://doi.org/10.1038/s41598-025-22780-y</w:t>
        </w:r>
      </w:hyperlink>
      <w:r>
        <w:t>.</w:t>
      </w:r>
    </w:p>
    <w:p w14:paraId="6FF43F00" w14:textId="77777777" w:rsidR="00504D42" w:rsidRDefault="00504D42" w:rsidP="00D75E27"/>
    <w:p w14:paraId="46DD9F89" w14:textId="77777777" w:rsidR="005504B9" w:rsidRPr="00740113" w:rsidRDefault="005504B9" w:rsidP="005504B9">
      <w:pPr>
        <w:rPr>
          <w:color w:val="FF0000"/>
        </w:rPr>
      </w:pPr>
    </w:p>
    <w:p w14:paraId="4D31117A" w14:textId="77777777" w:rsidR="00585993" w:rsidRDefault="00585993" w:rsidP="00675DDD"/>
    <w:sectPr w:rsidR="00585993">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92672" w14:textId="77777777" w:rsidR="00F54002" w:rsidRDefault="00F54002" w:rsidP="00D75E27">
      <w:pPr>
        <w:spacing w:after="0" w:line="240" w:lineRule="auto"/>
      </w:pPr>
      <w:r>
        <w:separator/>
      </w:r>
    </w:p>
  </w:endnote>
  <w:endnote w:type="continuationSeparator" w:id="0">
    <w:p w14:paraId="03CCF1D3" w14:textId="77777777" w:rsidR="00F54002" w:rsidRDefault="00F54002" w:rsidP="00D75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240084"/>
      <w:docPartObj>
        <w:docPartGallery w:val="Page Numbers (Bottom of Page)"/>
        <w:docPartUnique/>
      </w:docPartObj>
    </w:sdtPr>
    <w:sdtEndPr>
      <w:rPr>
        <w:color w:val="7F7F7F" w:themeColor="background1" w:themeShade="7F"/>
        <w:spacing w:val="60"/>
      </w:rPr>
    </w:sdtEndPr>
    <w:sdtContent>
      <w:p w14:paraId="79A987D1" w14:textId="72913599" w:rsidR="00D75E27" w:rsidRDefault="00D75E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57524E" w14:textId="77777777" w:rsidR="00D75E27" w:rsidRDefault="00D75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4C053" w14:textId="77777777" w:rsidR="00F54002" w:rsidRDefault="00F54002" w:rsidP="00D75E27">
      <w:pPr>
        <w:spacing w:after="0" w:line="240" w:lineRule="auto"/>
      </w:pPr>
      <w:r>
        <w:separator/>
      </w:r>
    </w:p>
  </w:footnote>
  <w:footnote w:type="continuationSeparator" w:id="0">
    <w:p w14:paraId="148B75B1" w14:textId="77777777" w:rsidR="00F54002" w:rsidRDefault="00F54002" w:rsidP="00D75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72AE4"/>
    <w:multiLevelType w:val="hybridMultilevel"/>
    <w:tmpl w:val="3698D1BC"/>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8426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543"/>
    <w:rsid w:val="00036543"/>
    <w:rsid w:val="0004285E"/>
    <w:rsid w:val="001C7A54"/>
    <w:rsid w:val="001F368E"/>
    <w:rsid w:val="003D3D44"/>
    <w:rsid w:val="004B6735"/>
    <w:rsid w:val="00504D42"/>
    <w:rsid w:val="005504B9"/>
    <w:rsid w:val="00585993"/>
    <w:rsid w:val="00595B33"/>
    <w:rsid w:val="005F77C9"/>
    <w:rsid w:val="00675DDD"/>
    <w:rsid w:val="006C62B3"/>
    <w:rsid w:val="006C7AF3"/>
    <w:rsid w:val="006D2417"/>
    <w:rsid w:val="00731BF3"/>
    <w:rsid w:val="00737EBC"/>
    <w:rsid w:val="007D11BE"/>
    <w:rsid w:val="009109B0"/>
    <w:rsid w:val="00955F96"/>
    <w:rsid w:val="00B3192D"/>
    <w:rsid w:val="00C12E49"/>
    <w:rsid w:val="00C14574"/>
    <w:rsid w:val="00C611CA"/>
    <w:rsid w:val="00C717BC"/>
    <w:rsid w:val="00D75E27"/>
    <w:rsid w:val="00E3350D"/>
    <w:rsid w:val="00E34F58"/>
    <w:rsid w:val="00F54002"/>
    <w:rsid w:val="00FE7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14E2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50D"/>
    <w:pPr>
      <w:spacing w:line="360" w:lineRule="auto"/>
      <w:jc w:val="both"/>
    </w:pPr>
    <w:rPr>
      <w:rFonts w:ascii="Arial" w:hAnsi="Arial"/>
    </w:rPr>
  </w:style>
  <w:style w:type="paragraph" w:styleId="Heading1">
    <w:name w:val="heading 1"/>
    <w:basedOn w:val="Normal"/>
    <w:next w:val="Normal"/>
    <w:link w:val="Heading1Char"/>
    <w:autoRedefine/>
    <w:uiPriority w:val="9"/>
    <w:qFormat/>
    <w:rsid w:val="00E3350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E3350D"/>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7D11BE"/>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3350D"/>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E3350D"/>
    <w:rPr>
      <w:rFonts w:ascii="Arial" w:eastAsiaTheme="majorEastAsia" w:hAnsi="Arial" w:cstheme="majorBidi"/>
      <w:color w:val="2F5496" w:themeColor="accent1" w:themeShade="BF"/>
      <w:sz w:val="32"/>
      <w:szCs w:val="32"/>
    </w:rPr>
  </w:style>
  <w:style w:type="table" w:styleId="GridTable4-Accent3">
    <w:name w:val="Grid Table 4 Accent 3"/>
    <w:basedOn w:val="TableNormal"/>
    <w:uiPriority w:val="49"/>
    <w:rsid w:val="00E3350D"/>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3Char">
    <w:name w:val="Heading 3 Char"/>
    <w:basedOn w:val="DefaultParagraphFont"/>
    <w:link w:val="Heading3"/>
    <w:uiPriority w:val="9"/>
    <w:rsid w:val="007D11BE"/>
    <w:rPr>
      <w:rFonts w:ascii="Arial" w:eastAsiaTheme="majorEastAsia" w:hAnsi="Arial" w:cstheme="majorBidi"/>
      <w:color w:val="1F3763" w:themeColor="accent1" w:themeShade="7F"/>
      <w:sz w:val="26"/>
      <w:szCs w:val="24"/>
    </w:rPr>
  </w:style>
  <w:style w:type="character" w:styleId="Hyperlink">
    <w:name w:val="Hyperlink"/>
    <w:basedOn w:val="DefaultParagraphFont"/>
    <w:uiPriority w:val="99"/>
    <w:unhideWhenUsed/>
    <w:rsid w:val="005504B9"/>
    <w:rPr>
      <w:color w:val="0563C1" w:themeColor="hyperlink"/>
      <w:u w:val="single"/>
    </w:rPr>
  </w:style>
  <w:style w:type="paragraph" w:styleId="TOCHeading">
    <w:name w:val="TOC Heading"/>
    <w:basedOn w:val="Heading1"/>
    <w:next w:val="Normal"/>
    <w:uiPriority w:val="39"/>
    <w:unhideWhenUsed/>
    <w:qFormat/>
    <w:rsid w:val="00D75E2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75E27"/>
    <w:pPr>
      <w:spacing w:after="100"/>
    </w:pPr>
  </w:style>
  <w:style w:type="paragraph" w:styleId="TOC2">
    <w:name w:val="toc 2"/>
    <w:basedOn w:val="Normal"/>
    <w:next w:val="Normal"/>
    <w:autoRedefine/>
    <w:uiPriority w:val="39"/>
    <w:unhideWhenUsed/>
    <w:rsid w:val="00D75E27"/>
    <w:pPr>
      <w:spacing w:after="100"/>
      <w:ind w:left="220"/>
    </w:pPr>
  </w:style>
  <w:style w:type="paragraph" w:styleId="TOC3">
    <w:name w:val="toc 3"/>
    <w:basedOn w:val="Normal"/>
    <w:next w:val="Normal"/>
    <w:autoRedefine/>
    <w:uiPriority w:val="39"/>
    <w:unhideWhenUsed/>
    <w:rsid w:val="00D75E27"/>
    <w:pPr>
      <w:spacing w:after="100"/>
      <w:ind w:left="440"/>
    </w:pPr>
  </w:style>
  <w:style w:type="paragraph" w:styleId="NormalWeb">
    <w:name w:val="Normal (Web)"/>
    <w:basedOn w:val="Normal"/>
    <w:uiPriority w:val="99"/>
    <w:semiHidden/>
    <w:unhideWhenUsed/>
    <w:rsid w:val="00D75E2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75E27"/>
    <w:pPr>
      <w:ind w:left="720"/>
      <w:contextualSpacing/>
    </w:pPr>
  </w:style>
  <w:style w:type="paragraph" w:styleId="Header">
    <w:name w:val="header"/>
    <w:basedOn w:val="Normal"/>
    <w:link w:val="HeaderChar"/>
    <w:uiPriority w:val="99"/>
    <w:unhideWhenUsed/>
    <w:rsid w:val="00D75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E27"/>
    <w:rPr>
      <w:rFonts w:ascii="Arial" w:hAnsi="Arial"/>
    </w:rPr>
  </w:style>
  <w:style w:type="paragraph" w:styleId="Footer">
    <w:name w:val="footer"/>
    <w:basedOn w:val="Normal"/>
    <w:link w:val="FooterChar"/>
    <w:uiPriority w:val="99"/>
    <w:unhideWhenUsed/>
    <w:rsid w:val="00D75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E27"/>
    <w:rPr>
      <w:rFonts w:ascii="Arial" w:hAnsi="Arial"/>
    </w:rPr>
  </w:style>
  <w:style w:type="character" w:styleId="UnresolvedMention">
    <w:name w:val="Unresolved Mention"/>
    <w:basedOn w:val="DefaultParagraphFont"/>
    <w:uiPriority w:val="99"/>
    <w:semiHidden/>
    <w:unhideWhenUsed/>
    <w:rsid w:val="00504D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0686231">
      <w:bodyDiv w:val="1"/>
      <w:marLeft w:val="0"/>
      <w:marRight w:val="0"/>
      <w:marTop w:val="0"/>
      <w:marBottom w:val="0"/>
      <w:divBdr>
        <w:top w:val="none" w:sz="0" w:space="0" w:color="auto"/>
        <w:left w:val="none" w:sz="0" w:space="0" w:color="auto"/>
        <w:bottom w:val="none" w:sz="0" w:space="0" w:color="auto"/>
        <w:right w:val="none" w:sz="0" w:space="0" w:color="auto"/>
      </w:divBdr>
      <w:divsChild>
        <w:div w:id="619492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lanepe.2022.100321" TargetMode="External"/><Relationship Id="rId18" Type="http://schemas.openxmlformats.org/officeDocument/2006/relationships/hyperlink" Target="https://doi.org/10.1002/gps.5434" TargetMode="External"/><Relationship Id="rId26"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39" Type="http://schemas.openxmlformats.org/officeDocument/2006/relationships/theme" Target="theme/theme1.xml"/><Relationship Id="rId21" Type="http://schemas.openxmlformats.org/officeDocument/2006/relationships/hyperlink" Target="https://doi.org/10.1111/jgs.17366" TargetMode="External"/><Relationship Id="rId34" Type="http://schemas.openxmlformats.org/officeDocument/2006/relationships/hyperlink" Target="https://doi.org/10.18203/2394-6040.ijcmph20233498" TargetMode="External"/><Relationship Id="rId7" Type="http://schemas.openxmlformats.org/officeDocument/2006/relationships/endnotes" Target="endnotes.xml"/><Relationship Id="rId12" Type="http://schemas.openxmlformats.org/officeDocument/2006/relationships/hyperlink" Target="https://doi.org/10.1186/s12889-024-18036-5" TargetMode="External"/><Relationship Id="rId17" Type="http://schemas.openxmlformats.org/officeDocument/2006/relationships/hyperlink" Target="https://www.statista.com/statistics/387343/individuals-with-type-2-diabetes-by-age-in-england/" TargetMode="External"/><Relationship Id="rId25" Type="http://schemas.openxmlformats.org/officeDocument/2006/relationships/hyperlink" Target="https://www.gov.uk/government/statistics/health-inequalities-dashboard-may-2025-data-update/health-inequalities-dashboard-statistical-commentary-may-2025" TargetMode="External"/><Relationship Id="rId33" Type="http://schemas.openxmlformats.org/officeDocument/2006/relationships/hyperlink" Target="https://doi.org/10.1136/bmjopen-2021-053392"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drap.umn.edu/tuberculosis/who-report-shows-global-tuberculosis-cases-are-rising" TargetMode="External"/><Relationship Id="rId20" Type="http://schemas.openxmlformats.org/officeDocument/2006/relationships/hyperlink" Target="https://discovery.ucl.ac.uk/id/eprint/10204027/13/Hamada_10204027_Thesis_sigs_removed.pdf" TargetMode="External"/><Relationship Id="rId29" Type="http://schemas.openxmlformats.org/officeDocument/2006/relationships/hyperlink" Target="https://doi.org/10.1080/19452829.2021.19902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discover/2024/september/state-of-health-and-care-of-older-people-in-england-2024/" TargetMode="External"/><Relationship Id="rId24" Type="http://schemas.openxmlformats.org/officeDocument/2006/relationships/hyperlink" Target="https://doi.org/10.2147/jhl.s270175" TargetMode="External"/><Relationship Id="rId32" Type="http://schemas.openxmlformats.org/officeDocument/2006/relationships/hyperlink" Target="https://www.gov.uk/government/publications/tuberculosis-in-england-2024-report/tuberculosis-incidence-and-epidemiology-england-2023"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389/fpubh.2024.1444990" TargetMode="External"/><Relationship Id="rId23" Type="http://schemas.openxmlformats.org/officeDocument/2006/relationships/hyperlink" Target="https://doi.org/10.1016/j.jinf.2021.10.015" TargetMode="External"/><Relationship Id="rId28" Type="http://schemas.openxmlformats.org/officeDocument/2006/relationships/hyperlink" Target="https://doi.org/10.14283/jfa.2021.55" TargetMode="External"/><Relationship Id="rId36" Type="http://schemas.openxmlformats.org/officeDocument/2006/relationships/hyperlink" Target="https://doi.org/10.1038/s41598-025-22780-y" TargetMode="External"/><Relationship Id="rId10" Type="http://schemas.openxmlformats.org/officeDocument/2006/relationships/hyperlink" Target="https://www.adph.org.uk/networks/london/2024/12/05/tuberculosis-levels-in-england-increased-by-11-in-2023/" TargetMode="External"/><Relationship Id="rId19" Type="http://schemas.openxmlformats.org/officeDocument/2006/relationships/hyperlink" Target="https://doi.org/10.1186/s12879-024-09132-3" TargetMode="External"/><Relationship Id="rId31" Type="http://schemas.openxmlformats.org/officeDocument/2006/relationships/hyperlink" Target="https://www.towerhamlets.gov.uk/Documents/Public-Health/TB-JSNA-Factshee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2916-024-03378-z" TargetMode="External"/><Relationship Id="rId22" Type="http://schemas.openxmlformats.org/officeDocument/2006/relationships/hyperlink" Target="https://doi.org/10.1016/j.lanwpc.2023.100770" TargetMode="External"/><Relationship Id="rId27" Type="http://schemas.openxmlformats.org/officeDocument/2006/relationships/hyperlink" Target="https://doi.org/10.1080/23748834.2022.2148843" TargetMode="External"/><Relationship Id="rId30" Type="http://schemas.openxmlformats.org/officeDocument/2006/relationships/hyperlink" Target="https://www.towerhamlets.gov.uk/lgnl/health__social_care/public_health/Health-protection.aspx" TargetMode="External"/><Relationship Id="rId35" Type="http://schemas.openxmlformats.org/officeDocument/2006/relationships/hyperlink" Target="https://doi.org/10.1186/s12991-021-00375-x"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DD9B7-BE0E-4C5B-A55C-8D77D1AE7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4388</Words>
  <Characters>27209</Characters>
  <Application>Microsoft Office Word</Application>
  <DocSecurity>0</DocSecurity>
  <Lines>453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2025-12-04T08:10:00Z</dcterms:created>
  <dcterms:modified xsi:type="dcterms:W3CDTF">2025-12-10T11:10:00Z</dcterms:modified>
</cp:coreProperties>
</file>