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79F639C" w14:textId="164859C0" w:rsidR="00BE7254" w:rsidRPr="005852EC" w:rsidRDefault="00BE7254" w:rsidP="00272C97">
      <w:pPr>
        <w:pStyle w:val="Title"/>
        <w:rPr>
          <w:lang w:eastAsia="en-US"/>
        </w:rPr>
      </w:pPr>
      <w:bookmarkStart w:id="0" w:name="_Hlk129601658"/>
      <w:bookmarkEnd w:id="0"/>
      <w:r w:rsidRPr="2CDE9362">
        <w:rPr>
          <w:lang w:eastAsia="en-US"/>
        </w:rPr>
        <w:t>ACDB</w:t>
      </w:r>
      <w:r w:rsidR="008728AA" w:rsidRPr="2CDE9362">
        <w:rPr>
          <w:lang w:eastAsia="en-US"/>
        </w:rPr>
        <w:t>5013</w:t>
      </w:r>
      <w:r w:rsidR="00730495" w:rsidRPr="2CDE9362">
        <w:rPr>
          <w:lang w:eastAsia="en-US"/>
        </w:rPr>
        <w:t xml:space="preserve"> – </w:t>
      </w:r>
      <w:r w:rsidR="008728AA" w:rsidRPr="2CDE9362">
        <w:rPr>
          <w:lang w:eastAsia="en-US"/>
        </w:rPr>
        <w:t>Safety and Hazard Assessmen</w:t>
      </w:r>
      <w:r w:rsidR="404402BF" w:rsidRPr="2CDE9362">
        <w:rPr>
          <w:lang w:eastAsia="en-US"/>
        </w:rPr>
        <w:t>t</w:t>
      </w:r>
    </w:p>
    <w:p w14:paraId="28BD18F0" w14:textId="77777777" w:rsidR="00BE7254" w:rsidRPr="006248A9" w:rsidRDefault="00BE7254" w:rsidP="00BE7254">
      <w:pPr>
        <w:rPr>
          <w:rFonts w:ascii="Arial" w:hAnsi="Arial" w:cs="Arial"/>
          <w:b/>
          <w:sz w:val="22"/>
          <w:szCs w:val="22"/>
        </w:rPr>
      </w:pPr>
    </w:p>
    <w:p w14:paraId="79726AAD" w14:textId="77777777" w:rsidR="00BE7254" w:rsidRPr="006248A9" w:rsidRDefault="00BE7254" w:rsidP="00BE7254">
      <w:pPr>
        <w:rPr>
          <w:rFonts w:ascii="Arial" w:hAnsi="Arial" w:cs="Arial"/>
          <w:b/>
          <w:sz w:val="28"/>
          <w:szCs w:val="28"/>
          <w:vertAlign w:val="superscript"/>
        </w:rPr>
      </w:pPr>
      <w:r w:rsidRPr="006248A9">
        <w:rPr>
          <w:rFonts w:ascii="Arial" w:hAnsi="Arial" w:cs="Arial"/>
          <w:b/>
          <w:sz w:val="28"/>
          <w:szCs w:val="28"/>
        </w:rPr>
        <w:t>Samuel Hawkins</w:t>
      </w:r>
      <w:r w:rsidRPr="006248A9">
        <w:rPr>
          <w:rFonts w:ascii="Arial" w:hAnsi="Arial" w:cs="Arial"/>
          <w:b/>
          <w:sz w:val="28"/>
          <w:szCs w:val="28"/>
          <w:vertAlign w:val="superscript"/>
        </w:rPr>
        <w:t>1</w:t>
      </w:r>
    </w:p>
    <w:p w14:paraId="35737798" w14:textId="77777777" w:rsidR="00BE7254" w:rsidRPr="006248A9" w:rsidRDefault="00BE7254" w:rsidP="00BE7254">
      <w:pPr>
        <w:rPr>
          <w:rFonts w:ascii="Arial" w:hAnsi="Arial" w:cs="Arial"/>
          <w:b/>
          <w:sz w:val="22"/>
          <w:szCs w:val="22"/>
        </w:rPr>
      </w:pPr>
    </w:p>
    <w:p w14:paraId="29BFC8BA" w14:textId="77777777" w:rsidR="00BE7254" w:rsidRDefault="00BE7254" w:rsidP="00BE7254">
      <w:pPr>
        <w:rPr>
          <w:rStyle w:val="Hyperlink"/>
          <w:rFonts w:ascii="Arial" w:eastAsia="Arial" w:hAnsi="Arial" w:cs="Arial"/>
        </w:rPr>
      </w:pPr>
      <w:r w:rsidRPr="006248A9">
        <w:rPr>
          <w:rFonts w:ascii="Arial" w:eastAsia="Arial" w:hAnsi="Arial" w:cs="Arial"/>
          <w:vertAlign w:val="superscript"/>
        </w:rPr>
        <w:t>1</w:t>
      </w:r>
      <w:r w:rsidRPr="006248A9">
        <w:rPr>
          <w:rFonts w:ascii="Arial" w:hAnsi="Arial" w:cs="Arial"/>
        </w:rPr>
        <w:t xml:space="preserve"> </w:t>
      </w:r>
      <w:r w:rsidRPr="006248A9">
        <w:rPr>
          <w:rFonts w:ascii="Arial" w:eastAsia="Arial" w:hAnsi="Arial" w:cs="Arial"/>
        </w:rPr>
        <w:t xml:space="preserve">UWTSD IQ Campus, Waterfront, IQ Campus University of Wales Trinity, Swansea SA1 8EW, UK; </w:t>
      </w:r>
      <w:hyperlink r:id="rId11">
        <w:r w:rsidRPr="006248A9">
          <w:rPr>
            <w:rStyle w:val="Hyperlink"/>
            <w:rFonts w:ascii="Arial" w:eastAsia="Arial" w:hAnsi="Arial" w:cs="Arial"/>
          </w:rPr>
          <w:t>2216506@student.uwtsd.ac.uk</w:t>
        </w:r>
      </w:hyperlink>
    </w:p>
    <w:p w14:paraId="778D5930" w14:textId="77777777" w:rsidR="00BF4EFF" w:rsidRDefault="00BF4EFF" w:rsidP="00BE7254">
      <w:pPr>
        <w:rPr>
          <w:rFonts w:ascii="Arial" w:hAnsi="Arial" w:cs="Arial"/>
        </w:rPr>
      </w:pPr>
    </w:p>
    <w:p w14:paraId="103D55A8" w14:textId="77777777" w:rsidR="00BF4EFF" w:rsidRPr="006248A9" w:rsidRDefault="00BF4EFF" w:rsidP="00BE7254">
      <w:pPr>
        <w:rPr>
          <w:rFonts w:ascii="Arial" w:hAnsi="Arial" w:cs="Arial"/>
        </w:rPr>
      </w:pPr>
    </w:p>
    <w:sdt>
      <w:sdtPr>
        <w:rPr>
          <w:rFonts w:ascii="Times New Roman" w:eastAsia="Times New Roman" w:hAnsi="Times New Roman" w:cs="Times New Roman"/>
          <w:color w:val="auto"/>
          <w:sz w:val="22"/>
          <w:szCs w:val="22"/>
          <w:lang w:val="en-GB" w:eastAsia="en-GB"/>
        </w:rPr>
        <w:id w:val="271198159"/>
        <w:docPartObj>
          <w:docPartGallery w:val="Table of Contents"/>
          <w:docPartUnique/>
        </w:docPartObj>
      </w:sdtPr>
      <w:sdtEndPr>
        <w:rPr>
          <w:sz w:val="20"/>
          <w:szCs w:val="20"/>
        </w:rPr>
      </w:sdtEndPr>
      <w:sdtContent>
        <w:p w14:paraId="06EDAA9D" w14:textId="77777777" w:rsidR="00BF4EFF" w:rsidRPr="0024594E" w:rsidRDefault="00BF4EFF" w:rsidP="00BF4EFF">
          <w:pPr>
            <w:pStyle w:val="TOCHeading"/>
            <w:rPr>
              <w:kern w:val="2"/>
              <w:sz w:val="28"/>
              <w:szCs w:val="28"/>
              <w:lang w:val="en-GB"/>
              <w14:ligatures w14:val="standardContextual"/>
            </w:rPr>
          </w:pPr>
          <w:r w:rsidRPr="0024594E">
            <w:rPr>
              <w:kern w:val="2"/>
              <w:sz w:val="28"/>
              <w:szCs w:val="28"/>
              <w:lang w:val="en-GB"/>
              <w14:ligatures w14:val="standardContextual"/>
            </w:rPr>
            <w:t>Table of Contents</w:t>
          </w:r>
        </w:p>
        <w:p w14:paraId="32327836" w14:textId="6715DADE" w:rsidR="00DD27A2" w:rsidRDefault="00BF4EFF">
          <w:pPr>
            <w:pStyle w:val="TOC1"/>
            <w:tabs>
              <w:tab w:val="right" w:leader="dot" w:pos="9016"/>
            </w:tabs>
            <w:rPr>
              <w:rFonts w:asciiTheme="minorHAnsi" w:eastAsiaTheme="minorEastAsia" w:hAnsiTheme="minorHAnsi" w:cstheme="minorBidi"/>
              <w:noProof/>
              <w:kern w:val="2"/>
              <w:sz w:val="24"/>
              <w:szCs w:val="24"/>
              <w14:ligatures w14:val="standardContextual"/>
            </w:rPr>
          </w:pPr>
          <w:r>
            <w:fldChar w:fldCharType="begin"/>
          </w:r>
          <w:r>
            <w:instrText>TOC \o "1-3" \h \z \u</w:instrText>
          </w:r>
          <w:r>
            <w:fldChar w:fldCharType="separate"/>
          </w:r>
          <w:hyperlink w:anchor="_Toc171600202" w:history="1">
            <w:r w:rsidR="00DD27A2" w:rsidRPr="00CA5B74">
              <w:rPr>
                <w:rStyle w:val="Hyperlink"/>
                <w:noProof/>
              </w:rPr>
              <w:t>Abstract</w:t>
            </w:r>
            <w:r w:rsidR="00DD27A2">
              <w:rPr>
                <w:noProof/>
                <w:webHidden/>
              </w:rPr>
              <w:tab/>
            </w:r>
            <w:r w:rsidR="00DD27A2">
              <w:rPr>
                <w:noProof/>
                <w:webHidden/>
              </w:rPr>
              <w:fldChar w:fldCharType="begin"/>
            </w:r>
            <w:r w:rsidR="00DD27A2">
              <w:rPr>
                <w:noProof/>
                <w:webHidden/>
              </w:rPr>
              <w:instrText xml:space="preserve"> PAGEREF _Toc171600202 \h </w:instrText>
            </w:r>
            <w:r w:rsidR="00DD27A2">
              <w:rPr>
                <w:noProof/>
                <w:webHidden/>
              </w:rPr>
            </w:r>
            <w:r w:rsidR="00DD27A2">
              <w:rPr>
                <w:noProof/>
                <w:webHidden/>
              </w:rPr>
              <w:fldChar w:fldCharType="separate"/>
            </w:r>
            <w:r w:rsidR="00DD27A2">
              <w:rPr>
                <w:noProof/>
                <w:webHidden/>
              </w:rPr>
              <w:t>1</w:t>
            </w:r>
            <w:r w:rsidR="00DD27A2">
              <w:rPr>
                <w:noProof/>
                <w:webHidden/>
              </w:rPr>
              <w:fldChar w:fldCharType="end"/>
            </w:r>
          </w:hyperlink>
        </w:p>
        <w:p w14:paraId="553A77FF" w14:textId="7DB79A8F" w:rsidR="00DD27A2" w:rsidRDefault="00DD27A2">
          <w:pPr>
            <w:pStyle w:val="TOC1"/>
            <w:tabs>
              <w:tab w:val="left" w:pos="400"/>
              <w:tab w:val="right" w:leader="dot" w:pos="9016"/>
            </w:tabs>
            <w:rPr>
              <w:rFonts w:asciiTheme="minorHAnsi" w:eastAsiaTheme="minorEastAsia" w:hAnsiTheme="minorHAnsi" w:cstheme="minorBidi"/>
              <w:noProof/>
              <w:kern w:val="2"/>
              <w:sz w:val="24"/>
              <w:szCs w:val="24"/>
              <w14:ligatures w14:val="standardContextual"/>
            </w:rPr>
          </w:pPr>
          <w:hyperlink w:anchor="_Toc171600203" w:history="1">
            <w:r w:rsidRPr="00CA5B74">
              <w:rPr>
                <w:rStyle w:val="Hyperlink"/>
                <w:rFonts w:cstheme="majorHAnsi"/>
                <w:bCs/>
                <w:noProof/>
              </w:rPr>
              <w:t>1.</w:t>
            </w:r>
            <w:r>
              <w:rPr>
                <w:rFonts w:asciiTheme="minorHAnsi" w:eastAsiaTheme="minorEastAsia" w:hAnsiTheme="minorHAnsi" w:cstheme="minorBidi"/>
                <w:noProof/>
                <w:kern w:val="2"/>
                <w:sz w:val="24"/>
                <w:szCs w:val="24"/>
                <w14:ligatures w14:val="standardContextual"/>
              </w:rPr>
              <w:tab/>
            </w:r>
            <w:r w:rsidRPr="00CA5B74">
              <w:rPr>
                <w:rStyle w:val="Hyperlink"/>
                <w:noProof/>
              </w:rPr>
              <w:t>Introduction</w:t>
            </w:r>
            <w:r>
              <w:rPr>
                <w:noProof/>
                <w:webHidden/>
              </w:rPr>
              <w:tab/>
            </w:r>
            <w:r>
              <w:rPr>
                <w:noProof/>
                <w:webHidden/>
              </w:rPr>
              <w:fldChar w:fldCharType="begin"/>
            </w:r>
            <w:r>
              <w:rPr>
                <w:noProof/>
                <w:webHidden/>
              </w:rPr>
              <w:instrText xml:space="preserve"> PAGEREF _Toc171600203 \h </w:instrText>
            </w:r>
            <w:r>
              <w:rPr>
                <w:noProof/>
                <w:webHidden/>
              </w:rPr>
            </w:r>
            <w:r>
              <w:rPr>
                <w:noProof/>
                <w:webHidden/>
              </w:rPr>
              <w:fldChar w:fldCharType="separate"/>
            </w:r>
            <w:r>
              <w:rPr>
                <w:noProof/>
                <w:webHidden/>
              </w:rPr>
              <w:t>2</w:t>
            </w:r>
            <w:r>
              <w:rPr>
                <w:noProof/>
                <w:webHidden/>
              </w:rPr>
              <w:fldChar w:fldCharType="end"/>
            </w:r>
          </w:hyperlink>
        </w:p>
        <w:p w14:paraId="3F1A5D4F" w14:textId="79EBFDD6" w:rsidR="00DD27A2" w:rsidRDefault="00DD27A2">
          <w:pPr>
            <w:pStyle w:val="TOC1"/>
            <w:tabs>
              <w:tab w:val="left" w:pos="720"/>
              <w:tab w:val="right" w:leader="dot" w:pos="9016"/>
            </w:tabs>
            <w:rPr>
              <w:rFonts w:asciiTheme="minorHAnsi" w:eastAsiaTheme="minorEastAsia" w:hAnsiTheme="minorHAnsi" w:cstheme="minorBidi"/>
              <w:noProof/>
              <w:kern w:val="2"/>
              <w:sz w:val="24"/>
              <w:szCs w:val="24"/>
              <w14:ligatures w14:val="standardContextual"/>
            </w:rPr>
          </w:pPr>
          <w:hyperlink w:anchor="_Toc171600204" w:history="1">
            <w:r w:rsidRPr="00CA5B74">
              <w:rPr>
                <w:rStyle w:val="Hyperlink"/>
                <w:noProof/>
              </w:rPr>
              <w:t>1.1.</w:t>
            </w:r>
            <w:r>
              <w:rPr>
                <w:rFonts w:asciiTheme="minorHAnsi" w:eastAsiaTheme="minorEastAsia" w:hAnsiTheme="minorHAnsi" w:cstheme="minorBidi"/>
                <w:noProof/>
                <w:kern w:val="2"/>
                <w:sz w:val="24"/>
                <w:szCs w:val="24"/>
                <w14:ligatures w14:val="standardContextual"/>
              </w:rPr>
              <w:tab/>
            </w:r>
            <w:r w:rsidRPr="00CA5B74">
              <w:rPr>
                <w:rStyle w:val="Hyperlink"/>
                <w:noProof/>
              </w:rPr>
              <w:t>System Description</w:t>
            </w:r>
            <w:r>
              <w:rPr>
                <w:noProof/>
                <w:webHidden/>
              </w:rPr>
              <w:tab/>
            </w:r>
            <w:r>
              <w:rPr>
                <w:noProof/>
                <w:webHidden/>
              </w:rPr>
              <w:fldChar w:fldCharType="begin"/>
            </w:r>
            <w:r>
              <w:rPr>
                <w:noProof/>
                <w:webHidden/>
              </w:rPr>
              <w:instrText xml:space="preserve"> PAGEREF _Toc171600204 \h </w:instrText>
            </w:r>
            <w:r>
              <w:rPr>
                <w:noProof/>
                <w:webHidden/>
              </w:rPr>
            </w:r>
            <w:r>
              <w:rPr>
                <w:noProof/>
                <w:webHidden/>
              </w:rPr>
              <w:fldChar w:fldCharType="separate"/>
            </w:r>
            <w:r>
              <w:rPr>
                <w:noProof/>
                <w:webHidden/>
              </w:rPr>
              <w:t>2</w:t>
            </w:r>
            <w:r>
              <w:rPr>
                <w:noProof/>
                <w:webHidden/>
              </w:rPr>
              <w:fldChar w:fldCharType="end"/>
            </w:r>
          </w:hyperlink>
        </w:p>
        <w:p w14:paraId="717A7A36" w14:textId="05A517DC" w:rsidR="00DD27A2" w:rsidRDefault="00DD27A2">
          <w:pPr>
            <w:pStyle w:val="TOC1"/>
            <w:tabs>
              <w:tab w:val="left" w:pos="400"/>
              <w:tab w:val="right" w:leader="dot" w:pos="9016"/>
            </w:tabs>
            <w:rPr>
              <w:rFonts w:asciiTheme="minorHAnsi" w:eastAsiaTheme="minorEastAsia" w:hAnsiTheme="minorHAnsi" w:cstheme="minorBidi"/>
              <w:noProof/>
              <w:kern w:val="2"/>
              <w:sz w:val="24"/>
              <w:szCs w:val="24"/>
              <w14:ligatures w14:val="standardContextual"/>
            </w:rPr>
          </w:pPr>
          <w:hyperlink w:anchor="_Toc171600205" w:history="1">
            <w:r w:rsidRPr="00CA5B74">
              <w:rPr>
                <w:rStyle w:val="Hyperlink"/>
                <w:rFonts w:cstheme="majorHAnsi"/>
                <w:bCs/>
                <w:noProof/>
              </w:rPr>
              <w:t>2.</w:t>
            </w:r>
            <w:r>
              <w:rPr>
                <w:rFonts w:asciiTheme="minorHAnsi" w:eastAsiaTheme="minorEastAsia" w:hAnsiTheme="minorHAnsi" w:cstheme="minorBidi"/>
                <w:noProof/>
                <w:kern w:val="2"/>
                <w:sz w:val="24"/>
                <w:szCs w:val="24"/>
                <w14:ligatures w14:val="standardContextual"/>
              </w:rPr>
              <w:tab/>
            </w:r>
            <w:r w:rsidRPr="00CA5B74">
              <w:rPr>
                <w:rStyle w:val="Hyperlink"/>
                <w:noProof/>
              </w:rPr>
              <w:t>Key Concepts</w:t>
            </w:r>
            <w:r>
              <w:rPr>
                <w:noProof/>
                <w:webHidden/>
              </w:rPr>
              <w:tab/>
            </w:r>
            <w:r>
              <w:rPr>
                <w:noProof/>
                <w:webHidden/>
              </w:rPr>
              <w:fldChar w:fldCharType="begin"/>
            </w:r>
            <w:r>
              <w:rPr>
                <w:noProof/>
                <w:webHidden/>
              </w:rPr>
              <w:instrText xml:space="preserve"> PAGEREF _Toc171600205 \h </w:instrText>
            </w:r>
            <w:r>
              <w:rPr>
                <w:noProof/>
                <w:webHidden/>
              </w:rPr>
            </w:r>
            <w:r>
              <w:rPr>
                <w:noProof/>
                <w:webHidden/>
              </w:rPr>
              <w:fldChar w:fldCharType="separate"/>
            </w:r>
            <w:r>
              <w:rPr>
                <w:noProof/>
                <w:webHidden/>
              </w:rPr>
              <w:t>2</w:t>
            </w:r>
            <w:r>
              <w:rPr>
                <w:noProof/>
                <w:webHidden/>
              </w:rPr>
              <w:fldChar w:fldCharType="end"/>
            </w:r>
          </w:hyperlink>
        </w:p>
        <w:p w14:paraId="02AF53A5" w14:textId="61E820EB" w:rsidR="00DD27A2" w:rsidRDefault="00DD27A2">
          <w:pPr>
            <w:pStyle w:val="TOC1"/>
            <w:tabs>
              <w:tab w:val="left" w:pos="400"/>
              <w:tab w:val="right" w:leader="dot" w:pos="9016"/>
            </w:tabs>
            <w:rPr>
              <w:rFonts w:asciiTheme="minorHAnsi" w:eastAsiaTheme="minorEastAsia" w:hAnsiTheme="minorHAnsi" w:cstheme="minorBidi"/>
              <w:noProof/>
              <w:kern w:val="2"/>
              <w:sz w:val="24"/>
              <w:szCs w:val="24"/>
              <w14:ligatures w14:val="standardContextual"/>
            </w:rPr>
          </w:pPr>
          <w:hyperlink w:anchor="_Toc171600206" w:history="1">
            <w:r w:rsidRPr="00CA5B74">
              <w:rPr>
                <w:rStyle w:val="Hyperlink"/>
                <w:noProof/>
              </w:rPr>
              <w:t>3.</w:t>
            </w:r>
            <w:r>
              <w:rPr>
                <w:rFonts w:asciiTheme="minorHAnsi" w:eastAsiaTheme="minorEastAsia" w:hAnsiTheme="minorHAnsi" w:cstheme="minorBidi"/>
                <w:noProof/>
                <w:kern w:val="2"/>
                <w:sz w:val="24"/>
                <w:szCs w:val="24"/>
                <w14:ligatures w14:val="standardContextual"/>
              </w:rPr>
              <w:tab/>
            </w:r>
            <w:r w:rsidRPr="00CA5B74">
              <w:rPr>
                <w:rStyle w:val="Hyperlink"/>
                <w:noProof/>
              </w:rPr>
              <w:t>Hazard Identification</w:t>
            </w:r>
            <w:r>
              <w:rPr>
                <w:noProof/>
                <w:webHidden/>
              </w:rPr>
              <w:tab/>
            </w:r>
            <w:r>
              <w:rPr>
                <w:noProof/>
                <w:webHidden/>
              </w:rPr>
              <w:fldChar w:fldCharType="begin"/>
            </w:r>
            <w:r>
              <w:rPr>
                <w:noProof/>
                <w:webHidden/>
              </w:rPr>
              <w:instrText xml:space="preserve"> PAGEREF _Toc171600206 \h </w:instrText>
            </w:r>
            <w:r>
              <w:rPr>
                <w:noProof/>
                <w:webHidden/>
              </w:rPr>
            </w:r>
            <w:r>
              <w:rPr>
                <w:noProof/>
                <w:webHidden/>
              </w:rPr>
              <w:fldChar w:fldCharType="separate"/>
            </w:r>
            <w:r>
              <w:rPr>
                <w:noProof/>
                <w:webHidden/>
              </w:rPr>
              <w:t>4</w:t>
            </w:r>
            <w:r>
              <w:rPr>
                <w:noProof/>
                <w:webHidden/>
              </w:rPr>
              <w:fldChar w:fldCharType="end"/>
            </w:r>
          </w:hyperlink>
        </w:p>
        <w:p w14:paraId="1B289552" w14:textId="428EE8FF" w:rsidR="00DD27A2" w:rsidRDefault="00DD27A2">
          <w:pPr>
            <w:pStyle w:val="TOC1"/>
            <w:tabs>
              <w:tab w:val="left" w:pos="400"/>
              <w:tab w:val="right" w:leader="dot" w:pos="9016"/>
            </w:tabs>
            <w:rPr>
              <w:rFonts w:asciiTheme="minorHAnsi" w:eastAsiaTheme="minorEastAsia" w:hAnsiTheme="minorHAnsi" w:cstheme="minorBidi"/>
              <w:noProof/>
              <w:kern w:val="2"/>
              <w:sz w:val="24"/>
              <w:szCs w:val="24"/>
              <w14:ligatures w14:val="standardContextual"/>
            </w:rPr>
          </w:pPr>
          <w:hyperlink w:anchor="_Toc171600207" w:history="1">
            <w:r w:rsidRPr="00CA5B74">
              <w:rPr>
                <w:rStyle w:val="Hyperlink"/>
                <w:rFonts w:cstheme="majorHAnsi"/>
                <w:b/>
                <w:bCs/>
                <w:noProof/>
              </w:rPr>
              <w:t>4.</w:t>
            </w:r>
            <w:r>
              <w:rPr>
                <w:rFonts w:asciiTheme="minorHAnsi" w:eastAsiaTheme="minorEastAsia" w:hAnsiTheme="minorHAnsi" w:cstheme="minorBidi"/>
                <w:noProof/>
                <w:kern w:val="2"/>
                <w:sz w:val="24"/>
                <w:szCs w:val="24"/>
                <w14:ligatures w14:val="standardContextual"/>
              </w:rPr>
              <w:tab/>
            </w:r>
            <w:r w:rsidRPr="00CA5B74">
              <w:rPr>
                <w:rStyle w:val="Hyperlink"/>
                <w:noProof/>
              </w:rPr>
              <w:t>Risk Assessment</w:t>
            </w:r>
            <w:r>
              <w:rPr>
                <w:noProof/>
                <w:webHidden/>
              </w:rPr>
              <w:tab/>
            </w:r>
            <w:r>
              <w:rPr>
                <w:noProof/>
                <w:webHidden/>
              </w:rPr>
              <w:fldChar w:fldCharType="begin"/>
            </w:r>
            <w:r>
              <w:rPr>
                <w:noProof/>
                <w:webHidden/>
              </w:rPr>
              <w:instrText xml:space="preserve"> PAGEREF _Toc171600207 \h </w:instrText>
            </w:r>
            <w:r>
              <w:rPr>
                <w:noProof/>
                <w:webHidden/>
              </w:rPr>
            </w:r>
            <w:r>
              <w:rPr>
                <w:noProof/>
                <w:webHidden/>
              </w:rPr>
              <w:fldChar w:fldCharType="separate"/>
            </w:r>
            <w:r>
              <w:rPr>
                <w:noProof/>
                <w:webHidden/>
              </w:rPr>
              <w:t>5</w:t>
            </w:r>
            <w:r>
              <w:rPr>
                <w:noProof/>
                <w:webHidden/>
              </w:rPr>
              <w:fldChar w:fldCharType="end"/>
            </w:r>
          </w:hyperlink>
        </w:p>
        <w:p w14:paraId="7EF51CFD" w14:textId="36FBF74A" w:rsidR="00DD27A2" w:rsidRDefault="00DD27A2">
          <w:pPr>
            <w:pStyle w:val="TOC1"/>
            <w:tabs>
              <w:tab w:val="left" w:pos="400"/>
              <w:tab w:val="right" w:leader="dot" w:pos="9016"/>
            </w:tabs>
            <w:rPr>
              <w:rFonts w:asciiTheme="minorHAnsi" w:eastAsiaTheme="minorEastAsia" w:hAnsiTheme="minorHAnsi" w:cstheme="minorBidi"/>
              <w:noProof/>
              <w:kern w:val="2"/>
              <w:sz w:val="24"/>
              <w:szCs w:val="24"/>
              <w14:ligatures w14:val="standardContextual"/>
            </w:rPr>
          </w:pPr>
          <w:hyperlink w:anchor="_Toc171600208" w:history="1">
            <w:r w:rsidRPr="00CA5B74">
              <w:rPr>
                <w:rStyle w:val="Hyperlink"/>
                <w:noProof/>
              </w:rPr>
              <w:t>5.</w:t>
            </w:r>
            <w:r>
              <w:rPr>
                <w:rFonts w:asciiTheme="minorHAnsi" w:eastAsiaTheme="minorEastAsia" w:hAnsiTheme="minorHAnsi" w:cstheme="minorBidi"/>
                <w:noProof/>
                <w:kern w:val="2"/>
                <w:sz w:val="24"/>
                <w:szCs w:val="24"/>
                <w14:ligatures w14:val="standardContextual"/>
              </w:rPr>
              <w:tab/>
            </w:r>
            <w:r w:rsidRPr="00CA5B74">
              <w:rPr>
                <w:rStyle w:val="Hyperlink"/>
                <w:noProof/>
              </w:rPr>
              <w:t>Optimisation Analysis</w:t>
            </w:r>
            <w:r>
              <w:rPr>
                <w:noProof/>
                <w:webHidden/>
              </w:rPr>
              <w:tab/>
            </w:r>
            <w:r>
              <w:rPr>
                <w:noProof/>
                <w:webHidden/>
              </w:rPr>
              <w:fldChar w:fldCharType="begin"/>
            </w:r>
            <w:r>
              <w:rPr>
                <w:noProof/>
                <w:webHidden/>
              </w:rPr>
              <w:instrText xml:space="preserve"> PAGEREF _Toc171600208 \h </w:instrText>
            </w:r>
            <w:r>
              <w:rPr>
                <w:noProof/>
                <w:webHidden/>
              </w:rPr>
            </w:r>
            <w:r>
              <w:rPr>
                <w:noProof/>
                <w:webHidden/>
              </w:rPr>
              <w:fldChar w:fldCharType="separate"/>
            </w:r>
            <w:r>
              <w:rPr>
                <w:noProof/>
                <w:webHidden/>
              </w:rPr>
              <w:t>5</w:t>
            </w:r>
            <w:r>
              <w:rPr>
                <w:noProof/>
                <w:webHidden/>
              </w:rPr>
              <w:fldChar w:fldCharType="end"/>
            </w:r>
          </w:hyperlink>
        </w:p>
        <w:p w14:paraId="1C662194" w14:textId="17D1558A" w:rsidR="00DD27A2" w:rsidRDefault="00DD27A2">
          <w:pPr>
            <w:pStyle w:val="TOC1"/>
            <w:tabs>
              <w:tab w:val="left" w:pos="400"/>
              <w:tab w:val="right" w:leader="dot" w:pos="9016"/>
            </w:tabs>
            <w:rPr>
              <w:rFonts w:asciiTheme="minorHAnsi" w:eastAsiaTheme="minorEastAsia" w:hAnsiTheme="minorHAnsi" w:cstheme="minorBidi"/>
              <w:noProof/>
              <w:kern w:val="2"/>
              <w:sz w:val="24"/>
              <w:szCs w:val="24"/>
              <w14:ligatures w14:val="standardContextual"/>
            </w:rPr>
          </w:pPr>
          <w:hyperlink w:anchor="_Toc171600209" w:history="1">
            <w:r w:rsidRPr="00CA5B74">
              <w:rPr>
                <w:rStyle w:val="Hyperlink"/>
                <w:noProof/>
              </w:rPr>
              <w:t>6.</w:t>
            </w:r>
            <w:r>
              <w:rPr>
                <w:rFonts w:asciiTheme="minorHAnsi" w:eastAsiaTheme="minorEastAsia" w:hAnsiTheme="minorHAnsi" w:cstheme="minorBidi"/>
                <w:noProof/>
                <w:kern w:val="2"/>
                <w:sz w:val="24"/>
                <w:szCs w:val="24"/>
                <w14:ligatures w14:val="standardContextual"/>
              </w:rPr>
              <w:tab/>
            </w:r>
            <w:r w:rsidRPr="00CA5B74">
              <w:rPr>
                <w:rStyle w:val="Hyperlink"/>
                <w:noProof/>
              </w:rPr>
              <w:t>ALARP Justification</w:t>
            </w:r>
            <w:r>
              <w:rPr>
                <w:noProof/>
                <w:webHidden/>
              </w:rPr>
              <w:tab/>
            </w:r>
            <w:r>
              <w:rPr>
                <w:noProof/>
                <w:webHidden/>
              </w:rPr>
              <w:fldChar w:fldCharType="begin"/>
            </w:r>
            <w:r>
              <w:rPr>
                <w:noProof/>
                <w:webHidden/>
              </w:rPr>
              <w:instrText xml:space="preserve"> PAGEREF _Toc171600209 \h </w:instrText>
            </w:r>
            <w:r>
              <w:rPr>
                <w:noProof/>
                <w:webHidden/>
              </w:rPr>
            </w:r>
            <w:r>
              <w:rPr>
                <w:noProof/>
                <w:webHidden/>
              </w:rPr>
              <w:fldChar w:fldCharType="separate"/>
            </w:r>
            <w:r>
              <w:rPr>
                <w:noProof/>
                <w:webHidden/>
              </w:rPr>
              <w:t>8</w:t>
            </w:r>
            <w:r>
              <w:rPr>
                <w:noProof/>
                <w:webHidden/>
              </w:rPr>
              <w:fldChar w:fldCharType="end"/>
            </w:r>
          </w:hyperlink>
        </w:p>
        <w:p w14:paraId="1522F46C" w14:textId="57642F3C" w:rsidR="00DD27A2" w:rsidRDefault="00DD27A2">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71600210" w:history="1">
            <w:r w:rsidRPr="00CA5B74">
              <w:rPr>
                <w:rStyle w:val="Hyperlink"/>
                <w:rFonts w:asciiTheme="majorHAnsi" w:hAnsiTheme="majorHAnsi" w:cstheme="majorHAnsi"/>
                <w:bCs/>
                <w:noProof/>
              </w:rPr>
              <w:t>References</w:t>
            </w:r>
            <w:r>
              <w:rPr>
                <w:noProof/>
                <w:webHidden/>
              </w:rPr>
              <w:tab/>
            </w:r>
            <w:r>
              <w:rPr>
                <w:noProof/>
                <w:webHidden/>
              </w:rPr>
              <w:fldChar w:fldCharType="begin"/>
            </w:r>
            <w:r>
              <w:rPr>
                <w:noProof/>
                <w:webHidden/>
              </w:rPr>
              <w:instrText xml:space="preserve"> PAGEREF _Toc171600210 \h </w:instrText>
            </w:r>
            <w:r>
              <w:rPr>
                <w:noProof/>
                <w:webHidden/>
              </w:rPr>
            </w:r>
            <w:r>
              <w:rPr>
                <w:noProof/>
                <w:webHidden/>
              </w:rPr>
              <w:fldChar w:fldCharType="separate"/>
            </w:r>
            <w:r>
              <w:rPr>
                <w:noProof/>
                <w:webHidden/>
              </w:rPr>
              <w:t>14</w:t>
            </w:r>
            <w:r>
              <w:rPr>
                <w:noProof/>
                <w:webHidden/>
              </w:rPr>
              <w:fldChar w:fldCharType="end"/>
            </w:r>
          </w:hyperlink>
        </w:p>
        <w:p w14:paraId="79079BE9" w14:textId="5AD9D230" w:rsidR="00DD27A2" w:rsidRDefault="00DD27A2">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71600211" w:history="1">
            <w:r w:rsidRPr="00CA5B74">
              <w:rPr>
                <w:rStyle w:val="Hyperlink"/>
                <w:rFonts w:asciiTheme="majorHAnsi" w:hAnsiTheme="majorHAnsi" w:cstheme="majorHAnsi"/>
                <w:bCs/>
                <w:noProof/>
              </w:rPr>
              <w:t>Annex</w:t>
            </w:r>
            <w:r>
              <w:rPr>
                <w:noProof/>
                <w:webHidden/>
              </w:rPr>
              <w:tab/>
            </w:r>
            <w:r>
              <w:rPr>
                <w:noProof/>
                <w:webHidden/>
              </w:rPr>
              <w:fldChar w:fldCharType="begin"/>
            </w:r>
            <w:r>
              <w:rPr>
                <w:noProof/>
                <w:webHidden/>
              </w:rPr>
              <w:instrText xml:space="preserve"> PAGEREF _Toc171600211 \h </w:instrText>
            </w:r>
            <w:r>
              <w:rPr>
                <w:noProof/>
                <w:webHidden/>
              </w:rPr>
            </w:r>
            <w:r>
              <w:rPr>
                <w:noProof/>
                <w:webHidden/>
              </w:rPr>
              <w:fldChar w:fldCharType="separate"/>
            </w:r>
            <w:r>
              <w:rPr>
                <w:noProof/>
                <w:webHidden/>
              </w:rPr>
              <w:t>16</w:t>
            </w:r>
            <w:r>
              <w:rPr>
                <w:noProof/>
                <w:webHidden/>
              </w:rPr>
              <w:fldChar w:fldCharType="end"/>
            </w:r>
          </w:hyperlink>
        </w:p>
        <w:p w14:paraId="6B380430" w14:textId="33F54131" w:rsidR="00BF4EFF" w:rsidRDefault="00BF4EFF" w:rsidP="00BF4EFF">
          <w:pPr>
            <w:pStyle w:val="TOC1"/>
            <w:tabs>
              <w:tab w:val="right" w:leader="dot" w:pos="9015"/>
            </w:tabs>
            <w:rPr>
              <w:rStyle w:val="Hyperlink"/>
              <w:noProof/>
            </w:rPr>
          </w:pPr>
          <w:r>
            <w:fldChar w:fldCharType="end"/>
          </w:r>
        </w:p>
      </w:sdtContent>
    </w:sdt>
    <w:p w14:paraId="5F05A171" w14:textId="77777777" w:rsidR="00BF4EFF" w:rsidRDefault="00BF4EFF" w:rsidP="00BF4EFF">
      <w:pPr>
        <w:rPr>
          <w:rFonts w:ascii="Arial" w:hAnsi="Arial" w:cs="Arial"/>
          <w:b/>
          <w:bCs/>
          <w:noProof/>
        </w:rPr>
      </w:pPr>
    </w:p>
    <w:p w14:paraId="760F5D90" w14:textId="77777777" w:rsidR="00BF4EFF" w:rsidRPr="0024594E" w:rsidRDefault="00BF4EFF" w:rsidP="00BF4EFF">
      <w:pPr>
        <w:pStyle w:val="TOCHeading"/>
        <w:rPr>
          <w:kern w:val="2"/>
          <w:sz w:val="28"/>
          <w:szCs w:val="28"/>
          <w:lang w:val="en-GB"/>
          <w14:ligatures w14:val="standardContextual"/>
        </w:rPr>
      </w:pPr>
      <w:r w:rsidRPr="0024594E">
        <w:rPr>
          <w:kern w:val="2"/>
          <w:sz w:val="28"/>
          <w:szCs w:val="28"/>
          <w:lang w:val="en-GB"/>
          <w14:ligatures w14:val="standardContextual"/>
        </w:rPr>
        <w:t>Table of Figures</w:t>
      </w:r>
    </w:p>
    <w:p w14:paraId="59D05D3E" w14:textId="53A49BD7" w:rsidR="00BC468B" w:rsidRDefault="00BF4EFF">
      <w:pPr>
        <w:pStyle w:val="TableofFigures"/>
        <w:tabs>
          <w:tab w:val="right" w:leader="dot" w:pos="9016"/>
        </w:tabs>
        <w:rPr>
          <w:rFonts w:asciiTheme="minorHAnsi" w:eastAsiaTheme="minorEastAsia" w:hAnsiTheme="minorHAnsi" w:cstheme="minorBidi"/>
          <w:noProof/>
          <w:kern w:val="2"/>
          <w:sz w:val="24"/>
          <w:szCs w:val="24"/>
          <w14:ligatures w14:val="standardContextual"/>
        </w:rPr>
      </w:pPr>
      <w:r>
        <w:rPr>
          <w:rFonts w:ascii="Arial" w:hAnsi="Arial" w:cs="Arial"/>
          <w:b/>
          <w:bCs/>
          <w:noProof/>
        </w:rPr>
        <w:fldChar w:fldCharType="begin"/>
      </w:r>
      <w:r>
        <w:rPr>
          <w:rFonts w:ascii="Arial" w:hAnsi="Arial" w:cs="Arial"/>
          <w:b/>
          <w:bCs/>
          <w:noProof/>
        </w:rPr>
        <w:instrText xml:space="preserve"> TOC \h \z \c "Figure" </w:instrText>
      </w:r>
      <w:r>
        <w:rPr>
          <w:rFonts w:ascii="Arial" w:hAnsi="Arial" w:cs="Arial"/>
          <w:b/>
          <w:bCs/>
          <w:noProof/>
        </w:rPr>
        <w:fldChar w:fldCharType="separate"/>
      </w:r>
      <w:hyperlink w:anchor="_Toc171607281" w:history="1">
        <w:r w:rsidR="00BC468B" w:rsidRPr="00CF1EB9">
          <w:rPr>
            <w:rStyle w:val="Hyperlink"/>
            <w:noProof/>
          </w:rPr>
          <w:t>Figure 1 - Storm Shadow [1]</w:t>
        </w:r>
        <w:r w:rsidR="00BC468B">
          <w:rPr>
            <w:noProof/>
            <w:webHidden/>
          </w:rPr>
          <w:tab/>
        </w:r>
        <w:r w:rsidR="00BC468B">
          <w:rPr>
            <w:noProof/>
            <w:webHidden/>
          </w:rPr>
          <w:fldChar w:fldCharType="begin"/>
        </w:r>
        <w:r w:rsidR="00BC468B">
          <w:rPr>
            <w:noProof/>
            <w:webHidden/>
          </w:rPr>
          <w:instrText xml:space="preserve"> PAGEREF _Toc171607281 \h </w:instrText>
        </w:r>
        <w:r w:rsidR="00BC468B">
          <w:rPr>
            <w:noProof/>
            <w:webHidden/>
          </w:rPr>
        </w:r>
        <w:r w:rsidR="00BC468B">
          <w:rPr>
            <w:noProof/>
            <w:webHidden/>
          </w:rPr>
          <w:fldChar w:fldCharType="separate"/>
        </w:r>
        <w:r w:rsidR="00BC468B">
          <w:rPr>
            <w:noProof/>
            <w:webHidden/>
          </w:rPr>
          <w:t>2</w:t>
        </w:r>
        <w:r w:rsidR="00BC468B">
          <w:rPr>
            <w:noProof/>
            <w:webHidden/>
          </w:rPr>
          <w:fldChar w:fldCharType="end"/>
        </w:r>
      </w:hyperlink>
    </w:p>
    <w:p w14:paraId="299604D1" w14:textId="3763115B" w:rsidR="00BC468B" w:rsidRDefault="00BC468B">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71607282" w:history="1">
        <w:r w:rsidRPr="00CF1EB9">
          <w:rPr>
            <w:rStyle w:val="Hyperlink"/>
            <w:noProof/>
          </w:rPr>
          <w:t>Figure 2 - ALARP Justification of Non-Common Risks [6]</w:t>
        </w:r>
        <w:r>
          <w:rPr>
            <w:noProof/>
            <w:webHidden/>
          </w:rPr>
          <w:tab/>
        </w:r>
        <w:r>
          <w:rPr>
            <w:noProof/>
            <w:webHidden/>
          </w:rPr>
          <w:fldChar w:fldCharType="begin"/>
        </w:r>
        <w:r>
          <w:rPr>
            <w:noProof/>
            <w:webHidden/>
          </w:rPr>
          <w:instrText xml:space="preserve"> PAGEREF _Toc171607282 \h </w:instrText>
        </w:r>
        <w:r>
          <w:rPr>
            <w:noProof/>
            <w:webHidden/>
          </w:rPr>
        </w:r>
        <w:r>
          <w:rPr>
            <w:noProof/>
            <w:webHidden/>
          </w:rPr>
          <w:fldChar w:fldCharType="separate"/>
        </w:r>
        <w:r>
          <w:rPr>
            <w:noProof/>
            <w:webHidden/>
          </w:rPr>
          <w:t>3</w:t>
        </w:r>
        <w:r>
          <w:rPr>
            <w:noProof/>
            <w:webHidden/>
          </w:rPr>
          <w:fldChar w:fldCharType="end"/>
        </w:r>
      </w:hyperlink>
    </w:p>
    <w:p w14:paraId="7B4391FA" w14:textId="5C7B89D5" w:rsidR="00BC468B" w:rsidRDefault="00BC468B">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71607283" w:history="1">
        <w:r w:rsidRPr="00CF1EB9">
          <w:rPr>
            <w:rStyle w:val="Hyperlink"/>
            <w:noProof/>
          </w:rPr>
          <w:t>Figure 3 - Bow Tie Diagram</w:t>
        </w:r>
        <w:r>
          <w:rPr>
            <w:noProof/>
            <w:webHidden/>
          </w:rPr>
          <w:tab/>
        </w:r>
        <w:r>
          <w:rPr>
            <w:noProof/>
            <w:webHidden/>
          </w:rPr>
          <w:fldChar w:fldCharType="begin"/>
        </w:r>
        <w:r>
          <w:rPr>
            <w:noProof/>
            <w:webHidden/>
          </w:rPr>
          <w:instrText xml:space="preserve"> PAGEREF _Toc171607283 \h </w:instrText>
        </w:r>
        <w:r>
          <w:rPr>
            <w:noProof/>
            <w:webHidden/>
          </w:rPr>
        </w:r>
        <w:r>
          <w:rPr>
            <w:noProof/>
            <w:webHidden/>
          </w:rPr>
          <w:fldChar w:fldCharType="separate"/>
        </w:r>
        <w:r>
          <w:rPr>
            <w:noProof/>
            <w:webHidden/>
          </w:rPr>
          <w:t>7</w:t>
        </w:r>
        <w:r>
          <w:rPr>
            <w:noProof/>
            <w:webHidden/>
          </w:rPr>
          <w:fldChar w:fldCharType="end"/>
        </w:r>
      </w:hyperlink>
    </w:p>
    <w:p w14:paraId="33FB0FDE" w14:textId="6A440BAB" w:rsidR="007E5ABD" w:rsidRPr="00DD27A2" w:rsidRDefault="00BF4EFF" w:rsidP="00BF4EFF">
      <w:pPr>
        <w:rPr>
          <w:rFonts w:ascii="Arial" w:hAnsi="Arial" w:cs="Arial"/>
          <w:b/>
          <w:bCs/>
          <w:noProof/>
        </w:rPr>
      </w:pPr>
      <w:r>
        <w:rPr>
          <w:rFonts w:ascii="Arial" w:hAnsi="Arial" w:cs="Arial"/>
          <w:b/>
          <w:bCs/>
          <w:noProof/>
        </w:rPr>
        <w:fldChar w:fldCharType="end"/>
      </w:r>
    </w:p>
    <w:p w14:paraId="020B9A61" w14:textId="49306AB5" w:rsidR="00667B41" w:rsidRPr="0024594E" w:rsidRDefault="00667B41" w:rsidP="00667B41">
      <w:pPr>
        <w:pStyle w:val="TOCHeading"/>
        <w:rPr>
          <w:kern w:val="2"/>
          <w:sz w:val="28"/>
          <w:szCs w:val="28"/>
          <w:lang w:val="en-GB"/>
          <w14:ligatures w14:val="standardContextual"/>
        </w:rPr>
      </w:pPr>
      <w:r w:rsidRPr="0024594E">
        <w:rPr>
          <w:kern w:val="2"/>
          <w:sz w:val="28"/>
          <w:szCs w:val="28"/>
          <w:lang w:val="en-GB"/>
          <w14:ligatures w14:val="standardContextual"/>
        </w:rPr>
        <w:t xml:space="preserve">Table of </w:t>
      </w:r>
      <w:r>
        <w:rPr>
          <w:kern w:val="2"/>
          <w:sz w:val="28"/>
          <w:szCs w:val="28"/>
          <w:lang w:val="en-GB"/>
          <w14:ligatures w14:val="standardContextual"/>
        </w:rPr>
        <w:t>Tables</w:t>
      </w:r>
    </w:p>
    <w:p w14:paraId="2BBC47E1" w14:textId="77777777" w:rsidR="008728AA" w:rsidRDefault="008728AA" w:rsidP="00BF4EFF"/>
    <w:p w14:paraId="73133C4E" w14:textId="0BE0F0B6" w:rsidR="00BC468B" w:rsidRDefault="00667B41">
      <w:pPr>
        <w:pStyle w:val="TableofFigures"/>
        <w:tabs>
          <w:tab w:val="right" w:leader="dot" w:pos="9016"/>
        </w:tabs>
        <w:rPr>
          <w:rFonts w:asciiTheme="minorHAnsi" w:eastAsiaTheme="minorEastAsia" w:hAnsiTheme="minorHAnsi" w:cstheme="minorBidi"/>
          <w:noProof/>
          <w:kern w:val="2"/>
          <w:sz w:val="24"/>
          <w:szCs w:val="24"/>
          <w14:ligatures w14:val="standardContextual"/>
        </w:rPr>
      </w:pPr>
      <w:r w:rsidRPr="00667B41">
        <w:rPr>
          <w:rFonts w:ascii="Arial" w:hAnsi="Arial" w:cs="Arial"/>
          <w:noProof/>
          <w:lang w:val="en-US"/>
        </w:rPr>
        <w:fldChar w:fldCharType="begin"/>
      </w:r>
      <w:r w:rsidRPr="00667B41">
        <w:rPr>
          <w:rFonts w:ascii="Arial" w:hAnsi="Arial" w:cs="Arial"/>
          <w:noProof/>
          <w:lang w:val="en-US"/>
        </w:rPr>
        <w:instrText xml:space="preserve"> TOC \h \z \c "Table" </w:instrText>
      </w:r>
      <w:r w:rsidRPr="00667B41">
        <w:rPr>
          <w:rFonts w:ascii="Arial" w:hAnsi="Arial" w:cs="Arial"/>
          <w:noProof/>
          <w:lang w:val="en-US"/>
        </w:rPr>
        <w:fldChar w:fldCharType="separate"/>
      </w:r>
      <w:hyperlink w:anchor="_Toc171607258" w:history="1">
        <w:r w:rsidR="00BC468B" w:rsidRPr="006F4846">
          <w:rPr>
            <w:rStyle w:val="Hyperlink"/>
            <w:noProof/>
          </w:rPr>
          <w:t>Table 1 - FMECA Hazard ID [Annex A]</w:t>
        </w:r>
        <w:r w:rsidR="00BC468B">
          <w:rPr>
            <w:noProof/>
            <w:webHidden/>
          </w:rPr>
          <w:tab/>
        </w:r>
        <w:r w:rsidR="00BC468B">
          <w:rPr>
            <w:noProof/>
            <w:webHidden/>
          </w:rPr>
          <w:fldChar w:fldCharType="begin"/>
        </w:r>
        <w:r w:rsidR="00BC468B">
          <w:rPr>
            <w:noProof/>
            <w:webHidden/>
          </w:rPr>
          <w:instrText xml:space="preserve"> PAGEREF _Toc171607258 \h </w:instrText>
        </w:r>
        <w:r w:rsidR="00BC468B">
          <w:rPr>
            <w:noProof/>
            <w:webHidden/>
          </w:rPr>
        </w:r>
        <w:r w:rsidR="00BC468B">
          <w:rPr>
            <w:noProof/>
            <w:webHidden/>
          </w:rPr>
          <w:fldChar w:fldCharType="separate"/>
        </w:r>
        <w:r w:rsidR="00BC468B">
          <w:rPr>
            <w:noProof/>
            <w:webHidden/>
          </w:rPr>
          <w:t>4</w:t>
        </w:r>
        <w:r w:rsidR="00BC468B">
          <w:rPr>
            <w:noProof/>
            <w:webHidden/>
          </w:rPr>
          <w:fldChar w:fldCharType="end"/>
        </w:r>
      </w:hyperlink>
    </w:p>
    <w:p w14:paraId="43FD8023" w14:textId="1CD686D1" w:rsidR="00BC468B" w:rsidRDefault="00BC468B">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71607259" w:history="1">
        <w:r w:rsidRPr="006F4846">
          <w:rPr>
            <w:rStyle w:val="Hyperlink"/>
            <w:noProof/>
          </w:rPr>
          <w:t>Table 2 - Probability Table [Annex A]</w:t>
        </w:r>
        <w:r>
          <w:rPr>
            <w:noProof/>
            <w:webHidden/>
          </w:rPr>
          <w:tab/>
        </w:r>
        <w:r>
          <w:rPr>
            <w:noProof/>
            <w:webHidden/>
          </w:rPr>
          <w:fldChar w:fldCharType="begin"/>
        </w:r>
        <w:r>
          <w:rPr>
            <w:noProof/>
            <w:webHidden/>
          </w:rPr>
          <w:instrText xml:space="preserve"> PAGEREF _Toc171607259 \h </w:instrText>
        </w:r>
        <w:r>
          <w:rPr>
            <w:noProof/>
            <w:webHidden/>
          </w:rPr>
        </w:r>
        <w:r>
          <w:rPr>
            <w:noProof/>
            <w:webHidden/>
          </w:rPr>
          <w:fldChar w:fldCharType="separate"/>
        </w:r>
        <w:r>
          <w:rPr>
            <w:noProof/>
            <w:webHidden/>
          </w:rPr>
          <w:t>5</w:t>
        </w:r>
        <w:r>
          <w:rPr>
            <w:noProof/>
            <w:webHidden/>
          </w:rPr>
          <w:fldChar w:fldCharType="end"/>
        </w:r>
      </w:hyperlink>
    </w:p>
    <w:p w14:paraId="6F2985AB" w14:textId="6EBAD6BD" w:rsidR="00BC468B" w:rsidRDefault="00BC468B">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71607260" w:history="1">
        <w:r w:rsidRPr="006F4846">
          <w:rPr>
            <w:rStyle w:val="Hyperlink"/>
            <w:noProof/>
          </w:rPr>
          <w:t>Table 3 - Risk Matrix [Annex A]</w:t>
        </w:r>
        <w:r>
          <w:rPr>
            <w:noProof/>
            <w:webHidden/>
          </w:rPr>
          <w:tab/>
        </w:r>
        <w:r>
          <w:rPr>
            <w:noProof/>
            <w:webHidden/>
          </w:rPr>
          <w:fldChar w:fldCharType="begin"/>
        </w:r>
        <w:r>
          <w:rPr>
            <w:noProof/>
            <w:webHidden/>
          </w:rPr>
          <w:instrText xml:space="preserve"> PAGEREF _Toc171607260 \h </w:instrText>
        </w:r>
        <w:r>
          <w:rPr>
            <w:noProof/>
            <w:webHidden/>
          </w:rPr>
        </w:r>
        <w:r>
          <w:rPr>
            <w:noProof/>
            <w:webHidden/>
          </w:rPr>
          <w:fldChar w:fldCharType="separate"/>
        </w:r>
        <w:r>
          <w:rPr>
            <w:noProof/>
            <w:webHidden/>
          </w:rPr>
          <w:t>6</w:t>
        </w:r>
        <w:r>
          <w:rPr>
            <w:noProof/>
            <w:webHidden/>
          </w:rPr>
          <w:fldChar w:fldCharType="end"/>
        </w:r>
      </w:hyperlink>
    </w:p>
    <w:p w14:paraId="26F9F1DA" w14:textId="34B194F1" w:rsidR="00BC468B" w:rsidRDefault="00BC468B">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171607261" w:history="1">
        <w:r w:rsidRPr="006F4846">
          <w:rPr>
            <w:rStyle w:val="Hyperlink"/>
            <w:noProof/>
          </w:rPr>
          <w:t>Table 4 - Haz ID 1 [Annex A]</w:t>
        </w:r>
        <w:r>
          <w:rPr>
            <w:noProof/>
            <w:webHidden/>
          </w:rPr>
          <w:tab/>
        </w:r>
        <w:r>
          <w:rPr>
            <w:noProof/>
            <w:webHidden/>
          </w:rPr>
          <w:fldChar w:fldCharType="begin"/>
        </w:r>
        <w:r>
          <w:rPr>
            <w:noProof/>
            <w:webHidden/>
          </w:rPr>
          <w:instrText xml:space="preserve"> PAGEREF _Toc171607261 \h </w:instrText>
        </w:r>
        <w:r>
          <w:rPr>
            <w:noProof/>
            <w:webHidden/>
          </w:rPr>
        </w:r>
        <w:r>
          <w:rPr>
            <w:noProof/>
            <w:webHidden/>
          </w:rPr>
          <w:fldChar w:fldCharType="separate"/>
        </w:r>
        <w:r>
          <w:rPr>
            <w:noProof/>
            <w:webHidden/>
          </w:rPr>
          <w:t>10</w:t>
        </w:r>
        <w:r>
          <w:rPr>
            <w:noProof/>
            <w:webHidden/>
          </w:rPr>
          <w:fldChar w:fldCharType="end"/>
        </w:r>
      </w:hyperlink>
    </w:p>
    <w:p w14:paraId="25FF235C" w14:textId="5DBFEE11" w:rsidR="00667B41" w:rsidRPr="00667B41" w:rsidRDefault="00667B41" w:rsidP="00BF4EFF">
      <w:pPr>
        <w:rPr>
          <w:rFonts w:ascii="Arial" w:hAnsi="Arial" w:cs="Arial"/>
          <w:noProof/>
          <w:lang w:val="en-US"/>
        </w:rPr>
      </w:pPr>
      <w:r w:rsidRPr="00667B41">
        <w:rPr>
          <w:rFonts w:ascii="Arial" w:hAnsi="Arial" w:cs="Arial"/>
          <w:noProof/>
          <w:lang w:val="en-US"/>
        </w:rPr>
        <w:fldChar w:fldCharType="end"/>
      </w:r>
    </w:p>
    <w:p w14:paraId="703878DE" w14:textId="4F4B0918" w:rsidR="00BF4EFF" w:rsidRPr="005852EC" w:rsidRDefault="00BF4EFF" w:rsidP="009271D8">
      <w:pPr>
        <w:pStyle w:val="Heading1"/>
        <w:rPr>
          <w:b/>
        </w:rPr>
      </w:pPr>
      <w:bookmarkStart w:id="1" w:name="_Toc171600202"/>
      <w:r w:rsidRPr="005852EC">
        <w:t>Abstract</w:t>
      </w:r>
      <w:bookmarkEnd w:id="1"/>
    </w:p>
    <w:p w14:paraId="5A9027CF" w14:textId="77777777" w:rsidR="00187E69" w:rsidRPr="00B20644" w:rsidRDefault="00187E69" w:rsidP="00BF4EFF">
      <w:pPr>
        <w:spacing w:after="160" w:line="259" w:lineRule="auto"/>
        <w:rPr>
          <w:rFonts w:ascii="Arial" w:hAnsi="Arial" w:cs="Arial"/>
          <w:color w:val="0070C0"/>
          <w:sz w:val="22"/>
          <w:szCs w:val="22"/>
        </w:rPr>
      </w:pPr>
    </w:p>
    <w:p w14:paraId="4181C639" w14:textId="4A1E3EA8" w:rsidR="00187E69" w:rsidRDefault="00187E69" w:rsidP="00BF4EFF">
      <w:pPr>
        <w:spacing w:after="160" w:line="259" w:lineRule="auto"/>
        <w:rPr>
          <w:rFonts w:ascii="Arial" w:hAnsi="Arial" w:cs="Arial"/>
          <w:sz w:val="32"/>
          <w:szCs w:val="32"/>
        </w:rPr>
      </w:pPr>
      <w:r w:rsidRPr="00187E69">
        <w:rPr>
          <w:rFonts w:ascii="Arial" w:hAnsi="Arial" w:cs="Arial"/>
          <w:sz w:val="22"/>
          <w:szCs w:val="22"/>
        </w:rPr>
        <w:t>Th</w:t>
      </w:r>
      <w:r w:rsidR="00B71EA5">
        <w:rPr>
          <w:rFonts w:ascii="Arial" w:hAnsi="Arial" w:cs="Arial"/>
          <w:sz w:val="22"/>
          <w:szCs w:val="22"/>
        </w:rPr>
        <w:t xml:space="preserve">rough extensive hazard identification, risk estimation and </w:t>
      </w:r>
    </w:p>
    <w:p w14:paraId="7E44153E" w14:textId="4724334A" w:rsidR="00BF4EFF" w:rsidRPr="00187E69" w:rsidRDefault="00BF4EFF" w:rsidP="00BF4EFF">
      <w:pPr>
        <w:spacing w:after="160" w:line="259" w:lineRule="auto"/>
        <w:rPr>
          <w:rFonts w:ascii="Arial" w:hAnsi="Arial" w:cs="Arial"/>
          <w:sz w:val="32"/>
          <w:szCs w:val="32"/>
        </w:rPr>
      </w:pPr>
    </w:p>
    <w:p w14:paraId="229F051B" w14:textId="77777777" w:rsidR="00187E69" w:rsidRDefault="00187E69">
      <w:pPr>
        <w:spacing w:after="160" w:line="259" w:lineRule="auto"/>
        <w:rPr>
          <w:rFonts w:asciiTheme="majorHAnsi" w:hAnsiTheme="majorHAnsi" w:cstheme="majorHAnsi"/>
          <w:bCs/>
          <w:color w:val="2F5496" w:themeColor="accent1" w:themeShade="BF"/>
          <w:sz w:val="28"/>
          <w:szCs w:val="22"/>
        </w:rPr>
      </w:pPr>
      <w:r w:rsidRPr="2CDE9362">
        <w:rPr>
          <w:rFonts w:asciiTheme="majorHAnsi" w:hAnsiTheme="majorHAnsi" w:cstheme="majorBidi"/>
          <w:b/>
          <w:bCs/>
          <w:color w:val="2F5496" w:themeColor="accent1" w:themeShade="BF"/>
          <w:sz w:val="28"/>
          <w:szCs w:val="28"/>
        </w:rPr>
        <w:br w:type="page"/>
      </w:r>
    </w:p>
    <w:p w14:paraId="2DB452A2" w14:textId="0623C1E5" w:rsidR="00166733" w:rsidRPr="005852EC" w:rsidRDefault="005E13F9" w:rsidP="00F62FE7">
      <w:pPr>
        <w:pStyle w:val="Heading1"/>
        <w:numPr>
          <w:ilvl w:val="0"/>
          <w:numId w:val="22"/>
        </w:numPr>
        <w:rPr>
          <w:rFonts w:cstheme="majorHAnsi"/>
          <w:bCs/>
          <w:szCs w:val="22"/>
        </w:rPr>
      </w:pPr>
      <w:bookmarkStart w:id="2" w:name="_Toc171600203"/>
      <w:r>
        <w:lastRenderedPageBreak/>
        <w:t>Introduction</w:t>
      </w:r>
      <w:bookmarkEnd w:id="2"/>
    </w:p>
    <w:p w14:paraId="70900478" w14:textId="77777777" w:rsidR="001351F2" w:rsidRDefault="001351F2" w:rsidP="00BF4EFF">
      <w:pPr>
        <w:rPr>
          <w:rFonts w:ascii="Arial" w:hAnsi="Arial" w:cs="Arial"/>
        </w:rPr>
      </w:pPr>
    </w:p>
    <w:p w14:paraId="47270F80" w14:textId="2ED1D979" w:rsidR="00EB2C1C" w:rsidRPr="004E2891" w:rsidRDefault="003A67B9" w:rsidP="004E2891">
      <w:pPr>
        <w:pStyle w:val="ListParagraph"/>
        <w:numPr>
          <w:ilvl w:val="0"/>
          <w:numId w:val="21"/>
        </w:numPr>
        <w:rPr>
          <w:rFonts w:ascii="Arial" w:hAnsi="Arial" w:cs="Arial"/>
          <w:sz w:val="22"/>
          <w:szCs w:val="22"/>
        </w:rPr>
      </w:pPr>
      <w:r>
        <w:rPr>
          <w:rFonts w:ascii="Arial" w:hAnsi="Arial" w:cs="Arial"/>
          <w:sz w:val="22"/>
          <w:szCs w:val="22"/>
        </w:rPr>
        <w:t>T</w:t>
      </w:r>
      <w:r w:rsidR="00DC4821">
        <w:rPr>
          <w:rFonts w:ascii="Arial" w:hAnsi="Arial" w:cs="Arial"/>
          <w:sz w:val="22"/>
          <w:szCs w:val="22"/>
        </w:rPr>
        <w:t>he aim of</w:t>
      </w:r>
      <w:r w:rsidR="00523671" w:rsidRPr="004E2891">
        <w:rPr>
          <w:rFonts w:ascii="Arial" w:hAnsi="Arial" w:cs="Arial"/>
          <w:sz w:val="22"/>
          <w:szCs w:val="22"/>
        </w:rPr>
        <w:t xml:space="preserve"> this report will be to capture and build upon an initial risk assessment carried out by</w:t>
      </w:r>
      <w:r w:rsidR="003D2784" w:rsidRPr="004E2891">
        <w:rPr>
          <w:rFonts w:ascii="Arial" w:hAnsi="Arial" w:cs="Arial"/>
          <w:sz w:val="22"/>
          <w:szCs w:val="22"/>
        </w:rPr>
        <w:t xml:space="preserve"> </w:t>
      </w:r>
      <w:r w:rsidR="00EF4444" w:rsidRPr="004E2891">
        <w:rPr>
          <w:rFonts w:ascii="Arial" w:hAnsi="Arial" w:cs="Arial"/>
          <w:sz w:val="22"/>
          <w:szCs w:val="22"/>
        </w:rPr>
        <w:t>a</w:t>
      </w:r>
      <w:r w:rsidR="003D2784" w:rsidRPr="004E2891">
        <w:rPr>
          <w:rFonts w:ascii="Arial" w:hAnsi="Arial" w:cs="Arial"/>
          <w:sz w:val="22"/>
          <w:szCs w:val="22"/>
        </w:rPr>
        <w:t xml:space="preserve"> grou</w:t>
      </w:r>
      <w:r w:rsidR="00106DD2" w:rsidRPr="004E2891">
        <w:rPr>
          <w:rFonts w:ascii="Arial" w:hAnsi="Arial" w:cs="Arial"/>
          <w:sz w:val="22"/>
          <w:szCs w:val="22"/>
        </w:rPr>
        <w:t xml:space="preserve">p which </w:t>
      </w:r>
      <w:r w:rsidR="00706FD0" w:rsidRPr="004E2891">
        <w:rPr>
          <w:rFonts w:ascii="Arial" w:hAnsi="Arial" w:cs="Arial"/>
          <w:sz w:val="22"/>
          <w:szCs w:val="22"/>
        </w:rPr>
        <w:t xml:space="preserve">will cover a range of </w:t>
      </w:r>
      <w:r w:rsidR="002A7014" w:rsidRPr="004E2891">
        <w:rPr>
          <w:rFonts w:ascii="Arial" w:hAnsi="Arial" w:cs="Arial"/>
          <w:sz w:val="22"/>
          <w:szCs w:val="22"/>
        </w:rPr>
        <w:t>hazards</w:t>
      </w:r>
      <w:r w:rsidR="00B01EF3" w:rsidRPr="004E2891">
        <w:rPr>
          <w:rFonts w:ascii="Arial" w:hAnsi="Arial" w:cs="Arial"/>
          <w:sz w:val="22"/>
          <w:szCs w:val="22"/>
        </w:rPr>
        <w:t xml:space="preserve">. </w:t>
      </w:r>
      <w:r w:rsidR="006F75A7">
        <w:rPr>
          <w:rFonts w:ascii="Arial" w:hAnsi="Arial" w:cs="Arial"/>
          <w:sz w:val="22"/>
          <w:szCs w:val="22"/>
        </w:rPr>
        <w:t xml:space="preserve">Through </w:t>
      </w:r>
      <w:r w:rsidR="002A7014" w:rsidRPr="004E2891">
        <w:rPr>
          <w:rFonts w:ascii="Arial" w:hAnsi="Arial" w:cs="Arial"/>
          <w:sz w:val="22"/>
          <w:szCs w:val="22"/>
        </w:rPr>
        <w:t>hazard ID</w:t>
      </w:r>
      <w:r w:rsidR="00B01EF3" w:rsidRPr="004E2891">
        <w:rPr>
          <w:rFonts w:ascii="Arial" w:hAnsi="Arial" w:cs="Arial"/>
          <w:sz w:val="22"/>
          <w:szCs w:val="22"/>
        </w:rPr>
        <w:t xml:space="preserve"> activities</w:t>
      </w:r>
      <w:r w:rsidR="006F75A7">
        <w:rPr>
          <w:rFonts w:ascii="Arial" w:hAnsi="Arial" w:cs="Arial"/>
          <w:sz w:val="22"/>
          <w:szCs w:val="22"/>
        </w:rPr>
        <w:t>,</w:t>
      </w:r>
      <w:r w:rsidR="006A3C2D" w:rsidRPr="004E2891">
        <w:rPr>
          <w:rFonts w:ascii="Arial" w:hAnsi="Arial" w:cs="Arial"/>
          <w:sz w:val="22"/>
          <w:szCs w:val="22"/>
        </w:rPr>
        <w:t xml:space="preserve"> </w:t>
      </w:r>
      <w:r w:rsidR="006F75A7" w:rsidRPr="004E2891">
        <w:rPr>
          <w:rFonts w:ascii="Arial" w:hAnsi="Arial" w:cs="Arial"/>
          <w:sz w:val="22"/>
          <w:szCs w:val="22"/>
        </w:rPr>
        <w:t xml:space="preserve">a completed risk assessment </w:t>
      </w:r>
      <w:r w:rsidR="00A6067D">
        <w:rPr>
          <w:rFonts w:ascii="Arial" w:hAnsi="Arial" w:cs="Arial"/>
          <w:sz w:val="22"/>
          <w:szCs w:val="22"/>
        </w:rPr>
        <w:t xml:space="preserve">will determine </w:t>
      </w:r>
      <w:r w:rsidR="00C874C0">
        <w:rPr>
          <w:rFonts w:ascii="Arial" w:hAnsi="Arial" w:cs="Arial"/>
          <w:sz w:val="22"/>
          <w:szCs w:val="22"/>
        </w:rPr>
        <w:t xml:space="preserve">cause, effect and resulting </w:t>
      </w:r>
      <w:r w:rsidR="008256A5" w:rsidRPr="004E2891">
        <w:rPr>
          <w:rFonts w:ascii="Arial" w:hAnsi="Arial" w:cs="Arial"/>
          <w:sz w:val="22"/>
          <w:szCs w:val="22"/>
        </w:rPr>
        <w:t xml:space="preserve">risk </w:t>
      </w:r>
      <w:r w:rsidR="00A6067D">
        <w:rPr>
          <w:rFonts w:ascii="Arial" w:hAnsi="Arial" w:cs="Arial"/>
          <w:sz w:val="22"/>
          <w:szCs w:val="22"/>
        </w:rPr>
        <w:t>classification</w:t>
      </w:r>
      <w:r w:rsidR="00EB2C1C" w:rsidRPr="004E2891">
        <w:rPr>
          <w:rFonts w:ascii="Arial" w:hAnsi="Arial" w:cs="Arial"/>
          <w:sz w:val="22"/>
          <w:szCs w:val="22"/>
        </w:rPr>
        <w:t>,</w:t>
      </w:r>
      <w:r w:rsidR="008256A5" w:rsidRPr="004E2891">
        <w:rPr>
          <w:rFonts w:ascii="Arial" w:hAnsi="Arial" w:cs="Arial"/>
          <w:sz w:val="22"/>
          <w:szCs w:val="22"/>
        </w:rPr>
        <w:t xml:space="preserve"> </w:t>
      </w:r>
      <w:r w:rsidR="00C874C0">
        <w:rPr>
          <w:rFonts w:ascii="Arial" w:hAnsi="Arial" w:cs="Arial"/>
          <w:sz w:val="22"/>
          <w:szCs w:val="22"/>
        </w:rPr>
        <w:t xml:space="preserve">with additional controls and mitigation. This </w:t>
      </w:r>
      <w:r w:rsidR="00FD0DE8" w:rsidRPr="004E2891">
        <w:rPr>
          <w:rFonts w:ascii="Arial" w:hAnsi="Arial" w:cs="Arial"/>
          <w:sz w:val="22"/>
          <w:szCs w:val="22"/>
        </w:rPr>
        <w:t>will allow for an individual risk to be selected</w:t>
      </w:r>
      <w:r w:rsidR="00517E9D" w:rsidRPr="004E2891">
        <w:rPr>
          <w:rFonts w:ascii="Arial" w:hAnsi="Arial" w:cs="Arial"/>
          <w:sz w:val="22"/>
          <w:szCs w:val="22"/>
        </w:rPr>
        <w:t xml:space="preserve"> culminating in a ALARP statement justifying the risk has been treated appropriately.</w:t>
      </w:r>
      <w:r w:rsidR="00672FE1" w:rsidRPr="00672FE1">
        <w:rPr>
          <w:rFonts w:ascii="Arial" w:hAnsi="Arial" w:cs="Arial"/>
          <w:sz w:val="22"/>
          <w:szCs w:val="22"/>
        </w:rPr>
        <w:t xml:space="preserve"> </w:t>
      </w:r>
      <w:r w:rsidR="00672FE1">
        <w:rPr>
          <w:rFonts w:ascii="Arial" w:hAnsi="Arial" w:cs="Arial"/>
          <w:sz w:val="22"/>
          <w:szCs w:val="22"/>
        </w:rPr>
        <w:t>Ideally, the aim of this report would be to capture all</w:t>
      </w:r>
      <w:r w:rsidR="000D7FDA">
        <w:rPr>
          <w:rFonts w:ascii="Arial" w:hAnsi="Arial" w:cs="Arial"/>
          <w:sz w:val="22"/>
          <w:szCs w:val="22"/>
        </w:rPr>
        <w:t xml:space="preserve"> conceivable</w:t>
      </w:r>
      <w:r w:rsidR="00672FE1">
        <w:rPr>
          <w:rFonts w:ascii="Arial" w:hAnsi="Arial" w:cs="Arial"/>
          <w:sz w:val="22"/>
          <w:szCs w:val="22"/>
        </w:rPr>
        <w:t xml:space="preserve"> risks that lead to outputs of a hazard log</w:t>
      </w:r>
      <w:r w:rsidR="000D7FDA">
        <w:rPr>
          <w:rFonts w:ascii="Arial" w:hAnsi="Arial" w:cs="Arial"/>
          <w:sz w:val="22"/>
          <w:szCs w:val="22"/>
        </w:rPr>
        <w:t>,</w:t>
      </w:r>
      <w:r w:rsidR="00672FE1">
        <w:rPr>
          <w:rFonts w:ascii="Arial" w:hAnsi="Arial" w:cs="Arial"/>
          <w:sz w:val="22"/>
          <w:szCs w:val="22"/>
        </w:rPr>
        <w:t xml:space="preserve"> safety case and </w:t>
      </w:r>
      <w:r w:rsidR="000D7FDA">
        <w:rPr>
          <w:rFonts w:ascii="Arial" w:hAnsi="Arial" w:cs="Arial"/>
          <w:sz w:val="22"/>
          <w:szCs w:val="22"/>
        </w:rPr>
        <w:t xml:space="preserve">safety case </w:t>
      </w:r>
      <w:r w:rsidR="00672FE1">
        <w:rPr>
          <w:rFonts w:ascii="Arial" w:hAnsi="Arial" w:cs="Arial"/>
          <w:sz w:val="22"/>
          <w:szCs w:val="22"/>
        </w:rPr>
        <w:t>report,</w:t>
      </w:r>
      <w:r w:rsidR="00672FE1" w:rsidRPr="00D64035">
        <w:rPr>
          <w:rFonts w:ascii="Arial" w:hAnsi="Arial" w:cs="Arial"/>
          <w:sz w:val="22"/>
          <w:szCs w:val="22"/>
        </w:rPr>
        <w:t xml:space="preserve"> however due to constraints</w:t>
      </w:r>
      <w:r w:rsidR="00672FE1">
        <w:rPr>
          <w:rFonts w:ascii="Arial" w:hAnsi="Arial" w:cs="Arial"/>
          <w:sz w:val="22"/>
          <w:szCs w:val="22"/>
        </w:rPr>
        <w:t xml:space="preserve"> of the assignment</w:t>
      </w:r>
      <w:r w:rsidR="000D7FDA">
        <w:rPr>
          <w:rFonts w:ascii="Arial" w:hAnsi="Arial" w:cs="Arial"/>
          <w:sz w:val="22"/>
          <w:szCs w:val="22"/>
        </w:rPr>
        <w:t xml:space="preserve"> and this is not a business need</w:t>
      </w:r>
      <w:r w:rsidR="00672FE1">
        <w:rPr>
          <w:rFonts w:ascii="Arial" w:hAnsi="Arial" w:cs="Arial"/>
          <w:sz w:val="22"/>
          <w:szCs w:val="22"/>
        </w:rPr>
        <w:t xml:space="preserve"> the scope has been narrowed.</w:t>
      </w:r>
    </w:p>
    <w:p w14:paraId="6C1745AC" w14:textId="77777777" w:rsidR="00EB2C1C" w:rsidRPr="003A67B9" w:rsidRDefault="00EB2C1C" w:rsidP="003A67B9">
      <w:pPr>
        <w:rPr>
          <w:rFonts w:ascii="Arial" w:hAnsi="Arial" w:cs="Arial"/>
          <w:sz w:val="22"/>
          <w:szCs w:val="22"/>
        </w:rPr>
      </w:pPr>
    </w:p>
    <w:p w14:paraId="3588E1A2" w14:textId="5A6A1401" w:rsidR="00872C8D" w:rsidRPr="00D2601D" w:rsidRDefault="00872C8D" w:rsidP="00D2601D">
      <w:pPr>
        <w:pStyle w:val="Heading1"/>
        <w:numPr>
          <w:ilvl w:val="1"/>
          <w:numId w:val="22"/>
        </w:numPr>
      </w:pPr>
      <w:bookmarkStart w:id="3" w:name="_Toc171600204"/>
      <w:r w:rsidRPr="00D2601D">
        <w:t>System Description</w:t>
      </w:r>
      <w:bookmarkEnd w:id="3"/>
    </w:p>
    <w:p w14:paraId="6D0882DB" w14:textId="77777777" w:rsidR="00872C8D" w:rsidRDefault="00872C8D" w:rsidP="00872C8D"/>
    <w:p w14:paraId="63B8A8E5" w14:textId="77777777" w:rsidR="002D584D" w:rsidRDefault="00872C8D" w:rsidP="002D584D">
      <w:pPr>
        <w:keepNext/>
        <w:jc w:val="center"/>
      </w:pPr>
      <w:r>
        <w:rPr>
          <w:noProof/>
        </w:rPr>
        <w:drawing>
          <wp:inline distT="0" distB="0" distL="0" distR="0" wp14:anchorId="0458B929" wp14:editId="29829C65">
            <wp:extent cx="3518611" cy="1979170"/>
            <wp:effectExtent l="0" t="0" r="5715" b="2540"/>
            <wp:docPr id="2113516044" name="Picture 1" descr="The wing of a military j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516044" name="Picture 1" descr="The wing of a military je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538042" cy="1990100"/>
                    </a:xfrm>
                    <a:prstGeom prst="rect">
                      <a:avLst/>
                    </a:prstGeom>
                    <a:noFill/>
                    <a:ln>
                      <a:noFill/>
                    </a:ln>
                  </pic:spPr>
                </pic:pic>
              </a:graphicData>
            </a:graphic>
          </wp:inline>
        </w:drawing>
      </w:r>
    </w:p>
    <w:p w14:paraId="17D9FE25" w14:textId="40FC1E04" w:rsidR="00872C8D" w:rsidRDefault="002D584D" w:rsidP="002D584D">
      <w:pPr>
        <w:pStyle w:val="Caption"/>
        <w:jc w:val="center"/>
      </w:pPr>
      <w:bookmarkStart w:id="4" w:name="_Toc171607281"/>
      <w:r>
        <w:t xml:space="preserve">Figure </w:t>
      </w:r>
      <w:r>
        <w:fldChar w:fldCharType="begin"/>
      </w:r>
      <w:r>
        <w:instrText xml:space="preserve"> SEQ Figure \* ARABIC </w:instrText>
      </w:r>
      <w:r>
        <w:fldChar w:fldCharType="separate"/>
      </w:r>
      <w:r w:rsidR="00BC468B">
        <w:rPr>
          <w:noProof/>
        </w:rPr>
        <w:t>1</w:t>
      </w:r>
      <w:r>
        <w:fldChar w:fldCharType="end"/>
      </w:r>
      <w:r>
        <w:t xml:space="preserve"> - Storm Shadow </w:t>
      </w:r>
      <w:sdt>
        <w:sdtPr>
          <w:id w:val="2132510331"/>
          <w:citation/>
        </w:sdtPr>
        <w:sdtContent>
          <w:r>
            <w:fldChar w:fldCharType="begin"/>
          </w:r>
          <w:r>
            <w:instrText xml:space="preserve"> CITATION MBD13 \l 2057 </w:instrText>
          </w:r>
          <w:r>
            <w:fldChar w:fldCharType="separate"/>
          </w:r>
          <w:r w:rsidR="009061F8">
            <w:rPr>
              <w:noProof/>
            </w:rPr>
            <w:t>[1]</w:t>
          </w:r>
          <w:r>
            <w:fldChar w:fldCharType="end"/>
          </w:r>
        </w:sdtContent>
      </w:sdt>
      <w:bookmarkEnd w:id="4"/>
    </w:p>
    <w:p w14:paraId="20F7904F" w14:textId="47FC3237" w:rsidR="00872C8D" w:rsidRPr="00650432" w:rsidRDefault="00872C8D" w:rsidP="00872C8D">
      <w:pPr>
        <w:pStyle w:val="ListParagraph"/>
        <w:numPr>
          <w:ilvl w:val="0"/>
          <w:numId w:val="21"/>
        </w:numPr>
        <w:rPr>
          <w:rFonts w:ascii="Arial" w:hAnsi="Arial" w:cs="Arial"/>
          <w:sz w:val="22"/>
          <w:szCs w:val="22"/>
        </w:rPr>
      </w:pPr>
      <w:r w:rsidRPr="00650432">
        <w:rPr>
          <w:rFonts w:ascii="Arial" w:hAnsi="Arial" w:cs="Arial"/>
          <w:sz w:val="22"/>
          <w:szCs w:val="22"/>
        </w:rPr>
        <w:t xml:space="preserve">Storm Shadow is a </w:t>
      </w:r>
      <w:r w:rsidR="003F7232" w:rsidRPr="00650432">
        <w:rPr>
          <w:rFonts w:ascii="Arial" w:hAnsi="Arial" w:cs="Arial"/>
          <w:sz w:val="22"/>
          <w:szCs w:val="22"/>
        </w:rPr>
        <w:t>long-range</w:t>
      </w:r>
      <w:r w:rsidRPr="00650432">
        <w:rPr>
          <w:rFonts w:ascii="Arial" w:hAnsi="Arial" w:cs="Arial"/>
          <w:sz w:val="22"/>
          <w:szCs w:val="22"/>
        </w:rPr>
        <w:t xml:space="preserve"> air launch missile currently being used by the British RAF on the fixed wing aircraft Typhoon. It is a joint venture air launched missile developed by both Britain and France used to attack fixed targets. </w:t>
      </w:r>
    </w:p>
    <w:p w14:paraId="5467E962" w14:textId="77777777" w:rsidR="00872C8D" w:rsidRPr="00650432" w:rsidRDefault="00872C8D" w:rsidP="00872C8D">
      <w:pPr>
        <w:pStyle w:val="ListParagraph"/>
        <w:ind w:left="360"/>
        <w:rPr>
          <w:rFonts w:ascii="Arial" w:hAnsi="Arial" w:cs="Arial"/>
          <w:sz w:val="22"/>
          <w:szCs w:val="22"/>
        </w:rPr>
      </w:pPr>
    </w:p>
    <w:p w14:paraId="39970510" w14:textId="4980CE6F" w:rsidR="00706FD0" w:rsidRPr="00642342" w:rsidRDefault="00872C8D" w:rsidP="00BF4EFF">
      <w:pPr>
        <w:pStyle w:val="ListParagraph"/>
        <w:numPr>
          <w:ilvl w:val="0"/>
          <w:numId w:val="21"/>
        </w:numPr>
        <w:rPr>
          <w:rFonts w:ascii="Arial" w:hAnsi="Arial" w:cs="Arial"/>
          <w:sz w:val="22"/>
          <w:szCs w:val="22"/>
        </w:rPr>
      </w:pPr>
      <w:r w:rsidRPr="00650432">
        <w:rPr>
          <w:rFonts w:ascii="Arial" w:hAnsi="Arial" w:cs="Arial"/>
          <w:sz w:val="22"/>
          <w:szCs w:val="22"/>
        </w:rPr>
        <w:t xml:space="preserve">Capable of being operated in extreme conditions, the weapon offers flexible, deep-strike capability based around a sophisticated mission planning system. It has seen in the Gulf, Iraq and Libya. </w:t>
      </w:r>
      <w:sdt>
        <w:sdtPr>
          <w:rPr>
            <w:rFonts w:ascii="Arial" w:hAnsi="Arial" w:cs="Arial"/>
            <w:sz w:val="22"/>
            <w:szCs w:val="22"/>
          </w:rPr>
          <w:id w:val="-1607954878"/>
          <w:citation/>
        </w:sdtPr>
        <w:sdtContent>
          <w:r w:rsidR="00857211">
            <w:rPr>
              <w:rFonts w:ascii="Arial" w:hAnsi="Arial" w:cs="Arial"/>
              <w:sz w:val="22"/>
              <w:szCs w:val="22"/>
            </w:rPr>
            <w:fldChar w:fldCharType="begin"/>
          </w:r>
          <w:r w:rsidR="00857211">
            <w:instrText xml:space="preserve"> CITATION MBD13 \l 2057 </w:instrText>
          </w:r>
          <w:r w:rsidR="00857211">
            <w:rPr>
              <w:rFonts w:ascii="Arial" w:hAnsi="Arial" w:cs="Arial"/>
              <w:sz w:val="22"/>
              <w:szCs w:val="22"/>
            </w:rPr>
            <w:fldChar w:fldCharType="separate"/>
          </w:r>
          <w:r w:rsidR="009061F8">
            <w:rPr>
              <w:noProof/>
            </w:rPr>
            <w:t>[1]</w:t>
          </w:r>
          <w:r w:rsidR="00857211">
            <w:rPr>
              <w:rFonts w:ascii="Arial" w:hAnsi="Arial" w:cs="Arial"/>
              <w:sz w:val="22"/>
              <w:szCs w:val="22"/>
            </w:rPr>
            <w:fldChar w:fldCharType="end"/>
          </w:r>
        </w:sdtContent>
      </w:sdt>
    </w:p>
    <w:p w14:paraId="4D4D3DD5" w14:textId="77777777" w:rsidR="00642342" w:rsidRPr="00642342" w:rsidRDefault="00642342" w:rsidP="00642342">
      <w:pPr>
        <w:pStyle w:val="ListParagraph"/>
        <w:rPr>
          <w:rFonts w:ascii="Arial" w:hAnsi="Arial" w:cs="Arial"/>
          <w:sz w:val="22"/>
          <w:szCs w:val="22"/>
        </w:rPr>
      </w:pPr>
    </w:p>
    <w:p w14:paraId="04B57228" w14:textId="72D6CF35" w:rsidR="00642342" w:rsidRPr="007022E4" w:rsidRDefault="00642342" w:rsidP="00BF4EFF">
      <w:pPr>
        <w:pStyle w:val="ListParagraph"/>
        <w:numPr>
          <w:ilvl w:val="0"/>
          <w:numId w:val="21"/>
        </w:numPr>
        <w:rPr>
          <w:rFonts w:ascii="Arial" w:hAnsi="Arial" w:cs="Arial"/>
          <w:sz w:val="22"/>
          <w:szCs w:val="22"/>
        </w:rPr>
      </w:pPr>
      <w:r>
        <w:rPr>
          <w:rFonts w:ascii="Arial" w:hAnsi="Arial" w:cs="Arial"/>
          <w:sz w:val="22"/>
          <w:szCs w:val="22"/>
        </w:rPr>
        <w:t xml:space="preserve">The weapon is comprised of multiple systems that work together to provide this capability, ranging from the </w:t>
      </w:r>
      <w:r w:rsidR="003F5531">
        <w:rPr>
          <w:rFonts w:ascii="Arial" w:hAnsi="Arial" w:cs="Arial"/>
          <w:sz w:val="22"/>
          <w:szCs w:val="22"/>
        </w:rPr>
        <w:t>W</w:t>
      </w:r>
      <w:r>
        <w:rPr>
          <w:rFonts w:ascii="Arial" w:hAnsi="Arial" w:cs="Arial"/>
          <w:sz w:val="22"/>
          <w:szCs w:val="22"/>
        </w:rPr>
        <w:t>arhead</w:t>
      </w:r>
      <w:r w:rsidR="003F5531">
        <w:rPr>
          <w:rFonts w:ascii="Arial" w:hAnsi="Arial" w:cs="Arial"/>
          <w:sz w:val="22"/>
          <w:szCs w:val="22"/>
        </w:rPr>
        <w:t xml:space="preserve"> and Navigation to Propulsion and </w:t>
      </w:r>
      <w:r w:rsidR="007968DD">
        <w:rPr>
          <w:rFonts w:ascii="Arial" w:hAnsi="Arial" w:cs="Arial"/>
          <w:sz w:val="22"/>
          <w:szCs w:val="22"/>
        </w:rPr>
        <w:t>the Airframe.</w:t>
      </w:r>
      <w:r w:rsidR="00E047FC">
        <w:rPr>
          <w:rFonts w:ascii="Arial" w:hAnsi="Arial" w:cs="Arial"/>
          <w:sz w:val="22"/>
          <w:szCs w:val="22"/>
        </w:rPr>
        <w:t xml:space="preserve"> Capabilities include GPS, </w:t>
      </w:r>
      <w:r w:rsidR="008D37EC">
        <w:rPr>
          <w:rFonts w:ascii="Arial" w:hAnsi="Arial" w:cs="Arial"/>
          <w:sz w:val="22"/>
          <w:szCs w:val="22"/>
        </w:rPr>
        <w:t xml:space="preserve">Turbojet engine and a multistage penetration warhead with a weight of 450kg. </w:t>
      </w:r>
      <w:sdt>
        <w:sdtPr>
          <w:rPr>
            <w:rFonts w:ascii="Arial" w:hAnsi="Arial" w:cs="Arial"/>
            <w:sz w:val="22"/>
            <w:szCs w:val="22"/>
          </w:rPr>
          <w:id w:val="-1067712135"/>
          <w:citation/>
        </w:sdtPr>
        <w:sdtContent>
          <w:r w:rsidR="008D37EC">
            <w:rPr>
              <w:rFonts w:ascii="Arial" w:hAnsi="Arial" w:cs="Arial"/>
              <w:sz w:val="22"/>
              <w:szCs w:val="22"/>
            </w:rPr>
            <w:fldChar w:fldCharType="begin"/>
          </w:r>
          <w:r w:rsidR="008D37EC">
            <w:rPr>
              <w:rFonts w:ascii="Arial" w:hAnsi="Arial" w:cs="Arial"/>
              <w:sz w:val="22"/>
              <w:szCs w:val="22"/>
            </w:rPr>
            <w:instrText xml:space="preserve"> CITATION Wik24 \l 2057 </w:instrText>
          </w:r>
          <w:r w:rsidR="008D37EC">
            <w:rPr>
              <w:rFonts w:ascii="Arial" w:hAnsi="Arial" w:cs="Arial"/>
              <w:sz w:val="22"/>
              <w:szCs w:val="22"/>
            </w:rPr>
            <w:fldChar w:fldCharType="separate"/>
          </w:r>
          <w:r w:rsidR="009061F8" w:rsidRPr="009061F8">
            <w:rPr>
              <w:rFonts w:ascii="Arial" w:hAnsi="Arial" w:cs="Arial"/>
              <w:noProof/>
              <w:sz w:val="22"/>
              <w:szCs w:val="22"/>
            </w:rPr>
            <w:t>[2]</w:t>
          </w:r>
          <w:r w:rsidR="008D37EC">
            <w:rPr>
              <w:rFonts w:ascii="Arial" w:hAnsi="Arial" w:cs="Arial"/>
              <w:sz w:val="22"/>
              <w:szCs w:val="22"/>
            </w:rPr>
            <w:fldChar w:fldCharType="end"/>
          </w:r>
        </w:sdtContent>
      </w:sdt>
    </w:p>
    <w:p w14:paraId="0EC7F171" w14:textId="351F7302" w:rsidR="00F67B48" w:rsidRPr="004E3F10" w:rsidRDefault="005E13F9" w:rsidP="009271D8">
      <w:pPr>
        <w:pStyle w:val="Heading1"/>
        <w:numPr>
          <w:ilvl w:val="0"/>
          <w:numId w:val="22"/>
        </w:numPr>
        <w:rPr>
          <w:rFonts w:cstheme="majorHAnsi"/>
          <w:bCs/>
          <w:szCs w:val="22"/>
        </w:rPr>
      </w:pPr>
      <w:bookmarkStart w:id="5" w:name="_Toc171600205"/>
      <w:r>
        <w:t>Key Concepts</w:t>
      </w:r>
      <w:bookmarkEnd w:id="5"/>
    </w:p>
    <w:p w14:paraId="5F6B0DC5" w14:textId="77777777" w:rsidR="00F67B48" w:rsidRPr="00650432" w:rsidRDefault="00F67B48" w:rsidP="009271D8">
      <w:pPr>
        <w:rPr>
          <w:rFonts w:ascii="Arial" w:hAnsi="Arial" w:cs="Arial"/>
          <w:sz w:val="22"/>
          <w:szCs w:val="22"/>
        </w:rPr>
      </w:pPr>
    </w:p>
    <w:p w14:paraId="5DEC5E75" w14:textId="77777777" w:rsidR="0022444D" w:rsidRDefault="0022444D" w:rsidP="00FE5021">
      <w:pPr>
        <w:pStyle w:val="ListParagraph"/>
        <w:numPr>
          <w:ilvl w:val="0"/>
          <w:numId w:val="21"/>
        </w:numPr>
        <w:rPr>
          <w:rFonts w:ascii="Arial" w:hAnsi="Arial" w:cs="Arial"/>
          <w:sz w:val="22"/>
          <w:szCs w:val="22"/>
        </w:rPr>
      </w:pPr>
      <w:r>
        <w:rPr>
          <w:rFonts w:ascii="Arial" w:hAnsi="Arial" w:cs="Arial"/>
          <w:sz w:val="22"/>
          <w:szCs w:val="22"/>
        </w:rPr>
        <w:t>The HSE defines ALARP as:</w:t>
      </w:r>
    </w:p>
    <w:p w14:paraId="74C23EC4" w14:textId="77777777" w:rsidR="00720B44" w:rsidRDefault="00720B44" w:rsidP="0022444D">
      <w:pPr>
        <w:pStyle w:val="ListParagraph"/>
        <w:rPr>
          <w:rFonts w:ascii="Arial" w:hAnsi="Arial" w:cs="Arial"/>
          <w:sz w:val="22"/>
          <w:szCs w:val="22"/>
        </w:rPr>
      </w:pPr>
    </w:p>
    <w:p w14:paraId="2C28D61C" w14:textId="6514BD83" w:rsidR="00F67B48" w:rsidRPr="00FE5021" w:rsidRDefault="007F143F" w:rsidP="0022444D">
      <w:pPr>
        <w:pStyle w:val="ListParagraph"/>
        <w:rPr>
          <w:rFonts w:ascii="Arial" w:hAnsi="Arial" w:cs="Arial"/>
          <w:sz w:val="22"/>
          <w:szCs w:val="22"/>
        </w:rPr>
      </w:pPr>
      <w:r w:rsidRPr="00FE5021">
        <w:rPr>
          <w:rFonts w:ascii="Arial" w:hAnsi="Arial" w:cs="Arial"/>
          <w:sz w:val="22"/>
          <w:szCs w:val="22"/>
        </w:rPr>
        <w:t>"ALARP" is short for "as low as reasonably practicable". Reasonably practicable involves weighing a risk against the trouble, time and money needed to control it. Thus, ALARP describes the level to which we expect to see workplace risks controlled.</w:t>
      </w:r>
      <w:r w:rsidR="00A02169" w:rsidRPr="00FE5021">
        <w:rPr>
          <w:rFonts w:ascii="Arial" w:hAnsi="Arial" w:cs="Arial"/>
          <w:sz w:val="22"/>
          <w:szCs w:val="22"/>
        </w:rPr>
        <w:t xml:space="preserve"> </w:t>
      </w:r>
      <w:sdt>
        <w:sdtPr>
          <w:rPr>
            <w:rFonts w:ascii="Arial" w:hAnsi="Arial" w:cs="Arial"/>
            <w:sz w:val="22"/>
            <w:szCs w:val="22"/>
          </w:rPr>
          <w:id w:val="-755907860"/>
          <w:citation/>
        </w:sdtPr>
        <w:sdtContent>
          <w:r w:rsidR="00A02169" w:rsidRPr="00FE5021">
            <w:rPr>
              <w:rFonts w:ascii="Arial" w:hAnsi="Arial" w:cs="Arial"/>
              <w:sz w:val="22"/>
              <w:szCs w:val="22"/>
            </w:rPr>
            <w:fldChar w:fldCharType="begin"/>
          </w:r>
          <w:r w:rsidR="00A02169" w:rsidRPr="00FE5021">
            <w:rPr>
              <w:rFonts w:ascii="Arial" w:hAnsi="Arial" w:cs="Arial"/>
              <w:sz w:val="22"/>
              <w:szCs w:val="22"/>
            </w:rPr>
            <w:instrText xml:space="preserve"> CITATION Hea08 \l 2057 </w:instrText>
          </w:r>
          <w:r w:rsidR="00A02169" w:rsidRPr="00FE5021">
            <w:rPr>
              <w:rFonts w:ascii="Arial" w:hAnsi="Arial" w:cs="Arial"/>
              <w:sz w:val="22"/>
              <w:szCs w:val="22"/>
            </w:rPr>
            <w:fldChar w:fldCharType="separate"/>
          </w:r>
          <w:r w:rsidR="009061F8" w:rsidRPr="009061F8">
            <w:rPr>
              <w:rFonts w:ascii="Arial" w:hAnsi="Arial" w:cs="Arial"/>
              <w:noProof/>
              <w:sz w:val="22"/>
              <w:szCs w:val="22"/>
            </w:rPr>
            <w:t>[3]</w:t>
          </w:r>
          <w:r w:rsidR="00A02169" w:rsidRPr="00FE5021">
            <w:rPr>
              <w:rFonts w:ascii="Arial" w:hAnsi="Arial" w:cs="Arial"/>
              <w:sz w:val="22"/>
              <w:szCs w:val="22"/>
            </w:rPr>
            <w:fldChar w:fldCharType="end"/>
          </w:r>
        </w:sdtContent>
      </w:sdt>
    </w:p>
    <w:p w14:paraId="45247088" w14:textId="77777777" w:rsidR="00F67B48" w:rsidRPr="00650432" w:rsidRDefault="00F67B48" w:rsidP="009271D8">
      <w:pPr>
        <w:rPr>
          <w:rFonts w:ascii="Arial" w:hAnsi="Arial" w:cs="Arial"/>
          <w:sz w:val="22"/>
          <w:szCs w:val="22"/>
        </w:rPr>
      </w:pPr>
    </w:p>
    <w:p w14:paraId="7E721B04" w14:textId="0F629F76" w:rsidR="009B3065" w:rsidRPr="000F2EB0" w:rsidRDefault="00F67B48" w:rsidP="00287E09">
      <w:pPr>
        <w:pStyle w:val="ListParagraph"/>
        <w:numPr>
          <w:ilvl w:val="0"/>
          <w:numId w:val="21"/>
        </w:numPr>
        <w:rPr>
          <w:rFonts w:ascii="Arial" w:hAnsi="Arial" w:cs="Arial"/>
          <w:sz w:val="22"/>
          <w:szCs w:val="22"/>
        </w:rPr>
      </w:pPr>
      <w:r w:rsidRPr="000F2EB0">
        <w:rPr>
          <w:rFonts w:ascii="Arial" w:hAnsi="Arial" w:cs="Arial"/>
          <w:color w:val="111111"/>
          <w:sz w:val="22"/>
          <w:szCs w:val="22"/>
        </w:rPr>
        <w:t>Inherent</w:t>
      </w:r>
      <w:r w:rsidR="002D1AEF" w:rsidRPr="000F2EB0">
        <w:rPr>
          <w:rFonts w:ascii="Arial" w:hAnsi="Arial" w:cs="Arial"/>
          <w:color w:val="111111"/>
          <w:sz w:val="22"/>
          <w:szCs w:val="22"/>
        </w:rPr>
        <w:t xml:space="preserve"> </w:t>
      </w:r>
      <w:r w:rsidR="003C32E8">
        <w:rPr>
          <w:rFonts w:ascii="Arial" w:hAnsi="Arial" w:cs="Arial"/>
          <w:color w:val="111111"/>
          <w:sz w:val="22"/>
          <w:szCs w:val="22"/>
        </w:rPr>
        <w:t xml:space="preserve">risk </w:t>
      </w:r>
      <w:r w:rsidR="009B67BB" w:rsidRPr="000F2EB0">
        <w:rPr>
          <w:rFonts w:ascii="Arial" w:hAnsi="Arial" w:cs="Arial"/>
          <w:color w:val="111111"/>
          <w:sz w:val="22"/>
          <w:szCs w:val="22"/>
        </w:rPr>
        <w:t xml:space="preserve">refers to the level of risk that exists </w:t>
      </w:r>
      <w:r w:rsidR="003C32E8">
        <w:rPr>
          <w:rFonts w:ascii="Arial" w:hAnsi="Arial" w:cs="Arial"/>
          <w:color w:val="111111"/>
          <w:sz w:val="22"/>
          <w:szCs w:val="22"/>
        </w:rPr>
        <w:t>when no</w:t>
      </w:r>
      <w:r w:rsidR="009B67BB" w:rsidRPr="000F2EB0">
        <w:rPr>
          <w:rFonts w:ascii="Arial" w:hAnsi="Arial" w:cs="Arial"/>
          <w:color w:val="111111"/>
          <w:sz w:val="22"/>
          <w:szCs w:val="22"/>
        </w:rPr>
        <w:t xml:space="preserve"> controls or mitigation</w:t>
      </w:r>
      <w:r w:rsidR="003C32E8">
        <w:rPr>
          <w:rFonts w:ascii="Arial" w:hAnsi="Arial" w:cs="Arial"/>
          <w:color w:val="111111"/>
          <w:sz w:val="22"/>
          <w:szCs w:val="22"/>
        </w:rPr>
        <w:t>s</w:t>
      </w:r>
      <w:r w:rsidR="009B67BB" w:rsidRPr="000F2EB0">
        <w:rPr>
          <w:rFonts w:ascii="Arial" w:hAnsi="Arial" w:cs="Arial"/>
          <w:color w:val="111111"/>
          <w:sz w:val="22"/>
          <w:szCs w:val="22"/>
        </w:rPr>
        <w:t xml:space="preserve"> efforts</w:t>
      </w:r>
      <w:r w:rsidR="003C32E8">
        <w:rPr>
          <w:rFonts w:ascii="Arial" w:hAnsi="Arial" w:cs="Arial"/>
          <w:color w:val="111111"/>
          <w:sz w:val="22"/>
          <w:szCs w:val="22"/>
        </w:rPr>
        <w:t xml:space="preserve"> are applied</w:t>
      </w:r>
      <w:r w:rsidR="009B67BB" w:rsidRPr="000F2EB0">
        <w:rPr>
          <w:rFonts w:ascii="Arial" w:hAnsi="Arial" w:cs="Arial"/>
          <w:color w:val="111111"/>
          <w:sz w:val="22"/>
          <w:szCs w:val="22"/>
        </w:rPr>
        <w:t xml:space="preserve">. It is the baseline level </w:t>
      </w:r>
      <w:r w:rsidR="005775B3">
        <w:rPr>
          <w:rFonts w:ascii="Arial" w:hAnsi="Arial" w:cs="Arial"/>
          <w:color w:val="111111"/>
          <w:sz w:val="22"/>
          <w:szCs w:val="22"/>
        </w:rPr>
        <w:t>to the system.</w:t>
      </w:r>
      <w:r w:rsidR="000F2EB0" w:rsidRPr="000F2EB0">
        <w:rPr>
          <w:rFonts w:ascii="Arial" w:hAnsi="Arial" w:cs="Arial"/>
          <w:color w:val="111111"/>
          <w:sz w:val="22"/>
          <w:szCs w:val="22"/>
        </w:rPr>
        <w:t xml:space="preserve"> </w:t>
      </w:r>
      <w:sdt>
        <w:sdtPr>
          <w:rPr>
            <w:rFonts w:ascii="Arial" w:hAnsi="Arial" w:cs="Arial"/>
            <w:color w:val="111111"/>
            <w:sz w:val="22"/>
            <w:szCs w:val="22"/>
          </w:rPr>
          <w:id w:val="-1101249725"/>
          <w:citation/>
        </w:sdtPr>
        <w:sdtContent>
          <w:r w:rsidR="000F2EB0" w:rsidRPr="000F2EB0">
            <w:rPr>
              <w:rFonts w:ascii="Arial" w:hAnsi="Arial" w:cs="Arial"/>
              <w:color w:val="111111"/>
              <w:sz w:val="22"/>
              <w:szCs w:val="22"/>
            </w:rPr>
            <w:fldChar w:fldCharType="begin"/>
          </w:r>
          <w:r w:rsidR="000F2EB0" w:rsidRPr="000F2EB0">
            <w:rPr>
              <w:rFonts w:ascii="Arial" w:hAnsi="Arial" w:cs="Arial"/>
              <w:color w:val="111111"/>
              <w:sz w:val="22"/>
              <w:szCs w:val="22"/>
            </w:rPr>
            <w:instrText xml:space="preserve"> CITATION Too14 \l 2057 </w:instrText>
          </w:r>
          <w:r w:rsidR="000F2EB0" w:rsidRPr="000F2EB0">
            <w:rPr>
              <w:rFonts w:ascii="Arial" w:hAnsi="Arial" w:cs="Arial"/>
              <w:color w:val="111111"/>
              <w:sz w:val="22"/>
              <w:szCs w:val="22"/>
            </w:rPr>
            <w:fldChar w:fldCharType="separate"/>
          </w:r>
          <w:r w:rsidR="009061F8" w:rsidRPr="009061F8">
            <w:rPr>
              <w:rFonts w:ascii="Arial" w:hAnsi="Arial" w:cs="Arial"/>
              <w:noProof/>
              <w:color w:val="111111"/>
              <w:sz w:val="22"/>
              <w:szCs w:val="22"/>
            </w:rPr>
            <w:t>[4]</w:t>
          </w:r>
          <w:r w:rsidR="000F2EB0" w:rsidRPr="000F2EB0">
            <w:rPr>
              <w:rFonts w:ascii="Arial" w:hAnsi="Arial" w:cs="Arial"/>
              <w:color w:val="111111"/>
              <w:sz w:val="22"/>
              <w:szCs w:val="22"/>
            </w:rPr>
            <w:fldChar w:fldCharType="end"/>
          </w:r>
        </w:sdtContent>
      </w:sdt>
      <w:r w:rsidR="007968DD" w:rsidRPr="000F2EB0">
        <w:rPr>
          <w:rFonts w:ascii="Arial" w:hAnsi="Arial" w:cs="Arial"/>
          <w:color w:val="111111"/>
          <w:sz w:val="22"/>
          <w:szCs w:val="22"/>
        </w:rPr>
        <w:t xml:space="preserve"> </w:t>
      </w:r>
    </w:p>
    <w:p w14:paraId="288F6ACB" w14:textId="77777777" w:rsidR="000F2EB0" w:rsidRPr="000F2EB0" w:rsidRDefault="000F2EB0" w:rsidP="000F2EB0">
      <w:pPr>
        <w:rPr>
          <w:rFonts w:ascii="Arial" w:hAnsi="Arial" w:cs="Arial"/>
          <w:sz w:val="22"/>
          <w:szCs w:val="22"/>
        </w:rPr>
      </w:pPr>
    </w:p>
    <w:p w14:paraId="128EF0BE" w14:textId="25941E5F" w:rsidR="00166733" w:rsidRPr="007968DD" w:rsidRDefault="00032F2C" w:rsidP="00BF4EFF">
      <w:pPr>
        <w:pStyle w:val="ListParagraph"/>
        <w:numPr>
          <w:ilvl w:val="0"/>
          <w:numId w:val="21"/>
        </w:numPr>
        <w:rPr>
          <w:rFonts w:ascii="Arial" w:hAnsi="Arial" w:cs="Arial"/>
          <w:sz w:val="22"/>
          <w:szCs w:val="22"/>
        </w:rPr>
      </w:pPr>
      <w:r>
        <w:rPr>
          <w:rFonts w:ascii="Arial" w:hAnsi="Arial" w:cs="Arial"/>
          <w:sz w:val="22"/>
          <w:szCs w:val="22"/>
        </w:rPr>
        <w:lastRenderedPageBreak/>
        <w:t>JSP 375 notes residual as</w:t>
      </w:r>
      <w:r w:rsidRPr="00650432">
        <w:rPr>
          <w:sz w:val="22"/>
          <w:szCs w:val="22"/>
        </w:rPr>
        <w:t xml:space="preserve"> </w:t>
      </w:r>
      <w:r w:rsidR="002D1AEF" w:rsidRPr="00032F2C">
        <w:rPr>
          <w:rFonts w:ascii="Arial" w:hAnsi="Arial" w:cs="Arial"/>
          <w:sz w:val="22"/>
          <w:szCs w:val="22"/>
        </w:rPr>
        <w:t>“</w:t>
      </w:r>
      <w:r w:rsidR="00632D46" w:rsidRPr="00032F2C">
        <w:rPr>
          <w:rFonts w:ascii="Arial" w:hAnsi="Arial" w:cs="Arial"/>
          <w:sz w:val="22"/>
          <w:szCs w:val="22"/>
        </w:rPr>
        <w:t>risk remaining after control measures have been applied.</w:t>
      </w:r>
      <w:r w:rsidR="002D1AEF" w:rsidRPr="00032F2C">
        <w:rPr>
          <w:rFonts w:ascii="Arial" w:hAnsi="Arial" w:cs="Arial"/>
          <w:sz w:val="22"/>
          <w:szCs w:val="22"/>
        </w:rPr>
        <w:t>”</w:t>
      </w:r>
      <w:r w:rsidR="007968DD" w:rsidRPr="00032F2C">
        <w:rPr>
          <w:rFonts w:ascii="Arial" w:hAnsi="Arial" w:cs="Arial"/>
          <w:sz w:val="22"/>
          <w:szCs w:val="22"/>
        </w:rPr>
        <w:t xml:space="preserve"> </w:t>
      </w:r>
      <w:sdt>
        <w:sdtPr>
          <w:rPr>
            <w:rFonts w:ascii="Arial" w:hAnsi="Arial" w:cs="Arial"/>
            <w:sz w:val="22"/>
            <w:szCs w:val="22"/>
          </w:rPr>
          <w:id w:val="-1465568720"/>
          <w:citation/>
        </w:sdtPr>
        <w:sdtContent>
          <w:r w:rsidR="00232DD2" w:rsidRPr="00032F2C">
            <w:rPr>
              <w:rFonts w:ascii="Arial" w:hAnsi="Arial" w:cs="Arial"/>
              <w:sz w:val="22"/>
              <w:szCs w:val="22"/>
            </w:rPr>
            <w:fldChar w:fldCharType="begin"/>
          </w:r>
          <w:r w:rsidR="00232DD2" w:rsidRPr="00032F2C">
            <w:rPr>
              <w:rFonts w:ascii="Arial" w:hAnsi="Arial" w:cs="Arial"/>
              <w:sz w:val="22"/>
              <w:szCs w:val="22"/>
            </w:rPr>
            <w:instrText xml:space="preserve"> CITATION UKG08 \l 2057 </w:instrText>
          </w:r>
          <w:r w:rsidR="00232DD2" w:rsidRPr="00032F2C">
            <w:rPr>
              <w:rFonts w:ascii="Arial" w:hAnsi="Arial" w:cs="Arial"/>
              <w:sz w:val="22"/>
              <w:szCs w:val="22"/>
            </w:rPr>
            <w:fldChar w:fldCharType="separate"/>
          </w:r>
          <w:r w:rsidR="009061F8" w:rsidRPr="009061F8">
            <w:rPr>
              <w:rFonts w:ascii="Arial" w:hAnsi="Arial" w:cs="Arial"/>
              <w:noProof/>
              <w:sz w:val="22"/>
              <w:szCs w:val="22"/>
            </w:rPr>
            <w:t>[5]</w:t>
          </w:r>
          <w:r w:rsidR="00232DD2" w:rsidRPr="00032F2C">
            <w:rPr>
              <w:rFonts w:ascii="Arial" w:hAnsi="Arial" w:cs="Arial"/>
              <w:sz w:val="22"/>
              <w:szCs w:val="22"/>
            </w:rPr>
            <w:fldChar w:fldCharType="end"/>
          </w:r>
        </w:sdtContent>
      </w:sdt>
    </w:p>
    <w:p w14:paraId="371D2515" w14:textId="77777777" w:rsidR="00EC0809" w:rsidRPr="00650432" w:rsidRDefault="00EC0809" w:rsidP="00BF4EFF">
      <w:pPr>
        <w:rPr>
          <w:sz w:val="22"/>
          <w:szCs w:val="22"/>
        </w:rPr>
      </w:pPr>
    </w:p>
    <w:p w14:paraId="6C9DC4B1" w14:textId="77777777" w:rsidR="00AF5693" w:rsidRDefault="00AF5693" w:rsidP="00AF5693">
      <w:pPr>
        <w:pStyle w:val="ListParagraph"/>
        <w:numPr>
          <w:ilvl w:val="0"/>
          <w:numId w:val="21"/>
        </w:numPr>
        <w:rPr>
          <w:rFonts w:ascii="Arial" w:hAnsi="Arial" w:cs="Arial"/>
          <w:sz w:val="22"/>
          <w:szCs w:val="22"/>
        </w:rPr>
      </w:pPr>
      <w:r>
        <w:rPr>
          <w:rFonts w:ascii="Arial" w:hAnsi="Arial" w:cs="Arial"/>
          <w:sz w:val="22"/>
          <w:szCs w:val="22"/>
        </w:rPr>
        <w:t>JSP 375 defines h</w:t>
      </w:r>
      <w:r w:rsidRPr="00650432">
        <w:rPr>
          <w:rFonts w:ascii="Arial" w:hAnsi="Arial" w:cs="Arial"/>
          <w:sz w:val="22"/>
          <w:szCs w:val="22"/>
        </w:rPr>
        <w:t>azard</w:t>
      </w:r>
      <w:r>
        <w:rPr>
          <w:rFonts w:ascii="Arial" w:hAnsi="Arial" w:cs="Arial"/>
          <w:sz w:val="22"/>
          <w:szCs w:val="22"/>
        </w:rPr>
        <w:t xml:space="preserve"> as:</w:t>
      </w:r>
    </w:p>
    <w:p w14:paraId="7B8FBD59" w14:textId="77777777" w:rsidR="00AF5693" w:rsidRPr="00AF5693" w:rsidRDefault="00AF5693" w:rsidP="00AF5693">
      <w:pPr>
        <w:pStyle w:val="ListParagraph"/>
        <w:rPr>
          <w:rFonts w:ascii="Arial" w:hAnsi="Arial" w:cs="Arial"/>
          <w:sz w:val="22"/>
          <w:szCs w:val="22"/>
        </w:rPr>
      </w:pPr>
    </w:p>
    <w:p w14:paraId="6A195C17" w14:textId="2FEE25FD" w:rsidR="00EC0809" w:rsidRPr="00AF5693" w:rsidRDefault="002D1AEF" w:rsidP="0011370C">
      <w:pPr>
        <w:ind w:left="720"/>
        <w:rPr>
          <w:rFonts w:ascii="Arial" w:hAnsi="Arial" w:cs="Arial"/>
          <w:sz w:val="22"/>
          <w:szCs w:val="22"/>
        </w:rPr>
      </w:pPr>
      <w:r w:rsidRPr="00AF5693">
        <w:rPr>
          <w:rFonts w:ascii="Arial" w:hAnsi="Arial" w:cs="Arial"/>
          <w:sz w:val="22"/>
          <w:szCs w:val="22"/>
        </w:rPr>
        <w:t>“</w:t>
      </w:r>
      <w:r w:rsidR="00AF5693" w:rsidRPr="00AF5693">
        <w:rPr>
          <w:rFonts w:ascii="Arial" w:hAnsi="Arial" w:cs="Arial"/>
          <w:sz w:val="22"/>
          <w:szCs w:val="22"/>
        </w:rPr>
        <w:t>Estimate</w:t>
      </w:r>
      <w:r w:rsidR="00EC0809" w:rsidRPr="00AF5693">
        <w:rPr>
          <w:rFonts w:ascii="Arial" w:hAnsi="Arial" w:cs="Arial"/>
          <w:sz w:val="22"/>
          <w:szCs w:val="22"/>
        </w:rPr>
        <w:t xml:space="preserve"> of the probability or frequency of a risk occurring in a specified time period, based on the description of its cause, event and consequences.</w:t>
      </w:r>
      <w:r w:rsidRPr="00AF5693">
        <w:rPr>
          <w:rFonts w:ascii="Arial" w:hAnsi="Arial" w:cs="Arial"/>
          <w:sz w:val="22"/>
          <w:szCs w:val="22"/>
        </w:rPr>
        <w:t>”</w:t>
      </w:r>
      <w:r w:rsidR="007968DD" w:rsidRPr="00AF5693">
        <w:rPr>
          <w:rFonts w:ascii="Arial" w:hAnsi="Arial" w:cs="Arial"/>
          <w:sz w:val="22"/>
          <w:szCs w:val="22"/>
        </w:rPr>
        <w:t xml:space="preserve"> </w:t>
      </w:r>
      <w:sdt>
        <w:sdtPr>
          <w:id w:val="-652762140"/>
          <w:citation/>
        </w:sdtPr>
        <w:sdtContent>
          <w:r w:rsidR="000B5E37" w:rsidRPr="00AF5693">
            <w:rPr>
              <w:rFonts w:ascii="Arial" w:hAnsi="Arial" w:cs="Arial"/>
              <w:sz w:val="22"/>
              <w:szCs w:val="22"/>
            </w:rPr>
            <w:fldChar w:fldCharType="begin"/>
          </w:r>
          <w:r w:rsidR="000B5E37" w:rsidRPr="00AF5693">
            <w:rPr>
              <w:rFonts w:ascii="Arial" w:hAnsi="Arial" w:cs="Arial"/>
              <w:sz w:val="22"/>
              <w:szCs w:val="22"/>
            </w:rPr>
            <w:instrText xml:space="preserve"> CITATION UKG08 \l 2057 </w:instrText>
          </w:r>
          <w:r w:rsidR="000B5E37" w:rsidRPr="00AF5693">
            <w:rPr>
              <w:rFonts w:ascii="Arial" w:hAnsi="Arial" w:cs="Arial"/>
              <w:sz w:val="22"/>
              <w:szCs w:val="22"/>
            </w:rPr>
            <w:fldChar w:fldCharType="separate"/>
          </w:r>
          <w:r w:rsidR="009061F8" w:rsidRPr="009061F8">
            <w:rPr>
              <w:rFonts w:ascii="Arial" w:hAnsi="Arial" w:cs="Arial"/>
              <w:noProof/>
              <w:sz w:val="22"/>
              <w:szCs w:val="22"/>
            </w:rPr>
            <w:t>[5]</w:t>
          </w:r>
          <w:r w:rsidR="000B5E37" w:rsidRPr="00AF5693">
            <w:rPr>
              <w:rFonts w:ascii="Arial" w:hAnsi="Arial" w:cs="Arial"/>
              <w:sz w:val="22"/>
              <w:szCs w:val="22"/>
            </w:rPr>
            <w:fldChar w:fldCharType="end"/>
          </w:r>
        </w:sdtContent>
      </w:sdt>
    </w:p>
    <w:p w14:paraId="14A7B0E9" w14:textId="77777777" w:rsidR="000B5E37" w:rsidRPr="000B5E37" w:rsidRDefault="000B5E37" w:rsidP="000B5E37">
      <w:pPr>
        <w:pStyle w:val="ListParagraph"/>
        <w:ind w:left="360"/>
        <w:rPr>
          <w:sz w:val="22"/>
          <w:szCs w:val="22"/>
        </w:rPr>
      </w:pPr>
    </w:p>
    <w:p w14:paraId="62025C7C" w14:textId="3F2A8B60" w:rsidR="00EC0809" w:rsidRPr="00317035" w:rsidRDefault="00317035" w:rsidP="00317035">
      <w:pPr>
        <w:pStyle w:val="ListParagraph"/>
        <w:numPr>
          <w:ilvl w:val="0"/>
          <w:numId w:val="21"/>
        </w:numPr>
        <w:rPr>
          <w:rFonts w:ascii="Arial" w:hAnsi="Arial" w:cs="Arial"/>
          <w:sz w:val="22"/>
          <w:szCs w:val="22"/>
        </w:rPr>
      </w:pPr>
      <w:r>
        <w:rPr>
          <w:rFonts w:ascii="Arial" w:hAnsi="Arial" w:cs="Arial"/>
          <w:sz w:val="22"/>
          <w:szCs w:val="22"/>
        </w:rPr>
        <w:t xml:space="preserve">JSP 375 </w:t>
      </w:r>
      <w:r w:rsidR="000B3E4B">
        <w:rPr>
          <w:rFonts w:ascii="Arial" w:hAnsi="Arial" w:cs="Arial"/>
          <w:sz w:val="22"/>
          <w:szCs w:val="22"/>
        </w:rPr>
        <w:t>not</w:t>
      </w:r>
      <w:r w:rsidR="00CE05F7">
        <w:rPr>
          <w:rFonts w:ascii="Arial" w:hAnsi="Arial" w:cs="Arial"/>
          <w:sz w:val="22"/>
          <w:szCs w:val="22"/>
        </w:rPr>
        <w:t>es</w:t>
      </w:r>
      <w:r w:rsidR="000B3E4B">
        <w:rPr>
          <w:rFonts w:ascii="Arial" w:hAnsi="Arial" w:cs="Arial"/>
          <w:sz w:val="22"/>
          <w:szCs w:val="22"/>
        </w:rPr>
        <w:t xml:space="preserve"> severity</w:t>
      </w:r>
      <w:r w:rsidR="0011370C">
        <w:rPr>
          <w:rFonts w:ascii="Arial" w:hAnsi="Arial" w:cs="Arial"/>
          <w:sz w:val="22"/>
          <w:szCs w:val="22"/>
        </w:rPr>
        <w:t xml:space="preserve"> as:</w:t>
      </w:r>
      <w:r w:rsidR="002D1AEF" w:rsidRPr="00317035">
        <w:rPr>
          <w:rFonts w:ascii="Arial" w:hAnsi="Arial" w:cs="Arial"/>
          <w:sz w:val="22"/>
          <w:szCs w:val="22"/>
        </w:rPr>
        <w:t xml:space="preserve"> “a</w:t>
      </w:r>
      <w:r w:rsidR="00075AE6" w:rsidRPr="00317035">
        <w:rPr>
          <w:rFonts w:ascii="Arial" w:hAnsi="Arial" w:cs="Arial"/>
          <w:sz w:val="22"/>
          <w:szCs w:val="22"/>
        </w:rPr>
        <w:t xml:space="preserve"> measure of the degree of harm</w:t>
      </w:r>
      <w:r w:rsidR="002D1AEF" w:rsidRPr="00317035">
        <w:rPr>
          <w:rFonts w:ascii="Arial" w:hAnsi="Arial" w:cs="Arial"/>
          <w:sz w:val="22"/>
          <w:szCs w:val="22"/>
        </w:rPr>
        <w:t>”.</w:t>
      </w:r>
      <w:r w:rsidR="007968DD" w:rsidRPr="00317035">
        <w:rPr>
          <w:rFonts w:ascii="Arial" w:hAnsi="Arial" w:cs="Arial"/>
          <w:sz w:val="22"/>
          <w:szCs w:val="22"/>
        </w:rPr>
        <w:t xml:space="preserve"> </w:t>
      </w:r>
      <w:sdt>
        <w:sdtPr>
          <w:id w:val="1618955525"/>
          <w:citation/>
        </w:sdtPr>
        <w:sdtContent>
          <w:r w:rsidR="000B5E37" w:rsidRPr="00317035">
            <w:rPr>
              <w:rFonts w:ascii="Arial" w:hAnsi="Arial" w:cs="Arial"/>
              <w:sz w:val="22"/>
              <w:szCs w:val="22"/>
            </w:rPr>
            <w:fldChar w:fldCharType="begin"/>
          </w:r>
          <w:r w:rsidR="000B5E37" w:rsidRPr="00317035">
            <w:rPr>
              <w:rFonts w:ascii="Arial" w:hAnsi="Arial" w:cs="Arial"/>
              <w:sz w:val="22"/>
              <w:szCs w:val="22"/>
            </w:rPr>
            <w:instrText xml:space="preserve"> CITATION UKG08 \l 2057 </w:instrText>
          </w:r>
          <w:r w:rsidR="000B5E37" w:rsidRPr="00317035">
            <w:rPr>
              <w:rFonts w:ascii="Arial" w:hAnsi="Arial" w:cs="Arial"/>
              <w:sz w:val="22"/>
              <w:szCs w:val="22"/>
            </w:rPr>
            <w:fldChar w:fldCharType="separate"/>
          </w:r>
          <w:r w:rsidR="009061F8" w:rsidRPr="009061F8">
            <w:rPr>
              <w:rFonts w:ascii="Arial" w:hAnsi="Arial" w:cs="Arial"/>
              <w:noProof/>
              <w:sz w:val="22"/>
              <w:szCs w:val="22"/>
            </w:rPr>
            <w:t>[5]</w:t>
          </w:r>
          <w:r w:rsidR="000B5E37" w:rsidRPr="00317035">
            <w:rPr>
              <w:rFonts w:ascii="Arial" w:hAnsi="Arial" w:cs="Arial"/>
              <w:sz w:val="22"/>
              <w:szCs w:val="22"/>
            </w:rPr>
            <w:fldChar w:fldCharType="end"/>
          </w:r>
        </w:sdtContent>
      </w:sdt>
    </w:p>
    <w:p w14:paraId="5DFD799D" w14:textId="77777777" w:rsidR="000B5E37" w:rsidRPr="000B5E37" w:rsidRDefault="000B5E37" w:rsidP="000B5E37">
      <w:pPr>
        <w:pStyle w:val="ListParagraph"/>
        <w:ind w:left="360"/>
        <w:rPr>
          <w:sz w:val="22"/>
          <w:szCs w:val="22"/>
        </w:rPr>
      </w:pPr>
    </w:p>
    <w:p w14:paraId="1352A887" w14:textId="77777777" w:rsidR="00317035" w:rsidRDefault="00317035" w:rsidP="00D20454">
      <w:pPr>
        <w:pStyle w:val="ListParagraph"/>
        <w:numPr>
          <w:ilvl w:val="0"/>
          <w:numId w:val="21"/>
        </w:numPr>
        <w:rPr>
          <w:rFonts w:ascii="Arial" w:hAnsi="Arial" w:cs="Arial"/>
          <w:sz w:val="22"/>
          <w:szCs w:val="22"/>
        </w:rPr>
      </w:pPr>
      <w:r>
        <w:rPr>
          <w:rFonts w:ascii="Arial" w:hAnsi="Arial" w:cs="Arial"/>
          <w:sz w:val="22"/>
          <w:szCs w:val="22"/>
        </w:rPr>
        <w:t>JSP 375 defines h</w:t>
      </w:r>
      <w:r w:rsidR="00D20454" w:rsidRPr="00650432">
        <w:rPr>
          <w:rFonts w:ascii="Arial" w:hAnsi="Arial" w:cs="Arial"/>
          <w:sz w:val="22"/>
          <w:szCs w:val="22"/>
        </w:rPr>
        <w:t>azard</w:t>
      </w:r>
      <w:r>
        <w:rPr>
          <w:rFonts w:ascii="Arial" w:hAnsi="Arial" w:cs="Arial"/>
          <w:sz w:val="22"/>
          <w:szCs w:val="22"/>
        </w:rPr>
        <w:t xml:space="preserve"> as:</w:t>
      </w:r>
    </w:p>
    <w:p w14:paraId="6517F17F" w14:textId="77777777" w:rsidR="00317035" w:rsidRPr="00317035" w:rsidRDefault="00317035" w:rsidP="00317035">
      <w:pPr>
        <w:pStyle w:val="ListParagraph"/>
        <w:rPr>
          <w:rFonts w:ascii="Arial" w:hAnsi="Arial" w:cs="Arial"/>
          <w:sz w:val="22"/>
          <w:szCs w:val="22"/>
        </w:rPr>
      </w:pPr>
    </w:p>
    <w:p w14:paraId="0D7A626A" w14:textId="06C185D3" w:rsidR="00D20454" w:rsidRPr="007968DD" w:rsidRDefault="002D1AEF" w:rsidP="00317035">
      <w:pPr>
        <w:pStyle w:val="ListParagraph"/>
        <w:rPr>
          <w:rFonts w:ascii="Arial" w:hAnsi="Arial" w:cs="Arial"/>
          <w:sz w:val="22"/>
          <w:szCs w:val="22"/>
        </w:rPr>
      </w:pPr>
      <w:r w:rsidRPr="00650432">
        <w:rPr>
          <w:rFonts w:ascii="Arial" w:hAnsi="Arial" w:cs="Arial"/>
          <w:sz w:val="22"/>
          <w:szCs w:val="22"/>
        </w:rPr>
        <w:t>“</w:t>
      </w:r>
      <w:r w:rsidR="00D20454" w:rsidRPr="00650432">
        <w:rPr>
          <w:rFonts w:ascii="Arial" w:hAnsi="Arial" w:cs="Arial"/>
          <w:sz w:val="22"/>
          <w:szCs w:val="22"/>
        </w:rPr>
        <w:t xml:space="preserve">An item, event, activity, or situation with the potential to </w:t>
      </w:r>
      <w:r w:rsidR="006B0E1D" w:rsidRPr="00650432">
        <w:rPr>
          <w:rFonts w:ascii="Arial" w:hAnsi="Arial" w:cs="Arial"/>
          <w:sz w:val="22"/>
          <w:szCs w:val="22"/>
        </w:rPr>
        <w:t>cause</w:t>
      </w:r>
      <w:r w:rsidR="00D20454" w:rsidRPr="00650432">
        <w:rPr>
          <w:rFonts w:ascii="Arial" w:hAnsi="Arial" w:cs="Arial"/>
          <w:sz w:val="22"/>
          <w:szCs w:val="22"/>
        </w:rPr>
        <w:t xml:space="preserve"> injury, ill-health, or death; damage to or loss of equipment or property; or damage to the environment.</w:t>
      </w:r>
      <w:r w:rsidRPr="00650432">
        <w:rPr>
          <w:rFonts w:ascii="Arial" w:hAnsi="Arial" w:cs="Arial"/>
          <w:sz w:val="22"/>
          <w:szCs w:val="22"/>
        </w:rPr>
        <w:t>”</w:t>
      </w:r>
      <w:sdt>
        <w:sdtPr>
          <w:rPr>
            <w:rFonts w:ascii="Arial" w:hAnsi="Arial" w:cs="Arial"/>
            <w:sz w:val="22"/>
            <w:szCs w:val="22"/>
          </w:rPr>
          <w:id w:val="1697738499"/>
          <w:citation/>
        </w:sdtPr>
        <w:sdtContent>
          <w:r w:rsidR="000B5E37">
            <w:rPr>
              <w:rFonts w:ascii="Arial" w:hAnsi="Arial" w:cs="Arial"/>
              <w:sz w:val="22"/>
              <w:szCs w:val="22"/>
            </w:rPr>
            <w:fldChar w:fldCharType="begin"/>
          </w:r>
          <w:r w:rsidR="000B5E37">
            <w:rPr>
              <w:rFonts w:ascii="Arial" w:hAnsi="Arial" w:cs="Arial"/>
              <w:sz w:val="22"/>
              <w:szCs w:val="22"/>
            </w:rPr>
            <w:instrText xml:space="preserve"> CITATION UKG08 \l 2057 </w:instrText>
          </w:r>
          <w:r w:rsidR="000B5E37">
            <w:rPr>
              <w:rFonts w:ascii="Arial" w:hAnsi="Arial" w:cs="Arial"/>
              <w:sz w:val="22"/>
              <w:szCs w:val="22"/>
            </w:rPr>
            <w:fldChar w:fldCharType="separate"/>
          </w:r>
          <w:r w:rsidR="009061F8">
            <w:rPr>
              <w:rFonts w:ascii="Arial" w:hAnsi="Arial" w:cs="Arial"/>
              <w:noProof/>
              <w:sz w:val="22"/>
              <w:szCs w:val="22"/>
            </w:rPr>
            <w:t xml:space="preserve"> </w:t>
          </w:r>
          <w:r w:rsidR="009061F8" w:rsidRPr="009061F8">
            <w:rPr>
              <w:rFonts w:ascii="Arial" w:hAnsi="Arial" w:cs="Arial"/>
              <w:noProof/>
              <w:sz w:val="22"/>
              <w:szCs w:val="22"/>
            </w:rPr>
            <w:t>[5]</w:t>
          </w:r>
          <w:r w:rsidR="000B5E37">
            <w:rPr>
              <w:rFonts w:ascii="Arial" w:hAnsi="Arial" w:cs="Arial"/>
              <w:sz w:val="22"/>
              <w:szCs w:val="22"/>
            </w:rPr>
            <w:fldChar w:fldCharType="end"/>
          </w:r>
        </w:sdtContent>
      </w:sdt>
    </w:p>
    <w:p w14:paraId="5B444221" w14:textId="77777777" w:rsidR="00D20454" w:rsidRPr="00650432" w:rsidRDefault="00D20454" w:rsidP="00BF4EFF">
      <w:pPr>
        <w:rPr>
          <w:rFonts w:ascii="Arial" w:hAnsi="Arial" w:cs="Arial"/>
          <w:sz w:val="22"/>
          <w:szCs w:val="22"/>
        </w:rPr>
      </w:pPr>
    </w:p>
    <w:p w14:paraId="63028610" w14:textId="2512DFEC" w:rsidR="00D20454" w:rsidRPr="00650432" w:rsidRDefault="00502550" w:rsidP="002D1AEF">
      <w:pPr>
        <w:pStyle w:val="ListParagraph"/>
        <w:numPr>
          <w:ilvl w:val="0"/>
          <w:numId w:val="21"/>
        </w:numPr>
        <w:rPr>
          <w:rFonts w:ascii="Arial" w:hAnsi="Arial" w:cs="Arial"/>
          <w:sz w:val="22"/>
          <w:szCs w:val="22"/>
        </w:rPr>
      </w:pPr>
      <w:r w:rsidRPr="00650432">
        <w:rPr>
          <w:rFonts w:ascii="Arial" w:hAnsi="Arial" w:cs="Arial"/>
          <w:sz w:val="22"/>
          <w:szCs w:val="22"/>
        </w:rPr>
        <w:t>Control</w:t>
      </w:r>
      <w:r w:rsidR="0068549E" w:rsidRPr="00650432">
        <w:rPr>
          <w:rFonts w:ascii="Arial" w:hAnsi="Arial" w:cs="Arial"/>
          <w:sz w:val="22"/>
          <w:szCs w:val="22"/>
        </w:rPr>
        <w:t xml:space="preserve">s are used to </w:t>
      </w:r>
      <w:r w:rsidR="00493C51" w:rsidRPr="00650432">
        <w:rPr>
          <w:rFonts w:ascii="Arial" w:hAnsi="Arial" w:cs="Arial"/>
          <w:sz w:val="22"/>
          <w:szCs w:val="22"/>
        </w:rPr>
        <w:t xml:space="preserve">reduce the likelihood of the </w:t>
      </w:r>
      <w:r w:rsidR="00B422C7" w:rsidRPr="00650432">
        <w:rPr>
          <w:rFonts w:ascii="Arial" w:hAnsi="Arial" w:cs="Arial"/>
          <w:sz w:val="22"/>
          <w:szCs w:val="22"/>
        </w:rPr>
        <w:t>hazard occurring.</w:t>
      </w:r>
    </w:p>
    <w:p w14:paraId="5DC4F4BD" w14:textId="77777777" w:rsidR="00502550" w:rsidRPr="00650432" w:rsidRDefault="00502550" w:rsidP="00BF4EFF">
      <w:pPr>
        <w:rPr>
          <w:rFonts w:ascii="Arial" w:hAnsi="Arial" w:cs="Arial"/>
          <w:sz w:val="22"/>
          <w:szCs w:val="22"/>
        </w:rPr>
      </w:pPr>
    </w:p>
    <w:p w14:paraId="6FD220EF" w14:textId="0DEEDA78" w:rsidR="00502550" w:rsidRDefault="00502550" w:rsidP="002D1AEF">
      <w:pPr>
        <w:pStyle w:val="ListParagraph"/>
        <w:numPr>
          <w:ilvl w:val="0"/>
          <w:numId w:val="21"/>
        </w:numPr>
        <w:rPr>
          <w:rFonts w:ascii="Arial" w:hAnsi="Arial" w:cs="Arial"/>
          <w:sz w:val="22"/>
          <w:szCs w:val="22"/>
        </w:rPr>
      </w:pPr>
      <w:r w:rsidRPr="00650432">
        <w:rPr>
          <w:rFonts w:ascii="Arial" w:hAnsi="Arial" w:cs="Arial"/>
          <w:sz w:val="22"/>
          <w:szCs w:val="22"/>
        </w:rPr>
        <w:t>Mitigation</w:t>
      </w:r>
      <w:r w:rsidR="00B422C7" w:rsidRPr="00650432">
        <w:rPr>
          <w:rFonts w:ascii="Arial" w:hAnsi="Arial" w:cs="Arial"/>
          <w:sz w:val="22"/>
          <w:szCs w:val="22"/>
        </w:rPr>
        <w:t xml:space="preserve">s are used to reduce the effect </w:t>
      </w:r>
      <w:r w:rsidR="00DC3514" w:rsidRPr="00650432">
        <w:rPr>
          <w:rFonts w:ascii="Arial" w:hAnsi="Arial" w:cs="Arial"/>
          <w:sz w:val="22"/>
          <w:szCs w:val="22"/>
        </w:rPr>
        <w:t xml:space="preserve">if the hazard were to occur. </w:t>
      </w:r>
    </w:p>
    <w:p w14:paraId="0CD5CB73" w14:textId="77777777" w:rsidR="00A00B03" w:rsidRDefault="00A00B03" w:rsidP="00A00B03">
      <w:pPr>
        <w:spacing w:after="160" w:line="259" w:lineRule="auto"/>
      </w:pPr>
    </w:p>
    <w:p w14:paraId="00EABA2C" w14:textId="13878955" w:rsidR="00A00B03" w:rsidRDefault="00A00B03" w:rsidP="00A00B03">
      <w:pPr>
        <w:pStyle w:val="ListParagraph"/>
        <w:numPr>
          <w:ilvl w:val="0"/>
          <w:numId w:val="21"/>
        </w:numPr>
        <w:rPr>
          <w:rFonts w:ascii="Arial" w:hAnsi="Arial" w:cs="Arial"/>
          <w:sz w:val="22"/>
          <w:szCs w:val="22"/>
        </w:rPr>
      </w:pPr>
      <w:r>
        <w:rPr>
          <w:rFonts w:ascii="Arial" w:hAnsi="Arial" w:cs="Arial"/>
          <w:sz w:val="22"/>
          <w:szCs w:val="22"/>
        </w:rPr>
        <w:t>On top of the definition above, t</w:t>
      </w:r>
      <w:r w:rsidRPr="00BB598F">
        <w:rPr>
          <w:rFonts w:ascii="Arial" w:hAnsi="Arial" w:cs="Arial"/>
          <w:sz w:val="22"/>
          <w:szCs w:val="22"/>
        </w:rPr>
        <w:t xml:space="preserve">he purpose of ALARP </w:t>
      </w:r>
      <w:r w:rsidR="00B744C9">
        <w:rPr>
          <w:rFonts w:ascii="Arial" w:hAnsi="Arial" w:cs="Arial"/>
          <w:sz w:val="22"/>
          <w:szCs w:val="22"/>
        </w:rPr>
        <w:t xml:space="preserve">is to </w:t>
      </w:r>
      <w:r w:rsidRPr="00BB598F">
        <w:rPr>
          <w:rFonts w:ascii="Arial" w:hAnsi="Arial" w:cs="Arial"/>
          <w:sz w:val="22"/>
          <w:szCs w:val="22"/>
        </w:rPr>
        <w:t>show w</w:t>
      </w:r>
      <w:r w:rsidR="00671E49">
        <w:rPr>
          <w:rFonts w:ascii="Arial" w:hAnsi="Arial" w:cs="Arial"/>
          <w:sz w:val="22"/>
          <w:szCs w:val="22"/>
        </w:rPr>
        <w:t>h</w:t>
      </w:r>
      <w:r w:rsidRPr="00BB598F">
        <w:rPr>
          <w:rFonts w:ascii="Arial" w:hAnsi="Arial" w:cs="Arial"/>
          <w:sz w:val="22"/>
          <w:szCs w:val="22"/>
        </w:rPr>
        <w:t xml:space="preserve">ere the hazard meets </w:t>
      </w:r>
      <w:r>
        <w:rPr>
          <w:rFonts w:ascii="Arial" w:hAnsi="Arial" w:cs="Arial"/>
          <w:sz w:val="22"/>
          <w:szCs w:val="22"/>
        </w:rPr>
        <w:t xml:space="preserve">the </w:t>
      </w:r>
      <w:r w:rsidRPr="00BB598F">
        <w:rPr>
          <w:rFonts w:ascii="Arial" w:hAnsi="Arial" w:cs="Arial"/>
          <w:sz w:val="22"/>
          <w:szCs w:val="22"/>
        </w:rPr>
        <w:t xml:space="preserve">safety target and where further action is needed to achieve it unless the cost is grossly disproportionate. As this is a novel system </w:t>
      </w:r>
      <w:proofErr w:type="gramStart"/>
      <w:r w:rsidRPr="00BB598F">
        <w:rPr>
          <w:rFonts w:ascii="Arial" w:hAnsi="Arial" w:cs="Arial"/>
          <w:sz w:val="22"/>
          <w:szCs w:val="22"/>
        </w:rPr>
        <w:t>the majority of</w:t>
      </w:r>
      <w:proofErr w:type="gramEnd"/>
      <w:r w:rsidRPr="00BB598F">
        <w:rPr>
          <w:rFonts w:ascii="Arial" w:hAnsi="Arial" w:cs="Arial"/>
          <w:sz w:val="22"/>
          <w:szCs w:val="22"/>
        </w:rPr>
        <w:t xml:space="preserve"> risks are non-common, as such </w:t>
      </w:r>
      <w:r w:rsidR="009710C6">
        <w:rPr>
          <w:rFonts w:ascii="Arial" w:hAnsi="Arial" w:cs="Arial"/>
          <w:sz w:val="22"/>
          <w:szCs w:val="22"/>
        </w:rPr>
        <w:t>the process to achieving ALARP</w:t>
      </w:r>
      <w:r w:rsidRPr="00BB598F">
        <w:rPr>
          <w:rFonts w:ascii="Arial" w:hAnsi="Arial" w:cs="Arial"/>
          <w:sz w:val="22"/>
          <w:szCs w:val="22"/>
        </w:rPr>
        <w:t xml:space="preserve"> can be made to ASEMS justification of non-common risks. Ref Figure </w:t>
      </w:r>
      <w:r w:rsidR="00BA2D97">
        <w:rPr>
          <w:rFonts w:ascii="Arial" w:hAnsi="Arial" w:cs="Arial"/>
          <w:sz w:val="22"/>
          <w:szCs w:val="22"/>
        </w:rPr>
        <w:t>2</w:t>
      </w:r>
      <w:r w:rsidRPr="00BB598F">
        <w:rPr>
          <w:rFonts w:ascii="Arial" w:hAnsi="Arial" w:cs="Arial"/>
          <w:sz w:val="22"/>
          <w:szCs w:val="22"/>
        </w:rPr>
        <w:t xml:space="preserve">. </w:t>
      </w:r>
      <w:sdt>
        <w:sdtPr>
          <w:rPr>
            <w:rFonts w:ascii="Arial" w:hAnsi="Arial" w:cs="Arial"/>
            <w:sz w:val="22"/>
            <w:szCs w:val="22"/>
          </w:rPr>
          <w:id w:val="793019594"/>
          <w:citation/>
        </w:sdtPr>
        <w:sdtContent>
          <w:r w:rsidR="00EB66F6">
            <w:rPr>
              <w:rFonts w:ascii="Arial" w:hAnsi="Arial" w:cs="Arial"/>
              <w:sz w:val="22"/>
              <w:szCs w:val="22"/>
            </w:rPr>
            <w:fldChar w:fldCharType="begin"/>
          </w:r>
          <w:r w:rsidR="00EB66F6">
            <w:rPr>
              <w:rFonts w:ascii="Arial" w:hAnsi="Arial" w:cs="Arial"/>
              <w:sz w:val="22"/>
              <w:szCs w:val="22"/>
            </w:rPr>
            <w:instrText xml:space="preserve"> CITATION ASE24 \l 2057 </w:instrText>
          </w:r>
          <w:r w:rsidR="00EB66F6">
            <w:rPr>
              <w:rFonts w:ascii="Arial" w:hAnsi="Arial" w:cs="Arial"/>
              <w:sz w:val="22"/>
              <w:szCs w:val="22"/>
            </w:rPr>
            <w:fldChar w:fldCharType="separate"/>
          </w:r>
          <w:r w:rsidR="009061F8" w:rsidRPr="009061F8">
            <w:rPr>
              <w:rFonts w:ascii="Arial" w:hAnsi="Arial" w:cs="Arial"/>
              <w:noProof/>
              <w:sz w:val="22"/>
              <w:szCs w:val="22"/>
            </w:rPr>
            <w:t>[6]</w:t>
          </w:r>
          <w:r w:rsidR="00EB66F6">
            <w:rPr>
              <w:rFonts w:ascii="Arial" w:hAnsi="Arial" w:cs="Arial"/>
              <w:sz w:val="22"/>
              <w:szCs w:val="22"/>
            </w:rPr>
            <w:fldChar w:fldCharType="end"/>
          </w:r>
        </w:sdtContent>
      </w:sdt>
    </w:p>
    <w:p w14:paraId="093F60D0" w14:textId="77777777" w:rsidR="00BA2D97" w:rsidRDefault="00BA2D97" w:rsidP="00BA2D97">
      <w:pPr>
        <w:pStyle w:val="ListParagraph"/>
        <w:ind w:left="360"/>
        <w:rPr>
          <w:rFonts w:ascii="Arial" w:hAnsi="Arial" w:cs="Arial"/>
          <w:sz w:val="22"/>
          <w:szCs w:val="22"/>
        </w:rPr>
      </w:pPr>
    </w:p>
    <w:p w14:paraId="68824AF5" w14:textId="77777777" w:rsidR="00BA2D97" w:rsidRDefault="00A00B03" w:rsidP="00BA2D97">
      <w:pPr>
        <w:keepNext/>
        <w:spacing w:after="160" w:line="259" w:lineRule="auto"/>
        <w:jc w:val="center"/>
      </w:pPr>
      <w:r>
        <w:rPr>
          <w:noProof/>
        </w:rPr>
        <w:drawing>
          <wp:inline distT="0" distB="0" distL="0" distR="0" wp14:anchorId="5F5DDAA6" wp14:editId="071C6C2B">
            <wp:extent cx="3338422" cy="4072202"/>
            <wp:effectExtent l="0" t="0" r="0" b="5080"/>
            <wp:docPr id="884961176" name="Picture 3" descr="A diagram of a risk management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4961176" name="Picture 3" descr="A diagram of a risk management process&#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361628" cy="4100509"/>
                    </a:xfrm>
                    <a:prstGeom prst="rect">
                      <a:avLst/>
                    </a:prstGeom>
                    <a:noFill/>
                    <a:ln>
                      <a:noFill/>
                    </a:ln>
                  </pic:spPr>
                </pic:pic>
              </a:graphicData>
            </a:graphic>
          </wp:inline>
        </w:drawing>
      </w:r>
    </w:p>
    <w:p w14:paraId="3AA7F6C1" w14:textId="16515893" w:rsidR="00BA2D97" w:rsidRPr="00BA2D97" w:rsidRDefault="00BA2D97" w:rsidP="00BA2D97">
      <w:pPr>
        <w:pStyle w:val="Caption"/>
        <w:jc w:val="center"/>
      </w:pPr>
      <w:bookmarkStart w:id="6" w:name="_Toc171607282"/>
      <w:r>
        <w:t xml:space="preserve">Figure </w:t>
      </w:r>
      <w:r>
        <w:fldChar w:fldCharType="begin"/>
      </w:r>
      <w:r>
        <w:instrText xml:space="preserve"> SEQ Figure \* ARABIC </w:instrText>
      </w:r>
      <w:r>
        <w:fldChar w:fldCharType="separate"/>
      </w:r>
      <w:r w:rsidR="00BC468B">
        <w:rPr>
          <w:noProof/>
        </w:rPr>
        <w:t>2</w:t>
      </w:r>
      <w:r>
        <w:fldChar w:fldCharType="end"/>
      </w:r>
      <w:r>
        <w:t xml:space="preserve"> - </w:t>
      </w:r>
      <w:r w:rsidRPr="00554B51">
        <w:t>ALARP Justification of Non-Common Risks</w:t>
      </w:r>
      <w:r w:rsidR="00EB66F6">
        <w:t xml:space="preserve"> </w:t>
      </w:r>
      <w:sdt>
        <w:sdtPr>
          <w:id w:val="1514335076"/>
          <w:citation/>
        </w:sdtPr>
        <w:sdtContent>
          <w:r w:rsidR="00EB66F6">
            <w:fldChar w:fldCharType="begin"/>
          </w:r>
          <w:r w:rsidR="00EB66F6">
            <w:instrText xml:space="preserve"> CITATION ASE24 \l 2057 </w:instrText>
          </w:r>
          <w:r w:rsidR="00EB66F6">
            <w:fldChar w:fldCharType="separate"/>
          </w:r>
          <w:r w:rsidR="009061F8">
            <w:rPr>
              <w:noProof/>
            </w:rPr>
            <w:t>[6]</w:t>
          </w:r>
          <w:r w:rsidR="00EB66F6">
            <w:fldChar w:fldCharType="end"/>
          </w:r>
        </w:sdtContent>
      </w:sdt>
      <w:bookmarkEnd w:id="6"/>
    </w:p>
    <w:p w14:paraId="2CDCEE7E" w14:textId="57ECEDB9" w:rsidR="00523671" w:rsidRDefault="00BF0749" w:rsidP="0028539D">
      <w:pPr>
        <w:pStyle w:val="Heading1"/>
        <w:numPr>
          <w:ilvl w:val="0"/>
          <w:numId w:val="22"/>
        </w:numPr>
      </w:pPr>
      <w:bookmarkStart w:id="7" w:name="_Toc171600206"/>
      <w:r>
        <w:lastRenderedPageBreak/>
        <w:t>Hazard Identification</w:t>
      </w:r>
      <w:bookmarkEnd w:id="7"/>
    </w:p>
    <w:p w14:paraId="5749B837" w14:textId="77777777" w:rsidR="0063451B" w:rsidRDefault="0063451B" w:rsidP="00BF4EFF"/>
    <w:p w14:paraId="0A0736EF" w14:textId="1D1CD6C8" w:rsidR="005F716C" w:rsidRDefault="000F5F96" w:rsidP="00FE18DA">
      <w:pPr>
        <w:pStyle w:val="ListParagraph"/>
        <w:numPr>
          <w:ilvl w:val="0"/>
          <w:numId w:val="21"/>
        </w:numPr>
        <w:rPr>
          <w:rFonts w:ascii="Arial" w:hAnsi="Arial" w:cs="Arial"/>
          <w:sz w:val="22"/>
          <w:szCs w:val="22"/>
        </w:rPr>
      </w:pPr>
      <w:r w:rsidRPr="00D64035">
        <w:rPr>
          <w:rFonts w:ascii="Arial" w:hAnsi="Arial" w:cs="Arial"/>
          <w:sz w:val="22"/>
          <w:szCs w:val="22"/>
        </w:rPr>
        <w:t xml:space="preserve">Once the project has been initiated, it would be prudent to carry out an initial safety </w:t>
      </w:r>
      <w:r w:rsidR="00D64035" w:rsidRPr="00D64035">
        <w:rPr>
          <w:rFonts w:ascii="Arial" w:hAnsi="Arial" w:cs="Arial"/>
          <w:sz w:val="22"/>
          <w:szCs w:val="22"/>
        </w:rPr>
        <w:t>identification</w:t>
      </w:r>
      <w:r w:rsidR="00105024">
        <w:rPr>
          <w:rFonts w:ascii="Arial" w:hAnsi="Arial" w:cs="Arial"/>
          <w:sz w:val="22"/>
          <w:szCs w:val="22"/>
        </w:rPr>
        <w:t xml:space="preserve"> to </w:t>
      </w:r>
      <w:r w:rsidR="00CE3276">
        <w:rPr>
          <w:rFonts w:ascii="Arial" w:hAnsi="Arial" w:cs="Arial"/>
          <w:sz w:val="22"/>
          <w:szCs w:val="22"/>
        </w:rPr>
        <w:t xml:space="preserve">make sure that hazards can be </w:t>
      </w:r>
      <w:r w:rsidR="00414A79">
        <w:rPr>
          <w:rFonts w:ascii="Arial" w:hAnsi="Arial" w:cs="Arial"/>
          <w:sz w:val="22"/>
          <w:szCs w:val="22"/>
        </w:rPr>
        <w:t>considered</w:t>
      </w:r>
      <w:r w:rsidR="00CE3276">
        <w:rPr>
          <w:rFonts w:ascii="Arial" w:hAnsi="Arial" w:cs="Arial"/>
          <w:sz w:val="22"/>
          <w:szCs w:val="22"/>
        </w:rPr>
        <w:t xml:space="preserve"> at the earliest possibility to allow for meaningful decisions to be made as to </w:t>
      </w:r>
      <w:r w:rsidR="0049324B">
        <w:rPr>
          <w:rFonts w:ascii="Arial" w:hAnsi="Arial" w:cs="Arial"/>
          <w:sz w:val="22"/>
          <w:szCs w:val="22"/>
        </w:rPr>
        <w:t>how to manage risks</w:t>
      </w:r>
      <w:r w:rsidR="00D64035" w:rsidRPr="00D64035">
        <w:rPr>
          <w:rFonts w:ascii="Arial" w:hAnsi="Arial" w:cs="Arial"/>
          <w:sz w:val="22"/>
          <w:szCs w:val="22"/>
        </w:rPr>
        <w:t>. Following this, a more detailed and fuller assessment should be carried out</w:t>
      </w:r>
      <w:r w:rsidR="005F716C">
        <w:rPr>
          <w:rFonts w:ascii="Arial" w:hAnsi="Arial" w:cs="Arial"/>
          <w:sz w:val="22"/>
          <w:szCs w:val="22"/>
        </w:rPr>
        <w:t xml:space="preserve"> t</w:t>
      </w:r>
      <w:r w:rsidR="00204E1B" w:rsidRPr="00D64035">
        <w:rPr>
          <w:rFonts w:ascii="Arial" w:hAnsi="Arial" w:cs="Arial"/>
          <w:sz w:val="22"/>
          <w:szCs w:val="22"/>
        </w:rPr>
        <w:t xml:space="preserve">ypical </w:t>
      </w:r>
      <w:r w:rsidR="005F716C">
        <w:rPr>
          <w:rFonts w:ascii="Arial" w:hAnsi="Arial" w:cs="Arial"/>
          <w:sz w:val="22"/>
          <w:szCs w:val="22"/>
        </w:rPr>
        <w:t>covering</w:t>
      </w:r>
      <w:r w:rsidR="00204E1B" w:rsidRPr="00D64035">
        <w:rPr>
          <w:rFonts w:ascii="Arial" w:hAnsi="Arial" w:cs="Arial"/>
          <w:sz w:val="22"/>
          <w:szCs w:val="22"/>
        </w:rPr>
        <w:t xml:space="preserve"> the entire manufacture </w:t>
      </w:r>
      <w:r w:rsidR="009156BD" w:rsidRPr="00D64035">
        <w:rPr>
          <w:rFonts w:ascii="Arial" w:hAnsi="Arial" w:cs="Arial"/>
          <w:sz w:val="22"/>
          <w:szCs w:val="22"/>
        </w:rPr>
        <w:t>to disposal sequence (MTDS)</w:t>
      </w:r>
      <w:r w:rsidR="005F716C">
        <w:rPr>
          <w:rFonts w:ascii="Arial" w:hAnsi="Arial" w:cs="Arial"/>
          <w:sz w:val="22"/>
          <w:szCs w:val="22"/>
        </w:rPr>
        <w:t>.</w:t>
      </w:r>
    </w:p>
    <w:p w14:paraId="6F06BBA8" w14:textId="77777777" w:rsidR="00DF4D3A" w:rsidRDefault="00DF4D3A" w:rsidP="00DF4D3A">
      <w:pPr>
        <w:pStyle w:val="ListParagraph"/>
        <w:ind w:left="360"/>
        <w:rPr>
          <w:rFonts w:ascii="Arial" w:hAnsi="Arial" w:cs="Arial"/>
          <w:sz w:val="22"/>
          <w:szCs w:val="22"/>
        </w:rPr>
      </w:pPr>
    </w:p>
    <w:p w14:paraId="53E8C17D" w14:textId="28587F88" w:rsidR="00AC3042" w:rsidRDefault="00DF4D3A" w:rsidP="00E7409F">
      <w:pPr>
        <w:pStyle w:val="ListParagraph"/>
        <w:numPr>
          <w:ilvl w:val="0"/>
          <w:numId w:val="21"/>
        </w:numPr>
        <w:rPr>
          <w:rFonts w:ascii="Arial" w:hAnsi="Arial" w:cs="Arial"/>
          <w:sz w:val="22"/>
          <w:szCs w:val="22"/>
        </w:rPr>
      </w:pPr>
      <w:r>
        <w:rPr>
          <w:rFonts w:ascii="Arial" w:hAnsi="Arial" w:cs="Arial"/>
          <w:sz w:val="22"/>
          <w:szCs w:val="22"/>
        </w:rPr>
        <w:t>For the purposes of hazard identification and control</w:t>
      </w:r>
      <w:r w:rsidR="004D224F">
        <w:rPr>
          <w:rFonts w:ascii="Arial" w:hAnsi="Arial" w:cs="Arial"/>
          <w:sz w:val="22"/>
          <w:szCs w:val="22"/>
        </w:rPr>
        <w:t xml:space="preserve">, the </w:t>
      </w:r>
      <w:r w:rsidR="00AF51F3">
        <w:rPr>
          <w:rFonts w:ascii="Arial" w:hAnsi="Arial" w:cs="Arial"/>
          <w:sz w:val="22"/>
          <w:szCs w:val="22"/>
        </w:rPr>
        <w:t>scope will be the entire MTSD</w:t>
      </w:r>
      <w:r w:rsidR="003932DA">
        <w:rPr>
          <w:rFonts w:ascii="Arial" w:hAnsi="Arial" w:cs="Arial"/>
          <w:sz w:val="22"/>
          <w:szCs w:val="22"/>
        </w:rPr>
        <w:t xml:space="preserve"> but </w:t>
      </w:r>
      <w:r w:rsidR="00AF51F3">
        <w:rPr>
          <w:rFonts w:ascii="Arial" w:hAnsi="Arial" w:cs="Arial"/>
          <w:sz w:val="22"/>
          <w:szCs w:val="22"/>
        </w:rPr>
        <w:t xml:space="preserve">will not be </w:t>
      </w:r>
      <w:r w:rsidR="00173734">
        <w:rPr>
          <w:rFonts w:ascii="Arial" w:hAnsi="Arial" w:cs="Arial"/>
          <w:sz w:val="22"/>
          <w:szCs w:val="22"/>
        </w:rPr>
        <w:t xml:space="preserve">as extensive due to constraints. </w:t>
      </w:r>
      <w:r w:rsidR="00AC3042">
        <w:rPr>
          <w:rFonts w:ascii="Arial" w:hAnsi="Arial" w:cs="Arial"/>
          <w:sz w:val="22"/>
          <w:szCs w:val="22"/>
        </w:rPr>
        <w:t>It’s</w:t>
      </w:r>
      <w:r w:rsidR="00E7409F">
        <w:rPr>
          <w:rFonts w:ascii="Arial" w:hAnsi="Arial" w:cs="Arial"/>
          <w:sz w:val="22"/>
          <w:szCs w:val="22"/>
        </w:rPr>
        <w:t xml:space="preserve"> important to</w:t>
      </w:r>
      <w:r w:rsidR="00121971">
        <w:rPr>
          <w:rFonts w:ascii="Arial" w:hAnsi="Arial" w:cs="Arial"/>
          <w:sz w:val="22"/>
          <w:szCs w:val="22"/>
        </w:rPr>
        <w:t xml:space="preserve"> understand</w:t>
      </w:r>
      <w:r w:rsidR="00AC3042">
        <w:rPr>
          <w:rFonts w:ascii="Arial" w:hAnsi="Arial" w:cs="Arial"/>
          <w:sz w:val="22"/>
          <w:szCs w:val="22"/>
        </w:rPr>
        <w:t>:</w:t>
      </w:r>
    </w:p>
    <w:p w14:paraId="2353C522" w14:textId="77777777" w:rsidR="00AC3042" w:rsidRPr="00AC3042" w:rsidRDefault="00AC3042" w:rsidP="00AC3042">
      <w:pPr>
        <w:pStyle w:val="ListParagraph"/>
        <w:rPr>
          <w:rFonts w:ascii="Arial" w:hAnsi="Arial" w:cs="Arial"/>
          <w:sz w:val="22"/>
          <w:szCs w:val="22"/>
        </w:rPr>
      </w:pPr>
    </w:p>
    <w:p w14:paraId="7679FDF3" w14:textId="77777777" w:rsidR="00AC3042" w:rsidRPr="00AC3042" w:rsidRDefault="00AC3042" w:rsidP="00AC3042">
      <w:pPr>
        <w:pStyle w:val="ListParagraph"/>
        <w:numPr>
          <w:ilvl w:val="0"/>
          <w:numId w:val="25"/>
        </w:numPr>
        <w:rPr>
          <w:rFonts w:ascii="Arial" w:hAnsi="Arial" w:cs="Arial"/>
          <w:sz w:val="22"/>
          <w:szCs w:val="22"/>
        </w:rPr>
      </w:pPr>
      <w:r w:rsidRPr="00AC3042">
        <w:rPr>
          <w:rFonts w:ascii="Arial" w:hAnsi="Arial" w:cs="Arial"/>
          <w:sz w:val="22"/>
          <w:szCs w:val="22"/>
        </w:rPr>
        <w:t>T</w:t>
      </w:r>
      <w:r w:rsidR="00121971" w:rsidRPr="00AC3042">
        <w:rPr>
          <w:rFonts w:ascii="Arial" w:hAnsi="Arial" w:cs="Arial"/>
          <w:sz w:val="22"/>
          <w:szCs w:val="22"/>
        </w:rPr>
        <w:t>he system being covered</w:t>
      </w:r>
    </w:p>
    <w:p w14:paraId="161DBD76" w14:textId="77777777" w:rsidR="00AC3042" w:rsidRPr="00AC3042" w:rsidRDefault="00AC3042" w:rsidP="00AC3042">
      <w:pPr>
        <w:pStyle w:val="ListParagraph"/>
        <w:numPr>
          <w:ilvl w:val="0"/>
          <w:numId w:val="25"/>
        </w:numPr>
        <w:rPr>
          <w:rFonts w:ascii="Arial" w:hAnsi="Arial" w:cs="Arial"/>
          <w:sz w:val="22"/>
          <w:szCs w:val="22"/>
        </w:rPr>
      </w:pPr>
      <w:r w:rsidRPr="00AC3042">
        <w:rPr>
          <w:rFonts w:ascii="Arial" w:hAnsi="Arial" w:cs="Arial"/>
          <w:sz w:val="22"/>
          <w:szCs w:val="22"/>
        </w:rPr>
        <w:t>T</w:t>
      </w:r>
      <w:r w:rsidR="003832B2" w:rsidRPr="00AC3042">
        <w:rPr>
          <w:rFonts w:ascii="Arial" w:hAnsi="Arial" w:cs="Arial"/>
          <w:sz w:val="22"/>
          <w:szCs w:val="22"/>
        </w:rPr>
        <w:t xml:space="preserve">he systems </w:t>
      </w:r>
      <w:r w:rsidR="00121971" w:rsidRPr="00AC3042">
        <w:rPr>
          <w:rFonts w:ascii="Arial" w:hAnsi="Arial" w:cs="Arial"/>
          <w:sz w:val="22"/>
          <w:szCs w:val="22"/>
        </w:rPr>
        <w:t xml:space="preserve">influence </w:t>
      </w:r>
      <w:r w:rsidR="003832B2" w:rsidRPr="00AC3042">
        <w:rPr>
          <w:rFonts w:ascii="Arial" w:hAnsi="Arial" w:cs="Arial"/>
          <w:sz w:val="22"/>
          <w:szCs w:val="22"/>
        </w:rPr>
        <w:t>on</w:t>
      </w:r>
      <w:r w:rsidR="00121971" w:rsidRPr="00AC3042">
        <w:rPr>
          <w:rFonts w:ascii="Arial" w:hAnsi="Arial" w:cs="Arial"/>
          <w:sz w:val="22"/>
          <w:szCs w:val="22"/>
        </w:rPr>
        <w:t xml:space="preserve"> other</w:t>
      </w:r>
      <w:r w:rsidR="00410E89" w:rsidRPr="00AC3042">
        <w:rPr>
          <w:rFonts w:ascii="Arial" w:hAnsi="Arial" w:cs="Arial"/>
          <w:sz w:val="22"/>
          <w:szCs w:val="22"/>
        </w:rPr>
        <w:t xml:space="preserve"> systems</w:t>
      </w:r>
    </w:p>
    <w:p w14:paraId="33848522" w14:textId="77777777" w:rsidR="00AC3042" w:rsidRPr="00AC3042" w:rsidRDefault="00AC3042" w:rsidP="00AC3042">
      <w:pPr>
        <w:pStyle w:val="ListParagraph"/>
        <w:numPr>
          <w:ilvl w:val="0"/>
          <w:numId w:val="25"/>
        </w:numPr>
        <w:rPr>
          <w:rFonts w:ascii="Arial" w:hAnsi="Arial" w:cs="Arial"/>
          <w:sz w:val="22"/>
          <w:szCs w:val="22"/>
        </w:rPr>
      </w:pPr>
      <w:r w:rsidRPr="00AC3042">
        <w:rPr>
          <w:rFonts w:ascii="Arial" w:hAnsi="Arial" w:cs="Arial"/>
          <w:sz w:val="22"/>
          <w:szCs w:val="22"/>
        </w:rPr>
        <w:t>H</w:t>
      </w:r>
      <w:r w:rsidR="00121971" w:rsidRPr="00AC3042">
        <w:rPr>
          <w:rFonts w:ascii="Arial" w:hAnsi="Arial" w:cs="Arial"/>
          <w:sz w:val="22"/>
          <w:szCs w:val="22"/>
        </w:rPr>
        <w:t>ow it will be used</w:t>
      </w:r>
    </w:p>
    <w:p w14:paraId="73A5018D" w14:textId="77777777" w:rsidR="00AC3042" w:rsidRPr="00AC3042" w:rsidRDefault="00AC3042" w:rsidP="00AC3042">
      <w:pPr>
        <w:pStyle w:val="ListParagraph"/>
        <w:numPr>
          <w:ilvl w:val="0"/>
          <w:numId w:val="25"/>
        </w:numPr>
        <w:rPr>
          <w:rFonts w:ascii="Arial" w:hAnsi="Arial" w:cs="Arial"/>
          <w:sz w:val="22"/>
          <w:szCs w:val="22"/>
        </w:rPr>
      </w:pPr>
      <w:r w:rsidRPr="00AC3042">
        <w:rPr>
          <w:rFonts w:ascii="Arial" w:hAnsi="Arial" w:cs="Arial"/>
          <w:sz w:val="22"/>
          <w:szCs w:val="22"/>
        </w:rPr>
        <w:t>W</w:t>
      </w:r>
      <w:r w:rsidR="00E7409F" w:rsidRPr="00AC3042">
        <w:rPr>
          <w:rFonts w:ascii="Arial" w:hAnsi="Arial" w:cs="Arial"/>
          <w:sz w:val="22"/>
          <w:szCs w:val="22"/>
        </w:rPr>
        <w:t>ho will be at risk</w:t>
      </w:r>
      <w:r w:rsidR="00D573B9" w:rsidRPr="00AC3042">
        <w:rPr>
          <w:rFonts w:ascii="Arial" w:hAnsi="Arial" w:cs="Arial"/>
          <w:sz w:val="22"/>
          <w:szCs w:val="22"/>
        </w:rPr>
        <w:t xml:space="preserve"> of the hazard</w:t>
      </w:r>
    </w:p>
    <w:p w14:paraId="34490EFF" w14:textId="00FA19C5" w:rsidR="00AC3042" w:rsidRPr="00AC3042" w:rsidRDefault="00AC3042" w:rsidP="00AC3042">
      <w:pPr>
        <w:pStyle w:val="ListParagraph"/>
        <w:numPr>
          <w:ilvl w:val="0"/>
          <w:numId w:val="25"/>
        </w:numPr>
        <w:rPr>
          <w:rFonts w:ascii="Arial" w:hAnsi="Arial" w:cs="Arial"/>
          <w:sz w:val="22"/>
          <w:szCs w:val="22"/>
        </w:rPr>
      </w:pPr>
      <w:r w:rsidRPr="00AC3042">
        <w:rPr>
          <w:rFonts w:ascii="Arial" w:hAnsi="Arial" w:cs="Arial"/>
          <w:sz w:val="22"/>
          <w:szCs w:val="22"/>
        </w:rPr>
        <w:t>T</w:t>
      </w:r>
      <w:r w:rsidR="00E7409F" w:rsidRPr="00AC3042">
        <w:rPr>
          <w:rFonts w:ascii="Arial" w:hAnsi="Arial" w:cs="Arial"/>
          <w:sz w:val="22"/>
          <w:szCs w:val="22"/>
        </w:rPr>
        <w:t>ime exposed</w:t>
      </w:r>
    </w:p>
    <w:p w14:paraId="31692A0D" w14:textId="3F8D3EBC" w:rsidR="00C158A7" w:rsidRPr="00AC3042" w:rsidRDefault="00AC3042" w:rsidP="00AC3042">
      <w:pPr>
        <w:pStyle w:val="ListParagraph"/>
        <w:numPr>
          <w:ilvl w:val="0"/>
          <w:numId w:val="25"/>
        </w:numPr>
        <w:rPr>
          <w:rFonts w:ascii="Arial" w:hAnsi="Arial" w:cs="Arial"/>
          <w:sz w:val="22"/>
          <w:szCs w:val="22"/>
        </w:rPr>
      </w:pPr>
      <w:r w:rsidRPr="00AC3042">
        <w:rPr>
          <w:rFonts w:ascii="Arial" w:hAnsi="Arial" w:cs="Arial"/>
          <w:sz w:val="22"/>
          <w:szCs w:val="22"/>
        </w:rPr>
        <w:t>S</w:t>
      </w:r>
      <w:r w:rsidR="00B325D6" w:rsidRPr="00AC3042">
        <w:rPr>
          <w:rFonts w:ascii="Arial" w:hAnsi="Arial" w:cs="Arial"/>
          <w:sz w:val="22"/>
          <w:szCs w:val="22"/>
        </w:rPr>
        <w:t>cenario</w:t>
      </w:r>
      <w:r w:rsidR="00410E89" w:rsidRPr="00AC3042">
        <w:rPr>
          <w:rFonts w:ascii="Arial" w:hAnsi="Arial" w:cs="Arial"/>
          <w:sz w:val="22"/>
          <w:szCs w:val="22"/>
        </w:rPr>
        <w:t>s of the hazard</w:t>
      </w:r>
    </w:p>
    <w:p w14:paraId="1D1B18FC" w14:textId="77777777" w:rsidR="003C3E02" w:rsidRPr="003C3E02" w:rsidRDefault="003C3E02" w:rsidP="003C3E02">
      <w:pPr>
        <w:pStyle w:val="ListParagraph"/>
        <w:rPr>
          <w:rFonts w:ascii="Arial" w:hAnsi="Arial" w:cs="Arial"/>
          <w:sz w:val="22"/>
          <w:szCs w:val="22"/>
        </w:rPr>
      </w:pPr>
    </w:p>
    <w:p w14:paraId="277C2045" w14:textId="03B078CD" w:rsidR="00E21C33" w:rsidRDefault="00633029" w:rsidP="00B21E5C">
      <w:pPr>
        <w:pStyle w:val="ListParagraph"/>
        <w:numPr>
          <w:ilvl w:val="0"/>
          <w:numId w:val="21"/>
        </w:numPr>
        <w:rPr>
          <w:rFonts w:ascii="Arial" w:hAnsi="Arial" w:cs="Arial"/>
          <w:sz w:val="22"/>
          <w:szCs w:val="22"/>
        </w:rPr>
      </w:pPr>
      <w:r>
        <w:rPr>
          <w:rFonts w:ascii="Arial" w:hAnsi="Arial" w:cs="Arial"/>
          <w:sz w:val="22"/>
          <w:szCs w:val="22"/>
        </w:rPr>
        <w:t xml:space="preserve">To identify hazards, </w:t>
      </w:r>
      <w:r w:rsidR="007F4DCD" w:rsidRPr="003C3E02">
        <w:rPr>
          <w:rFonts w:ascii="Arial" w:hAnsi="Arial" w:cs="Arial"/>
          <w:sz w:val="22"/>
          <w:szCs w:val="22"/>
        </w:rPr>
        <w:t xml:space="preserve">failure modes </w:t>
      </w:r>
      <w:r w:rsidR="00051AC2" w:rsidRPr="003C3E02">
        <w:rPr>
          <w:rFonts w:ascii="Arial" w:hAnsi="Arial" w:cs="Arial"/>
          <w:sz w:val="22"/>
          <w:szCs w:val="22"/>
        </w:rPr>
        <w:t xml:space="preserve">and criticality analysis (FMECA) </w:t>
      </w:r>
      <w:r>
        <w:rPr>
          <w:rFonts w:ascii="Arial" w:hAnsi="Arial" w:cs="Arial"/>
          <w:sz w:val="22"/>
          <w:szCs w:val="22"/>
        </w:rPr>
        <w:t xml:space="preserve">was used. </w:t>
      </w:r>
      <w:r w:rsidR="00E508DB">
        <w:rPr>
          <w:rFonts w:ascii="Arial" w:hAnsi="Arial" w:cs="Arial"/>
          <w:sz w:val="22"/>
          <w:szCs w:val="22"/>
        </w:rPr>
        <w:t xml:space="preserve">This is a </w:t>
      </w:r>
      <w:r w:rsidR="00237003">
        <w:rPr>
          <w:rFonts w:ascii="Arial" w:hAnsi="Arial" w:cs="Arial"/>
          <w:sz w:val="22"/>
          <w:szCs w:val="22"/>
        </w:rPr>
        <w:t>bottom-up</w:t>
      </w:r>
      <w:r w:rsidR="00E508DB">
        <w:rPr>
          <w:rFonts w:ascii="Arial" w:hAnsi="Arial" w:cs="Arial"/>
          <w:sz w:val="22"/>
          <w:szCs w:val="22"/>
        </w:rPr>
        <w:t xml:space="preserve"> technique that looks at individual components and functions</w:t>
      </w:r>
      <w:r w:rsidR="00237003">
        <w:rPr>
          <w:rFonts w:ascii="Arial" w:hAnsi="Arial" w:cs="Arial"/>
          <w:sz w:val="22"/>
          <w:szCs w:val="22"/>
        </w:rPr>
        <w:t xml:space="preserve"> to determine failure</w:t>
      </w:r>
      <w:r w:rsidR="009E0334">
        <w:rPr>
          <w:rFonts w:ascii="Arial" w:hAnsi="Arial" w:cs="Arial"/>
          <w:sz w:val="22"/>
          <w:szCs w:val="22"/>
        </w:rPr>
        <w:t xml:space="preserve"> irrelevant of the environment in which it occurs</w:t>
      </w:r>
      <w:r w:rsidR="00237003">
        <w:rPr>
          <w:rFonts w:ascii="Arial" w:hAnsi="Arial" w:cs="Arial"/>
          <w:sz w:val="22"/>
          <w:szCs w:val="22"/>
        </w:rPr>
        <w:t xml:space="preserve">. </w:t>
      </w:r>
      <w:r>
        <w:rPr>
          <w:rFonts w:ascii="Arial" w:hAnsi="Arial" w:cs="Arial"/>
          <w:sz w:val="22"/>
          <w:szCs w:val="22"/>
        </w:rPr>
        <w:t xml:space="preserve">The reason for this choice is </w:t>
      </w:r>
      <w:r w:rsidR="00D56E36">
        <w:rPr>
          <w:rFonts w:ascii="Arial" w:hAnsi="Arial" w:cs="Arial"/>
          <w:sz w:val="22"/>
          <w:szCs w:val="22"/>
        </w:rPr>
        <w:t>that it</w:t>
      </w:r>
      <w:r w:rsidR="00D70EF9">
        <w:rPr>
          <w:rFonts w:ascii="Arial" w:hAnsi="Arial" w:cs="Arial"/>
          <w:sz w:val="22"/>
          <w:szCs w:val="22"/>
        </w:rPr>
        <w:t xml:space="preserve"> can be used to assure that no single component will </w:t>
      </w:r>
      <w:r w:rsidR="00073666">
        <w:rPr>
          <w:rFonts w:ascii="Arial" w:hAnsi="Arial" w:cs="Arial"/>
          <w:sz w:val="22"/>
          <w:szCs w:val="22"/>
        </w:rPr>
        <w:t xml:space="preserve">be a single point of failure if </w:t>
      </w:r>
      <w:r w:rsidR="0032553E">
        <w:rPr>
          <w:rFonts w:ascii="Arial" w:hAnsi="Arial" w:cs="Arial"/>
          <w:sz w:val="22"/>
          <w:szCs w:val="22"/>
        </w:rPr>
        <w:t>identified</w:t>
      </w:r>
      <w:r w:rsidR="00073666">
        <w:rPr>
          <w:rFonts w:ascii="Arial" w:hAnsi="Arial" w:cs="Arial"/>
          <w:sz w:val="22"/>
          <w:szCs w:val="22"/>
        </w:rPr>
        <w:t xml:space="preserve"> and </w:t>
      </w:r>
      <w:r w:rsidR="0032553E">
        <w:rPr>
          <w:rFonts w:ascii="Arial" w:hAnsi="Arial" w:cs="Arial"/>
          <w:sz w:val="22"/>
          <w:szCs w:val="22"/>
        </w:rPr>
        <w:t xml:space="preserve">controlled properly. In </w:t>
      </w:r>
      <w:r w:rsidR="001546AF">
        <w:rPr>
          <w:rFonts w:ascii="Arial" w:hAnsi="Arial" w:cs="Arial"/>
          <w:sz w:val="22"/>
          <w:szCs w:val="22"/>
        </w:rPr>
        <w:t>addition,</w:t>
      </w:r>
      <w:r w:rsidR="0032553E">
        <w:rPr>
          <w:rFonts w:ascii="Arial" w:hAnsi="Arial" w:cs="Arial"/>
          <w:sz w:val="22"/>
          <w:szCs w:val="22"/>
        </w:rPr>
        <w:t xml:space="preserve"> as this weapon is already in-service the design and </w:t>
      </w:r>
      <w:r w:rsidR="00FD09A6">
        <w:rPr>
          <w:rFonts w:ascii="Arial" w:hAnsi="Arial" w:cs="Arial"/>
          <w:sz w:val="22"/>
          <w:szCs w:val="22"/>
        </w:rPr>
        <w:t>its</w:t>
      </w:r>
      <w:r w:rsidR="001546AF">
        <w:rPr>
          <w:rFonts w:ascii="Arial" w:hAnsi="Arial" w:cs="Arial"/>
          <w:sz w:val="22"/>
          <w:szCs w:val="22"/>
        </w:rPr>
        <w:t xml:space="preserve"> interconnections and </w:t>
      </w:r>
      <w:r w:rsidR="00F77EAB">
        <w:rPr>
          <w:rFonts w:ascii="Arial" w:hAnsi="Arial" w:cs="Arial"/>
          <w:sz w:val="22"/>
          <w:szCs w:val="22"/>
        </w:rPr>
        <w:t>ability to affect platforms</w:t>
      </w:r>
      <w:r w:rsidR="0032553E">
        <w:rPr>
          <w:rFonts w:ascii="Arial" w:hAnsi="Arial" w:cs="Arial"/>
          <w:sz w:val="22"/>
          <w:szCs w:val="22"/>
        </w:rPr>
        <w:t xml:space="preserve"> are well understood</w:t>
      </w:r>
      <w:r w:rsidR="00F77EAB">
        <w:rPr>
          <w:rFonts w:ascii="Arial" w:hAnsi="Arial" w:cs="Arial"/>
          <w:sz w:val="22"/>
          <w:szCs w:val="22"/>
        </w:rPr>
        <w:t xml:space="preserve"> allowing for a more </w:t>
      </w:r>
      <w:r w:rsidR="000D2F4D">
        <w:rPr>
          <w:rFonts w:ascii="Arial" w:hAnsi="Arial" w:cs="Arial"/>
          <w:sz w:val="22"/>
          <w:szCs w:val="22"/>
        </w:rPr>
        <w:t>suitable hazards to be identified.</w:t>
      </w:r>
      <w:r w:rsidR="00E76A7C" w:rsidRPr="00E76A7C">
        <w:rPr>
          <w:rFonts w:ascii="Arial" w:hAnsi="Arial" w:cs="Arial"/>
          <w:sz w:val="22"/>
          <w:szCs w:val="22"/>
        </w:rPr>
        <w:t xml:space="preserve"> </w:t>
      </w:r>
      <w:r w:rsidR="00D73CA8">
        <w:rPr>
          <w:rFonts w:ascii="Arial" w:hAnsi="Arial" w:cs="Arial"/>
          <w:sz w:val="22"/>
          <w:szCs w:val="22"/>
        </w:rPr>
        <w:t xml:space="preserve">However, the downside identified was that </w:t>
      </w:r>
      <w:r w:rsidR="00FA60AC">
        <w:rPr>
          <w:rFonts w:ascii="Arial" w:hAnsi="Arial" w:cs="Arial"/>
          <w:sz w:val="22"/>
          <w:szCs w:val="22"/>
        </w:rPr>
        <w:t xml:space="preserve">it’s a very length process to break down the system and review each component and function. </w:t>
      </w:r>
      <w:sdt>
        <w:sdtPr>
          <w:rPr>
            <w:rFonts w:ascii="Arial" w:hAnsi="Arial" w:cs="Arial"/>
            <w:sz w:val="22"/>
            <w:szCs w:val="22"/>
          </w:rPr>
          <w:id w:val="1679002418"/>
          <w:citation/>
        </w:sdtPr>
        <w:sdtContent>
          <w:r w:rsidR="00E76A7C">
            <w:rPr>
              <w:rFonts w:ascii="Arial" w:hAnsi="Arial" w:cs="Arial"/>
              <w:sz w:val="22"/>
              <w:szCs w:val="22"/>
            </w:rPr>
            <w:fldChar w:fldCharType="begin"/>
          </w:r>
          <w:r w:rsidR="00E76A7C">
            <w:rPr>
              <w:rFonts w:ascii="Arial" w:hAnsi="Arial" w:cs="Arial"/>
              <w:sz w:val="22"/>
              <w:szCs w:val="22"/>
            </w:rPr>
            <w:instrText xml:space="preserve"> CITATION ASE08 \l 2057 </w:instrText>
          </w:r>
          <w:r w:rsidR="00E76A7C">
            <w:rPr>
              <w:rFonts w:ascii="Arial" w:hAnsi="Arial" w:cs="Arial"/>
              <w:sz w:val="22"/>
              <w:szCs w:val="22"/>
            </w:rPr>
            <w:fldChar w:fldCharType="separate"/>
          </w:r>
          <w:r w:rsidR="009061F8" w:rsidRPr="009061F8">
            <w:rPr>
              <w:rFonts w:ascii="Arial" w:hAnsi="Arial" w:cs="Arial"/>
              <w:noProof/>
              <w:sz w:val="22"/>
              <w:szCs w:val="22"/>
            </w:rPr>
            <w:t>[7]</w:t>
          </w:r>
          <w:r w:rsidR="00E76A7C">
            <w:rPr>
              <w:rFonts w:ascii="Arial" w:hAnsi="Arial" w:cs="Arial"/>
              <w:sz w:val="22"/>
              <w:szCs w:val="22"/>
            </w:rPr>
            <w:fldChar w:fldCharType="end"/>
          </w:r>
        </w:sdtContent>
      </w:sdt>
      <w:r w:rsidR="00E76A7C">
        <w:rPr>
          <w:rStyle w:val="FootnoteReference"/>
          <w:rFonts w:ascii="Arial" w:hAnsi="Arial" w:cs="Arial"/>
          <w:sz w:val="22"/>
          <w:szCs w:val="22"/>
        </w:rPr>
        <w:t xml:space="preserve"> </w:t>
      </w:r>
      <w:r w:rsidR="00E76A7C">
        <w:rPr>
          <w:rFonts w:ascii="Arial" w:hAnsi="Arial" w:cs="Arial"/>
          <w:sz w:val="22"/>
          <w:szCs w:val="22"/>
        </w:rPr>
        <w:t xml:space="preserve">In addition, other tools such as accident and history review and </w:t>
      </w:r>
      <w:r w:rsidR="00664C5B">
        <w:rPr>
          <w:rFonts w:ascii="Arial" w:hAnsi="Arial" w:cs="Arial"/>
          <w:sz w:val="22"/>
          <w:szCs w:val="22"/>
        </w:rPr>
        <w:t>SWIFT</w:t>
      </w:r>
      <w:r w:rsidR="00AC4636">
        <w:rPr>
          <w:rFonts w:ascii="Arial" w:hAnsi="Arial" w:cs="Arial"/>
          <w:sz w:val="22"/>
          <w:szCs w:val="22"/>
        </w:rPr>
        <w:t xml:space="preserve"> can be used. These were discounted here as </w:t>
      </w:r>
      <w:r w:rsidR="0073776F">
        <w:rPr>
          <w:rFonts w:ascii="Arial" w:hAnsi="Arial" w:cs="Arial"/>
          <w:sz w:val="22"/>
          <w:szCs w:val="22"/>
        </w:rPr>
        <w:t xml:space="preserve">they do not take advantage of an already existing system where the design has been frozen </w:t>
      </w:r>
      <w:r w:rsidR="003D361E">
        <w:rPr>
          <w:rFonts w:ascii="Arial" w:hAnsi="Arial" w:cs="Arial"/>
          <w:sz w:val="22"/>
          <w:szCs w:val="22"/>
        </w:rPr>
        <w:t xml:space="preserve">and firmly understood. </w:t>
      </w:r>
      <w:r w:rsidR="00943704">
        <w:rPr>
          <w:rStyle w:val="FootnoteReference"/>
          <w:rFonts w:ascii="Arial" w:hAnsi="Arial" w:cs="Arial"/>
          <w:sz w:val="22"/>
          <w:szCs w:val="22"/>
        </w:rPr>
        <w:footnoteReference w:id="2"/>
      </w:r>
      <w:r w:rsidR="00B21E5C">
        <w:rPr>
          <w:rFonts w:ascii="Arial" w:hAnsi="Arial" w:cs="Arial"/>
          <w:sz w:val="22"/>
          <w:szCs w:val="22"/>
        </w:rPr>
        <w:t xml:space="preserve"> </w:t>
      </w:r>
    </w:p>
    <w:p w14:paraId="7E290BBF" w14:textId="77777777" w:rsidR="006273B6" w:rsidRPr="003A5154" w:rsidRDefault="006273B6" w:rsidP="003A5154">
      <w:pPr>
        <w:rPr>
          <w:rFonts w:ascii="Arial" w:hAnsi="Arial" w:cs="Arial"/>
          <w:sz w:val="22"/>
          <w:szCs w:val="22"/>
        </w:rPr>
      </w:pPr>
    </w:p>
    <w:p w14:paraId="2C2AB2C8" w14:textId="0392A988" w:rsidR="007D56F6" w:rsidRDefault="007D56F6" w:rsidP="007D56F6">
      <w:pPr>
        <w:pStyle w:val="Caption"/>
        <w:keepNext/>
        <w:jc w:val="center"/>
      </w:pPr>
      <w:bookmarkStart w:id="8" w:name="_Toc171607258"/>
      <w:r>
        <w:t xml:space="preserve">Table </w:t>
      </w:r>
      <w:r>
        <w:fldChar w:fldCharType="begin"/>
      </w:r>
      <w:r>
        <w:instrText xml:space="preserve"> SEQ Table \* ARABIC </w:instrText>
      </w:r>
      <w:r>
        <w:fldChar w:fldCharType="separate"/>
      </w:r>
      <w:r w:rsidR="00BC468B">
        <w:rPr>
          <w:noProof/>
        </w:rPr>
        <w:t>1</w:t>
      </w:r>
      <w:r>
        <w:fldChar w:fldCharType="end"/>
      </w:r>
      <w:r>
        <w:t xml:space="preserve"> - FMECA Hazard ID</w:t>
      </w:r>
      <w:r w:rsidR="00990154">
        <w:t xml:space="preserve"> [Annex A]</w:t>
      </w:r>
      <w:bookmarkEnd w:id="8"/>
    </w:p>
    <w:p w14:paraId="199CC5B1" w14:textId="46D5C686" w:rsidR="00211CC2" w:rsidRDefault="00440121" w:rsidP="00BF4EFF">
      <w:r w:rsidRPr="00440121">
        <w:rPr>
          <w:noProof/>
        </w:rPr>
        <w:drawing>
          <wp:inline distT="0" distB="0" distL="0" distR="0" wp14:anchorId="0FB88A96" wp14:editId="5CA7AA45">
            <wp:extent cx="5731510" cy="1967230"/>
            <wp:effectExtent l="0" t="0" r="2540" b="0"/>
            <wp:docPr id="187155209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1967230"/>
                    </a:xfrm>
                    <a:prstGeom prst="rect">
                      <a:avLst/>
                    </a:prstGeom>
                    <a:noFill/>
                    <a:ln>
                      <a:noFill/>
                    </a:ln>
                  </pic:spPr>
                </pic:pic>
              </a:graphicData>
            </a:graphic>
          </wp:inline>
        </w:drawing>
      </w:r>
    </w:p>
    <w:p w14:paraId="34771575" w14:textId="77777777" w:rsidR="00093731" w:rsidRDefault="00093731" w:rsidP="00BF4EFF"/>
    <w:p w14:paraId="31B97417" w14:textId="77777777" w:rsidR="003A5154" w:rsidRDefault="003A5154" w:rsidP="00BF4EFF"/>
    <w:p w14:paraId="3EAB8594" w14:textId="76652BEE" w:rsidR="00093731" w:rsidRPr="00EB2EFB" w:rsidRDefault="00093731" w:rsidP="00BF4EFF">
      <w:pPr>
        <w:pStyle w:val="ListParagraph"/>
        <w:numPr>
          <w:ilvl w:val="0"/>
          <w:numId w:val="21"/>
        </w:numPr>
        <w:rPr>
          <w:rFonts w:ascii="Arial" w:hAnsi="Arial" w:cs="Arial"/>
          <w:sz w:val="22"/>
          <w:szCs w:val="22"/>
        </w:rPr>
      </w:pPr>
      <w:r>
        <w:rPr>
          <w:rFonts w:ascii="Arial" w:hAnsi="Arial" w:cs="Arial"/>
          <w:sz w:val="22"/>
          <w:szCs w:val="22"/>
        </w:rPr>
        <w:t xml:space="preserve">Table 1 is a hazard ID activity using FMECA, it has identified several hazards for several systems. When conducting this activity, it was found to be useful if stakeholders have the background technical knowledge of systems and how they could fail. However, without this knowledge it would be difficult to be abler to properly determine failure modes and so </w:t>
      </w:r>
      <w:r>
        <w:rPr>
          <w:rFonts w:ascii="Arial" w:hAnsi="Arial" w:cs="Arial"/>
          <w:sz w:val="22"/>
          <w:szCs w:val="22"/>
        </w:rPr>
        <w:lastRenderedPageBreak/>
        <w:t xml:space="preserve">other methods like SWIFT and hazard checklist would be more suitable. HAZOP would be an extremely useful tool; however, this cannot be done within the constraints of this report. </w:t>
      </w:r>
    </w:p>
    <w:p w14:paraId="3D48D1CC" w14:textId="77777777" w:rsidR="0028539D" w:rsidRPr="005852EC" w:rsidRDefault="0028539D" w:rsidP="0028539D">
      <w:pPr>
        <w:pStyle w:val="Heading1"/>
        <w:numPr>
          <w:ilvl w:val="0"/>
          <w:numId w:val="22"/>
        </w:numPr>
        <w:rPr>
          <w:rFonts w:cstheme="majorHAnsi"/>
          <w:b/>
          <w:bCs/>
          <w:szCs w:val="22"/>
        </w:rPr>
      </w:pPr>
      <w:bookmarkStart w:id="9" w:name="_Toc171600207"/>
      <w:r>
        <w:t>Risk Assessment</w:t>
      </w:r>
      <w:bookmarkEnd w:id="9"/>
    </w:p>
    <w:p w14:paraId="1E7F3071" w14:textId="77777777" w:rsidR="00211CC2" w:rsidRDefault="00211CC2" w:rsidP="00BF4EFF"/>
    <w:p w14:paraId="672F3A75" w14:textId="57228C96" w:rsidR="00CF058D" w:rsidRPr="00D81CD8" w:rsidRDefault="0028539D" w:rsidP="00D81CD8">
      <w:pPr>
        <w:pStyle w:val="ListParagraph"/>
        <w:numPr>
          <w:ilvl w:val="0"/>
          <w:numId w:val="21"/>
        </w:numPr>
        <w:rPr>
          <w:rFonts w:ascii="Arial" w:hAnsi="Arial" w:cs="Arial"/>
          <w:sz w:val="22"/>
          <w:szCs w:val="22"/>
        </w:rPr>
      </w:pPr>
      <w:r>
        <w:rPr>
          <w:rFonts w:ascii="Arial" w:hAnsi="Arial" w:cs="Arial"/>
          <w:sz w:val="22"/>
          <w:szCs w:val="22"/>
        </w:rPr>
        <w:t xml:space="preserve">After completing the hazard ID, </w:t>
      </w:r>
      <w:r w:rsidR="004D4D16">
        <w:rPr>
          <w:rFonts w:ascii="Arial" w:hAnsi="Arial" w:cs="Arial"/>
          <w:sz w:val="22"/>
          <w:szCs w:val="22"/>
        </w:rPr>
        <w:t xml:space="preserve">the risk assessment will be carried out </w:t>
      </w:r>
      <w:r w:rsidR="00F93498">
        <w:rPr>
          <w:rFonts w:ascii="Arial" w:hAnsi="Arial" w:cs="Arial"/>
          <w:sz w:val="22"/>
          <w:szCs w:val="22"/>
        </w:rPr>
        <w:t>to estimate</w:t>
      </w:r>
      <w:r w:rsidR="007D700B">
        <w:rPr>
          <w:rFonts w:ascii="Arial" w:hAnsi="Arial" w:cs="Arial"/>
          <w:sz w:val="22"/>
          <w:szCs w:val="22"/>
        </w:rPr>
        <w:t xml:space="preserve"> </w:t>
      </w:r>
      <w:r w:rsidR="00E1000C">
        <w:rPr>
          <w:rFonts w:ascii="Arial" w:hAnsi="Arial" w:cs="Arial"/>
          <w:sz w:val="22"/>
          <w:szCs w:val="22"/>
        </w:rPr>
        <w:t>inherent</w:t>
      </w:r>
      <w:r w:rsidR="00435E5E">
        <w:rPr>
          <w:rFonts w:ascii="Arial" w:hAnsi="Arial" w:cs="Arial"/>
          <w:sz w:val="22"/>
          <w:szCs w:val="22"/>
        </w:rPr>
        <w:t xml:space="preserve"> risk, ID controls and</w:t>
      </w:r>
      <w:r w:rsidR="00850129">
        <w:rPr>
          <w:rFonts w:ascii="Arial" w:hAnsi="Arial" w:cs="Arial"/>
          <w:sz w:val="22"/>
          <w:szCs w:val="22"/>
        </w:rPr>
        <w:t xml:space="preserve"> then</w:t>
      </w:r>
      <w:r w:rsidR="00435E5E">
        <w:rPr>
          <w:rFonts w:ascii="Arial" w:hAnsi="Arial" w:cs="Arial"/>
          <w:sz w:val="22"/>
          <w:szCs w:val="22"/>
        </w:rPr>
        <w:t xml:space="preserve"> </w:t>
      </w:r>
      <w:r w:rsidR="00E1000C">
        <w:rPr>
          <w:rFonts w:ascii="Arial" w:hAnsi="Arial" w:cs="Arial"/>
          <w:sz w:val="22"/>
          <w:szCs w:val="22"/>
        </w:rPr>
        <w:t>residual</w:t>
      </w:r>
      <w:r w:rsidR="007D700B">
        <w:rPr>
          <w:rFonts w:ascii="Arial" w:hAnsi="Arial" w:cs="Arial"/>
          <w:sz w:val="22"/>
          <w:szCs w:val="22"/>
        </w:rPr>
        <w:t xml:space="preserve"> risk</w:t>
      </w:r>
      <w:r w:rsidR="005C345E">
        <w:rPr>
          <w:rFonts w:ascii="Arial" w:hAnsi="Arial" w:cs="Arial"/>
          <w:sz w:val="22"/>
          <w:szCs w:val="22"/>
        </w:rPr>
        <w:t xml:space="preserve">. </w:t>
      </w:r>
      <w:r w:rsidR="00E9177A">
        <w:rPr>
          <w:rFonts w:ascii="Arial" w:hAnsi="Arial" w:cs="Arial"/>
          <w:sz w:val="22"/>
          <w:szCs w:val="22"/>
        </w:rPr>
        <w:t>This is done as it is a legal requirement as part of the management of health and safety at work regulation</w:t>
      </w:r>
      <w:r w:rsidR="00FB22D8">
        <w:rPr>
          <w:rFonts w:ascii="Arial" w:hAnsi="Arial" w:cs="Arial"/>
          <w:sz w:val="22"/>
          <w:szCs w:val="22"/>
        </w:rPr>
        <w:t xml:space="preserve"> and</w:t>
      </w:r>
      <w:r w:rsidR="00006AC8">
        <w:rPr>
          <w:rFonts w:ascii="Arial" w:hAnsi="Arial" w:cs="Arial"/>
          <w:sz w:val="22"/>
          <w:szCs w:val="22"/>
        </w:rPr>
        <w:t xml:space="preserve"> mandated by</w:t>
      </w:r>
      <w:r w:rsidR="00FB22D8">
        <w:rPr>
          <w:rFonts w:ascii="Arial" w:hAnsi="Arial" w:cs="Arial"/>
          <w:sz w:val="22"/>
          <w:szCs w:val="22"/>
        </w:rPr>
        <w:t xml:space="preserve"> JSP 375. This is to be done </w:t>
      </w:r>
      <w:r w:rsidR="00473F65">
        <w:rPr>
          <w:rFonts w:ascii="Arial" w:hAnsi="Arial" w:cs="Arial"/>
          <w:sz w:val="22"/>
          <w:szCs w:val="22"/>
        </w:rPr>
        <w:t xml:space="preserve">by both employer and employees and should be conducted when </w:t>
      </w:r>
      <w:r w:rsidR="00CA13E4">
        <w:rPr>
          <w:rFonts w:ascii="Arial" w:hAnsi="Arial" w:cs="Arial"/>
          <w:sz w:val="22"/>
          <w:szCs w:val="22"/>
        </w:rPr>
        <w:t xml:space="preserve">it is necessary to effectively identify and reduce </w:t>
      </w:r>
      <w:r w:rsidR="00313BED">
        <w:rPr>
          <w:rFonts w:ascii="Arial" w:hAnsi="Arial" w:cs="Arial"/>
          <w:sz w:val="22"/>
          <w:szCs w:val="22"/>
        </w:rPr>
        <w:t xml:space="preserve">a </w:t>
      </w:r>
      <w:r w:rsidR="00CA13E4">
        <w:rPr>
          <w:rFonts w:ascii="Arial" w:hAnsi="Arial" w:cs="Arial"/>
          <w:sz w:val="22"/>
          <w:szCs w:val="22"/>
        </w:rPr>
        <w:t xml:space="preserve">hazards likelihood and effect. </w:t>
      </w:r>
      <w:sdt>
        <w:sdtPr>
          <w:rPr>
            <w:rFonts w:ascii="Arial" w:hAnsi="Arial" w:cs="Arial"/>
            <w:sz w:val="22"/>
            <w:szCs w:val="22"/>
          </w:rPr>
          <w:id w:val="1437399479"/>
          <w:citation/>
        </w:sdtPr>
        <w:sdtContent>
          <w:r w:rsidR="00D81CD8">
            <w:rPr>
              <w:rFonts w:ascii="Arial" w:hAnsi="Arial" w:cs="Arial"/>
              <w:sz w:val="22"/>
              <w:szCs w:val="22"/>
            </w:rPr>
            <w:fldChar w:fldCharType="begin"/>
          </w:r>
          <w:r w:rsidR="00D81CD8">
            <w:rPr>
              <w:rFonts w:ascii="Arial" w:hAnsi="Arial" w:cs="Arial"/>
              <w:sz w:val="22"/>
              <w:szCs w:val="22"/>
            </w:rPr>
            <w:instrText xml:space="preserve"> CITATION Hea082 \l 2057 </w:instrText>
          </w:r>
          <w:r w:rsidR="00D81CD8">
            <w:rPr>
              <w:rFonts w:ascii="Arial" w:hAnsi="Arial" w:cs="Arial"/>
              <w:sz w:val="22"/>
              <w:szCs w:val="22"/>
            </w:rPr>
            <w:fldChar w:fldCharType="separate"/>
          </w:r>
          <w:r w:rsidR="009061F8" w:rsidRPr="009061F8">
            <w:rPr>
              <w:rFonts w:ascii="Arial" w:hAnsi="Arial" w:cs="Arial"/>
              <w:noProof/>
              <w:sz w:val="22"/>
              <w:szCs w:val="22"/>
            </w:rPr>
            <w:t>[8]</w:t>
          </w:r>
          <w:r w:rsidR="00D81CD8">
            <w:rPr>
              <w:rFonts w:ascii="Arial" w:hAnsi="Arial" w:cs="Arial"/>
              <w:sz w:val="22"/>
              <w:szCs w:val="22"/>
            </w:rPr>
            <w:fldChar w:fldCharType="end"/>
          </w:r>
        </w:sdtContent>
      </w:sdt>
    </w:p>
    <w:p w14:paraId="5A9BD9A1" w14:textId="77777777" w:rsidR="00990154" w:rsidRDefault="00990154" w:rsidP="00990154">
      <w:pPr>
        <w:pStyle w:val="ListParagraph"/>
        <w:ind w:left="360"/>
        <w:rPr>
          <w:rFonts w:ascii="Arial" w:hAnsi="Arial" w:cs="Arial"/>
          <w:sz w:val="22"/>
          <w:szCs w:val="22"/>
        </w:rPr>
      </w:pPr>
    </w:p>
    <w:p w14:paraId="12AA225B" w14:textId="095133A2" w:rsidR="003824E4" w:rsidRDefault="00990154" w:rsidP="00512E15">
      <w:pPr>
        <w:pStyle w:val="ListParagraph"/>
        <w:numPr>
          <w:ilvl w:val="0"/>
          <w:numId w:val="21"/>
        </w:numPr>
        <w:rPr>
          <w:rFonts w:ascii="Arial" w:hAnsi="Arial" w:cs="Arial"/>
          <w:sz w:val="22"/>
          <w:szCs w:val="22"/>
        </w:rPr>
      </w:pPr>
      <w:r>
        <w:rPr>
          <w:rFonts w:ascii="Arial" w:hAnsi="Arial" w:cs="Arial"/>
          <w:sz w:val="22"/>
          <w:szCs w:val="22"/>
        </w:rPr>
        <w:t xml:space="preserve">See </w:t>
      </w:r>
      <w:r w:rsidR="00512E15">
        <w:rPr>
          <w:rFonts w:ascii="Arial" w:hAnsi="Arial" w:cs="Arial"/>
          <w:sz w:val="22"/>
          <w:szCs w:val="22"/>
        </w:rPr>
        <w:t xml:space="preserve">the </w:t>
      </w:r>
      <w:r>
        <w:rPr>
          <w:rFonts w:ascii="Arial" w:hAnsi="Arial" w:cs="Arial"/>
          <w:sz w:val="22"/>
          <w:szCs w:val="22"/>
        </w:rPr>
        <w:t xml:space="preserve">Risk Assessment </w:t>
      </w:r>
      <w:r w:rsidR="00482921">
        <w:rPr>
          <w:rFonts w:ascii="Arial" w:hAnsi="Arial" w:cs="Arial"/>
          <w:sz w:val="22"/>
          <w:szCs w:val="22"/>
        </w:rPr>
        <w:t xml:space="preserve">in </w:t>
      </w:r>
      <w:r>
        <w:rPr>
          <w:rFonts w:ascii="Arial" w:hAnsi="Arial" w:cs="Arial"/>
          <w:sz w:val="22"/>
          <w:szCs w:val="22"/>
        </w:rPr>
        <w:t>Annex A</w:t>
      </w:r>
      <w:r w:rsidR="008806A6">
        <w:rPr>
          <w:rFonts w:ascii="Arial" w:hAnsi="Arial" w:cs="Arial"/>
          <w:sz w:val="22"/>
          <w:szCs w:val="22"/>
        </w:rPr>
        <w:t xml:space="preserve"> for the list of </w:t>
      </w:r>
      <w:r w:rsidR="009A77FE">
        <w:rPr>
          <w:rFonts w:ascii="Arial" w:hAnsi="Arial" w:cs="Arial"/>
          <w:sz w:val="22"/>
          <w:szCs w:val="22"/>
        </w:rPr>
        <w:t xml:space="preserve">identified hazards </w:t>
      </w:r>
      <w:r w:rsidR="00AF442A">
        <w:rPr>
          <w:rFonts w:ascii="Arial" w:hAnsi="Arial" w:cs="Arial"/>
          <w:sz w:val="22"/>
          <w:szCs w:val="22"/>
        </w:rPr>
        <w:t xml:space="preserve">and causes </w:t>
      </w:r>
      <w:r w:rsidR="00D75749">
        <w:rPr>
          <w:rFonts w:ascii="Arial" w:hAnsi="Arial" w:cs="Arial"/>
          <w:sz w:val="22"/>
          <w:szCs w:val="22"/>
        </w:rPr>
        <w:t>taken from the FMECA activity.</w:t>
      </w:r>
      <w:r w:rsidR="009A77FE">
        <w:rPr>
          <w:rFonts w:ascii="Arial" w:hAnsi="Arial" w:cs="Arial"/>
          <w:sz w:val="22"/>
          <w:szCs w:val="22"/>
        </w:rPr>
        <w:t xml:space="preserve"> </w:t>
      </w:r>
      <w:r w:rsidR="003824E4">
        <w:rPr>
          <w:rFonts w:ascii="Arial" w:hAnsi="Arial" w:cs="Arial"/>
          <w:sz w:val="22"/>
          <w:szCs w:val="22"/>
        </w:rPr>
        <w:t xml:space="preserve">The </w:t>
      </w:r>
      <w:r w:rsidR="00D1673E">
        <w:rPr>
          <w:rFonts w:ascii="Arial" w:hAnsi="Arial" w:cs="Arial"/>
          <w:sz w:val="22"/>
          <w:szCs w:val="22"/>
        </w:rPr>
        <w:t xml:space="preserve">risk </w:t>
      </w:r>
      <w:r w:rsidR="003824E4">
        <w:rPr>
          <w:rFonts w:ascii="Arial" w:hAnsi="Arial" w:cs="Arial"/>
          <w:sz w:val="22"/>
          <w:szCs w:val="22"/>
        </w:rPr>
        <w:t xml:space="preserve">matrix used is a derivation of </w:t>
      </w:r>
      <w:r w:rsidR="00D1673E">
        <w:rPr>
          <w:rFonts w:ascii="Arial" w:hAnsi="Arial" w:cs="Arial"/>
          <w:sz w:val="22"/>
          <w:szCs w:val="22"/>
        </w:rPr>
        <w:t>Def Stan 00-056</w:t>
      </w:r>
      <w:r w:rsidR="002C4E8C">
        <w:rPr>
          <w:rFonts w:ascii="Arial" w:hAnsi="Arial" w:cs="Arial"/>
          <w:sz w:val="22"/>
          <w:szCs w:val="22"/>
        </w:rPr>
        <w:t xml:space="preserve"> and links with DSA 03.</w:t>
      </w:r>
      <w:r w:rsidR="006D5207">
        <w:rPr>
          <w:rFonts w:ascii="Arial" w:hAnsi="Arial" w:cs="Arial"/>
          <w:sz w:val="22"/>
          <w:szCs w:val="22"/>
        </w:rPr>
        <w:t xml:space="preserve"> </w:t>
      </w:r>
      <w:sdt>
        <w:sdtPr>
          <w:rPr>
            <w:rFonts w:ascii="Arial" w:hAnsi="Arial" w:cs="Arial"/>
            <w:sz w:val="22"/>
            <w:szCs w:val="22"/>
          </w:rPr>
          <w:id w:val="-901676842"/>
          <w:citation/>
        </w:sdtPr>
        <w:sdtContent>
          <w:r w:rsidR="002A76E1">
            <w:rPr>
              <w:rFonts w:ascii="Arial" w:hAnsi="Arial" w:cs="Arial"/>
              <w:sz w:val="22"/>
              <w:szCs w:val="22"/>
            </w:rPr>
            <w:fldChar w:fldCharType="begin"/>
          </w:r>
          <w:r w:rsidR="002A76E1">
            <w:rPr>
              <w:rFonts w:ascii="Arial" w:hAnsi="Arial" w:cs="Arial"/>
              <w:sz w:val="22"/>
              <w:szCs w:val="22"/>
            </w:rPr>
            <w:instrText xml:space="preserve"> CITATION UKd23 \l 2057 </w:instrText>
          </w:r>
          <w:r w:rsidR="002A76E1">
            <w:rPr>
              <w:rFonts w:ascii="Arial" w:hAnsi="Arial" w:cs="Arial"/>
              <w:sz w:val="22"/>
              <w:szCs w:val="22"/>
            </w:rPr>
            <w:fldChar w:fldCharType="separate"/>
          </w:r>
          <w:r w:rsidR="009061F8" w:rsidRPr="009061F8">
            <w:rPr>
              <w:rFonts w:ascii="Arial" w:hAnsi="Arial" w:cs="Arial"/>
              <w:noProof/>
              <w:sz w:val="22"/>
              <w:szCs w:val="22"/>
            </w:rPr>
            <w:t>[9]</w:t>
          </w:r>
          <w:r w:rsidR="002A76E1">
            <w:rPr>
              <w:rFonts w:ascii="Arial" w:hAnsi="Arial" w:cs="Arial"/>
              <w:sz w:val="22"/>
              <w:szCs w:val="22"/>
            </w:rPr>
            <w:fldChar w:fldCharType="end"/>
          </w:r>
        </w:sdtContent>
      </w:sdt>
      <w:r w:rsidR="006D5207">
        <w:rPr>
          <w:rFonts w:ascii="Arial" w:hAnsi="Arial" w:cs="Arial"/>
          <w:sz w:val="22"/>
          <w:szCs w:val="22"/>
        </w:rPr>
        <w:t xml:space="preserve"> </w:t>
      </w:r>
      <w:r w:rsidR="006D5207">
        <w:rPr>
          <w:rStyle w:val="FootnoteReference"/>
          <w:rFonts w:ascii="Arial" w:hAnsi="Arial" w:cs="Arial"/>
          <w:sz w:val="22"/>
          <w:szCs w:val="22"/>
        </w:rPr>
        <w:footnoteReference w:id="3"/>
      </w:r>
      <w:r w:rsidR="006D5207">
        <w:rPr>
          <w:rFonts w:ascii="Arial" w:hAnsi="Arial" w:cs="Arial"/>
          <w:sz w:val="22"/>
          <w:szCs w:val="22"/>
        </w:rPr>
        <w:t xml:space="preserve"> </w:t>
      </w:r>
      <w:r w:rsidR="00DC1EAC">
        <w:rPr>
          <w:rFonts w:ascii="Arial" w:hAnsi="Arial" w:cs="Arial"/>
          <w:sz w:val="22"/>
          <w:szCs w:val="22"/>
        </w:rPr>
        <w:t>This will be used</w:t>
      </w:r>
      <w:r w:rsidR="00A06934">
        <w:rPr>
          <w:rFonts w:ascii="Arial" w:hAnsi="Arial" w:cs="Arial"/>
          <w:sz w:val="22"/>
          <w:szCs w:val="22"/>
        </w:rPr>
        <w:t xml:space="preserve"> manage and trace risks effectively </w:t>
      </w:r>
      <w:r w:rsidR="00146D32">
        <w:rPr>
          <w:rFonts w:ascii="Arial" w:hAnsi="Arial" w:cs="Arial"/>
          <w:sz w:val="22"/>
          <w:szCs w:val="22"/>
        </w:rPr>
        <w:t>eventually feeding into the safety case where it can be used as a record of acceptance demonstrat</w:t>
      </w:r>
      <w:r w:rsidR="00A62FB1">
        <w:rPr>
          <w:rFonts w:ascii="Arial" w:hAnsi="Arial" w:cs="Arial"/>
          <w:sz w:val="22"/>
          <w:szCs w:val="22"/>
        </w:rPr>
        <w:t>ing the</w:t>
      </w:r>
      <w:r w:rsidR="00DC1EAC">
        <w:rPr>
          <w:rFonts w:ascii="Arial" w:hAnsi="Arial" w:cs="Arial"/>
          <w:sz w:val="22"/>
          <w:szCs w:val="22"/>
        </w:rPr>
        <w:t xml:space="preserve"> </w:t>
      </w:r>
      <w:r w:rsidR="00A62FB1">
        <w:rPr>
          <w:rFonts w:ascii="Arial" w:hAnsi="Arial" w:cs="Arial"/>
          <w:sz w:val="22"/>
          <w:szCs w:val="22"/>
        </w:rPr>
        <w:t>fulfilment of</w:t>
      </w:r>
      <w:r w:rsidR="00DC1EAC">
        <w:rPr>
          <w:rFonts w:ascii="Arial" w:hAnsi="Arial" w:cs="Arial"/>
          <w:sz w:val="22"/>
          <w:szCs w:val="22"/>
        </w:rPr>
        <w:t xml:space="preserve"> the legal </w:t>
      </w:r>
      <w:r w:rsidR="00A62FB1">
        <w:rPr>
          <w:rFonts w:ascii="Arial" w:hAnsi="Arial" w:cs="Arial"/>
          <w:sz w:val="22"/>
          <w:szCs w:val="22"/>
        </w:rPr>
        <w:t>and</w:t>
      </w:r>
      <w:r w:rsidR="00FB3731">
        <w:rPr>
          <w:rFonts w:ascii="Arial" w:hAnsi="Arial" w:cs="Arial"/>
          <w:sz w:val="22"/>
          <w:szCs w:val="22"/>
        </w:rPr>
        <w:t xml:space="preserve"> moral obligation</w:t>
      </w:r>
      <w:r w:rsidR="00A62FB1">
        <w:rPr>
          <w:rFonts w:ascii="Arial" w:hAnsi="Arial" w:cs="Arial"/>
          <w:sz w:val="22"/>
          <w:szCs w:val="22"/>
        </w:rPr>
        <w:t>s.</w:t>
      </w:r>
      <w:r w:rsidR="00AF442A" w:rsidRPr="00AF442A">
        <w:rPr>
          <w:rFonts w:ascii="Arial" w:hAnsi="Arial" w:cs="Arial"/>
          <w:sz w:val="22"/>
          <w:szCs w:val="22"/>
        </w:rPr>
        <w:t xml:space="preserve"> </w:t>
      </w:r>
      <w:r w:rsidR="00AF442A">
        <w:rPr>
          <w:rFonts w:ascii="Arial" w:hAnsi="Arial" w:cs="Arial"/>
          <w:sz w:val="22"/>
          <w:szCs w:val="22"/>
        </w:rPr>
        <w:t>With the inherent risk score derived from likelihood and impact.</w:t>
      </w:r>
      <w:r w:rsidR="00A53BA5">
        <w:rPr>
          <w:rFonts w:ascii="Arial" w:hAnsi="Arial" w:cs="Arial"/>
          <w:sz w:val="22"/>
          <w:szCs w:val="22"/>
        </w:rPr>
        <w:t xml:space="preserve"> A caveat, for ease of use and understanding, hazards will</w:t>
      </w:r>
      <w:r w:rsidR="006F7073">
        <w:rPr>
          <w:rFonts w:ascii="Arial" w:hAnsi="Arial" w:cs="Arial"/>
          <w:sz w:val="22"/>
          <w:szCs w:val="22"/>
        </w:rPr>
        <w:t xml:space="preserve"> aggregate all</w:t>
      </w:r>
      <w:r w:rsidR="00A53BA5">
        <w:rPr>
          <w:rFonts w:ascii="Arial" w:hAnsi="Arial" w:cs="Arial"/>
          <w:sz w:val="22"/>
          <w:szCs w:val="22"/>
        </w:rPr>
        <w:t xml:space="preserve"> environments </w:t>
      </w:r>
      <w:r w:rsidR="006F7073">
        <w:rPr>
          <w:rFonts w:ascii="Arial" w:hAnsi="Arial" w:cs="Arial"/>
          <w:sz w:val="22"/>
          <w:szCs w:val="22"/>
        </w:rPr>
        <w:t xml:space="preserve">instead of having separate hazards for each location or activity the weapon is involved in, for example storage or launch. </w:t>
      </w:r>
    </w:p>
    <w:p w14:paraId="644F75EC" w14:textId="77777777" w:rsidR="005D6E33" w:rsidRPr="005D6E33" w:rsidRDefault="005D6E33" w:rsidP="005D6E33">
      <w:pPr>
        <w:pStyle w:val="ListParagraph"/>
        <w:rPr>
          <w:rFonts w:ascii="Arial" w:hAnsi="Arial" w:cs="Arial"/>
          <w:sz w:val="22"/>
          <w:szCs w:val="22"/>
        </w:rPr>
      </w:pPr>
    </w:p>
    <w:p w14:paraId="38CC3308" w14:textId="30CE766A" w:rsidR="001F4A2D" w:rsidRDefault="005D6E33" w:rsidP="00512E15">
      <w:pPr>
        <w:pStyle w:val="ListParagraph"/>
        <w:numPr>
          <w:ilvl w:val="0"/>
          <w:numId w:val="21"/>
        </w:numPr>
        <w:rPr>
          <w:rFonts w:ascii="Arial" w:hAnsi="Arial" w:cs="Arial"/>
          <w:sz w:val="22"/>
          <w:szCs w:val="22"/>
        </w:rPr>
      </w:pPr>
      <w:r>
        <w:rPr>
          <w:rFonts w:ascii="Arial" w:hAnsi="Arial" w:cs="Arial"/>
          <w:sz w:val="22"/>
          <w:szCs w:val="22"/>
        </w:rPr>
        <w:t xml:space="preserve">As part of the risk assessment, </w:t>
      </w:r>
      <w:r w:rsidR="008E3D6C">
        <w:rPr>
          <w:rFonts w:ascii="Arial" w:hAnsi="Arial" w:cs="Arial"/>
          <w:sz w:val="22"/>
          <w:szCs w:val="22"/>
        </w:rPr>
        <w:t>safety target</w:t>
      </w:r>
      <w:r w:rsidR="00F35D1B">
        <w:rPr>
          <w:rFonts w:ascii="Arial" w:hAnsi="Arial" w:cs="Arial"/>
          <w:sz w:val="22"/>
          <w:szCs w:val="22"/>
        </w:rPr>
        <w:t xml:space="preserve"> </w:t>
      </w:r>
      <w:r w:rsidR="008E3D6C">
        <w:rPr>
          <w:rFonts w:ascii="Arial" w:hAnsi="Arial" w:cs="Arial"/>
          <w:sz w:val="22"/>
          <w:szCs w:val="22"/>
        </w:rPr>
        <w:t>must be determined</w:t>
      </w:r>
      <w:r w:rsidR="005F6A34">
        <w:rPr>
          <w:rFonts w:ascii="Arial" w:hAnsi="Arial" w:cs="Arial"/>
          <w:sz w:val="22"/>
          <w:szCs w:val="22"/>
        </w:rPr>
        <w:t>,</w:t>
      </w:r>
      <w:r w:rsidR="00EE4478">
        <w:rPr>
          <w:rFonts w:ascii="Arial" w:hAnsi="Arial" w:cs="Arial"/>
          <w:sz w:val="22"/>
          <w:szCs w:val="22"/>
        </w:rPr>
        <w:t xml:space="preserve"> this has been done by the military aviation authority (MAA) who are the </w:t>
      </w:r>
      <w:r w:rsidR="00C41B8A">
        <w:rPr>
          <w:rFonts w:ascii="Arial" w:hAnsi="Arial" w:cs="Arial"/>
          <w:sz w:val="22"/>
          <w:szCs w:val="22"/>
        </w:rPr>
        <w:t xml:space="preserve">enforcers </w:t>
      </w:r>
      <w:r w:rsidR="00C63285">
        <w:rPr>
          <w:rFonts w:ascii="Arial" w:hAnsi="Arial" w:cs="Arial"/>
          <w:sz w:val="22"/>
          <w:szCs w:val="22"/>
        </w:rPr>
        <w:t>of regulation and assurance within the MoD for air operating domains. RA</w:t>
      </w:r>
      <w:r w:rsidR="00616C0E">
        <w:rPr>
          <w:rFonts w:ascii="Arial" w:hAnsi="Arial" w:cs="Arial"/>
          <w:sz w:val="22"/>
          <w:szCs w:val="22"/>
        </w:rPr>
        <w:t xml:space="preserve"> </w:t>
      </w:r>
      <w:r w:rsidR="00C63285">
        <w:rPr>
          <w:rFonts w:ascii="Arial" w:hAnsi="Arial" w:cs="Arial"/>
          <w:sz w:val="22"/>
          <w:szCs w:val="22"/>
        </w:rPr>
        <w:t>1230</w:t>
      </w:r>
      <w:r w:rsidR="00783EC2">
        <w:rPr>
          <w:rFonts w:ascii="Arial" w:hAnsi="Arial" w:cs="Arial"/>
          <w:sz w:val="22"/>
          <w:szCs w:val="22"/>
        </w:rPr>
        <w:t xml:space="preserve"> specifies that loss of aircraft due to faul</w:t>
      </w:r>
      <w:r w:rsidR="006F12D9">
        <w:rPr>
          <w:rFonts w:ascii="Arial" w:hAnsi="Arial" w:cs="Arial"/>
          <w:sz w:val="22"/>
          <w:szCs w:val="22"/>
        </w:rPr>
        <w:t>t/failure should be no more that 1x10</w:t>
      </w:r>
      <w:r w:rsidR="006F12D9">
        <w:rPr>
          <w:rFonts w:ascii="Arial" w:hAnsi="Arial" w:cs="Arial"/>
          <w:sz w:val="22"/>
          <w:szCs w:val="22"/>
          <w:vertAlign w:val="superscript"/>
        </w:rPr>
        <w:t xml:space="preserve">-6 </w:t>
      </w:r>
      <w:r w:rsidR="006F12D9">
        <w:rPr>
          <w:rFonts w:ascii="Arial" w:hAnsi="Arial" w:cs="Arial"/>
          <w:sz w:val="22"/>
          <w:szCs w:val="22"/>
        </w:rPr>
        <w:t xml:space="preserve">per </w:t>
      </w:r>
      <w:r w:rsidR="006165FF">
        <w:rPr>
          <w:rFonts w:ascii="Arial" w:hAnsi="Arial" w:cs="Arial"/>
          <w:sz w:val="22"/>
          <w:szCs w:val="22"/>
        </w:rPr>
        <w:t xml:space="preserve">flying hours. </w:t>
      </w:r>
      <w:sdt>
        <w:sdtPr>
          <w:rPr>
            <w:rFonts w:ascii="Arial" w:hAnsi="Arial" w:cs="Arial"/>
            <w:sz w:val="22"/>
            <w:szCs w:val="22"/>
          </w:rPr>
          <w:id w:val="-1030492949"/>
          <w:citation/>
        </w:sdtPr>
        <w:sdtContent>
          <w:r w:rsidR="00264596">
            <w:rPr>
              <w:rFonts w:ascii="Arial" w:hAnsi="Arial" w:cs="Arial"/>
              <w:sz w:val="22"/>
              <w:szCs w:val="22"/>
            </w:rPr>
            <w:fldChar w:fldCharType="begin"/>
          </w:r>
          <w:r w:rsidR="00264596">
            <w:rPr>
              <w:rFonts w:ascii="Arial" w:hAnsi="Arial" w:cs="Arial"/>
              <w:sz w:val="22"/>
              <w:szCs w:val="22"/>
            </w:rPr>
            <w:instrText xml:space="preserve"> CITATION GOV24 \l 2057 </w:instrText>
          </w:r>
          <w:r w:rsidR="00264596">
            <w:rPr>
              <w:rFonts w:ascii="Arial" w:hAnsi="Arial" w:cs="Arial"/>
              <w:sz w:val="22"/>
              <w:szCs w:val="22"/>
            </w:rPr>
            <w:fldChar w:fldCharType="separate"/>
          </w:r>
          <w:r w:rsidR="009061F8" w:rsidRPr="009061F8">
            <w:rPr>
              <w:rFonts w:ascii="Arial" w:hAnsi="Arial" w:cs="Arial"/>
              <w:noProof/>
              <w:sz w:val="22"/>
              <w:szCs w:val="22"/>
            </w:rPr>
            <w:t>[10]</w:t>
          </w:r>
          <w:r w:rsidR="00264596">
            <w:rPr>
              <w:rFonts w:ascii="Arial" w:hAnsi="Arial" w:cs="Arial"/>
              <w:sz w:val="22"/>
              <w:szCs w:val="22"/>
            </w:rPr>
            <w:fldChar w:fldCharType="end"/>
          </w:r>
        </w:sdtContent>
      </w:sdt>
    </w:p>
    <w:p w14:paraId="624222C0" w14:textId="77777777" w:rsidR="00105ED0" w:rsidRPr="00105ED0" w:rsidRDefault="00105ED0" w:rsidP="00105ED0">
      <w:pPr>
        <w:pStyle w:val="ListParagraph"/>
        <w:rPr>
          <w:rFonts w:ascii="Arial" w:hAnsi="Arial" w:cs="Arial"/>
          <w:sz w:val="22"/>
          <w:szCs w:val="22"/>
        </w:rPr>
      </w:pPr>
    </w:p>
    <w:p w14:paraId="43C8E13D" w14:textId="076A7513" w:rsidR="00BC468B" w:rsidRDefault="00BC468B" w:rsidP="00BC468B">
      <w:pPr>
        <w:pStyle w:val="Caption"/>
        <w:keepNext/>
        <w:jc w:val="center"/>
      </w:pPr>
      <w:bookmarkStart w:id="10" w:name="_Toc171607259"/>
      <w:r>
        <w:t xml:space="preserve">Table </w:t>
      </w:r>
      <w:r>
        <w:fldChar w:fldCharType="begin"/>
      </w:r>
      <w:r>
        <w:instrText xml:space="preserve"> SEQ Table \* ARABIC </w:instrText>
      </w:r>
      <w:r>
        <w:fldChar w:fldCharType="separate"/>
      </w:r>
      <w:r>
        <w:rPr>
          <w:noProof/>
        </w:rPr>
        <w:t>2</w:t>
      </w:r>
      <w:r>
        <w:fldChar w:fldCharType="end"/>
      </w:r>
      <w:r>
        <w:t xml:space="preserve"> - </w:t>
      </w:r>
      <w:r w:rsidRPr="00030C28">
        <w:t>Probability Table [Annex A]</w:t>
      </w:r>
      <w:bookmarkEnd w:id="10"/>
    </w:p>
    <w:p w14:paraId="4F84F869" w14:textId="77777777" w:rsidR="00220559" w:rsidRDefault="00105ED0" w:rsidP="00220559">
      <w:pPr>
        <w:pStyle w:val="ListParagraph"/>
        <w:keepNext/>
        <w:ind w:left="360"/>
        <w:jc w:val="center"/>
      </w:pPr>
      <w:r w:rsidRPr="000F494D">
        <w:drawing>
          <wp:inline distT="0" distB="0" distL="0" distR="0" wp14:anchorId="17F9381B" wp14:editId="002CA074">
            <wp:extent cx="4436920" cy="3028950"/>
            <wp:effectExtent l="0" t="0" r="1905" b="0"/>
            <wp:docPr id="146480282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442082" cy="3032474"/>
                    </a:xfrm>
                    <a:prstGeom prst="rect">
                      <a:avLst/>
                    </a:prstGeom>
                    <a:noFill/>
                    <a:ln>
                      <a:noFill/>
                    </a:ln>
                  </pic:spPr>
                </pic:pic>
              </a:graphicData>
            </a:graphic>
          </wp:inline>
        </w:drawing>
      </w:r>
    </w:p>
    <w:p w14:paraId="6F9E5219" w14:textId="77777777" w:rsidR="00264596" w:rsidRPr="008D7AB1" w:rsidRDefault="00264596" w:rsidP="008D7AB1">
      <w:pPr>
        <w:rPr>
          <w:rFonts w:ascii="Arial" w:hAnsi="Arial" w:cs="Arial"/>
          <w:sz w:val="22"/>
          <w:szCs w:val="22"/>
        </w:rPr>
      </w:pPr>
    </w:p>
    <w:p w14:paraId="5F67A672" w14:textId="73BAA5C8" w:rsidR="005D6E33" w:rsidRDefault="00326E90" w:rsidP="00512E15">
      <w:pPr>
        <w:pStyle w:val="ListParagraph"/>
        <w:numPr>
          <w:ilvl w:val="0"/>
          <w:numId w:val="21"/>
        </w:numPr>
        <w:rPr>
          <w:rFonts w:ascii="Arial" w:hAnsi="Arial" w:cs="Arial"/>
          <w:sz w:val="22"/>
          <w:szCs w:val="22"/>
        </w:rPr>
      </w:pPr>
      <w:r>
        <w:rPr>
          <w:rFonts w:ascii="Arial" w:hAnsi="Arial" w:cs="Arial"/>
          <w:sz w:val="22"/>
          <w:szCs w:val="22"/>
        </w:rPr>
        <w:t>This must be managed</w:t>
      </w:r>
      <w:r w:rsidR="000667B2">
        <w:rPr>
          <w:rFonts w:ascii="Arial" w:hAnsi="Arial" w:cs="Arial"/>
          <w:sz w:val="22"/>
          <w:szCs w:val="22"/>
        </w:rPr>
        <w:t xml:space="preserve"> </w:t>
      </w:r>
      <w:r w:rsidR="00963D3F">
        <w:rPr>
          <w:rFonts w:ascii="Arial" w:hAnsi="Arial" w:cs="Arial"/>
          <w:sz w:val="22"/>
          <w:szCs w:val="22"/>
        </w:rPr>
        <w:t xml:space="preserve">by the duty holder </w:t>
      </w:r>
      <w:r w:rsidR="00065C40">
        <w:rPr>
          <w:rFonts w:ascii="Arial" w:hAnsi="Arial" w:cs="Arial"/>
          <w:sz w:val="22"/>
          <w:szCs w:val="22"/>
        </w:rPr>
        <w:t xml:space="preserve">as they are </w:t>
      </w:r>
      <w:r w:rsidR="001213E2">
        <w:rPr>
          <w:rFonts w:ascii="Arial" w:hAnsi="Arial" w:cs="Arial"/>
          <w:sz w:val="22"/>
          <w:szCs w:val="22"/>
        </w:rPr>
        <w:t xml:space="preserve">accountable and responsible for the hazards </w:t>
      </w:r>
      <w:r w:rsidR="008D6E7F">
        <w:rPr>
          <w:rFonts w:ascii="Arial" w:hAnsi="Arial" w:cs="Arial"/>
          <w:sz w:val="22"/>
          <w:szCs w:val="22"/>
        </w:rPr>
        <w:t>being controlled properly as to advert risk to life</w:t>
      </w:r>
      <w:r w:rsidR="000667B2">
        <w:rPr>
          <w:rFonts w:ascii="Arial" w:hAnsi="Arial" w:cs="Arial"/>
          <w:sz w:val="22"/>
          <w:szCs w:val="22"/>
        </w:rPr>
        <w:t xml:space="preserve"> as set out in RA</w:t>
      </w:r>
      <w:r w:rsidR="00616C0E">
        <w:rPr>
          <w:rFonts w:ascii="Arial" w:hAnsi="Arial" w:cs="Arial"/>
          <w:sz w:val="22"/>
          <w:szCs w:val="22"/>
        </w:rPr>
        <w:t xml:space="preserve"> </w:t>
      </w:r>
      <w:r w:rsidR="000667B2">
        <w:rPr>
          <w:rFonts w:ascii="Arial" w:hAnsi="Arial" w:cs="Arial"/>
          <w:sz w:val="22"/>
          <w:szCs w:val="22"/>
        </w:rPr>
        <w:t>1210</w:t>
      </w:r>
      <w:r w:rsidR="008D6E7F">
        <w:rPr>
          <w:rFonts w:ascii="Arial" w:hAnsi="Arial" w:cs="Arial"/>
          <w:sz w:val="22"/>
          <w:szCs w:val="22"/>
        </w:rPr>
        <w:t xml:space="preserve">. </w:t>
      </w:r>
      <w:sdt>
        <w:sdtPr>
          <w:rPr>
            <w:rFonts w:ascii="Arial" w:hAnsi="Arial" w:cs="Arial"/>
            <w:sz w:val="22"/>
            <w:szCs w:val="22"/>
          </w:rPr>
          <w:id w:val="2132275006"/>
          <w:citation/>
        </w:sdtPr>
        <w:sdtContent>
          <w:r w:rsidR="008D7AB1">
            <w:rPr>
              <w:rFonts w:ascii="Arial" w:hAnsi="Arial" w:cs="Arial"/>
              <w:sz w:val="22"/>
              <w:szCs w:val="22"/>
            </w:rPr>
            <w:fldChar w:fldCharType="begin"/>
          </w:r>
          <w:r w:rsidR="008D7AB1">
            <w:rPr>
              <w:rFonts w:ascii="Arial" w:hAnsi="Arial" w:cs="Arial"/>
              <w:sz w:val="22"/>
              <w:szCs w:val="22"/>
            </w:rPr>
            <w:instrText xml:space="preserve"> CITATION GOV23 \l 2057 </w:instrText>
          </w:r>
          <w:r w:rsidR="008D7AB1">
            <w:rPr>
              <w:rFonts w:ascii="Arial" w:hAnsi="Arial" w:cs="Arial"/>
              <w:sz w:val="22"/>
              <w:szCs w:val="22"/>
            </w:rPr>
            <w:fldChar w:fldCharType="separate"/>
          </w:r>
          <w:r w:rsidR="009061F8" w:rsidRPr="009061F8">
            <w:rPr>
              <w:rFonts w:ascii="Arial" w:hAnsi="Arial" w:cs="Arial"/>
              <w:noProof/>
              <w:sz w:val="22"/>
              <w:szCs w:val="22"/>
            </w:rPr>
            <w:t>[11]</w:t>
          </w:r>
          <w:r w:rsidR="008D7AB1">
            <w:rPr>
              <w:rFonts w:ascii="Arial" w:hAnsi="Arial" w:cs="Arial"/>
              <w:sz w:val="22"/>
              <w:szCs w:val="22"/>
            </w:rPr>
            <w:fldChar w:fldCharType="end"/>
          </w:r>
        </w:sdtContent>
      </w:sdt>
      <w:r w:rsidR="000F494D">
        <w:rPr>
          <w:rFonts w:ascii="Arial" w:hAnsi="Arial" w:cs="Arial"/>
          <w:sz w:val="22"/>
          <w:szCs w:val="22"/>
        </w:rPr>
        <w:t xml:space="preserve"> </w:t>
      </w:r>
      <w:r w:rsidR="00616C0E">
        <w:rPr>
          <w:rFonts w:ascii="Arial" w:hAnsi="Arial" w:cs="Arial"/>
          <w:sz w:val="22"/>
          <w:szCs w:val="22"/>
        </w:rPr>
        <w:t>As such, for</w:t>
      </w:r>
      <w:r w:rsidR="008D6E7F">
        <w:rPr>
          <w:rFonts w:ascii="Arial" w:hAnsi="Arial" w:cs="Arial"/>
          <w:sz w:val="22"/>
          <w:szCs w:val="22"/>
        </w:rPr>
        <w:t xml:space="preserve"> the purposes of this report </w:t>
      </w:r>
      <w:r w:rsidR="00AD0F75">
        <w:rPr>
          <w:rFonts w:ascii="Arial" w:hAnsi="Arial" w:cs="Arial"/>
          <w:sz w:val="22"/>
          <w:szCs w:val="22"/>
        </w:rPr>
        <w:t>the target is C</w:t>
      </w:r>
      <w:r w:rsidR="007F1E95">
        <w:rPr>
          <w:rFonts w:ascii="Arial" w:hAnsi="Arial" w:cs="Arial"/>
          <w:sz w:val="22"/>
          <w:szCs w:val="22"/>
        </w:rPr>
        <w:t>2</w:t>
      </w:r>
      <w:r w:rsidR="00D11D6D">
        <w:rPr>
          <w:rFonts w:ascii="Arial" w:hAnsi="Arial" w:cs="Arial"/>
          <w:sz w:val="22"/>
          <w:szCs w:val="22"/>
        </w:rPr>
        <w:t xml:space="preserve">, </w:t>
      </w:r>
      <w:r w:rsidR="006074E0">
        <w:rPr>
          <w:rFonts w:ascii="Arial" w:hAnsi="Arial" w:cs="Arial"/>
          <w:sz w:val="22"/>
          <w:szCs w:val="22"/>
        </w:rPr>
        <w:t>ref m</w:t>
      </w:r>
      <w:r w:rsidR="00D11D6D">
        <w:rPr>
          <w:rFonts w:ascii="Arial" w:hAnsi="Arial" w:cs="Arial"/>
          <w:sz w:val="22"/>
          <w:szCs w:val="22"/>
        </w:rPr>
        <w:t>atrix contained within Annex A</w:t>
      </w:r>
      <w:r w:rsidR="00AD0F75">
        <w:rPr>
          <w:rFonts w:ascii="Arial" w:hAnsi="Arial" w:cs="Arial"/>
          <w:sz w:val="22"/>
          <w:szCs w:val="22"/>
        </w:rPr>
        <w:t xml:space="preserve">. </w:t>
      </w:r>
      <w:r w:rsidR="00C35A38">
        <w:rPr>
          <w:rFonts w:ascii="Arial" w:hAnsi="Arial" w:cs="Arial"/>
          <w:sz w:val="22"/>
          <w:szCs w:val="22"/>
        </w:rPr>
        <w:t>C</w:t>
      </w:r>
      <w:r w:rsidR="007F1E95">
        <w:rPr>
          <w:rFonts w:ascii="Arial" w:hAnsi="Arial" w:cs="Arial"/>
          <w:sz w:val="22"/>
          <w:szCs w:val="22"/>
        </w:rPr>
        <w:t>2</w:t>
      </w:r>
      <w:r w:rsidR="00C35A38">
        <w:rPr>
          <w:rFonts w:ascii="Arial" w:hAnsi="Arial" w:cs="Arial"/>
          <w:sz w:val="22"/>
          <w:szCs w:val="22"/>
        </w:rPr>
        <w:t xml:space="preserve"> is</w:t>
      </w:r>
      <w:r w:rsidR="00B31995">
        <w:rPr>
          <w:rFonts w:ascii="Arial" w:hAnsi="Arial" w:cs="Arial"/>
          <w:sz w:val="22"/>
          <w:szCs w:val="22"/>
        </w:rPr>
        <w:t xml:space="preserve"> a</w:t>
      </w:r>
      <w:r w:rsidR="00C35A38">
        <w:rPr>
          <w:rFonts w:ascii="Arial" w:hAnsi="Arial" w:cs="Arial"/>
          <w:sz w:val="22"/>
          <w:szCs w:val="22"/>
        </w:rPr>
        <w:t xml:space="preserve"> </w:t>
      </w:r>
      <w:r w:rsidR="0019732F">
        <w:rPr>
          <w:rFonts w:ascii="Arial" w:hAnsi="Arial" w:cs="Arial"/>
          <w:sz w:val="22"/>
          <w:szCs w:val="22"/>
        </w:rPr>
        <w:t>low-risk</w:t>
      </w:r>
      <w:r w:rsidR="00B31995">
        <w:rPr>
          <w:rFonts w:ascii="Arial" w:hAnsi="Arial" w:cs="Arial"/>
          <w:sz w:val="22"/>
          <w:szCs w:val="22"/>
        </w:rPr>
        <w:t xml:space="preserve"> class and </w:t>
      </w:r>
      <w:r w:rsidR="00C35A38">
        <w:rPr>
          <w:rFonts w:ascii="Arial" w:hAnsi="Arial" w:cs="Arial"/>
          <w:sz w:val="22"/>
          <w:szCs w:val="22"/>
        </w:rPr>
        <w:t>considered to be</w:t>
      </w:r>
      <w:r w:rsidR="00FE5CA7">
        <w:rPr>
          <w:rFonts w:ascii="Arial" w:hAnsi="Arial" w:cs="Arial"/>
          <w:sz w:val="22"/>
          <w:szCs w:val="22"/>
        </w:rPr>
        <w:t xml:space="preserve"> </w:t>
      </w:r>
      <w:r w:rsidR="00164F48">
        <w:rPr>
          <w:rFonts w:ascii="Arial" w:hAnsi="Arial" w:cs="Arial"/>
          <w:sz w:val="22"/>
          <w:szCs w:val="22"/>
        </w:rPr>
        <w:t>widely tolerable</w:t>
      </w:r>
      <w:r w:rsidR="00B31995">
        <w:rPr>
          <w:rFonts w:ascii="Arial" w:hAnsi="Arial" w:cs="Arial"/>
          <w:sz w:val="22"/>
          <w:szCs w:val="22"/>
        </w:rPr>
        <w:t xml:space="preserve"> with additional risk reductions </w:t>
      </w:r>
      <w:r w:rsidR="00BB28AE">
        <w:rPr>
          <w:rFonts w:ascii="Arial" w:hAnsi="Arial" w:cs="Arial"/>
          <w:sz w:val="22"/>
          <w:szCs w:val="22"/>
        </w:rPr>
        <w:t xml:space="preserve">only </w:t>
      </w:r>
      <w:r w:rsidR="00B31995">
        <w:rPr>
          <w:rFonts w:ascii="Arial" w:hAnsi="Arial" w:cs="Arial"/>
          <w:sz w:val="22"/>
          <w:szCs w:val="22"/>
        </w:rPr>
        <w:t xml:space="preserve">to be made if there </w:t>
      </w:r>
      <w:r w:rsidR="00E00B01">
        <w:rPr>
          <w:rFonts w:ascii="Arial" w:hAnsi="Arial" w:cs="Arial"/>
          <w:sz w:val="22"/>
          <w:szCs w:val="22"/>
        </w:rPr>
        <w:t xml:space="preserve">are exceedingly </w:t>
      </w:r>
      <w:r w:rsidR="0019732F">
        <w:rPr>
          <w:rFonts w:ascii="Arial" w:hAnsi="Arial" w:cs="Arial"/>
          <w:sz w:val="22"/>
          <w:szCs w:val="22"/>
        </w:rPr>
        <w:t>cost-efficient</w:t>
      </w:r>
      <w:r w:rsidR="00BB28AE">
        <w:rPr>
          <w:rFonts w:ascii="Arial" w:hAnsi="Arial" w:cs="Arial"/>
          <w:sz w:val="22"/>
          <w:szCs w:val="22"/>
        </w:rPr>
        <w:t xml:space="preserve"> measures to be taken. </w:t>
      </w:r>
      <w:r w:rsidR="00BB28AE">
        <w:rPr>
          <w:rFonts w:ascii="Arial" w:hAnsi="Arial" w:cs="Arial"/>
          <w:sz w:val="22"/>
          <w:szCs w:val="22"/>
        </w:rPr>
        <w:lastRenderedPageBreak/>
        <w:t xml:space="preserve">However, </w:t>
      </w:r>
      <w:r w:rsidR="007D4409">
        <w:rPr>
          <w:rFonts w:ascii="Arial" w:hAnsi="Arial" w:cs="Arial"/>
          <w:sz w:val="22"/>
          <w:szCs w:val="22"/>
        </w:rPr>
        <w:t>exceeding the safety target is B which</w:t>
      </w:r>
      <w:r w:rsidR="006359E8">
        <w:rPr>
          <w:rFonts w:ascii="Arial" w:hAnsi="Arial" w:cs="Arial"/>
          <w:sz w:val="22"/>
          <w:szCs w:val="22"/>
        </w:rPr>
        <w:t xml:space="preserve"> is considered tolerable </w:t>
      </w:r>
      <w:r w:rsidR="008E7E93">
        <w:rPr>
          <w:rFonts w:ascii="Arial" w:hAnsi="Arial" w:cs="Arial"/>
          <w:sz w:val="22"/>
          <w:szCs w:val="22"/>
        </w:rPr>
        <w:t>but must be ALARP and A which is the highest level of risk which is completely intolerable</w:t>
      </w:r>
      <w:r w:rsidR="00DD2DCD">
        <w:rPr>
          <w:rFonts w:ascii="Arial" w:hAnsi="Arial" w:cs="Arial"/>
          <w:sz w:val="22"/>
          <w:szCs w:val="22"/>
        </w:rPr>
        <w:t xml:space="preserve"> and so the system cannot be used and or requires additional measures to be taken. </w:t>
      </w:r>
    </w:p>
    <w:p w14:paraId="3B2ACAF8" w14:textId="4CA362C6" w:rsidR="00105ED0" w:rsidRDefault="00105ED0" w:rsidP="00105ED0">
      <w:pPr>
        <w:jc w:val="center"/>
        <w:rPr>
          <w:rFonts w:ascii="Arial" w:hAnsi="Arial" w:cs="Arial"/>
          <w:sz w:val="22"/>
          <w:szCs w:val="22"/>
        </w:rPr>
      </w:pPr>
    </w:p>
    <w:p w14:paraId="27945583" w14:textId="77777777" w:rsidR="00105ED0" w:rsidRDefault="00105ED0" w:rsidP="00D768F7">
      <w:pPr>
        <w:rPr>
          <w:rFonts w:ascii="Arial" w:hAnsi="Arial" w:cs="Arial"/>
          <w:sz w:val="22"/>
          <w:szCs w:val="22"/>
        </w:rPr>
      </w:pPr>
    </w:p>
    <w:p w14:paraId="4A0F4E6F" w14:textId="67DCD917" w:rsidR="00BC468B" w:rsidRDefault="00BC468B" w:rsidP="00BC468B">
      <w:pPr>
        <w:pStyle w:val="Caption"/>
        <w:keepNext/>
        <w:jc w:val="center"/>
      </w:pPr>
      <w:bookmarkStart w:id="11" w:name="_Toc171607260"/>
      <w:r>
        <w:t xml:space="preserve">Table </w:t>
      </w:r>
      <w:r>
        <w:fldChar w:fldCharType="begin"/>
      </w:r>
      <w:r>
        <w:instrText xml:space="preserve"> SEQ Table \* ARABIC </w:instrText>
      </w:r>
      <w:r>
        <w:fldChar w:fldCharType="separate"/>
      </w:r>
      <w:r>
        <w:rPr>
          <w:noProof/>
        </w:rPr>
        <w:t>3</w:t>
      </w:r>
      <w:r>
        <w:fldChar w:fldCharType="end"/>
      </w:r>
      <w:r>
        <w:t xml:space="preserve"> - </w:t>
      </w:r>
      <w:r w:rsidRPr="00441F6B">
        <w:t>Risk Matrix [Annex A]</w:t>
      </w:r>
      <w:bookmarkEnd w:id="11"/>
    </w:p>
    <w:p w14:paraId="556560F7" w14:textId="77777777" w:rsidR="00166751" w:rsidRDefault="00105ED0" w:rsidP="00166751">
      <w:pPr>
        <w:keepNext/>
        <w:jc w:val="center"/>
      </w:pPr>
      <w:r w:rsidRPr="00002CF5">
        <w:drawing>
          <wp:inline distT="0" distB="0" distL="0" distR="0" wp14:anchorId="57EE429E" wp14:editId="4C3BE938">
            <wp:extent cx="4906156" cy="3905250"/>
            <wp:effectExtent l="0" t="0" r="8890" b="0"/>
            <wp:docPr id="151970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937063" cy="3929852"/>
                    </a:xfrm>
                    <a:prstGeom prst="rect">
                      <a:avLst/>
                    </a:prstGeom>
                    <a:noFill/>
                    <a:ln>
                      <a:noFill/>
                    </a:ln>
                  </pic:spPr>
                </pic:pic>
              </a:graphicData>
            </a:graphic>
          </wp:inline>
        </w:drawing>
      </w:r>
    </w:p>
    <w:p w14:paraId="6C793FD5" w14:textId="0E7B3054" w:rsidR="00D768F7" w:rsidRPr="00D768F7" w:rsidRDefault="00D768F7" w:rsidP="00D768F7">
      <w:pPr>
        <w:pStyle w:val="Heading1"/>
        <w:numPr>
          <w:ilvl w:val="0"/>
          <w:numId w:val="22"/>
        </w:numPr>
      </w:pPr>
      <w:bookmarkStart w:id="12" w:name="_Toc171600208"/>
      <w:r>
        <w:t>Optimisation Analysis</w:t>
      </w:r>
      <w:bookmarkEnd w:id="12"/>
    </w:p>
    <w:p w14:paraId="32484259" w14:textId="77777777" w:rsidR="00563F95" w:rsidRPr="008F46CB" w:rsidRDefault="00563F95" w:rsidP="008F46CB">
      <w:pPr>
        <w:rPr>
          <w:rFonts w:ascii="Arial" w:hAnsi="Arial" w:cs="Arial"/>
          <w:sz w:val="22"/>
          <w:szCs w:val="22"/>
        </w:rPr>
      </w:pPr>
    </w:p>
    <w:p w14:paraId="5D69027E" w14:textId="4A5880E9" w:rsidR="00CE70F6" w:rsidRPr="003F6EE5" w:rsidRDefault="004F4B8D" w:rsidP="00CE70F6">
      <w:pPr>
        <w:pStyle w:val="ListParagraph"/>
        <w:numPr>
          <w:ilvl w:val="0"/>
          <w:numId w:val="21"/>
        </w:numPr>
        <w:rPr>
          <w:rFonts w:ascii="Arial" w:hAnsi="Arial" w:cs="Arial"/>
          <w:sz w:val="22"/>
          <w:szCs w:val="22"/>
        </w:rPr>
      </w:pPr>
      <w:r>
        <w:rPr>
          <w:rFonts w:ascii="Arial" w:hAnsi="Arial" w:cs="Arial"/>
          <w:sz w:val="22"/>
          <w:szCs w:val="22"/>
        </w:rPr>
        <w:t>The controls</w:t>
      </w:r>
      <w:r w:rsidR="00725EC2">
        <w:rPr>
          <w:rFonts w:ascii="Arial" w:hAnsi="Arial" w:cs="Arial"/>
          <w:sz w:val="22"/>
          <w:szCs w:val="22"/>
        </w:rPr>
        <w:t xml:space="preserve"> and mitigation</w:t>
      </w:r>
      <w:r w:rsidR="001B6BDF">
        <w:rPr>
          <w:rFonts w:ascii="Arial" w:hAnsi="Arial" w:cs="Arial"/>
          <w:sz w:val="22"/>
          <w:szCs w:val="22"/>
        </w:rPr>
        <w:t xml:space="preserve"> captured within the risk assessment, see Annex A</w:t>
      </w:r>
      <w:r w:rsidR="00FA58C1">
        <w:rPr>
          <w:rFonts w:ascii="Arial" w:hAnsi="Arial" w:cs="Arial"/>
          <w:sz w:val="22"/>
          <w:szCs w:val="22"/>
        </w:rPr>
        <w:t>, are the methods to which the hazards are treated</w:t>
      </w:r>
      <w:r w:rsidR="00725EC2">
        <w:rPr>
          <w:rFonts w:ascii="Arial" w:hAnsi="Arial" w:cs="Arial"/>
          <w:sz w:val="22"/>
          <w:szCs w:val="22"/>
        </w:rPr>
        <w:t xml:space="preserve"> to achieve an acceptable risk class</w:t>
      </w:r>
      <w:r w:rsidR="001B6BDF">
        <w:rPr>
          <w:rFonts w:ascii="Arial" w:hAnsi="Arial" w:cs="Arial"/>
          <w:sz w:val="22"/>
          <w:szCs w:val="22"/>
        </w:rPr>
        <w:t>.</w:t>
      </w:r>
      <w:r w:rsidR="00FA58C1">
        <w:rPr>
          <w:rFonts w:ascii="Arial" w:hAnsi="Arial" w:cs="Arial"/>
          <w:sz w:val="22"/>
          <w:szCs w:val="22"/>
        </w:rPr>
        <w:t xml:space="preserve"> As part of</w:t>
      </w:r>
      <w:r w:rsidR="00DC5A77">
        <w:rPr>
          <w:rFonts w:ascii="Arial" w:hAnsi="Arial" w:cs="Arial"/>
          <w:sz w:val="22"/>
          <w:szCs w:val="22"/>
        </w:rPr>
        <w:t xml:space="preserve"> </w:t>
      </w:r>
      <w:r w:rsidR="00BF361D">
        <w:rPr>
          <w:rFonts w:ascii="Arial" w:hAnsi="Arial" w:cs="Arial"/>
          <w:sz w:val="22"/>
          <w:szCs w:val="22"/>
        </w:rPr>
        <w:t xml:space="preserve">good </w:t>
      </w:r>
      <w:r w:rsidR="00A77A09">
        <w:rPr>
          <w:rFonts w:ascii="Arial" w:hAnsi="Arial" w:cs="Arial"/>
          <w:sz w:val="22"/>
          <w:szCs w:val="22"/>
        </w:rPr>
        <w:t>industry practice</w:t>
      </w:r>
      <w:r w:rsidR="00C31BDF">
        <w:rPr>
          <w:rFonts w:ascii="Arial" w:hAnsi="Arial" w:cs="Arial"/>
          <w:sz w:val="22"/>
          <w:szCs w:val="22"/>
        </w:rPr>
        <w:t xml:space="preserve">, </w:t>
      </w:r>
      <w:r w:rsidR="00DC5A77">
        <w:rPr>
          <w:rFonts w:ascii="Arial" w:hAnsi="Arial" w:cs="Arial"/>
          <w:sz w:val="22"/>
          <w:szCs w:val="22"/>
        </w:rPr>
        <w:t>a</w:t>
      </w:r>
      <w:r w:rsidR="00EE0B44">
        <w:rPr>
          <w:rFonts w:ascii="Arial" w:hAnsi="Arial" w:cs="Arial"/>
          <w:sz w:val="22"/>
          <w:szCs w:val="22"/>
        </w:rPr>
        <w:t xml:space="preserve"> bow-tie</w:t>
      </w:r>
      <w:r w:rsidR="000F45EC">
        <w:rPr>
          <w:rFonts w:ascii="Arial" w:hAnsi="Arial" w:cs="Arial"/>
          <w:sz w:val="22"/>
          <w:szCs w:val="22"/>
        </w:rPr>
        <w:t xml:space="preserve"> diagram has been adopted to look at </w:t>
      </w:r>
      <w:r w:rsidR="00CE70F6">
        <w:rPr>
          <w:rFonts w:ascii="Arial" w:hAnsi="Arial" w:cs="Arial"/>
          <w:sz w:val="22"/>
          <w:szCs w:val="22"/>
        </w:rPr>
        <w:t xml:space="preserve">Haz ID 1, </w:t>
      </w:r>
      <w:r w:rsidR="00CE70F6" w:rsidRPr="00B10D0A">
        <w:rPr>
          <w:rFonts w:ascii="Arial" w:hAnsi="Arial" w:cs="Arial"/>
          <w:sz w:val="22"/>
          <w:szCs w:val="18"/>
        </w:rPr>
        <w:t>“</w:t>
      </w:r>
      <w:r w:rsidR="00371613" w:rsidRPr="00371613">
        <w:rPr>
          <w:rFonts w:ascii="Arial" w:hAnsi="Arial" w:cs="Arial"/>
          <w:sz w:val="22"/>
          <w:szCs w:val="18"/>
        </w:rPr>
        <w:t>Unintended Initiation of warhead</w:t>
      </w:r>
      <w:r w:rsidR="00CE70F6" w:rsidRPr="00B10D0A">
        <w:rPr>
          <w:rFonts w:ascii="Arial" w:hAnsi="Arial" w:cs="Arial"/>
          <w:sz w:val="22"/>
          <w:szCs w:val="18"/>
        </w:rPr>
        <w:t>”</w:t>
      </w:r>
      <w:r w:rsidR="00DC5A77">
        <w:rPr>
          <w:rFonts w:ascii="Arial" w:hAnsi="Arial" w:cs="Arial"/>
          <w:sz w:val="22"/>
          <w:szCs w:val="18"/>
        </w:rPr>
        <w:t xml:space="preserve">. </w:t>
      </w:r>
      <w:r w:rsidR="007545BA">
        <w:rPr>
          <w:rFonts w:ascii="Arial" w:hAnsi="Arial" w:cs="Arial"/>
          <w:sz w:val="22"/>
          <w:szCs w:val="18"/>
        </w:rPr>
        <w:t>This is a</w:t>
      </w:r>
      <w:r w:rsidR="004A1B7D">
        <w:rPr>
          <w:rFonts w:ascii="Arial" w:hAnsi="Arial" w:cs="Arial"/>
          <w:sz w:val="22"/>
          <w:szCs w:val="18"/>
        </w:rPr>
        <w:t xml:space="preserve"> </w:t>
      </w:r>
      <w:r w:rsidR="001718E5">
        <w:rPr>
          <w:rFonts w:ascii="Arial" w:hAnsi="Arial" w:cs="Arial"/>
          <w:sz w:val="22"/>
          <w:szCs w:val="18"/>
        </w:rPr>
        <w:t>toned-down</w:t>
      </w:r>
      <w:r w:rsidR="004A1B7D">
        <w:rPr>
          <w:rFonts w:ascii="Arial" w:hAnsi="Arial" w:cs="Arial"/>
          <w:sz w:val="22"/>
          <w:szCs w:val="18"/>
        </w:rPr>
        <w:t xml:space="preserve"> version </w:t>
      </w:r>
      <w:r w:rsidR="001718E5">
        <w:rPr>
          <w:rFonts w:ascii="Arial" w:hAnsi="Arial" w:cs="Arial"/>
          <w:sz w:val="22"/>
          <w:szCs w:val="18"/>
        </w:rPr>
        <w:t>to make it easier to read and understand. This would be more exhaustive and would be done for every hazard identified.</w:t>
      </w:r>
      <w:r w:rsidR="006B0009" w:rsidRPr="006B0009">
        <w:rPr>
          <w:rFonts w:ascii="Arial" w:hAnsi="Arial" w:cs="Arial"/>
          <w:sz w:val="22"/>
          <w:szCs w:val="18"/>
        </w:rPr>
        <w:t xml:space="preserve"> </w:t>
      </w:r>
      <w:sdt>
        <w:sdtPr>
          <w:rPr>
            <w:rFonts w:ascii="Arial" w:hAnsi="Arial" w:cs="Arial"/>
            <w:sz w:val="22"/>
            <w:szCs w:val="18"/>
          </w:rPr>
          <w:id w:val="1556967058"/>
          <w:citation/>
        </w:sdtPr>
        <w:sdtContent>
          <w:r w:rsidR="006B0009">
            <w:rPr>
              <w:rFonts w:ascii="Arial" w:hAnsi="Arial" w:cs="Arial"/>
              <w:sz w:val="22"/>
              <w:szCs w:val="18"/>
            </w:rPr>
            <w:fldChar w:fldCharType="begin"/>
          </w:r>
          <w:r w:rsidR="006B0009">
            <w:rPr>
              <w:rFonts w:ascii="Arial" w:hAnsi="Arial" w:cs="Arial"/>
              <w:sz w:val="22"/>
              <w:szCs w:val="18"/>
            </w:rPr>
            <w:instrText xml:space="preserve"> CITATION ASE10 \l 2057 </w:instrText>
          </w:r>
          <w:r w:rsidR="006B0009">
            <w:rPr>
              <w:rFonts w:ascii="Arial" w:hAnsi="Arial" w:cs="Arial"/>
              <w:sz w:val="22"/>
              <w:szCs w:val="18"/>
            </w:rPr>
            <w:fldChar w:fldCharType="separate"/>
          </w:r>
          <w:r w:rsidR="009061F8" w:rsidRPr="009061F8">
            <w:rPr>
              <w:rFonts w:ascii="Arial" w:hAnsi="Arial" w:cs="Arial"/>
              <w:noProof/>
              <w:sz w:val="22"/>
              <w:szCs w:val="18"/>
            </w:rPr>
            <w:t>[12]</w:t>
          </w:r>
          <w:r w:rsidR="006B0009">
            <w:rPr>
              <w:rFonts w:ascii="Arial" w:hAnsi="Arial" w:cs="Arial"/>
              <w:sz w:val="22"/>
              <w:szCs w:val="18"/>
            </w:rPr>
            <w:fldChar w:fldCharType="end"/>
          </w:r>
        </w:sdtContent>
      </w:sdt>
    </w:p>
    <w:p w14:paraId="6954EC49" w14:textId="77777777" w:rsidR="003F6EE5" w:rsidRPr="003F6EE5" w:rsidRDefault="003F6EE5" w:rsidP="003F6EE5">
      <w:pPr>
        <w:pStyle w:val="ListParagraph"/>
        <w:ind w:left="360"/>
        <w:rPr>
          <w:rFonts w:ascii="Arial" w:hAnsi="Arial" w:cs="Arial"/>
          <w:sz w:val="22"/>
          <w:szCs w:val="22"/>
        </w:rPr>
      </w:pPr>
    </w:p>
    <w:p w14:paraId="3B46198F" w14:textId="784B626E" w:rsidR="001031DF" w:rsidRDefault="003F6EE5" w:rsidP="001031DF">
      <w:pPr>
        <w:pStyle w:val="ListParagraph"/>
        <w:numPr>
          <w:ilvl w:val="0"/>
          <w:numId w:val="21"/>
        </w:numPr>
        <w:rPr>
          <w:rFonts w:ascii="Arial" w:hAnsi="Arial" w:cs="Arial"/>
          <w:sz w:val="22"/>
          <w:szCs w:val="22"/>
        </w:rPr>
      </w:pPr>
      <w:r w:rsidRPr="00230B25">
        <w:rPr>
          <w:rFonts w:ascii="Arial" w:hAnsi="Arial" w:cs="Arial"/>
          <w:sz w:val="22"/>
          <w:szCs w:val="22"/>
        </w:rPr>
        <w:t xml:space="preserve">The </w:t>
      </w:r>
      <w:r w:rsidR="006B4B59" w:rsidRPr="00230B25">
        <w:rPr>
          <w:rFonts w:ascii="Arial" w:hAnsi="Arial" w:cs="Arial"/>
          <w:sz w:val="22"/>
          <w:szCs w:val="22"/>
        </w:rPr>
        <w:t xml:space="preserve">identified residual controls are already in place to safeguard the system </w:t>
      </w:r>
      <w:r w:rsidR="001D5AA1" w:rsidRPr="00230B25">
        <w:rPr>
          <w:rFonts w:ascii="Arial" w:hAnsi="Arial" w:cs="Arial"/>
          <w:sz w:val="22"/>
          <w:szCs w:val="22"/>
        </w:rPr>
        <w:t xml:space="preserve">and minimise its effects should a hazard occur. </w:t>
      </w:r>
      <w:r w:rsidR="00874148" w:rsidRPr="00230B25">
        <w:rPr>
          <w:rFonts w:ascii="Arial" w:hAnsi="Arial" w:cs="Arial"/>
          <w:sz w:val="22"/>
          <w:szCs w:val="22"/>
        </w:rPr>
        <w:t xml:space="preserve">The additional controls </w:t>
      </w:r>
      <w:r w:rsidR="00230B25">
        <w:rPr>
          <w:rFonts w:ascii="Arial" w:hAnsi="Arial" w:cs="Arial"/>
          <w:sz w:val="22"/>
          <w:szCs w:val="22"/>
        </w:rPr>
        <w:t xml:space="preserve">have been identified to mitigate the system even further to achieve the desired </w:t>
      </w:r>
      <w:r w:rsidR="0081757A">
        <w:rPr>
          <w:rFonts w:ascii="Arial" w:hAnsi="Arial" w:cs="Arial"/>
          <w:sz w:val="22"/>
          <w:szCs w:val="22"/>
        </w:rPr>
        <w:t xml:space="preserve">risk class when residuals could not. These may or may not be adopted due to circumstances. </w:t>
      </w:r>
    </w:p>
    <w:p w14:paraId="4E95DB13" w14:textId="77777777" w:rsidR="00220559" w:rsidRPr="00220559" w:rsidRDefault="00220559" w:rsidP="00220559">
      <w:pPr>
        <w:rPr>
          <w:rFonts w:ascii="Arial" w:hAnsi="Arial" w:cs="Arial"/>
          <w:sz w:val="22"/>
          <w:szCs w:val="22"/>
        </w:rPr>
      </w:pPr>
    </w:p>
    <w:p w14:paraId="1777324E" w14:textId="77777777" w:rsidR="00220559" w:rsidRPr="002E3C0C" w:rsidRDefault="00220559" w:rsidP="00220559">
      <w:pPr>
        <w:pStyle w:val="ListParagraph"/>
        <w:numPr>
          <w:ilvl w:val="0"/>
          <w:numId w:val="21"/>
        </w:numPr>
        <w:rPr>
          <w:rFonts w:ascii="Arial" w:hAnsi="Arial" w:cs="Arial"/>
          <w:sz w:val="22"/>
          <w:szCs w:val="22"/>
        </w:rPr>
      </w:pPr>
      <w:r>
        <w:rPr>
          <w:rFonts w:ascii="Arial" w:hAnsi="Arial" w:cs="Arial"/>
          <w:sz w:val="22"/>
          <w:szCs w:val="22"/>
        </w:rPr>
        <w:t>In accordance with the hierarchy of controls to adequately reduce risk. The aim should be to eliminate/substitute the risk all together rather than tolerate it and attempt to protect against it with controls either design or procedural. The bow tie shows that controls like IM compliance (design) are used to prevent/reduce likelihood of hazard occurring whereas a mitigation, like structures prevent access and reduce damage so eliminating the risk of the hazard to personnel or 3</w:t>
      </w:r>
      <w:r w:rsidRPr="00354CB1">
        <w:rPr>
          <w:rFonts w:ascii="Arial" w:hAnsi="Arial" w:cs="Arial"/>
          <w:sz w:val="22"/>
          <w:szCs w:val="22"/>
          <w:vertAlign w:val="superscript"/>
        </w:rPr>
        <w:t>rd</w:t>
      </w:r>
      <w:r>
        <w:rPr>
          <w:rFonts w:ascii="Arial" w:hAnsi="Arial" w:cs="Arial"/>
          <w:sz w:val="22"/>
          <w:szCs w:val="22"/>
        </w:rPr>
        <w:t xml:space="preserve"> parties. However, there are circumstances where this cannot happen and so engineering and even as a last resort PPE controls must be used. </w:t>
      </w:r>
      <w:sdt>
        <w:sdtPr>
          <w:rPr>
            <w:rFonts w:ascii="Arial" w:hAnsi="Arial" w:cs="Arial"/>
            <w:sz w:val="22"/>
            <w:szCs w:val="22"/>
          </w:rPr>
          <w:id w:val="332031750"/>
          <w:citation/>
        </w:sdtPr>
        <w:sdtContent>
          <w:r>
            <w:rPr>
              <w:rFonts w:ascii="Arial" w:hAnsi="Arial" w:cs="Arial"/>
              <w:sz w:val="22"/>
              <w:szCs w:val="22"/>
            </w:rPr>
            <w:fldChar w:fldCharType="begin"/>
          </w:r>
          <w:r>
            <w:rPr>
              <w:rFonts w:ascii="Arial" w:hAnsi="Arial" w:cs="Arial"/>
              <w:sz w:val="22"/>
              <w:szCs w:val="22"/>
            </w:rPr>
            <w:instrText xml:space="preserve"> CITATION Hea24 \l 2057 </w:instrText>
          </w:r>
          <w:r>
            <w:rPr>
              <w:rFonts w:ascii="Arial" w:hAnsi="Arial" w:cs="Arial"/>
              <w:sz w:val="22"/>
              <w:szCs w:val="22"/>
            </w:rPr>
            <w:fldChar w:fldCharType="separate"/>
          </w:r>
          <w:r w:rsidRPr="009061F8">
            <w:rPr>
              <w:rFonts w:ascii="Arial" w:hAnsi="Arial" w:cs="Arial"/>
              <w:noProof/>
              <w:sz w:val="22"/>
              <w:szCs w:val="22"/>
            </w:rPr>
            <w:t>[13]</w:t>
          </w:r>
          <w:r>
            <w:rPr>
              <w:rFonts w:ascii="Arial" w:hAnsi="Arial" w:cs="Arial"/>
              <w:sz w:val="22"/>
              <w:szCs w:val="22"/>
            </w:rPr>
            <w:fldChar w:fldCharType="end"/>
          </w:r>
        </w:sdtContent>
      </w:sdt>
      <w:r>
        <w:rPr>
          <w:rFonts w:ascii="Arial" w:hAnsi="Arial" w:cs="Arial"/>
          <w:sz w:val="22"/>
          <w:szCs w:val="22"/>
        </w:rPr>
        <w:t xml:space="preserve"> </w:t>
      </w:r>
    </w:p>
    <w:p w14:paraId="35BC63A3" w14:textId="77777777" w:rsidR="001031DF" w:rsidRPr="001031DF" w:rsidRDefault="001031DF" w:rsidP="001031DF">
      <w:pPr>
        <w:rPr>
          <w:rFonts w:ascii="Arial" w:hAnsi="Arial" w:cs="Arial"/>
          <w:sz w:val="22"/>
          <w:szCs w:val="22"/>
        </w:rPr>
      </w:pPr>
    </w:p>
    <w:p w14:paraId="7D3844A3" w14:textId="77777777" w:rsidR="00BC468B" w:rsidRDefault="000D4A7D" w:rsidP="00BC468B">
      <w:pPr>
        <w:keepNext/>
      </w:pPr>
      <w:r w:rsidRPr="000D4A7D">
        <w:rPr>
          <w:noProof/>
        </w:rPr>
        <w:drawing>
          <wp:inline distT="0" distB="0" distL="0" distR="0" wp14:anchorId="2F7F0B0A" wp14:editId="16344206">
            <wp:extent cx="5587871" cy="3038475"/>
            <wp:effectExtent l="0" t="0" r="0" b="0"/>
            <wp:docPr id="306303666"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6303666" name="Picture 1" descr="A diagram of a diagram&#10;&#10;Description automatically generated"/>
                    <pic:cNvPicPr/>
                  </pic:nvPicPr>
                  <pic:blipFill>
                    <a:blip r:embed="rId17"/>
                    <a:stretch>
                      <a:fillRect/>
                    </a:stretch>
                  </pic:blipFill>
                  <pic:spPr>
                    <a:xfrm>
                      <a:off x="0" y="0"/>
                      <a:ext cx="5594631" cy="3042151"/>
                    </a:xfrm>
                    <a:prstGeom prst="rect">
                      <a:avLst/>
                    </a:prstGeom>
                  </pic:spPr>
                </pic:pic>
              </a:graphicData>
            </a:graphic>
          </wp:inline>
        </w:drawing>
      </w:r>
    </w:p>
    <w:p w14:paraId="07B6FF9D" w14:textId="72C9A005" w:rsidR="00BA2D97" w:rsidRDefault="00BC468B" w:rsidP="00BC468B">
      <w:pPr>
        <w:pStyle w:val="Caption"/>
        <w:jc w:val="center"/>
      </w:pPr>
      <w:bookmarkStart w:id="13" w:name="_Toc171607283"/>
      <w:r>
        <w:t xml:space="preserve">Figure </w:t>
      </w:r>
      <w:r>
        <w:fldChar w:fldCharType="begin"/>
      </w:r>
      <w:r>
        <w:instrText xml:space="preserve"> SEQ Figure \* ARABIC </w:instrText>
      </w:r>
      <w:r>
        <w:fldChar w:fldCharType="separate"/>
      </w:r>
      <w:r>
        <w:rPr>
          <w:noProof/>
        </w:rPr>
        <w:t>3</w:t>
      </w:r>
      <w:r>
        <w:fldChar w:fldCharType="end"/>
      </w:r>
      <w:r>
        <w:t xml:space="preserve"> - </w:t>
      </w:r>
      <w:r w:rsidRPr="00296CC8">
        <w:t>Bow Tie Diagram</w:t>
      </w:r>
      <w:bookmarkEnd w:id="13"/>
    </w:p>
    <w:p w14:paraId="7AE6E3C9" w14:textId="77777777" w:rsidR="00A00B03" w:rsidRDefault="00A00B03" w:rsidP="00D713F4">
      <w:pPr>
        <w:pStyle w:val="paragraph"/>
        <w:spacing w:before="0" w:beforeAutospacing="0" w:after="0" w:afterAutospacing="0"/>
        <w:textAlignment w:val="baseline"/>
      </w:pPr>
    </w:p>
    <w:p w14:paraId="34DB3059" w14:textId="7554EE93" w:rsidR="00A00B03" w:rsidRDefault="00A00B03" w:rsidP="00A00B03">
      <w:pPr>
        <w:pStyle w:val="ListParagraph"/>
        <w:numPr>
          <w:ilvl w:val="0"/>
          <w:numId w:val="21"/>
        </w:numPr>
        <w:rPr>
          <w:rFonts w:ascii="Arial" w:hAnsi="Arial" w:cs="Arial"/>
          <w:sz w:val="22"/>
          <w:szCs w:val="22"/>
        </w:rPr>
      </w:pPr>
      <w:r w:rsidRPr="00BB598F">
        <w:rPr>
          <w:rFonts w:ascii="Arial" w:hAnsi="Arial" w:cs="Arial"/>
          <w:sz w:val="22"/>
          <w:szCs w:val="22"/>
        </w:rPr>
        <w:t xml:space="preserve">It is crucial that as part of identifying risk reduction methods, ALARP requires various options to be identified as to allow </w:t>
      </w:r>
      <w:r>
        <w:rPr>
          <w:rFonts w:ascii="Arial" w:hAnsi="Arial" w:cs="Arial"/>
          <w:sz w:val="22"/>
          <w:szCs w:val="22"/>
        </w:rPr>
        <w:t xml:space="preserve">comparison and </w:t>
      </w:r>
      <w:r w:rsidRPr="00BB598F">
        <w:rPr>
          <w:rFonts w:ascii="Arial" w:hAnsi="Arial" w:cs="Arial"/>
          <w:sz w:val="22"/>
          <w:szCs w:val="22"/>
        </w:rPr>
        <w:t xml:space="preserve">analysis to determine the most </w:t>
      </w:r>
      <w:r>
        <w:rPr>
          <w:rFonts w:ascii="Arial" w:hAnsi="Arial" w:cs="Arial"/>
          <w:sz w:val="22"/>
          <w:szCs w:val="22"/>
        </w:rPr>
        <w:t>suitable controls to be implemented. To do this, one of the techniques is C</w:t>
      </w:r>
      <w:r w:rsidRPr="00BB598F">
        <w:rPr>
          <w:rFonts w:ascii="Arial" w:hAnsi="Arial" w:cs="Arial"/>
          <w:sz w:val="22"/>
          <w:szCs w:val="22"/>
        </w:rPr>
        <w:t xml:space="preserve">ost </w:t>
      </w:r>
      <w:r w:rsidR="008F5AF3">
        <w:rPr>
          <w:rFonts w:ascii="Arial" w:hAnsi="Arial" w:cs="Arial"/>
          <w:sz w:val="22"/>
          <w:szCs w:val="22"/>
        </w:rPr>
        <w:t>B</w:t>
      </w:r>
      <w:r w:rsidRPr="00BB598F">
        <w:rPr>
          <w:rFonts w:ascii="Arial" w:hAnsi="Arial" w:cs="Arial"/>
          <w:sz w:val="22"/>
          <w:szCs w:val="22"/>
        </w:rPr>
        <w:t xml:space="preserve">enefit </w:t>
      </w:r>
      <w:r w:rsidR="008F5AF3">
        <w:rPr>
          <w:rFonts w:ascii="Arial" w:hAnsi="Arial" w:cs="Arial"/>
          <w:sz w:val="22"/>
          <w:szCs w:val="22"/>
        </w:rPr>
        <w:t>A</w:t>
      </w:r>
      <w:r w:rsidRPr="00BB598F">
        <w:rPr>
          <w:rFonts w:ascii="Arial" w:hAnsi="Arial" w:cs="Arial"/>
          <w:sz w:val="22"/>
          <w:szCs w:val="22"/>
        </w:rPr>
        <w:t>nalysis (CBA)</w:t>
      </w:r>
      <w:r>
        <w:rPr>
          <w:rFonts w:ascii="Arial" w:hAnsi="Arial" w:cs="Arial"/>
          <w:sz w:val="22"/>
          <w:szCs w:val="22"/>
        </w:rPr>
        <w:t xml:space="preserve">. </w:t>
      </w:r>
    </w:p>
    <w:p w14:paraId="57DA8DBD" w14:textId="77777777" w:rsidR="00A00B03" w:rsidRPr="00BB598F" w:rsidRDefault="00A00B03" w:rsidP="00A00B03">
      <w:pPr>
        <w:rPr>
          <w:rFonts w:ascii="Arial" w:hAnsi="Arial" w:cs="Arial"/>
          <w:sz w:val="22"/>
          <w:szCs w:val="22"/>
        </w:rPr>
      </w:pPr>
    </w:p>
    <w:p w14:paraId="10C91ABE" w14:textId="3119E23E" w:rsidR="00AE5B0E" w:rsidRDefault="00A00B03" w:rsidP="00A00B03">
      <w:pPr>
        <w:pStyle w:val="ListParagraph"/>
        <w:numPr>
          <w:ilvl w:val="0"/>
          <w:numId w:val="21"/>
        </w:numPr>
        <w:rPr>
          <w:rFonts w:ascii="Arial" w:hAnsi="Arial" w:cs="Arial"/>
          <w:sz w:val="22"/>
          <w:szCs w:val="22"/>
        </w:rPr>
      </w:pPr>
      <w:r w:rsidRPr="00BB598F">
        <w:rPr>
          <w:rFonts w:ascii="Arial" w:hAnsi="Arial" w:cs="Arial"/>
          <w:sz w:val="22"/>
          <w:szCs w:val="22"/>
        </w:rPr>
        <w:t xml:space="preserve">CBA </w:t>
      </w:r>
      <w:r w:rsidR="00005994">
        <w:rPr>
          <w:rFonts w:ascii="Arial" w:hAnsi="Arial" w:cs="Arial"/>
          <w:sz w:val="22"/>
          <w:szCs w:val="22"/>
        </w:rPr>
        <w:t xml:space="preserve">helps compare different risk reductions options by expressing </w:t>
      </w:r>
      <w:r w:rsidR="000464E1">
        <w:rPr>
          <w:rFonts w:ascii="Arial" w:hAnsi="Arial" w:cs="Arial"/>
          <w:sz w:val="22"/>
          <w:szCs w:val="22"/>
        </w:rPr>
        <w:t xml:space="preserve">cost and benefit with a monetary value (£). </w:t>
      </w:r>
      <w:r w:rsidR="00AC1A43">
        <w:rPr>
          <w:rFonts w:ascii="Arial" w:hAnsi="Arial" w:cs="Arial"/>
          <w:sz w:val="22"/>
          <w:szCs w:val="22"/>
        </w:rPr>
        <w:t>It aid</w:t>
      </w:r>
      <w:r w:rsidR="00C627F9">
        <w:rPr>
          <w:rFonts w:ascii="Arial" w:hAnsi="Arial" w:cs="Arial"/>
          <w:sz w:val="22"/>
          <w:szCs w:val="22"/>
        </w:rPr>
        <w:t>s</w:t>
      </w:r>
      <w:r w:rsidR="00AC1A43">
        <w:rPr>
          <w:rFonts w:ascii="Arial" w:hAnsi="Arial" w:cs="Arial"/>
          <w:sz w:val="22"/>
          <w:szCs w:val="22"/>
        </w:rPr>
        <w:t xml:space="preserve"> in </w:t>
      </w:r>
      <w:r w:rsidR="00C627F9">
        <w:rPr>
          <w:rFonts w:ascii="Arial" w:hAnsi="Arial" w:cs="Arial"/>
          <w:sz w:val="22"/>
          <w:szCs w:val="22"/>
        </w:rPr>
        <w:t>decision making by quantifying through</w:t>
      </w:r>
      <w:r w:rsidRPr="00BB598F">
        <w:rPr>
          <w:rFonts w:ascii="Arial" w:hAnsi="Arial" w:cs="Arial"/>
          <w:sz w:val="22"/>
          <w:szCs w:val="22"/>
        </w:rPr>
        <w:t xml:space="preserve"> </w:t>
      </w:r>
      <w:r w:rsidR="00337C0D" w:rsidRPr="00BB598F">
        <w:rPr>
          <w:rFonts w:ascii="Arial" w:hAnsi="Arial" w:cs="Arial"/>
          <w:sz w:val="22"/>
          <w:szCs w:val="22"/>
        </w:rPr>
        <w:t>determi</w:t>
      </w:r>
      <w:r w:rsidR="00337C0D">
        <w:rPr>
          <w:rFonts w:ascii="Arial" w:hAnsi="Arial" w:cs="Arial"/>
          <w:sz w:val="22"/>
          <w:szCs w:val="22"/>
        </w:rPr>
        <w:t>ning</w:t>
      </w:r>
      <w:r w:rsidRPr="00BB598F">
        <w:rPr>
          <w:rFonts w:ascii="Arial" w:hAnsi="Arial" w:cs="Arial"/>
          <w:sz w:val="22"/>
          <w:szCs w:val="22"/>
        </w:rPr>
        <w:t xml:space="preserve"> cost against the ‘value of prevention of a </w:t>
      </w:r>
      <w:r w:rsidR="00C627F9" w:rsidRPr="00BB598F">
        <w:rPr>
          <w:rFonts w:ascii="Arial" w:hAnsi="Arial" w:cs="Arial"/>
          <w:sz w:val="22"/>
          <w:szCs w:val="22"/>
        </w:rPr>
        <w:t>fatality</w:t>
      </w:r>
      <w:r w:rsidRPr="00BB598F">
        <w:rPr>
          <w:rFonts w:ascii="Arial" w:hAnsi="Arial" w:cs="Arial"/>
          <w:sz w:val="22"/>
          <w:szCs w:val="22"/>
        </w:rPr>
        <w:t>’ (VPF)</w:t>
      </w:r>
      <w:r w:rsidR="00D017B5">
        <w:rPr>
          <w:rFonts w:ascii="Arial" w:hAnsi="Arial" w:cs="Arial"/>
          <w:sz w:val="22"/>
          <w:szCs w:val="22"/>
        </w:rPr>
        <w:t>.</w:t>
      </w:r>
      <w:r w:rsidR="00AE5B0E" w:rsidRPr="00AE5B0E">
        <w:rPr>
          <w:rStyle w:val="FootnoteReference"/>
          <w:rFonts w:ascii="Arial" w:hAnsi="Arial" w:cs="Arial"/>
          <w:sz w:val="22"/>
          <w:szCs w:val="22"/>
        </w:rPr>
        <w:t xml:space="preserve"> </w:t>
      </w:r>
      <w:r w:rsidR="00AE5B0E">
        <w:rPr>
          <w:rStyle w:val="FootnoteReference"/>
          <w:rFonts w:ascii="Arial" w:hAnsi="Arial" w:cs="Arial"/>
          <w:sz w:val="22"/>
          <w:szCs w:val="22"/>
        </w:rPr>
        <w:footnoteReference w:id="4"/>
      </w:r>
      <w:r w:rsidR="00D017B5">
        <w:rPr>
          <w:rFonts w:ascii="Arial" w:hAnsi="Arial" w:cs="Arial"/>
          <w:sz w:val="22"/>
          <w:szCs w:val="22"/>
        </w:rPr>
        <w:t xml:space="preserve"> </w:t>
      </w:r>
      <w:r w:rsidR="007265E8">
        <w:rPr>
          <w:rFonts w:ascii="Arial" w:hAnsi="Arial" w:cs="Arial"/>
          <w:sz w:val="22"/>
          <w:szCs w:val="22"/>
        </w:rPr>
        <w:t xml:space="preserve">Something is reasonably practicable unless its costs are grossly </w:t>
      </w:r>
      <w:r w:rsidR="00DB2C0F">
        <w:rPr>
          <w:rFonts w:ascii="Arial" w:hAnsi="Arial" w:cs="Arial"/>
          <w:sz w:val="22"/>
          <w:szCs w:val="22"/>
        </w:rPr>
        <w:t>disproportionate</w:t>
      </w:r>
      <w:r w:rsidR="007265E8">
        <w:rPr>
          <w:rFonts w:ascii="Arial" w:hAnsi="Arial" w:cs="Arial"/>
          <w:sz w:val="22"/>
          <w:szCs w:val="22"/>
        </w:rPr>
        <w:t xml:space="preserve"> to the </w:t>
      </w:r>
      <w:r w:rsidR="00DB2C0F">
        <w:rPr>
          <w:rFonts w:ascii="Arial" w:hAnsi="Arial" w:cs="Arial"/>
          <w:sz w:val="22"/>
          <w:szCs w:val="22"/>
        </w:rPr>
        <w:t>benefits</w:t>
      </w:r>
      <w:r w:rsidR="00CE06EB">
        <w:rPr>
          <w:rFonts w:ascii="Arial" w:hAnsi="Arial" w:cs="Arial"/>
          <w:sz w:val="22"/>
          <w:szCs w:val="22"/>
        </w:rPr>
        <w:t xml:space="preserve"> this also includes capability, performance and reliability factors for defence. </w:t>
      </w:r>
    </w:p>
    <w:p w14:paraId="2820C568" w14:textId="77777777" w:rsidR="00043D5C" w:rsidRPr="00043D5C" w:rsidRDefault="00043D5C" w:rsidP="00043D5C">
      <w:pPr>
        <w:pStyle w:val="ListParagraph"/>
        <w:rPr>
          <w:rFonts w:ascii="Arial" w:hAnsi="Arial" w:cs="Arial"/>
          <w:sz w:val="22"/>
          <w:szCs w:val="22"/>
        </w:rPr>
      </w:pPr>
    </w:p>
    <w:p w14:paraId="1C73F8E9" w14:textId="612AC11D" w:rsidR="00043D5C" w:rsidRDefault="001B7D18" w:rsidP="00A00B03">
      <w:pPr>
        <w:pStyle w:val="ListParagraph"/>
        <w:numPr>
          <w:ilvl w:val="0"/>
          <w:numId w:val="21"/>
        </w:numPr>
        <w:rPr>
          <w:rFonts w:ascii="Arial" w:hAnsi="Arial" w:cs="Arial"/>
          <w:sz w:val="22"/>
          <w:szCs w:val="22"/>
        </w:rPr>
      </w:pPr>
      <w:r>
        <w:rPr>
          <w:rFonts w:ascii="Arial" w:hAnsi="Arial" w:cs="Arial"/>
          <w:sz w:val="22"/>
          <w:szCs w:val="22"/>
        </w:rPr>
        <w:t>The HSE</w:t>
      </w:r>
      <w:r w:rsidR="00CA3494">
        <w:rPr>
          <w:rFonts w:ascii="Arial" w:hAnsi="Arial" w:cs="Arial"/>
          <w:sz w:val="22"/>
          <w:szCs w:val="22"/>
        </w:rPr>
        <w:t xml:space="preserve"> reducing risks: protecting people</w:t>
      </w:r>
      <w:r w:rsidR="00354D1D">
        <w:rPr>
          <w:rFonts w:ascii="Arial" w:hAnsi="Arial" w:cs="Arial"/>
          <w:sz w:val="22"/>
          <w:szCs w:val="22"/>
        </w:rPr>
        <w:t xml:space="preserve"> document</w:t>
      </w:r>
      <w:r w:rsidR="00CA3494">
        <w:rPr>
          <w:rFonts w:ascii="Arial" w:hAnsi="Arial" w:cs="Arial"/>
          <w:sz w:val="22"/>
          <w:szCs w:val="22"/>
        </w:rPr>
        <w:t xml:space="preserve"> state</w:t>
      </w:r>
      <w:r w:rsidR="00354D1D">
        <w:rPr>
          <w:rFonts w:ascii="Arial" w:hAnsi="Arial" w:cs="Arial"/>
          <w:sz w:val="22"/>
          <w:szCs w:val="22"/>
        </w:rPr>
        <w:t>:</w:t>
      </w:r>
      <w:r w:rsidR="00D86D0C">
        <w:rPr>
          <w:rFonts w:ascii="Arial" w:hAnsi="Arial" w:cs="Arial"/>
          <w:sz w:val="22"/>
          <w:szCs w:val="22"/>
        </w:rPr>
        <w:t xml:space="preserve"> ‘</w:t>
      </w:r>
      <w:r w:rsidR="00711620" w:rsidRPr="00711620">
        <w:rPr>
          <w:rFonts w:ascii="Arial" w:hAnsi="Arial" w:cs="Arial"/>
          <w:sz w:val="22"/>
          <w:szCs w:val="22"/>
        </w:rPr>
        <w:t>when conducting a CBA is to adopt a benchmark value of about £1</w:t>
      </w:r>
      <w:r w:rsidR="00711620" w:rsidRPr="00711620">
        <w:rPr>
          <w:rFonts w:ascii="Arial" w:hAnsi="Arial" w:cs="Arial"/>
          <w:sz w:val="22"/>
          <w:szCs w:val="22"/>
        </w:rPr>
        <w:t>,</w:t>
      </w:r>
      <w:r w:rsidR="00711620" w:rsidRPr="00711620">
        <w:rPr>
          <w:rFonts w:ascii="Arial" w:hAnsi="Arial" w:cs="Arial"/>
          <w:sz w:val="22"/>
          <w:szCs w:val="22"/>
        </w:rPr>
        <w:t>000</w:t>
      </w:r>
      <w:r w:rsidR="00711620" w:rsidRPr="00711620">
        <w:rPr>
          <w:rFonts w:ascii="Arial" w:hAnsi="Arial" w:cs="Arial"/>
          <w:sz w:val="22"/>
          <w:szCs w:val="22"/>
        </w:rPr>
        <w:t>,</w:t>
      </w:r>
      <w:r w:rsidR="00711620" w:rsidRPr="00711620">
        <w:rPr>
          <w:rFonts w:ascii="Arial" w:hAnsi="Arial" w:cs="Arial"/>
          <w:sz w:val="22"/>
          <w:szCs w:val="22"/>
        </w:rPr>
        <w:t>000 (2001 prices) for the value of preventing a fatality (VPF).</w:t>
      </w:r>
      <w:r w:rsidR="00D86D0C">
        <w:rPr>
          <w:rFonts w:ascii="Arial" w:hAnsi="Arial" w:cs="Arial"/>
          <w:sz w:val="22"/>
          <w:szCs w:val="22"/>
        </w:rPr>
        <w:t xml:space="preserve">’ </w:t>
      </w:r>
      <w:sdt>
        <w:sdtPr>
          <w:rPr>
            <w:rFonts w:ascii="Arial" w:hAnsi="Arial" w:cs="Arial"/>
            <w:sz w:val="22"/>
            <w:szCs w:val="22"/>
          </w:rPr>
          <w:id w:val="-197864228"/>
          <w:citation/>
        </w:sdtPr>
        <w:sdtContent>
          <w:r w:rsidR="00C81049">
            <w:rPr>
              <w:rFonts w:ascii="Arial" w:hAnsi="Arial" w:cs="Arial"/>
              <w:sz w:val="22"/>
              <w:szCs w:val="22"/>
            </w:rPr>
            <w:fldChar w:fldCharType="begin"/>
          </w:r>
          <w:r w:rsidR="00816AEB">
            <w:rPr>
              <w:rFonts w:ascii="Arial" w:hAnsi="Arial" w:cs="Arial"/>
              <w:sz w:val="22"/>
              <w:szCs w:val="22"/>
            </w:rPr>
            <w:instrText xml:space="preserve">CITATION Hea01 \p 65 \l 2057 </w:instrText>
          </w:r>
          <w:r w:rsidR="00C81049">
            <w:rPr>
              <w:rFonts w:ascii="Arial" w:hAnsi="Arial" w:cs="Arial"/>
              <w:sz w:val="22"/>
              <w:szCs w:val="22"/>
            </w:rPr>
            <w:fldChar w:fldCharType="separate"/>
          </w:r>
          <w:r w:rsidR="00816AEB" w:rsidRPr="00816AEB">
            <w:rPr>
              <w:rFonts w:ascii="Arial" w:hAnsi="Arial" w:cs="Arial"/>
              <w:noProof/>
              <w:sz w:val="22"/>
              <w:szCs w:val="22"/>
            </w:rPr>
            <w:t>[14, p. 65]</w:t>
          </w:r>
          <w:r w:rsidR="00C81049">
            <w:rPr>
              <w:rFonts w:ascii="Arial" w:hAnsi="Arial" w:cs="Arial"/>
              <w:sz w:val="22"/>
              <w:szCs w:val="22"/>
            </w:rPr>
            <w:fldChar w:fldCharType="end"/>
          </w:r>
        </w:sdtContent>
      </w:sdt>
      <w:r w:rsidR="00711620">
        <w:rPr>
          <w:rFonts w:ascii="Arial" w:hAnsi="Arial" w:cs="Arial"/>
          <w:sz w:val="22"/>
          <w:szCs w:val="22"/>
        </w:rPr>
        <w:t xml:space="preserve"> This will be the predominant </w:t>
      </w:r>
      <w:r w:rsidR="00070E3A">
        <w:rPr>
          <w:rFonts w:ascii="Arial" w:hAnsi="Arial" w:cs="Arial"/>
          <w:sz w:val="22"/>
          <w:szCs w:val="22"/>
        </w:rPr>
        <w:t xml:space="preserve">value to measure against as all the identified risks have a </w:t>
      </w:r>
      <w:r w:rsidR="00F540B6">
        <w:rPr>
          <w:rFonts w:ascii="Arial" w:hAnsi="Arial" w:cs="Arial"/>
          <w:sz w:val="22"/>
          <w:szCs w:val="22"/>
        </w:rPr>
        <w:t xml:space="preserve">high risk to life. </w:t>
      </w:r>
    </w:p>
    <w:p w14:paraId="0E13AAB7" w14:textId="77777777" w:rsidR="00AE5B0E" w:rsidRPr="00AE5B0E" w:rsidRDefault="00AE5B0E" w:rsidP="00AE5B0E">
      <w:pPr>
        <w:pStyle w:val="ListParagraph"/>
        <w:rPr>
          <w:rFonts w:ascii="Arial" w:hAnsi="Arial" w:cs="Arial"/>
          <w:sz w:val="22"/>
          <w:szCs w:val="22"/>
        </w:rPr>
      </w:pPr>
    </w:p>
    <w:p w14:paraId="767C6978" w14:textId="47BA8CC2" w:rsidR="00A00B03" w:rsidRDefault="00D017B5" w:rsidP="00A00B03">
      <w:pPr>
        <w:pStyle w:val="ListParagraph"/>
        <w:numPr>
          <w:ilvl w:val="0"/>
          <w:numId w:val="21"/>
        </w:numPr>
        <w:rPr>
          <w:rFonts w:ascii="Arial" w:hAnsi="Arial" w:cs="Arial"/>
          <w:sz w:val="22"/>
          <w:szCs w:val="22"/>
        </w:rPr>
      </w:pPr>
      <w:r>
        <w:rPr>
          <w:rFonts w:ascii="Arial" w:hAnsi="Arial" w:cs="Arial"/>
          <w:sz w:val="22"/>
          <w:szCs w:val="22"/>
        </w:rPr>
        <w:t>Th</w:t>
      </w:r>
      <w:r w:rsidR="00337C0D">
        <w:rPr>
          <w:rFonts w:ascii="Arial" w:hAnsi="Arial" w:cs="Arial"/>
          <w:sz w:val="22"/>
          <w:szCs w:val="22"/>
        </w:rPr>
        <w:t xml:space="preserve">rough transparency, </w:t>
      </w:r>
      <w:r>
        <w:rPr>
          <w:rFonts w:ascii="Arial" w:hAnsi="Arial" w:cs="Arial"/>
          <w:sz w:val="22"/>
          <w:szCs w:val="22"/>
        </w:rPr>
        <w:t>helps assurers, inspectors and the duty holder to determine if the risk is ALARP</w:t>
      </w:r>
      <w:r w:rsidR="00337C0D">
        <w:rPr>
          <w:rFonts w:ascii="Arial" w:hAnsi="Arial" w:cs="Arial"/>
          <w:sz w:val="22"/>
          <w:szCs w:val="22"/>
        </w:rPr>
        <w:t xml:space="preserve">. </w:t>
      </w:r>
      <w:r w:rsidR="005370E7">
        <w:rPr>
          <w:rFonts w:ascii="Arial" w:hAnsi="Arial" w:cs="Arial"/>
          <w:sz w:val="22"/>
          <w:szCs w:val="22"/>
        </w:rPr>
        <w:t xml:space="preserve">There are supporters for CBA who believe that it is a powerful </w:t>
      </w:r>
      <w:proofErr w:type="spellStart"/>
      <w:r w:rsidR="005370E7">
        <w:rPr>
          <w:rFonts w:ascii="Arial" w:hAnsi="Arial" w:cs="Arial"/>
          <w:sz w:val="22"/>
          <w:szCs w:val="22"/>
        </w:rPr>
        <w:t>too</w:t>
      </w:r>
      <w:proofErr w:type="spellEnd"/>
      <w:r w:rsidR="005370E7">
        <w:rPr>
          <w:rFonts w:ascii="Arial" w:hAnsi="Arial" w:cs="Arial"/>
          <w:sz w:val="22"/>
          <w:szCs w:val="22"/>
        </w:rPr>
        <w:t xml:space="preserve"> for decision making and shaping public regulations</w:t>
      </w:r>
      <w:r w:rsidR="006B2C42">
        <w:rPr>
          <w:rFonts w:ascii="Arial" w:hAnsi="Arial" w:cs="Arial"/>
          <w:sz w:val="22"/>
          <w:szCs w:val="22"/>
        </w:rPr>
        <w:t xml:space="preserve"> </w:t>
      </w:r>
      <w:sdt>
        <w:sdtPr>
          <w:rPr>
            <w:rFonts w:ascii="Arial" w:hAnsi="Arial" w:cs="Arial"/>
            <w:sz w:val="22"/>
            <w:szCs w:val="22"/>
          </w:rPr>
          <w:id w:val="-274557929"/>
          <w:citation/>
        </w:sdtPr>
        <w:sdtContent>
          <w:r w:rsidR="006B2C42">
            <w:rPr>
              <w:rFonts w:ascii="Arial" w:hAnsi="Arial" w:cs="Arial"/>
              <w:sz w:val="22"/>
              <w:szCs w:val="22"/>
            </w:rPr>
            <w:fldChar w:fldCharType="begin"/>
          </w:r>
          <w:r w:rsidR="006B2C42">
            <w:rPr>
              <w:rFonts w:ascii="Arial" w:hAnsi="Arial" w:cs="Arial"/>
              <w:sz w:val="22"/>
              <w:szCs w:val="22"/>
            </w:rPr>
            <w:instrText xml:space="preserve"> CITATION Arr96 \l 2057 </w:instrText>
          </w:r>
          <w:r w:rsidR="006B2C42">
            <w:rPr>
              <w:rFonts w:ascii="Arial" w:hAnsi="Arial" w:cs="Arial"/>
              <w:sz w:val="22"/>
              <w:szCs w:val="22"/>
            </w:rPr>
            <w:fldChar w:fldCharType="separate"/>
          </w:r>
          <w:r w:rsidR="009061F8" w:rsidRPr="009061F8">
            <w:rPr>
              <w:rFonts w:ascii="Arial" w:hAnsi="Arial" w:cs="Arial"/>
              <w:noProof/>
              <w:sz w:val="22"/>
              <w:szCs w:val="22"/>
            </w:rPr>
            <w:t>[15]</w:t>
          </w:r>
          <w:r w:rsidR="006B2C42">
            <w:rPr>
              <w:rFonts w:ascii="Arial" w:hAnsi="Arial" w:cs="Arial"/>
              <w:sz w:val="22"/>
              <w:szCs w:val="22"/>
            </w:rPr>
            <w:fldChar w:fldCharType="end"/>
          </w:r>
        </w:sdtContent>
      </w:sdt>
      <w:r w:rsidR="005370E7">
        <w:rPr>
          <w:rFonts w:ascii="Arial" w:hAnsi="Arial" w:cs="Arial"/>
          <w:sz w:val="22"/>
          <w:szCs w:val="22"/>
        </w:rPr>
        <w:t xml:space="preserve">, however there are critics who believe that it is used as an excuse </w:t>
      </w:r>
      <w:r w:rsidR="00F531DF">
        <w:rPr>
          <w:rFonts w:ascii="Arial" w:hAnsi="Arial" w:cs="Arial"/>
          <w:sz w:val="22"/>
          <w:szCs w:val="22"/>
        </w:rPr>
        <w:t xml:space="preserve">to </w:t>
      </w:r>
      <w:r w:rsidR="00497616">
        <w:rPr>
          <w:rFonts w:ascii="Arial" w:hAnsi="Arial" w:cs="Arial"/>
          <w:sz w:val="22"/>
          <w:szCs w:val="22"/>
        </w:rPr>
        <w:t xml:space="preserve">be apathetic </w:t>
      </w:r>
      <w:r w:rsidR="00F531DF">
        <w:rPr>
          <w:rFonts w:ascii="Arial" w:hAnsi="Arial" w:cs="Arial"/>
          <w:sz w:val="22"/>
          <w:szCs w:val="22"/>
        </w:rPr>
        <w:t>and stifle</w:t>
      </w:r>
      <w:r w:rsidR="005370E7">
        <w:rPr>
          <w:rFonts w:ascii="Arial" w:hAnsi="Arial" w:cs="Arial"/>
          <w:sz w:val="22"/>
          <w:szCs w:val="22"/>
        </w:rPr>
        <w:t xml:space="preserve"> the bounds of safety </w:t>
      </w:r>
      <w:r w:rsidR="00497616">
        <w:rPr>
          <w:rFonts w:ascii="Arial" w:hAnsi="Arial" w:cs="Arial"/>
          <w:sz w:val="22"/>
          <w:szCs w:val="22"/>
        </w:rPr>
        <w:t xml:space="preserve">as it costs too much money. </w:t>
      </w:r>
      <w:sdt>
        <w:sdtPr>
          <w:rPr>
            <w:rFonts w:ascii="Arial" w:hAnsi="Arial" w:cs="Arial"/>
            <w:sz w:val="22"/>
            <w:szCs w:val="22"/>
          </w:rPr>
          <w:id w:val="1008788434"/>
          <w:citation/>
        </w:sdtPr>
        <w:sdtContent>
          <w:r w:rsidR="004B17E2">
            <w:rPr>
              <w:rFonts w:ascii="Arial" w:hAnsi="Arial" w:cs="Arial"/>
              <w:sz w:val="22"/>
              <w:szCs w:val="22"/>
            </w:rPr>
            <w:fldChar w:fldCharType="begin"/>
          </w:r>
          <w:r w:rsidR="004B17E2">
            <w:rPr>
              <w:rFonts w:ascii="Arial" w:hAnsi="Arial" w:cs="Arial"/>
              <w:sz w:val="22"/>
              <w:szCs w:val="22"/>
            </w:rPr>
            <w:instrText xml:space="preserve"> CITATION Bar79 \l 2057 </w:instrText>
          </w:r>
          <w:r w:rsidR="004B17E2">
            <w:rPr>
              <w:rFonts w:ascii="Arial" w:hAnsi="Arial" w:cs="Arial"/>
              <w:sz w:val="22"/>
              <w:szCs w:val="22"/>
            </w:rPr>
            <w:fldChar w:fldCharType="separate"/>
          </w:r>
          <w:r w:rsidR="009061F8" w:rsidRPr="009061F8">
            <w:rPr>
              <w:rFonts w:ascii="Arial" w:hAnsi="Arial" w:cs="Arial"/>
              <w:noProof/>
              <w:sz w:val="22"/>
              <w:szCs w:val="22"/>
            </w:rPr>
            <w:t>[16]</w:t>
          </w:r>
          <w:r w:rsidR="004B17E2">
            <w:rPr>
              <w:rFonts w:ascii="Arial" w:hAnsi="Arial" w:cs="Arial"/>
              <w:sz w:val="22"/>
              <w:szCs w:val="22"/>
            </w:rPr>
            <w:fldChar w:fldCharType="end"/>
          </w:r>
        </w:sdtContent>
      </w:sdt>
    </w:p>
    <w:p w14:paraId="402EB11B" w14:textId="77777777" w:rsidR="00D713F4" w:rsidRDefault="00D713F4" w:rsidP="00D713F4">
      <w:pPr>
        <w:pStyle w:val="paragraph"/>
        <w:spacing w:before="0" w:beforeAutospacing="0" w:after="0" w:afterAutospacing="0"/>
        <w:textAlignment w:val="baseline"/>
        <w:rPr>
          <w:rFonts w:ascii="Segoe UI" w:hAnsi="Segoe UI" w:cs="Segoe UI"/>
          <w:sz w:val="18"/>
          <w:szCs w:val="18"/>
        </w:rPr>
      </w:pPr>
    </w:p>
    <w:p w14:paraId="7667191C" w14:textId="352ABD98" w:rsidR="00415B4A" w:rsidRPr="006F7073" w:rsidRDefault="00D83C96" w:rsidP="006F7073">
      <w:pPr>
        <w:pStyle w:val="ListParagraph"/>
        <w:numPr>
          <w:ilvl w:val="0"/>
          <w:numId w:val="21"/>
        </w:numPr>
        <w:rPr>
          <w:rFonts w:ascii="Arial" w:hAnsi="Arial" w:cs="Arial"/>
          <w:sz w:val="22"/>
          <w:szCs w:val="22"/>
        </w:rPr>
      </w:pPr>
      <w:r w:rsidRPr="0088344F">
        <w:rPr>
          <w:rFonts w:ascii="Arial" w:hAnsi="Arial" w:cs="Arial"/>
          <w:sz w:val="22"/>
          <w:szCs w:val="22"/>
        </w:rPr>
        <w:t>Following the completion of the risk assessment, this would then feed into the hazard log which is the record of all safety information for a system that acts as the single point of truth and records and traces all safety decisions made for the system containing an ALARP statement for each hazard. These can take many forms, the MoD uses ECASSANDRA</w:t>
      </w:r>
      <w:r>
        <w:rPr>
          <w:rFonts w:ascii="Arial" w:hAnsi="Arial" w:cs="Arial"/>
          <w:sz w:val="22"/>
          <w:szCs w:val="22"/>
        </w:rPr>
        <w:t xml:space="preserve">. </w:t>
      </w:r>
      <w:r w:rsidR="00415B4A">
        <w:br w:type="page"/>
      </w:r>
    </w:p>
    <w:p w14:paraId="503A20C3" w14:textId="631BB22A" w:rsidR="00EE3B76" w:rsidRDefault="00735E6D" w:rsidP="00EE3B76">
      <w:pPr>
        <w:pStyle w:val="Heading1"/>
        <w:numPr>
          <w:ilvl w:val="0"/>
          <w:numId w:val="22"/>
        </w:numPr>
      </w:pPr>
      <w:bookmarkStart w:id="14" w:name="_Toc171600209"/>
      <w:r w:rsidRPr="009271D8">
        <w:lastRenderedPageBreak/>
        <w:t>ALARP Justification</w:t>
      </w:r>
      <w:bookmarkEnd w:id="14"/>
      <w:r w:rsidR="00A67D66">
        <w:t xml:space="preserve"> (1500 words)</w:t>
      </w:r>
    </w:p>
    <w:p w14:paraId="4A546E1D" w14:textId="77777777" w:rsidR="003A5154" w:rsidRDefault="003A5154" w:rsidP="00521F0C">
      <w:pPr>
        <w:rPr>
          <w:rFonts w:ascii="Arial" w:hAnsi="Arial" w:cs="Arial"/>
          <w:color w:val="FF0000"/>
          <w:sz w:val="22"/>
          <w:szCs w:val="18"/>
        </w:rPr>
      </w:pPr>
    </w:p>
    <w:p w14:paraId="7DEE3E28" w14:textId="57CE6345" w:rsidR="00434C6E" w:rsidRDefault="00B10D0A" w:rsidP="00B10D0A">
      <w:pPr>
        <w:pStyle w:val="ListParagraph"/>
        <w:numPr>
          <w:ilvl w:val="0"/>
          <w:numId w:val="21"/>
        </w:numPr>
        <w:rPr>
          <w:rFonts w:ascii="Arial" w:hAnsi="Arial" w:cs="Arial"/>
          <w:sz w:val="22"/>
          <w:szCs w:val="18"/>
        </w:rPr>
      </w:pPr>
      <w:r w:rsidRPr="00B10D0A">
        <w:rPr>
          <w:rFonts w:ascii="Arial" w:hAnsi="Arial" w:cs="Arial"/>
          <w:sz w:val="22"/>
          <w:szCs w:val="18"/>
        </w:rPr>
        <w:t>The selected hazard is “</w:t>
      </w:r>
      <w:r w:rsidR="00371613" w:rsidRPr="00371613">
        <w:rPr>
          <w:rFonts w:ascii="Arial" w:hAnsi="Arial" w:cs="Arial"/>
          <w:sz w:val="22"/>
          <w:szCs w:val="18"/>
        </w:rPr>
        <w:t>Unintended Initiation of warhead</w:t>
      </w:r>
      <w:r w:rsidRPr="00B10D0A">
        <w:rPr>
          <w:rFonts w:ascii="Arial" w:hAnsi="Arial" w:cs="Arial"/>
          <w:sz w:val="22"/>
          <w:szCs w:val="18"/>
        </w:rPr>
        <w:t xml:space="preserve">”, Haz ID 1. There are multiple design controls to reduce the likelihood and or the effect of the hazard occurring. </w:t>
      </w:r>
      <w:r w:rsidR="00434C6E">
        <w:rPr>
          <w:rFonts w:ascii="Arial" w:hAnsi="Arial" w:cs="Arial"/>
          <w:sz w:val="22"/>
          <w:szCs w:val="18"/>
        </w:rPr>
        <w:t xml:space="preserve">As stated above the </w:t>
      </w:r>
      <w:r w:rsidR="009C2A29">
        <w:rPr>
          <w:rFonts w:ascii="Arial" w:hAnsi="Arial" w:cs="Arial"/>
          <w:sz w:val="22"/>
          <w:szCs w:val="18"/>
        </w:rPr>
        <w:t xml:space="preserve">safety target is C2 </w:t>
      </w:r>
      <w:r w:rsidR="00FA1FE1">
        <w:rPr>
          <w:rFonts w:ascii="Arial" w:hAnsi="Arial" w:cs="Arial"/>
          <w:sz w:val="22"/>
          <w:szCs w:val="18"/>
        </w:rPr>
        <w:t>as risk reductions are compared VPF</w:t>
      </w:r>
      <w:r w:rsidR="005B0A05">
        <w:rPr>
          <w:rFonts w:ascii="Arial" w:hAnsi="Arial" w:cs="Arial"/>
          <w:sz w:val="22"/>
          <w:szCs w:val="18"/>
        </w:rPr>
        <w:t xml:space="preserve"> for preventing a fatality as that is the most likely outcome is £1million. </w:t>
      </w:r>
    </w:p>
    <w:p w14:paraId="48083883" w14:textId="77777777" w:rsidR="00434C6E" w:rsidRDefault="00434C6E" w:rsidP="00434C6E">
      <w:pPr>
        <w:pStyle w:val="ListParagraph"/>
        <w:ind w:left="360"/>
        <w:rPr>
          <w:rFonts w:ascii="Arial" w:hAnsi="Arial" w:cs="Arial"/>
          <w:sz w:val="22"/>
          <w:szCs w:val="18"/>
        </w:rPr>
      </w:pPr>
    </w:p>
    <w:p w14:paraId="37524CDC" w14:textId="3AE54A03" w:rsidR="004B0235" w:rsidRPr="005C34A3" w:rsidRDefault="00C21C1A" w:rsidP="004B0235">
      <w:pPr>
        <w:pStyle w:val="ListParagraph"/>
        <w:numPr>
          <w:ilvl w:val="0"/>
          <w:numId w:val="21"/>
        </w:numPr>
        <w:rPr>
          <w:rFonts w:ascii="Arial" w:hAnsi="Arial" w:cs="Arial"/>
          <w:sz w:val="22"/>
          <w:szCs w:val="18"/>
        </w:rPr>
      </w:pPr>
      <w:r>
        <w:rPr>
          <w:rFonts w:ascii="Arial" w:hAnsi="Arial" w:cs="Arial"/>
          <w:sz w:val="22"/>
          <w:szCs w:val="18"/>
        </w:rPr>
        <w:t xml:space="preserve">The most major </w:t>
      </w:r>
      <w:r w:rsidR="00BC1A32">
        <w:rPr>
          <w:rFonts w:ascii="Arial" w:hAnsi="Arial" w:cs="Arial"/>
          <w:sz w:val="22"/>
          <w:szCs w:val="18"/>
        </w:rPr>
        <w:t>control in place is the s</w:t>
      </w:r>
      <w:r w:rsidR="00B10D0A" w:rsidRPr="00B10D0A">
        <w:rPr>
          <w:rFonts w:ascii="Arial" w:hAnsi="Arial" w:cs="Arial"/>
          <w:sz w:val="22"/>
          <w:szCs w:val="18"/>
        </w:rPr>
        <w:t>afety and arming unit (SAU). The</w:t>
      </w:r>
      <w:r w:rsidR="007A5175">
        <w:rPr>
          <w:rFonts w:ascii="Arial" w:hAnsi="Arial" w:cs="Arial"/>
          <w:sz w:val="22"/>
          <w:szCs w:val="18"/>
        </w:rPr>
        <w:t>se are design to meets specif</w:t>
      </w:r>
      <w:r w:rsidR="00B12F69">
        <w:rPr>
          <w:rFonts w:ascii="Arial" w:hAnsi="Arial" w:cs="Arial"/>
          <w:sz w:val="22"/>
          <w:szCs w:val="18"/>
        </w:rPr>
        <w:t xml:space="preserve">ic standards such as STANAG 4187 </w:t>
      </w:r>
      <w:r w:rsidR="00040FB8">
        <w:rPr>
          <w:rFonts w:ascii="Arial" w:hAnsi="Arial" w:cs="Arial"/>
          <w:sz w:val="22"/>
          <w:szCs w:val="18"/>
        </w:rPr>
        <w:t xml:space="preserve">– Fuzing systems </w:t>
      </w:r>
      <w:r w:rsidR="00B12F69">
        <w:rPr>
          <w:rFonts w:ascii="Arial" w:hAnsi="Arial" w:cs="Arial"/>
          <w:sz w:val="22"/>
          <w:szCs w:val="18"/>
        </w:rPr>
        <w:t>and</w:t>
      </w:r>
      <w:r w:rsidR="00040FB8">
        <w:rPr>
          <w:rFonts w:ascii="Arial" w:hAnsi="Arial" w:cs="Arial"/>
          <w:sz w:val="22"/>
          <w:szCs w:val="18"/>
        </w:rPr>
        <w:t xml:space="preserve"> Def Stans.</w:t>
      </w:r>
      <w:sdt>
        <w:sdtPr>
          <w:rPr>
            <w:rFonts w:ascii="Arial" w:hAnsi="Arial" w:cs="Arial"/>
            <w:sz w:val="22"/>
            <w:szCs w:val="18"/>
          </w:rPr>
          <w:id w:val="149029747"/>
          <w:citation/>
        </w:sdtPr>
        <w:sdtContent>
          <w:r w:rsidR="003F5462">
            <w:rPr>
              <w:rFonts w:ascii="Arial" w:hAnsi="Arial" w:cs="Arial"/>
              <w:sz w:val="22"/>
              <w:szCs w:val="18"/>
            </w:rPr>
            <w:fldChar w:fldCharType="begin"/>
          </w:r>
          <w:r w:rsidR="003F5462">
            <w:rPr>
              <w:rFonts w:ascii="Arial" w:hAnsi="Arial" w:cs="Arial"/>
              <w:sz w:val="22"/>
              <w:szCs w:val="18"/>
            </w:rPr>
            <w:instrText xml:space="preserve"> CITATION Tel24 \l 2057 </w:instrText>
          </w:r>
          <w:r w:rsidR="003F5462">
            <w:rPr>
              <w:rFonts w:ascii="Arial" w:hAnsi="Arial" w:cs="Arial"/>
              <w:sz w:val="22"/>
              <w:szCs w:val="18"/>
            </w:rPr>
            <w:fldChar w:fldCharType="separate"/>
          </w:r>
          <w:r w:rsidR="003F5462">
            <w:rPr>
              <w:rFonts w:ascii="Arial" w:hAnsi="Arial" w:cs="Arial"/>
              <w:sz w:val="22"/>
              <w:szCs w:val="18"/>
            </w:rPr>
            <w:t xml:space="preserve"> </w:t>
          </w:r>
          <w:r w:rsidR="003F5462" w:rsidRPr="003F5462">
            <w:rPr>
              <w:rFonts w:ascii="Arial" w:hAnsi="Arial" w:cs="Arial"/>
              <w:sz w:val="22"/>
              <w:szCs w:val="18"/>
            </w:rPr>
            <w:t>[17]</w:t>
          </w:r>
          <w:r w:rsidR="003F5462">
            <w:rPr>
              <w:rFonts w:ascii="Arial" w:hAnsi="Arial" w:cs="Arial"/>
              <w:sz w:val="22"/>
              <w:szCs w:val="18"/>
            </w:rPr>
            <w:fldChar w:fldCharType="end"/>
          </w:r>
        </w:sdtContent>
      </w:sdt>
      <w:r w:rsidR="003F5462">
        <w:rPr>
          <w:rFonts w:ascii="Arial" w:hAnsi="Arial" w:cs="Arial"/>
          <w:sz w:val="22"/>
          <w:szCs w:val="18"/>
        </w:rPr>
        <w:t xml:space="preserve"> </w:t>
      </w:r>
      <w:r w:rsidR="00444A8F" w:rsidRPr="003F5462">
        <w:rPr>
          <w:rFonts w:ascii="Arial" w:hAnsi="Arial" w:cs="Arial"/>
          <w:sz w:val="22"/>
          <w:szCs w:val="18"/>
        </w:rPr>
        <w:t xml:space="preserve">These are design by </w:t>
      </w:r>
      <w:r w:rsidR="001A7CE4" w:rsidRPr="003F5462">
        <w:rPr>
          <w:rFonts w:ascii="Arial" w:hAnsi="Arial" w:cs="Arial"/>
          <w:sz w:val="22"/>
          <w:szCs w:val="18"/>
        </w:rPr>
        <w:t>SME’s</w:t>
      </w:r>
      <w:r w:rsidR="00DB6009" w:rsidRPr="003F5462">
        <w:rPr>
          <w:rFonts w:ascii="Arial" w:hAnsi="Arial" w:cs="Arial"/>
          <w:sz w:val="22"/>
          <w:szCs w:val="18"/>
        </w:rPr>
        <w:t xml:space="preserve"> where the</w:t>
      </w:r>
      <w:r w:rsidR="001A7CE4" w:rsidRPr="003F5462">
        <w:rPr>
          <w:rFonts w:ascii="Arial" w:hAnsi="Arial" w:cs="Arial"/>
          <w:sz w:val="22"/>
          <w:szCs w:val="18"/>
        </w:rPr>
        <w:t xml:space="preserve"> </w:t>
      </w:r>
      <w:r w:rsidR="00B10D0A" w:rsidRPr="003F5462">
        <w:rPr>
          <w:rFonts w:ascii="Arial" w:hAnsi="Arial" w:cs="Arial"/>
          <w:sz w:val="22"/>
          <w:szCs w:val="18"/>
        </w:rPr>
        <w:t>SAU would require multiple failures to allow for the initiation of the warhead.</w:t>
      </w:r>
      <w:r w:rsidR="00EF5373" w:rsidRPr="003F5462">
        <w:rPr>
          <w:rFonts w:ascii="Arial" w:hAnsi="Arial" w:cs="Arial"/>
          <w:sz w:val="22"/>
          <w:szCs w:val="18"/>
        </w:rPr>
        <w:t xml:space="preserve"> Even though the cost of this system is high, </w:t>
      </w:r>
      <w:r w:rsidR="004C7AD4" w:rsidRPr="003F5462">
        <w:rPr>
          <w:rFonts w:ascii="Arial" w:hAnsi="Arial" w:cs="Arial"/>
          <w:sz w:val="22"/>
          <w:szCs w:val="18"/>
        </w:rPr>
        <w:t xml:space="preserve">it has the scope to prevent multiple hazards from occurring. </w:t>
      </w:r>
      <w:r w:rsidR="006C3902" w:rsidRPr="003F5462">
        <w:rPr>
          <w:rFonts w:ascii="Arial" w:hAnsi="Arial" w:cs="Arial"/>
          <w:sz w:val="22"/>
          <w:szCs w:val="18"/>
        </w:rPr>
        <w:t xml:space="preserve">It also supports a wide range of features that provides additional capability to the user that also influences the way the system is used. </w:t>
      </w:r>
      <w:r w:rsidR="008209AD">
        <w:rPr>
          <w:rFonts w:ascii="Arial" w:hAnsi="Arial" w:cs="Arial"/>
          <w:sz w:val="22"/>
          <w:szCs w:val="18"/>
        </w:rPr>
        <w:t xml:space="preserve">The CBA of this </w:t>
      </w:r>
      <w:r w:rsidR="009E51F1">
        <w:rPr>
          <w:rFonts w:ascii="Arial" w:hAnsi="Arial" w:cs="Arial"/>
          <w:sz w:val="22"/>
          <w:szCs w:val="18"/>
        </w:rPr>
        <w:t xml:space="preserve">control has a through life saving as </w:t>
      </w:r>
      <w:r w:rsidR="00B2194F">
        <w:rPr>
          <w:rFonts w:ascii="Arial" w:hAnsi="Arial" w:cs="Arial"/>
          <w:sz w:val="22"/>
          <w:szCs w:val="18"/>
        </w:rPr>
        <w:t>its</w:t>
      </w:r>
      <w:r w:rsidR="00B43451">
        <w:rPr>
          <w:rFonts w:ascii="Arial" w:hAnsi="Arial" w:cs="Arial"/>
          <w:sz w:val="22"/>
          <w:szCs w:val="18"/>
        </w:rPr>
        <w:t xml:space="preserve"> benefits will be </w:t>
      </w:r>
      <w:r w:rsidR="00A61F8E">
        <w:rPr>
          <w:rFonts w:ascii="Arial" w:hAnsi="Arial" w:cs="Arial"/>
          <w:sz w:val="22"/>
          <w:szCs w:val="18"/>
        </w:rPr>
        <w:t xml:space="preserve">recognised </w:t>
      </w:r>
      <w:r w:rsidR="003D0F12">
        <w:rPr>
          <w:rFonts w:ascii="Arial" w:hAnsi="Arial" w:cs="Arial"/>
          <w:sz w:val="22"/>
          <w:szCs w:val="18"/>
        </w:rPr>
        <w:t>throughout its service life of approximately 20-30 years.</w:t>
      </w:r>
      <w:r w:rsidR="004B301C">
        <w:rPr>
          <w:rFonts w:ascii="Arial" w:hAnsi="Arial" w:cs="Arial"/>
          <w:sz w:val="22"/>
          <w:szCs w:val="18"/>
        </w:rPr>
        <w:t xml:space="preserve"> In addition, its implication to reducing the inherent risk of A to </w:t>
      </w:r>
      <w:r w:rsidR="0037038E">
        <w:rPr>
          <w:rFonts w:ascii="Arial" w:hAnsi="Arial" w:cs="Arial"/>
          <w:sz w:val="22"/>
          <w:szCs w:val="18"/>
        </w:rPr>
        <w:t xml:space="preserve">C2 </w:t>
      </w:r>
      <w:r w:rsidR="004B0235">
        <w:rPr>
          <w:rFonts w:ascii="Arial" w:hAnsi="Arial" w:cs="Arial"/>
          <w:sz w:val="22"/>
          <w:szCs w:val="18"/>
        </w:rPr>
        <w:t xml:space="preserve">and meeting regulatory standards </w:t>
      </w:r>
      <w:r w:rsidR="0037038E">
        <w:rPr>
          <w:rFonts w:ascii="Arial" w:hAnsi="Arial" w:cs="Arial"/>
          <w:sz w:val="22"/>
          <w:szCs w:val="18"/>
        </w:rPr>
        <w:t>with its additional functionality would justify the millions spent</w:t>
      </w:r>
      <w:r w:rsidR="004B0235">
        <w:rPr>
          <w:rFonts w:ascii="Arial" w:hAnsi="Arial" w:cs="Arial"/>
          <w:sz w:val="22"/>
          <w:szCs w:val="18"/>
        </w:rPr>
        <w:t xml:space="preserve"> to protect personnel who would use it. </w:t>
      </w:r>
      <w:r w:rsidR="004B0235" w:rsidRPr="005C34A3">
        <w:rPr>
          <w:rFonts w:ascii="Arial" w:hAnsi="Arial" w:cs="Arial"/>
          <w:sz w:val="22"/>
          <w:szCs w:val="18"/>
        </w:rPr>
        <w:t xml:space="preserve">As such this control is reasonably practicable and </w:t>
      </w:r>
      <w:r w:rsidR="004B0235">
        <w:rPr>
          <w:rFonts w:ascii="Arial" w:hAnsi="Arial" w:cs="Arial"/>
          <w:sz w:val="22"/>
          <w:szCs w:val="18"/>
        </w:rPr>
        <w:t>will be</w:t>
      </w:r>
      <w:r w:rsidR="004B0235" w:rsidRPr="005C34A3">
        <w:rPr>
          <w:rFonts w:ascii="Arial" w:hAnsi="Arial" w:cs="Arial"/>
          <w:sz w:val="22"/>
          <w:szCs w:val="18"/>
        </w:rPr>
        <w:t xml:space="preserve"> implemented.</w:t>
      </w:r>
    </w:p>
    <w:p w14:paraId="72695983" w14:textId="77777777" w:rsidR="00015613" w:rsidRPr="00B2194F" w:rsidRDefault="00015613" w:rsidP="00B2194F">
      <w:pPr>
        <w:rPr>
          <w:rFonts w:ascii="Arial" w:hAnsi="Arial" w:cs="Arial"/>
          <w:sz w:val="22"/>
          <w:szCs w:val="18"/>
        </w:rPr>
      </w:pPr>
    </w:p>
    <w:p w14:paraId="79D950A3" w14:textId="75C2548C" w:rsidR="00F64593" w:rsidRPr="0031100D" w:rsidRDefault="00015613" w:rsidP="00F64593">
      <w:pPr>
        <w:pStyle w:val="ListParagraph"/>
        <w:numPr>
          <w:ilvl w:val="0"/>
          <w:numId w:val="21"/>
        </w:numPr>
        <w:rPr>
          <w:rFonts w:ascii="Arial" w:hAnsi="Arial" w:cs="Arial"/>
          <w:sz w:val="22"/>
          <w:szCs w:val="18"/>
        </w:rPr>
      </w:pPr>
      <w:r>
        <w:rPr>
          <w:rFonts w:ascii="Arial" w:hAnsi="Arial" w:cs="Arial"/>
          <w:sz w:val="22"/>
          <w:szCs w:val="18"/>
        </w:rPr>
        <w:t>Provid</w:t>
      </w:r>
      <w:r w:rsidR="003C415D">
        <w:rPr>
          <w:rFonts w:ascii="Arial" w:hAnsi="Arial" w:cs="Arial"/>
          <w:sz w:val="22"/>
          <w:szCs w:val="18"/>
        </w:rPr>
        <w:t>ing</w:t>
      </w:r>
      <w:r>
        <w:rPr>
          <w:rFonts w:ascii="Arial" w:hAnsi="Arial" w:cs="Arial"/>
          <w:sz w:val="22"/>
          <w:szCs w:val="18"/>
        </w:rPr>
        <w:t xml:space="preserve"> assurance that </w:t>
      </w:r>
      <w:r w:rsidR="007A2E8D">
        <w:rPr>
          <w:rFonts w:ascii="Arial" w:hAnsi="Arial" w:cs="Arial"/>
          <w:sz w:val="22"/>
          <w:szCs w:val="18"/>
        </w:rPr>
        <w:t>the</w:t>
      </w:r>
      <w:r>
        <w:rPr>
          <w:rFonts w:ascii="Arial" w:hAnsi="Arial" w:cs="Arial"/>
          <w:sz w:val="22"/>
          <w:szCs w:val="18"/>
        </w:rPr>
        <w:t xml:space="preserve"> </w:t>
      </w:r>
      <w:r w:rsidR="0084009C">
        <w:rPr>
          <w:rFonts w:ascii="Arial" w:hAnsi="Arial" w:cs="Arial"/>
          <w:sz w:val="22"/>
          <w:szCs w:val="18"/>
        </w:rPr>
        <w:t xml:space="preserve">SAU </w:t>
      </w:r>
      <w:r w:rsidR="00F64593">
        <w:rPr>
          <w:rFonts w:ascii="Arial" w:hAnsi="Arial" w:cs="Arial"/>
          <w:sz w:val="22"/>
          <w:szCs w:val="18"/>
        </w:rPr>
        <w:t>functions as intended with extreme levels of reliability</w:t>
      </w:r>
      <w:r w:rsidR="003C415D">
        <w:rPr>
          <w:rFonts w:ascii="Arial" w:hAnsi="Arial" w:cs="Arial"/>
          <w:sz w:val="22"/>
          <w:szCs w:val="18"/>
        </w:rPr>
        <w:t xml:space="preserve"> as well </w:t>
      </w:r>
      <w:r w:rsidR="001F762F">
        <w:rPr>
          <w:rFonts w:ascii="Arial" w:hAnsi="Arial" w:cs="Arial"/>
          <w:sz w:val="22"/>
          <w:szCs w:val="18"/>
        </w:rPr>
        <w:t xml:space="preserve">as </w:t>
      </w:r>
      <w:r w:rsidR="0084009C">
        <w:rPr>
          <w:rFonts w:ascii="Arial" w:hAnsi="Arial" w:cs="Arial"/>
          <w:sz w:val="22"/>
          <w:szCs w:val="18"/>
        </w:rPr>
        <w:t>controlling the hazard</w:t>
      </w:r>
      <w:r w:rsidR="00F64593">
        <w:rPr>
          <w:rFonts w:ascii="Arial" w:hAnsi="Arial" w:cs="Arial"/>
          <w:sz w:val="22"/>
          <w:szCs w:val="18"/>
        </w:rPr>
        <w:t>,</w:t>
      </w:r>
      <w:r w:rsidR="0084009C">
        <w:rPr>
          <w:rFonts w:ascii="Arial" w:hAnsi="Arial" w:cs="Arial"/>
          <w:sz w:val="22"/>
          <w:szCs w:val="18"/>
        </w:rPr>
        <w:t xml:space="preserve"> </w:t>
      </w:r>
      <w:r w:rsidR="00031C46">
        <w:rPr>
          <w:rFonts w:ascii="Arial" w:hAnsi="Arial" w:cs="Arial"/>
          <w:sz w:val="22"/>
          <w:szCs w:val="18"/>
        </w:rPr>
        <w:t>safety integrity levels</w:t>
      </w:r>
      <w:r w:rsidR="001F762F">
        <w:rPr>
          <w:rFonts w:ascii="Arial" w:hAnsi="Arial" w:cs="Arial"/>
          <w:sz w:val="22"/>
          <w:szCs w:val="18"/>
        </w:rPr>
        <w:t xml:space="preserve"> </w:t>
      </w:r>
      <w:r w:rsidR="00B66AA6">
        <w:rPr>
          <w:rFonts w:ascii="Arial" w:hAnsi="Arial" w:cs="Arial"/>
          <w:sz w:val="22"/>
          <w:szCs w:val="18"/>
        </w:rPr>
        <w:t>are assured by standards that define good practice</w:t>
      </w:r>
      <w:r w:rsidR="00D172DC">
        <w:rPr>
          <w:rFonts w:ascii="Arial" w:hAnsi="Arial" w:cs="Arial"/>
          <w:sz w:val="22"/>
          <w:szCs w:val="18"/>
        </w:rPr>
        <w:t xml:space="preserve"> for design rules and verification activities with limits that capture failure rates for each safety level. With this, the authority can contract designers against standards like these to ensure </w:t>
      </w:r>
      <w:r w:rsidR="00871E5E">
        <w:rPr>
          <w:rFonts w:ascii="Arial" w:hAnsi="Arial" w:cs="Arial"/>
          <w:sz w:val="22"/>
          <w:szCs w:val="18"/>
        </w:rPr>
        <w:t xml:space="preserve">expectations are delivered contractually with remedial actions if not met. </w:t>
      </w:r>
      <w:sdt>
        <w:sdtPr>
          <w:rPr>
            <w:rFonts w:ascii="Arial" w:hAnsi="Arial" w:cs="Arial"/>
            <w:sz w:val="22"/>
            <w:szCs w:val="18"/>
          </w:rPr>
          <w:id w:val="982574810"/>
          <w:citation/>
        </w:sdtPr>
        <w:sdtContent>
          <w:r w:rsidR="0031100D">
            <w:rPr>
              <w:rFonts w:ascii="Arial" w:hAnsi="Arial" w:cs="Arial"/>
              <w:sz w:val="22"/>
              <w:szCs w:val="18"/>
            </w:rPr>
            <w:fldChar w:fldCharType="begin"/>
          </w:r>
          <w:r w:rsidR="0031100D">
            <w:rPr>
              <w:rFonts w:ascii="Arial" w:hAnsi="Arial" w:cs="Arial"/>
              <w:sz w:val="22"/>
              <w:szCs w:val="18"/>
            </w:rPr>
            <w:instrText xml:space="preserve"> CITATION MoD18 \l 2057 </w:instrText>
          </w:r>
          <w:r w:rsidR="0031100D">
            <w:rPr>
              <w:rFonts w:ascii="Arial" w:hAnsi="Arial" w:cs="Arial"/>
              <w:sz w:val="22"/>
              <w:szCs w:val="18"/>
            </w:rPr>
            <w:fldChar w:fldCharType="separate"/>
          </w:r>
          <w:r w:rsidR="0031100D" w:rsidRPr="0031100D">
            <w:rPr>
              <w:rFonts w:ascii="Arial" w:hAnsi="Arial" w:cs="Arial"/>
              <w:noProof/>
              <w:sz w:val="22"/>
              <w:szCs w:val="18"/>
            </w:rPr>
            <w:t>[18]</w:t>
          </w:r>
          <w:r w:rsidR="0031100D">
            <w:rPr>
              <w:rFonts w:ascii="Arial" w:hAnsi="Arial" w:cs="Arial"/>
              <w:sz w:val="22"/>
              <w:szCs w:val="18"/>
            </w:rPr>
            <w:fldChar w:fldCharType="end"/>
          </w:r>
        </w:sdtContent>
      </w:sdt>
      <w:r w:rsidR="0088091B">
        <w:rPr>
          <w:rFonts w:ascii="Arial" w:hAnsi="Arial" w:cs="Arial"/>
          <w:sz w:val="22"/>
          <w:szCs w:val="18"/>
        </w:rPr>
        <w:t xml:space="preserve"> </w:t>
      </w:r>
    </w:p>
    <w:p w14:paraId="6BF203B6" w14:textId="77777777" w:rsidR="00726749" w:rsidRPr="00726749" w:rsidRDefault="00726749" w:rsidP="00726749">
      <w:pPr>
        <w:rPr>
          <w:rFonts w:ascii="Arial" w:hAnsi="Arial" w:cs="Arial"/>
          <w:sz w:val="22"/>
          <w:szCs w:val="18"/>
        </w:rPr>
      </w:pPr>
    </w:p>
    <w:p w14:paraId="3CD69C3C" w14:textId="4163FA28" w:rsidR="00726749" w:rsidRPr="008209AD" w:rsidRDefault="00C266D0" w:rsidP="008D2802">
      <w:pPr>
        <w:pStyle w:val="ListParagraph"/>
        <w:numPr>
          <w:ilvl w:val="0"/>
          <w:numId w:val="21"/>
        </w:numPr>
        <w:rPr>
          <w:rFonts w:ascii="Arial" w:hAnsi="Arial" w:cs="Arial"/>
          <w:sz w:val="22"/>
          <w:szCs w:val="18"/>
        </w:rPr>
      </w:pPr>
      <w:r w:rsidRPr="008209AD">
        <w:rPr>
          <w:rFonts w:ascii="Arial" w:hAnsi="Arial" w:cs="Arial"/>
          <w:sz w:val="22"/>
          <w:szCs w:val="18"/>
        </w:rPr>
        <w:t>To protect against</w:t>
      </w:r>
      <w:r w:rsidR="00334D0D" w:rsidRPr="008209AD">
        <w:rPr>
          <w:rFonts w:ascii="Arial" w:hAnsi="Arial" w:cs="Arial"/>
          <w:sz w:val="22"/>
          <w:szCs w:val="18"/>
        </w:rPr>
        <w:t xml:space="preserve"> multiple causes like</w:t>
      </w:r>
      <w:r w:rsidRPr="008209AD">
        <w:rPr>
          <w:rFonts w:ascii="Arial" w:hAnsi="Arial" w:cs="Arial"/>
          <w:sz w:val="22"/>
          <w:szCs w:val="18"/>
        </w:rPr>
        <w:t xml:space="preserve"> </w:t>
      </w:r>
      <w:r w:rsidR="00DD41E6" w:rsidRPr="008209AD">
        <w:rPr>
          <w:rFonts w:ascii="Arial" w:hAnsi="Arial" w:cs="Arial"/>
          <w:sz w:val="22"/>
          <w:szCs w:val="18"/>
        </w:rPr>
        <w:t>ESD, EMI and aging energetic</w:t>
      </w:r>
      <w:r w:rsidR="00334D0D" w:rsidRPr="008209AD">
        <w:rPr>
          <w:rFonts w:ascii="Arial" w:hAnsi="Arial" w:cs="Arial"/>
          <w:sz w:val="22"/>
          <w:szCs w:val="18"/>
        </w:rPr>
        <w:t xml:space="preserve">s, the warhead when in assessment and demonstration phases must undergo various tests and trails to demonstrate the </w:t>
      </w:r>
      <w:r w:rsidR="00C33C49" w:rsidRPr="008209AD">
        <w:rPr>
          <w:rFonts w:ascii="Arial" w:hAnsi="Arial" w:cs="Arial"/>
          <w:sz w:val="22"/>
          <w:szCs w:val="18"/>
        </w:rPr>
        <w:t xml:space="preserve">design is safe, reliable and fit for purpose. </w:t>
      </w:r>
      <w:r w:rsidR="00E1502B" w:rsidRPr="008209AD">
        <w:rPr>
          <w:rFonts w:ascii="Arial" w:hAnsi="Arial" w:cs="Arial"/>
          <w:sz w:val="22"/>
          <w:szCs w:val="18"/>
        </w:rPr>
        <w:t xml:space="preserve">This forms part of </w:t>
      </w:r>
      <w:r w:rsidR="00BF361D">
        <w:rPr>
          <w:rFonts w:ascii="Arial" w:hAnsi="Arial" w:cs="Arial"/>
          <w:sz w:val="22"/>
          <w:szCs w:val="18"/>
        </w:rPr>
        <w:t>good</w:t>
      </w:r>
      <w:r w:rsidR="00E1502B" w:rsidRPr="008209AD">
        <w:rPr>
          <w:rFonts w:ascii="Arial" w:hAnsi="Arial" w:cs="Arial"/>
          <w:sz w:val="22"/>
          <w:szCs w:val="18"/>
        </w:rPr>
        <w:t xml:space="preserve"> practice where evidence is created and collated into a safety case which will form </w:t>
      </w:r>
      <w:r w:rsidR="00E0247B" w:rsidRPr="008209AD">
        <w:rPr>
          <w:rFonts w:ascii="Arial" w:hAnsi="Arial" w:cs="Arial"/>
          <w:sz w:val="22"/>
          <w:szCs w:val="18"/>
        </w:rPr>
        <w:t>the safety argument to provide assurance to the user and duty holder. This is done by demonstrating c</w:t>
      </w:r>
      <w:r w:rsidR="00726749" w:rsidRPr="008209AD">
        <w:rPr>
          <w:rFonts w:ascii="Arial" w:hAnsi="Arial" w:cs="Arial"/>
          <w:sz w:val="22"/>
          <w:szCs w:val="18"/>
        </w:rPr>
        <w:t>ompliance IAW with DSA 03</w:t>
      </w:r>
      <w:r w:rsidR="00E0247B" w:rsidRPr="008209AD">
        <w:rPr>
          <w:rFonts w:ascii="Arial" w:hAnsi="Arial" w:cs="Arial"/>
          <w:sz w:val="22"/>
          <w:szCs w:val="18"/>
        </w:rPr>
        <w:t xml:space="preserve"> insensitive munitions</w:t>
      </w:r>
      <w:r w:rsidR="00307BE6" w:rsidRPr="008209AD">
        <w:rPr>
          <w:rFonts w:ascii="Arial" w:hAnsi="Arial" w:cs="Arial"/>
          <w:sz w:val="22"/>
          <w:szCs w:val="18"/>
        </w:rPr>
        <w:t xml:space="preserve"> proving that only the </w:t>
      </w:r>
      <w:r w:rsidR="004172A8" w:rsidRPr="008209AD">
        <w:rPr>
          <w:rFonts w:ascii="Arial" w:hAnsi="Arial" w:cs="Arial"/>
          <w:sz w:val="22"/>
          <w:szCs w:val="18"/>
        </w:rPr>
        <w:t xml:space="preserve">worst-case scenario would lead to detonation. </w:t>
      </w:r>
      <w:r w:rsidR="008209AD">
        <w:rPr>
          <w:rFonts w:ascii="Arial" w:hAnsi="Arial" w:cs="Arial"/>
          <w:sz w:val="22"/>
          <w:szCs w:val="18"/>
        </w:rPr>
        <w:t xml:space="preserve">The CBA of this </w:t>
      </w:r>
    </w:p>
    <w:p w14:paraId="1034782D" w14:textId="77777777" w:rsidR="00726749" w:rsidRPr="00726749" w:rsidRDefault="00726749" w:rsidP="00726749">
      <w:pPr>
        <w:pStyle w:val="ListParagraph"/>
        <w:ind w:left="360"/>
        <w:rPr>
          <w:rFonts w:ascii="Arial" w:hAnsi="Arial" w:cs="Arial"/>
          <w:sz w:val="22"/>
          <w:szCs w:val="18"/>
        </w:rPr>
      </w:pPr>
    </w:p>
    <w:p w14:paraId="51C6F595" w14:textId="3237FDAE" w:rsidR="00726749" w:rsidRDefault="00BB4BCA" w:rsidP="00132189">
      <w:pPr>
        <w:pStyle w:val="ListParagraph"/>
        <w:numPr>
          <w:ilvl w:val="0"/>
          <w:numId w:val="21"/>
        </w:numPr>
        <w:rPr>
          <w:rFonts w:ascii="Arial" w:hAnsi="Arial" w:cs="Arial"/>
          <w:sz w:val="22"/>
          <w:szCs w:val="18"/>
        </w:rPr>
      </w:pPr>
      <w:r w:rsidRPr="00C81814">
        <w:rPr>
          <w:rFonts w:ascii="Arial" w:hAnsi="Arial" w:cs="Arial"/>
          <w:sz w:val="22"/>
          <w:szCs w:val="18"/>
        </w:rPr>
        <w:t xml:space="preserve">To protect against </w:t>
      </w:r>
      <w:r w:rsidR="00D148AC" w:rsidRPr="00C81814">
        <w:rPr>
          <w:rFonts w:ascii="Arial" w:hAnsi="Arial" w:cs="Arial"/>
          <w:sz w:val="22"/>
          <w:szCs w:val="18"/>
        </w:rPr>
        <w:t>ESD and EMI whilst in storag</w:t>
      </w:r>
      <w:r w:rsidR="00B72AAB" w:rsidRPr="00C81814">
        <w:rPr>
          <w:rFonts w:ascii="Arial" w:hAnsi="Arial" w:cs="Arial"/>
          <w:sz w:val="22"/>
          <w:szCs w:val="18"/>
        </w:rPr>
        <w:t>e, the weapon will be stored in</w:t>
      </w:r>
      <w:r w:rsidR="00C81814" w:rsidRPr="00C81814">
        <w:rPr>
          <w:rFonts w:ascii="Arial" w:hAnsi="Arial" w:cs="Arial"/>
          <w:sz w:val="22"/>
          <w:szCs w:val="18"/>
        </w:rPr>
        <w:t xml:space="preserve">side insulated containers that are earthed. Doing this will significantly reduce the likelihood of </w:t>
      </w:r>
      <w:r w:rsidR="00D84EDC">
        <w:rPr>
          <w:rFonts w:ascii="Arial" w:hAnsi="Arial" w:cs="Arial"/>
          <w:sz w:val="22"/>
          <w:szCs w:val="18"/>
        </w:rPr>
        <w:t>the weapon i</w:t>
      </w:r>
      <w:r w:rsidR="00B65B00">
        <w:rPr>
          <w:rFonts w:ascii="Arial" w:hAnsi="Arial" w:cs="Arial"/>
          <w:sz w:val="22"/>
          <w:szCs w:val="18"/>
        </w:rPr>
        <w:t>ni</w:t>
      </w:r>
      <w:r w:rsidR="00D84EDC">
        <w:rPr>
          <w:rFonts w:ascii="Arial" w:hAnsi="Arial" w:cs="Arial"/>
          <w:sz w:val="22"/>
          <w:szCs w:val="18"/>
        </w:rPr>
        <w:t>t</w:t>
      </w:r>
      <w:r w:rsidR="00B65B00">
        <w:rPr>
          <w:rFonts w:ascii="Arial" w:hAnsi="Arial" w:cs="Arial"/>
          <w:sz w:val="22"/>
          <w:szCs w:val="18"/>
        </w:rPr>
        <w:t>i</w:t>
      </w:r>
      <w:r w:rsidR="00D84EDC">
        <w:rPr>
          <w:rFonts w:ascii="Arial" w:hAnsi="Arial" w:cs="Arial"/>
          <w:sz w:val="22"/>
          <w:szCs w:val="18"/>
        </w:rPr>
        <w:t xml:space="preserve">ating </w:t>
      </w:r>
      <w:proofErr w:type="gramStart"/>
      <w:r w:rsidR="00D84EDC">
        <w:rPr>
          <w:rFonts w:ascii="Arial" w:hAnsi="Arial" w:cs="Arial"/>
          <w:sz w:val="22"/>
          <w:szCs w:val="18"/>
        </w:rPr>
        <w:t>as a result of</w:t>
      </w:r>
      <w:proofErr w:type="gramEnd"/>
      <w:r w:rsidR="00D84EDC">
        <w:rPr>
          <w:rFonts w:ascii="Arial" w:hAnsi="Arial" w:cs="Arial"/>
          <w:sz w:val="22"/>
          <w:szCs w:val="18"/>
        </w:rPr>
        <w:t xml:space="preserve"> these sources at a relatively low cost</w:t>
      </w:r>
      <w:r w:rsidR="006363DA">
        <w:rPr>
          <w:rFonts w:ascii="Arial" w:hAnsi="Arial" w:cs="Arial"/>
          <w:sz w:val="22"/>
          <w:szCs w:val="18"/>
        </w:rPr>
        <w:t xml:space="preserve">. </w:t>
      </w:r>
      <w:r w:rsidR="00B65B00">
        <w:rPr>
          <w:rFonts w:ascii="Arial" w:hAnsi="Arial" w:cs="Arial"/>
          <w:sz w:val="22"/>
          <w:szCs w:val="18"/>
        </w:rPr>
        <w:t xml:space="preserve">In </w:t>
      </w:r>
      <w:r w:rsidR="00D30082">
        <w:rPr>
          <w:rFonts w:ascii="Arial" w:hAnsi="Arial" w:cs="Arial"/>
          <w:sz w:val="22"/>
          <w:szCs w:val="18"/>
        </w:rPr>
        <w:t>addition,</w:t>
      </w:r>
      <w:r w:rsidR="00B65B00">
        <w:rPr>
          <w:rFonts w:ascii="Arial" w:hAnsi="Arial" w:cs="Arial"/>
          <w:sz w:val="22"/>
          <w:szCs w:val="18"/>
        </w:rPr>
        <w:t xml:space="preserve"> this covers </w:t>
      </w:r>
      <w:r w:rsidR="004E0E55">
        <w:rPr>
          <w:rFonts w:ascii="Arial" w:hAnsi="Arial" w:cs="Arial"/>
          <w:sz w:val="22"/>
          <w:szCs w:val="18"/>
        </w:rPr>
        <w:t xml:space="preserve">extreme environments cause as containers will be used during storage and transport to protect against fluctuating </w:t>
      </w:r>
      <w:r w:rsidR="000D2ED4">
        <w:rPr>
          <w:rFonts w:ascii="Arial" w:hAnsi="Arial" w:cs="Arial"/>
          <w:sz w:val="22"/>
          <w:szCs w:val="18"/>
        </w:rPr>
        <w:t>temperatures</w:t>
      </w:r>
      <w:r w:rsidR="004E0E55">
        <w:rPr>
          <w:rFonts w:ascii="Arial" w:hAnsi="Arial" w:cs="Arial"/>
          <w:sz w:val="22"/>
          <w:szCs w:val="18"/>
        </w:rPr>
        <w:t xml:space="preserve"> and </w:t>
      </w:r>
      <w:r w:rsidR="000D2ED4">
        <w:rPr>
          <w:rFonts w:ascii="Arial" w:hAnsi="Arial" w:cs="Arial"/>
          <w:sz w:val="22"/>
          <w:szCs w:val="18"/>
        </w:rPr>
        <w:t xml:space="preserve">sudden shock via drops. </w:t>
      </w:r>
      <w:r w:rsidR="00D30082">
        <w:rPr>
          <w:rFonts w:ascii="Arial" w:hAnsi="Arial" w:cs="Arial"/>
          <w:sz w:val="22"/>
          <w:szCs w:val="18"/>
        </w:rPr>
        <w:t xml:space="preserve">The CBA of this </w:t>
      </w:r>
    </w:p>
    <w:p w14:paraId="12ED089D" w14:textId="77777777" w:rsidR="0036353D" w:rsidRPr="005344F0" w:rsidRDefault="0036353D" w:rsidP="005344F0">
      <w:pPr>
        <w:rPr>
          <w:rFonts w:ascii="Arial" w:hAnsi="Arial" w:cs="Arial"/>
          <w:sz w:val="22"/>
          <w:szCs w:val="18"/>
        </w:rPr>
      </w:pPr>
    </w:p>
    <w:p w14:paraId="06AC02BF" w14:textId="2EE18A55" w:rsidR="0036353D" w:rsidRDefault="00BF361D" w:rsidP="00C55DE4">
      <w:pPr>
        <w:pStyle w:val="ListParagraph"/>
        <w:numPr>
          <w:ilvl w:val="0"/>
          <w:numId w:val="21"/>
        </w:numPr>
        <w:rPr>
          <w:rFonts w:ascii="Arial" w:hAnsi="Arial" w:cs="Arial"/>
          <w:sz w:val="22"/>
          <w:szCs w:val="18"/>
        </w:rPr>
      </w:pPr>
      <w:r>
        <w:rPr>
          <w:rFonts w:ascii="Arial" w:hAnsi="Arial" w:cs="Arial"/>
          <w:sz w:val="22"/>
          <w:szCs w:val="18"/>
        </w:rPr>
        <w:t>Good</w:t>
      </w:r>
      <w:r w:rsidR="0036353D">
        <w:rPr>
          <w:rFonts w:ascii="Arial" w:hAnsi="Arial" w:cs="Arial"/>
          <w:sz w:val="22"/>
          <w:szCs w:val="18"/>
        </w:rPr>
        <w:t xml:space="preserve"> practice can take the form of common-sense reduction methods such as first aid parties if a hazard were to occur.</w:t>
      </w:r>
      <w:r>
        <w:rPr>
          <w:rFonts w:ascii="Arial" w:hAnsi="Arial" w:cs="Arial"/>
          <w:sz w:val="22"/>
          <w:szCs w:val="18"/>
        </w:rPr>
        <w:t xml:space="preserve"> </w:t>
      </w:r>
      <w:r>
        <w:rPr>
          <w:rStyle w:val="FootnoteReference"/>
          <w:rFonts w:ascii="Arial" w:hAnsi="Arial" w:cs="Arial"/>
          <w:sz w:val="22"/>
          <w:szCs w:val="18"/>
        </w:rPr>
        <w:footnoteReference w:id="5"/>
      </w:r>
      <w:r w:rsidR="0036353D">
        <w:rPr>
          <w:rFonts w:ascii="Arial" w:hAnsi="Arial" w:cs="Arial"/>
          <w:sz w:val="22"/>
          <w:szCs w:val="18"/>
        </w:rPr>
        <w:t xml:space="preserve"> These are already mandated as part of workplace health and safety and cost close to nothing. This example has been seen and captured as part of the incident review for Castle Martin where the medical plan and response were commended. </w:t>
      </w:r>
      <w:sdt>
        <w:sdtPr>
          <w:rPr>
            <w:rFonts w:ascii="Arial" w:hAnsi="Arial" w:cs="Arial"/>
            <w:sz w:val="22"/>
            <w:szCs w:val="18"/>
          </w:rPr>
          <w:id w:val="-2022704415"/>
          <w:citation/>
        </w:sdtPr>
        <w:sdtContent>
          <w:r w:rsidR="0036353D">
            <w:rPr>
              <w:rFonts w:ascii="Arial" w:hAnsi="Arial" w:cs="Arial"/>
              <w:sz w:val="22"/>
              <w:szCs w:val="18"/>
            </w:rPr>
            <w:fldChar w:fldCharType="begin"/>
          </w:r>
          <w:r w:rsidR="00816AEB">
            <w:rPr>
              <w:rFonts w:ascii="Arial" w:hAnsi="Arial" w:cs="Arial"/>
              <w:sz w:val="22"/>
              <w:szCs w:val="18"/>
            </w:rPr>
            <w:instrText xml:space="preserve">CITATION GOV22 \p 1.6-2 \l 2057 </w:instrText>
          </w:r>
          <w:r w:rsidR="0036353D">
            <w:rPr>
              <w:rFonts w:ascii="Arial" w:hAnsi="Arial" w:cs="Arial"/>
              <w:sz w:val="22"/>
              <w:szCs w:val="18"/>
            </w:rPr>
            <w:fldChar w:fldCharType="separate"/>
          </w:r>
          <w:r w:rsidR="00816AEB" w:rsidRPr="00816AEB">
            <w:rPr>
              <w:rFonts w:ascii="Arial" w:hAnsi="Arial" w:cs="Arial"/>
              <w:noProof/>
              <w:sz w:val="22"/>
              <w:szCs w:val="18"/>
            </w:rPr>
            <w:t>[17, pp. 1.6-2]</w:t>
          </w:r>
          <w:r w:rsidR="0036353D">
            <w:rPr>
              <w:rFonts w:ascii="Arial" w:hAnsi="Arial" w:cs="Arial"/>
              <w:sz w:val="22"/>
              <w:szCs w:val="18"/>
            </w:rPr>
            <w:fldChar w:fldCharType="end"/>
          </w:r>
        </w:sdtContent>
      </w:sdt>
      <w:r w:rsidR="008C703D">
        <w:rPr>
          <w:rFonts w:ascii="Arial" w:hAnsi="Arial" w:cs="Arial"/>
          <w:sz w:val="22"/>
          <w:szCs w:val="18"/>
        </w:rPr>
        <w:t xml:space="preserve">. The CBA for this is </w:t>
      </w:r>
    </w:p>
    <w:p w14:paraId="32BE1B47" w14:textId="77777777" w:rsidR="00F94D62" w:rsidRDefault="00F94D62" w:rsidP="00F94D62">
      <w:pPr>
        <w:pStyle w:val="ListParagraph"/>
        <w:ind w:left="360"/>
        <w:rPr>
          <w:rFonts w:ascii="Arial" w:hAnsi="Arial" w:cs="Arial"/>
          <w:sz w:val="22"/>
          <w:szCs w:val="18"/>
        </w:rPr>
      </w:pPr>
    </w:p>
    <w:p w14:paraId="276D3A3A" w14:textId="1232760A" w:rsidR="00F94D62" w:rsidRDefault="00F94D62" w:rsidP="00F94D62">
      <w:pPr>
        <w:pStyle w:val="ListParagraph"/>
        <w:numPr>
          <w:ilvl w:val="0"/>
          <w:numId w:val="21"/>
        </w:numPr>
        <w:rPr>
          <w:rFonts w:ascii="Arial" w:hAnsi="Arial" w:cs="Arial"/>
          <w:sz w:val="22"/>
          <w:szCs w:val="18"/>
        </w:rPr>
      </w:pPr>
      <w:r>
        <w:rPr>
          <w:rFonts w:ascii="Arial" w:hAnsi="Arial" w:cs="Arial"/>
          <w:sz w:val="22"/>
          <w:szCs w:val="18"/>
        </w:rPr>
        <w:t xml:space="preserve">More </w:t>
      </w:r>
      <w:r w:rsidR="00BF361D">
        <w:rPr>
          <w:rFonts w:ascii="Arial" w:hAnsi="Arial" w:cs="Arial"/>
          <w:sz w:val="22"/>
          <w:szCs w:val="18"/>
        </w:rPr>
        <w:t>good</w:t>
      </w:r>
      <w:r>
        <w:rPr>
          <w:rFonts w:ascii="Arial" w:hAnsi="Arial" w:cs="Arial"/>
          <w:sz w:val="22"/>
          <w:szCs w:val="18"/>
        </w:rPr>
        <w:t xml:space="preserve"> practice mitigations are storing weapons inside r</w:t>
      </w:r>
      <w:r w:rsidRPr="00726749">
        <w:rPr>
          <w:rFonts w:ascii="Arial" w:hAnsi="Arial" w:cs="Arial"/>
          <w:sz w:val="22"/>
          <w:szCs w:val="18"/>
        </w:rPr>
        <w:t>einforced structures</w:t>
      </w:r>
      <w:r>
        <w:rPr>
          <w:rFonts w:ascii="Arial" w:hAnsi="Arial" w:cs="Arial"/>
          <w:sz w:val="22"/>
          <w:szCs w:val="18"/>
        </w:rPr>
        <w:t xml:space="preserve"> that meet the hierarchy of control </w:t>
      </w:r>
      <w:r w:rsidR="00670A82">
        <w:rPr>
          <w:rFonts w:ascii="Arial" w:hAnsi="Arial" w:cs="Arial"/>
          <w:sz w:val="22"/>
          <w:szCs w:val="18"/>
        </w:rPr>
        <w:t>for elimination of the risk</w:t>
      </w:r>
      <w:r w:rsidR="008D1F84">
        <w:rPr>
          <w:rFonts w:ascii="Arial" w:hAnsi="Arial" w:cs="Arial"/>
          <w:sz w:val="22"/>
          <w:szCs w:val="18"/>
        </w:rPr>
        <w:t xml:space="preserve">. </w:t>
      </w:r>
      <w:r w:rsidR="00103D2B">
        <w:rPr>
          <w:rFonts w:ascii="Arial" w:hAnsi="Arial" w:cs="Arial"/>
          <w:sz w:val="22"/>
          <w:szCs w:val="18"/>
        </w:rPr>
        <w:t xml:space="preserve">Doing this will prevent access to </w:t>
      </w:r>
      <w:r w:rsidR="00103D2B">
        <w:rPr>
          <w:rFonts w:ascii="Arial" w:hAnsi="Arial" w:cs="Arial"/>
          <w:sz w:val="22"/>
          <w:szCs w:val="18"/>
        </w:rPr>
        <w:lastRenderedPageBreak/>
        <w:t xml:space="preserve">the hazard effectively removing </w:t>
      </w:r>
      <w:r w:rsidR="00E635DE">
        <w:rPr>
          <w:rFonts w:ascii="Arial" w:hAnsi="Arial" w:cs="Arial"/>
          <w:sz w:val="22"/>
          <w:szCs w:val="18"/>
        </w:rPr>
        <w:t xml:space="preserve">parties from being involved in the hazard and reduce the impact if it were to occur. The CBA for this </w:t>
      </w:r>
      <w:r w:rsidR="00FD4FD4">
        <w:rPr>
          <w:rFonts w:ascii="Arial" w:hAnsi="Arial" w:cs="Arial"/>
          <w:sz w:val="22"/>
          <w:szCs w:val="18"/>
        </w:rPr>
        <w:t>is relatively cheap as</w:t>
      </w:r>
      <w:r w:rsidR="00E635DE">
        <w:rPr>
          <w:rFonts w:ascii="Arial" w:hAnsi="Arial" w:cs="Arial"/>
          <w:sz w:val="22"/>
          <w:szCs w:val="18"/>
        </w:rPr>
        <w:t xml:space="preserve"> buildings </w:t>
      </w:r>
      <w:r w:rsidR="006A665E">
        <w:rPr>
          <w:rFonts w:ascii="Arial" w:hAnsi="Arial" w:cs="Arial"/>
          <w:sz w:val="22"/>
          <w:szCs w:val="18"/>
        </w:rPr>
        <w:t xml:space="preserve">built to meet other </w:t>
      </w:r>
      <w:r w:rsidR="00E635DE">
        <w:rPr>
          <w:rFonts w:ascii="Arial" w:hAnsi="Arial" w:cs="Arial"/>
          <w:sz w:val="22"/>
          <w:szCs w:val="18"/>
        </w:rPr>
        <w:t>requirement</w:t>
      </w:r>
      <w:r w:rsidR="006A665E">
        <w:rPr>
          <w:rFonts w:ascii="Arial" w:hAnsi="Arial" w:cs="Arial"/>
          <w:sz w:val="22"/>
          <w:szCs w:val="18"/>
        </w:rPr>
        <w:t>s</w:t>
      </w:r>
      <w:r w:rsidR="00E635DE">
        <w:rPr>
          <w:rFonts w:ascii="Arial" w:hAnsi="Arial" w:cs="Arial"/>
          <w:sz w:val="22"/>
          <w:szCs w:val="18"/>
        </w:rPr>
        <w:t xml:space="preserve"> </w:t>
      </w:r>
      <w:r w:rsidR="00FD4FD4">
        <w:rPr>
          <w:rFonts w:ascii="Arial" w:hAnsi="Arial" w:cs="Arial"/>
          <w:sz w:val="22"/>
          <w:szCs w:val="18"/>
        </w:rPr>
        <w:t>for effective protection,</w:t>
      </w:r>
      <w:r w:rsidR="006A665E">
        <w:rPr>
          <w:rFonts w:ascii="Arial" w:hAnsi="Arial" w:cs="Arial"/>
          <w:sz w:val="22"/>
          <w:szCs w:val="18"/>
        </w:rPr>
        <w:t xml:space="preserve"> </w:t>
      </w:r>
      <w:r w:rsidR="006D0397">
        <w:rPr>
          <w:rFonts w:ascii="Arial" w:hAnsi="Arial" w:cs="Arial"/>
          <w:sz w:val="22"/>
          <w:szCs w:val="18"/>
        </w:rPr>
        <w:t xml:space="preserve">environmental control and ease of access. </w:t>
      </w:r>
      <w:r w:rsidR="00C32ED7">
        <w:rPr>
          <w:rFonts w:ascii="Arial" w:hAnsi="Arial" w:cs="Arial"/>
          <w:sz w:val="22"/>
          <w:szCs w:val="18"/>
        </w:rPr>
        <w:t>The CBA for this is</w:t>
      </w:r>
      <w:r w:rsidR="00FD4FD4">
        <w:rPr>
          <w:rFonts w:ascii="Arial" w:hAnsi="Arial" w:cs="Arial"/>
          <w:sz w:val="22"/>
          <w:szCs w:val="18"/>
        </w:rPr>
        <w:t xml:space="preserve"> </w:t>
      </w:r>
    </w:p>
    <w:p w14:paraId="027D1993" w14:textId="77777777" w:rsidR="00B10D0A" w:rsidRPr="00C32ED7" w:rsidRDefault="00B10D0A" w:rsidP="00C32ED7">
      <w:pPr>
        <w:rPr>
          <w:rFonts w:ascii="Arial" w:hAnsi="Arial" w:cs="Arial"/>
          <w:sz w:val="22"/>
          <w:szCs w:val="18"/>
        </w:rPr>
      </w:pPr>
    </w:p>
    <w:p w14:paraId="25867B3B" w14:textId="13F1C881" w:rsidR="00E42025" w:rsidRDefault="008D14A5" w:rsidP="005F3263">
      <w:pPr>
        <w:pStyle w:val="ListParagraph"/>
        <w:numPr>
          <w:ilvl w:val="0"/>
          <w:numId w:val="21"/>
        </w:numPr>
        <w:spacing w:after="160" w:line="259" w:lineRule="auto"/>
        <w:rPr>
          <w:rFonts w:ascii="Arial" w:hAnsi="Arial" w:cs="Arial"/>
          <w:sz w:val="22"/>
          <w:szCs w:val="18"/>
        </w:rPr>
      </w:pPr>
      <w:r>
        <w:rPr>
          <w:rFonts w:ascii="Arial" w:hAnsi="Arial" w:cs="Arial"/>
          <w:sz w:val="22"/>
          <w:szCs w:val="18"/>
        </w:rPr>
        <w:t>To protect against extreme environments, the</w:t>
      </w:r>
      <w:r w:rsidR="00B10D0A" w:rsidRPr="008C703D">
        <w:rPr>
          <w:rFonts w:ascii="Arial" w:hAnsi="Arial" w:cs="Arial"/>
          <w:sz w:val="22"/>
          <w:szCs w:val="18"/>
        </w:rPr>
        <w:t xml:space="preserve"> </w:t>
      </w:r>
      <w:r>
        <w:rPr>
          <w:rFonts w:ascii="Arial" w:hAnsi="Arial" w:cs="Arial"/>
          <w:sz w:val="22"/>
          <w:szCs w:val="18"/>
        </w:rPr>
        <w:t>weapon</w:t>
      </w:r>
      <w:r w:rsidR="00B10D0A" w:rsidRPr="008C703D">
        <w:rPr>
          <w:rFonts w:ascii="Arial" w:hAnsi="Arial" w:cs="Arial"/>
          <w:sz w:val="22"/>
          <w:szCs w:val="18"/>
        </w:rPr>
        <w:t xml:space="preserve"> has undergone testing including impact and drop tests as per DSA 03 where the system will not detonate after a 12-metre drop. Procedures are in place to ensure the correct handling and processing of the system and how to isolate the warhead when undergoing maintenance. </w:t>
      </w:r>
    </w:p>
    <w:p w14:paraId="333249CC" w14:textId="77777777" w:rsidR="00E42025" w:rsidRPr="00E42025" w:rsidRDefault="00E42025" w:rsidP="00E42025">
      <w:pPr>
        <w:pStyle w:val="ListParagraph"/>
        <w:rPr>
          <w:rFonts w:ascii="Arial" w:hAnsi="Arial" w:cs="Arial"/>
          <w:sz w:val="22"/>
          <w:szCs w:val="18"/>
        </w:rPr>
      </w:pPr>
    </w:p>
    <w:p w14:paraId="57444B3C" w14:textId="43FD40DC" w:rsidR="005F3263" w:rsidRDefault="00C94FCB" w:rsidP="005F3263">
      <w:pPr>
        <w:pStyle w:val="ListParagraph"/>
        <w:numPr>
          <w:ilvl w:val="0"/>
          <w:numId w:val="21"/>
        </w:numPr>
        <w:spacing w:after="160" w:line="259" w:lineRule="auto"/>
        <w:rPr>
          <w:rFonts w:ascii="Arial" w:hAnsi="Arial" w:cs="Arial"/>
          <w:sz w:val="22"/>
          <w:szCs w:val="18"/>
        </w:rPr>
      </w:pPr>
      <w:r w:rsidRPr="00E42025">
        <w:rPr>
          <w:rFonts w:ascii="Arial" w:hAnsi="Arial" w:cs="Arial"/>
          <w:sz w:val="22"/>
          <w:szCs w:val="18"/>
        </w:rPr>
        <w:t>An</w:t>
      </w:r>
      <w:r w:rsidR="00E94B26" w:rsidRPr="00E42025">
        <w:rPr>
          <w:rFonts w:ascii="Arial" w:hAnsi="Arial" w:cs="Arial"/>
          <w:sz w:val="22"/>
          <w:szCs w:val="18"/>
        </w:rPr>
        <w:t xml:space="preserve"> </w:t>
      </w:r>
      <w:r w:rsidRPr="00E42025">
        <w:rPr>
          <w:rFonts w:ascii="Arial" w:hAnsi="Arial" w:cs="Arial"/>
          <w:sz w:val="22"/>
          <w:szCs w:val="18"/>
        </w:rPr>
        <w:t xml:space="preserve">additional </w:t>
      </w:r>
      <w:r w:rsidR="00317DD9" w:rsidRPr="00E42025">
        <w:rPr>
          <w:rFonts w:ascii="Arial" w:hAnsi="Arial" w:cs="Arial"/>
          <w:sz w:val="22"/>
          <w:szCs w:val="18"/>
        </w:rPr>
        <w:t xml:space="preserve">control identified </w:t>
      </w:r>
      <w:r w:rsidR="00060C61" w:rsidRPr="00E42025">
        <w:rPr>
          <w:rFonts w:ascii="Arial" w:hAnsi="Arial" w:cs="Arial"/>
          <w:sz w:val="22"/>
          <w:szCs w:val="18"/>
        </w:rPr>
        <w:t xml:space="preserve">to protect against </w:t>
      </w:r>
      <w:r w:rsidR="006E3CDD" w:rsidRPr="00E42025">
        <w:rPr>
          <w:rFonts w:ascii="Arial" w:hAnsi="Arial" w:cs="Arial"/>
          <w:sz w:val="22"/>
          <w:szCs w:val="18"/>
        </w:rPr>
        <w:t>any cause of this hazard</w:t>
      </w:r>
      <w:r w:rsidR="00060C61" w:rsidRPr="00E42025">
        <w:rPr>
          <w:rFonts w:ascii="Arial" w:hAnsi="Arial" w:cs="Arial"/>
          <w:sz w:val="22"/>
          <w:szCs w:val="18"/>
        </w:rPr>
        <w:t xml:space="preserve"> </w:t>
      </w:r>
      <w:r w:rsidR="00317DD9" w:rsidRPr="00E42025">
        <w:rPr>
          <w:rFonts w:ascii="Arial" w:hAnsi="Arial" w:cs="Arial"/>
          <w:sz w:val="22"/>
          <w:szCs w:val="18"/>
        </w:rPr>
        <w:t>is carrying out a design change to the warhead to alter the ex</w:t>
      </w:r>
      <w:r w:rsidR="007035DA" w:rsidRPr="00E42025">
        <w:rPr>
          <w:rFonts w:ascii="Arial" w:hAnsi="Arial" w:cs="Arial"/>
          <w:sz w:val="22"/>
          <w:szCs w:val="18"/>
        </w:rPr>
        <w:t>plosive filling</w:t>
      </w:r>
      <w:r w:rsidR="00317DD9" w:rsidRPr="00E42025">
        <w:rPr>
          <w:rFonts w:ascii="Arial" w:hAnsi="Arial" w:cs="Arial"/>
          <w:sz w:val="22"/>
          <w:szCs w:val="18"/>
        </w:rPr>
        <w:t xml:space="preserve"> chemical composition to r</w:t>
      </w:r>
      <w:r w:rsidR="007035DA" w:rsidRPr="00E42025">
        <w:rPr>
          <w:rFonts w:ascii="Arial" w:hAnsi="Arial" w:cs="Arial"/>
          <w:sz w:val="22"/>
          <w:szCs w:val="18"/>
        </w:rPr>
        <w:t xml:space="preserve">educe </w:t>
      </w:r>
      <w:r w:rsidR="00317DD9" w:rsidRPr="00E42025">
        <w:rPr>
          <w:rFonts w:ascii="Arial" w:hAnsi="Arial" w:cs="Arial"/>
          <w:sz w:val="22"/>
          <w:szCs w:val="18"/>
        </w:rPr>
        <w:t xml:space="preserve">the </w:t>
      </w:r>
      <w:r w:rsidR="00E94B26" w:rsidRPr="00E42025">
        <w:rPr>
          <w:rFonts w:ascii="Arial" w:hAnsi="Arial" w:cs="Arial"/>
          <w:sz w:val="22"/>
          <w:szCs w:val="18"/>
        </w:rPr>
        <w:t>explosive power and yield. Doing this would</w:t>
      </w:r>
      <w:r w:rsidR="00263014" w:rsidRPr="00E42025">
        <w:rPr>
          <w:rFonts w:ascii="Arial" w:hAnsi="Arial" w:cs="Arial"/>
          <w:sz w:val="22"/>
          <w:szCs w:val="18"/>
        </w:rPr>
        <w:t xml:space="preserve"> reduce the overall </w:t>
      </w:r>
      <w:r w:rsidR="006C208F" w:rsidRPr="00E42025">
        <w:rPr>
          <w:rFonts w:ascii="Arial" w:hAnsi="Arial" w:cs="Arial"/>
          <w:sz w:val="22"/>
          <w:szCs w:val="18"/>
        </w:rPr>
        <w:t>impact to 3</w:t>
      </w:r>
      <w:r w:rsidR="006C208F" w:rsidRPr="00E42025">
        <w:rPr>
          <w:rFonts w:ascii="Arial" w:hAnsi="Arial" w:cs="Arial"/>
          <w:sz w:val="22"/>
          <w:szCs w:val="18"/>
          <w:vertAlign w:val="superscript"/>
        </w:rPr>
        <w:t>rd</w:t>
      </w:r>
      <w:r w:rsidR="006C208F" w:rsidRPr="00E42025">
        <w:rPr>
          <w:rFonts w:ascii="Arial" w:hAnsi="Arial" w:cs="Arial"/>
          <w:sz w:val="22"/>
          <w:szCs w:val="18"/>
        </w:rPr>
        <w:t xml:space="preserve"> parties as the blast radius would be smaller, however the impact to direct </w:t>
      </w:r>
      <w:r w:rsidR="00AE7C98" w:rsidRPr="00E42025">
        <w:rPr>
          <w:rFonts w:ascii="Arial" w:hAnsi="Arial" w:cs="Arial"/>
          <w:sz w:val="22"/>
          <w:szCs w:val="18"/>
        </w:rPr>
        <w:t>first-person</w:t>
      </w:r>
      <w:r w:rsidR="006C208F" w:rsidRPr="00E42025">
        <w:rPr>
          <w:rFonts w:ascii="Arial" w:hAnsi="Arial" w:cs="Arial"/>
          <w:sz w:val="22"/>
          <w:szCs w:val="18"/>
        </w:rPr>
        <w:t xml:space="preserve"> personnel who work on and use the weapon would still be at significant risk. </w:t>
      </w:r>
      <w:r w:rsidR="003764A5" w:rsidRPr="00E42025">
        <w:rPr>
          <w:rFonts w:ascii="Arial" w:hAnsi="Arial" w:cs="Arial"/>
          <w:sz w:val="22"/>
          <w:szCs w:val="18"/>
        </w:rPr>
        <w:t xml:space="preserve">Coupled with the need to redesign, test and certify a new warhead has significant cost, time and resource implications </w:t>
      </w:r>
      <w:r w:rsidR="00EF28DF" w:rsidRPr="00E42025">
        <w:rPr>
          <w:rFonts w:ascii="Arial" w:hAnsi="Arial" w:cs="Arial"/>
          <w:sz w:val="22"/>
          <w:szCs w:val="18"/>
        </w:rPr>
        <w:t xml:space="preserve">at the detriment </w:t>
      </w:r>
      <w:r w:rsidR="006F707B" w:rsidRPr="00E42025">
        <w:rPr>
          <w:rFonts w:ascii="Arial" w:hAnsi="Arial" w:cs="Arial"/>
          <w:sz w:val="22"/>
          <w:szCs w:val="18"/>
        </w:rPr>
        <w:t>of reduce capability</w:t>
      </w:r>
      <w:r w:rsidR="00F7005F" w:rsidRPr="00E42025">
        <w:rPr>
          <w:rFonts w:ascii="Arial" w:hAnsi="Arial" w:cs="Arial"/>
          <w:sz w:val="22"/>
          <w:szCs w:val="18"/>
        </w:rPr>
        <w:t xml:space="preserve"> that will not meet the </w:t>
      </w:r>
      <w:r w:rsidR="00E42025" w:rsidRPr="00E42025">
        <w:rPr>
          <w:rFonts w:ascii="Arial" w:hAnsi="Arial" w:cs="Arial"/>
          <w:sz w:val="22"/>
          <w:szCs w:val="18"/>
        </w:rPr>
        <w:t>capability user’s</w:t>
      </w:r>
      <w:r w:rsidR="00F7005F" w:rsidRPr="00E42025">
        <w:rPr>
          <w:rFonts w:ascii="Arial" w:hAnsi="Arial" w:cs="Arial"/>
          <w:sz w:val="22"/>
          <w:szCs w:val="18"/>
        </w:rPr>
        <w:t xml:space="preserve"> </w:t>
      </w:r>
      <w:r w:rsidR="00E42025" w:rsidRPr="00E42025">
        <w:rPr>
          <w:rFonts w:ascii="Arial" w:hAnsi="Arial" w:cs="Arial"/>
          <w:sz w:val="22"/>
          <w:szCs w:val="18"/>
        </w:rPr>
        <w:t>requirements</w:t>
      </w:r>
      <w:r w:rsidR="006F707B" w:rsidRPr="00E42025">
        <w:rPr>
          <w:rFonts w:ascii="Arial" w:hAnsi="Arial" w:cs="Arial"/>
          <w:sz w:val="22"/>
          <w:szCs w:val="18"/>
        </w:rPr>
        <w:t xml:space="preserve"> at the price of small safety gain</w:t>
      </w:r>
      <w:r w:rsidR="00E42025" w:rsidRPr="00E42025">
        <w:rPr>
          <w:rFonts w:ascii="Arial" w:hAnsi="Arial" w:cs="Arial"/>
          <w:sz w:val="22"/>
          <w:szCs w:val="18"/>
        </w:rPr>
        <w:t xml:space="preserve"> and so a trade-off decision will have to be made</w:t>
      </w:r>
      <w:r w:rsidR="006F707B" w:rsidRPr="00E42025">
        <w:rPr>
          <w:rFonts w:ascii="Arial" w:hAnsi="Arial" w:cs="Arial"/>
          <w:sz w:val="22"/>
          <w:szCs w:val="18"/>
        </w:rPr>
        <w:t>.</w:t>
      </w:r>
      <w:r w:rsidR="00380F42" w:rsidRPr="00E42025">
        <w:rPr>
          <w:rFonts w:ascii="Arial" w:hAnsi="Arial" w:cs="Arial"/>
          <w:sz w:val="22"/>
          <w:szCs w:val="18"/>
        </w:rPr>
        <w:t xml:space="preserve"> If this were to be </w:t>
      </w:r>
      <w:r w:rsidR="00636A29" w:rsidRPr="00E42025">
        <w:rPr>
          <w:rFonts w:ascii="Arial" w:hAnsi="Arial" w:cs="Arial"/>
          <w:sz w:val="22"/>
          <w:szCs w:val="18"/>
        </w:rPr>
        <w:t>adopted,</w:t>
      </w:r>
      <w:r w:rsidR="00380F42" w:rsidRPr="00E42025">
        <w:rPr>
          <w:rFonts w:ascii="Arial" w:hAnsi="Arial" w:cs="Arial"/>
          <w:sz w:val="22"/>
          <w:szCs w:val="18"/>
        </w:rPr>
        <w:t xml:space="preserve"> then the cost to remanufacture the new warheads is significant to </w:t>
      </w:r>
      <w:r w:rsidR="00A1033F" w:rsidRPr="00E42025">
        <w:rPr>
          <w:rFonts w:ascii="Arial" w:hAnsi="Arial" w:cs="Arial"/>
          <w:sz w:val="22"/>
          <w:szCs w:val="18"/>
        </w:rPr>
        <w:t>create new production lines and upskilling of new workers</w:t>
      </w:r>
      <w:r w:rsidR="000E6B4E" w:rsidRPr="00E42025">
        <w:rPr>
          <w:rFonts w:ascii="Arial" w:hAnsi="Arial" w:cs="Arial"/>
          <w:sz w:val="22"/>
          <w:szCs w:val="18"/>
        </w:rPr>
        <w:t xml:space="preserve"> also has massive lead times. </w:t>
      </w:r>
      <w:r w:rsidR="00636A29" w:rsidRPr="00E42025">
        <w:rPr>
          <w:rFonts w:ascii="Arial" w:hAnsi="Arial" w:cs="Arial"/>
          <w:sz w:val="22"/>
          <w:szCs w:val="18"/>
        </w:rPr>
        <w:t xml:space="preserve">When looked at through the lens of CBA </w:t>
      </w:r>
    </w:p>
    <w:p w14:paraId="36BD45FD" w14:textId="77777777" w:rsidR="005C34A3" w:rsidRPr="005C34A3" w:rsidRDefault="005C34A3" w:rsidP="005C34A3">
      <w:pPr>
        <w:pStyle w:val="ListParagraph"/>
        <w:rPr>
          <w:rFonts w:ascii="Arial" w:hAnsi="Arial" w:cs="Arial"/>
          <w:sz w:val="22"/>
          <w:szCs w:val="18"/>
        </w:rPr>
      </w:pPr>
    </w:p>
    <w:p w14:paraId="3561EE0D" w14:textId="77777777" w:rsidR="005C34A3" w:rsidRPr="005C34A3" w:rsidRDefault="005C34A3" w:rsidP="005C34A3">
      <w:pPr>
        <w:rPr>
          <w:rFonts w:ascii="Arial" w:hAnsi="Arial" w:cs="Arial"/>
          <w:sz w:val="22"/>
          <w:szCs w:val="18"/>
        </w:rPr>
      </w:pPr>
      <w:r w:rsidRPr="005C34A3">
        <w:rPr>
          <w:rFonts w:ascii="Arial" w:hAnsi="Arial" w:cs="Arial"/>
          <w:sz w:val="22"/>
          <w:szCs w:val="18"/>
        </w:rPr>
        <w:t>As such this control is not reasonably practicable and so not implemented.</w:t>
      </w:r>
    </w:p>
    <w:p w14:paraId="08F63980" w14:textId="0F268E5D" w:rsidR="005C34A3" w:rsidRPr="005C34A3" w:rsidRDefault="005C34A3" w:rsidP="005C34A3">
      <w:pPr>
        <w:rPr>
          <w:rFonts w:ascii="Arial" w:hAnsi="Arial" w:cs="Arial"/>
          <w:sz w:val="22"/>
          <w:szCs w:val="18"/>
        </w:rPr>
      </w:pPr>
      <w:r w:rsidRPr="005C34A3">
        <w:rPr>
          <w:rFonts w:ascii="Arial" w:hAnsi="Arial" w:cs="Arial"/>
          <w:sz w:val="22"/>
          <w:szCs w:val="18"/>
        </w:rPr>
        <w:t xml:space="preserve">These were discounted due to them being grossly disproportionate. This decision was made using the combination of CBA and </w:t>
      </w:r>
    </w:p>
    <w:p w14:paraId="79623481" w14:textId="77777777" w:rsidR="008C703D" w:rsidRPr="008C703D" w:rsidRDefault="008C703D" w:rsidP="008C703D">
      <w:pPr>
        <w:pStyle w:val="ListParagraph"/>
        <w:rPr>
          <w:rFonts w:ascii="Arial" w:hAnsi="Arial" w:cs="Arial"/>
          <w:sz w:val="22"/>
          <w:szCs w:val="18"/>
        </w:rPr>
      </w:pPr>
    </w:p>
    <w:p w14:paraId="199C0DF5" w14:textId="51E3B6AF" w:rsidR="00CE25F7" w:rsidRPr="008C703D" w:rsidRDefault="00636A29" w:rsidP="00B10D0A">
      <w:pPr>
        <w:pStyle w:val="ListParagraph"/>
        <w:numPr>
          <w:ilvl w:val="0"/>
          <w:numId w:val="21"/>
        </w:numPr>
        <w:spacing w:after="160" w:line="259" w:lineRule="auto"/>
        <w:rPr>
          <w:rFonts w:ascii="Arial" w:hAnsi="Arial" w:cs="Arial"/>
          <w:sz w:val="22"/>
          <w:szCs w:val="18"/>
        </w:rPr>
      </w:pPr>
      <w:r w:rsidRPr="008C703D">
        <w:rPr>
          <w:rFonts w:ascii="Arial" w:hAnsi="Arial" w:cs="Arial"/>
          <w:sz w:val="22"/>
          <w:szCs w:val="18"/>
        </w:rPr>
        <w:t xml:space="preserve">An additional control identified </w:t>
      </w:r>
      <w:r w:rsidR="00EE144A" w:rsidRPr="008C703D">
        <w:rPr>
          <w:rFonts w:ascii="Arial" w:hAnsi="Arial" w:cs="Arial"/>
          <w:sz w:val="22"/>
          <w:szCs w:val="18"/>
        </w:rPr>
        <w:t xml:space="preserve">to protect against </w:t>
      </w:r>
      <w:r w:rsidR="00BC0747" w:rsidRPr="008C703D">
        <w:rPr>
          <w:rFonts w:ascii="Arial" w:hAnsi="Arial" w:cs="Arial"/>
          <w:sz w:val="22"/>
          <w:szCs w:val="18"/>
        </w:rPr>
        <w:t>aging energetics is to manufacture and replace the warheads</w:t>
      </w:r>
      <w:r w:rsidRPr="008C703D">
        <w:rPr>
          <w:rFonts w:ascii="Arial" w:hAnsi="Arial" w:cs="Arial"/>
          <w:sz w:val="22"/>
          <w:szCs w:val="18"/>
        </w:rPr>
        <w:t>.</w:t>
      </w:r>
      <w:r w:rsidR="007C0542" w:rsidRPr="008C703D">
        <w:rPr>
          <w:rFonts w:ascii="Arial" w:hAnsi="Arial" w:cs="Arial"/>
          <w:sz w:val="22"/>
          <w:szCs w:val="18"/>
        </w:rPr>
        <w:t xml:space="preserve"> </w:t>
      </w:r>
      <w:r w:rsidR="0058263E" w:rsidRPr="008C703D">
        <w:rPr>
          <w:rFonts w:ascii="Arial" w:hAnsi="Arial" w:cs="Arial"/>
          <w:sz w:val="22"/>
          <w:szCs w:val="18"/>
        </w:rPr>
        <w:t xml:space="preserve">Its widely known that munition stockpiles can be stored for years even </w:t>
      </w:r>
      <w:r w:rsidR="009C16AD" w:rsidRPr="008C703D">
        <w:rPr>
          <w:rFonts w:ascii="Arial" w:hAnsi="Arial" w:cs="Arial"/>
          <w:sz w:val="22"/>
          <w:szCs w:val="18"/>
        </w:rPr>
        <w:t xml:space="preserve">up to three </w:t>
      </w:r>
      <w:r w:rsidR="0058263E" w:rsidRPr="008C703D">
        <w:rPr>
          <w:rFonts w:ascii="Arial" w:hAnsi="Arial" w:cs="Arial"/>
          <w:sz w:val="22"/>
          <w:szCs w:val="18"/>
        </w:rPr>
        <w:t>decades</w:t>
      </w:r>
      <w:r w:rsidR="0058263E" w:rsidRPr="008C703D">
        <w:rPr>
          <w:rFonts w:ascii="Arial" w:hAnsi="Arial" w:cs="Arial"/>
          <w:sz w:val="22"/>
          <w:szCs w:val="18"/>
        </w:rPr>
        <w:t xml:space="preserve">. </w:t>
      </w:r>
      <w:r w:rsidR="0058263E" w:rsidRPr="008C703D">
        <w:rPr>
          <w:rFonts w:ascii="Arial" w:hAnsi="Arial" w:cs="Arial"/>
          <w:sz w:val="22"/>
          <w:szCs w:val="18"/>
        </w:rPr>
        <w:t>A</w:t>
      </w:r>
      <w:r w:rsidR="007C0542" w:rsidRPr="008C703D">
        <w:rPr>
          <w:rFonts w:ascii="Arial" w:hAnsi="Arial" w:cs="Arial"/>
          <w:sz w:val="22"/>
          <w:szCs w:val="18"/>
        </w:rPr>
        <w:t>s the weapons age,</w:t>
      </w:r>
      <w:r w:rsidR="009C16AD" w:rsidRPr="008C703D">
        <w:rPr>
          <w:rFonts w:ascii="Arial" w:hAnsi="Arial" w:cs="Arial"/>
          <w:sz w:val="22"/>
          <w:szCs w:val="18"/>
        </w:rPr>
        <w:t xml:space="preserve"> they begin to breakdown and key elements like stabilisers </w:t>
      </w:r>
      <w:r w:rsidR="00BF6E34" w:rsidRPr="008C703D">
        <w:rPr>
          <w:rFonts w:ascii="Arial" w:hAnsi="Arial" w:cs="Arial"/>
          <w:sz w:val="22"/>
          <w:szCs w:val="18"/>
        </w:rPr>
        <w:t>that reduce sensitivity</w:t>
      </w:r>
      <w:r w:rsidR="006026C0" w:rsidRPr="008C703D">
        <w:rPr>
          <w:rFonts w:ascii="Arial" w:hAnsi="Arial" w:cs="Arial"/>
          <w:sz w:val="22"/>
          <w:szCs w:val="18"/>
        </w:rPr>
        <w:t xml:space="preserve"> are lost which makes the warhead</w:t>
      </w:r>
      <w:r w:rsidR="007C0542" w:rsidRPr="008C703D">
        <w:rPr>
          <w:rFonts w:ascii="Arial" w:hAnsi="Arial" w:cs="Arial"/>
          <w:sz w:val="22"/>
          <w:szCs w:val="18"/>
        </w:rPr>
        <w:t xml:space="preserve"> </w:t>
      </w:r>
      <w:r w:rsidR="00E01782" w:rsidRPr="008C703D">
        <w:rPr>
          <w:rFonts w:ascii="Arial" w:hAnsi="Arial" w:cs="Arial"/>
          <w:sz w:val="22"/>
          <w:szCs w:val="18"/>
        </w:rPr>
        <w:t>more</w:t>
      </w:r>
      <w:r w:rsidR="007C0542" w:rsidRPr="008C703D">
        <w:rPr>
          <w:rFonts w:ascii="Arial" w:hAnsi="Arial" w:cs="Arial"/>
          <w:sz w:val="22"/>
          <w:szCs w:val="18"/>
        </w:rPr>
        <w:t xml:space="preserve"> </w:t>
      </w:r>
      <w:r w:rsidR="006026C0" w:rsidRPr="008C703D">
        <w:rPr>
          <w:rFonts w:ascii="Arial" w:hAnsi="Arial" w:cs="Arial"/>
          <w:sz w:val="22"/>
          <w:szCs w:val="18"/>
        </w:rPr>
        <w:t>likely to initiate when exposed to</w:t>
      </w:r>
      <w:r w:rsidR="007C0542" w:rsidRPr="008C703D">
        <w:rPr>
          <w:rFonts w:ascii="Arial" w:hAnsi="Arial" w:cs="Arial"/>
          <w:sz w:val="22"/>
          <w:szCs w:val="18"/>
        </w:rPr>
        <w:t xml:space="preserve"> heat,</w:t>
      </w:r>
      <w:r w:rsidR="00906E49" w:rsidRPr="008C703D">
        <w:rPr>
          <w:rFonts w:ascii="Arial" w:hAnsi="Arial" w:cs="Arial"/>
          <w:sz w:val="22"/>
          <w:szCs w:val="18"/>
        </w:rPr>
        <w:t xml:space="preserve"> shock, ESD and more. </w:t>
      </w:r>
      <w:r w:rsidR="00D528B0" w:rsidRPr="008C703D">
        <w:rPr>
          <w:rFonts w:ascii="Arial" w:hAnsi="Arial" w:cs="Arial"/>
          <w:sz w:val="22"/>
          <w:szCs w:val="18"/>
        </w:rPr>
        <w:t xml:space="preserve">By replacing the warheads, </w:t>
      </w:r>
      <w:r w:rsidR="00B270E7" w:rsidRPr="008C703D">
        <w:rPr>
          <w:rFonts w:ascii="Arial" w:hAnsi="Arial" w:cs="Arial"/>
          <w:sz w:val="22"/>
          <w:szCs w:val="18"/>
        </w:rPr>
        <w:t xml:space="preserve">this would </w:t>
      </w:r>
      <w:r w:rsidR="00071F17" w:rsidRPr="008C703D">
        <w:rPr>
          <w:rFonts w:ascii="Arial" w:hAnsi="Arial" w:cs="Arial"/>
          <w:sz w:val="22"/>
          <w:szCs w:val="18"/>
        </w:rPr>
        <w:t xml:space="preserve">reset the age and be fit for use for </w:t>
      </w:r>
      <w:r w:rsidR="00E01782" w:rsidRPr="008C703D">
        <w:rPr>
          <w:rFonts w:ascii="Arial" w:hAnsi="Arial" w:cs="Arial"/>
          <w:sz w:val="22"/>
          <w:szCs w:val="18"/>
        </w:rPr>
        <w:t xml:space="preserve">so many years reducing the likelihood of the hazard from occurring. </w:t>
      </w:r>
      <w:r w:rsidR="00A50CF8" w:rsidRPr="008C703D">
        <w:rPr>
          <w:rFonts w:ascii="Arial" w:hAnsi="Arial" w:cs="Arial"/>
          <w:sz w:val="22"/>
          <w:szCs w:val="18"/>
        </w:rPr>
        <w:t xml:space="preserve">To manufacture these new warheads have </w:t>
      </w:r>
      <w:r w:rsidRPr="008C703D">
        <w:rPr>
          <w:rFonts w:ascii="Arial" w:hAnsi="Arial" w:cs="Arial"/>
          <w:sz w:val="22"/>
          <w:szCs w:val="18"/>
        </w:rPr>
        <w:t xml:space="preserve">has significant cost, time and resource implications </w:t>
      </w:r>
      <w:r w:rsidR="00163BD5" w:rsidRPr="008C703D">
        <w:rPr>
          <w:rFonts w:ascii="Arial" w:hAnsi="Arial" w:cs="Arial"/>
          <w:sz w:val="22"/>
          <w:szCs w:val="18"/>
        </w:rPr>
        <w:t>as</w:t>
      </w:r>
      <w:r w:rsidRPr="008C703D">
        <w:rPr>
          <w:rFonts w:ascii="Arial" w:hAnsi="Arial" w:cs="Arial"/>
          <w:sz w:val="22"/>
          <w:szCs w:val="18"/>
        </w:rPr>
        <w:t xml:space="preserve"> new production lines </w:t>
      </w:r>
      <w:r w:rsidR="00163BD5" w:rsidRPr="008C703D">
        <w:rPr>
          <w:rFonts w:ascii="Arial" w:hAnsi="Arial" w:cs="Arial"/>
          <w:sz w:val="22"/>
          <w:szCs w:val="18"/>
        </w:rPr>
        <w:t xml:space="preserve">will be required </w:t>
      </w:r>
      <w:r w:rsidR="00786A20" w:rsidRPr="008C703D">
        <w:rPr>
          <w:rFonts w:ascii="Arial" w:hAnsi="Arial" w:cs="Arial"/>
          <w:sz w:val="22"/>
          <w:szCs w:val="18"/>
        </w:rPr>
        <w:t>which will need to endure for the weapons lifespan</w:t>
      </w:r>
      <w:r w:rsidRPr="008C703D">
        <w:rPr>
          <w:rFonts w:ascii="Arial" w:hAnsi="Arial" w:cs="Arial"/>
          <w:sz w:val="22"/>
          <w:szCs w:val="18"/>
        </w:rPr>
        <w:t>.</w:t>
      </w:r>
      <w:r w:rsidR="00786A20" w:rsidRPr="008C703D">
        <w:rPr>
          <w:rFonts w:ascii="Arial" w:hAnsi="Arial" w:cs="Arial"/>
          <w:sz w:val="22"/>
          <w:szCs w:val="18"/>
        </w:rPr>
        <w:t xml:space="preserve"> In addition, to dispose of the old warhead</w:t>
      </w:r>
      <w:r w:rsidR="00E1237B" w:rsidRPr="008C703D">
        <w:rPr>
          <w:rFonts w:ascii="Arial" w:hAnsi="Arial" w:cs="Arial"/>
          <w:sz w:val="22"/>
          <w:szCs w:val="18"/>
        </w:rPr>
        <w:t xml:space="preserve">s can be costly as there are safety concerns and especially environmental issues </w:t>
      </w:r>
      <w:r w:rsidR="00647865" w:rsidRPr="008C703D">
        <w:rPr>
          <w:rFonts w:ascii="Arial" w:hAnsi="Arial" w:cs="Arial"/>
          <w:sz w:val="22"/>
          <w:szCs w:val="18"/>
        </w:rPr>
        <w:t xml:space="preserve">due to compounds that were used that are currently </w:t>
      </w:r>
      <w:r w:rsidR="00272047" w:rsidRPr="008C703D">
        <w:rPr>
          <w:rFonts w:ascii="Arial" w:hAnsi="Arial" w:cs="Arial"/>
          <w:sz w:val="22"/>
          <w:szCs w:val="18"/>
        </w:rPr>
        <w:t>on the banned list</w:t>
      </w:r>
      <w:r w:rsidR="00647865" w:rsidRPr="008C703D">
        <w:rPr>
          <w:rFonts w:ascii="Arial" w:hAnsi="Arial" w:cs="Arial"/>
          <w:sz w:val="22"/>
          <w:szCs w:val="18"/>
        </w:rPr>
        <w:t xml:space="preserve"> of REACH</w:t>
      </w:r>
      <w:r w:rsidR="00272047" w:rsidRPr="008C703D">
        <w:rPr>
          <w:rFonts w:ascii="Arial" w:hAnsi="Arial" w:cs="Arial"/>
          <w:sz w:val="22"/>
          <w:szCs w:val="18"/>
        </w:rPr>
        <w:t xml:space="preserve"> such as lead.</w:t>
      </w:r>
      <w:r w:rsidR="00E1237B" w:rsidRPr="008C703D">
        <w:rPr>
          <w:rFonts w:ascii="Arial" w:hAnsi="Arial" w:cs="Arial"/>
          <w:sz w:val="22"/>
          <w:szCs w:val="18"/>
        </w:rPr>
        <w:t xml:space="preserve"> </w:t>
      </w:r>
      <w:r w:rsidRPr="008C703D">
        <w:rPr>
          <w:rFonts w:ascii="Arial" w:hAnsi="Arial" w:cs="Arial"/>
          <w:sz w:val="22"/>
          <w:szCs w:val="18"/>
        </w:rPr>
        <w:t xml:space="preserve"> When looked at through the lens of CBA </w:t>
      </w:r>
    </w:p>
    <w:p w14:paraId="535F5765" w14:textId="77777777" w:rsidR="00E42025" w:rsidRPr="00E42025" w:rsidRDefault="00E42025" w:rsidP="00E42025">
      <w:pPr>
        <w:rPr>
          <w:rFonts w:ascii="Arial" w:hAnsi="Arial" w:cs="Arial"/>
          <w:sz w:val="22"/>
          <w:szCs w:val="18"/>
        </w:rPr>
      </w:pPr>
      <w:r w:rsidRPr="00E42025">
        <w:rPr>
          <w:rFonts w:ascii="Arial" w:hAnsi="Arial" w:cs="Arial"/>
          <w:sz w:val="22"/>
          <w:szCs w:val="18"/>
        </w:rPr>
        <w:t>As such this control is not reasonably practicable and so not implemented.</w:t>
      </w:r>
    </w:p>
    <w:p w14:paraId="0E0A6792" w14:textId="2746D604" w:rsidR="005C34A3" w:rsidRDefault="005C34A3" w:rsidP="005C34A3">
      <w:pPr>
        <w:rPr>
          <w:rFonts w:ascii="Arial" w:hAnsi="Arial" w:cs="Arial"/>
          <w:sz w:val="22"/>
          <w:szCs w:val="18"/>
        </w:rPr>
      </w:pPr>
      <w:r>
        <w:rPr>
          <w:rFonts w:ascii="Arial" w:hAnsi="Arial" w:cs="Arial"/>
          <w:sz w:val="22"/>
          <w:szCs w:val="18"/>
        </w:rPr>
        <w:t xml:space="preserve">These were discounted due to them being grossly disproportionate. This decision was made using the combination of CBA and </w:t>
      </w:r>
    </w:p>
    <w:p w14:paraId="700A1BE8" w14:textId="77777777" w:rsidR="00711EF1" w:rsidRDefault="00711EF1" w:rsidP="00B10D0A">
      <w:pPr>
        <w:rPr>
          <w:rFonts w:ascii="Arial" w:hAnsi="Arial" w:cs="Arial"/>
          <w:sz w:val="22"/>
          <w:szCs w:val="18"/>
        </w:rPr>
      </w:pPr>
    </w:p>
    <w:p w14:paraId="0E65EA24" w14:textId="03D33DAB" w:rsidR="00726749" w:rsidRPr="00DB4690" w:rsidRDefault="00C23974" w:rsidP="00DB4690">
      <w:pPr>
        <w:rPr>
          <w:rFonts w:ascii="Arial" w:hAnsi="Arial" w:cs="Arial"/>
          <w:sz w:val="22"/>
          <w:szCs w:val="18"/>
        </w:rPr>
      </w:pPr>
      <w:r>
        <w:rPr>
          <w:rFonts w:ascii="Arial" w:hAnsi="Arial" w:cs="Arial"/>
          <w:sz w:val="22"/>
          <w:szCs w:val="18"/>
        </w:rPr>
        <w:t xml:space="preserve">Through the controls and mitigations reviewed and applied as part of this justification, </w:t>
      </w:r>
      <w:r w:rsidR="00DB4690">
        <w:rPr>
          <w:rFonts w:ascii="Arial" w:hAnsi="Arial" w:cs="Arial"/>
          <w:sz w:val="22"/>
          <w:szCs w:val="18"/>
        </w:rPr>
        <w:t xml:space="preserve">it is believed that </w:t>
      </w:r>
    </w:p>
    <w:p w14:paraId="76DE0630" w14:textId="77777777" w:rsidR="000B27A3" w:rsidRPr="00B10D0A" w:rsidRDefault="000B27A3" w:rsidP="000B27A3">
      <w:pPr>
        <w:pStyle w:val="ListParagraph"/>
        <w:spacing w:after="160" w:line="259" w:lineRule="auto"/>
        <w:ind w:left="360"/>
        <w:rPr>
          <w:rFonts w:ascii="Arial" w:hAnsi="Arial" w:cs="Arial"/>
          <w:sz w:val="22"/>
          <w:szCs w:val="18"/>
        </w:rPr>
      </w:pPr>
    </w:p>
    <w:p w14:paraId="5BD6F9FB" w14:textId="77777777" w:rsidR="00D1209A" w:rsidRPr="002F4D77" w:rsidRDefault="00D1209A" w:rsidP="00796D0E">
      <w:pPr>
        <w:pStyle w:val="ListParagraph"/>
        <w:numPr>
          <w:ilvl w:val="0"/>
          <w:numId w:val="21"/>
        </w:numPr>
        <w:spacing w:after="160" w:line="259" w:lineRule="auto"/>
        <w:rPr>
          <w:rFonts w:ascii="Arial" w:hAnsi="Arial" w:cs="Arial"/>
          <w:sz w:val="22"/>
          <w:szCs w:val="18"/>
        </w:rPr>
      </w:pPr>
      <w:r w:rsidRPr="002F4D77">
        <w:rPr>
          <w:rFonts w:ascii="Arial" w:hAnsi="Arial" w:cs="Arial"/>
          <w:sz w:val="22"/>
          <w:szCs w:val="18"/>
        </w:rPr>
        <w:t>Following the hierarchy of controls, unfortunately the risk is difficult to eliminate/</w:t>
      </w:r>
      <w:proofErr w:type="spellStart"/>
      <w:r w:rsidRPr="002F4D77">
        <w:rPr>
          <w:rFonts w:ascii="Arial" w:hAnsi="Arial" w:cs="Arial"/>
          <w:sz w:val="22"/>
          <w:szCs w:val="18"/>
        </w:rPr>
        <w:t>subsitute</w:t>
      </w:r>
      <w:proofErr w:type="spellEnd"/>
      <w:r w:rsidRPr="002F4D77">
        <w:rPr>
          <w:rFonts w:ascii="Arial" w:hAnsi="Arial" w:cs="Arial"/>
          <w:sz w:val="22"/>
          <w:szCs w:val="18"/>
        </w:rPr>
        <w:t xml:space="preserve"> due to the intrinsic nature of the system being a weapon with the intent to cause damage/injury through blast/fragmentation. As such, the aim is to isolate and control through design and procedures</w:t>
      </w:r>
      <w:r w:rsidRPr="00796D0E">
        <w:rPr>
          <w:rFonts w:ascii="Arial" w:hAnsi="Arial" w:cs="Arial"/>
          <w:sz w:val="22"/>
          <w:szCs w:val="18"/>
        </w:rPr>
        <w:t xml:space="preserve"> are neither possible nor considered to be Reasonably Practicable.</w:t>
      </w:r>
    </w:p>
    <w:p w14:paraId="573DB7B9" w14:textId="77777777" w:rsidR="000B27A3" w:rsidRPr="000B27A3" w:rsidRDefault="000B27A3" w:rsidP="000B27A3">
      <w:pPr>
        <w:pStyle w:val="ListParagraph"/>
        <w:ind w:left="360"/>
        <w:rPr>
          <w:rFonts w:ascii="Arial" w:hAnsi="Arial" w:cs="Arial"/>
          <w:sz w:val="22"/>
          <w:szCs w:val="18"/>
        </w:rPr>
      </w:pPr>
    </w:p>
    <w:p w14:paraId="3502DE41" w14:textId="4C231B91" w:rsidR="00CE20ED" w:rsidRPr="00610840" w:rsidRDefault="000B27A3" w:rsidP="00610840">
      <w:pPr>
        <w:pStyle w:val="ListParagraph"/>
        <w:numPr>
          <w:ilvl w:val="0"/>
          <w:numId w:val="21"/>
        </w:numPr>
        <w:rPr>
          <w:rFonts w:ascii="Arial" w:hAnsi="Arial" w:cs="Arial"/>
          <w:sz w:val="22"/>
          <w:szCs w:val="18"/>
        </w:rPr>
      </w:pPr>
      <w:r w:rsidRPr="000B27A3">
        <w:rPr>
          <w:rFonts w:ascii="Arial" w:hAnsi="Arial" w:cs="Arial"/>
          <w:sz w:val="22"/>
          <w:szCs w:val="18"/>
        </w:rPr>
        <w:lastRenderedPageBreak/>
        <w:t xml:space="preserve">The safety assessment has </w:t>
      </w:r>
      <w:r w:rsidR="00D1209A" w:rsidRPr="000B27A3">
        <w:rPr>
          <w:rFonts w:ascii="Arial" w:hAnsi="Arial" w:cs="Arial"/>
          <w:sz w:val="22"/>
          <w:szCs w:val="18"/>
        </w:rPr>
        <w:t>concluded</w:t>
      </w:r>
      <w:r w:rsidR="00D1209A" w:rsidRPr="000B27A3">
        <w:rPr>
          <w:rFonts w:ascii="Arial" w:hAnsi="Arial" w:cs="Arial"/>
          <w:sz w:val="22"/>
          <w:szCs w:val="18"/>
        </w:rPr>
        <w:t xml:space="preserve"> </w:t>
      </w:r>
      <w:r w:rsidR="00D1209A">
        <w:rPr>
          <w:rFonts w:ascii="Arial" w:hAnsi="Arial" w:cs="Arial"/>
          <w:sz w:val="22"/>
          <w:szCs w:val="18"/>
        </w:rPr>
        <w:t>t</w:t>
      </w:r>
      <w:r w:rsidR="00D1209A" w:rsidRPr="000B27A3">
        <w:rPr>
          <w:rFonts w:ascii="Arial" w:hAnsi="Arial" w:cs="Arial"/>
          <w:sz w:val="22"/>
          <w:szCs w:val="18"/>
        </w:rPr>
        <w:t xml:space="preserve">he safety target has been met and so ALARP </w:t>
      </w:r>
      <w:sdt>
        <w:sdtPr>
          <w:rPr>
            <w:rFonts w:ascii="Arial" w:hAnsi="Arial" w:cs="Arial"/>
            <w:sz w:val="22"/>
            <w:szCs w:val="18"/>
          </w:rPr>
          <w:id w:val="947355663"/>
          <w:citation/>
        </w:sdtPr>
        <w:sdtContent>
          <w:r w:rsidR="00D1209A" w:rsidRPr="000B27A3">
            <w:rPr>
              <w:rFonts w:ascii="Arial" w:hAnsi="Arial" w:cs="Arial"/>
              <w:sz w:val="22"/>
              <w:szCs w:val="18"/>
            </w:rPr>
            <w:fldChar w:fldCharType="begin"/>
          </w:r>
          <w:r w:rsidR="00D1209A" w:rsidRPr="000B27A3">
            <w:rPr>
              <w:rFonts w:ascii="Arial" w:hAnsi="Arial" w:cs="Arial"/>
              <w:sz w:val="22"/>
              <w:szCs w:val="18"/>
            </w:rPr>
            <w:instrText xml:space="preserve"> CITATION Hea081 \l 2057 </w:instrText>
          </w:r>
          <w:r w:rsidR="00D1209A" w:rsidRPr="000B27A3">
            <w:rPr>
              <w:rFonts w:ascii="Arial" w:hAnsi="Arial" w:cs="Arial"/>
              <w:sz w:val="22"/>
              <w:szCs w:val="18"/>
            </w:rPr>
            <w:fldChar w:fldCharType="separate"/>
          </w:r>
          <w:r w:rsidR="00D1209A" w:rsidRPr="000B27A3">
            <w:rPr>
              <w:rFonts w:ascii="Arial" w:hAnsi="Arial" w:cs="Arial"/>
              <w:sz w:val="22"/>
              <w:szCs w:val="18"/>
            </w:rPr>
            <w:t>[17]</w:t>
          </w:r>
          <w:r w:rsidR="00D1209A" w:rsidRPr="000B27A3">
            <w:rPr>
              <w:rFonts w:ascii="Arial" w:hAnsi="Arial" w:cs="Arial"/>
              <w:sz w:val="22"/>
              <w:szCs w:val="18"/>
            </w:rPr>
            <w:fldChar w:fldCharType="end"/>
          </w:r>
        </w:sdtContent>
      </w:sdt>
      <w:r w:rsidR="00610840" w:rsidRPr="004A5830">
        <w:rPr>
          <w:rFonts w:ascii="Arial" w:hAnsi="Arial" w:cs="Arial"/>
          <w:sz w:val="22"/>
          <w:szCs w:val="18"/>
        </w:rPr>
        <w:t xml:space="preserve">, this demonstrates </w:t>
      </w:r>
      <w:r w:rsidRPr="00610840">
        <w:rPr>
          <w:rFonts w:ascii="Arial" w:hAnsi="Arial" w:cs="Arial"/>
          <w:sz w:val="22"/>
          <w:szCs w:val="18"/>
        </w:rPr>
        <w:t>that all reasonably practicable measures to assess, reduce and control the risks have been applied in accordance with the relevant legal requirement, set by us and legislation.</w:t>
      </w:r>
      <w:r w:rsidR="00D1209A" w:rsidRPr="00610840">
        <w:rPr>
          <w:rFonts w:ascii="Arial" w:hAnsi="Arial" w:cs="Arial"/>
          <w:sz w:val="22"/>
          <w:szCs w:val="18"/>
        </w:rPr>
        <w:t xml:space="preserve"> </w:t>
      </w:r>
      <w:r w:rsidR="00B10D0A" w:rsidRPr="00610840">
        <w:rPr>
          <w:rFonts w:ascii="Arial" w:hAnsi="Arial" w:cs="Arial"/>
          <w:sz w:val="22"/>
          <w:szCs w:val="18"/>
        </w:rPr>
        <w:t xml:space="preserve">This complies with </w:t>
      </w:r>
      <w:r w:rsidR="00673C1B" w:rsidRPr="00610840">
        <w:rPr>
          <w:rFonts w:ascii="Arial" w:hAnsi="Arial" w:cs="Arial"/>
          <w:sz w:val="22"/>
          <w:szCs w:val="18"/>
        </w:rPr>
        <w:t>guidance set out in</w:t>
      </w:r>
      <w:r w:rsidR="00B10D0A" w:rsidRPr="00610840">
        <w:rPr>
          <w:rFonts w:ascii="Arial" w:hAnsi="Arial" w:cs="Arial"/>
          <w:sz w:val="22"/>
          <w:szCs w:val="18"/>
        </w:rPr>
        <w:t xml:space="preserve"> DSA03 and </w:t>
      </w:r>
      <w:r w:rsidR="00673C1B" w:rsidRPr="00610840">
        <w:rPr>
          <w:rFonts w:ascii="Arial" w:hAnsi="Arial" w:cs="Arial"/>
          <w:sz w:val="22"/>
          <w:szCs w:val="18"/>
        </w:rPr>
        <w:t xml:space="preserve">thus </w:t>
      </w:r>
      <w:r w:rsidR="00F359FB" w:rsidRPr="00610840">
        <w:rPr>
          <w:rFonts w:ascii="Arial" w:hAnsi="Arial" w:cs="Arial"/>
          <w:sz w:val="22"/>
          <w:szCs w:val="18"/>
        </w:rPr>
        <w:t>demonstrat</w:t>
      </w:r>
      <w:r w:rsidR="007A5E7D" w:rsidRPr="00610840">
        <w:rPr>
          <w:rFonts w:ascii="Arial" w:hAnsi="Arial" w:cs="Arial"/>
          <w:sz w:val="22"/>
          <w:szCs w:val="18"/>
        </w:rPr>
        <w:t>in</w:t>
      </w:r>
      <w:r w:rsidR="00F359FB" w:rsidRPr="00610840">
        <w:rPr>
          <w:rFonts w:ascii="Arial" w:hAnsi="Arial" w:cs="Arial"/>
          <w:sz w:val="22"/>
          <w:szCs w:val="18"/>
        </w:rPr>
        <w:t>g</w:t>
      </w:r>
      <w:r w:rsidR="007A5E7D" w:rsidRPr="00610840">
        <w:rPr>
          <w:rFonts w:ascii="Arial" w:hAnsi="Arial" w:cs="Arial"/>
          <w:sz w:val="22"/>
          <w:szCs w:val="18"/>
        </w:rPr>
        <w:t xml:space="preserve"> compliance against requirements in DSA 02 OME Regs. </w:t>
      </w:r>
      <w:r w:rsidR="00673C1B" w:rsidRPr="00610840">
        <w:rPr>
          <w:rFonts w:ascii="Arial" w:hAnsi="Arial" w:cs="Arial"/>
          <w:sz w:val="22"/>
          <w:szCs w:val="18"/>
        </w:rPr>
        <w:t xml:space="preserve"> </w:t>
      </w:r>
    </w:p>
    <w:p w14:paraId="774BFB89" w14:textId="4CFFAC50" w:rsidR="00497C09" w:rsidRPr="005D26F9" w:rsidRDefault="00497C09" w:rsidP="006D0580">
      <w:pPr>
        <w:rPr>
          <w:rFonts w:ascii="Arial" w:hAnsi="Arial" w:cs="Arial"/>
          <w:sz w:val="22"/>
          <w:szCs w:val="22"/>
        </w:rPr>
      </w:pPr>
    </w:p>
    <w:p w14:paraId="0166006C" w14:textId="3658EBD2" w:rsidR="00CE574F" w:rsidRPr="00BE35C3" w:rsidRDefault="00246895" w:rsidP="00BE35C3">
      <w:pPr>
        <w:pStyle w:val="ListParagraph"/>
        <w:numPr>
          <w:ilvl w:val="0"/>
          <w:numId w:val="21"/>
        </w:numPr>
        <w:rPr>
          <w:rFonts w:ascii="Arial" w:hAnsi="Arial" w:cs="Arial"/>
          <w:sz w:val="22"/>
          <w:szCs w:val="18"/>
        </w:rPr>
      </w:pPr>
      <w:r w:rsidRPr="005D26F9">
        <w:rPr>
          <w:rFonts w:ascii="Arial" w:hAnsi="Arial" w:cs="Arial"/>
          <w:sz w:val="22"/>
          <w:szCs w:val="22"/>
        </w:rPr>
        <w:t>T</w:t>
      </w:r>
      <w:r w:rsidR="006D0580" w:rsidRPr="005D26F9">
        <w:rPr>
          <w:rFonts w:ascii="Arial" w:hAnsi="Arial" w:cs="Arial"/>
          <w:sz w:val="22"/>
          <w:szCs w:val="22"/>
        </w:rPr>
        <w:t xml:space="preserve">his ALARP </w:t>
      </w:r>
      <w:r w:rsidR="004F4E77" w:rsidRPr="005D26F9">
        <w:rPr>
          <w:rFonts w:ascii="Arial" w:hAnsi="Arial" w:cs="Arial"/>
          <w:sz w:val="22"/>
          <w:szCs w:val="22"/>
        </w:rPr>
        <w:t>evaluation is an iterative process and</w:t>
      </w:r>
      <w:r w:rsidR="006D0580" w:rsidRPr="005D26F9">
        <w:rPr>
          <w:rFonts w:ascii="Arial" w:hAnsi="Arial" w:cs="Arial"/>
          <w:sz w:val="22"/>
          <w:szCs w:val="22"/>
        </w:rPr>
        <w:t xml:space="preserve"> will be </w:t>
      </w:r>
      <w:r w:rsidR="00497C09" w:rsidRPr="005D26F9">
        <w:rPr>
          <w:rFonts w:ascii="Arial" w:hAnsi="Arial" w:cs="Arial"/>
          <w:sz w:val="22"/>
          <w:szCs w:val="22"/>
        </w:rPr>
        <w:t>reviewed and</w:t>
      </w:r>
      <w:r w:rsidR="006D0580" w:rsidRPr="005D26F9">
        <w:rPr>
          <w:rFonts w:ascii="Arial" w:hAnsi="Arial" w:cs="Arial"/>
          <w:sz w:val="22"/>
          <w:szCs w:val="22"/>
        </w:rPr>
        <w:t xml:space="preserve"> amended </w:t>
      </w:r>
      <w:r w:rsidR="00497C09" w:rsidRPr="005D26F9">
        <w:rPr>
          <w:rFonts w:ascii="Arial" w:hAnsi="Arial" w:cs="Arial"/>
          <w:sz w:val="22"/>
          <w:szCs w:val="22"/>
        </w:rPr>
        <w:t xml:space="preserve">through </w:t>
      </w:r>
      <w:r w:rsidR="006D0580" w:rsidRPr="005D26F9">
        <w:rPr>
          <w:rFonts w:ascii="Arial" w:hAnsi="Arial" w:cs="Arial"/>
          <w:sz w:val="22"/>
          <w:szCs w:val="22"/>
        </w:rPr>
        <w:t>life</w:t>
      </w:r>
      <w:r w:rsidR="00497C09" w:rsidRPr="005D26F9">
        <w:rPr>
          <w:rFonts w:ascii="Arial" w:hAnsi="Arial" w:cs="Arial"/>
          <w:sz w:val="22"/>
          <w:szCs w:val="22"/>
        </w:rPr>
        <w:t xml:space="preserve"> as information becomes available</w:t>
      </w:r>
      <w:r w:rsidR="006D0580" w:rsidRPr="005D26F9">
        <w:rPr>
          <w:rFonts w:ascii="Arial" w:hAnsi="Arial" w:cs="Arial"/>
          <w:sz w:val="22"/>
          <w:szCs w:val="22"/>
        </w:rPr>
        <w:t xml:space="preserve"> or new requirements</w:t>
      </w:r>
      <w:r w:rsidRPr="005D26F9">
        <w:rPr>
          <w:rFonts w:ascii="Arial" w:hAnsi="Arial" w:cs="Arial"/>
          <w:sz w:val="22"/>
          <w:szCs w:val="22"/>
        </w:rPr>
        <w:t xml:space="preserve"> are set</w:t>
      </w:r>
      <w:r w:rsidR="00497C09" w:rsidRPr="005D26F9">
        <w:rPr>
          <w:rFonts w:ascii="Arial" w:hAnsi="Arial" w:cs="Arial"/>
          <w:sz w:val="22"/>
          <w:szCs w:val="22"/>
        </w:rPr>
        <w:t>.</w:t>
      </w:r>
      <w:r w:rsidR="00FF4A18" w:rsidRPr="005D26F9">
        <w:rPr>
          <w:rFonts w:ascii="Arial" w:hAnsi="Arial" w:cs="Arial"/>
          <w:sz w:val="22"/>
          <w:szCs w:val="22"/>
        </w:rPr>
        <w:t xml:space="preserve"> </w:t>
      </w:r>
      <w:r w:rsidR="005D26F9" w:rsidRPr="005D26F9">
        <w:rPr>
          <w:rFonts w:ascii="Arial" w:hAnsi="Arial" w:cs="Arial"/>
          <w:sz w:val="22"/>
          <w:szCs w:val="22"/>
        </w:rPr>
        <w:t xml:space="preserve">The nature of ALARP can change over time as new reduction technologies become available as well as what constitutes </w:t>
      </w:r>
      <w:r w:rsidR="00BF361D">
        <w:rPr>
          <w:rFonts w:ascii="Arial" w:hAnsi="Arial" w:cs="Arial"/>
          <w:sz w:val="22"/>
          <w:szCs w:val="22"/>
        </w:rPr>
        <w:t>good</w:t>
      </w:r>
      <w:r w:rsidR="005D26F9" w:rsidRPr="005D26F9">
        <w:rPr>
          <w:rFonts w:ascii="Arial" w:hAnsi="Arial" w:cs="Arial"/>
          <w:sz w:val="22"/>
          <w:szCs w:val="22"/>
        </w:rPr>
        <w:t xml:space="preserve"> practice.</w:t>
      </w:r>
      <w:r w:rsidR="005D26F9" w:rsidRPr="005D26F9">
        <w:rPr>
          <w:rFonts w:ascii="Arial" w:hAnsi="Arial" w:cs="Arial"/>
          <w:sz w:val="22"/>
          <w:szCs w:val="22"/>
        </w:rPr>
        <w:t xml:space="preserve"> </w:t>
      </w:r>
      <w:r w:rsidR="00ED43FF" w:rsidRPr="005D26F9">
        <w:rPr>
          <w:rFonts w:ascii="Arial" w:hAnsi="Arial" w:cs="Arial"/>
          <w:sz w:val="22"/>
          <w:szCs w:val="22"/>
        </w:rPr>
        <w:t>If at any point the hazard</w:t>
      </w:r>
      <w:r w:rsidRPr="005D26F9">
        <w:rPr>
          <w:rFonts w:ascii="Arial" w:hAnsi="Arial" w:cs="Arial"/>
          <w:sz w:val="22"/>
          <w:szCs w:val="22"/>
        </w:rPr>
        <w:t xml:space="preserve"> is ALARP but</w:t>
      </w:r>
      <w:r w:rsidR="00ED43FF" w:rsidRPr="005D26F9">
        <w:rPr>
          <w:rFonts w:ascii="Arial" w:hAnsi="Arial" w:cs="Arial"/>
          <w:sz w:val="22"/>
          <w:szCs w:val="22"/>
        </w:rPr>
        <w:t xml:space="preserve"> </w:t>
      </w:r>
      <w:r w:rsidR="00A6282B" w:rsidRPr="005D26F9">
        <w:rPr>
          <w:rFonts w:ascii="Arial" w:hAnsi="Arial" w:cs="Arial"/>
          <w:sz w:val="22"/>
          <w:szCs w:val="22"/>
        </w:rPr>
        <w:t>becomes intolerable</w:t>
      </w:r>
      <w:r w:rsidR="0020051E" w:rsidRPr="005D26F9">
        <w:rPr>
          <w:rFonts w:ascii="Arial" w:hAnsi="Arial" w:cs="Arial"/>
          <w:sz w:val="22"/>
          <w:szCs w:val="22"/>
        </w:rPr>
        <w:t>, it will need to be reviewed and appro</w:t>
      </w:r>
      <w:r w:rsidR="007B52F6" w:rsidRPr="005D26F9">
        <w:rPr>
          <w:rFonts w:ascii="Arial" w:hAnsi="Arial" w:cs="Arial"/>
          <w:sz w:val="22"/>
          <w:szCs w:val="22"/>
        </w:rPr>
        <w:t>priate actions must be taken to achieve risk acceptance.</w:t>
      </w:r>
      <w:r w:rsidR="00322D82" w:rsidRPr="005D26F9">
        <w:rPr>
          <w:rStyle w:val="FootnoteReference"/>
          <w:rFonts w:ascii="Arial" w:hAnsi="Arial" w:cs="Arial"/>
          <w:sz w:val="22"/>
          <w:szCs w:val="22"/>
        </w:rPr>
        <w:footnoteReference w:id="6"/>
      </w:r>
      <w:r w:rsidR="00714AC0">
        <w:rPr>
          <w:rFonts w:ascii="Arial" w:hAnsi="Arial" w:cs="Arial"/>
          <w:sz w:val="22"/>
          <w:szCs w:val="22"/>
        </w:rPr>
        <w:t xml:space="preserve"> In addition </w:t>
      </w:r>
      <w:r w:rsidR="00414EFD">
        <w:rPr>
          <w:rFonts w:ascii="Arial" w:hAnsi="Arial" w:cs="Arial"/>
          <w:sz w:val="22"/>
          <w:szCs w:val="22"/>
        </w:rPr>
        <w:t xml:space="preserve">if there was a requirement to increase stockpile numbers, </w:t>
      </w:r>
      <w:r w:rsidR="00646142">
        <w:rPr>
          <w:rFonts w:ascii="Arial" w:hAnsi="Arial" w:cs="Arial"/>
          <w:sz w:val="22"/>
          <w:szCs w:val="22"/>
        </w:rPr>
        <w:t>the discounted control of replacing old warhead with new ones could be viable as economies of cale will reduce the price per unit</w:t>
      </w:r>
      <w:r w:rsidR="00FF56DB">
        <w:rPr>
          <w:rFonts w:ascii="Arial" w:hAnsi="Arial" w:cs="Arial"/>
          <w:sz w:val="22"/>
          <w:szCs w:val="22"/>
        </w:rPr>
        <w:t xml:space="preserve"> making the overall CBA practicable. </w:t>
      </w:r>
    </w:p>
    <w:p w14:paraId="412ADF0A" w14:textId="77777777" w:rsidR="00CE574F" w:rsidRPr="00CE574F" w:rsidRDefault="00CE574F" w:rsidP="00CE574F">
      <w:pPr>
        <w:spacing w:after="160" w:line="259" w:lineRule="auto"/>
        <w:rPr>
          <w:rFonts w:ascii="Arial" w:hAnsi="Arial" w:cs="Arial"/>
          <w:sz w:val="22"/>
          <w:szCs w:val="18"/>
        </w:rPr>
      </w:pPr>
    </w:p>
    <w:p w14:paraId="24BB5821" w14:textId="77777777" w:rsidR="00CE574F" w:rsidRPr="00CE574F" w:rsidRDefault="00CE574F" w:rsidP="00CE574F">
      <w:pPr>
        <w:spacing w:after="160" w:line="259" w:lineRule="auto"/>
        <w:rPr>
          <w:rFonts w:ascii="Arial" w:hAnsi="Arial" w:cs="Arial"/>
          <w:sz w:val="22"/>
          <w:szCs w:val="18"/>
        </w:rPr>
      </w:pPr>
    </w:p>
    <w:p w14:paraId="4230B298" w14:textId="77777777" w:rsidR="00CE574F" w:rsidRPr="00CE574F" w:rsidRDefault="00CE574F" w:rsidP="00CE574F">
      <w:pPr>
        <w:spacing w:after="160" w:line="259" w:lineRule="auto"/>
        <w:rPr>
          <w:rFonts w:ascii="Arial" w:hAnsi="Arial" w:cs="Arial"/>
          <w:sz w:val="22"/>
          <w:szCs w:val="18"/>
        </w:rPr>
      </w:pPr>
    </w:p>
    <w:p w14:paraId="71BAA178" w14:textId="77777777" w:rsidR="00F246C0" w:rsidRDefault="00F246C0" w:rsidP="00F246C0">
      <w:pPr>
        <w:pStyle w:val="ListParagraph"/>
        <w:numPr>
          <w:ilvl w:val="0"/>
          <w:numId w:val="21"/>
        </w:numPr>
        <w:rPr>
          <w:rFonts w:ascii="Arial" w:hAnsi="Arial" w:cs="Arial"/>
          <w:sz w:val="22"/>
          <w:szCs w:val="18"/>
        </w:rPr>
      </w:pPr>
      <w:r>
        <w:rPr>
          <w:rFonts w:ascii="Arial" w:hAnsi="Arial" w:cs="Arial"/>
          <w:sz w:val="22"/>
          <w:szCs w:val="18"/>
        </w:rPr>
        <w:t xml:space="preserve">procedure of discounting </w:t>
      </w:r>
      <w:sdt>
        <w:sdtPr>
          <w:rPr>
            <w:rFonts w:ascii="Arial" w:hAnsi="Arial" w:cs="Arial"/>
            <w:sz w:val="22"/>
            <w:szCs w:val="18"/>
          </w:rPr>
          <w:id w:val="-1571959982"/>
          <w:citation/>
        </w:sdtPr>
        <w:sdtContent>
          <w:r>
            <w:rPr>
              <w:rFonts w:ascii="Arial" w:hAnsi="Arial" w:cs="Arial"/>
              <w:sz w:val="22"/>
              <w:szCs w:val="18"/>
            </w:rPr>
            <w:fldChar w:fldCharType="begin"/>
          </w:r>
          <w:r>
            <w:rPr>
              <w:rFonts w:ascii="Arial" w:hAnsi="Arial" w:cs="Arial"/>
              <w:sz w:val="22"/>
              <w:szCs w:val="18"/>
            </w:rPr>
            <w:instrText xml:space="preserve"> CITATION Hea241 \l 2057 </w:instrText>
          </w:r>
          <w:r>
            <w:rPr>
              <w:rFonts w:ascii="Arial" w:hAnsi="Arial" w:cs="Arial"/>
              <w:sz w:val="22"/>
              <w:szCs w:val="18"/>
            </w:rPr>
            <w:fldChar w:fldCharType="separate"/>
          </w:r>
          <w:r w:rsidRPr="00704B9E">
            <w:rPr>
              <w:rFonts w:ascii="Arial" w:hAnsi="Arial" w:cs="Arial"/>
              <w:noProof/>
              <w:sz w:val="22"/>
              <w:szCs w:val="18"/>
            </w:rPr>
            <w:t>[18]</w:t>
          </w:r>
          <w:r>
            <w:rPr>
              <w:rFonts w:ascii="Arial" w:hAnsi="Arial" w:cs="Arial"/>
              <w:sz w:val="22"/>
              <w:szCs w:val="18"/>
            </w:rPr>
            <w:fldChar w:fldCharType="end"/>
          </w:r>
        </w:sdtContent>
      </w:sdt>
      <w:r>
        <w:rPr>
          <w:rFonts w:ascii="Arial" w:hAnsi="Arial" w:cs="Arial"/>
          <w:sz w:val="22"/>
          <w:szCs w:val="18"/>
        </w:rPr>
        <w:t xml:space="preserve"> reasons that an initial upfront cost is paid and then a recuring benefit with smaller payments each </w:t>
      </w:r>
      <w:proofErr w:type="gramStart"/>
      <w:r>
        <w:rPr>
          <w:rFonts w:ascii="Arial" w:hAnsi="Arial" w:cs="Arial"/>
          <w:sz w:val="22"/>
          <w:szCs w:val="18"/>
        </w:rPr>
        <w:t>years</w:t>
      </w:r>
      <w:proofErr w:type="gramEnd"/>
      <w:r>
        <w:rPr>
          <w:rFonts w:ascii="Arial" w:hAnsi="Arial" w:cs="Arial"/>
          <w:sz w:val="22"/>
          <w:szCs w:val="18"/>
        </w:rPr>
        <w:t xml:space="preserve">. As such the benefit will be received sooner rather than later. </w:t>
      </w:r>
    </w:p>
    <w:p w14:paraId="61404B6E" w14:textId="77777777" w:rsidR="00CE574F" w:rsidRPr="00CE574F" w:rsidRDefault="00CE574F" w:rsidP="00CE574F">
      <w:pPr>
        <w:spacing w:after="160" w:line="259" w:lineRule="auto"/>
        <w:rPr>
          <w:rFonts w:ascii="Arial" w:hAnsi="Arial" w:cs="Arial"/>
          <w:sz w:val="22"/>
          <w:szCs w:val="18"/>
        </w:rPr>
      </w:pPr>
    </w:p>
    <w:p w14:paraId="7A9AAF79" w14:textId="77777777" w:rsidR="00CE574F" w:rsidRPr="00CE574F" w:rsidRDefault="00CE574F" w:rsidP="00CE574F">
      <w:pPr>
        <w:spacing w:after="160" w:line="259" w:lineRule="auto"/>
        <w:rPr>
          <w:rFonts w:ascii="Arial" w:hAnsi="Arial" w:cs="Arial"/>
          <w:sz w:val="22"/>
          <w:szCs w:val="18"/>
        </w:rPr>
      </w:pPr>
    </w:p>
    <w:p w14:paraId="1B4AA01B" w14:textId="77777777" w:rsidR="00CE574F" w:rsidRPr="00CE574F" w:rsidRDefault="00CE574F" w:rsidP="00CE574F">
      <w:pPr>
        <w:spacing w:after="160" w:line="259" w:lineRule="auto"/>
        <w:rPr>
          <w:rFonts w:ascii="Arial" w:hAnsi="Arial" w:cs="Arial"/>
          <w:sz w:val="22"/>
          <w:szCs w:val="18"/>
        </w:rPr>
      </w:pPr>
    </w:p>
    <w:p w14:paraId="18ECFC0F" w14:textId="77777777" w:rsidR="00CE574F" w:rsidRPr="00CE574F" w:rsidRDefault="00CE574F" w:rsidP="00CE574F">
      <w:pPr>
        <w:spacing w:after="160" w:line="259" w:lineRule="auto"/>
        <w:rPr>
          <w:rFonts w:ascii="Arial" w:hAnsi="Arial" w:cs="Arial"/>
          <w:sz w:val="22"/>
          <w:szCs w:val="18"/>
        </w:rPr>
      </w:pPr>
    </w:p>
    <w:p w14:paraId="568E9387" w14:textId="77777777" w:rsidR="00CE574F" w:rsidRPr="00CE574F" w:rsidRDefault="00CE574F" w:rsidP="00CE574F">
      <w:pPr>
        <w:spacing w:after="160" w:line="259" w:lineRule="auto"/>
        <w:rPr>
          <w:rFonts w:ascii="Arial" w:hAnsi="Arial" w:cs="Arial"/>
          <w:sz w:val="22"/>
          <w:szCs w:val="18"/>
        </w:rPr>
      </w:pPr>
    </w:p>
    <w:p w14:paraId="36BE9835" w14:textId="77777777" w:rsidR="00CE574F" w:rsidRPr="00CE574F" w:rsidRDefault="00CE574F" w:rsidP="00CE574F">
      <w:pPr>
        <w:spacing w:after="160" w:line="259" w:lineRule="auto"/>
        <w:rPr>
          <w:rFonts w:ascii="Arial" w:hAnsi="Arial" w:cs="Arial"/>
          <w:sz w:val="22"/>
          <w:szCs w:val="18"/>
        </w:rPr>
      </w:pPr>
    </w:p>
    <w:p w14:paraId="48E1EDE3" w14:textId="77777777" w:rsidR="00CE574F" w:rsidRPr="00CE574F" w:rsidRDefault="00CE574F" w:rsidP="00CE574F">
      <w:pPr>
        <w:spacing w:after="160" w:line="259" w:lineRule="auto"/>
        <w:rPr>
          <w:rFonts w:ascii="Arial" w:hAnsi="Arial" w:cs="Arial"/>
          <w:sz w:val="22"/>
          <w:szCs w:val="18"/>
        </w:rPr>
      </w:pPr>
    </w:p>
    <w:p w14:paraId="1E7005FE" w14:textId="77777777" w:rsidR="00CE574F" w:rsidRPr="00CE574F" w:rsidRDefault="00CE574F" w:rsidP="00CE574F">
      <w:pPr>
        <w:spacing w:after="160" w:line="259" w:lineRule="auto"/>
        <w:rPr>
          <w:rFonts w:ascii="Arial" w:hAnsi="Arial" w:cs="Arial"/>
          <w:sz w:val="22"/>
          <w:szCs w:val="18"/>
        </w:rPr>
      </w:pPr>
    </w:p>
    <w:p w14:paraId="17F069F5" w14:textId="77777777" w:rsidR="00CE574F" w:rsidRPr="00CE574F" w:rsidRDefault="00CE574F" w:rsidP="00CE574F">
      <w:pPr>
        <w:spacing w:after="160" w:line="259" w:lineRule="auto"/>
        <w:rPr>
          <w:rFonts w:ascii="Arial" w:hAnsi="Arial" w:cs="Arial"/>
          <w:sz w:val="22"/>
          <w:szCs w:val="18"/>
        </w:rPr>
      </w:pPr>
    </w:p>
    <w:p w14:paraId="525BC68B" w14:textId="6799ED53" w:rsidR="00824EC3" w:rsidRDefault="00824EC3" w:rsidP="0060275D">
      <w:pPr>
        <w:spacing w:after="160" w:line="259" w:lineRule="auto"/>
        <w:rPr>
          <w:rFonts w:ascii="Arial" w:hAnsi="Arial" w:cs="Arial"/>
          <w:sz w:val="22"/>
          <w:szCs w:val="18"/>
        </w:rPr>
      </w:pPr>
    </w:p>
    <w:p w14:paraId="5A93E658" w14:textId="77777777" w:rsidR="003960C2" w:rsidRDefault="003960C2" w:rsidP="0060275D">
      <w:pPr>
        <w:spacing w:after="160" w:line="259" w:lineRule="auto"/>
        <w:rPr>
          <w:rFonts w:ascii="Arial" w:hAnsi="Arial" w:cs="Arial"/>
          <w:sz w:val="22"/>
          <w:szCs w:val="18"/>
        </w:rPr>
      </w:pPr>
    </w:p>
    <w:p w14:paraId="552085D9" w14:textId="77777777" w:rsidR="003960C2" w:rsidRDefault="003960C2" w:rsidP="0060275D">
      <w:pPr>
        <w:spacing w:after="160" w:line="259" w:lineRule="auto"/>
        <w:rPr>
          <w:rFonts w:ascii="Arial" w:hAnsi="Arial" w:cs="Arial"/>
          <w:sz w:val="22"/>
          <w:szCs w:val="18"/>
        </w:rPr>
      </w:pPr>
    </w:p>
    <w:p w14:paraId="5E4DE14A" w14:textId="77777777" w:rsidR="003960C2" w:rsidRDefault="003960C2" w:rsidP="0060275D">
      <w:pPr>
        <w:spacing w:after="160" w:line="259" w:lineRule="auto"/>
        <w:rPr>
          <w:rFonts w:ascii="Arial" w:hAnsi="Arial" w:cs="Arial"/>
          <w:sz w:val="22"/>
          <w:szCs w:val="18"/>
        </w:rPr>
      </w:pPr>
    </w:p>
    <w:p w14:paraId="50B62128" w14:textId="77777777" w:rsidR="003960C2" w:rsidRDefault="003960C2" w:rsidP="0060275D">
      <w:pPr>
        <w:spacing w:after="160" w:line="259" w:lineRule="auto"/>
        <w:rPr>
          <w:rFonts w:ascii="Arial" w:hAnsi="Arial" w:cs="Arial"/>
          <w:sz w:val="22"/>
          <w:szCs w:val="18"/>
        </w:rPr>
      </w:pPr>
    </w:p>
    <w:p w14:paraId="0DCEABF6" w14:textId="77777777" w:rsidR="003960C2" w:rsidRDefault="003960C2" w:rsidP="0060275D">
      <w:pPr>
        <w:spacing w:after="160" w:line="259" w:lineRule="auto"/>
        <w:rPr>
          <w:rFonts w:ascii="Arial" w:hAnsi="Arial" w:cs="Arial"/>
          <w:sz w:val="22"/>
          <w:szCs w:val="18"/>
        </w:rPr>
      </w:pPr>
    </w:p>
    <w:p w14:paraId="740EBBD0" w14:textId="77777777" w:rsidR="003960C2" w:rsidRDefault="003960C2" w:rsidP="0060275D">
      <w:pPr>
        <w:spacing w:after="160" w:line="259" w:lineRule="auto"/>
        <w:rPr>
          <w:rFonts w:ascii="Arial" w:hAnsi="Arial" w:cs="Arial"/>
          <w:sz w:val="22"/>
          <w:szCs w:val="18"/>
        </w:rPr>
      </w:pPr>
    </w:p>
    <w:p w14:paraId="67D71FDC" w14:textId="77777777" w:rsidR="00BE35C3" w:rsidRPr="0060275D" w:rsidRDefault="00BE35C3" w:rsidP="0060275D">
      <w:pPr>
        <w:spacing w:after="160" w:line="259" w:lineRule="auto"/>
        <w:rPr>
          <w:rFonts w:ascii="Arial" w:hAnsi="Arial" w:cs="Arial"/>
          <w:sz w:val="22"/>
          <w:szCs w:val="18"/>
        </w:rPr>
      </w:pPr>
    </w:p>
    <w:bookmarkStart w:id="15" w:name="_Toc171600210" w:displacedByCustomXml="next"/>
    <w:sdt>
      <w:sdtPr>
        <w:rPr>
          <w:rFonts w:ascii="Arial" w:hAnsi="Arial" w:cs="Arial"/>
          <w:b w:val="0"/>
          <w:sz w:val="20"/>
        </w:rPr>
        <w:id w:val="1255784984"/>
        <w:docPartObj>
          <w:docPartGallery w:val="Bibliographies"/>
          <w:docPartUnique/>
        </w:docPartObj>
      </w:sdtPr>
      <w:sdtContent>
        <w:p w14:paraId="7E5F425C" w14:textId="77777777" w:rsidR="00BF4EFF" w:rsidRPr="005852EC" w:rsidRDefault="00BF4EFF" w:rsidP="005852EC">
          <w:pPr>
            <w:pStyle w:val="Heading2"/>
            <w:rPr>
              <w:rFonts w:asciiTheme="majorHAnsi" w:hAnsiTheme="majorHAnsi" w:cstheme="majorHAnsi"/>
              <w:b w:val="0"/>
              <w:bCs/>
              <w:color w:val="2F5496" w:themeColor="accent1" w:themeShade="BF"/>
              <w:sz w:val="28"/>
              <w:szCs w:val="22"/>
            </w:rPr>
          </w:pPr>
          <w:r w:rsidRPr="005852EC">
            <w:rPr>
              <w:rFonts w:asciiTheme="majorHAnsi" w:hAnsiTheme="majorHAnsi" w:cstheme="majorHAnsi"/>
              <w:b w:val="0"/>
              <w:bCs/>
              <w:color w:val="2F5496" w:themeColor="accent1" w:themeShade="BF"/>
              <w:sz w:val="28"/>
              <w:szCs w:val="22"/>
            </w:rPr>
            <w:t>References</w:t>
          </w:r>
          <w:bookmarkEnd w:id="15"/>
        </w:p>
        <w:sdt>
          <w:sdtPr>
            <w:rPr>
              <w:rFonts w:ascii="Arial" w:hAnsi="Arial" w:cs="Arial"/>
            </w:rPr>
            <w:id w:val="-573587230"/>
            <w:bibliography/>
          </w:sdtPr>
          <w:sdtContent>
            <w:p w14:paraId="17E6900D" w14:textId="77777777" w:rsidR="008A79D9" w:rsidRDefault="00BF4EFF" w:rsidP="00BF4EFF">
              <w:pPr>
                <w:rPr>
                  <w:rFonts w:asciiTheme="minorHAnsi" w:eastAsiaTheme="minorHAnsi" w:hAnsiTheme="minorHAnsi" w:cstheme="minorBidi"/>
                  <w:noProof/>
                  <w:sz w:val="22"/>
                  <w:szCs w:val="22"/>
                  <w:lang w:eastAsia="en-US"/>
                </w:rPr>
              </w:pPr>
              <w:r w:rsidRPr="006248A9">
                <w:rPr>
                  <w:rFonts w:ascii="Arial" w:hAnsi="Arial" w:cs="Arial"/>
                </w:rPr>
                <w:fldChar w:fldCharType="begin"/>
              </w:r>
              <w:r w:rsidRPr="006248A9">
                <w:rPr>
                  <w:rFonts w:ascii="Arial" w:hAnsi="Arial" w:cs="Arial"/>
                </w:rPr>
                <w:instrText xml:space="preserve"> BIBLIOGRAPHY </w:instrText>
              </w:r>
              <w:r w:rsidRPr="006248A9">
                <w:rPr>
                  <w:rFonts w:ascii="Arial" w:hAnsi="Arial" w:cs="Arial"/>
                </w:rPr>
                <w:fldChar w:fldCharType="separate"/>
              </w:r>
            </w:p>
            <w:tbl>
              <w:tblPr>
                <w:tblW w:w="5628" w:type="pct"/>
                <w:tblCellSpacing w:w="15" w:type="dxa"/>
                <w:tblInd w:w="-1134" w:type="dxa"/>
                <w:tblLayout w:type="fixed"/>
                <w:tblCellMar>
                  <w:top w:w="15" w:type="dxa"/>
                  <w:left w:w="15" w:type="dxa"/>
                  <w:bottom w:w="15" w:type="dxa"/>
                  <w:right w:w="15" w:type="dxa"/>
                </w:tblCellMar>
                <w:tblLook w:val="04A0" w:firstRow="1" w:lastRow="0" w:firstColumn="1" w:lastColumn="0" w:noHBand="0" w:noVBand="1"/>
              </w:tblPr>
              <w:tblGrid>
                <w:gridCol w:w="426"/>
                <w:gridCol w:w="9734"/>
              </w:tblGrid>
              <w:tr w:rsidR="008A79D9" w14:paraId="46725F61" w14:textId="77777777" w:rsidTr="008A79D9">
                <w:trPr>
                  <w:divId w:val="894781711"/>
                  <w:tblCellSpacing w:w="15" w:type="dxa"/>
                </w:trPr>
                <w:tc>
                  <w:tcPr>
                    <w:tcW w:w="187" w:type="pct"/>
                    <w:hideMark/>
                  </w:tcPr>
                  <w:p w14:paraId="6395B0DB" w14:textId="09BC4D1A" w:rsidR="008A79D9" w:rsidRDefault="008A79D9">
                    <w:pPr>
                      <w:pStyle w:val="Bibliography"/>
                      <w:rPr>
                        <w:noProof/>
                        <w:sz w:val="24"/>
                        <w:szCs w:val="24"/>
                      </w:rPr>
                    </w:pPr>
                    <w:r>
                      <w:rPr>
                        <w:noProof/>
                      </w:rPr>
                      <w:t xml:space="preserve">[1] </w:t>
                    </w:r>
                  </w:p>
                </w:tc>
                <w:tc>
                  <w:tcPr>
                    <w:tcW w:w="4769" w:type="pct"/>
                    <w:hideMark/>
                  </w:tcPr>
                  <w:p w14:paraId="00AEA165" w14:textId="77777777" w:rsidR="008A79D9" w:rsidRDefault="008A79D9">
                    <w:pPr>
                      <w:pStyle w:val="Bibliography"/>
                      <w:rPr>
                        <w:noProof/>
                      </w:rPr>
                    </w:pPr>
                    <w:r>
                      <w:rPr>
                        <w:noProof/>
                      </w:rPr>
                      <w:t>MBDA, “Storm shadow / scalp: Air dominance, Deep Strike,” MBDA, 2022 September 13. [Online]. Available: https://www.mbda-systems.com/product/storm-shadow-scalp/. [Accessed 2024 July 08].</w:t>
                    </w:r>
                  </w:p>
                </w:tc>
              </w:tr>
              <w:tr w:rsidR="008A79D9" w14:paraId="332250B5" w14:textId="77777777" w:rsidTr="008A79D9">
                <w:trPr>
                  <w:divId w:val="894781711"/>
                  <w:tblCellSpacing w:w="15" w:type="dxa"/>
                </w:trPr>
                <w:tc>
                  <w:tcPr>
                    <w:tcW w:w="187" w:type="pct"/>
                    <w:hideMark/>
                  </w:tcPr>
                  <w:p w14:paraId="2CC1F537" w14:textId="77777777" w:rsidR="008A79D9" w:rsidRDefault="008A79D9">
                    <w:pPr>
                      <w:pStyle w:val="Bibliography"/>
                      <w:rPr>
                        <w:noProof/>
                      </w:rPr>
                    </w:pPr>
                    <w:r>
                      <w:rPr>
                        <w:noProof/>
                      </w:rPr>
                      <w:t xml:space="preserve">[2] </w:t>
                    </w:r>
                  </w:p>
                </w:tc>
                <w:tc>
                  <w:tcPr>
                    <w:tcW w:w="4769" w:type="pct"/>
                    <w:hideMark/>
                  </w:tcPr>
                  <w:p w14:paraId="27E91048" w14:textId="77777777" w:rsidR="008A79D9" w:rsidRDefault="008A79D9">
                    <w:pPr>
                      <w:pStyle w:val="Bibliography"/>
                      <w:rPr>
                        <w:noProof/>
                      </w:rPr>
                    </w:pPr>
                    <w:r>
                      <w:rPr>
                        <w:noProof/>
                      </w:rPr>
                      <w:t>Wikipedia, “Storm Shadow,” Wikipedia, [Online]. Available: https://en.wikipedia.org/wiki/Storm_Shadow. [Accessed 11 July 2024].</w:t>
                    </w:r>
                  </w:p>
                </w:tc>
              </w:tr>
              <w:tr w:rsidR="008A79D9" w14:paraId="3E3E2814" w14:textId="77777777" w:rsidTr="008A79D9">
                <w:trPr>
                  <w:divId w:val="894781711"/>
                  <w:tblCellSpacing w:w="15" w:type="dxa"/>
                </w:trPr>
                <w:tc>
                  <w:tcPr>
                    <w:tcW w:w="187" w:type="pct"/>
                    <w:hideMark/>
                  </w:tcPr>
                  <w:p w14:paraId="467EEC39" w14:textId="77777777" w:rsidR="008A79D9" w:rsidRDefault="008A79D9">
                    <w:pPr>
                      <w:pStyle w:val="Bibliography"/>
                      <w:rPr>
                        <w:noProof/>
                      </w:rPr>
                    </w:pPr>
                    <w:r>
                      <w:rPr>
                        <w:noProof/>
                      </w:rPr>
                      <w:t xml:space="preserve">[3] </w:t>
                    </w:r>
                  </w:p>
                </w:tc>
                <w:tc>
                  <w:tcPr>
                    <w:tcW w:w="4769" w:type="pct"/>
                    <w:hideMark/>
                  </w:tcPr>
                  <w:p w14:paraId="0E391097" w14:textId="77777777" w:rsidR="008A79D9" w:rsidRDefault="008A79D9">
                    <w:pPr>
                      <w:pStyle w:val="Bibliography"/>
                      <w:rPr>
                        <w:noProof/>
                      </w:rPr>
                    </w:pPr>
                    <w:r>
                      <w:rPr>
                        <w:noProof/>
                      </w:rPr>
                      <w:t>H. a. S. Executive, “Alarp - as low as reasonably practicable,” Health and Safety Executive, [Online]. Available: https://www.hse.gov.uk/comah/alarp.htm. [Accessed 2024 July 08].</w:t>
                    </w:r>
                  </w:p>
                </w:tc>
              </w:tr>
              <w:tr w:rsidR="008A79D9" w14:paraId="2CBD037A" w14:textId="77777777" w:rsidTr="008A79D9">
                <w:trPr>
                  <w:divId w:val="894781711"/>
                  <w:tblCellSpacing w:w="15" w:type="dxa"/>
                </w:trPr>
                <w:tc>
                  <w:tcPr>
                    <w:tcW w:w="187" w:type="pct"/>
                    <w:hideMark/>
                  </w:tcPr>
                  <w:p w14:paraId="71945C15" w14:textId="77777777" w:rsidR="008A79D9" w:rsidRDefault="008A79D9">
                    <w:pPr>
                      <w:pStyle w:val="Bibliography"/>
                      <w:rPr>
                        <w:noProof/>
                      </w:rPr>
                    </w:pPr>
                    <w:r>
                      <w:rPr>
                        <w:noProof/>
                      </w:rPr>
                      <w:t xml:space="preserve">[4] </w:t>
                    </w:r>
                  </w:p>
                </w:tc>
                <w:tc>
                  <w:tcPr>
                    <w:tcW w:w="4769" w:type="pct"/>
                    <w:hideMark/>
                  </w:tcPr>
                  <w:p w14:paraId="639D8325" w14:textId="77777777" w:rsidR="008A79D9" w:rsidRDefault="008A79D9">
                    <w:pPr>
                      <w:pStyle w:val="Bibliography"/>
                      <w:rPr>
                        <w:noProof/>
                      </w:rPr>
                    </w:pPr>
                    <w:r>
                      <w:rPr>
                        <w:noProof/>
                      </w:rPr>
                      <w:t>T. H. P. Ltd, “Inherent Risk,” Tookitaki Holdings Pte Ltd, 2024 March 14. [Online]. Available: https://www.tookitaki.com/glossary/inherent-risk. [Accessed 2024 July 08].</w:t>
                    </w:r>
                  </w:p>
                </w:tc>
              </w:tr>
              <w:tr w:rsidR="008A79D9" w14:paraId="66EC7C78" w14:textId="77777777" w:rsidTr="008A79D9">
                <w:trPr>
                  <w:divId w:val="894781711"/>
                  <w:tblCellSpacing w:w="15" w:type="dxa"/>
                </w:trPr>
                <w:tc>
                  <w:tcPr>
                    <w:tcW w:w="187" w:type="pct"/>
                    <w:hideMark/>
                  </w:tcPr>
                  <w:p w14:paraId="6A3B1B69" w14:textId="77777777" w:rsidR="008A79D9" w:rsidRDefault="008A79D9">
                    <w:pPr>
                      <w:pStyle w:val="Bibliography"/>
                      <w:rPr>
                        <w:noProof/>
                      </w:rPr>
                    </w:pPr>
                    <w:r>
                      <w:rPr>
                        <w:noProof/>
                      </w:rPr>
                      <w:t xml:space="preserve">[5] </w:t>
                    </w:r>
                  </w:p>
                </w:tc>
                <w:tc>
                  <w:tcPr>
                    <w:tcW w:w="4769" w:type="pct"/>
                    <w:hideMark/>
                  </w:tcPr>
                  <w:p w14:paraId="78977EE8" w14:textId="77777777" w:rsidR="008A79D9" w:rsidRDefault="008A79D9">
                    <w:pPr>
                      <w:pStyle w:val="Bibliography"/>
                      <w:rPr>
                        <w:noProof/>
                      </w:rPr>
                    </w:pPr>
                    <w:r>
                      <w:rPr>
                        <w:noProof/>
                      </w:rPr>
                      <w:t>U. Gov, “JSP 375 Vol 1 Chapter 8 (V1.6 Dec 23),” UK Gov, [Online]. Available: https://assets.publishing.service.gov.uk/media/656f48d01104cf0013fa7569/Chapter_8_-_Safety_Risk_Assessmnet_and_Safe_Systems_of_Work__V1.6-O.pdf. [Accessed 2024 July 08].</w:t>
                    </w:r>
                  </w:p>
                </w:tc>
              </w:tr>
              <w:tr w:rsidR="008A79D9" w14:paraId="30723A1B" w14:textId="77777777" w:rsidTr="008A79D9">
                <w:trPr>
                  <w:divId w:val="894781711"/>
                  <w:tblCellSpacing w:w="15" w:type="dxa"/>
                </w:trPr>
                <w:tc>
                  <w:tcPr>
                    <w:tcW w:w="187" w:type="pct"/>
                    <w:hideMark/>
                  </w:tcPr>
                  <w:p w14:paraId="197000E8" w14:textId="77777777" w:rsidR="008A79D9" w:rsidRDefault="008A79D9">
                    <w:pPr>
                      <w:pStyle w:val="Bibliography"/>
                      <w:rPr>
                        <w:noProof/>
                      </w:rPr>
                    </w:pPr>
                    <w:r>
                      <w:rPr>
                        <w:noProof/>
                      </w:rPr>
                      <w:t xml:space="preserve">[6] </w:t>
                    </w:r>
                  </w:p>
                </w:tc>
                <w:tc>
                  <w:tcPr>
                    <w:tcW w:w="4769" w:type="pct"/>
                    <w:hideMark/>
                  </w:tcPr>
                  <w:p w14:paraId="78DF7AAD" w14:textId="77777777" w:rsidR="008A79D9" w:rsidRDefault="008A79D9">
                    <w:pPr>
                      <w:pStyle w:val="Bibliography"/>
                      <w:rPr>
                        <w:noProof/>
                      </w:rPr>
                    </w:pPr>
                    <w:r>
                      <w:rPr>
                        <w:noProof/>
                      </w:rPr>
                      <w:t>ASEMS, “SMP07. risk and Alarp Evaluation: ASEMS online,” ASEMS, [Online]. Available: https://www.asems.mod.uk/guidance/posms/smp07. [Accessed 11 July 2024].</w:t>
                    </w:r>
                  </w:p>
                </w:tc>
              </w:tr>
              <w:tr w:rsidR="008A79D9" w14:paraId="31FB5B5D" w14:textId="77777777" w:rsidTr="008A79D9">
                <w:trPr>
                  <w:divId w:val="894781711"/>
                  <w:tblCellSpacing w:w="15" w:type="dxa"/>
                </w:trPr>
                <w:tc>
                  <w:tcPr>
                    <w:tcW w:w="187" w:type="pct"/>
                    <w:hideMark/>
                  </w:tcPr>
                  <w:p w14:paraId="292BF002" w14:textId="77777777" w:rsidR="008A79D9" w:rsidRDefault="008A79D9">
                    <w:pPr>
                      <w:pStyle w:val="Bibliography"/>
                      <w:rPr>
                        <w:noProof/>
                      </w:rPr>
                    </w:pPr>
                    <w:r>
                      <w:rPr>
                        <w:noProof/>
                      </w:rPr>
                      <w:t xml:space="preserve">[7] </w:t>
                    </w:r>
                  </w:p>
                </w:tc>
                <w:tc>
                  <w:tcPr>
                    <w:tcW w:w="4769" w:type="pct"/>
                    <w:hideMark/>
                  </w:tcPr>
                  <w:p w14:paraId="15A33A2C" w14:textId="77777777" w:rsidR="008A79D9" w:rsidRDefault="008A79D9">
                    <w:pPr>
                      <w:pStyle w:val="Bibliography"/>
                      <w:rPr>
                        <w:noProof/>
                      </w:rPr>
                    </w:pPr>
                    <w:r>
                      <w:rPr>
                        <w:noProof/>
                      </w:rPr>
                      <w:t>ASEMS, “FMEA/FMECA | ASEMS Online,” ASEMS, [Online]. Available: https://www.asems.mod.uk/toolkit/fmeafmeca. [Accessed 2024 July 08].</w:t>
                    </w:r>
                  </w:p>
                </w:tc>
              </w:tr>
              <w:tr w:rsidR="008A79D9" w14:paraId="6503793A" w14:textId="77777777" w:rsidTr="008A79D9">
                <w:trPr>
                  <w:divId w:val="894781711"/>
                  <w:tblCellSpacing w:w="15" w:type="dxa"/>
                </w:trPr>
                <w:tc>
                  <w:tcPr>
                    <w:tcW w:w="187" w:type="pct"/>
                    <w:hideMark/>
                  </w:tcPr>
                  <w:p w14:paraId="12ECCD2A" w14:textId="77777777" w:rsidR="008A79D9" w:rsidRDefault="008A79D9">
                    <w:pPr>
                      <w:pStyle w:val="Bibliography"/>
                      <w:rPr>
                        <w:noProof/>
                      </w:rPr>
                    </w:pPr>
                    <w:r>
                      <w:rPr>
                        <w:noProof/>
                      </w:rPr>
                      <w:t xml:space="preserve">[8] </w:t>
                    </w:r>
                  </w:p>
                </w:tc>
                <w:tc>
                  <w:tcPr>
                    <w:tcW w:w="4769" w:type="pct"/>
                    <w:hideMark/>
                  </w:tcPr>
                  <w:p w14:paraId="21877796" w14:textId="77777777" w:rsidR="008A79D9" w:rsidRDefault="008A79D9">
                    <w:pPr>
                      <w:pStyle w:val="Bibliography"/>
                      <w:rPr>
                        <w:noProof/>
                      </w:rPr>
                    </w:pPr>
                    <w:r>
                      <w:rPr>
                        <w:noProof/>
                      </w:rPr>
                      <w:t>H. a. S. Executive, “Managing risks and risk assessment at work,” Health and Safety Executive, [Online]. Available: https://www.hse.gov.uk/simple-health-safety/risk/index.htm?utm_source=hse.gov.uk&amp;utm_medium=referral&amp;utm_campaign=guidance-push&amp;utm_term=risk&amp;utm_content=home-page-popular. [Accessed 2024 July 08].</w:t>
                    </w:r>
                  </w:p>
                </w:tc>
              </w:tr>
              <w:tr w:rsidR="008A79D9" w14:paraId="69580471" w14:textId="77777777" w:rsidTr="008A79D9">
                <w:trPr>
                  <w:divId w:val="894781711"/>
                  <w:tblCellSpacing w:w="15" w:type="dxa"/>
                </w:trPr>
                <w:tc>
                  <w:tcPr>
                    <w:tcW w:w="187" w:type="pct"/>
                    <w:hideMark/>
                  </w:tcPr>
                  <w:p w14:paraId="514E87B3" w14:textId="77777777" w:rsidR="008A79D9" w:rsidRDefault="008A79D9">
                    <w:pPr>
                      <w:pStyle w:val="Bibliography"/>
                      <w:rPr>
                        <w:noProof/>
                      </w:rPr>
                    </w:pPr>
                    <w:r>
                      <w:rPr>
                        <w:noProof/>
                      </w:rPr>
                      <w:t xml:space="preserve">[9] </w:t>
                    </w:r>
                  </w:p>
                </w:tc>
                <w:tc>
                  <w:tcPr>
                    <w:tcW w:w="4769" w:type="pct"/>
                    <w:hideMark/>
                  </w:tcPr>
                  <w:p w14:paraId="4CB8D1DE" w14:textId="77777777" w:rsidR="008A79D9" w:rsidRDefault="008A79D9">
                    <w:pPr>
                      <w:pStyle w:val="Bibliography"/>
                      <w:rPr>
                        <w:noProof/>
                      </w:rPr>
                    </w:pPr>
                    <w:r>
                      <w:rPr>
                        <w:noProof/>
                      </w:rPr>
                      <w:t>U. d. s. MoD, “Defence Standard 00-056 Part 01 Safety Management Requirements,” 14 October 2023. [Online]. Available: https://www.dstan.mod.uk/toolset/00/056/010008000.pdf. [Accessed 11 Juky 2024].</w:t>
                    </w:r>
                  </w:p>
                </w:tc>
              </w:tr>
              <w:tr w:rsidR="008A79D9" w14:paraId="4BE0AA0E" w14:textId="77777777" w:rsidTr="008A79D9">
                <w:trPr>
                  <w:divId w:val="894781711"/>
                  <w:tblCellSpacing w:w="15" w:type="dxa"/>
                </w:trPr>
                <w:tc>
                  <w:tcPr>
                    <w:tcW w:w="187" w:type="pct"/>
                    <w:hideMark/>
                  </w:tcPr>
                  <w:p w14:paraId="70AF583C" w14:textId="77777777" w:rsidR="008A79D9" w:rsidRDefault="008A79D9">
                    <w:pPr>
                      <w:pStyle w:val="Bibliography"/>
                      <w:rPr>
                        <w:noProof/>
                      </w:rPr>
                    </w:pPr>
                    <w:r>
                      <w:rPr>
                        <w:noProof/>
                      </w:rPr>
                      <w:t xml:space="preserve">[10] </w:t>
                    </w:r>
                  </w:p>
                </w:tc>
                <w:tc>
                  <w:tcPr>
                    <w:tcW w:w="4769" w:type="pct"/>
                    <w:hideMark/>
                  </w:tcPr>
                  <w:p w14:paraId="11D8F94D" w14:textId="77777777" w:rsidR="008A79D9" w:rsidRDefault="008A79D9">
                    <w:pPr>
                      <w:pStyle w:val="Bibliography"/>
                      <w:rPr>
                        <w:noProof/>
                      </w:rPr>
                    </w:pPr>
                    <w:r>
                      <w:rPr>
                        <w:noProof/>
                      </w:rPr>
                      <w:t>GOV.UK, “Regulatory article (RA) 1230: Design safety targets,” [Online]. Available: https://www.gov.uk/government/publications/regulatory-article-ra-1230-design-safety-targets. [Accessed 11 July 2024].</w:t>
                    </w:r>
                  </w:p>
                </w:tc>
              </w:tr>
              <w:tr w:rsidR="008A79D9" w14:paraId="64607922" w14:textId="77777777" w:rsidTr="008A79D9">
                <w:trPr>
                  <w:divId w:val="894781711"/>
                  <w:tblCellSpacing w:w="15" w:type="dxa"/>
                </w:trPr>
                <w:tc>
                  <w:tcPr>
                    <w:tcW w:w="187" w:type="pct"/>
                    <w:hideMark/>
                  </w:tcPr>
                  <w:p w14:paraId="04E8C5F0" w14:textId="77777777" w:rsidR="008A79D9" w:rsidRDefault="008A79D9">
                    <w:pPr>
                      <w:pStyle w:val="Bibliography"/>
                      <w:rPr>
                        <w:noProof/>
                      </w:rPr>
                    </w:pPr>
                    <w:r>
                      <w:rPr>
                        <w:noProof/>
                      </w:rPr>
                      <w:t xml:space="preserve">[11] </w:t>
                    </w:r>
                  </w:p>
                </w:tc>
                <w:tc>
                  <w:tcPr>
                    <w:tcW w:w="4769" w:type="pct"/>
                    <w:hideMark/>
                  </w:tcPr>
                  <w:p w14:paraId="70FE3C69" w14:textId="77777777" w:rsidR="008A79D9" w:rsidRDefault="008A79D9">
                    <w:pPr>
                      <w:pStyle w:val="Bibliography"/>
                      <w:rPr>
                        <w:noProof/>
                      </w:rPr>
                    </w:pPr>
                    <w:r>
                      <w:rPr>
                        <w:noProof/>
                      </w:rPr>
                      <w:t>GOV.UK, “Regulatory article (RA) 1210: Ownership and management of Operating Risk (risk to life),” 30 November 2023. [Online]. Available: https://www.gov.uk/government/publications/regulatory-article-ra-1210-ownership-and-management-of-operating-risk-risk-to-life. [Accessed 11 July 2024].</w:t>
                    </w:r>
                  </w:p>
                </w:tc>
              </w:tr>
              <w:tr w:rsidR="008A79D9" w14:paraId="266CD42E" w14:textId="77777777" w:rsidTr="008A79D9">
                <w:trPr>
                  <w:divId w:val="894781711"/>
                  <w:tblCellSpacing w:w="15" w:type="dxa"/>
                </w:trPr>
                <w:tc>
                  <w:tcPr>
                    <w:tcW w:w="187" w:type="pct"/>
                    <w:hideMark/>
                  </w:tcPr>
                  <w:p w14:paraId="64140A41" w14:textId="77777777" w:rsidR="008A79D9" w:rsidRDefault="008A79D9">
                    <w:pPr>
                      <w:pStyle w:val="Bibliography"/>
                      <w:rPr>
                        <w:noProof/>
                      </w:rPr>
                    </w:pPr>
                    <w:r>
                      <w:rPr>
                        <w:noProof/>
                      </w:rPr>
                      <w:t xml:space="preserve">[12] </w:t>
                    </w:r>
                  </w:p>
                </w:tc>
                <w:tc>
                  <w:tcPr>
                    <w:tcW w:w="4769" w:type="pct"/>
                    <w:hideMark/>
                  </w:tcPr>
                  <w:p w14:paraId="6FDA57F2" w14:textId="77777777" w:rsidR="008A79D9" w:rsidRDefault="008A79D9">
                    <w:pPr>
                      <w:pStyle w:val="Bibliography"/>
                      <w:rPr>
                        <w:noProof/>
                      </w:rPr>
                    </w:pPr>
                    <w:r>
                      <w:rPr>
                        <w:noProof/>
                      </w:rPr>
                      <w:t>ASEMS, “Bow-tie diagram: ASEMS online,” ASEMS, [Online]. Available: https://www.asems.mod.uk/content/bow-tie-diagram. [Accessed 2024 July 10].</w:t>
                    </w:r>
                  </w:p>
                </w:tc>
              </w:tr>
              <w:tr w:rsidR="008A79D9" w14:paraId="7F17B378" w14:textId="77777777" w:rsidTr="008A79D9">
                <w:trPr>
                  <w:divId w:val="894781711"/>
                  <w:tblCellSpacing w:w="15" w:type="dxa"/>
                </w:trPr>
                <w:tc>
                  <w:tcPr>
                    <w:tcW w:w="187" w:type="pct"/>
                    <w:hideMark/>
                  </w:tcPr>
                  <w:p w14:paraId="3814A687" w14:textId="77777777" w:rsidR="008A79D9" w:rsidRDefault="008A79D9">
                    <w:pPr>
                      <w:pStyle w:val="Bibliography"/>
                      <w:rPr>
                        <w:noProof/>
                      </w:rPr>
                    </w:pPr>
                    <w:r>
                      <w:rPr>
                        <w:noProof/>
                      </w:rPr>
                      <w:t xml:space="preserve">[13] </w:t>
                    </w:r>
                  </w:p>
                </w:tc>
                <w:tc>
                  <w:tcPr>
                    <w:tcW w:w="4769" w:type="pct"/>
                    <w:hideMark/>
                  </w:tcPr>
                  <w:p w14:paraId="0B455D44" w14:textId="77777777" w:rsidR="008A79D9" w:rsidRDefault="008A79D9">
                    <w:pPr>
                      <w:pStyle w:val="Bibliography"/>
                      <w:rPr>
                        <w:noProof/>
                      </w:rPr>
                    </w:pPr>
                    <w:r>
                      <w:rPr>
                        <w:noProof/>
                      </w:rPr>
                      <w:t>H. a. S. Executive, “Using personal protective equipment (PPE) to Control Risks at work,” Health and Safety Executive, [Online]. Available: https://www.hse.gov.uk/ppe/managing-risk-using-ppe.htm. [Accessed 11 July 2024].</w:t>
                    </w:r>
                  </w:p>
                </w:tc>
              </w:tr>
              <w:tr w:rsidR="008A79D9" w14:paraId="4AE99E46" w14:textId="77777777" w:rsidTr="008A79D9">
                <w:trPr>
                  <w:divId w:val="894781711"/>
                  <w:tblCellSpacing w:w="15" w:type="dxa"/>
                </w:trPr>
                <w:tc>
                  <w:tcPr>
                    <w:tcW w:w="187" w:type="pct"/>
                    <w:hideMark/>
                  </w:tcPr>
                  <w:p w14:paraId="4B4D0485" w14:textId="77777777" w:rsidR="008A79D9" w:rsidRDefault="008A79D9">
                    <w:pPr>
                      <w:pStyle w:val="Bibliography"/>
                      <w:rPr>
                        <w:noProof/>
                      </w:rPr>
                    </w:pPr>
                    <w:r>
                      <w:rPr>
                        <w:noProof/>
                      </w:rPr>
                      <w:t xml:space="preserve">[14] </w:t>
                    </w:r>
                  </w:p>
                </w:tc>
                <w:tc>
                  <w:tcPr>
                    <w:tcW w:w="4769" w:type="pct"/>
                    <w:hideMark/>
                  </w:tcPr>
                  <w:p w14:paraId="64B33AF4" w14:textId="77777777" w:rsidR="008A79D9" w:rsidRDefault="008A79D9">
                    <w:pPr>
                      <w:pStyle w:val="Bibliography"/>
                      <w:rPr>
                        <w:noProof/>
                      </w:rPr>
                    </w:pPr>
                    <w:r>
                      <w:rPr>
                        <w:noProof/>
                      </w:rPr>
                      <w:t>H. a. S. Executive, “Reducing Risks: Protecting People - HSE's decision making process,” 2001. [Online]. Available: https://www.hse.gov.uk/enforce/assets/docs/r2p2.pdf. [Accessed 11 July 2024].</w:t>
                    </w:r>
                  </w:p>
                </w:tc>
              </w:tr>
              <w:tr w:rsidR="008A79D9" w14:paraId="62CF0D73" w14:textId="77777777" w:rsidTr="008A79D9">
                <w:trPr>
                  <w:divId w:val="894781711"/>
                  <w:tblCellSpacing w:w="15" w:type="dxa"/>
                </w:trPr>
                <w:tc>
                  <w:tcPr>
                    <w:tcW w:w="187" w:type="pct"/>
                    <w:hideMark/>
                  </w:tcPr>
                  <w:p w14:paraId="7F69B207" w14:textId="77777777" w:rsidR="008A79D9" w:rsidRDefault="008A79D9">
                    <w:pPr>
                      <w:pStyle w:val="Bibliography"/>
                      <w:rPr>
                        <w:noProof/>
                      </w:rPr>
                    </w:pPr>
                    <w:r>
                      <w:rPr>
                        <w:noProof/>
                      </w:rPr>
                      <w:t xml:space="preserve">[15] </w:t>
                    </w:r>
                  </w:p>
                </w:tc>
                <w:tc>
                  <w:tcPr>
                    <w:tcW w:w="4769" w:type="pct"/>
                    <w:hideMark/>
                  </w:tcPr>
                  <w:p w14:paraId="14DFA524" w14:textId="77777777" w:rsidR="008A79D9" w:rsidRDefault="008A79D9">
                    <w:pPr>
                      <w:pStyle w:val="Bibliography"/>
                      <w:rPr>
                        <w:noProof/>
                      </w:rPr>
                    </w:pPr>
                    <w:r>
                      <w:rPr>
                        <w:noProof/>
                      </w:rPr>
                      <w:t xml:space="preserve">K. J. C. M. L. E. G. C. H. R. W. L. L. B. N. R. G. P. P. R. R. M. S. R. S. V. K. &amp;. S. R. N. Arrow, “Is There a Role for Benefit-Cost Analysis in Environmental, Health, and Safety Regulation?,” </w:t>
                    </w:r>
                    <w:r>
                      <w:rPr>
                        <w:i/>
                        <w:iCs/>
                        <w:noProof/>
                      </w:rPr>
                      <w:t xml:space="preserve">Science, </w:t>
                    </w:r>
                    <w:r>
                      <w:rPr>
                        <w:noProof/>
                      </w:rPr>
                      <w:t xml:space="preserve">vol. 272, no. 5259, pp. 221-222, 1996. </w:t>
                    </w:r>
                  </w:p>
                </w:tc>
              </w:tr>
              <w:tr w:rsidR="008A79D9" w14:paraId="3739A5EB" w14:textId="77777777" w:rsidTr="008A79D9">
                <w:trPr>
                  <w:divId w:val="894781711"/>
                  <w:tblCellSpacing w:w="15" w:type="dxa"/>
                </w:trPr>
                <w:tc>
                  <w:tcPr>
                    <w:tcW w:w="187" w:type="pct"/>
                    <w:hideMark/>
                  </w:tcPr>
                  <w:p w14:paraId="3C43D789" w14:textId="77777777" w:rsidR="008A79D9" w:rsidRDefault="008A79D9">
                    <w:pPr>
                      <w:pStyle w:val="Bibliography"/>
                      <w:rPr>
                        <w:noProof/>
                      </w:rPr>
                    </w:pPr>
                    <w:r>
                      <w:rPr>
                        <w:noProof/>
                      </w:rPr>
                      <w:t xml:space="preserve">[16] </w:t>
                    </w:r>
                  </w:p>
                </w:tc>
                <w:tc>
                  <w:tcPr>
                    <w:tcW w:w="4769" w:type="pct"/>
                    <w:hideMark/>
                  </w:tcPr>
                  <w:p w14:paraId="11B065AF" w14:textId="77777777" w:rsidR="008A79D9" w:rsidRDefault="008A79D9">
                    <w:pPr>
                      <w:pStyle w:val="Bibliography"/>
                      <w:rPr>
                        <w:noProof/>
                      </w:rPr>
                    </w:pPr>
                    <w:r>
                      <w:rPr>
                        <w:noProof/>
                      </w:rPr>
                      <w:t xml:space="preserve">M. S. Baram, “Cost-Benefit Analysis: An Inadequate Basis for Health, Safety, and Environmental Regulatory Decisionmaking,” </w:t>
                    </w:r>
                    <w:r>
                      <w:rPr>
                        <w:i/>
                        <w:iCs/>
                        <w:noProof/>
                      </w:rPr>
                      <w:t xml:space="preserve">Ecology LQ, </w:t>
                    </w:r>
                    <w:r>
                      <w:rPr>
                        <w:noProof/>
                      </w:rPr>
                      <w:t xml:space="preserve">p. 473, 1979. </w:t>
                    </w:r>
                  </w:p>
                </w:tc>
              </w:tr>
              <w:tr w:rsidR="008A79D9" w14:paraId="28CB5F25" w14:textId="77777777" w:rsidTr="008A79D9">
                <w:trPr>
                  <w:divId w:val="894781711"/>
                  <w:tblCellSpacing w:w="15" w:type="dxa"/>
                </w:trPr>
                <w:tc>
                  <w:tcPr>
                    <w:tcW w:w="187" w:type="pct"/>
                    <w:hideMark/>
                  </w:tcPr>
                  <w:p w14:paraId="399EFCD1" w14:textId="77777777" w:rsidR="008A79D9" w:rsidRDefault="008A79D9">
                    <w:pPr>
                      <w:pStyle w:val="Bibliography"/>
                      <w:rPr>
                        <w:noProof/>
                      </w:rPr>
                    </w:pPr>
                    <w:r>
                      <w:rPr>
                        <w:noProof/>
                      </w:rPr>
                      <w:t xml:space="preserve">[17] </w:t>
                    </w:r>
                  </w:p>
                </w:tc>
                <w:tc>
                  <w:tcPr>
                    <w:tcW w:w="4769" w:type="pct"/>
                    <w:hideMark/>
                  </w:tcPr>
                  <w:p w14:paraId="2355AC9A" w14:textId="77777777" w:rsidR="008A79D9" w:rsidRDefault="008A79D9">
                    <w:pPr>
                      <w:pStyle w:val="Bibliography"/>
                      <w:rPr>
                        <w:noProof/>
                      </w:rPr>
                    </w:pPr>
                    <w:r>
                      <w:rPr>
                        <w:noProof/>
                      </w:rPr>
                      <w:t>Teledyneenergetics, “Fuze Technology - Mini SAU,” [Online]. Available: https://www.teledyneenergetics.co.uk/SiteAssets/Brochures/Energetics_MiniArmingUnit_A4.pdf. [Accessed 11 July 2024].</w:t>
                    </w:r>
                  </w:p>
                </w:tc>
              </w:tr>
              <w:tr w:rsidR="008A79D9" w14:paraId="5521D7BB" w14:textId="77777777" w:rsidTr="008A79D9">
                <w:trPr>
                  <w:divId w:val="894781711"/>
                  <w:tblCellSpacing w:w="15" w:type="dxa"/>
                </w:trPr>
                <w:tc>
                  <w:tcPr>
                    <w:tcW w:w="187" w:type="pct"/>
                    <w:hideMark/>
                  </w:tcPr>
                  <w:p w14:paraId="1D0DE80F" w14:textId="77777777" w:rsidR="008A79D9" w:rsidRDefault="008A79D9">
                    <w:pPr>
                      <w:pStyle w:val="Bibliography"/>
                      <w:rPr>
                        <w:noProof/>
                      </w:rPr>
                    </w:pPr>
                    <w:r>
                      <w:rPr>
                        <w:noProof/>
                      </w:rPr>
                      <w:t xml:space="preserve">[18] </w:t>
                    </w:r>
                  </w:p>
                </w:tc>
                <w:tc>
                  <w:tcPr>
                    <w:tcW w:w="4769" w:type="pct"/>
                    <w:hideMark/>
                  </w:tcPr>
                  <w:p w14:paraId="398C4437" w14:textId="77777777" w:rsidR="008A79D9" w:rsidRDefault="008A79D9">
                    <w:pPr>
                      <w:pStyle w:val="Bibliography"/>
                      <w:rPr>
                        <w:noProof/>
                      </w:rPr>
                    </w:pPr>
                    <w:r>
                      <w:rPr>
                        <w:noProof/>
                      </w:rPr>
                      <w:t>MoD, “An introduction to system safety management in the mod,” MoD, 2018. [Online]. Available: https://assets.publishing.service.gov.uk/government/uploads/system/uploads/attachment_data/file/904238/SSM_Whitebook_PART_1_2020_update_2.pdf. [Accessed 11 July 2024].</w:t>
                    </w:r>
                  </w:p>
                </w:tc>
              </w:tr>
              <w:tr w:rsidR="008A79D9" w14:paraId="498E16F1" w14:textId="77777777" w:rsidTr="008A79D9">
                <w:trPr>
                  <w:divId w:val="894781711"/>
                  <w:tblCellSpacing w:w="15" w:type="dxa"/>
                </w:trPr>
                <w:tc>
                  <w:tcPr>
                    <w:tcW w:w="187" w:type="pct"/>
                    <w:hideMark/>
                  </w:tcPr>
                  <w:p w14:paraId="0E5E1467" w14:textId="77777777" w:rsidR="008A79D9" w:rsidRDefault="008A79D9">
                    <w:pPr>
                      <w:pStyle w:val="Bibliography"/>
                      <w:rPr>
                        <w:noProof/>
                      </w:rPr>
                    </w:pPr>
                    <w:r>
                      <w:rPr>
                        <w:noProof/>
                      </w:rPr>
                      <w:t xml:space="preserve">[19] </w:t>
                    </w:r>
                  </w:p>
                </w:tc>
                <w:tc>
                  <w:tcPr>
                    <w:tcW w:w="4769" w:type="pct"/>
                    <w:hideMark/>
                  </w:tcPr>
                  <w:p w14:paraId="4A41635F" w14:textId="77777777" w:rsidR="008A79D9" w:rsidRDefault="008A79D9">
                    <w:pPr>
                      <w:pStyle w:val="Bibliography"/>
                      <w:rPr>
                        <w:noProof/>
                      </w:rPr>
                    </w:pPr>
                    <w:r>
                      <w:rPr>
                        <w:noProof/>
                      </w:rPr>
                      <w:t>GOV.UK, “Service inquiry into a fatal night firing accident at Castlemartin Training Area,” 10 August 2022. [Online]. Available: https://assets.publishing.service.gov.uk/media/62eb94e6e90e07142ca3e725/Castlemartin_Service_Inquiry.pdf. [Accessed 11 July 2024].</w:t>
                    </w:r>
                  </w:p>
                </w:tc>
              </w:tr>
              <w:tr w:rsidR="008A79D9" w14:paraId="1FB7E864" w14:textId="77777777" w:rsidTr="008A79D9">
                <w:trPr>
                  <w:divId w:val="894781711"/>
                  <w:tblCellSpacing w:w="15" w:type="dxa"/>
                </w:trPr>
                <w:tc>
                  <w:tcPr>
                    <w:tcW w:w="187" w:type="pct"/>
                    <w:hideMark/>
                  </w:tcPr>
                  <w:p w14:paraId="6B12F6D0" w14:textId="77777777" w:rsidR="008A79D9" w:rsidRDefault="008A79D9">
                    <w:pPr>
                      <w:pStyle w:val="Bibliography"/>
                      <w:rPr>
                        <w:noProof/>
                      </w:rPr>
                    </w:pPr>
                    <w:r>
                      <w:rPr>
                        <w:noProof/>
                      </w:rPr>
                      <w:t xml:space="preserve">[20] </w:t>
                    </w:r>
                  </w:p>
                </w:tc>
                <w:tc>
                  <w:tcPr>
                    <w:tcW w:w="4769" w:type="pct"/>
                    <w:hideMark/>
                  </w:tcPr>
                  <w:p w14:paraId="51936C8B" w14:textId="77777777" w:rsidR="008A79D9" w:rsidRDefault="008A79D9">
                    <w:pPr>
                      <w:pStyle w:val="Bibliography"/>
                      <w:rPr>
                        <w:noProof/>
                      </w:rPr>
                    </w:pPr>
                    <w:r>
                      <w:rPr>
                        <w:noProof/>
                      </w:rPr>
                      <w:t>H. a. S. Executive, “Risk management: Expert guidance - ALARP at a glance,” Health and Safety Executive, [Online]. Available: https://www.hse.gov.uk/enforce/expert/alarpglance.htm. [Accessed 2024 July 08].</w:t>
                    </w:r>
                  </w:p>
                </w:tc>
              </w:tr>
              <w:tr w:rsidR="008A79D9" w14:paraId="7AF9DA14" w14:textId="77777777" w:rsidTr="008A79D9">
                <w:trPr>
                  <w:divId w:val="894781711"/>
                  <w:tblCellSpacing w:w="15" w:type="dxa"/>
                </w:trPr>
                <w:tc>
                  <w:tcPr>
                    <w:tcW w:w="187" w:type="pct"/>
                    <w:hideMark/>
                  </w:tcPr>
                  <w:p w14:paraId="6D5AFA46" w14:textId="77777777" w:rsidR="008A79D9" w:rsidRDefault="008A79D9">
                    <w:pPr>
                      <w:pStyle w:val="Bibliography"/>
                      <w:rPr>
                        <w:noProof/>
                      </w:rPr>
                    </w:pPr>
                    <w:r>
                      <w:rPr>
                        <w:noProof/>
                      </w:rPr>
                      <w:t xml:space="preserve">[21] </w:t>
                    </w:r>
                  </w:p>
                </w:tc>
                <w:tc>
                  <w:tcPr>
                    <w:tcW w:w="4769" w:type="pct"/>
                    <w:hideMark/>
                  </w:tcPr>
                  <w:p w14:paraId="5640473D" w14:textId="77777777" w:rsidR="008A79D9" w:rsidRDefault="008A79D9">
                    <w:pPr>
                      <w:pStyle w:val="Bibliography"/>
                      <w:rPr>
                        <w:noProof/>
                      </w:rPr>
                    </w:pPr>
                    <w:r>
                      <w:rPr>
                        <w:noProof/>
                      </w:rPr>
                      <w:t>ASEMS, “Safety Risk Matrices | ASEMS Online,” ASEMS, [Online]. Available: https://www.asems.mod.uk/toolkit/safety-risk-matrices. [Accessed 2024 July 08].</w:t>
                    </w:r>
                  </w:p>
                </w:tc>
              </w:tr>
              <w:tr w:rsidR="008A79D9" w14:paraId="7D135692" w14:textId="77777777" w:rsidTr="008A79D9">
                <w:trPr>
                  <w:divId w:val="894781711"/>
                  <w:tblCellSpacing w:w="15" w:type="dxa"/>
                </w:trPr>
                <w:tc>
                  <w:tcPr>
                    <w:tcW w:w="187" w:type="pct"/>
                    <w:hideMark/>
                  </w:tcPr>
                  <w:p w14:paraId="5E30392F" w14:textId="77777777" w:rsidR="008A79D9" w:rsidRDefault="008A79D9">
                    <w:pPr>
                      <w:pStyle w:val="Bibliography"/>
                      <w:rPr>
                        <w:noProof/>
                      </w:rPr>
                    </w:pPr>
                    <w:r>
                      <w:rPr>
                        <w:noProof/>
                      </w:rPr>
                      <w:lastRenderedPageBreak/>
                      <w:t xml:space="preserve">[22] </w:t>
                    </w:r>
                  </w:p>
                </w:tc>
                <w:tc>
                  <w:tcPr>
                    <w:tcW w:w="4769" w:type="pct"/>
                    <w:hideMark/>
                  </w:tcPr>
                  <w:p w14:paraId="7B0EAD17" w14:textId="77777777" w:rsidR="008A79D9" w:rsidRDefault="008A79D9">
                    <w:pPr>
                      <w:pStyle w:val="Bibliography"/>
                      <w:rPr>
                        <w:noProof/>
                      </w:rPr>
                    </w:pPr>
                    <w:r>
                      <w:rPr>
                        <w:noProof/>
                      </w:rPr>
                      <w:t>ASEMS, “SMP09. Risk Acceptance | ASEMS Online,” ASEMS, [Online]. Available: https://www.asems.mod.uk/guidance/posms/smp09. [Accessed 11 July 2024].</w:t>
                    </w:r>
                  </w:p>
                </w:tc>
              </w:tr>
              <w:tr w:rsidR="008A79D9" w14:paraId="16D42EDB" w14:textId="77777777" w:rsidTr="008A79D9">
                <w:trPr>
                  <w:divId w:val="894781711"/>
                  <w:tblCellSpacing w:w="15" w:type="dxa"/>
                </w:trPr>
                <w:tc>
                  <w:tcPr>
                    <w:tcW w:w="187" w:type="pct"/>
                    <w:hideMark/>
                  </w:tcPr>
                  <w:p w14:paraId="69ED0BC2" w14:textId="77777777" w:rsidR="008A79D9" w:rsidRDefault="008A79D9">
                    <w:pPr>
                      <w:pStyle w:val="Bibliography"/>
                      <w:rPr>
                        <w:noProof/>
                      </w:rPr>
                    </w:pPr>
                    <w:r>
                      <w:rPr>
                        <w:noProof/>
                      </w:rPr>
                      <w:t xml:space="preserve">[23] </w:t>
                    </w:r>
                  </w:p>
                </w:tc>
                <w:tc>
                  <w:tcPr>
                    <w:tcW w:w="4769" w:type="pct"/>
                    <w:hideMark/>
                  </w:tcPr>
                  <w:p w14:paraId="45E900E5" w14:textId="77777777" w:rsidR="008A79D9" w:rsidRDefault="008A79D9">
                    <w:pPr>
                      <w:pStyle w:val="Bibliography"/>
                      <w:rPr>
                        <w:noProof/>
                      </w:rPr>
                    </w:pPr>
                    <w:r>
                      <w:rPr>
                        <w:noProof/>
                      </w:rPr>
                      <w:t>MoD, “The nimrod review,” MoD, [Online]. Available: https://assets.publishing.service.gov.uk/media/5a7c652640f0b62aff6c1609/1025.pdf. [Accessed 11 July 2024].</w:t>
                    </w:r>
                  </w:p>
                </w:tc>
              </w:tr>
            </w:tbl>
            <w:p w14:paraId="65163CFB" w14:textId="77777777" w:rsidR="008A79D9" w:rsidRDefault="008A79D9">
              <w:pPr>
                <w:divId w:val="894781711"/>
                <w:rPr>
                  <w:noProof/>
                </w:rPr>
              </w:pPr>
            </w:p>
            <w:p w14:paraId="49A78147" w14:textId="77777777" w:rsidR="004A5830" w:rsidRDefault="00BF4EFF" w:rsidP="004A5830">
              <w:pPr>
                <w:rPr>
                  <w:rFonts w:ascii="Arial" w:hAnsi="Arial" w:cs="Arial"/>
                  <w:b/>
                  <w:sz w:val="22"/>
                  <w:szCs w:val="22"/>
                </w:rPr>
              </w:pPr>
              <w:r w:rsidRPr="006248A9">
                <w:rPr>
                  <w:rFonts w:ascii="Arial" w:hAnsi="Arial" w:cs="Arial"/>
                  <w:b/>
                  <w:bCs/>
                  <w:noProof/>
                </w:rPr>
                <w:fldChar w:fldCharType="end"/>
              </w:r>
            </w:p>
          </w:sdtContent>
        </w:sdt>
      </w:sdtContent>
    </w:sdt>
    <w:bookmarkStart w:id="16" w:name="_Toc171600211" w:displacedByCustomXml="prev"/>
    <w:p w14:paraId="391ECA97" w14:textId="5C51D00E" w:rsidR="000524BB" w:rsidRPr="005852EC" w:rsidRDefault="000524BB" w:rsidP="004A5830">
      <w:pPr>
        <w:rPr>
          <w:rFonts w:asciiTheme="majorHAnsi" w:hAnsiTheme="majorHAnsi" w:cstheme="majorHAnsi"/>
          <w:b/>
          <w:bCs/>
          <w:color w:val="2F5496" w:themeColor="accent1" w:themeShade="BF"/>
          <w:sz w:val="28"/>
          <w:szCs w:val="22"/>
        </w:rPr>
      </w:pPr>
      <w:r>
        <w:rPr>
          <w:rFonts w:asciiTheme="majorHAnsi" w:hAnsiTheme="majorHAnsi" w:cstheme="majorHAnsi"/>
          <w:bCs/>
          <w:color w:val="2F5496" w:themeColor="accent1" w:themeShade="BF"/>
          <w:sz w:val="28"/>
          <w:szCs w:val="22"/>
        </w:rPr>
        <w:t>Annex</w:t>
      </w:r>
      <w:bookmarkEnd w:id="16"/>
    </w:p>
    <w:p w14:paraId="2C007E34" w14:textId="77777777" w:rsidR="002E46FF" w:rsidRDefault="002E46FF" w:rsidP="002E46FF">
      <w:pPr>
        <w:rPr>
          <w:rFonts w:ascii="Arial" w:hAnsi="Arial" w:cs="Arial"/>
          <w:b/>
          <w:sz w:val="22"/>
          <w:szCs w:val="22"/>
        </w:rPr>
      </w:pPr>
    </w:p>
    <w:p w14:paraId="693929D7" w14:textId="55C382F5" w:rsidR="002E46FF" w:rsidRDefault="006829F8" w:rsidP="002E46FF">
      <w:pPr>
        <w:rPr>
          <w:rFonts w:ascii="Arial" w:hAnsi="Arial" w:cs="Arial"/>
          <w:b/>
          <w:sz w:val="22"/>
          <w:szCs w:val="22"/>
        </w:rPr>
      </w:pPr>
      <w:r>
        <w:rPr>
          <w:rFonts w:ascii="Arial" w:hAnsi="Arial" w:cs="Arial"/>
          <w:b/>
          <w:sz w:val="22"/>
          <w:szCs w:val="22"/>
        </w:rPr>
        <w:t>Annex A</w:t>
      </w:r>
      <w:r w:rsidR="00990154">
        <w:rPr>
          <w:rFonts w:ascii="Arial" w:hAnsi="Arial" w:cs="Arial"/>
          <w:b/>
          <w:sz w:val="22"/>
          <w:szCs w:val="22"/>
        </w:rPr>
        <w:t xml:space="preserve"> – Risk Assessment</w:t>
      </w:r>
    </w:p>
    <w:p w14:paraId="194F8DA0" w14:textId="77777777" w:rsidR="002E46FF" w:rsidRDefault="002E46FF" w:rsidP="002E46FF">
      <w:pPr>
        <w:rPr>
          <w:rFonts w:ascii="Arial" w:hAnsi="Arial" w:cs="Arial"/>
          <w:b/>
          <w:sz w:val="22"/>
          <w:szCs w:val="22"/>
        </w:rPr>
      </w:pPr>
    </w:p>
    <w:p w14:paraId="35F89C06" w14:textId="77777777" w:rsidR="002E46FF" w:rsidRDefault="002E46FF" w:rsidP="002E46FF">
      <w:pPr>
        <w:rPr>
          <w:rFonts w:ascii="Arial" w:hAnsi="Arial" w:cs="Arial"/>
          <w:b/>
          <w:sz w:val="22"/>
          <w:szCs w:val="22"/>
        </w:rPr>
      </w:pPr>
    </w:p>
    <w:p w14:paraId="5C9AAA14" w14:textId="77777777" w:rsidR="006829F8" w:rsidRDefault="006829F8" w:rsidP="002E46FF">
      <w:pPr>
        <w:rPr>
          <w:rFonts w:ascii="Arial" w:hAnsi="Arial" w:cs="Arial"/>
          <w:b/>
          <w:sz w:val="22"/>
          <w:szCs w:val="22"/>
        </w:rPr>
      </w:pPr>
    </w:p>
    <w:p w14:paraId="5F583CB7" w14:textId="77777777" w:rsidR="00C804F4" w:rsidRPr="006248A9" w:rsidRDefault="00C804F4" w:rsidP="002E46FF">
      <w:pPr>
        <w:rPr>
          <w:rFonts w:ascii="Arial" w:hAnsi="Arial" w:cs="Arial"/>
          <w:b/>
          <w:sz w:val="22"/>
          <w:szCs w:val="22"/>
        </w:rPr>
      </w:pPr>
    </w:p>
    <w:sectPr w:rsidR="00C804F4" w:rsidRPr="006248A9" w:rsidSect="00F90EF7">
      <w:headerReference w:type="default" r:id="rId18"/>
      <w:footerReference w:type="default" r:id="rId19"/>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2B3DC6F" w14:textId="77777777" w:rsidR="00003A6E" w:rsidRDefault="00003A6E" w:rsidP="009A325F">
      <w:r>
        <w:separator/>
      </w:r>
    </w:p>
  </w:endnote>
  <w:endnote w:type="continuationSeparator" w:id="0">
    <w:p w14:paraId="540B2B74" w14:textId="77777777" w:rsidR="00003A6E" w:rsidRDefault="00003A6E" w:rsidP="009A325F">
      <w:r>
        <w:continuationSeparator/>
      </w:r>
    </w:p>
  </w:endnote>
  <w:endnote w:type="continuationNotice" w:id="1">
    <w:p w14:paraId="4176AC3D" w14:textId="77777777" w:rsidR="00003A6E" w:rsidRDefault="00003A6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7F3F4FF8" w14:paraId="0721C91C" w14:textId="77777777" w:rsidTr="7F3F4FF8">
      <w:trPr>
        <w:trHeight w:val="300"/>
      </w:trPr>
      <w:tc>
        <w:tcPr>
          <w:tcW w:w="3005" w:type="dxa"/>
        </w:tcPr>
        <w:p w14:paraId="4B88660B" w14:textId="3A599804" w:rsidR="7F3F4FF8" w:rsidRDefault="7F3F4FF8" w:rsidP="7F3F4FF8">
          <w:pPr>
            <w:pStyle w:val="Header"/>
            <w:ind w:left="-115"/>
          </w:pPr>
        </w:p>
      </w:tc>
      <w:tc>
        <w:tcPr>
          <w:tcW w:w="3005" w:type="dxa"/>
        </w:tcPr>
        <w:p w14:paraId="41494DC7" w14:textId="1BD25DE2" w:rsidR="7F3F4FF8" w:rsidRDefault="7F3F4FF8" w:rsidP="7F3F4FF8">
          <w:pPr>
            <w:pStyle w:val="Header"/>
            <w:jc w:val="center"/>
          </w:pPr>
        </w:p>
      </w:tc>
      <w:tc>
        <w:tcPr>
          <w:tcW w:w="3005" w:type="dxa"/>
        </w:tcPr>
        <w:p w14:paraId="3FD4CBC9" w14:textId="1FCA29C1" w:rsidR="7F3F4FF8" w:rsidRDefault="7F3F4FF8" w:rsidP="7F3F4FF8">
          <w:pPr>
            <w:pStyle w:val="Header"/>
            <w:ind w:right="-115"/>
            <w:jc w:val="right"/>
          </w:pPr>
        </w:p>
      </w:tc>
    </w:tr>
  </w:tbl>
  <w:p w14:paraId="66439198" w14:textId="109A3E87" w:rsidR="00F6733C" w:rsidRDefault="00F673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7BADD0D" w14:textId="77777777" w:rsidR="00003A6E" w:rsidRDefault="00003A6E" w:rsidP="009A325F">
      <w:r>
        <w:separator/>
      </w:r>
    </w:p>
  </w:footnote>
  <w:footnote w:type="continuationSeparator" w:id="0">
    <w:p w14:paraId="4D18168F" w14:textId="77777777" w:rsidR="00003A6E" w:rsidRDefault="00003A6E" w:rsidP="009A325F">
      <w:r>
        <w:continuationSeparator/>
      </w:r>
    </w:p>
  </w:footnote>
  <w:footnote w:type="continuationNotice" w:id="1">
    <w:p w14:paraId="494CF12A" w14:textId="77777777" w:rsidR="00003A6E" w:rsidRDefault="00003A6E"/>
  </w:footnote>
  <w:footnote w:id="2">
    <w:p w14:paraId="13F192F4" w14:textId="1054CB43" w:rsidR="00943704" w:rsidRDefault="00943704">
      <w:pPr>
        <w:pStyle w:val="FootnoteText"/>
      </w:pPr>
      <w:r>
        <w:rPr>
          <w:rStyle w:val="FootnoteReference"/>
        </w:rPr>
        <w:footnoteRef/>
      </w:r>
      <w:r w:rsidR="00EE5008">
        <w:t xml:space="preserve">Within defence there is an enduring </w:t>
      </w:r>
      <w:r w:rsidR="006A5020">
        <w:t>staff</w:t>
      </w:r>
      <w:r w:rsidR="00D000EA">
        <w:t xml:space="preserve"> of senior </w:t>
      </w:r>
      <w:r w:rsidR="006A5020">
        <w:t>personnel</w:t>
      </w:r>
      <w:r w:rsidR="00D000EA">
        <w:t xml:space="preserve"> we can draw upon for</w:t>
      </w:r>
      <w:r>
        <w:t xml:space="preserve"> </w:t>
      </w:r>
      <w:r w:rsidR="005C43C6">
        <w:t>accident and history review</w:t>
      </w:r>
      <w:r w:rsidR="00173D72">
        <w:t>. This</w:t>
      </w:r>
      <w:r w:rsidR="005C43C6">
        <w:t xml:space="preserve"> is a simple yet effective technique as </w:t>
      </w:r>
      <w:r w:rsidR="00347A66">
        <w:t xml:space="preserve">it </w:t>
      </w:r>
      <w:r w:rsidR="0061013A">
        <w:t xml:space="preserve">is quick and easy to do as experienced stakeholders who have prior knowledge </w:t>
      </w:r>
      <w:r w:rsidR="00317690">
        <w:t xml:space="preserve">of other systems </w:t>
      </w:r>
      <w:r w:rsidR="000B6A89">
        <w:t xml:space="preserve">can provide valuable insight </w:t>
      </w:r>
      <w:r w:rsidR="00321E04">
        <w:t xml:space="preserve">into more obscure hazards. However, the process struggles to generate new hazards and can </w:t>
      </w:r>
      <w:r w:rsidR="00EE5008">
        <w:t xml:space="preserve">be biased as hazards that haven’t occurred yet </w:t>
      </w:r>
      <w:r w:rsidR="00041AF3">
        <w:t>may</w:t>
      </w:r>
      <w:r w:rsidR="00173D72">
        <w:t xml:space="preserve"> be dismissed</w:t>
      </w:r>
      <w:r w:rsidR="00EE5008">
        <w:t xml:space="preserve">. </w:t>
      </w:r>
    </w:p>
  </w:footnote>
  <w:footnote w:id="3">
    <w:p w14:paraId="50271A16" w14:textId="49028007" w:rsidR="006D5207" w:rsidRDefault="006D5207">
      <w:pPr>
        <w:pStyle w:val="FootnoteText"/>
      </w:pPr>
      <w:r>
        <w:rPr>
          <w:rStyle w:val="FootnoteReference"/>
        </w:rPr>
        <w:footnoteRef/>
      </w:r>
      <w:r>
        <w:t xml:space="preserve"> </w:t>
      </w:r>
      <w:r w:rsidR="00B31A82">
        <w:t>Risk matrices</w:t>
      </w:r>
      <w:r w:rsidR="00BF5F73">
        <w:t xml:space="preserve"> guidance</w:t>
      </w:r>
      <w:r w:rsidR="00B31A82">
        <w:t xml:space="preserve"> can also be seen in ASEMS </w:t>
      </w:r>
      <w:sdt>
        <w:sdtPr>
          <w:id w:val="-665706793"/>
          <w:citation/>
        </w:sdtPr>
        <w:sdtContent>
          <w:r w:rsidR="00B31A82">
            <w:fldChar w:fldCharType="begin"/>
          </w:r>
          <w:r w:rsidR="00B31A82">
            <w:instrText xml:space="preserve"> CITATION ASE081 \l 2057 </w:instrText>
          </w:r>
          <w:r w:rsidR="00B31A82">
            <w:fldChar w:fldCharType="separate"/>
          </w:r>
          <w:r w:rsidR="00B31A82">
            <w:rPr>
              <w:noProof/>
            </w:rPr>
            <w:t>[18]</w:t>
          </w:r>
          <w:r w:rsidR="00B31A82">
            <w:fldChar w:fldCharType="end"/>
          </w:r>
        </w:sdtContent>
      </w:sdt>
    </w:p>
  </w:footnote>
  <w:footnote w:id="4">
    <w:p w14:paraId="67B87919" w14:textId="77777777" w:rsidR="00AE5B0E" w:rsidRPr="002C0F40" w:rsidRDefault="00AE5B0E" w:rsidP="00AE5B0E">
      <w:pPr>
        <w:pStyle w:val="paragraph"/>
        <w:spacing w:before="0" w:beforeAutospacing="0" w:after="0" w:afterAutospacing="0"/>
        <w:textAlignment w:val="baseline"/>
        <w:rPr>
          <w:rFonts w:ascii="Segoe UI" w:hAnsi="Segoe UI" w:cs="Segoe UI"/>
          <w:sz w:val="18"/>
          <w:szCs w:val="18"/>
        </w:rPr>
      </w:pPr>
      <w:r>
        <w:rPr>
          <w:rStyle w:val="FootnoteReference"/>
        </w:rPr>
        <w:footnoteRef/>
      </w:r>
      <w:r>
        <w:t xml:space="preserve"> </w:t>
      </w:r>
      <w:r>
        <w:rPr>
          <w:rFonts w:ascii="Segoe UI" w:hAnsi="Segoe UI" w:cs="Segoe UI"/>
          <w:sz w:val="18"/>
          <w:szCs w:val="18"/>
        </w:rPr>
        <w:t xml:space="preserve">It could be argued that using CBA can dehumanise the obligation organisations has to people’s safety as they boil the value of a life down to a number that when viewed by people, doesn’t appear to be worth much. </w:t>
      </w:r>
    </w:p>
    <w:p w14:paraId="2B0A9172" w14:textId="77777777" w:rsidR="00AE5B0E" w:rsidRDefault="00AE5B0E" w:rsidP="00AE5B0E">
      <w:pPr>
        <w:pStyle w:val="FootnoteText"/>
      </w:pPr>
    </w:p>
  </w:footnote>
  <w:footnote w:id="5">
    <w:p w14:paraId="5383A1BE" w14:textId="28D48A41" w:rsidR="005E2904" w:rsidRPr="00CE574F" w:rsidRDefault="00BF361D" w:rsidP="005E2904">
      <w:pPr>
        <w:spacing w:after="160" w:line="259" w:lineRule="auto"/>
        <w:rPr>
          <w:rFonts w:ascii="Arial" w:hAnsi="Arial" w:cs="Arial"/>
          <w:sz w:val="22"/>
          <w:szCs w:val="18"/>
        </w:rPr>
      </w:pPr>
      <w:r>
        <w:rPr>
          <w:rStyle w:val="FootnoteReference"/>
        </w:rPr>
        <w:footnoteRef/>
      </w:r>
      <w:r>
        <w:t xml:space="preserve"> </w:t>
      </w:r>
      <w:r w:rsidR="005E2904">
        <w:t xml:space="preserve">As captured in the NIMROD review, statements of aims to meet good practices </w:t>
      </w:r>
      <w:r w:rsidR="00DD7377">
        <w:t xml:space="preserve">can account for very little as </w:t>
      </w:r>
      <w:r w:rsidR="00F74D2A">
        <w:t xml:space="preserve">they can be obscured or diminished by </w:t>
      </w:r>
      <w:r w:rsidR="002220FB">
        <w:t xml:space="preserve">organisational or safety management process changes that led to a poor safety case. </w:t>
      </w:r>
      <w:sdt>
        <w:sdtPr>
          <w:id w:val="1050428362"/>
          <w:citation/>
        </w:sdtPr>
        <w:sdtContent>
          <w:r w:rsidR="00BE35C3">
            <w:fldChar w:fldCharType="begin"/>
          </w:r>
          <w:r w:rsidR="00BE35C3">
            <w:instrText xml:space="preserve"> CITATION MoD24 \l 2057 </w:instrText>
          </w:r>
          <w:r w:rsidR="00BE35C3">
            <w:fldChar w:fldCharType="separate"/>
          </w:r>
          <w:r w:rsidR="00BE35C3">
            <w:rPr>
              <w:noProof/>
            </w:rPr>
            <w:t>[23]</w:t>
          </w:r>
          <w:r w:rsidR="00BE35C3">
            <w:fldChar w:fldCharType="end"/>
          </w:r>
        </w:sdtContent>
      </w:sdt>
    </w:p>
    <w:p w14:paraId="1D849EA5" w14:textId="7BE0CAFD" w:rsidR="00BF361D" w:rsidRDefault="00BF361D">
      <w:pPr>
        <w:pStyle w:val="FootnoteText"/>
      </w:pPr>
    </w:p>
  </w:footnote>
  <w:footnote w:id="6">
    <w:p w14:paraId="153F7BCA" w14:textId="544F53C2" w:rsidR="00322D82" w:rsidRDefault="00322D82">
      <w:pPr>
        <w:pStyle w:val="FootnoteText"/>
      </w:pPr>
      <w:r>
        <w:rPr>
          <w:rStyle w:val="FootnoteReference"/>
        </w:rPr>
        <w:footnoteRef/>
      </w:r>
      <w:r>
        <w:t xml:space="preserve"> ASEMS contains </w:t>
      </w:r>
      <w:r w:rsidR="0005021C">
        <w:t xml:space="preserve">guidance on how to treat risks that become intolerable. </w:t>
      </w:r>
      <w:sdt>
        <w:sdtPr>
          <w:id w:val="175709300"/>
          <w:citation/>
        </w:sdtPr>
        <w:sdtContent>
          <w:r w:rsidR="0005021C">
            <w:fldChar w:fldCharType="begin"/>
          </w:r>
          <w:r w:rsidR="0005021C">
            <w:instrText xml:space="preserve"> CITATION ASE241 \l 2057 </w:instrText>
          </w:r>
          <w:r w:rsidR="0005021C">
            <w:fldChar w:fldCharType="separate"/>
          </w:r>
          <w:r w:rsidR="0005021C">
            <w:rPr>
              <w:noProof/>
            </w:rPr>
            <w:t>[21]</w:t>
          </w:r>
          <w:r w:rsidR="0005021C">
            <w:fldChar w:fldCharType="end"/>
          </w:r>
        </w:sdtContent>
      </w:sdt>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1BC9FD2" w14:textId="0860364C" w:rsidR="00417AC8" w:rsidRPr="004D3F7B" w:rsidRDefault="00000000" w:rsidP="00417AC8">
    <w:pPr>
      <w:pStyle w:val="Header"/>
      <w:rPr>
        <w:rFonts w:ascii="Calibri" w:hAnsi="Calibri" w:cs="Calibri"/>
        <w:noProof/>
      </w:rPr>
    </w:pPr>
    <w:sdt>
      <w:sdtPr>
        <w:rPr>
          <w:rFonts w:ascii="Calibri" w:hAnsi="Calibri" w:cs="Calibri"/>
        </w:rPr>
        <w:alias w:val="Author"/>
        <w:tag w:val=""/>
        <w:id w:val="-1423948923"/>
        <w:dataBinding w:prefixMappings="xmlns:ns0='http://purl.org/dc/elements/1.1/' xmlns:ns1='http://schemas.openxmlformats.org/package/2006/metadata/core-properties' " w:xpath="/ns1:coreProperties[1]/ns0:creator[1]" w:storeItemID="{6C3C8BC8-F283-45AE-878A-BAB7291924A1}"/>
        <w:text/>
      </w:sdtPr>
      <w:sdtContent>
        <w:r w:rsidR="00417AC8">
          <w:rPr>
            <w:rFonts w:ascii="Calibri" w:hAnsi="Calibri" w:cs="Calibri"/>
          </w:rPr>
          <w:t>Sam Hawkins (2216506)</w:t>
        </w:r>
      </w:sdtContent>
    </w:sdt>
    <w:r w:rsidR="00417AC8" w:rsidRPr="004D3F7B">
      <w:rPr>
        <w:rFonts w:ascii="Calibri" w:hAnsi="Calibri" w:cs="Calibri"/>
      </w:rPr>
      <w:ptab w:relativeTo="margin" w:alignment="center" w:leader="none"/>
    </w:r>
    <w:sdt>
      <w:sdtPr>
        <w:rPr>
          <w:rFonts w:ascii="Calibri" w:hAnsi="Calibri" w:cs="Calibri"/>
        </w:rPr>
        <w:alias w:val="Title"/>
        <w:tag w:val=""/>
        <w:id w:val="1301429827"/>
        <w:dataBinding w:prefixMappings="xmlns:ns0='http://purl.org/dc/elements/1.1/' xmlns:ns1='http://schemas.openxmlformats.org/package/2006/metadata/core-properties' " w:xpath="/ns1:coreProperties[1]/ns0:title[1]" w:storeItemID="{6C3C8BC8-F283-45AE-878A-BAB7291924A1}"/>
        <w:text/>
      </w:sdtPr>
      <w:sdtContent>
        <w:r w:rsidR="008728AA">
          <w:rPr>
            <w:rFonts w:ascii="Calibri" w:hAnsi="Calibri" w:cs="Calibri"/>
          </w:rPr>
          <w:t>Safety &amp; Hazard Assessment</w:t>
        </w:r>
      </w:sdtContent>
    </w:sdt>
    <w:r w:rsidR="00417AC8" w:rsidRPr="004D3F7B">
      <w:rPr>
        <w:rFonts w:ascii="Calibri" w:hAnsi="Calibri" w:cs="Calibri"/>
      </w:rPr>
      <w:ptab w:relativeTo="margin" w:alignment="right" w:leader="none"/>
    </w:r>
    <w:r w:rsidR="00417AC8" w:rsidRPr="004D3F7B">
      <w:rPr>
        <w:rFonts w:ascii="Calibri" w:hAnsi="Calibri" w:cs="Calibri"/>
      </w:rPr>
      <w:fldChar w:fldCharType="begin"/>
    </w:r>
    <w:r w:rsidR="00417AC8" w:rsidRPr="004D3F7B">
      <w:rPr>
        <w:rFonts w:ascii="Calibri" w:hAnsi="Calibri" w:cs="Calibri"/>
      </w:rPr>
      <w:instrText xml:space="preserve"> PAGE   \* MERGEFORMAT </w:instrText>
    </w:r>
    <w:r w:rsidR="00417AC8" w:rsidRPr="004D3F7B">
      <w:rPr>
        <w:rFonts w:ascii="Calibri" w:hAnsi="Calibri" w:cs="Calibri"/>
      </w:rPr>
      <w:fldChar w:fldCharType="separate"/>
    </w:r>
    <w:r w:rsidR="00417AC8">
      <w:rPr>
        <w:rFonts w:ascii="Calibri" w:hAnsi="Calibri" w:cs="Calibri"/>
      </w:rPr>
      <w:t>13</w:t>
    </w:r>
    <w:r w:rsidR="00417AC8" w:rsidRPr="004D3F7B">
      <w:rPr>
        <w:rFonts w:ascii="Calibri" w:hAnsi="Calibri" w:cs="Calibri"/>
        <w:noProof/>
      </w:rPr>
      <w:fldChar w:fldCharType="end"/>
    </w:r>
  </w:p>
  <w:p w14:paraId="4C4C0AA3" w14:textId="77777777" w:rsidR="00417AC8" w:rsidRDefault="00417AC8">
    <w:pPr>
      <w:pStyle w:val="Header"/>
    </w:pP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4E009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E1C0C1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0E241F7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10E4409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1392783B"/>
    <w:multiLevelType w:val="multilevel"/>
    <w:tmpl w:val="85C6920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DBC5CC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2892226E"/>
    <w:multiLevelType w:val="hybridMultilevel"/>
    <w:tmpl w:val="96BAFA9A"/>
    <w:lvl w:ilvl="0" w:tplc="5CE8AA44">
      <w:start w:val="1"/>
      <w:numFmt w:val="decimal"/>
      <w:lvlText w:val="%1."/>
      <w:lvlJc w:val="left"/>
      <w:pPr>
        <w:ind w:left="720" w:hanging="360"/>
      </w:pPr>
      <w:rPr>
        <w:rFonts w:cstheme="maj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ACB706D"/>
    <w:multiLevelType w:val="multilevel"/>
    <w:tmpl w:val="A33A708C"/>
    <w:lvl w:ilvl="0">
      <w:start w:val="1"/>
      <w:numFmt w:val="decimal"/>
      <w:lvlText w:val="%1."/>
      <w:lvlJc w:val="left"/>
      <w:pPr>
        <w:ind w:left="360" w:hanging="360"/>
      </w:pPr>
      <w:rPr>
        <w:rFonts w:hint="default"/>
      </w:rPr>
    </w:lvl>
    <w:lvl w:ilvl="1">
      <w:start w:val="1"/>
      <w:numFmt w:val="decimal"/>
      <w:lvlText w:val="%1.%2."/>
      <w:lvlJc w:val="center"/>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8" w15:restartNumberingAfterBreak="0">
    <w:nsid w:val="2B11555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2E175AAE"/>
    <w:multiLevelType w:val="multilevel"/>
    <w:tmpl w:val="F920C2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02127A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38AA1D0E"/>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436A6EB2"/>
    <w:multiLevelType w:val="hybridMultilevel"/>
    <w:tmpl w:val="014C368C"/>
    <w:lvl w:ilvl="0" w:tplc="B66CDB8A">
      <w:start w:val="1"/>
      <w:numFmt w:val="decimal"/>
      <w:lvlText w:val="%1."/>
      <w:lvlJc w:val="left"/>
      <w:pPr>
        <w:ind w:left="720" w:hanging="360"/>
      </w:pPr>
      <w:rPr>
        <w:rFonts w:cstheme="maj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88905D0"/>
    <w:multiLevelType w:val="hybridMultilevel"/>
    <w:tmpl w:val="6E32E1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9C71272"/>
    <w:multiLevelType w:val="hybridMultilevel"/>
    <w:tmpl w:val="B32654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E70676E"/>
    <w:multiLevelType w:val="multilevel"/>
    <w:tmpl w:val="78BC3F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37D1F0A"/>
    <w:multiLevelType w:val="hybridMultilevel"/>
    <w:tmpl w:val="027CBD5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573842E5"/>
    <w:multiLevelType w:val="hybridMultilevel"/>
    <w:tmpl w:val="245C4BA2"/>
    <w:lvl w:ilvl="0" w:tplc="1A56A95C">
      <w:start w:val="1"/>
      <w:numFmt w:val="bullet"/>
      <w:lvlText w:val=""/>
      <w:lvlJc w:val="left"/>
      <w:pPr>
        <w:tabs>
          <w:tab w:val="num" w:pos="720"/>
        </w:tabs>
        <w:ind w:left="720" w:hanging="360"/>
      </w:pPr>
      <w:rPr>
        <w:rFonts w:ascii="Wingdings" w:hAnsi="Wingdings" w:hint="default"/>
      </w:rPr>
    </w:lvl>
    <w:lvl w:ilvl="1" w:tplc="A2E808F8" w:tentative="1">
      <w:start w:val="1"/>
      <w:numFmt w:val="bullet"/>
      <w:lvlText w:val=""/>
      <w:lvlJc w:val="left"/>
      <w:pPr>
        <w:tabs>
          <w:tab w:val="num" w:pos="1440"/>
        </w:tabs>
        <w:ind w:left="1440" w:hanging="360"/>
      </w:pPr>
      <w:rPr>
        <w:rFonts w:ascii="Wingdings" w:hAnsi="Wingdings" w:hint="default"/>
      </w:rPr>
    </w:lvl>
    <w:lvl w:ilvl="2" w:tplc="805E265E" w:tentative="1">
      <w:start w:val="1"/>
      <w:numFmt w:val="bullet"/>
      <w:lvlText w:val=""/>
      <w:lvlJc w:val="left"/>
      <w:pPr>
        <w:tabs>
          <w:tab w:val="num" w:pos="2160"/>
        </w:tabs>
        <w:ind w:left="2160" w:hanging="360"/>
      </w:pPr>
      <w:rPr>
        <w:rFonts w:ascii="Wingdings" w:hAnsi="Wingdings" w:hint="default"/>
      </w:rPr>
    </w:lvl>
    <w:lvl w:ilvl="3" w:tplc="57F26ADA" w:tentative="1">
      <w:start w:val="1"/>
      <w:numFmt w:val="bullet"/>
      <w:lvlText w:val=""/>
      <w:lvlJc w:val="left"/>
      <w:pPr>
        <w:tabs>
          <w:tab w:val="num" w:pos="2880"/>
        </w:tabs>
        <w:ind w:left="2880" w:hanging="360"/>
      </w:pPr>
      <w:rPr>
        <w:rFonts w:ascii="Wingdings" w:hAnsi="Wingdings" w:hint="default"/>
      </w:rPr>
    </w:lvl>
    <w:lvl w:ilvl="4" w:tplc="CC88389A" w:tentative="1">
      <w:start w:val="1"/>
      <w:numFmt w:val="bullet"/>
      <w:lvlText w:val=""/>
      <w:lvlJc w:val="left"/>
      <w:pPr>
        <w:tabs>
          <w:tab w:val="num" w:pos="3600"/>
        </w:tabs>
        <w:ind w:left="3600" w:hanging="360"/>
      </w:pPr>
      <w:rPr>
        <w:rFonts w:ascii="Wingdings" w:hAnsi="Wingdings" w:hint="default"/>
      </w:rPr>
    </w:lvl>
    <w:lvl w:ilvl="5" w:tplc="F56CD41C" w:tentative="1">
      <w:start w:val="1"/>
      <w:numFmt w:val="bullet"/>
      <w:lvlText w:val=""/>
      <w:lvlJc w:val="left"/>
      <w:pPr>
        <w:tabs>
          <w:tab w:val="num" w:pos="4320"/>
        </w:tabs>
        <w:ind w:left="4320" w:hanging="360"/>
      </w:pPr>
      <w:rPr>
        <w:rFonts w:ascii="Wingdings" w:hAnsi="Wingdings" w:hint="default"/>
      </w:rPr>
    </w:lvl>
    <w:lvl w:ilvl="6" w:tplc="EE689FE4" w:tentative="1">
      <w:start w:val="1"/>
      <w:numFmt w:val="bullet"/>
      <w:lvlText w:val=""/>
      <w:lvlJc w:val="left"/>
      <w:pPr>
        <w:tabs>
          <w:tab w:val="num" w:pos="5040"/>
        </w:tabs>
        <w:ind w:left="5040" w:hanging="360"/>
      </w:pPr>
      <w:rPr>
        <w:rFonts w:ascii="Wingdings" w:hAnsi="Wingdings" w:hint="default"/>
      </w:rPr>
    </w:lvl>
    <w:lvl w:ilvl="7" w:tplc="9E362D62" w:tentative="1">
      <w:start w:val="1"/>
      <w:numFmt w:val="bullet"/>
      <w:lvlText w:val=""/>
      <w:lvlJc w:val="left"/>
      <w:pPr>
        <w:tabs>
          <w:tab w:val="num" w:pos="5760"/>
        </w:tabs>
        <w:ind w:left="5760" w:hanging="360"/>
      </w:pPr>
      <w:rPr>
        <w:rFonts w:ascii="Wingdings" w:hAnsi="Wingdings" w:hint="default"/>
      </w:rPr>
    </w:lvl>
    <w:lvl w:ilvl="8" w:tplc="92E01800"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5C8E7D5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60AA1C4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15:restartNumberingAfterBreak="0">
    <w:nsid w:val="638F29B5"/>
    <w:multiLevelType w:val="hybridMultilevel"/>
    <w:tmpl w:val="AC502A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C8434C3"/>
    <w:multiLevelType w:val="hybridMultilevel"/>
    <w:tmpl w:val="87B81B54"/>
    <w:lvl w:ilvl="0" w:tplc="EA986C06">
      <w:start w:val="1"/>
      <w:numFmt w:val="decimal"/>
      <w:lvlText w:val="%1."/>
      <w:lvlJc w:val="left"/>
      <w:pPr>
        <w:ind w:left="720" w:hanging="360"/>
      </w:pPr>
    </w:lvl>
    <w:lvl w:ilvl="1" w:tplc="8E6E79A2">
      <w:start w:val="1"/>
      <w:numFmt w:val="lowerLetter"/>
      <w:lvlText w:val="%2."/>
      <w:lvlJc w:val="left"/>
      <w:pPr>
        <w:ind w:left="1440" w:hanging="360"/>
      </w:pPr>
    </w:lvl>
    <w:lvl w:ilvl="2" w:tplc="B502B9E6">
      <w:start w:val="1"/>
      <w:numFmt w:val="lowerRoman"/>
      <w:lvlText w:val="%3."/>
      <w:lvlJc w:val="right"/>
      <w:pPr>
        <w:ind w:left="2160" w:hanging="180"/>
      </w:pPr>
    </w:lvl>
    <w:lvl w:ilvl="3" w:tplc="1B58816E">
      <w:start w:val="1"/>
      <w:numFmt w:val="decimal"/>
      <w:lvlText w:val="%4."/>
      <w:lvlJc w:val="left"/>
      <w:pPr>
        <w:ind w:left="2880" w:hanging="360"/>
      </w:pPr>
    </w:lvl>
    <w:lvl w:ilvl="4" w:tplc="CE320BDE">
      <w:start w:val="1"/>
      <w:numFmt w:val="lowerLetter"/>
      <w:lvlText w:val="%5."/>
      <w:lvlJc w:val="left"/>
      <w:pPr>
        <w:ind w:left="3600" w:hanging="360"/>
      </w:pPr>
    </w:lvl>
    <w:lvl w:ilvl="5" w:tplc="9AAC5EA8">
      <w:start w:val="1"/>
      <w:numFmt w:val="lowerRoman"/>
      <w:lvlText w:val="%6."/>
      <w:lvlJc w:val="right"/>
      <w:pPr>
        <w:ind w:left="4320" w:hanging="180"/>
      </w:pPr>
    </w:lvl>
    <w:lvl w:ilvl="6" w:tplc="D5A6E004">
      <w:start w:val="1"/>
      <w:numFmt w:val="decimal"/>
      <w:lvlText w:val="%7."/>
      <w:lvlJc w:val="left"/>
      <w:pPr>
        <w:ind w:left="5040" w:hanging="360"/>
      </w:pPr>
    </w:lvl>
    <w:lvl w:ilvl="7" w:tplc="BE5A0196">
      <w:start w:val="1"/>
      <w:numFmt w:val="lowerLetter"/>
      <w:lvlText w:val="%8."/>
      <w:lvlJc w:val="left"/>
      <w:pPr>
        <w:ind w:left="5760" w:hanging="360"/>
      </w:pPr>
    </w:lvl>
    <w:lvl w:ilvl="8" w:tplc="45D80564">
      <w:start w:val="1"/>
      <w:numFmt w:val="lowerRoman"/>
      <w:lvlText w:val="%9."/>
      <w:lvlJc w:val="right"/>
      <w:pPr>
        <w:ind w:left="6480" w:hanging="180"/>
      </w:pPr>
    </w:lvl>
  </w:abstractNum>
  <w:abstractNum w:abstractNumId="22" w15:restartNumberingAfterBreak="0">
    <w:nsid w:val="70E24BD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3" w15:restartNumberingAfterBreak="0">
    <w:nsid w:val="767828CD"/>
    <w:multiLevelType w:val="hybridMultilevel"/>
    <w:tmpl w:val="0A7EC32C"/>
    <w:lvl w:ilvl="0" w:tplc="F5740BF8">
      <w:start w:val="1"/>
      <w:numFmt w:val="bullet"/>
      <w:lvlText w:val=""/>
      <w:lvlJc w:val="left"/>
      <w:pPr>
        <w:tabs>
          <w:tab w:val="num" w:pos="720"/>
        </w:tabs>
        <w:ind w:left="720" w:hanging="360"/>
      </w:pPr>
      <w:rPr>
        <w:rFonts w:ascii="Wingdings" w:hAnsi="Wingdings" w:hint="default"/>
      </w:rPr>
    </w:lvl>
    <w:lvl w:ilvl="1" w:tplc="831C4748" w:tentative="1">
      <w:start w:val="1"/>
      <w:numFmt w:val="bullet"/>
      <w:lvlText w:val=""/>
      <w:lvlJc w:val="left"/>
      <w:pPr>
        <w:tabs>
          <w:tab w:val="num" w:pos="1440"/>
        </w:tabs>
        <w:ind w:left="1440" w:hanging="360"/>
      </w:pPr>
      <w:rPr>
        <w:rFonts w:ascii="Wingdings" w:hAnsi="Wingdings" w:hint="default"/>
      </w:rPr>
    </w:lvl>
    <w:lvl w:ilvl="2" w:tplc="1F1246C4" w:tentative="1">
      <w:start w:val="1"/>
      <w:numFmt w:val="bullet"/>
      <w:lvlText w:val=""/>
      <w:lvlJc w:val="left"/>
      <w:pPr>
        <w:tabs>
          <w:tab w:val="num" w:pos="2160"/>
        </w:tabs>
        <w:ind w:left="2160" w:hanging="360"/>
      </w:pPr>
      <w:rPr>
        <w:rFonts w:ascii="Wingdings" w:hAnsi="Wingdings" w:hint="default"/>
      </w:rPr>
    </w:lvl>
    <w:lvl w:ilvl="3" w:tplc="3EC0A7D0" w:tentative="1">
      <w:start w:val="1"/>
      <w:numFmt w:val="bullet"/>
      <w:lvlText w:val=""/>
      <w:lvlJc w:val="left"/>
      <w:pPr>
        <w:tabs>
          <w:tab w:val="num" w:pos="2880"/>
        </w:tabs>
        <w:ind w:left="2880" w:hanging="360"/>
      </w:pPr>
      <w:rPr>
        <w:rFonts w:ascii="Wingdings" w:hAnsi="Wingdings" w:hint="default"/>
      </w:rPr>
    </w:lvl>
    <w:lvl w:ilvl="4" w:tplc="3F5621AE" w:tentative="1">
      <w:start w:val="1"/>
      <w:numFmt w:val="bullet"/>
      <w:lvlText w:val=""/>
      <w:lvlJc w:val="left"/>
      <w:pPr>
        <w:tabs>
          <w:tab w:val="num" w:pos="3600"/>
        </w:tabs>
        <w:ind w:left="3600" w:hanging="360"/>
      </w:pPr>
      <w:rPr>
        <w:rFonts w:ascii="Wingdings" w:hAnsi="Wingdings" w:hint="default"/>
      </w:rPr>
    </w:lvl>
    <w:lvl w:ilvl="5" w:tplc="7D56DFCE" w:tentative="1">
      <w:start w:val="1"/>
      <w:numFmt w:val="bullet"/>
      <w:lvlText w:val=""/>
      <w:lvlJc w:val="left"/>
      <w:pPr>
        <w:tabs>
          <w:tab w:val="num" w:pos="4320"/>
        </w:tabs>
        <w:ind w:left="4320" w:hanging="360"/>
      </w:pPr>
      <w:rPr>
        <w:rFonts w:ascii="Wingdings" w:hAnsi="Wingdings" w:hint="default"/>
      </w:rPr>
    </w:lvl>
    <w:lvl w:ilvl="6" w:tplc="A3F6BDFE" w:tentative="1">
      <w:start w:val="1"/>
      <w:numFmt w:val="bullet"/>
      <w:lvlText w:val=""/>
      <w:lvlJc w:val="left"/>
      <w:pPr>
        <w:tabs>
          <w:tab w:val="num" w:pos="5040"/>
        </w:tabs>
        <w:ind w:left="5040" w:hanging="360"/>
      </w:pPr>
      <w:rPr>
        <w:rFonts w:ascii="Wingdings" w:hAnsi="Wingdings" w:hint="default"/>
      </w:rPr>
    </w:lvl>
    <w:lvl w:ilvl="7" w:tplc="4F4A45FC" w:tentative="1">
      <w:start w:val="1"/>
      <w:numFmt w:val="bullet"/>
      <w:lvlText w:val=""/>
      <w:lvlJc w:val="left"/>
      <w:pPr>
        <w:tabs>
          <w:tab w:val="num" w:pos="5760"/>
        </w:tabs>
        <w:ind w:left="5760" w:hanging="360"/>
      </w:pPr>
      <w:rPr>
        <w:rFonts w:ascii="Wingdings" w:hAnsi="Wingdings" w:hint="default"/>
      </w:rPr>
    </w:lvl>
    <w:lvl w:ilvl="8" w:tplc="26EED968"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7988209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814957908">
    <w:abstractNumId w:val="21"/>
  </w:num>
  <w:num w:numId="2" w16cid:durableId="1037777141">
    <w:abstractNumId w:val="19"/>
  </w:num>
  <w:num w:numId="3" w16cid:durableId="2132167730">
    <w:abstractNumId w:val="15"/>
  </w:num>
  <w:num w:numId="4" w16cid:durableId="908072627">
    <w:abstractNumId w:val="0"/>
  </w:num>
  <w:num w:numId="5" w16cid:durableId="1164974584">
    <w:abstractNumId w:val="14"/>
  </w:num>
  <w:num w:numId="6" w16cid:durableId="1229463281">
    <w:abstractNumId w:val="1"/>
  </w:num>
  <w:num w:numId="7" w16cid:durableId="1293633852">
    <w:abstractNumId w:val="5"/>
  </w:num>
  <w:num w:numId="8" w16cid:durableId="39521352">
    <w:abstractNumId w:val="7"/>
  </w:num>
  <w:num w:numId="9" w16cid:durableId="1403601139">
    <w:abstractNumId w:val="24"/>
  </w:num>
  <w:num w:numId="10" w16cid:durableId="1045523164">
    <w:abstractNumId w:val="13"/>
  </w:num>
  <w:num w:numId="11" w16cid:durableId="109127384">
    <w:abstractNumId w:val="17"/>
  </w:num>
  <w:num w:numId="12" w16cid:durableId="277416611">
    <w:abstractNumId w:val="23"/>
  </w:num>
  <w:num w:numId="13" w16cid:durableId="809516575">
    <w:abstractNumId w:val="9"/>
  </w:num>
  <w:num w:numId="14" w16cid:durableId="564532976">
    <w:abstractNumId w:val="10"/>
  </w:num>
  <w:num w:numId="15" w16cid:durableId="1519270538">
    <w:abstractNumId w:val="3"/>
  </w:num>
  <w:num w:numId="16" w16cid:durableId="1585459638">
    <w:abstractNumId w:val="18"/>
  </w:num>
  <w:num w:numId="17" w16cid:durableId="1655596818">
    <w:abstractNumId w:val="22"/>
  </w:num>
  <w:num w:numId="18" w16cid:durableId="1051736155">
    <w:abstractNumId w:val="6"/>
  </w:num>
  <w:num w:numId="19" w16cid:durableId="893589409">
    <w:abstractNumId w:val="8"/>
  </w:num>
  <w:num w:numId="20" w16cid:durableId="587465496">
    <w:abstractNumId w:val="12"/>
  </w:num>
  <w:num w:numId="21" w16cid:durableId="253713013">
    <w:abstractNumId w:val="2"/>
  </w:num>
  <w:num w:numId="22" w16cid:durableId="51774251">
    <w:abstractNumId w:val="11"/>
  </w:num>
  <w:num w:numId="23" w16cid:durableId="557594157">
    <w:abstractNumId w:val="4"/>
  </w:num>
  <w:num w:numId="24" w16cid:durableId="1591111549">
    <w:abstractNumId w:val="20"/>
  </w:num>
  <w:num w:numId="25" w16cid:durableId="1082796810">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7DF3"/>
    <w:rsid w:val="000010A5"/>
    <w:rsid w:val="000029CB"/>
    <w:rsid w:val="00002CF5"/>
    <w:rsid w:val="00003190"/>
    <w:rsid w:val="00003A6E"/>
    <w:rsid w:val="00004989"/>
    <w:rsid w:val="00005994"/>
    <w:rsid w:val="000069E8"/>
    <w:rsid w:val="00006AC8"/>
    <w:rsid w:val="00007989"/>
    <w:rsid w:val="00007D11"/>
    <w:rsid w:val="00014663"/>
    <w:rsid w:val="00015613"/>
    <w:rsid w:val="000167FA"/>
    <w:rsid w:val="0002467F"/>
    <w:rsid w:val="0003053D"/>
    <w:rsid w:val="00030DA4"/>
    <w:rsid w:val="00031C46"/>
    <w:rsid w:val="00032F2C"/>
    <w:rsid w:val="00034336"/>
    <w:rsid w:val="000379F1"/>
    <w:rsid w:val="0004073F"/>
    <w:rsid w:val="00040FB8"/>
    <w:rsid w:val="00041618"/>
    <w:rsid w:val="00041AF3"/>
    <w:rsid w:val="00042FFE"/>
    <w:rsid w:val="000432D2"/>
    <w:rsid w:val="00043AB2"/>
    <w:rsid w:val="00043D5C"/>
    <w:rsid w:val="0004499D"/>
    <w:rsid w:val="00044FD4"/>
    <w:rsid w:val="00045FC0"/>
    <w:rsid w:val="000464E1"/>
    <w:rsid w:val="00046B04"/>
    <w:rsid w:val="00047969"/>
    <w:rsid w:val="00047BF0"/>
    <w:rsid w:val="0005021C"/>
    <w:rsid w:val="00051AC2"/>
    <w:rsid w:val="000524BB"/>
    <w:rsid w:val="000547C5"/>
    <w:rsid w:val="00056BFF"/>
    <w:rsid w:val="00060C61"/>
    <w:rsid w:val="0006360C"/>
    <w:rsid w:val="00065C40"/>
    <w:rsid w:val="000667B2"/>
    <w:rsid w:val="00070E3A"/>
    <w:rsid w:val="00071F17"/>
    <w:rsid w:val="00073666"/>
    <w:rsid w:val="00075AE6"/>
    <w:rsid w:val="00080625"/>
    <w:rsid w:val="00085932"/>
    <w:rsid w:val="00087827"/>
    <w:rsid w:val="000901A2"/>
    <w:rsid w:val="000914A0"/>
    <w:rsid w:val="00092C56"/>
    <w:rsid w:val="00093731"/>
    <w:rsid w:val="00095F90"/>
    <w:rsid w:val="000A085C"/>
    <w:rsid w:val="000A1A5F"/>
    <w:rsid w:val="000A214C"/>
    <w:rsid w:val="000A6F5D"/>
    <w:rsid w:val="000B0183"/>
    <w:rsid w:val="000B0ED7"/>
    <w:rsid w:val="000B17E5"/>
    <w:rsid w:val="000B27A3"/>
    <w:rsid w:val="000B3E4B"/>
    <w:rsid w:val="000B5BCA"/>
    <w:rsid w:val="000B5E37"/>
    <w:rsid w:val="000B6A89"/>
    <w:rsid w:val="000C15D8"/>
    <w:rsid w:val="000C23E4"/>
    <w:rsid w:val="000C5C07"/>
    <w:rsid w:val="000D0401"/>
    <w:rsid w:val="000D130A"/>
    <w:rsid w:val="000D2ED4"/>
    <w:rsid w:val="000D2F4D"/>
    <w:rsid w:val="000D4A7D"/>
    <w:rsid w:val="000D6575"/>
    <w:rsid w:val="000D69E8"/>
    <w:rsid w:val="000D7FDA"/>
    <w:rsid w:val="000E0596"/>
    <w:rsid w:val="000E1782"/>
    <w:rsid w:val="000E3925"/>
    <w:rsid w:val="000E6B4E"/>
    <w:rsid w:val="000E7805"/>
    <w:rsid w:val="000F183F"/>
    <w:rsid w:val="000F1B26"/>
    <w:rsid w:val="000F2EB0"/>
    <w:rsid w:val="000F45EC"/>
    <w:rsid w:val="000F494D"/>
    <w:rsid w:val="000F535D"/>
    <w:rsid w:val="000F5F96"/>
    <w:rsid w:val="0010202E"/>
    <w:rsid w:val="001031DF"/>
    <w:rsid w:val="00103D2B"/>
    <w:rsid w:val="00105024"/>
    <w:rsid w:val="00105ED0"/>
    <w:rsid w:val="00105F8E"/>
    <w:rsid w:val="001064C0"/>
    <w:rsid w:val="00106DD2"/>
    <w:rsid w:val="00110359"/>
    <w:rsid w:val="0011370C"/>
    <w:rsid w:val="001206BE"/>
    <w:rsid w:val="00120895"/>
    <w:rsid w:val="001213E2"/>
    <w:rsid w:val="00121472"/>
    <w:rsid w:val="0012152F"/>
    <w:rsid w:val="00121971"/>
    <w:rsid w:val="00123018"/>
    <w:rsid w:val="001305EF"/>
    <w:rsid w:val="001351F2"/>
    <w:rsid w:val="001422D7"/>
    <w:rsid w:val="00143DA4"/>
    <w:rsid w:val="00145EEC"/>
    <w:rsid w:val="00146D32"/>
    <w:rsid w:val="00146EC1"/>
    <w:rsid w:val="00147A76"/>
    <w:rsid w:val="0015183C"/>
    <w:rsid w:val="00153345"/>
    <w:rsid w:val="001546AF"/>
    <w:rsid w:val="00163BD5"/>
    <w:rsid w:val="00164F48"/>
    <w:rsid w:val="00165F55"/>
    <w:rsid w:val="00166733"/>
    <w:rsid w:val="00166751"/>
    <w:rsid w:val="001703C8"/>
    <w:rsid w:val="00170612"/>
    <w:rsid w:val="001718E5"/>
    <w:rsid w:val="00173734"/>
    <w:rsid w:val="00173D72"/>
    <w:rsid w:val="00176181"/>
    <w:rsid w:val="001807EC"/>
    <w:rsid w:val="00181BD5"/>
    <w:rsid w:val="00187E69"/>
    <w:rsid w:val="0019011E"/>
    <w:rsid w:val="00190653"/>
    <w:rsid w:val="00191684"/>
    <w:rsid w:val="00192BA6"/>
    <w:rsid w:val="00192F7D"/>
    <w:rsid w:val="001938B2"/>
    <w:rsid w:val="00196737"/>
    <w:rsid w:val="0019732F"/>
    <w:rsid w:val="001A710E"/>
    <w:rsid w:val="001A7CE4"/>
    <w:rsid w:val="001B1654"/>
    <w:rsid w:val="001B449D"/>
    <w:rsid w:val="001B5582"/>
    <w:rsid w:val="001B6BC3"/>
    <w:rsid w:val="001B6BDF"/>
    <w:rsid w:val="001B6E8C"/>
    <w:rsid w:val="001B7D18"/>
    <w:rsid w:val="001C1C9D"/>
    <w:rsid w:val="001C31EB"/>
    <w:rsid w:val="001C3C0E"/>
    <w:rsid w:val="001C3C85"/>
    <w:rsid w:val="001C6CEB"/>
    <w:rsid w:val="001C79F1"/>
    <w:rsid w:val="001D1C29"/>
    <w:rsid w:val="001D3A53"/>
    <w:rsid w:val="001D4F2F"/>
    <w:rsid w:val="001D5AA1"/>
    <w:rsid w:val="001E042E"/>
    <w:rsid w:val="001F0217"/>
    <w:rsid w:val="001F4A2D"/>
    <w:rsid w:val="001F6977"/>
    <w:rsid w:val="001F69A3"/>
    <w:rsid w:val="001F6F77"/>
    <w:rsid w:val="001F762F"/>
    <w:rsid w:val="002000A2"/>
    <w:rsid w:val="0020051E"/>
    <w:rsid w:val="0020099F"/>
    <w:rsid w:val="00202C7E"/>
    <w:rsid w:val="0020426B"/>
    <w:rsid w:val="002045DB"/>
    <w:rsid w:val="00204E1B"/>
    <w:rsid w:val="002071A0"/>
    <w:rsid w:val="00211CC2"/>
    <w:rsid w:val="00213927"/>
    <w:rsid w:val="00213AB0"/>
    <w:rsid w:val="00217C92"/>
    <w:rsid w:val="00220559"/>
    <w:rsid w:val="00220A63"/>
    <w:rsid w:val="002220FB"/>
    <w:rsid w:val="0022242F"/>
    <w:rsid w:val="0022444D"/>
    <w:rsid w:val="00224594"/>
    <w:rsid w:val="00227DF3"/>
    <w:rsid w:val="00230B25"/>
    <w:rsid w:val="0023194D"/>
    <w:rsid w:val="00232DD2"/>
    <w:rsid w:val="00233AEA"/>
    <w:rsid w:val="00237003"/>
    <w:rsid w:val="0023722B"/>
    <w:rsid w:val="00240147"/>
    <w:rsid w:val="002401FA"/>
    <w:rsid w:val="0024171F"/>
    <w:rsid w:val="00243EE4"/>
    <w:rsid w:val="0024594E"/>
    <w:rsid w:val="00246895"/>
    <w:rsid w:val="002468AD"/>
    <w:rsid w:val="002470EE"/>
    <w:rsid w:val="00253BB5"/>
    <w:rsid w:val="00263014"/>
    <w:rsid w:val="002630C0"/>
    <w:rsid w:val="00264596"/>
    <w:rsid w:val="00265294"/>
    <w:rsid w:val="00265933"/>
    <w:rsid w:val="002712F3"/>
    <w:rsid w:val="00272047"/>
    <w:rsid w:val="00272BBB"/>
    <w:rsid w:val="00272C97"/>
    <w:rsid w:val="00273D38"/>
    <w:rsid w:val="0027470A"/>
    <w:rsid w:val="00274976"/>
    <w:rsid w:val="00280256"/>
    <w:rsid w:val="0028247B"/>
    <w:rsid w:val="0028539D"/>
    <w:rsid w:val="002859B1"/>
    <w:rsid w:val="0028768D"/>
    <w:rsid w:val="00292C65"/>
    <w:rsid w:val="002965D2"/>
    <w:rsid w:val="002A0EE8"/>
    <w:rsid w:val="002A7014"/>
    <w:rsid w:val="002A7414"/>
    <w:rsid w:val="002A76E1"/>
    <w:rsid w:val="002B057B"/>
    <w:rsid w:val="002B279A"/>
    <w:rsid w:val="002B3D96"/>
    <w:rsid w:val="002C0F40"/>
    <w:rsid w:val="002C4E8C"/>
    <w:rsid w:val="002C75D6"/>
    <w:rsid w:val="002D0CD5"/>
    <w:rsid w:val="002D1AEF"/>
    <w:rsid w:val="002D1D32"/>
    <w:rsid w:val="002D584D"/>
    <w:rsid w:val="002E3C0C"/>
    <w:rsid w:val="002E46FF"/>
    <w:rsid w:val="002E4F0B"/>
    <w:rsid w:val="002E7C02"/>
    <w:rsid w:val="002F00C1"/>
    <w:rsid w:val="002F2A20"/>
    <w:rsid w:val="002F4D77"/>
    <w:rsid w:val="002F627B"/>
    <w:rsid w:val="002F7B66"/>
    <w:rsid w:val="00307BE6"/>
    <w:rsid w:val="0031100D"/>
    <w:rsid w:val="003120FC"/>
    <w:rsid w:val="00313BED"/>
    <w:rsid w:val="00317035"/>
    <w:rsid w:val="00317690"/>
    <w:rsid w:val="00317DD9"/>
    <w:rsid w:val="00320535"/>
    <w:rsid w:val="00321E04"/>
    <w:rsid w:val="00322D82"/>
    <w:rsid w:val="0032338C"/>
    <w:rsid w:val="00323AC7"/>
    <w:rsid w:val="00324345"/>
    <w:rsid w:val="003249BD"/>
    <w:rsid w:val="00324CED"/>
    <w:rsid w:val="0032553E"/>
    <w:rsid w:val="00326E90"/>
    <w:rsid w:val="00330FFF"/>
    <w:rsid w:val="00332035"/>
    <w:rsid w:val="00334D0D"/>
    <w:rsid w:val="003357C3"/>
    <w:rsid w:val="00337C0D"/>
    <w:rsid w:val="00347A66"/>
    <w:rsid w:val="003521BD"/>
    <w:rsid w:val="00354668"/>
    <w:rsid w:val="00354CB1"/>
    <w:rsid w:val="00354D1D"/>
    <w:rsid w:val="0036353D"/>
    <w:rsid w:val="00366C80"/>
    <w:rsid w:val="0037038E"/>
    <w:rsid w:val="00371613"/>
    <w:rsid w:val="00375558"/>
    <w:rsid w:val="003764A5"/>
    <w:rsid w:val="00377E59"/>
    <w:rsid w:val="00380F42"/>
    <w:rsid w:val="00381C11"/>
    <w:rsid w:val="003824E4"/>
    <w:rsid w:val="003832B2"/>
    <w:rsid w:val="003903F3"/>
    <w:rsid w:val="0039144A"/>
    <w:rsid w:val="003932DA"/>
    <w:rsid w:val="0039414C"/>
    <w:rsid w:val="00394561"/>
    <w:rsid w:val="003960C2"/>
    <w:rsid w:val="003973E2"/>
    <w:rsid w:val="003A20F9"/>
    <w:rsid w:val="003A24A1"/>
    <w:rsid w:val="003A3869"/>
    <w:rsid w:val="003A3ACF"/>
    <w:rsid w:val="003A5154"/>
    <w:rsid w:val="003A67B9"/>
    <w:rsid w:val="003B15D9"/>
    <w:rsid w:val="003B3807"/>
    <w:rsid w:val="003B4B9A"/>
    <w:rsid w:val="003B5A2E"/>
    <w:rsid w:val="003B6678"/>
    <w:rsid w:val="003C04AA"/>
    <w:rsid w:val="003C0A27"/>
    <w:rsid w:val="003C0C52"/>
    <w:rsid w:val="003C32E8"/>
    <w:rsid w:val="003C3E02"/>
    <w:rsid w:val="003C415D"/>
    <w:rsid w:val="003C4FFF"/>
    <w:rsid w:val="003D0040"/>
    <w:rsid w:val="003D0F12"/>
    <w:rsid w:val="003D2784"/>
    <w:rsid w:val="003D361E"/>
    <w:rsid w:val="003E07FE"/>
    <w:rsid w:val="003E1A5D"/>
    <w:rsid w:val="003E1BA3"/>
    <w:rsid w:val="003E32B9"/>
    <w:rsid w:val="003E4D1F"/>
    <w:rsid w:val="003F1788"/>
    <w:rsid w:val="003F4C1D"/>
    <w:rsid w:val="003F5462"/>
    <w:rsid w:val="003F5531"/>
    <w:rsid w:val="003F6EE5"/>
    <w:rsid w:val="003F7232"/>
    <w:rsid w:val="0040162F"/>
    <w:rsid w:val="00403E22"/>
    <w:rsid w:val="004078FF"/>
    <w:rsid w:val="00407B34"/>
    <w:rsid w:val="00410E89"/>
    <w:rsid w:val="00414A79"/>
    <w:rsid w:val="00414EFD"/>
    <w:rsid w:val="00415890"/>
    <w:rsid w:val="00415B4A"/>
    <w:rsid w:val="00416BD8"/>
    <w:rsid w:val="004172A8"/>
    <w:rsid w:val="00417420"/>
    <w:rsid w:val="00417AC8"/>
    <w:rsid w:val="004275B2"/>
    <w:rsid w:val="00434C6E"/>
    <w:rsid w:val="00435E5E"/>
    <w:rsid w:val="00440121"/>
    <w:rsid w:val="00441AE4"/>
    <w:rsid w:val="00442849"/>
    <w:rsid w:val="00444A76"/>
    <w:rsid w:val="00444A8F"/>
    <w:rsid w:val="004479D1"/>
    <w:rsid w:val="004528BA"/>
    <w:rsid w:val="00454BB4"/>
    <w:rsid w:val="00455B3C"/>
    <w:rsid w:val="00456060"/>
    <w:rsid w:val="00463CA4"/>
    <w:rsid w:val="004643BE"/>
    <w:rsid w:val="00466EA1"/>
    <w:rsid w:val="00470121"/>
    <w:rsid w:val="00470B73"/>
    <w:rsid w:val="00472B63"/>
    <w:rsid w:val="0047346D"/>
    <w:rsid w:val="00473F65"/>
    <w:rsid w:val="0047483C"/>
    <w:rsid w:val="004775EA"/>
    <w:rsid w:val="00477C3C"/>
    <w:rsid w:val="00480760"/>
    <w:rsid w:val="00482921"/>
    <w:rsid w:val="00482B34"/>
    <w:rsid w:val="00483298"/>
    <w:rsid w:val="00484D50"/>
    <w:rsid w:val="00485F81"/>
    <w:rsid w:val="0049080A"/>
    <w:rsid w:val="004922A2"/>
    <w:rsid w:val="004930A4"/>
    <w:rsid w:val="0049324B"/>
    <w:rsid w:val="00493C51"/>
    <w:rsid w:val="00495642"/>
    <w:rsid w:val="00497616"/>
    <w:rsid w:val="00497C09"/>
    <w:rsid w:val="004A01F5"/>
    <w:rsid w:val="004A1B7D"/>
    <w:rsid w:val="004A5830"/>
    <w:rsid w:val="004B0128"/>
    <w:rsid w:val="004B0235"/>
    <w:rsid w:val="004B0F73"/>
    <w:rsid w:val="004B17E2"/>
    <w:rsid w:val="004B25B7"/>
    <w:rsid w:val="004B301C"/>
    <w:rsid w:val="004C0083"/>
    <w:rsid w:val="004C094D"/>
    <w:rsid w:val="004C3474"/>
    <w:rsid w:val="004C36E3"/>
    <w:rsid w:val="004C3756"/>
    <w:rsid w:val="004C7AD4"/>
    <w:rsid w:val="004D224F"/>
    <w:rsid w:val="004D4D16"/>
    <w:rsid w:val="004E0E55"/>
    <w:rsid w:val="004E10C8"/>
    <w:rsid w:val="004E2891"/>
    <w:rsid w:val="004E3F10"/>
    <w:rsid w:val="004F374D"/>
    <w:rsid w:val="004F46E6"/>
    <w:rsid w:val="004F4876"/>
    <w:rsid w:val="004F4B8D"/>
    <w:rsid w:val="004F4E77"/>
    <w:rsid w:val="004F7BA9"/>
    <w:rsid w:val="005021A8"/>
    <w:rsid w:val="00502550"/>
    <w:rsid w:val="005053A3"/>
    <w:rsid w:val="00507711"/>
    <w:rsid w:val="00511A28"/>
    <w:rsid w:val="00512E15"/>
    <w:rsid w:val="00516A13"/>
    <w:rsid w:val="0051701F"/>
    <w:rsid w:val="00517292"/>
    <w:rsid w:val="00517E9D"/>
    <w:rsid w:val="005200A9"/>
    <w:rsid w:val="00521F0C"/>
    <w:rsid w:val="00523671"/>
    <w:rsid w:val="00527590"/>
    <w:rsid w:val="00531C6D"/>
    <w:rsid w:val="005344F0"/>
    <w:rsid w:val="0053544C"/>
    <w:rsid w:val="0053589D"/>
    <w:rsid w:val="00536EAA"/>
    <w:rsid w:val="005370E7"/>
    <w:rsid w:val="005419E8"/>
    <w:rsid w:val="00541CEA"/>
    <w:rsid w:val="005433DF"/>
    <w:rsid w:val="0054365E"/>
    <w:rsid w:val="005452AB"/>
    <w:rsid w:val="005471A3"/>
    <w:rsid w:val="00550483"/>
    <w:rsid w:val="00557B5A"/>
    <w:rsid w:val="00557BE6"/>
    <w:rsid w:val="00561A5E"/>
    <w:rsid w:val="005635CC"/>
    <w:rsid w:val="00563F95"/>
    <w:rsid w:val="0056608A"/>
    <w:rsid w:val="005679DB"/>
    <w:rsid w:val="0057048A"/>
    <w:rsid w:val="00572D3B"/>
    <w:rsid w:val="005754F1"/>
    <w:rsid w:val="005763FF"/>
    <w:rsid w:val="005775B3"/>
    <w:rsid w:val="00580CE4"/>
    <w:rsid w:val="0058263E"/>
    <w:rsid w:val="005852EC"/>
    <w:rsid w:val="00586568"/>
    <w:rsid w:val="00586C19"/>
    <w:rsid w:val="005921D1"/>
    <w:rsid w:val="00595C3B"/>
    <w:rsid w:val="00597D61"/>
    <w:rsid w:val="005A0058"/>
    <w:rsid w:val="005A0F81"/>
    <w:rsid w:val="005A129B"/>
    <w:rsid w:val="005A2FDA"/>
    <w:rsid w:val="005A461B"/>
    <w:rsid w:val="005B0A05"/>
    <w:rsid w:val="005B42EA"/>
    <w:rsid w:val="005B55C1"/>
    <w:rsid w:val="005B6855"/>
    <w:rsid w:val="005C26DA"/>
    <w:rsid w:val="005C345E"/>
    <w:rsid w:val="005C34A3"/>
    <w:rsid w:val="005C43C6"/>
    <w:rsid w:val="005C4555"/>
    <w:rsid w:val="005C4F2B"/>
    <w:rsid w:val="005C646F"/>
    <w:rsid w:val="005D26F9"/>
    <w:rsid w:val="005D2746"/>
    <w:rsid w:val="005D6E33"/>
    <w:rsid w:val="005D6FAF"/>
    <w:rsid w:val="005D737A"/>
    <w:rsid w:val="005D743A"/>
    <w:rsid w:val="005E02E2"/>
    <w:rsid w:val="005E0E53"/>
    <w:rsid w:val="005E0F5F"/>
    <w:rsid w:val="005E13F9"/>
    <w:rsid w:val="005E2904"/>
    <w:rsid w:val="005E58A7"/>
    <w:rsid w:val="005E6A42"/>
    <w:rsid w:val="005F16B1"/>
    <w:rsid w:val="005F3263"/>
    <w:rsid w:val="005F4A7A"/>
    <w:rsid w:val="005F6A34"/>
    <w:rsid w:val="005F716C"/>
    <w:rsid w:val="006026C0"/>
    <w:rsid w:val="0060275D"/>
    <w:rsid w:val="006074E0"/>
    <w:rsid w:val="0061013A"/>
    <w:rsid w:val="00610840"/>
    <w:rsid w:val="00612DEC"/>
    <w:rsid w:val="00612FB8"/>
    <w:rsid w:val="006165FF"/>
    <w:rsid w:val="00616C0E"/>
    <w:rsid w:val="00617860"/>
    <w:rsid w:val="00617BC0"/>
    <w:rsid w:val="006248A9"/>
    <w:rsid w:val="006248E2"/>
    <w:rsid w:val="00625F72"/>
    <w:rsid w:val="00626058"/>
    <w:rsid w:val="006268DC"/>
    <w:rsid w:val="006273B6"/>
    <w:rsid w:val="00632CDF"/>
    <w:rsid w:val="00632D46"/>
    <w:rsid w:val="00633029"/>
    <w:rsid w:val="0063451B"/>
    <w:rsid w:val="006359E8"/>
    <w:rsid w:val="006363DA"/>
    <w:rsid w:val="00636A29"/>
    <w:rsid w:val="00640356"/>
    <w:rsid w:val="0064045B"/>
    <w:rsid w:val="00640ECF"/>
    <w:rsid w:val="00641CE0"/>
    <w:rsid w:val="00642342"/>
    <w:rsid w:val="00643DB9"/>
    <w:rsid w:val="00643FF3"/>
    <w:rsid w:val="00646142"/>
    <w:rsid w:val="0064649C"/>
    <w:rsid w:val="00647865"/>
    <w:rsid w:val="00650432"/>
    <w:rsid w:val="0065233D"/>
    <w:rsid w:val="00652975"/>
    <w:rsid w:val="00656465"/>
    <w:rsid w:val="00657B88"/>
    <w:rsid w:val="006640E3"/>
    <w:rsid w:val="00664C5B"/>
    <w:rsid w:val="00665BE3"/>
    <w:rsid w:val="00666438"/>
    <w:rsid w:val="00667A7D"/>
    <w:rsid w:val="00667B41"/>
    <w:rsid w:val="00670A82"/>
    <w:rsid w:val="00671E49"/>
    <w:rsid w:val="00672FE1"/>
    <w:rsid w:val="00673C1B"/>
    <w:rsid w:val="0067617E"/>
    <w:rsid w:val="00676FCB"/>
    <w:rsid w:val="006802F7"/>
    <w:rsid w:val="00680C5C"/>
    <w:rsid w:val="006829F8"/>
    <w:rsid w:val="00683F37"/>
    <w:rsid w:val="00684A55"/>
    <w:rsid w:val="0068549E"/>
    <w:rsid w:val="006933DE"/>
    <w:rsid w:val="006A1376"/>
    <w:rsid w:val="006A3068"/>
    <w:rsid w:val="006A3C2D"/>
    <w:rsid w:val="006A42F3"/>
    <w:rsid w:val="006A5020"/>
    <w:rsid w:val="006A5FC9"/>
    <w:rsid w:val="006A665E"/>
    <w:rsid w:val="006A7A9C"/>
    <w:rsid w:val="006A7E19"/>
    <w:rsid w:val="006B0009"/>
    <w:rsid w:val="006B0E1D"/>
    <w:rsid w:val="006B2362"/>
    <w:rsid w:val="006B2C42"/>
    <w:rsid w:val="006B2CAE"/>
    <w:rsid w:val="006B4B59"/>
    <w:rsid w:val="006C0D90"/>
    <w:rsid w:val="006C1D2D"/>
    <w:rsid w:val="006C208F"/>
    <w:rsid w:val="006C3902"/>
    <w:rsid w:val="006C4533"/>
    <w:rsid w:val="006C6E54"/>
    <w:rsid w:val="006C78AC"/>
    <w:rsid w:val="006D0397"/>
    <w:rsid w:val="006D0580"/>
    <w:rsid w:val="006D2C40"/>
    <w:rsid w:val="006D5207"/>
    <w:rsid w:val="006D62E8"/>
    <w:rsid w:val="006E08F3"/>
    <w:rsid w:val="006E13DA"/>
    <w:rsid w:val="006E3CDD"/>
    <w:rsid w:val="006F00F3"/>
    <w:rsid w:val="006F12D9"/>
    <w:rsid w:val="006F1B2C"/>
    <w:rsid w:val="006F3416"/>
    <w:rsid w:val="006F4E38"/>
    <w:rsid w:val="006F66BF"/>
    <w:rsid w:val="006F7073"/>
    <w:rsid w:val="006F707B"/>
    <w:rsid w:val="006F75A7"/>
    <w:rsid w:val="007022E4"/>
    <w:rsid w:val="007035DA"/>
    <w:rsid w:val="00703B03"/>
    <w:rsid w:val="00704B9E"/>
    <w:rsid w:val="00705BB9"/>
    <w:rsid w:val="007065E7"/>
    <w:rsid w:val="00706FD0"/>
    <w:rsid w:val="00707AD9"/>
    <w:rsid w:val="00711620"/>
    <w:rsid w:val="00711EF1"/>
    <w:rsid w:val="00712E58"/>
    <w:rsid w:val="00713FEB"/>
    <w:rsid w:val="00714AC0"/>
    <w:rsid w:val="0072022B"/>
    <w:rsid w:val="00720B44"/>
    <w:rsid w:val="00722CD4"/>
    <w:rsid w:val="00723152"/>
    <w:rsid w:val="00723DC0"/>
    <w:rsid w:val="00724821"/>
    <w:rsid w:val="00725EC2"/>
    <w:rsid w:val="007265E8"/>
    <w:rsid w:val="00726749"/>
    <w:rsid w:val="007267E1"/>
    <w:rsid w:val="00730495"/>
    <w:rsid w:val="00730E03"/>
    <w:rsid w:val="007340CC"/>
    <w:rsid w:val="007350A2"/>
    <w:rsid w:val="00735295"/>
    <w:rsid w:val="00735E6D"/>
    <w:rsid w:val="00736C46"/>
    <w:rsid w:val="007372F4"/>
    <w:rsid w:val="0073776F"/>
    <w:rsid w:val="0074277A"/>
    <w:rsid w:val="007439E8"/>
    <w:rsid w:val="00743C95"/>
    <w:rsid w:val="00746C5A"/>
    <w:rsid w:val="007544A8"/>
    <w:rsid w:val="00754593"/>
    <w:rsid w:val="007545BA"/>
    <w:rsid w:val="00754F08"/>
    <w:rsid w:val="007558EE"/>
    <w:rsid w:val="00756684"/>
    <w:rsid w:val="00757E12"/>
    <w:rsid w:val="00767E02"/>
    <w:rsid w:val="00770384"/>
    <w:rsid w:val="00774935"/>
    <w:rsid w:val="0077539E"/>
    <w:rsid w:val="007773DD"/>
    <w:rsid w:val="00780427"/>
    <w:rsid w:val="00781846"/>
    <w:rsid w:val="00783EC2"/>
    <w:rsid w:val="00785C4B"/>
    <w:rsid w:val="00785EB3"/>
    <w:rsid w:val="00786A20"/>
    <w:rsid w:val="007903E1"/>
    <w:rsid w:val="00791698"/>
    <w:rsid w:val="007932DB"/>
    <w:rsid w:val="00796567"/>
    <w:rsid w:val="007968DD"/>
    <w:rsid w:val="00796D0E"/>
    <w:rsid w:val="007A1CAA"/>
    <w:rsid w:val="007A2E8D"/>
    <w:rsid w:val="007A4B15"/>
    <w:rsid w:val="007A5175"/>
    <w:rsid w:val="007A5E7D"/>
    <w:rsid w:val="007A7314"/>
    <w:rsid w:val="007B52F6"/>
    <w:rsid w:val="007B5A0B"/>
    <w:rsid w:val="007B6380"/>
    <w:rsid w:val="007B7863"/>
    <w:rsid w:val="007C0542"/>
    <w:rsid w:val="007C3105"/>
    <w:rsid w:val="007D4409"/>
    <w:rsid w:val="007D56F6"/>
    <w:rsid w:val="007D700B"/>
    <w:rsid w:val="007D7A96"/>
    <w:rsid w:val="007E5ABD"/>
    <w:rsid w:val="007F143F"/>
    <w:rsid w:val="007F1E95"/>
    <w:rsid w:val="007F3F17"/>
    <w:rsid w:val="007F4DCD"/>
    <w:rsid w:val="00801CA8"/>
    <w:rsid w:val="00802045"/>
    <w:rsid w:val="0080285E"/>
    <w:rsid w:val="008033F7"/>
    <w:rsid w:val="00803C48"/>
    <w:rsid w:val="00804A21"/>
    <w:rsid w:val="0080508F"/>
    <w:rsid w:val="0080606A"/>
    <w:rsid w:val="00812314"/>
    <w:rsid w:val="008133EA"/>
    <w:rsid w:val="00815E37"/>
    <w:rsid w:val="00816AEB"/>
    <w:rsid w:val="0081757A"/>
    <w:rsid w:val="008209AD"/>
    <w:rsid w:val="00822DDC"/>
    <w:rsid w:val="00823C0C"/>
    <w:rsid w:val="00824EC3"/>
    <w:rsid w:val="008256A5"/>
    <w:rsid w:val="00827D94"/>
    <w:rsid w:val="008307AF"/>
    <w:rsid w:val="00830B2F"/>
    <w:rsid w:val="008336D5"/>
    <w:rsid w:val="0083494E"/>
    <w:rsid w:val="0084009C"/>
    <w:rsid w:val="00840F27"/>
    <w:rsid w:val="00845BCF"/>
    <w:rsid w:val="00847C6C"/>
    <w:rsid w:val="00850129"/>
    <w:rsid w:val="00852E28"/>
    <w:rsid w:val="00856F3D"/>
    <w:rsid w:val="00857211"/>
    <w:rsid w:val="00857920"/>
    <w:rsid w:val="008649F7"/>
    <w:rsid w:val="00865E3B"/>
    <w:rsid w:val="00871E5E"/>
    <w:rsid w:val="008728AA"/>
    <w:rsid w:val="00872C00"/>
    <w:rsid w:val="00872C8D"/>
    <w:rsid w:val="00873F6C"/>
    <w:rsid w:val="00874148"/>
    <w:rsid w:val="008806A6"/>
    <w:rsid w:val="0088091B"/>
    <w:rsid w:val="00883072"/>
    <w:rsid w:val="0088344F"/>
    <w:rsid w:val="008836F7"/>
    <w:rsid w:val="00886B02"/>
    <w:rsid w:val="008873B7"/>
    <w:rsid w:val="00892432"/>
    <w:rsid w:val="00895530"/>
    <w:rsid w:val="008A0635"/>
    <w:rsid w:val="008A0B5B"/>
    <w:rsid w:val="008A28C6"/>
    <w:rsid w:val="008A610A"/>
    <w:rsid w:val="008A694A"/>
    <w:rsid w:val="008A79D9"/>
    <w:rsid w:val="008B0715"/>
    <w:rsid w:val="008B08AE"/>
    <w:rsid w:val="008B1261"/>
    <w:rsid w:val="008C0FB5"/>
    <w:rsid w:val="008C2A44"/>
    <w:rsid w:val="008C5CF5"/>
    <w:rsid w:val="008C703D"/>
    <w:rsid w:val="008D03BD"/>
    <w:rsid w:val="008D14A5"/>
    <w:rsid w:val="008D1F84"/>
    <w:rsid w:val="008D232D"/>
    <w:rsid w:val="008D2767"/>
    <w:rsid w:val="008D37EC"/>
    <w:rsid w:val="008D3DB6"/>
    <w:rsid w:val="008D3DC2"/>
    <w:rsid w:val="008D5E15"/>
    <w:rsid w:val="008D6E7F"/>
    <w:rsid w:val="008D7AB1"/>
    <w:rsid w:val="008E2722"/>
    <w:rsid w:val="008E3875"/>
    <w:rsid w:val="008E3D6C"/>
    <w:rsid w:val="008E4A61"/>
    <w:rsid w:val="008E7E93"/>
    <w:rsid w:val="008E7F64"/>
    <w:rsid w:val="008F37E0"/>
    <w:rsid w:val="008F46CB"/>
    <w:rsid w:val="008F4D5A"/>
    <w:rsid w:val="008F5AF3"/>
    <w:rsid w:val="008F78EE"/>
    <w:rsid w:val="0090040A"/>
    <w:rsid w:val="00903DDF"/>
    <w:rsid w:val="00905DE0"/>
    <w:rsid w:val="00905EF8"/>
    <w:rsid w:val="009061F8"/>
    <w:rsid w:val="00906E49"/>
    <w:rsid w:val="00911AC0"/>
    <w:rsid w:val="009122A1"/>
    <w:rsid w:val="009126DC"/>
    <w:rsid w:val="009137A6"/>
    <w:rsid w:val="009156BD"/>
    <w:rsid w:val="00925BA9"/>
    <w:rsid w:val="009271D8"/>
    <w:rsid w:val="00930322"/>
    <w:rsid w:val="00930439"/>
    <w:rsid w:val="009315E4"/>
    <w:rsid w:val="00933AA7"/>
    <w:rsid w:val="009413E1"/>
    <w:rsid w:val="00943177"/>
    <w:rsid w:val="00943704"/>
    <w:rsid w:val="00945354"/>
    <w:rsid w:val="009463FA"/>
    <w:rsid w:val="00950299"/>
    <w:rsid w:val="00950E99"/>
    <w:rsid w:val="00951721"/>
    <w:rsid w:val="009523DE"/>
    <w:rsid w:val="009560B9"/>
    <w:rsid w:val="00957905"/>
    <w:rsid w:val="0096027D"/>
    <w:rsid w:val="00962A30"/>
    <w:rsid w:val="00963D3F"/>
    <w:rsid w:val="009710C6"/>
    <w:rsid w:val="00971599"/>
    <w:rsid w:val="009759A1"/>
    <w:rsid w:val="00981408"/>
    <w:rsid w:val="00981D41"/>
    <w:rsid w:val="0098252A"/>
    <w:rsid w:val="00983784"/>
    <w:rsid w:val="00984B63"/>
    <w:rsid w:val="00984EF7"/>
    <w:rsid w:val="00990154"/>
    <w:rsid w:val="00993109"/>
    <w:rsid w:val="009969C5"/>
    <w:rsid w:val="009A325F"/>
    <w:rsid w:val="009A3A9E"/>
    <w:rsid w:val="009A55F1"/>
    <w:rsid w:val="009A5E86"/>
    <w:rsid w:val="009A61B3"/>
    <w:rsid w:val="009A77FE"/>
    <w:rsid w:val="009B0699"/>
    <w:rsid w:val="009B1D42"/>
    <w:rsid w:val="009B1DA8"/>
    <w:rsid w:val="009B3065"/>
    <w:rsid w:val="009B4B14"/>
    <w:rsid w:val="009B5B0F"/>
    <w:rsid w:val="009B67BB"/>
    <w:rsid w:val="009C0589"/>
    <w:rsid w:val="009C12E8"/>
    <w:rsid w:val="009C16AD"/>
    <w:rsid w:val="009C2A29"/>
    <w:rsid w:val="009C3369"/>
    <w:rsid w:val="009C4425"/>
    <w:rsid w:val="009D1DCE"/>
    <w:rsid w:val="009D1F13"/>
    <w:rsid w:val="009D7937"/>
    <w:rsid w:val="009E02D6"/>
    <w:rsid w:val="009E0334"/>
    <w:rsid w:val="009E0BBF"/>
    <w:rsid w:val="009E4C9B"/>
    <w:rsid w:val="009E51F1"/>
    <w:rsid w:val="009E70B9"/>
    <w:rsid w:val="009E7500"/>
    <w:rsid w:val="009E764F"/>
    <w:rsid w:val="009F3757"/>
    <w:rsid w:val="009F402C"/>
    <w:rsid w:val="009F41F8"/>
    <w:rsid w:val="009F62A4"/>
    <w:rsid w:val="009F684A"/>
    <w:rsid w:val="009F6CB0"/>
    <w:rsid w:val="00A00B03"/>
    <w:rsid w:val="00A02169"/>
    <w:rsid w:val="00A03AC6"/>
    <w:rsid w:val="00A03C63"/>
    <w:rsid w:val="00A043F2"/>
    <w:rsid w:val="00A06934"/>
    <w:rsid w:val="00A069D3"/>
    <w:rsid w:val="00A1006B"/>
    <w:rsid w:val="00A1033F"/>
    <w:rsid w:val="00A1330C"/>
    <w:rsid w:val="00A148C3"/>
    <w:rsid w:val="00A2047F"/>
    <w:rsid w:val="00A206C5"/>
    <w:rsid w:val="00A20FCD"/>
    <w:rsid w:val="00A2258F"/>
    <w:rsid w:val="00A25A9F"/>
    <w:rsid w:val="00A268D6"/>
    <w:rsid w:val="00A27819"/>
    <w:rsid w:val="00A3137A"/>
    <w:rsid w:val="00A32264"/>
    <w:rsid w:val="00A34BF8"/>
    <w:rsid w:val="00A40E4A"/>
    <w:rsid w:val="00A40FD5"/>
    <w:rsid w:val="00A44F89"/>
    <w:rsid w:val="00A460C2"/>
    <w:rsid w:val="00A46298"/>
    <w:rsid w:val="00A47A3D"/>
    <w:rsid w:val="00A50CF8"/>
    <w:rsid w:val="00A5103C"/>
    <w:rsid w:val="00A51DF2"/>
    <w:rsid w:val="00A53BA5"/>
    <w:rsid w:val="00A5469C"/>
    <w:rsid w:val="00A55DD8"/>
    <w:rsid w:val="00A568A0"/>
    <w:rsid w:val="00A57ABE"/>
    <w:rsid w:val="00A6067D"/>
    <w:rsid w:val="00A61F8E"/>
    <w:rsid w:val="00A6282B"/>
    <w:rsid w:val="00A62FB1"/>
    <w:rsid w:val="00A6488A"/>
    <w:rsid w:val="00A65DD5"/>
    <w:rsid w:val="00A6637A"/>
    <w:rsid w:val="00A67D66"/>
    <w:rsid w:val="00A735A5"/>
    <w:rsid w:val="00A75E1D"/>
    <w:rsid w:val="00A77A09"/>
    <w:rsid w:val="00A8241E"/>
    <w:rsid w:val="00A837A1"/>
    <w:rsid w:val="00A847D8"/>
    <w:rsid w:val="00A8513A"/>
    <w:rsid w:val="00A91267"/>
    <w:rsid w:val="00A946B3"/>
    <w:rsid w:val="00A96C1F"/>
    <w:rsid w:val="00AA1312"/>
    <w:rsid w:val="00AA384C"/>
    <w:rsid w:val="00AA6C19"/>
    <w:rsid w:val="00AB1361"/>
    <w:rsid w:val="00AB250C"/>
    <w:rsid w:val="00AB2C9A"/>
    <w:rsid w:val="00AB5391"/>
    <w:rsid w:val="00AB5A3E"/>
    <w:rsid w:val="00AB5B9C"/>
    <w:rsid w:val="00AB6550"/>
    <w:rsid w:val="00AB7229"/>
    <w:rsid w:val="00AC0C63"/>
    <w:rsid w:val="00AC1A43"/>
    <w:rsid w:val="00AC29C2"/>
    <w:rsid w:val="00AC3042"/>
    <w:rsid w:val="00AC4636"/>
    <w:rsid w:val="00AC5693"/>
    <w:rsid w:val="00AC5EFA"/>
    <w:rsid w:val="00AC633C"/>
    <w:rsid w:val="00AC6D5A"/>
    <w:rsid w:val="00AC75B5"/>
    <w:rsid w:val="00AD033E"/>
    <w:rsid w:val="00AD0F75"/>
    <w:rsid w:val="00AD1C74"/>
    <w:rsid w:val="00AD3B30"/>
    <w:rsid w:val="00AD4A19"/>
    <w:rsid w:val="00AE5B0E"/>
    <w:rsid w:val="00AE7C98"/>
    <w:rsid w:val="00AF0ADD"/>
    <w:rsid w:val="00AF1D00"/>
    <w:rsid w:val="00AF442A"/>
    <w:rsid w:val="00AF482A"/>
    <w:rsid w:val="00AF51F3"/>
    <w:rsid w:val="00AF5693"/>
    <w:rsid w:val="00B01B21"/>
    <w:rsid w:val="00B01EF3"/>
    <w:rsid w:val="00B021E0"/>
    <w:rsid w:val="00B054F5"/>
    <w:rsid w:val="00B10D0A"/>
    <w:rsid w:val="00B12F69"/>
    <w:rsid w:val="00B15480"/>
    <w:rsid w:val="00B20644"/>
    <w:rsid w:val="00B2194F"/>
    <w:rsid w:val="00B21E5C"/>
    <w:rsid w:val="00B252BC"/>
    <w:rsid w:val="00B252D5"/>
    <w:rsid w:val="00B270E7"/>
    <w:rsid w:val="00B30540"/>
    <w:rsid w:val="00B31995"/>
    <w:rsid w:val="00B31A82"/>
    <w:rsid w:val="00B325D6"/>
    <w:rsid w:val="00B33EC5"/>
    <w:rsid w:val="00B355A7"/>
    <w:rsid w:val="00B3654E"/>
    <w:rsid w:val="00B36B3B"/>
    <w:rsid w:val="00B4027C"/>
    <w:rsid w:val="00B4105D"/>
    <w:rsid w:val="00B422C7"/>
    <w:rsid w:val="00B42902"/>
    <w:rsid w:val="00B43158"/>
    <w:rsid w:val="00B43451"/>
    <w:rsid w:val="00B46081"/>
    <w:rsid w:val="00B46B86"/>
    <w:rsid w:val="00B50122"/>
    <w:rsid w:val="00B57464"/>
    <w:rsid w:val="00B62A8A"/>
    <w:rsid w:val="00B6364A"/>
    <w:rsid w:val="00B63FA9"/>
    <w:rsid w:val="00B65B00"/>
    <w:rsid w:val="00B65D50"/>
    <w:rsid w:val="00B66AA6"/>
    <w:rsid w:val="00B71546"/>
    <w:rsid w:val="00B71EA5"/>
    <w:rsid w:val="00B7278C"/>
    <w:rsid w:val="00B72AAB"/>
    <w:rsid w:val="00B744C9"/>
    <w:rsid w:val="00B75135"/>
    <w:rsid w:val="00B754EA"/>
    <w:rsid w:val="00B83425"/>
    <w:rsid w:val="00B9204F"/>
    <w:rsid w:val="00B96EC0"/>
    <w:rsid w:val="00B97B6C"/>
    <w:rsid w:val="00BA2D97"/>
    <w:rsid w:val="00BA7448"/>
    <w:rsid w:val="00BB0460"/>
    <w:rsid w:val="00BB07C9"/>
    <w:rsid w:val="00BB1C4F"/>
    <w:rsid w:val="00BB28AE"/>
    <w:rsid w:val="00BB4B01"/>
    <w:rsid w:val="00BB4BCA"/>
    <w:rsid w:val="00BB598F"/>
    <w:rsid w:val="00BB6D06"/>
    <w:rsid w:val="00BC0747"/>
    <w:rsid w:val="00BC159F"/>
    <w:rsid w:val="00BC1A32"/>
    <w:rsid w:val="00BC2990"/>
    <w:rsid w:val="00BC3B3A"/>
    <w:rsid w:val="00BC468B"/>
    <w:rsid w:val="00BC63DB"/>
    <w:rsid w:val="00BC7C7B"/>
    <w:rsid w:val="00BD1341"/>
    <w:rsid w:val="00BD6F70"/>
    <w:rsid w:val="00BE15EC"/>
    <w:rsid w:val="00BE1792"/>
    <w:rsid w:val="00BE35C3"/>
    <w:rsid w:val="00BE5BE7"/>
    <w:rsid w:val="00BE7254"/>
    <w:rsid w:val="00BF0749"/>
    <w:rsid w:val="00BF2E22"/>
    <w:rsid w:val="00BF361D"/>
    <w:rsid w:val="00BF3E64"/>
    <w:rsid w:val="00BF4EFF"/>
    <w:rsid w:val="00BF5F73"/>
    <w:rsid w:val="00BF6E34"/>
    <w:rsid w:val="00C0510C"/>
    <w:rsid w:val="00C12640"/>
    <w:rsid w:val="00C13362"/>
    <w:rsid w:val="00C141DF"/>
    <w:rsid w:val="00C14A05"/>
    <w:rsid w:val="00C158A7"/>
    <w:rsid w:val="00C21C1A"/>
    <w:rsid w:val="00C22026"/>
    <w:rsid w:val="00C22DBA"/>
    <w:rsid w:val="00C23974"/>
    <w:rsid w:val="00C26666"/>
    <w:rsid w:val="00C266D0"/>
    <w:rsid w:val="00C31BDF"/>
    <w:rsid w:val="00C320D0"/>
    <w:rsid w:val="00C32C6D"/>
    <w:rsid w:val="00C32ED7"/>
    <w:rsid w:val="00C33C49"/>
    <w:rsid w:val="00C35A38"/>
    <w:rsid w:val="00C35AC9"/>
    <w:rsid w:val="00C41298"/>
    <w:rsid w:val="00C41B8A"/>
    <w:rsid w:val="00C41EDA"/>
    <w:rsid w:val="00C50018"/>
    <w:rsid w:val="00C50330"/>
    <w:rsid w:val="00C51950"/>
    <w:rsid w:val="00C55DE4"/>
    <w:rsid w:val="00C55E49"/>
    <w:rsid w:val="00C5665E"/>
    <w:rsid w:val="00C627F9"/>
    <w:rsid w:val="00C63285"/>
    <w:rsid w:val="00C63599"/>
    <w:rsid w:val="00C63C82"/>
    <w:rsid w:val="00C641EF"/>
    <w:rsid w:val="00C6432E"/>
    <w:rsid w:val="00C64BD2"/>
    <w:rsid w:val="00C664BE"/>
    <w:rsid w:val="00C674FC"/>
    <w:rsid w:val="00C71157"/>
    <w:rsid w:val="00C74527"/>
    <w:rsid w:val="00C804F4"/>
    <w:rsid w:val="00C81049"/>
    <w:rsid w:val="00C81814"/>
    <w:rsid w:val="00C832B7"/>
    <w:rsid w:val="00C83613"/>
    <w:rsid w:val="00C83FA5"/>
    <w:rsid w:val="00C84223"/>
    <w:rsid w:val="00C874C0"/>
    <w:rsid w:val="00C90C5E"/>
    <w:rsid w:val="00C924E9"/>
    <w:rsid w:val="00C94FCB"/>
    <w:rsid w:val="00C96B07"/>
    <w:rsid w:val="00CA13E4"/>
    <w:rsid w:val="00CA1652"/>
    <w:rsid w:val="00CA3494"/>
    <w:rsid w:val="00CA34CC"/>
    <w:rsid w:val="00CB39CD"/>
    <w:rsid w:val="00CB6470"/>
    <w:rsid w:val="00CB7CD4"/>
    <w:rsid w:val="00CC06BB"/>
    <w:rsid w:val="00CC0A52"/>
    <w:rsid w:val="00CC287D"/>
    <w:rsid w:val="00CC4DC1"/>
    <w:rsid w:val="00CC72C4"/>
    <w:rsid w:val="00CD0DE6"/>
    <w:rsid w:val="00CD5395"/>
    <w:rsid w:val="00CD7836"/>
    <w:rsid w:val="00CE05F7"/>
    <w:rsid w:val="00CE06EB"/>
    <w:rsid w:val="00CE0FE6"/>
    <w:rsid w:val="00CE12A5"/>
    <w:rsid w:val="00CE1E2C"/>
    <w:rsid w:val="00CE20ED"/>
    <w:rsid w:val="00CE25F7"/>
    <w:rsid w:val="00CE3276"/>
    <w:rsid w:val="00CE4593"/>
    <w:rsid w:val="00CE4631"/>
    <w:rsid w:val="00CE574F"/>
    <w:rsid w:val="00CE70F6"/>
    <w:rsid w:val="00CE7A7C"/>
    <w:rsid w:val="00CF058D"/>
    <w:rsid w:val="00CF13A8"/>
    <w:rsid w:val="00CF20ED"/>
    <w:rsid w:val="00D000EA"/>
    <w:rsid w:val="00D01449"/>
    <w:rsid w:val="00D017B5"/>
    <w:rsid w:val="00D02CD1"/>
    <w:rsid w:val="00D05513"/>
    <w:rsid w:val="00D07C86"/>
    <w:rsid w:val="00D11D6D"/>
    <w:rsid w:val="00D1209A"/>
    <w:rsid w:val="00D14232"/>
    <w:rsid w:val="00D148AC"/>
    <w:rsid w:val="00D14CC6"/>
    <w:rsid w:val="00D1673E"/>
    <w:rsid w:val="00D169C8"/>
    <w:rsid w:val="00D172DC"/>
    <w:rsid w:val="00D20454"/>
    <w:rsid w:val="00D2601D"/>
    <w:rsid w:val="00D30082"/>
    <w:rsid w:val="00D371BC"/>
    <w:rsid w:val="00D4239E"/>
    <w:rsid w:val="00D43893"/>
    <w:rsid w:val="00D449FC"/>
    <w:rsid w:val="00D478CE"/>
    <w:rsid w:val="00D5058E"/>
    <w:rsid w:val="00D515B7"/>
    <w:rsid w:val="00D528B0"/>
    <w:rsid w:val="00D54902"/>
    <w:rsid w:val="00D56E36"/>
    <w:rsid w:val="00D573B9"/>
    <w:rsid w:val="00D60CDC"/>
    <w:rsid w:val="00D63FAC"/>
    <w:rsid w:val="00D64035"/>
    <w:rsid w:val="00D64E40"/>
    <w:rsid w:val="00D70DC5"/>
    <w:rsid w:val="00D70EF9"/>
    <w:rsid w:val="00D713F4"/>
    <w:rsid w:val="00D72508"/>
    <w:rsid w:val="00D73CA8"/>
    <w:rsid w:val="00D73F9A"/>
    <w:rsid w:val="00D7531D"/>
    <w:rsid w:val="00D75749"/>
    <w:rsid w:val="00D75C10"/>
    <w:rsid w:val="00D76425"/>
    <w:rsid w:val="00D768F7"/>
    <w:rsid w:val="00D81CD8"/>
    <w:rsid w:val="00D83C96"/>
    <w:rsid w:val="00D84EDC"/>
    <w:rsid w:val="00D86D0C"/>
    <w:rsid w:val="00DA0CEC"/>
    <w:rsid w:val="00DA343E"/>
    <w:rsid w:val="00DB123F"/>
    <w:rsid w:val="00DB2C0F"/>
    <w:rsid w:val="00DB4690"/>
    <w:rsid w:val="00DB4991"/>
    <w:rsid w:val="00DB59C3"/>
    <w:rsid w:val="00DB6009"/>
    <w:rsid w:val="00DB6572"/>
    <w:rsid w:val="00DB6587"/>
    <w:rsid w:val="00DC1EAC"/>
    <w:rsid w:val="00DC1EC0"/>
    <w:rsid w:val="00DC2B04"/>
    <w:rsid w:val="00DC3514"/>
    <w:rsid w:val="00DC4821"/>
    <w:rsid w:val="00DC4C7F"/>
    <w:rsid w:val="00DC5A77"/>
    <w:rsid w:val="00DD2487"/>
    <w:rsid w:val="00DD27A2"/>
    <w:rsid w:val="00DD2DCD"/>
    <w:rsid w:val="00DD33F6"/>
    <w:rsid w:val="00DD41E6"/>
    <w:rsid w:val="00DD5568"/>
    <w:rsid w:val="00DD5F54"/>
    <w:rsid w:val="00DD6B49"/>
    <w:rsid w:val="00DD7377"/>
    <w:rsid w:val="00DE549C"/>
    <w:rsid w:val="00DE5E0A"/>
    <w:rsid w:val="00DF4CD9"/>
    <w:rsid w:val="00DF4D3A"/>
    <w:rsid w:val="00DF6D53"/>
    <w:rsid w:val="00DF7EB7"/>
    <w:rsid w:val="00E00B01"/>
    <w:rsid w:val="00E01782"/>
    <w:rsid w:val="00E017DC"/>
    <w:rsid w:val="00E0247B"/>
    <w:rsid w:val="00E0322A"/>
    <w:rsid w:val="00E0372E"/>
    <w:rsid w:val="00E04326"/>
    <w:rsid w:val="00E047FC"/>
    <w:rsid w:val="00E04FD9"/>
    <w:rsid w:val="00E059B2"/>
    <w:rsid w:val="00E05EB9"/>
    <w:rsid w:val="00E07D8D"/>
    <w:rsid w:val="00E1000C"/>
    <w:rsid w:val="00E11390"/>
    <w:rsid w:val="00E1237B"/>
    <w:rsid w:val="00E14D63"/>
    <w:rsid w:val="00E1502B"/>
    <w:rsid w:val="00E15EE3"/>
    <w:rsid w:val="00E20C87"/>
    <w:rsid w:val="00E21C33"/>
    <w:rsid w:val="00E267CA"/>
    <w:rsid w:val="00E30674"/>
    <w:rsid w:val="00E30CE4"/>
    <w:rsid w:val="00E31741"/>
    <w:rsid w:val="00E32FBF"/>
    <w:rsid w:val="00E34733"/>
    <w:rsid w:val="00E3690B"/>
    <w:rsid w:val="00E42025"/>
    <w:rsid w:val="00E45741"/>
    <w:rsid w:val="00E45AA7"/>
    <w:rsid w:val="00E45C9C"/>
    <w:rsid w:val="00E465C4"/>
    <w:rsid w:val="00E508DB"/>
    <w:rsid w:val="00E534C0"/>
    <w:rsid w:val="00E54DB4"/>
    <w:rsid w:val="00E60B81"/>
    <w:rsid w:val="00E61E8A"/>
    <w:rsid w:val="00E62420"/>
    <w:rsid w:val="00E635DE"/>
    <w:rsid w:val="00E63871"/>
    <w:rsid w:val="00E6484C"/>
    <w:rsid w:val="00E675DB"/>
    <w:rsid w:val="00E67F56"/>
    <w:rsid w:val="00E71246"/>
    <w:rsid w:val="00E71CDE"/>
    <w:rsid w:val="00E7409F"/>
    <w:rsid w:val="00E74196"/>
    <w:rsid w:val="00E76A7C"/>
    <w:rsid w:val="00E809B6"/>
    <w:rsid w:val="00E82EED"/>
    <w:rsid w:val="00E84BCA"/>
    <w:rsid w:val="00E85097"/>
    <w:rsid w:val="00E86C89"/>
    <w:rsid w:val="00E874D9"/>
    <w:rsid w:val="00E90431"/>
    <w:rsid w:val="00E9177A"/>
    <w:rsid w:val="00E946EC"/>
    <w:rsid w:val="00E94B26"/>
    <w:rsid w:val="00E956A5"/>
    <w:rsid w:val="00E97407"/>
    <w:rsid w:val="00E97D88"/>
    <w:rsid w:val="00EA0F42"/>
    <w:rsid w:val="00EA2DC3"/>
    <w:rsid w:val="00EA35EB"/>
    <w:rsid w:val="00EA51B4"/>
    <w:rsid w:val="00EA661F"/>
    <w:rsid w:val="00EB0B51"/>
    <w:rsid w:val="00EB2C1C"/>
    <w:rsid w:val="00EB2EFB"/>
    <w:rsid w:val="00EB66F6"/>
    <w:rsid w:val="00EC0809"/>
    <w:rsid w:val="00EC2FC2"/>
    <w:rsid w:val="00EC36BF"/>
    <w:rsid w:val="00ED43FF"/>
    <w:rsid w:val="00ED6519"/>
    <w:rsid w:val="00EE0B44"/>
    <w:rsid w:val="00EE108D"/>
    <w:rsid w:val="00EE1188"/>
    <w:rsid w:val="00EE144A"/>
    <w:rsid w:val="00EE3B76"/>
    <w:rsid w:val="00EE4478"/>
    <w:rsid w:val="00EE4607"/>
    <w:rsid w:val="00EE5008"/>
    <w:rsid w:val="00EE5D0F"/>
    <w:rsid w:val="00EE6027"/>
    <w:rsid w:val="00EF058A"/>
    <w:rsid w:val="00EF28DF"/>
    <w:rsid w:val="00EF4444"/>
    <w:rsid w:val="00EF5373"/>
    <w:rsid w:val="00F0391F"/>
    <w:rsid w:val="00F05B9D"/>
    <w:rsid w:val="00F06426"/>
    <w:rsid w:val="00F06F04"/>
    <w:rsid w:val="00F10D9D"/>
    <w:rsid w:val="00F14C47"/>
    <w:rsid w:val="00F15B6D"/>
    <w:rsid w:val="00F17747"/>
    <w:rsid w:val="00F204AC"/>
    <w:rsid w:val="00F21382"/>
    <w:rsid w:val="00F22257"/>
    <w:rsid w:val="00F223A2"/>
    <w:rsid w:val="00F23D87"/>
    <w:rsid w:val="00F246C0"/>
    <w:rsid w:val="00F24F7E"/>
    <w:rsid w:val="00F25F2D"/>
    <w:rsid w:val="00F27569"/>
    <w:rsid w:val="00F32404"/>
    <w:rsid w:val="00F3247C"/>
    <w:rsid w:val="00F359FB"/>
    <w:rsid w:val="00F35D1B"/>
    <w:rsid w:val="00F3766C"/>
    <w:rsid w:val="00F41140"/>
    <w:rsid w:val="00F43AF6"/>
    <w:rsid w:val="00F51711"/>
    <w:rsid w:val="00F526D0"/>
    <w:rsid w:val="00F531DF"/>
    <w:rsid w:val="00F53EF1"/>
    <w:rsid w:val="00F540B6"/>
    <w:rsid w:val="00F545BD"/>
    <w:rsid w:val="00F55C86"/>
    <w:rsid w:val="00F62FE7"/>
    <w:rsid w:val="00F64593"/>
    <w:rsid w:val="00F67133"/>
    <w:rsid w:val="00F6733C"/>
    <w:rsid w:val="00F67B48"/>
    <w:rsid w:val="00F7005F"/>
    <w:rsid w:val="00F70888"/>
    <w:rsid w:val="00F7367D"/>
    <w:rsid w:val="00F74D2A"/>
    <w:rsid w:val="00F77EAB"/>
    <w:rsid w:val="00F8229D"/>
    <w:rsid w:val="00F82643"/>
    <w:rsid w:val="00F85FA5"/>
    <w:rsid w:val="00F86DED"/>
    <w:rsid w:val="00F9081A"/>
    <w:rsid w:val="00F90EF7"/>
    <w:rsid w:val="00F93380"/>
    <w:rsid w:val="00F93498"/>
    <w:rsid w:val="00F94D62"/>
    <w:rsid w:val="00F9504D"/>
    <w:rsid w:val="00F95212"/>
    <w:rsid w:val="00F972D8"/>
    <w:rsid w:val="00FA1FE1"/>
    <w:rsid w:val="00FA2483"/>
    <w:rsid w:val="00FA2FA3"/>
    <w:rsid w:val="00FA3D6A"/>
    <w:rsid w:val="00FA58C1"/>
    <w:rsid w:val="00FA5D60"/>
    <w:rsid w:val="00FA60AC"/>
    <w:rsid w:val="00FA6A4B"/>
    <w:rsid w:val="00FA6DB6"/>
    <w:rsid w:val="00FB07B5"/>
    <w:rsid w:val="00FB0EC8"/>
    <w:rsid w:val="00FB190D"/>
    <w:rsid w:val="00FB1FAC"/>
    <w:rsid w:val="00FB22D8"/>
    <w:rsid w:val="00FB2AC7"/>
    <w:rsid w:val="00FB3731"/>
    <w:rsid w:val="00FB63F6"/>
    <w:rsid w:val="00FC374B"/>
    <w:rsid w:val="00FD05A6"/>
    <w:rsid w:val="00FD09A6"/>
    <w:rsid w:val="00FD0DE8"/>
    <w:rsid w:val="00FD21FD"/>
    <w:rsid w:val="00FD301F"/>
    <w:rsid w:val="00FD3643"/>
    <w:rsid w:val="00FD4FD4"/>
    <w:rsid w:val="00FD6D52"/>
    <w:rsid w:val="00FD79CB"/>
    <w:rsid w:val="00FE0CF7"/>
    <w:rsid w:val="00FE3047"/>
    <w:rsid w:val="00FE43C1"/>
    <w:rsid w:val="00FE5021"/>
    <w:rsid w:val="00FE5107"/>
    <w:rsid w:val="00FE5CA7"/>
    <w:rsid w:val="00FE5E8D"/>
    <w:rsid w:val="00FF4388"/>
    <w:rsid w:val="00FF4A18"/>
    <w:rsid w:val="00FF5138"/>
    <w:rsid w:val="00FF56DB"/>
    <w:rsid w:val="0A22A639"/>
    <w:rsid w:val="10407FE2"/>
    <w:rsid w:val="14D84756"/>
    <w:rsid w:val="17033F1A"/>
    <w:rsid w:val="17722989"/>
    <w:rsid w:val="203195C3"/>
    <w:rsid w:val="205E5B97"/>
    <w:rsid w:val="20B730E2"/>
    <w:rsid w:val="2412D251"/>
    <w:rsid w:val="285305CA"/>
    <w:rsid w:val="2947E6B1"/>
    <w:rsid w:val="2CDE9362"/>
    <w:rsid w:val="404402BF"/>
    <w:rsid w:val="4565FBFD"/>
    <w:rsid w:val="47A8779F"/>
    <w:rsid w:val="4FB62CDF"/>
    <w:rsid w:val="5186C1FF"/>
    <w:rsid w:val="52509434"/>
    <w:rsid w:val="56A16A0D"/>
    <w:rsid w:val="589CAA64"/>
    <w:rsid w:val="5A3E2748"/>
    <w:rsid w:val="67493DDC"/>
    <w:rsid w:val="69DF9210"/>
    <w:rsid w:val="71C14385"/>
    <w:rsid w:val="71D248D4"/>
    <w:rsid w:val="745E40CC"/>
    <w:rsid w:val="753CD7F7"/>
    <w:rsid w:val="76D83385"/>
    <w:rsid w:val="7A3F9C6C"/>
    <w:rsid w:val="7C97851A"/>
    <w:rsid w:val="7F3F4FF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40217B"/>
  <w15:chartTrackingRefBased/>
  <w15:docId w15:val="{7B879958-A8C3-488D-90C4-5B67AC53CF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7254"/>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BE725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BE7254"/>
    <w:pPr>
      <w:keepNext/>
      <w:jc w:val="both"/>
      <w:outlineLvl w:val="1"/>
    </w:pPr>
    <w:rPr>
      <w:b/>
      <w:sz w:val="24"/>
    </w:rPr>
  </w:style>
  <w:style w:type="paragraph" w:styleId="Heading3">
    <w:name w:val="heading 3"/>
    <w:basedOn w:val="Normal"/>
    <w:next w:val="Normal"/>
    <w:link w:val="Heading3Char"/>
    <w:uiPriority w:val="9"/>
    <w:unhideWhenUsed/>
    <w:qFormat/>
    <w:rsid w:val="00617BC0"/>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AC29C2"/>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BE7254"/>
    <w:rPr>
      <w:rFonts w:ascii="Times New Roman" w:eastAsia="Times New Roman" w:hAnsi="Times New Roman" w:cs="Times New Roman"/>
      <w:b/>
      <w:sz w:val="24"/>
      <w:szCs w:val="20"/>
      <w:lang w:eastAsia="en-GB"/>
    </w:rPr>
  </w:style>
  <w:style w:type="character" w:styleId="Hyperlink">
    <w:name w:val="Hyperlink"/>
    <w:uiPriority w:val="99"/>
    <w:unhideWhenUsed/>
    <w:rsid w:val="00BE7254"/>
    <w:rPr>
      <w:color w:val="0000FF"/>
      <w:u w:val="single"/>
    </w:rPr>
  </w:style>
  <w:style w:type="character" w:customStyle="1" w:styleId="Heading1Char">
    <w:name w:val="Heading 1 Char"/>
    <w:basedOn w:val="DefaultParagraphFont"/>
    <w:link w:val="Heading1"/>
    <w:uiPriority w:val="9"/>
    <w:rsid w:val="00BE7254"/>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BE7254"/>
    <w:pPr>
      <w:spacing w:line="259" w:lineRule="auto"/>
      <w:outlineLvl w:val="9"/>
    </w:pPr>
    <w:rPr>
      <w:lang w:val="en-US" w:eastAsia="en-US"/>
    </w:rPr>
  </w:style>
  <w:style w:type="paragraph" w:styleId="TOC2">
    <w:name w:val="toc 2"/>
    <w:basedOn w:val="Normal"/>
    <w:next w:val="Normal"/>
    <w:autoRedefine/>
    <w:uiPriority w:val="39"/>
    <w:unhideWhenUsed/>
    <w:rsid w:val="00BE7254"/>
    <w:pPr>
      <w:spacing w:after="100"/>
      <w:ind w:left="200"/>
    </w:pPr>
  </w:style>
  <w:style w:type="paragraph" w:styleId="Header">
    <w:name w:val="header"/>
    <w:basedOn w:val="Normal"/>
    <w:link w:val="HeaderChar"/>
    <w:uiPriority w:val="99"/>
    <w:unhideWhenUsed/>
    <w:rsid w:val="00BE7254"/>
    <w:pPr>
      <w:tabs>
        <w:tab w:val="center" w:pos="4513"/>
        <w:tab w:val="right" w:pos="9026"/>
      </w:tabs>
    </w:pPr>
  </w:style>
  <w:style w:type="character" w:customStyle="1" w:styleId="HeaderChar">
    <w:name w:val="Header Char"/>
    <w:basedOn w:val="DefaultParagraphFont"/>
    <w:link w:val="Header"/>
    <w:uiPriority w:val="99"/>
    <w:rsid w:val="00BE7254"/>
    <w:rPr>
      <w:rFonts w:ascii="Times New Roman" w:eastAsia="Times New Roman" w:hAnsi="Times New Roman" w:cs="Times New Roman"/>
      <w:sz w:val="20"/>
      <w:szCs w:val="20"/>
      <w:lang w:eastAsia="en-GB"/>
    </w:rPr>
  </w:style>
  <w:style w:type="table" w:styleId="TableGrid">
    <w:name w:val="Table Grid"/>
    <w:basedOn w:val="TableNormal"/>
    <w:uiPriority w:val="39"/>
    <w:rsid w:val="00BE7254"/>
    <w:pPr>
      <w:spacing w:after="0" w:line="240" w:lineRule="auto"/>
    </w:pPr>
    <w:rPr>
      <w:rFonts w:eastAsiaTheme="minorEastAsia"/>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9A325F"/>
    <w:pPr>
      <w:tabs>
        <w:tab w:val="center" w:pos="4513"/>
        <w:tab w:val="right" w:pos="9026"/>
      </w:tabs>
    </w:pPr>
  </w:style>
  <w:style w:type="character" w:customStyle="1" w:styleId="FooterChar">
    <w:name w:val="Footer Char"/>
    <w:basedOn w:val="DefaultParagraphFont"/>
    <w:link w:val="Footer"/>
    <w:uiPriority w:val="99"/>
    <w:rsid w:val="009A325F"/>
    <w:rPr>
      <w:rFonts w:ascii="Times New Roman" w:eastAsia="Times New Roman" w:hAnsi="Times New Roman" w:cs="Times New Roman"/>
      <w:sz w:val="20"/>
      <w:szCs w:val="20"/>
      <w:lang w:eastAsia="en-GB"/>
    </w:rPr>
  </w:style>
  <w:style w:type="paragraph" w:styleId="TOC1">
    <w:name w:val="toc 1"/>
    <w:basedOn w:val="Normal"/>
    <w:next w:val="Normal"/>
    <w:autoRedefine/>
    <w:uiPriority w:val="39"/>
    <w:unhideWhenUsed/>
    <w:rsid w:val="008E3875"/>
    <w:pPr>
      <w:spacing w:after="100"/>
    </w:pPr>
  </w:style>
  <w:style w:type="character" w:styleId="UnresolvedMention">
    <w:name w:val="Unresolved Mention"/>
    <w:basedOn w:val="DefaultParagraphFont"/>
    <w:uiPriority w:val="99"/>
    <w:semiHidden/>
    <w:unhideWhenUsed/>
    <w:rsid w:val="00A46298"/>
    <w:rPr>
      <w:color w:val="605E5C"/>
      <w:shd w:val="clear" w:color="auto" w:fill="E1DFDD"/>
    </w:rPr>
  </w:style>
  <w:style w:type="character" w:customStyle="1" w:styleId="anchor-text">
    <w:name w:val="anchor-text"/>
    <w:basedOn w:val="DefaultParagraphFont"/>
    <w:rsid w:val="00B33EC5"/>
  </w:style>
  <w:style w:type="character" w:styleId="FollowedHyperlink">
    <w:name w:val="FollowedHyperlink"/>
    <w:basedOn w:val="DefaultParagraphFont"/>
    <w:uiPriority w:val="99"/>
    <w:semiHidden/>
    <w:unhideWhenUsed/>
    <w:rsid w:val="00617860"/>
    <w:rPr>
      <w:color w:val="954F72" w:themeColor="followedHyperlink"/>
      <w:u w:val="single"/>
    </w:rPr>
  </w:style>
  <w:style w:type="character" w:customStyle="1" w:styleId="Heading3Char">
    <w:name w:val="Heading 3 Char"/>
    <w:basedOn w:val="DefaultParagraphFont"/>
    <w:link w:val="Heading3"/>
    <w:uiPriority w:val="9"/>
    <w:rsid w:val="00617BC0"/>
    <w:rPr>
      <w:rFonts w:asciiTheme="majorHAnsi" w:eastAsiaTheme="majorEastAsia" w:hAnsiTheme="majorHAnsi" w:cstheme="majorBidi"/>
      <w:color w:val="1F3763" w:themeColor="accent1" w:themeShade="7F"/>
      <w:sz w:val="24"/>
      <w:szCs w:val="24"/>
      <w:lang w:eastAsia="en-GB"/>
    </w:rPr>
  </w:style>
  <w:style w:type="paragraph" w:styleId="TOC3">
    <w:name w:val="toc 3"/>
    <w:basedOn w:val="Normal"/>
    <w:next w:val="Normal"/>
    <w:autoRedefine/>
    <w:uiPriority w:val="39"/>
    <w:unhideWhenUsed/>
    <w:rsid w:val="005F4A7A"/>
    <w:pPr>
      <w:spacing w:after="100"/>
      <w:ind w:left="400"/>
    </w:pPr>
  </w:style>
  <w:style w:type="paragraph" w:styleId="ListParagraph">
    <w:name w:val="List Paragraph"/>
    <w:basedOn w:val="Normal"/>
    <w:uiPriority w:val="34"/>
    <w:qFormat/>
    <w:rsid w:val="006248A9"/>
    <w:pPr>
      <w:ind w:left="720"/>
      <w:contextualSpacing/>
    </w:pPr>
  </w:style>
  <w:style w:type="character" w:customStyle="1" w:styleId="Heading4Char">
    <w:name w:val="Heading 4 Char"/>
    <w:basedOn w:val="DefaultParagraphFont"/>
    <w:link w:val="Heading4"/>
    <w:uiPriority w:val="9"/>
    <w:rsid w:val="00AC29C2"/>
    <w:rPr>
      <w:rFonts w:asciiTheme="majorHAnsi" w:eastAsiaTheme="majorEastAsia" w:hAnsiTheme="majorHAnsi" w:cstheme="majorBidi"/>
      <w:i/>
      <w:iCs/>
      <w:color w:val="2F5496" w:themeColor="accent1" w:themeShade="BF"/>
      <w:sz w:val="20"/>
      <w:szCs w:val="20"/>
      <w:lang w:eastAsia="en-GB"/>
    </w:rPr>
  </w:style>
  <w:style w:type="character" w:customStyle="1" w:styleId="mw-headline">
    <w:name w:val="mw-headline"/>
    <w:basedOn w:val="DefaultParagraphFont"/>
    <w:rsid w:val="00AC29C2"/>
  </w:style>
  <w:style w:type="character" w:customStyle="1" w:styleId="mw-editsection">
    <w:name w:val="mw-editsection"/>
    <w:basedOn w:val="DefaultParagraphFont"/>
    <w:rsid w:val="00AC29C2"/>
  </w:style>
  <w:style w:type="character" w:customStyle="1" w:styleId="mw-editsection-bracket">
    <w:name w:val="mw-editsection-bracket"/>
    <w:basedOn w:val="DefaultParagraphFont"/>
    <w:rsid w:val="00AC29C2"/>
  </w:style>
  <w:style w:type="paragraph" w:styleId="NormalWeb">
    <w:name w:val="Normal (Web)"/>
    <w:basedOn w:val="Normal"/>
    <w:uiPriority w:val="99"/>
    <w:unhideWhenUsed/>
    <w:rsid w:val="00AC29C2"/>
    <w:pPr>
      <w:spacing w:before="100" w:beforeAutospacing="1" w:after="100" w:afterAutospacing="1"/>
    </w:pPr>
    <w:rPr>
      <w:sz w:val="24"/>
      <w:szCs w:val="24"/>
      <w:lang w:eastAsia="zh-CN"/>
    </w:rPr>
  </w:style>
  <w:style w:type="character" w:customStyle="1" w:styleId="mwe-math-mathml-inline">
    <w:name w:val="mwe-math-mathml-inline"/>
    <w:basedOn w:val="DefaultParagraphFont"/>
    <w:rsid w:val="00AC29C2"/>
  </w:style>
  <w:style w:type="paragraph" w:styleId="Caption">
    <w:name w:val="caption"/>
    <w:basedOn w:val="Normal"/>
    <w:next w:val="Normal"/>
    <w:uiPriority w:val="35"/>
    <w:unhideWhenUsed/>
    <w:qFormat/>
    <w:rsid w:val="00AA1312"/>
    <w:pPr>
      <w:spacing w:after="200"/>
    </w:pPr>
    <w:rPr>
      <w:i/>
      <w:iCs/>
      <w:color w:val="44546A" w:themeColor="text2"/>
      <w:sz w:val="18"/>
      <w:szCs w:val="18"/>
    </w:rPr>
  </w:style>
  <w:style w:type="paragraph" w:styleId="TableofFigures">
    <w:name w:val="table of figures"/>
    <w:basedOn w:val="Normal"/>
    <w:next w:val="Normal"/>
    <w:uiPriority w:val="99"/>
    <w:unhideWhenUsed/>
    <w:rsid w:val="00AA1312"/>
  </w:style>
  <w:style w:type="paragraph" w:styleId="Bibliography">
    <w:name w:val="Bibliography"/>
    <w:basedOn w:val="Normal"/>
    <w:next w:val="Normal"/>
    <w:uiPriority w:val="37"/>
    <w:unhideWhenUsed/>
    <w:rsid w:val="007A1CAA"/>
  </w:style>
  <w:style w:type="paragraph" w:styleId="NoSpacing">
    <w:name w:val="No Spacing"/>
    <w:uiPriority w:val="1"/>
    <w:qFormat/>
    <w:rsid w:val="0064649C"/>
    <w:pPr>
      <w:spacing w:after="0" w:line="240" w:lineRule="auto"/>
    </w:pPr>
    <w:rPr>
      <w:rFonts w:ascii="Times New Roman" w:eastAsia="Times New Roman" w:hAnsi="Times New Roman" w:cs="Times New Roman"/>
      <w:sz w:val="20"/>
      <w:szCs w:val="20"/>
      <w:lang w:eastAsia="en-GB"/>
    </w:rPr>
  </w:style>
  <w:style w:type="paragraph" w:customStyle="1" w:styleId="paragraph">
    <w:name w:val="paragraph"/>
    <w:basedOn w:val="Normal"/>
    <w:rsid w:val="00712E58"/>
    <w:pPr>
      <w:spacing w:before="100" w:beforeAutospacing="1" w:after="100" w:afterAutospacing="1"/>
    </w:pPr>
    <w:rPr>
      <w:sz w:val="24"/>
      <w:szCs w:val="24"/>
      <w:lang w:eastAsia="zh-CN"/>
    </w:rPr>
  </w:style>
  <w:style w:type="character" w:customStyle="1" w:styleId="normaltextrun">
    <w:name w:val="normaltextrun"/>
    <w:basedOn w:val="DefaultParagraphFont"/>
    <w:rsid w:val="00712E58"/>
  </w:style>
  <w:style w:type="character" w:customStyle="1" w:styleId="eop">
    <w:name w:val="eop"/>
    <w:basedOn w:val="DefaultParagraphFont"/>
    <w:rsid w:val="00712E58"/>
  </w:style>
  <w:style w:type="character" w:customStyle="1" w:styleId="wacimagecontainer">
    <w:name w:val="wacimagecontainer"/>
    <w:basedOn w:val="DefaultParagraphFont"/>
    <w:rsid w:val="00AB5391"/>
  </w:style>
  <w:style w:type="paragraph" w:styleId="Title">
    <w:name w:val="Title"/>
    <w:basedOn w:val="Normal"/>
    <w:next w:val="Normal"/>
    <w:link w:val="TitleChar"/>
    <w:uiPriority w:val="10"/>
    <w:qFormat/>
    <w:rsid w:val="00272C97"/>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2C97"/>
    <w:rPr>
      <w:rFonts w:asciiTheme="majorHAnsi" w:eastAsiaTheme="majorEastAsia" w:hAnsiTheme="majorHAnsi" w:cstheme="majorBidi"/>
      <w:spacing w:val="-10"/>
      <w:kern w:val="28"/>
      <w:sz w:val="56"/>
      <w:szCs w:val="56"/>
      <w:lang w:eastAsia="en-GB"/>
    </w:rPr>
  </w:style>
  <w:style w:type="character" w:styleId="Strong">
    <w:name w:val="Strong"/>
    <w:basedOn w:val="DefaultParagraphFont"/>
    <w:uiPriority w:val="22"/>
    <w:qFormat/>
    <w:rsid w:val="00EE4607"/>
    <w:rPr>
      <w:b/>
      <w:bCs/>
    </w:rPr>
  </w:style>
  <w:style w:type="paragraph" w:styleId="FootnoteText">
    <w:name w:val="footnote text"/>
    <w:basedOn w:val="Normal"/>
    <w:link w:val="FootnoteTextChar"/>
    <w:uiPriority w:val="99"/>
    <w:semiHidden/>
    <w:unhideWhenUsed/>
    <w:rsid w:val="00A20FCD"/>
  </w:style>
  <w:style w:type="character" w:customStyle="1" w:styleId="FootnoteTextChar">
    <w:name w:val="Footnote Text Char"/>
    <w:basedOn w:val="DefaultParagraphFont"/>
    <w:link w:val="FootnoteText"/>
    <w:uiPriority w:val="99"/>
    <w:semiHidden/>
    <w:rsid w:val="00A20FCD"/>
    <w:rPr>
      <w:rFonts w:ascii="Times New Roman" w:eastAsia="Times New Roman" w:hAnsi="Times New Roman" w:cs="Times New Roman"/>
      <w:sz w:val="20"/>
      <w:szCs w:val="20"/>
      <w:lang w:eastAsia="en-GB"/>
    </w:rPr>
  </w:style>
  <w:style w:type="character" w:styleId="FootnoteReference">
    <w:name w:val="footnote reference"/>
    <w:basedOn w:val="DefaultParagraphFont"/>
    <w:uiPriority w:val="99"/>
    <w:semiHidden/>
    <w:unhideWhenUsed/>
    <w:rsid w:val="00A20FCD"/>
    <w:rPr>
      <w:vertAlign w:val="superscript"/>
    </w:rPr>
  </w:style>
  <w:style w:type="paragraph" w:customStyle="1" w:styleId="xmsonormal">
    <w:name w:val="x_msonormal"/>
    <w:basedOn w:val="Normal"/>
    <w:rsid w:val="00684A55"/>
    <w:pPr>
      <w:spacing w:before="100" w:beforeAutospacing="1" w:after="100" w:afterAutospacing="1"/>
    </w:pPr>
    <w:rPr>
      <w:sz w:val="24"/>
      <w:szCs w:val="24"/>
    </w:rPr>
  </w:style>
  <w:style w:type="paragraph" w:customStyle="1" w:styleId="xmsolistparagraph">
    <w:name w:val="x_msolistparagraph"/>
    <w:basedOn w:val="Normal"/>
    <w:rsid w:val="00684A55"/>
    <w:pPr>
      <w:spacing w:before="100" w:beforeAutospacing="1" w:after="100" w:afterAutospacing="1"/>
    </w:pPr>
    <w:rPr>
      <w:sz w:val="24"/>
      <w:szCs w:val="24"/>
    </w:rPr>
  </w:style>
  <w:style w:type="paragraph" w:customStyle="1" w:styleId="paragraph-number">
    <w:name w:val="paragraph-number"/>
    <w:basedOn w:val="Normal"/>
    <w:rsid w:val="00EE1188"/>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082970">
      <w:bodyDiv w:val="1"/>
      <w:marLeft w:val="0"/>
      <w:marRight w:val="0"/>
      <w:marTop w:val="0"/>
      <w:marBottom w:val="0"/>
      <w:divBdr>
        <w:top w:val="none" w:sz="0" w:space="0" w:color="auto"/>
        <w:left w:val="none" w:sz="0" w:space="0" w:color="auto"/>
        <w:bottom w:val="none" w:sz="0" w:space="0" w:color="auto"/>
        <w:right w:val="none" w:sz="0" w:space="0" w:color="auto"/>
      </w:divBdr>
    </w:div>
    <w:div w:id="26377258">
      <w:bodyDiv w:val="1"/>
      <w:marLeft w:val="0"/>
      <w:marRight w:val="0"/>
      <w:marTop w:val="0"/>
      <w:marBottom w:val="0"/>
      <w:divBdr>
        <w:top w:val="none" w:sz="0" w:space="0" w:color="auto"/>
        <w:left w:val="none" w:sz="0" w:space="0" w:color="auto"/>
        <w:bottom w:val="none" w:sz="0" w:space="0" w:color="auto"/>
        <w:right w:val="none" w:sz="0" w:space="0" w:color="auto"/>
      </w:divBdr>
    </w:div>
    <w:div w:id="35669929">
      <w:bodyDiv w:val="1"/>
      <w:marLeft w:val="0"/>
      <w:marRight w:val="0"/>
      <w:marTop w:val="0"/>
      <w:marBottom w:val="0"/>
      <w:divBdr>
        <w:top w:val="none" w:sz="0" w:space="0" w:color="auto"/>
        <w:left w:val="none" w:sz="0" w:space="0" w:color="auto"/>
        <w:bottom w:val="none" w:sz="0" w:space="0" w:color="auto"/>
        <w:right w:val="none" w:sz="0" w:space="0" w:color="auto"/>
      </w:divBdr>
    </w:div>
    <w:div w:id="37558799">
      <w:bodyDiv w:val="1"/>
      <w:marLeft w:val="0"/>
      <w:marRight w:val="0"/>
      <w:marTop w:val="0"/>
      <w:marBottom w:val="0"/>
      <w:divBdr>
        <w:top w:val="none" w:sz="0" w:space="0" w:color="auto"/>
        <w:left w:val="none" w:sz="0" w:space="0" w:color="auto"/>
        <w:bottom w:val="none" w:sz="0" w:space="0" w:color="auto"/>
        <w:right w:val="none" w:sz="0" w:space="0" w:color="auto"/>
      </w:divBdr>
    </w:div>
    <w:div w:id="41681038">
      <w:bodyDiv w:val="1"/>
      <w:marLeft w:val="0"/>
      <w:marRight w:val="0"/>
      <w:marTop w:val="0"/>
      <w:marBottom w:val="0"/>
      <w:divBdr>
        <w:top w:val="none" w:sz="0" w:space="0" w:color="auto"/>
        <w:left w:val="none" w:sz="0" w:space="0" w:color="auto"/>
        <w:bottom w:val="none" w:sz="0" w:space="0" w:color="auto"/>
        <w:right w:val="none" w:sz="0" w:space="0" w:color="auto"/>
      </w:divBdr>
    </w:div>
    <w:div w:id="42825806">
      <w:bodyDiv w:val="1"/>
      <w:marLeft w:val="0"/>
      <w:marRight w:val="0"/>
      <w:marTop w:val="0"/>
      <w:marBottom w:val="0"/>
      <w:divBdr>
        <w:top w:val="none" w:sz="0" w:space="0" w:color="auto"/>
        <w:left w:val="none" w:sz="0" w:space="0" w:color="auto"/>
        <w:bottom w:val="none" w:sz="0" w:space="0" w:color="auto"/>
        <w:right w:val="none" w:sz="0" w:space="0" w:color="auto"/>
      </w:divBdr>
    </w:div>
    <w:div w:id="46993940">
      <w:bodyDiv w:val="1"/>
      <w:marLeft w:val="0"/>
      <w:marRight w:val="0"/>
      <w:marTop w:val="0"/>
      <w:marBottom w:val="0"/>
      <w:divBdr>
        <w:top w:val="none" w:sz="0" w:space="0" w:color="auto"/>
        <w:left w:val="none" w:sz="0" w:space="0" w:color="auto"/>
        <w:bottom w:val="none" w:sz="0" w:space="0" w:color="auto"/>
        <w:right w:val="none" w:sz="0" w:space="0" w:color="auto"/>
      </w:divBdr>
    </w:div>
    <w:div w:id="48922379">
      <w:bodyDiv w:val="1"/>
      <w:marLeft w:val="0"/>
      <w:marRight w:val="0"/>
      <w:marTop w:val="0"/>
      <w:marBottom w:val="0"/>
      <w:divBdr>
        <w:top w:val="none" w:sz="0" w:space="0" w:color="auto"/>
        <w:left w:val="none" w:sz="0" w:space="0" w:color="auto"/>
        <w:bottom w:val="none" w:sz="0" w:space="0" w:color="auto"/>
        <w:right w:val="none" w:sz="0" w:space="0" w:color="auto"/>
      </w:divBdr>
    </w:div>
    <w:div w:id="49308328">
      <w:bodyDiv w:val="1"/>
      <w:marLeft w:val="0"/>
      <w:marRight w:val="0"/>
      <w:marTop w:val="0"/>
      <w:marBottom w:val="0"/>
      <w:divBdr>
        <w:top w:val="none" w:sz="0" w:space="0" w:color="auto"/>
        <w:left w:val="none" w:sz="0" w:space="0" w:color="auto"/>
        <w:bottom w:val="none" w:sz="0" w:space="0" w:color="auto"/>
        <w:right w:val="none" w:sz="0" w:space="0" w:color="auto"/>
      </w:divBdr>
    </w:div>
    <w:div w:id="59637847">
      <w:bodyDiv w:val="1"/>
      <w:marLeft w:val="0"/>
      <w:marRight w:val="0"/>
      <w:marTop w:val="0"/>
      <w:marBottom w:val="0"/>
      <w:divBdr>
        <w:top w:val="none" w:sz="0" w:space="0" w:color="auto"/>
        <w:left w:val="none" w:sz="0" w:space="0" w:color="auto"/>
        <w:bottom w:val="none" w:sz="0" w:space="0" w:color="auto"/>
        <w:right w:val="none" w:sz="0" w:space="0" w:color="auto"/>
      </w:divBdr>
    </w:div>
    <w:div w:id="64498162">
      <w:bodyDiv w:val="1"/>
      <w:marLeft w:val="0"/>
      <w:marRight w:val="0"/>
      <w:marTop w:val="0"/>
      <w:marBottom w:val="0"/>
      <w:divBdr>
        <w:top w:val="none" w:sz="0" w:space="0" w:color="auto"/>
        <w:left w:val="none" w:sz="0" w:space="0" w:color="auto"/>
        <w:bottom w:val="none" w:sz="0" w:space="0" w:color="auto"/>
        <w:right w:val="none" w:sz="0" w:space="0" w:color="auto"/>
      </w:divBdr>
    </w:div>
    <w:div w:id="77101121">
      <w:bodyDiv w:val="1"/>
      <w:marLeft w:val="0"/>
      <w:marRight w:val="0"/>
      <w:marTop w:val="0"/>
      <w:marBottom w:val="0"/>
      <w:divBdr>
        <w:top w:val="none" w:sz="0" w:space="0" w:color="auto"/>
        <w:left w:val="none" w:sz="0" w:space="0" w:color="auto"/>
        <w:bottom w:val="none" w:sz="0" w:space="0" w:color="auto"/>
        <w:right w:val="none" w:sz="0" w:space="0" w:color="auto"/>
      </w:divBdr>
    </w:div>
    <w:div w:id="95563104">
      <w:bodyDiv w:val="1"/>
      <w:marLeft w:val="0"/>
      <w:marRight w:val="0"/>
      <w:marTop w:val="0"/>
      <w:marBottom w:val="0"/>
      <w:divBdr>
        <w:top w:val="none" w:sz="0" w:space="0" w:color="auto"/>
        <w:left w:val="none" w:sz="0" w:space="0" w:color="auto"/>
        <w:bottom w:val="none" w:sz="0" w:space="0" w:color="auto"/>
        <w:right w:val="none" w:sz="0" w:space="0" w:color="auto"/>
      </w:divBdr>
    </w:div>
    <w:div w:id="96142701">
      <w:bodyDiv w:val="1"/>
      <w:marLeft w:val="0"/>
      <w:marRight w:val="0"/>
      <w:marTop w:val="0"/>
      <w:marBottom w:val="0"/>
      <w:divBdr>
        <w:top w:val="none" w:sz="0" w:space="0" w:color="auto"/>
        <w:left w:val="none" w:sz="0" w:space="0" w:color="auto"/>
        <w:bottom w:val="none" w:sz="0" w:space="0" w:color="auto"/>
        <w:right w:val="none" w:sz="0" w:space="0" w:color="auto"/>
      </w:divBdr>
    </w:div>
    <w:div w:id="105664089">
      <w:bodyDiv w:val="1"/>
      <w:marLeft w:val="0"/>
      <w:marRight w:val="0"/>
      <w:marTop w:val="0"/>
      <w:marBottom w:val="0"/>
      <w:divBdr>
        <w:top w:val="none" w:sz="0" w:space="0" w:color="auto"/>
        <w:left w:val="none" w:sz="0" w:space="0" w:color="auto"/>
        <w:bottom w:val="none" w:sz="0" w:space="0" w:color="auto"/>
        <w:right w:val="none" w:sz="0" w:space="0" w:color="auto"/>
      </w:divBdr>
    </w:div>
    <w:div w:id="127086644">
      <w:bodyDiv w:val="1"/>
      <w:marLeft w:val="0"/>
      <w:marRight w:val="0"/>
      <w:marTop w:val="0"/>
      <w:marBottom w:val="0"/>
      <w:divBdr>
        <w:top w:val="none" w:sz="0" w:space="0" w:color="auto"/>
        <w:left w:val="none" w:sz="0" w:space="0" w:color="auto"/>
        <w:bottom w:val="none" w:sz="0" w:space="0" w:color="auto"/>
        <w:right w:val="none" w:sz="0" w:space="0" w:color="auto"/>
      </w:divBdr>
    </w:div>
    <w:div w:id="128598411">
      <w:bodyDiv w:val="1"/>
      <w:marLeft w:val="0"/>
      <w:marRight w:val="0"/>
      <w:marTop w:val="0"/>
      <w:marBottom w:val="0"/>
      <w:divBdr>
        <w:top w:val="none" w:sz="0" w:space="0" w:color="auto"/>
        <w:left w:val="none" w:sz="0" w:space="0" w:color="auto"/>
        <w:bottom w:val="none" w:sz="0" w:space="0" w:color="auto"/>
        <w:right w:val="none" w:sz="0" w:space="0" w:color="auto"/>
      </w:divBdr>
    </w:div>
    <w:div w:id="135530960">
      <w:bodyDiv w:val="1"/>
      <w:marLeft w:val="0"/>
      <w:marRight w:val="0"/>
      <w:marTop w:val="0"/>
      <w:marBottom w:val="0"/>
      <w:divBdr>
        <w:top w:val="none" w:sz="0" w:space="0" w:color="auto"/>
        <w:left w:val="none" w:sz="0" w:space="0" w:color="auto"/>
        <w:bottom w:val="none" w:sz="0" w:space="0" w:color="auto"/>
        <w:right w:val="none" w:sz="0" w:space="0" w:color="auto"/>
      </w:divBdr>
    </w:div>
    <w:div w:id="138228483">
      <w:bodyDiv w:val="1"/>
      <w:marLeft w:val="0"/>
      <w:marRight w:val="0"/>
      <w:marTop w:val="0"/>
      <w:marBottom w:val="0"/>
      <w:divBdr>
        <w:top w:val="none" w:sz="0" w:space="0" w:color="auto"/>
        <w:left w:val="none" w:sz="0" w:space="0" w:color="auto"/>
        <w:bottom w:val="none" w:sz="0" w:space="0" w:color="auto"/>
        <w:right w:val="none" w:sz="0" w:space="0" w:color="auto"/>
      </w:divBdr>
      <w:divsChild>
        <w:div w:id="27294422">
          <w:marLeft w:val="0"/>
          <w:marRight w:val="0"/>
          <w:marTop w:val="0"/>
          <w:marBottom w:val="0"/>
          <w:divBdr>
            <w:top w:val="none" w:sz="0" w:space="0" w:color="auto"/>
            <w:left w:val="none" w:sz="0" w:space="0" w:color="auto"/>
            <w:bottom w:val="none" w:sz="0" w:space="0" w:color="auto"/>
            <w:right w:val="none" w:sz="0" w:space="0" w:color="auto"/>
          </w:divBdr>
        </w:div>
        <w:div w:id="46495294">
          <w:marLeft w:val="0"/>
          <w:marRight w:val="0"/>
          <w:marTop w:val="0"/>
          <w:marBottom w:val="0"/>
          <w:divBdr>
            <w:top w:val="none" w:sz="0" w:space="0" w:color="auto"/>
            <w:left w:val="none" w:sz="0" w:space="0" w:color="auto"/>
            <w:bottom w:val="none" w:sz="0" w:space="0" w:color="auto"/>
            <w:right w:val="none" w:sz="0" w:space="0" w:color="auto"/>
          </w:divBdr>
        </w:div>
        <w:div w:id="322240823">
          <w:marLeft w:val="0"/>
          <w:marRight w:val="0"/>
          <w:marTop w:val="0"/>
          <w:marBottom w:val="0"/>
          <w:divBdr>
            <w:top w:val="none" w:sz="0" w:space="0" w:color="auto"/>
            <w:left w:val="none" w:sz="0" w:space="0" w:color="auto"/>
            <w:bottom w:val="none" w:sz="0" w:space="0" w:color="auto"/>
            <w:right w:val="none" w:sz="0" w:space="0" w:color="auto"/>
          </w:divBdr>
        </w:div>
        <w:div w:id="564730848">
          <w:marLeft w:val="0"/>
          <w:marRight w:val="0"/>
          <w:marTop w:val="0"/>
          <w:marBottom w:val="0"/>
          <w:divBdr>
            <w:top w:val="none" w:sz="0" w:space="0" w:color="auto"/>
            <w:left w:val="none" w:sz="0" w:space="0" w:color="auto"/>
            <w:bottom w:val="none" w:sz="0" w:space="0" w:color="auto"/>
            <w:right w:val="none" w:sz="0" w:space="0" w:color="auto"/>
          </w:divBdr>
        </w:div>
        <w:div w:id="620458506">
          <w:marLeft w:val="0"/>
          <w:marRight w:val="0"/>
          <w:marTop w:val="0"/>
          <w:marBottom w:val="0"/>
          <w:divBdr>
            <w:top w:val="none" w:sz="0" w:space="0" w:color="auto"/>
            <w:left w:val="none" w:sz="0" w:space="0" w:color="auto"/>
            <w:bottom w:val="none" w:sz="0" w:space="0" w:color="auto"/>
            <w:right w:val="none" w:sz="0" w:space="0" w:color="auto"/>
          </w:divBdr>
        </w:div>
        <w:div w:id="645859173">
          <w:marLeft w:val="0"/>
          <w:marRight w:val="0"/>
          <w:marTop w:val="0"/>
          <w:marBottom w:val="0"/>
          <w:divBdr>
            <w:top w:val="none" w:sz="0" w:space="0" w:color="auto"/>
            <w:left w:val="none" w:sz="0" w:space="0" w:color="auto"/>
            <w:bottom w:val="none" w:sz="0" w:space="0" w:color="auto"/>
            <w:right w:val="none" w:sz="0" w:space="0" w:color="auto"/>
          </w:divBdr>
        </w:div>
        <w:div w:id="1001084377">
          <w:marLeft w:val="0"/>
          <w:marRight w:val="0"/>
          <w:marTop w:val="0"/>
          <w:marBottom w:val="0"/>
          <w:divBdr>
            <w:top w:val="none" w:sz="0" w:space="0" w:color="auto"/>
            <w:left w:val="none" w:sz="0" w:space="0" w:color="auto"/>
            <w:bottom w:val="none" w:sz="0" w:space="0" w:color="auto"/>
            <w:right w:val="none" w:sz="0" w:space="0" w:color="auto"/>
          </w:divBdr>
        </w:div>
        <w:div w:id="1037046428">
          <w:marLeft w:val="0"/>
          <w:marRight w:val="0"/>
          <w:marTop w:val="0"/>
          <w:marBottom w:val="0"/>
          <w:divBdr>
            <w:top w:val="none" w:sz="0" w:space="0" w:color="auto"/>
            <w:left w:val="none" w:sz="0" w:space="0" w:color="auto"/>
            <w:bottom w:val="none" w:sz="0" w:space="0" w:color="auto"/>
            <w:right w:val="none" w:sz="0" w:space="0" w:color="auto"/>
          </w:divBdr>
        </w:div>
        <w:div w:id="1165704782">
          <w:marLeft w:val="0"/>
          <w:marRight w:val="0"/>
          <w:marTop w:val="0"/>
          <w:marBottom w:val="0"/>
          <w:divBdr>
            <w:top w:val="none" w:sz="0" w:space="0" w:color="auto"/>
            <w:left w:val="none" w:sz="0" w:space="0" w:color="auto"/>
            <w:bottom w:val="none" w:sz="0" w:space="0" w:color="auto"/>
            <w:right w:val="none" w:sz="0" w:space="0" w:color="auto"/>
          </w:divBdr>
          <w:divsChild>
            <w:div w:id="285622323">
              <w:marLeft w:val="0"/>
              <w:marRight w:val="0"/>
              <w:marTop w:val="0"/>
              <w:marBottom w:val="0"/>
              <w:divBdr>
                <w:top w:val="none" w:sz="0" w:space="0" w:color="auto"/>
                <w:left w:val="none" w:sz="0" w:space="0" w:color="auto"/>
                <w:bottom w:val="none" w:sz="0" w:space="0" w:color="auto"/>
                <w:right w:val="none" w:sz="0" w:space="0" w:color="auto"/>
              </w:divBdr>
            </w:div>
            <w:div w:id="333192638">
              <w:marLeft w:val="0"/>
              <w:marRight w:val="0"/>
              <w:marTop w:val="0"/>
              <w:marBottom w:val="0"/>
              <w:divBdr>
                <w:top w:val="none" w:sz="0" w:space="0" w:color="auto"/>
                <w:left w:val="none" w:sz="0" w:space="0" w:color="auto"/>
                <w:bottom w:val="none" w:sz="0" w:space="0" w:color="auto"/>
                <w:right w:val="none" w:sz="0" w:space="0" w:color="auto"/>
              </w:divBdr>
            </w:div>
            <w:div w:id="400755549">
              <w:marLeft w:val="0"/>
              <w:marRight w:val="0"/>
              <w:marTop w:val="0"/>
              <w:marBottom w:val="0"/>
              <w:divBdr>
                <w:top w:val="none" w:sz="0" w:space="0" w:color="auto"/>
                <w:left w:val="none" w:sz="0" w:space="0" w:color="auto"/>
                <w:bottom w:val="none" w:sz="0" w:space="0" w:color="auto"/>
                <w:right w:val="none" w:sz="0" w:space="0" w:color="auto"/>
              </w:divBdr>
            </w:div>
            <w:div w:id="466897679">
              <w:marLeft w:val="0"/>
              <w:marRight w:val="0"/>
              <w:marTop w:val="0"/>
              <w:marBottom w:val="0"/>
              <w:divBdr>
                <w:top w:val="none" w:sz="0" w:space="0" w:color="auto"/>
                <w:left w:val="none" w:sz="0" w:space="0" w:color="auto"/>
                <w:bottom w:val="none" w:sz="0" w:space="0" w:color="auto"/>
                <w:right w:val="none" w:sz="0" w:space="0" w:color="auto"/>
              </w:divBdr>
            </w:div>
            <w:div w:id="795220338">
              <w:marLeft w:val="0"/>
              <w:marRight w:val="0"/>
              <w:marTop w:val="0"/>
              <w:marBottom w:val="0"/>
              <w:divBdr>
                <w:top w:val="none" w:sz="0" w:space="0" w:color="auto"/>
                <w:left w:val="none" w:sz="0" w:space="0" w:color="auto"/>
                <w:bottom w:val="none" w:sz="0" w:space="0" w:color="auto"/>
                <w:right w:val="none" w:sz="0" w:space="0" w:color="auto"/>
              </w:divBdr>
            </w:div>
            <w:div w:id="815145074">
              <w:marLeft w:val="0"/>
              <w:marRight w:val="0"/>
              <w:marTop w:val="0"/>
              <w:marBottom w:val="0"/>
              <w:divBdr>
                <w:top w:val="none" w:sz="0" w:space="0" w:color="auto"/>
                <w:left w:val="none" w:sz="0" w:space="0" w:color="auto"/>
                <w:bottom w:val="none" w:sz="0" w:space="0" w:color="auto"/>
                <w:right w:val="none" w:sz="0" w:space="0" w:color="auto"/>
              </w:divBdr>
            </w:div>
            <w:div w:id="821963410">
              <w:marLeft w:val="0"/>
              <w:marRight w:val="0"/>
              <w:marTop w:val="0"/>
              <w:marBottom w:val="0"/>
              <w:divBdr>
                <w:top w:val="none" w:sz="0" w:space="0" w:color="auto"/>
                <w:left w:val="none" w:sz="0" w:space="0" w:color="auto"/>
                <w:bottom w:val="none" w:sz="0" w:space="0" w:color="auto"/>
                <w:right w:val="none" w:sz="0" w:space="0" w:color="auto"/>
              </w:divBdr>
            </w:div>
            <w:div w:id="852108895">
              <w:marLeft w:val="0"/>
              <w:marRight w:val="0"/>
              <w:marTop w:val="0"/>
              <w:marBottom w:val="0"/>
              <w:divBdr>
                <w:top w:val="none" w:sz="0" w:space="0" w:color="auto"/>
                <w:left w:val="none" w:sz="0" w:space="0" w:color="auto"/>
                <w:bottom w:val="none" w:sz="0" w:space="0" w:color="auto"/>
                <w:right w:val="none" w:sz="0" w:space="0" w:color="auto"/>
              </w:divBdr>
            </w:div>
            <w:div w:id="873692843">
              <w:marLeft w:val="0"/>
              <w:marRight w:val="0"/>
              <w:marTop w:val="0"/>
              <w:marBottom w:val="0"/>
              <w:divBdr>
                <w:top w:val="none" w:sz="0" w:space="0" w:color="auto"/>
                <w:left w:val="none" w:sz="0" w:space="0" w:color="auto"/>
                <w:bottom w:val="none" w:sz="0" w:space="0" w:color="auto"/>
                <w:right w:val="none" w:sz="0" w:space="0" w:color="auto"/>
              </w:divBdr>
            </w:div>
            <w:div w:id="1177698528">
              <w:marLeft w:val="0"/>
              <w:marRight w:val="0"/>
              <w:marTop w:val="0"/>
              <w:marBottom w:val="0"/>
              <w:divBdr>
                <w:top w:val="none" w:sz="0" w:space="0" w:color="auto"/>
                <w:left w:val="none" w:sz="0" w:space="0" w:color="auto"/>
                <w:bottom w:val="none" w:sz="0" w:space="0" w:color="auto"/>
                <w:right w:val="none" w:sz="0" w:space="0" w:color="auto"/>
              </w:divBdr>
            </w:div>
            <w:div w:id="1185286970">
              <w:marLeft w:val="0"/>
              <w:marRight w:val="0"/>
              <w:marTop w:val="0"/>
              <w:marBottom w:val="0"/>
              <w:divBdr>
                <w:top w:val="none" w:sz="0" w:space="0" w:color="auto"/>
                <w:left w:val="none" w:sz="0" w:space="0" w:color="auto"/>
                <w:bottom w:val="none" w:sz="0" w:space="0" w:color="auto"/>
                <w:right w:val="none" w:sz="0" w:space="0" w:color="auto"/>
              </w:divBdr>
            </w:div>
            <w:div w:id="1254969103">
              <w:marLeft w:val="0"/>
              <w:marRight w:val="0"/>
              <w:marTop w:val="0"/>
              <w:marBottom w:val="0"/>
              <w:divBdr>
                <w:top w:val="none" w:sz="0" w:space="0" w:color="auto"/>
                <w:left w:val="none" w:sz="0" w:space="0" w:color="auto"/>
                <w:bottom w:val="none" w:sz="0" w:space="0" w:color="auto"/>
                <w:right w:val="none" w:sz="0" w:space="0" w:color="auto"/>
              </w:divBdr>
            </w:div>
            <w:div w:id="1279068325">
              <w:marLeft w:val="0"/>
              <w:marRight w:val="0"/>
              <w:marTop w:val="0"/>
              <w:marBottom w:val="0"/>
              <w:divBdr>
                <w:top w:val="none" w:sz="0" w:space="0" w:color="auto"/>
                <w:left w:val="none" w:sz="0" w:space="0" w:color="auto"/>
                <w:bottom w:val="none" w:sz="0" w:space="0" w:color="auto"/>
                <w:right w:val="none" w:sz="0" w:space="0" w:color="auto"/>
              </w:divBdr>
            </w:div>
            <w:div w:id="1624194401">
              <w:marLeft w:val="0"/>
              <w:marRight w:val="0"/>
              <w:marTop w:val="0"/>
              <w:marBottom w:val="0"/>
              <w:divBdr>
                <w:top w:val="none" w:sz="0" w:space="0" w:color="auto"/>
                <w:left w:val="none" w:sz="0" w:space="0" w:color="auto"/>
                <w:bottom w:val="none" w:sz="0" w:space="0" w:color="auto"/>
                <w:right w:val="none" w:sz="0" w:space="0" w:color="auto"/>
              </w:divBdr>
            </w:div>
            <w:div w:id="2069107448">
              <w:marLeft w:val="0"/>
              <w:marRight w:val="0"/>
              <w:marTop w:val="0"/>
              <w:marBottom w:val="0"/>
              <w:divBdr>
                <w:top w:val="none" w:sz="0" w:space="0" w:color="auto"/>
                <w:left w:val="none" w:sz="0" w:space="0" w:color="auto"/>
                <w:bottom w:val="none" w:sz="0" w:space="0" w:color="auto"/>
                <w:right w:val="none" w:sz="0" w:space="0" w:color="auto"/>
              </w:divBdr>
            </w:div>
            <w:div w:id="2108621649">
              <w:marLeft w:val="0"/>
              <w:marRight w:val="0"/>
              <w:marTop w:val="0"/>
              <w:marBottom w:val="0"/>
              <w:divBdr>
                <w:top w:val="none" w:sz="0" w:space="0" w:color="auto"/>
                <w:left w:val="none" w:sz="0" w:space="0" w:color="auto"/>
                <w:bottom w:val="none" w:sz="0" w:space="0" w:color="auto"/>
                <w:right w:val="none" w:sz="0" w:space="0" w:color="auto"/>
              </w:divBdr>
            </w:div>
            <w:div w:id="2116435200">
              <w:marLeft w:val="0"/>
              <w:marRight w:val="0"/>
              <w:marTop w:val="0"/>
              <w:marBottom w:val="0"/>
              <w:divBdr>
                <w:top w:val="none" w:sz="0" w:space="0" w:color="auto"/>
                <w:left w:val="none" w:sz="0" w:space="0" w:color="auto"/>
                <w:bottom w:val="none" w:sz="0" w:space="0" w:color="auto"/>
                <w:right w:val="none" w:sz="0" w:space="0" w:color="auto"/>
              </w:divBdr>
            </w:div>
          </w:divsChild>
        </w:div>
        <w:div w:id="1292251077">
          <w:marLeft w:val="0"/>
          <w:marRight w:val="0"/>
          <w:marTop w:val="0"/>
          <w:marBottom w:val="0"/>
          <w:divBdr>
            <w:top w:val="none" w:sz="0" w:space="0" w:color="auto"/>
            <w:left w:val="none" w:sz="0" w:space="0" w:color="auto"/>
            <w:bottom w:val="none" w:sz="0" w:space="0" w:color="auto"/>
            <w:right w:val="none" w:sz="0" w:space="0" w:color="auto"/>
          </w:divBdr>
        </w:div>
        <w:div w:id="1515799848">
          <w:marLeft w:val="0"/>
          <w:marRight w:val="0"/>
          <w:marTop w:val="0"/>
          <w:marBottom w:val="0"/>
          <w:divBdr>
            <w:top w:val="none" w:sz="0" w:space="0" w:color="auto"/>
            <w:left w:val="none" w:sz="0" w:space="0" w:color="auto"/>
            <w:bottom w:val="none" w:sz="0" w:space="0" w:color="auto"/>
            <w:right w:val="none" w:sz="0" w:space="0" w:color="auto"/>
          </w:divBdr>
        </w:div>
        <w:div w:id="1657875102">
          <w:marLeft w:val="0"/>
          <w:marRight w:val="0"/>
          <w:marTop w:val="0"/>
          <w:marBottom w:val="0"/>
          <w:divBdr>
            <w:top w:val="none" w:sz="0" w:space="0" w:color="auto"/>
            <w:left w:val="none" w:sz="0" w:space="0" w:color="auto"/>
            <w:bottom w:val="none" w:sz="0" w:space="0" w:color="auto"/>
            <w:right w:val="none" w:sz="0" w:space="0" w:color="auto"/>
          </w:divBdr>
        </w:div>
        <w:div w:id="1723478172">
          <w:marLeft w:val="0"/>
          <w:marRight w:val="0"/>
          <w:marTop w:val="0"/>
          <w:marBottom w:val="0"/>
          <w:divBdr>
            <w:top w:val="none" w:sz="0" w:space="0" w:color="auto"/>
            <w:left w:val="none" w:sz="0" w:space="0" w:color="auto"/>
            <w:bottom w:val="none" w:sz="0" w:space="0" w:color="auto"/>
            <w:right w:val="none" w:sz="0" w:space="0" w:color="auto"/>
          </w:divBdr>
        </w:div>
        <w:div w:id="1826049445">
          <w:marLeft w:val="0"/>
          <w:marRight w:val="0"/>
          <w:marTop w:val="0"/>
          <w:marBottom w:val="0"/>
          <w:divBdr>
            <w:top w:val="none" w:sz="0" w:space="0" w:color="auto"/>
            <w:left w:val="none" w:sz="0" w:space="0" w:color="auto"/>
            <w:bottom w:val="none" w:sz="0" w:space="0" w:color="auto"/>
            <w:right w:val="none" w:sz="0" w:space="0" w:color="auto"/>
          </w:divBdr>
        </w:div>
      </w:divsChild>
    </w:div>
    <w:div w:id="148794001">
      <w:bodyDiv w:val="1"/>
      <w:marLeft w:val="0"/>
      <w:marRight w:val="0"/>
      <w:marTop w:val="0"/>
      <w:marBottom w:val="0"/>
      <w:divBdr>
        <w:top w:val="none" w:sz="0" w:space="0" w:color="auto"/>
        <w:left w:val="none" w:sz="0" w:space="0" w:color="auto"/>
        <w:bottom w:val="none" w:sz="0" w:space="0" w:color="auto"/>
        <w:right w:val="none" w:sz="0" w:space="0" w:color="auto"/>
      </w:divBdr>
    </w:div>
    <w:div w:id="150754384">
      <w:bodyDiv w:val="1"/>
      <w:marLeft w:val="0"/>
      <w:marRight w:val="0"/>
      <w:marTop w:val="0"/>
      <w:marBottom w:val="0"/>
      <w:divBdr>
        <w:top w:val="none" w:sz="0" w:space="0" w:color="auto"/>
        <w:left w:val="none" w:sz="0" w:space="0" w:color="auto"/>
        <w:bottom w:val="none" w:sz="0" w:space="0" w:color="auto"/>
        <w:right w:val="none" w:sz="0" w:space="0" w:color="auto"/>
      </w:divBdr>
    </w:div>
    <w:div w:id="163322598">
      <w:bodyDiv w:val="1"/>
      <w:marLeft w:val="0"/>
      <w:marRight w:val="0"/>
      <w:marTop w:val="0"/>
      <w:marBottom w:val="0"/>
      <w:divBdr>
        <w:top w:val="none" w:sz="0" w:space="0" w:color="auto"/>
        <w:left w:val="none" w:sz="0" w:space="0" w:color="auto"/>
        <w:bottom w:val="none" w:sz="0" w:space="0" w:color="auto"/>
        <w:right w:val="none" w:sz="0" w:space="0" w:color="auto"/>
      </w:divBdr>
    </w:div>
    <w:div w:id="163741318">
      <w:bodyDiv w:val="1"/>
      <w:marLeft w:val="0"/>
      <w:marRight w:val="0"/>
      <w:marTop w:val="0"/>
      <w:marBottom w:val="0"/>
      <w:divBdr>
        <w:top w:val="none" w:sz="0" w:space="0" w:color="auto"/>
        <w:left w:val="none" w:sz="0" w:space="0" w:color="auto"/>
        <w:bottom w:val="none" w:sz="0" w:space="0" w:color="auto"/>
        <w:right w:val="none" w:sz="0" w:space="0" w:color="auto"/>
      </w:divBdr>
    </w:div>
    <w:div w:id="173999618">
      <w:bodyDiv w:val="1"/>
      <w:marLeft w:val="0"/>
      <w:marRight w:val="0"/>
      <w:marTop w:val="0"/>
      <w:marBottom w:val="0"/>
      <w:divBdr>
        <w:top w:val="none" w:sz="0" w:space="0" w:color="auto"/>
        <w:left w:val="none" w:sz="0" w:space="0" w:color="auto"/>
        <w:bottom w:val="none" w:sz="0" w:space="0" w:color="auto"/>
        <w:right w:val="none" w:sz="0" w:space="0" w:color="auto"/>
      </w:divBdr>
    </w:div>
    <w:div w:id="209804082">
      <w:bodyDiv w:val="1"/>
      <w:marLeft w:val="0"/>
      <w:marRight w:val="0"/>
      <w:marTop w:val="0"/>
      <w:marBottom w:val="0"/>
      <w:divBdr>
        <w:top w:val="none" w:sz="0" w:space="0" w:color="auto"/>
        <w:left w:val="none" w:sz="0" w:space="0" w:color="auto"/>
        <w:bottom w:val="none" w:sz="0" w:space="0" w:color="auto"/>
        <w:right w:val="none" w:sz="0" w:space="0" w:color="auto"/>
      </w:divBdr>
    </w:div>
    <w:div w:id="219831824">
      <w:bodyDiv w:val="1"/>
      <w:marLeft w:val="0"/>
      <w:marRight w:val="0"/>
      <w:marTop w:val="0"/>
      <w:marBottom w:val="0"/>
      <w:divBdr>
        <w:top w:val="none" w:sz="0" w:space="0" w:color="auto"/>
        <w:left w:val="none" w:sz="0" w:space="0" w:color="auto"/>
        <w:bottom w:val="none" w:sz="0" w:space="0" w:color="auto"/>
        <w:right w:val="none" w:sz="0" w:space="0" w:color="auto"/>
      </w:divBdr>
    </w:div>
    <w:div w:id="241794872">
      <w:bodyDiv w:val="1"/>
      <w:marLeft w:val="0"/>
      <w:marRight w:val="0"/>
      <w:marTop w:val="0"/>
      <w:marBottom w:val="0"/>
      <w:divBdr>
        <w:top w:val="none" w:sz="0" w:space="0" w:color="auto"/>
        <w:left w:val="none" w:sz="0" w:space="0" w:color="auto"/>
        <w:bottom w:val="none" w:sz="0" w:space="0" w:color="auto"/>
        <w:right w:val="none" w:sz="0" w:space="0" w:color="auto"/>
      </w:divBdr>
    </w:div>
    <w:div w:id="243996398">
      <w:bodyDiv w:val="1"/>
      <w:marLeft w:val="0"/>
      <w:marRight w:val="0"/>
      <w:marTop w:val="0"/>
      <w:marBottom w:val="0"/>
      <w:divBdr>
        <w:top w:val="none" w:sz="0" w:space="0" w:color="auto"/>
        <w:left w:val="none" w:sz="0" w:space="0" w:color="auto"/>
        <w:bottom w:val="none" w:sz="0" w:space="0" w:color="auto"/>
        <w:right w:val="none" w:sz="0" w:space="0" w:color="auto"/>
      </w:divBdr>
    </w:div>
    <w:div w:id="250630736">
      <w:bodyDiv w:val="1"/>
      <w:marLeft w:val="0"/>
      <w:marRight w:val="0"/>
      <w:marTop w:val="0"/>
      <w:marBottom w:val="0"/>
      <w:divBdr>
        <w:top w:val="none" w:sz="0" w:space="0" w:color="auto"/>
        <w:left w:val="none" w:sz="0" w:space="0" w:color="auto"/>
        <w:bottom w:val="none" w:sz="0" w:space="0" w:color="auto"/>
        <w:right w:val="none" w:sz="0" w:space="0" w:color="auto"/>
      </w:divBdr>
      <w:divsChild>
        <w:div w:id="2128964112">
          <w:marLeft w:val="0"/>
          <w:marRight w:val="0"/>
          <w:marTop w:val="0"/>
          <w:marBottom w:val="0"/>
          <w:divBdr>
            <w:top w:val="none" w:sz="0" w:space="0" w:color="auto"/>
            <w:left w:val="none" w:sz="0" w:space="0" w:color="auto"/>
            <w:bottom w:val="none" w:sz="0" w:space="0" w:color="auto"/>
            <w:right w:val="none" w:sz="0" w:space="0" w:color="auto"/>
          </w:divBdr>
          <w:divsChild>
            <w:div w:id="834344821">
              <w:marLeft w:val="0"/>
              <w:marRight w:val="0"/>
              <w:marTop w:val="0"/>
              <w:marBottom w:val="0"/>
              <w:divBdr>
                <w:top w:val="none" w:sz="0" w:space="0" w:color="auto"/>
                <w:left w:val="none" w:sz="0" w:space="0" w:color="auto"/>
                <w:bottom w:val="none" w:sz="0" w:space="0" w:color="auto"/>
                <w:right w:val="none" w:sz="0" w:space="0" w:color="auto"/>
              </w:divBdr>
              <w:divsChild>
                <w:div w:id="573052767">
                  <w:marLeft w:val="0"/>
                  <w:marRight w:val="0"/>
                  <w:marTop w:val="0"/>
                  <w:marBottom w:val="0"/>
                  <w:divBdr>
                    <w:top w:val="none" w:sz="0" w:space="0" w:color="auto"/>
                    <w:left w:val="none" w:sz="0" w:space="0" w:color="auto"/>
                    <w:bottom w:val="none" w:sz="0" w:space="0" w:color="auto"/>
                    <w:right w:val="none" w:sz="0" w:space="0" w:color="auto"/>
                  </w:divBdr>
                </w:div>
                <w:div w:id="945431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1092683">
      <w:bodyDiv w:val="1"/>
      <w:marLeft w:val="0"/>
      <w:marRight w:val="0"/>
      <w:marTop w:val="0"/>
      <w:marBottom w:val="0"/>
      <w:divBdr>
        <w:top w:val="none" w:sz="0" w:space="0" w:color="auto"/>
        <w:left w:val="none" w:sz="0" w:space="0" w:color="auto"/>
        <w:bottom w:val="none" w:sz="0" w:space="0" w:color="auto"/>
        <w:right w:val="none" w:sz="0" w:space="0" w:color="auto"/>
      </w:divBdr>
    </w:div>
    <w:div w:id="253756050">
      <w:bodyDiv w:val="1"/>
      <w:marLeft w:val="0"/>
      <w:marRight w:val="0"/>
      <w:marTop w:val="0"/>
      <w:marBottom w:val="0"/>
      <w:divBdr>
        <w:top w:val="none" w:sz="0" w:space="0" w:color="auto"/>
        <w:left w:val="none" w:sz="0" w:space="0" w:color="auto"/>
        <w:bottom w:val="none" w:sz="0" w:space="0" w:color="auto"/>
        <w:right w:val="none" w:sz="0" w:space="0" w:color="auto"/>
      </w:divBdr>
    </w:div>
    <w:div w:id="256646066">
      <w:bodyDiv w:val="1"/>
      <w:marLeft w:val="0"/>
      <w:marRight w:val="0"/>
      <w:marTop w:val="0"/>
      <w:marBottom w:val="0"/>
      <w:divBdr>
        <w:top w:val="none" w:sz="0" w:space="0" w:color="auto"/>
        <w:left w:val="none" w:sz="0" w:space="0" w:color="auto"/>
        <w:bottom w:val="none" w:sz="0" w:space="0" w:color="auto"/>
        <w:right w:val="none" w:sz="0" w:space="0" w:color="auto"/>
      </w:divBdr>
      <w:divsChild>
        <w:div w:id="404231196">
          <w:marLeft w:val="619"/>
          <w:marRight w:val="0"/>
          <w:marTop w:val="38"/>
          <w:marBottom w:val="38"/>
          <w:divBdr>
            <w:top w:val="none" w:sz="0" w:space="0" w:color="auto"/>
            <w:left w:val="none" w:sz="0" w:space="0" w:color="auto"/>
            <w:bottom w:val="none" w:sz="0" w:space="0" w:color="auto"/>
            <w:right w:val="none" w:sz="0" w:space="0" w:color="auto"/>
          </w:divBdr>
        </w:div>
        <w:div w:id="1038164096">
          <w:marLeft w:val="619"/>
          <w:marRight w:val="0"/>
          <w:marTop w:val="38"/>
          <w:marBottom w:val="38"/>
          <w:divBdr>
            <w:top w:val="none" w:sz="0" w:space="0" w:color="auto"/>
            <w:left w:val="none" w:sz="0" w:space="0" w:color="auto"/>
            <w:bottom w:val="none" w:sz="0" w:space="0" w:color="auto"/>
            <w:right w:val="none" w:sz="0" w:space="0" w:color="auto"/>
          </w:divBdr>
        </w:div>
      </w:divsChild>
    </w:div>
    <w:div w:id="277297382">
      <w:bodyDiv w:val="1"/>
      <w:marLeft w:val="0"/>
      <w:marRight w:val="0"/>
      <w:marTop w:val="0"/>
      <w:marBottom w:val="0"/>
      <w:divBdr>
        <w:top w:val="none" w:sz="0" w:space="0" w:color="auto"/>
        <w:left w:val="none" w:sz="0" w:space="0" w:color="auto"/>
        <w:bottom w:val="none" w:sz="0" w:space="0" w:color="auto"/>
        <w:right w:val="none" w:sz="0" w:space="0" w:color="auto"/>
      </w:divBdr>
    </w:div>
    <w:div w:id="277958827">
      <w:bodyDiv w:val="1"/>
      <w:marLeft w:val="0"/>
      <w:marRight w:val="0"/>
      <w:marTop w:val="0"/>
      <w:marBottom w:val="0"/>
      <w:divBdr>
        <w:top w:val="none" w:sz="0" w:space="0" w:color="auto"/>
        <w:left w:val="none" w:sz="0" w:space="0" w:color="auto"/>
        <w:bottom w:val="none" w:sz="0" w:space="0" w:color="auto"/>
        <w:right w:val="none" w:sz="0" w:space="0" w:color="auto"/>
      </w:divBdr>
    </w:div>
    <w:div w:id="281151183">
      <w:bodyDiv w:val="1"/>
      <w:marLeft w:val="0"/>
      <w:marRight w:val="0"/>
      <w:marTop w:val="0"/>
      <w:marBottom w:val="0"/>
      <w:divBdr>
        <w:top w:val="none" w:sz="0" w:space="0" w:color="auto"/>
        <w:left w:val="none" w:sz="0" w:space="0" w:color="auto"/>
        <w:bottom w:val="none" w:sz="0" w:space="0" w:color="auto"/>
        <w:right w:val="none" w:sz="0" w:space="0" w:color="auto"/>
      </w:divBdr>
    </w:div>
    <w:div w:id="299656632">
      <w:bodyDiv w:val="1"/>
      <w:marLeft w:val="0"/>
      <w:marRight w:val="0"/>
      <w:marTop w:val="0"/>
      <w:marBottom w:val="0"/>
      <w:divBdr>
        <w:top w:val="none" w:sz="0" w:space="0" w:color="auto"/>
        <w:left w:val="none" w:sz="0" w:space="0" w:color="auto"/>
        <w:bottom w:val="none" w:sz="0" w:space="0" w:color="auto"/>
        <w:right w:val="none" w:sz="0" w:space="0" w:color="auto"/>
      </w:divBdr>
    </w:div>
    <w:div w:id="319894154">
      <w:bodyDiv w:val="1"/>
      <w:marLeft w:val="0"/>
      <w:marRight w:val="0"/>
      <w:marTop w:val="0"/>
      <w:marBottom w:val="0"/>
      <w:divBdr>
        <w:top w:val="none" w:sz="0" w:space="0" w:color="auto"/>
        <w:left w:val="none" w:sz="0" w:space="0" w:color="auto"/>
        <w:bottom w:val="none" w:sz="0" w:space="0" w:color="auto"/>
        <w:right w:val="none" w:sz="0" w:space="0" w:color="auto"/>
      </w:divBdr>
    </w:div>
    <w:div w:id="328869187">
      <w:bodyDiv w:val="1"/>
      <w:marLeft w:val="0"/>
      <w:marRight w:val="0"/>
      <w:marTop w:val="0"/>
      <w:marBottom w:val="0"/>
      <w:divBdr>
        <w:top w:val="none" w:sz="0" w:space="0" w:color="auto"/>
        <w:left w:val="none" w:sz="0" w:space="0" w:color="auto"/>
        <w:bottom w:val="none" w:sz="0" w:space="0" w:color="auto"/>
        <w:right w:val="none" w:sz="0" w:space="0" w:color="auto"/>
      </w:divBdr>
    </w:div>
    <w:div w:id="335888248">
      <w:bodyDiv w:val="1"/>
      <w:marLeft w:val="0"/>
      <w:marRight w:val="0"/>
      <w:marTop w:val="0"/>
      <w:marBottom w:val="0"/>
      <w:divBdr>
        <w:top w:val="none" w:sz="0" w:space="0" w:color="auto"/>
        <w:left w:val="none" w:sz="0" w:space="0" w:color="auto"/>
        <w:bottom w:val="none" w:sz="0" w:space="0" w:color="auto"/>
        <w:right w:val="none" w:sz="0" w:space="0" w:color="auto"/>
      </w:divBdr>
    </w:div>
    <w:div w:id="341473604">
      <w:bodyDiv w:val="1"/>
      <w:marLeft w:val="0"/>
      <w:marRight w:val="0"/>
      <w:marTop w:val="0"/>
      <w:marBottom w:val="0"/>
      <w:divBdr>
        <w:top w:val="none" w:sz="0" w:space="0" w:color="auto"/>
        <w:left w:val="none" w:sz="0" w:space="0" w:color="auto"/>
        <w:bottom w:val="none" w:sz="0" w:space="0" w:color="auto"/>
        <w:right w:val="none" w:sz="0" w:space="0" w:color="auto"/>
      </w:divBdr>
    </w:div>
    <w:div w:id="360907328">
      <w:bodyDiv w:val="1"/>
      <w:marLeft w:val="0"/>
      <w:marRight w:val="0"/>
      <w:marTop w:val="0"/>
      <w:marBottom w:val="0"/>
      <w:divBdr>
        <w:top w:val="none" w:sz="0" w:space="0" w:color="auto"/>
        <w:left w:val="none" w:sz="0" w:space="0" w:color="auto"/>
        <w:bottom w:val="none" w:sz="0" w:space="0" w:color="auto"/>
        <w:right w:val="none" w:sz="0" w:space="0" w:color="auto"/>
      </w:divBdr>
      <w:divsChild>
        <w:div w:id="1037660896">
          <w:marLeft w:val="0"/>
          <w:marRight w:val="0"/>
          <w:marTop w:val="0"/>
          <w:marBottom w:val="0"/>
          <w:divBdr>
            <w:top w:val="none" w:sz="0" w:space="0" w:color="auto"/>
            <w:left w:val="none" w:sz="0" w:space="0" w:color="auto"/>
            <w:bottom w:val="none" w:sz="0" w:space="0" w:color="auto"/>
            <w:right w:val="none" w:sz="0" w:space="0" w:color="auto"/>
          </w:divBdr>
          <w:divsChild>
            <w:div w:id="1572543124">
              <w:marLeft w:val="0"/>
              <w:marRight w:val="0"/>
              <w:marTop w:val="0"/>
              <w:marBottom w:val="0"/>
              <w:divBdr>
                <w:top w:val="none" w:sz="0" w:space="0" w:color="auto"/>
                <w:left w:val="none" w:sz="0" w:space="0" w:color="auto"/>
                <w:bottom w:val="none" w:sz="0" w:space="0" w:color="auto"/>
                <w:right w:val="none" w:sz="0" w:space="0" w:color="auto"/>
              </w:divBdr>
              <w:divsChild>
                <w:div w:id="1176336258">
                  <w:marLeft w:val="0"/>
                  <w:marRight w:val="0"/>
                  <w:marTop w:val="0"/>
                  <w:marBottom w:val="0"/>
                  <w:divBdr>
                    <w:top w:val="none" w:sz="0" w:space="0" w:color="auto"/>
                    <w:left w:val="none" w:sz="0" w:space="0" w:color="auto"/>
                    <w:bottom w:val="none" w:sz="0" w:space="0" w:color="auto"/>
                    <w:right w:val="none" w:sz="0" w:space="0" w:color="auto"/>
                  </w:divBdr>
                </w:div>
                <w:div w:id="1829205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2901569">
      <w:bodyDiv w:val="1"/>
      <w:marLeft w:val="0"/>
      <w:marRight w:val="0"/>
      <w:marTop w:val="0"/>
      <w:marBottom w:val="0"/>
      <w:divBdr>
        <w:top w:val="none" w:sz="0" w:space="0" w:color="auto"/>
        <w:left w:val="none" w:sz="0" w:space="0" w:color="auto"/>
        <w:bottom w:val="none" w:sz="0" w:space="0" w:color="auto"/>
        <w:right w:val="none" w:sz="0" w:space="0" w:color="auto"/>
      </w:divBdr>
    </w:div>
    <w:div w:id="363407799">
      <w:bodyDiv w:val="1"/>
      <w:marLeft w:val="0"/>
      <w:marRight w:val="0"/>
      <w:marTop w:val="0"/>
      <w:marBottom w:val="0"/>
      <w:divBdr>
        <w:top w:val="none" w:sz="0" w:space="0" w:color="auto"/>
        <w:left w:val="none" w:sz="0" w:space="0" w:color="auto"/>
        <w:bottom w:val="none" w:sz="0" w:space="0" w:color="auto"/>
        <w:right w:val="none" w:sz="0" w:space="0" w:color="auto"/>
      </w:divBdr>
    </w:div>
    <w:div w:id="369452355">
      <w:bodyDiv w:val="1"/>
      <w:marLeft w:val="0"/>
      <w:marRight w:val="0"/>
      <w:marTop w:val="0"/>
      <w:marBottom w:val="0"/>
      <w:divBdr>
        <w:top w:val="none" w:sz="0" w:space="0" w:color="auto"/>
        <w:left w:val="none" w:sz="0" w:space="0" w:color="auto"/>
        <w:bottom w:val="none" w:sz="0" w:space="0" w:color="auto"/>
        <w:right w:val="none" w:sz="0" w:space="0" w:color="auto"/>
      </w:divBdr>
    </w:div>
    <w:div w:id="371657113">
      <w:bodyDiv w:val="1"/>
      <w:marLeft w:val="0"/>
      <w:marRight w:val="0"/>
      <w:marTop w:val="0"/>
      <w:marBottom w:val="0"/>
      <w:divBdr>
        <w:top w:val="none" w:sz="0" w:space="0" w:color="auto"/>
        <w:left w:val="none" w:sz="0" w:space="0" w:color="auto"/>
        <w:bottom w:val="none" w:sz="0" w:space="0" w:color="auto"/>
        <w:right w:val="none" w:sz="0" w:space="0" w:color="auto"/>
      </w:divBdr>
    </w:div>
    <w:div w:id="379550822">
      <w:bodyDiv w:val="1"/>
      <w:marLeft w:val="0"/>
      <w:marRight w:val="0"/>
      <w:marTop w:val="0"/>
      <w:marBottom w:val="0"/>
      <w:divBdr>
        <w:top w:val="none" w:sz="0" w:space="0" w:color="auto"/>
        <w:left w:val="none" w:sz="0" w:space="0" w:color="auto"/>
        <w:bottom w:val="none" w:sz="0" w:space="0" w:color="auto"/>
        <w:right w:val="none" w:sz="0" w:space="0" w:color="auto"/>
      </w:divBdr>
    </w:div>
    <w:div w:id="381712288">
      <w:bodyDiv w:val="1"/>
      <w:marLeft w:val="0"/>
      <w:marRight w:val="0"/>
      <w:marTop w:val="0"/>
      <w:marBottom w:val="0"/>
      <w:divBdr>
        <w:top w:val="none" w:sz="0" w:space="0" w:color="auto"/>
        <w:left w:val="none" w:sz="0" w:space="0" w:color="auto"/>
        <w:bottom w:val="none" w:sz="0" w:space="0" w:color="auto"/>
        <w:right w:val="none" w:sz="0" w:space="0" w:color="auto"/>
      </w:divBdr>
    </w:div>
    <w:div w:id="384186151">
      <w:bodyDiv w:val="1"/>
      <w:marLeft w:val="0"/>
      <w:marRight w:val="0"/>
      <w:marTop w:val="0"/>
      <w:marBottom w:val="0"/>
      <w:divBdr>
        <w:top w:val="none" w:sz="0" w:space="0" w:color="auto"/>
        <w:left w:val="none" w:sz="0" w:space="0" w:color="auto"/>
        <w:bottom w:val="none" w:sz="0" w:space="0" w:color="auto"/>
        <w:right w:val="none" w:sz="0" w:space="0" w:color="auto"/>
      </w:divBdr>
    </w:div>
    <w:div w:id="387804659">
      <w:bodyDiv w:val="1"/>
      <w:marLeft w:val="0"/>
      <w:marRight w:val="0"/>
      <w:marTop w:val="0"/>
      <w:marBottom w:val="0"/>
      <w:divBdr>
        <w:top w:val="none" w:sz="0" w:space="0" w:color="auto"/>
        <w:left w:val="none" w:sz="0" w:space="0" w:color="auto"/>
        <w:bottom w:val="none" w:sz="0" w:space="0" w:color="auto"/>
        <w:right w:val="none" w:sz="0" w:space="0" w:color="auto"/>
      </w:divBdr>
    </w:div>
    <w:div w:id="414330081">
      <w:bodyDiv w:val="1"/>
      <w:marLeft w:val="0"/>
      <w:marRight w:val="0"/>
      <w:marTop w:val="0"/>
      <w:marBottom w:val="0"/>
      <w:divBdr>
        <w:top w:val="none" w:sz="0" w:space="0" w:color="auto"/>
        <w:left w:val="none" w:sz="0" w:space="0" w:color="auto"/>
        <w:bottom w:val="none" w:sz="0" w:space="0" w:color="auto"/>
        <w:right w:val="none" w:sz="0" w:space="0" w:color="auto"/>
      </w:divBdr>
    </w:div>
    <w:div w:id="414477861">
      <w:bodyDiv w:val="1"/>
      <w:marLeft w:val="0"/>
      <w:marRight w:val="0"/>
      <w:marTop w:val="0"/>
      <w:marBottom w:val="0"/>
      <w:divBdr>
        <w:top w:val="none" w:sz="0" w:space="0" w:color="auto"/>
        <w:left w:val="none" w:sz="0" w:space="0" w:color="auto"/>
        <w:bottom w:val="none" w:sz="0" w:space="0" w:color="auto"/>
        <w:right w:val="none" w:sz="0" w:space="0" w:color="auto"/>
      </w:divBdr>
    </w:div>
    <w:div w:id="420570772">
      <w:bodyDiv w:val="1"/>
      <w:marLeft w:val="0"/>
      <w:marRight w:val="0"/>
      <w:marTop w:val="0"/>
      <w:marBottom w:val="0"/>
      <w:divBdr>
        <w:top w:val="none" w:sz="0" w:space="0" w:color="auto"/>
        <w:left w:val="none" w:sz="0" w:space="0" w:color="auto"/>
        <w:bottom w:val="none" w:sz="0" w:space="0" w:color="auto"/>
        <w:right w:val="none" w:sz="0" w:space="0" w:color="auto"/>
      </w:divBdr>
    </w:div>
    <w:div w:id="429205819">
      <w:bodyDiv w:val="1"/>
      <w:marLeft w:val="0"/>
      <w:marRight w:val="0"/>
      <w:marTop w:val="0"/>
      <w:marBottom w:val="0"/>
      <w:divBdr>
        <w:top w:val="none" w:sz="0" w:space="0" w:color="auto"/>
        <w:left w:val="none" w:sz="0" w:space="0" w:color="auto"/>
        <w:bottom w:val="none" w:sz="0" w:space="0" w:color="auto"/>
        <w:right w:val="none" w:sz="0" w:space="0" w:color="auto"/>
      </w:divBdr>
    </w:div>
    <w:div w:id="438987704">
      <w:bodyDiv w:val="1"/>
      <w:marLeft w:val="0"/>
      <w:marRight w:val="0"/>
      <w:marTop w:val="0"/>
      <w:marBottom w:val="0"/>
      <w:divBdr>
        <w:top w:val="none" w:sz="0" w:space="0" w:color="auto"/>
        <w:left w:val="none" w:sz="0" w:space="0" w:color="auto"/>
        <w:bottom w:val="none" w:sz="0" w:space="0" w:color="auto"/>
        <w:right w:val="none" w:sz="0" w:space="0" w:color="auto"/>
      </w:divBdr>
    </w:div>
    <w:div w:id="445537623">
      <w:bodyDiv w:val="1"/>
      <w:marLeft w:val="0"/>
      <w:marRight w:val="0"/>
      <w:marTop w:val="0"/>
      <w:marBottom w:val="0"/>
      <w:divBdr>
        <w:top w:val="none" w:sz="0" w:space="0" w:color="auto"/>
        <w:left w:val="none" w:sz="0" w:space="0" w:color="auto"/>
        <w:bottom w:val="none" w:sz="0" w:space="0" w:color="auto"/>
        <w:right w:val="none" w:sz="0" w:space="0" w:color="auto"/>
      </w:divBdr>
    </w:div>
    <w:div w:id="470287344">
      <w:bodyDiv w:val="1"/>
      <w:marLeft w:val="0"/>
      <w:marRight w:val="0"/>
      <w:marTop w:val="0"/>
      <w:marBottom w:val="0"/>
      <w:divBdr>
        <w:top w:val="none" w:sz="0" w:space="0" w:color="auto"/>
        <w:left w:val="none" w:sz="0" w:space="0" w:color="auto"/>
        <w:bottom w:val="none" w:sz="0" w:space="0" w:color="auto"/>
        <w:right w:val="none" w:sz="0" w:space="0" w:color="auto"/>
      </w:divBdr>
    </w:div>
    <w:div w:id="474447639">
      <w:bodyDiv w:val="1"/>
      <w:marLeft w:val="0"/>
      <w:marRight w:val="0"/>
      <w:marTop w:val="0"/>
      <w:marBottom w:val="0"/>
      <w:divBdr>
        <w:top w:val="none" w:sz="0" w:space="0" w:color="auto"/>
        <w:left w:val="none" w:sz="0" w:space="0" w:color="auto"/>
        <w:bottom w:val="none" w:sz="0" w:space="0" w:color="auto"/>
        <w:right w:val="none" w:sz="0" w:space="0" w:color="auto"/>
      </w:divBdr>
    </w:div>
    <w:div w:id="482622502">
      <w:bodyDiv w:val="1"/>
      <w:marLeft w:val="0"/>
      <w:marRight w:val="0"/>
      <w:marTop w:val="0"/>
      <w:marBottom w:val="0"/>
      <w:divBdr>
        <w:top w:val="none" w:sz="0" w:space="0" w:color="auto"/>
        <w:left w:val="none" w:sz="0" w:space="0" w:color="auto"/>
        <w:bottom w:val="none" w:sz="0" w:space="0" w:color="auto"/>
        <w:right w:val="none" w:sz="0" w:space="0" w:color="auto"/>
      </w:divBdr>
    </w:div>
    <w:div w:id="484930034">
      <w:bodyDiv w:val="1"/>
      <w:marLeft w:val="0"/>
      <w:marRight w:val="0"/>
      <w:marTop w:val="0"/>
      <w:marBottom w:val="0"/>
      <w:divBdr>
        <w:top w:val="none" w:sz="0" w:space="0" w:color="auto"/>
        <w:left w:val="none" w:sz="0" w:space="0" w:color="auto"/>
        <w:bottom w:val="none" w:sz="0" w:space="0" w:color="auto"/>
        <w:right w:val="none" w:sz="0" w:space="0" w:color="auto"/>
      </w:divBdr>
    </w:div>
    <w:div w:id="495338533">
      <w:bodyDiv w:val="1"/>
      <w:marLeft w:val="0"/>
      <w:marRight w:val="0"/>
      <w:marTop w:val="0"/>
      <w:marBottom w:val="0"/>
      <w:divBdr>
        <w:top w:val="none" w:sz="0" w:space="0" w:color="auto"/>
        <w:left w:val="none" w:sz="0" w:space="0" w:color="auto"/>
        <w:bottom w:val="none" w:sz="0" w:space="0" w:color="auto"/>
        <w:right w:val="none" w:sz="0" w:space="0" w:color="auto"/>
      </w:divBdr>
    </w:div>
    <w:div w:id="510337748">
      <w:bodyDiv w:val="1"/>
      <w:marLeft w:val="0"/>
      <w:marRight w:val="0"/>
      <w:marTop w:val="0"/>
      <w:marBottom w:val="0"/>
      <w:divBdr>
        <w:top w:val="none" w:sz="0" w:space="0" w:color="auto"/>
        <w:left w:val="none" w:sz="0" w:space="0" w:color="auto"/>
        <w:bottom w:val="none" w:sz="0" w:space="0" w:color="auto"/>
        <w:right w:val="none" w:sz="0" w:space="0" w:color="auto"/>
      </w:divBdr>
    </w:div>
    <w:div w:id="520051937">
      <w:bodyDiv w:val="1"/>
      <w:marLeft w:val="0"/>
      <w:marRight w:val="0"/>
      <w:marTop w:val="0"/>
      <w:marBottom w:val="0"/>
      <w:divBdr>
        <w:top w:val="none" w:sz="0" w:space="0" w:color="auto"/>
        <w:left w:val="none" w:sz="0" w:space="0" w:color="auto"/>
        <w:bottom w:val="none" w:sz="0" w:space="0" w:color="auto"/>
        <w:right w:val="none" w:sz="0" w:space="0" w:color="auto"/>
      </w:divBdr>
      <w:divsChild>
        <w:div w:id="660352659">
          <w:marLeft w:val="0"/>
          <w:marRight w:val="0"/>
          <w:marTop w:val="0"/>
          <w:marBottom w:val="0"/>
          <w:divBdr>
            <w:top w:val="none" w:sz="0" w:space="0" w:color="auto"/>
            <w:left w:val="none" w:sz="0" w:space="0" w:color="auto"/>
            <w:bottom w:val="none" w:sz="0" w:space="0" w:color="auto"/>
            <w:right w:val="none" w:sz="0" w:space="0" w:color="auto"/>
          </w:divBdr>
          <w:divsChild>
            <w:div w:id="1087842851">
              <w:marLeft w:val="0"/>
              <w:marRight w:val="0"/>
              <w:marTop w:val="0"/>
              <w:marBottom w:val="0"/>
              <w:divBdr>
                <w:top w:val="none" w:sz="0" w:space="0" w:color="auto"/>
                <w:left w:val="none" w:sz="0" w:space="0" w:color="auto"/>
                <w:bottom w:val="none" w:sz="0" w:space="0" w:color="auto"/>
                <w:right w:val="none" w:sz="0" w:space="0" w:color="auto"/>
              </w:divBdr>
              <w:divsChild>
                <w:div w:id="779835987">
                  <w:marLeft w:val="0"/>
                  <w:marRight w:val="0"/>
                  <w:marTop w:val="0"/>
                  <w:marBottom w:val="0"/>
                  <w:divBdr>
                    <w:top w:val="none" w:sz="0" w:space="0" w:color="auto"/>
                    <w:left w:val="none" w:sz="0" w:space="0" w:color="auto"/>
                    <w:bottom w:val="none" w:sz="0" w:space="0" w:color="auto"/>
                    <w:right w:val="none" w:sz="0" w:space="0" w:color="auto"/>
                  </w:divBdr>
                  <w:divsChild>
                    <w:div w:id="992416680">
                      <w:marLeft w:val="0"/>
                      <w:marRight w:val="0"/>
                      <w:marTop w:val="0"/>
                      <w:marBottom w:val="0"/>
                      <w:divBdr>
                        <w:top w:val="none" w:sz="0" w:space="0" w:color="auto"/>
                        <w:left w:val="none" w:sz="0" w:space="0" w:color="auto"/>
                        <w:bottom w:val="none" w:sz="0" w:space="0" w:color="auto"/>
                        <w:right w:val="none" w:sz="0" w:space="0" w:color="auto"/>
                      </w:divBdr>
                      <w:divsChild>
                        <w:div w:id="183447880">
                          <w:marLeft w:val="0"/>
                          <w:marRight w:val="0"/>
                          <w:marTop w:val="0"/>
                          <w:marBottom w:val="0"/>
                          <w:divBdr>
                            <w:top w:val="none" w:sz="0" w:space="0" w:color="auto"/>
                            <w:left w:val="none" w:sz="0" w:space="0" w:color="auto"/>
                            <w:bottom w:val="none" w:sz="0" w:space="0" w:color="auto"/>
                            <w:right w:val="none" w:sz="0" w:space="0" w:color="auto"/>
                          </w:divBdr>
                          <w:divsChild>
                            <w:div w:id="109277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10743868">
          <w:marLeft w:val="0"/>
          <w:marRight w:val="0"/>
          <w:marTop w:val="0"/>
          <w:marBottom w:val="0"/>
          <w:divBdr>
            <w:top w:val="none" w:sz="0" w:space="0" w:color="auto"/>
            <w:left w:val="none" w:sz="0" w:space="0" w:color="auto"/>
            <w:bottom w:val="none" w:sz="0" w:space="0" w:color="auto"/>
            <w:right w:val="none" w:sz="0" w:space="0" w:color="auto"/>
          </w:divBdr>
          <w:divsChild>
            <w:div w:id="484590732">
              <w:marLeft w:val="0"/>
              <w:marRight w:val="0"/>
              <w:marTop w:val="0"/>
              <w:marBottom w:val="0"/>
              <w:divBdr>
                <w:top w:val="none" w:sz="0" w:space="0" w:color="auto"/>
                <w:left w:val="none" w:sz="0" w:space="0" w:color="auto"/>
                <w:bottom w:val="none" w:sz="0" w:space="0" w:color="auto"/>
                <w:right w:val="none" w:sz="0" w:space="0" w:color="auto"/>
              </w:divBdr>
              <w:divsChild>
                <w:div w:id="855117525">
                  <w:marLeft w:val="0"/>
                  <w:marRight w:val="0"/>
                  <w:marTop w:val="0"/>
                  <w:marBottom w:val="0"/>
                  <w:divBdr>
                    <w:top w:val="none" w:sz="0" w:space="0" w:color="auto"/>
                    <w:left w:val="none" w:sz="0" w:space="0" w:color="auto"/>
                    <w:bottom w:val="none" w:sz="0" w:space="0" w:color="auto"/>
                    <w:right w:val="none" w:sz="0" w:space="0" w:color="auto"/>
                  </w:divBdr>
                  <w:divsChild>
                    <w:div w:id="955525194">
                      <w:marLeft w:val="0"/>
                      <w:marRight w:val="0"/>
                      <w:marTop w:val="0"/>
                      <w:marBottom w:val="0"/>
                      <w:divBdr>
                        <w:top w:val="none" w:sz="0" w:space="0" w:color="auto"/>
                        <w:left w:val="none" w:sz="0" w:space="0" w:color="auto"/>
                        <w:bottom w:val="none" w:sz="0" w:space="0" w:color="auto"/>
                        <w:right w:val="none" w:sz="0" w:space="0" w:color="auto"/>
                      </w:divBdr>
                      <w:divsChild>
                        <w:div w:id="1047992997">
                          <w:marLeft w:val="0"/>
                          <w:marRight w:val="0"/>
                          <w:marTop w:val="0"/>
                          <w:marBottom w:val="0"/>
                          <w:divBdr>
                            <w:top w:val="none" w:sz="0" w:space="0" w:color="auto"/>
                            <w:left w:val="none" w:sz="0" w:space="0" w:color="auto"/>
                            <w:bottom w:val="none" w:sz="0" w:space="0" w:color="auto"/>
                            <w:right w:val="none" w:sz="0" w:space="0" w:color="auto"/>
                          </w:divBdr>
                          <w:divsChild>
                            <w:div w:id="1377464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79823795">
          <w:marLeft w:val="0"/>
          <w:marRight w:val="0"/>
          <w:marTop w:val="0"/>
          <w:marBottom w:val="0"/>
          <w:divBdr>
            <w:top w:val="none" w:sz="0" w:space="0" w:color="auto"/>
            <w:left w:val="none" w:sz="0" w:space="0" w:color="auto"/>
            <w:bottom w:val="none" w:sz="0" w:space="0" w:color="auto"/>
            <w:right w:val="none" w:sz="0" w:space="0" w:color="auto"/>
          </w:divBdr>
          <w:divsChild>
            <w:div w:id="851987811">
              <w:marLeft w:val="0"/>
              <w:marRight w:val="0"/>
              <w:marTop w:val="0"/>
              <w:marBottom w:val="0"/>
              <w:divBdr>
                <w:top w:val="none" w:sz="0" w:space="0" w:color="auto"/>
                <w:left w:val="none" w:sz="0" w:space="0" w:color="auto"/>
                <w:bottom w:val="none" w:sz="0" w:space="0" w:color="auto"/>
                <w:right w:val="none" w:sz="0" w:space="0" w:color="auto"/>
              </w:divBdr>
              <w:divsChild>
                <w:div w:id="1082145063">
                  <w:marLeft w:val="0"/>
                  <w:marRight w:val="0"/>
                  <w:marTop w:val="0"/>
                  <w:marBottom w:val="0"/>
                  <w:divBdr>
                    <w:top w:val="none" w:sz="0" w:space="0" w:color="auto"/>
                    <w:left w:val="none" w:sz="0" w:space="0" w:color="auto"/>
                    <w:bottom w:val="none" w:sz="0" w:space="0" w:color="auto"/>
                    <w:right w:val="none" w:sz="0" w:space="0" w:color="auto"/>
                  </w:divBdr>
                  <w:divsChild>
                    <w:div w:id="345982102">
                      <w:marLeft w:val="0"/>
                      <w:marRight w:val="0"/>
                      <w:marTop w:val="0"/>
                      <w:marBottom w:val="0"/>
                      <w:divBdr>
                        <w:top w:val="none" w:sz="0" w:space="0" w:color="auto"/>
                        <w:left w:val="none" w:sz="0" w:space="0" w:color="auto"/>
                        <w:bottom w:val="none" w:sz="0" w:space="0" w:color="auto"/>
                        <w:right w:val="none" w:sz="0" w:space="0" w:color="auto"/>
                      </w:divBdr>
                      <w:divsChild>
                        <w:div w:id="1915120391">
                          <w:marLeft w:val="0"/>
                          <w:marRight w:val="0"/>
                          <w:marTop w:val="0"/>
                          <w:marBottom w:val="0"/>
                          <w:divBdr>
                            <w:top w:val="none" w:sz="0" w:space="0" w:color="auto"/>
                            <w:left w:val="none" w:sz="0" w:space="0" w:color="auto"/>
                            <w:bottom w:val="none" w:sz="0" w:space="0" w:color="auto"/>
                            <w:right w:val="none" w:sz="0" w:space="0" w:color="auto"/>
                          </w:divBdr>
                          <w:divsChild>
                            <w:div w:id="2075348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20165404">
      <w:bodyDiv w:val="1"/>
      <w:marLeft w:val="0"/>
      <w:marRight w:val="0"/>
      <w:marTop w:val="0"/>
      <w:marBottom w:val="0"/>
      <w:divBdr>
        <w:top w:val="none" w:sz="0" w:space="0" w:color="auto"/>
        <w:left w:val="none" w:sz="0" w:space="0" w:color="auto"/>
        <w:bottom w:val="none" w:sz="0" w:space="0" w:color="auto"/>
        <w:right w:val="none" w:sz="0" w:space="0" w:color="auto"/>
      </w:divBdr>
    </w:div>
    <w:div w:id="525171964">
      <w:bodyDiv w:val="1"/>
      <w:marLeft w:val="0"/>
      <w:marRight w:val="0"/>
      <w:marTop w:val="0"/>
      <w:marBottom w:val="0"/>
      <w:divBdr>
        <w:top w:val="none" w:sz="0" w:space="0" w:color="auto"/>
        <w:left w:val="none" w:sz="0" w:space="0" w:color="auto"/>
        <w:bottom w:val="none" w:sz="0" w:space="0" w:color="auto"/>
        <w:right w:val="none" w:sz="0" w:space="0" w:color="auto"/>
      </w:divBdr>
    </w:div>
    <w:div w:id="541941919">
      <w:bodyDiv w:val="1"/>
      <w:marLeft w:val="0"/>
      <w:marRight w:val="0"/>
      <w:marTop w:val="0"/>
      <w:marBottom w:val="0"/>
      <w:divBdr>
        <w:top w:val="none" w:sz="0" w:space="0" w:color="auto"/>
        <w:left w:val="none" w:sz="0" w:space="0" w:color="auto"/>
        <w:bottom w:val="none" w:sz="0" w:space="0" w:color="auto"/>
        <w:right w:val="none" w:sz="0" w:space="0" w:color="auto"/>
      </w:divBdr>
    </w:div>
    <w:div w:id="552351440">
      <w:bodyDiv w:val="1"/>
      <w:marLeft w:val="0"/>
      <w:marRight w:val="0"/>
      <w:marTop w:val="0"/>
      <w:marBottom w:val="0"/>
      <w:divBdr>
        <w:top w:val="none" w:sz="0" w:space="0" w:color="auto"/>
        <w:left w:val="none" w:sz="0" w:space="0" w:color="auto"/>
        <w:bottom w:val="none" w:sz="0" w:space="0" w:color="auto"/>
        <w:right w:val="none" w:sz="0" w:space="0" w:color="auto"/>
      </w:divBdr>
    </w:div>
    <w:div w:id="559442950">
      <w:bodyDiv w:val="1"/>
      <w:marLeft w:val="0"/>
      <w:marRight w:val="0"/>
      <w:marTop w:val="0"/>
      <w:marBottom w:val="0"/>
      <w:divBdr>
        <w:top w:val="none" w:sz="0" w:space="0" w:color="auto"/>
        <w:left w:val="none" w:sz="0" w:space="0" w:color="auto"/>
        <w:bottom w:val="none" w:sz="0" w:space="0" w:color="auto"/>
        <w:right w:val="none" w:sz="0" w:space="0" w:color="auto"/>
      </w:divBdr>
    </w:div>
    <w:div w:id="573322419">
      <w:bodyDiv w:val="1"/>
      <w:marLeft w:val="0"/>
      <w:marRight w:val="0"/>
      <w:marTop w:val="0"/>
      <w:marBottom w:val="0"/>
      <w:divBdr>
        <w:top w:val="none" w:sz="0" w:space="0" w:color="auto"/>
        <w:left w:val="none" w:sz="0" w:space="0" w:color="auto"/>
        <w:bottom w:val="none" w:sz="0" w:space="0" w:color="auto"/>
        <w:right w:val="none" w:sz="0" w:space="0" w:color="auto"/>
      </w:divBdr>
    </w:div>
    <w:div w:id="576869568">
      <w:bodyDiv w:val="1"/>
      <w:marLeft w:val="0"/>
      <w:marRight w:val="0"/>
      <w:marTop w:val="0"/>
      <w:marBottom w:val="0"/>
      <w:divBdr>
        <w:top w:val="none" w:sz="0" w:space="0" w:color="auto"/>
        <w:left w:val="none" w:sz="0" w:space="0" w:color="auto"/>
        <w:bottom w:val="none" w:sz="0" w:space="0" w:color="auto"/>
        <w:right w:val="none" w:sz="0" w:space="0" w:color="auto"/>
      </w:divBdr>
    </w:div>
    <w:div w:id="578752088">
      <w:bodyDiv w:val="1"/>
      <w:marLeft w:val="0"/>
      <w:marRight w:val="0"/>
      <w:marTop w:val="0"/>
      <w:marBottom w:val="0"/>
      <w:divBdr>
        <w:top w:val="none" w:sz="0" w:space="0" w:color="auto"/>
        <w:left w:val="none" w:sz="0" w:space="0" w:color="auto"/>
        <w:bottom w:val="none" w:sz="0" w:space="0" w:color="auto"/>
        <w:right w:val="none" w:sz="0" w:space="0" w:color="auto"/>
      </w:divBdr>
    </w:div>
    <w:div w:id="592712949">
      <w:bodyDiv w:val="1"/>
      <w:marLeft w:val="0"/>
      <w:marRight w:val="0"/>
      <w:marTop w:val="0"/>
      <w:marBottom w:val="0"/>
      <w:divBdr>
        <w:top w:val="none" w:sz="0" w:space="0" w:color="auto"/>
        <w:left w:val="none" w:sz="0" w:space="0" w:color="auto"/>
        <w:bottom w:val="none" w:sz="0" w:space="0" w:color="auto"/>
        <w:right w:val="none" w:sz="0" w:space="0" w:color="auto"/>
      </w:divBdr>
    </w:div>
    <w:div w:id="593592231">
      <w:bodyDiv w:val="1"/>
      <w:marLeft w:val="0"/>
      <w:marRight w:val="0"/>
      <w:marTop w:val="0"/>
      <w:marBottom w:val="0"/>
      <w:divBdr>
        <w:top w:val="none" w:sz="0" w:space="0" w:color="auto"/>
        <w:left w:val="none" w:sz="0" w:space="0" w:color="auto"/>
        <w:bottom w:val="none" w:sz="0" w:space="0" w:color="auto"/>
        <w:right w:val="none" w:sz="0" w:space="0" w:color="auto"/>
      </w:divBdr>
    </w:div>
    <w:div w:id="598410561">
      <w:bodyDiv w:val="1"/>
      <w:marLeft w:val="0"/>
      <w:marRight w:val="0"/>
      <w:marTop w:val="0"/>
      <w:marBottom w:val="0"/>
      <w:divBdr>
        <w:top w:val="none" w:sz="0" w:space="0" w:color="auto"/>
        <w:left w:val="none" w:sz="0" w:space="0" w:color="auto"/>
        <w:bottom w:val="none" w:sz="0" w:space="0" w:color="auto"/>
        <w:right w:val="none" w:sz="0" w:space="0" w:color="auto"/>
      </w:divBdr>
    </w:div>
    <w:div w:id="632635845">
      <w:bodyDiv w:val="1"/>
      <w:marLeft w:val="0"/>
      <w:marRight w:val="0"/>
      <w:marTop w:val="0"/>
      <w:marBottom w:val="0"/>
      <w:divBdr>
        <w:top w:val="none" w:sz="0" w:space="0" w:color="auto"/>
        <w:left w:val="none" w:sz="0" w:space="0" w:color="auto"/>
        <w:bottom w:val="none" w:sz="0" w:space="0" w:color="auto"/>
        <w:right w:val="none" w:sz="0" w:space="0" w:color="auto"/>
      </w:divBdr>
    </w:div>
    <w:div w:id="641733731">
      <w:bodyDiv w:val="1"/>
      <w:marLeft w:val="0"/>
      <w:marRight w:val="0"/>
      <w:marTop w:val="0"/>
      <w:marBottom w:val="0"/>
      <w:divBdr>
        <w:top w:val="none" w:sz="0" w:space="0" w:color="auto"/>
        <w:left w:val="none" w:sz="0" w:space="0" w:color="auto"/>
        <w:bottom w:val="none" w:sz="0" w:space="0" w:color="auto"/>
        <w:right w:val="none" w:sz="0" w:space="0" w:color="auto"/>
      </w:divBdr>
    </w:div>
    <w:div w:id="644817866">
      <w:bodyDiv w:val="1"/>
      <w:marLeft w:val="0"/>
      <w:marRight w:val="0"/>
      <w:marTop w:val="0"/>
      <w:marBottom w:val="0"/>
      <w:divBdr>
        <w:top w:val="none" w:sz="0" w:space="0" w:color="auto"/>
        <w:left w:val="none" w:sz="0" w:space="0" w:color="auto"/>
        <w:bottom w:val="none" w:sz="0" w:space="0" w:color="auto"/>
        <w:right w:val="none" w:sz="0" w:space="0" w:color="auto"/>
      </w:divBdr>
    </w:div>
    <w:div w:id="653028221">
      <w:bodyDiv w:val="1"/>
      <w:marLeft w:val="0"/>
      <w:marRight w:val="0"/>
      <w:marTop w:val="0"/>
      <w:marBottom w:val="0"/>
      <w:divBdr>
        <w:top w:val="none" w:sz="0" w:space="0" w:color="auto"/>
        <w:left w:val="none" w:sz="0" w:space="0" w:color="auto"/>
        <w:bottom w:val="none" w:sz="0" w:space="0" w:color="auto"/>
        <w:right w:val="none" w:sz="0" w:space="0" w:color="auto"/>
      </w:divBdr>
    </w:div>
    <w:div w:id="657535291">
      <w:bodyDiv w:val="1"/>
      <w:marLeft w:val="0"/>
      <w:marRight w:val="0"/>
      <w:marTop w:val="0"/>
      <w:marBottom w:val="0"/>
      <w:divBdr>
        <w:top w:val="none" w:sz="0" w:space="0" w:color="auto"/>
        <w:left w:val="none" w:sz="0" w:space="0" w:color="auto"/>
        <w:bottom w:val="none" w:sz="0" w:space="0" w:color="auto"/>
        <w:right w:val="none" w:sz="0" w:space="0" w:color="auto"/>
      </w:divBdr>
    </w:div>
    <w:div w:id="662010768">
      <w:bodyDiv w:val="1"/>
      <w:marLeft w:val="0"/>
      <w:marRight w:val="0"/>
      <w:marTop w:val="0"/>
      <w:marBottom w:val="0"/>
      <w:divBdr>
        <w:top w:val="none" w:sz="0" w:space="0" w:color="auto"/>
        <w:left w:val="none" w:sz="0" w:space="0" w:color="auto"/>
        <w:bottom w:val="none" w:sz="0" w:space="0" w:color="auto"/>
        <w:right w:val="none" w:sz="0" w:space="0" w:color="auto"/>
      </w:divBdr>
    </w:div>
    <w:div w:id="681013930">
      <w:bodyDiv w:val="1"/>
      <w:marLeft w:val="0"/>
      <w:marRight w:val="0"/>
      <w:marTop w:val="0"/>
      <w:marBottom w:val="0"/>
      <w:divBdr>
        <w:top w:val="none" w:sz="0" w:space="0" w:color="auto"/>
        <w:left w:val="none" w:sz="0" w:space="0" w:color="auto"/>
        <w:bottom w:val="none" w:sz="0" w:space="0" w:color="auto"/>
        <w:right w:val="none" w:sz="0" w:space="0" w:color="auto"/>
      </w:divBdr>
    </w:div>
    <w:div w:id="683283988">
      <w:bodyDiv w:val="1"/>
      <w:marLeft w:val="0"/>
      <w:marRight w:val="0"/>
      <w:marTop w:val="0"/>
      <w:marBottom w:val="0"/>
      <w:divBdr>
        <w:top w:val="none" w:sz="0" w:space="0" w:color="auto"/>
        <w:left w:val="none" w:sz="0" w:space="0" w:color="auto"/>
        <w:bottom w:val="none" w:sz="0" w:space="0" w:color="auto"/>
        <w:right w:val="none" w:sz="0" w:space="0" w:color="auto"/>
      </w:divBdr>
    </w:div>
    <w:div w:id="687101869">
      <w:bodyDiv w:val="1"/>
      <w:marLeft w:val="0"/>
      <w:marRight w:val="0"/>
      <w:marTop w:val="0"/>
      <w:marBottom w:val="0"/>
      <w:divBdr>
        <w:top w:val="none" w:sz="0" w:space="0" w:color="auto"/>
        <w:left w:val="none" w:sz="0" w:space="0" w:color="auto"/>
        <w:bottom w:val="none" w:sz="0" w:space="0" w:color="auto"/>
        <w:right w:val="none" w:sz="0" w:space="0" w:color="auto"/>
      </w:divBdr>
    </w:div>
    <w:div w:id="693848169">
      <w:bodyDiv w:val="1"/>
      <w:marLeft w:val="0"/>
      <w:marRight w:val="0"/>
      <w:marTop w:val="0"/>
      <w:marBottom w:val="0"/>
      <w:divBdr>
        <w:top w:val="none" w:sz="0" w:space="0" w:color="auto"/>
        <w:left w:val="none" w:sz="0" w:space="0" w:color="auto"/>
        <w:bottom w:val="none" w:sz="0" w:space="0" w:color="auto"/>
        <w:right w:val="none" w:sz="0" w:space="0" w:color="auto"/>
      </w:divBdr>
    </w:div>
    <w:div w:id="726344501">
      <w:bodyDiv w:val="1"/>
      <w:marLeft w:val="0"/>
      <w:marRight w:val="0"/>
      <w:marTop w:val="0"/>
      <w:marBottom w:val="0"/>
      <w:divBdr>
        <w:top w:val="none" w:sz="0" w:space="0" w:color="auto"/>
        <w:left w:val="none" w:sz="0" w:space="0" w:color="auto"/>
        <w:bottom w:val="none" w:sz="0" w:space="0" w:color="auto"/>
        <w:right w:val="none" w:sz="0" w:space="0" w:color="auto"/>
      </w:divBdr>
    </w:div>
    <w:div w:id="731654841">
      <w:bodyDiv w:val="1"/>
      <w:marLeft w:val="0"/>
      <w:marRight w:val="0"/>
      <w:marTop w:val="0"/>
      <w:marBottom w:val="0"/>
      <w:divBdr>
        <w:top w:val="none" w:sz="0" w:space="0" w:color="auto"/>
        <w:left w:val="none" w:sz="0" w:space="0" w:color="auto"/>
        <w:bottom w:val="none" w:sz="0" w:space="0" w:color="auto"/>
        <w:right w:val="none" w:sz="0" w:space="0" w:color="auto"/>
      </w:divBdr>
    </w:div>
    <w:div w:id="742408100">
      <w:bodyDiv w:val="1"/>
      <w:marLeft w:val="0"/>
      <w:marRight w:val="0"/>
      <w:marTop w:val="0"/>
      <w:marBottom w:val="0"/>
      <w:divBdr>
        <w:top w:val="none" w:sz="0" w:space="0" w:color="auto"/>
        <w:left w:val="none" w:sz="0" w:space="0" w:color="auto"/>
        <w:bottom w:val="none" w:sz="0" w:space="0" w:color="auto"/>
        <w:right w:val="none" w:sz="0" w:space="0" w:color="auto"/>
      </w:divBdr>
    </w:div>
    <w:div w:id="742482869">
      <w:bodyDiv w:val="1"/>
      <w:marLeft w:val="0"/>
      <w:marRight w:val="0"/>
      <w:marTop w:val="0"/>
      <w:marBottom w:val="0"/>
      <w:divBdr>
        <w:top w:val="none" w:sz="0" w:space="0" w:color="auto"/>
        <w:left w:val="none" w:sz="0" w:space="0" w:color="auto"/>
        <w:bottom w:val="none" w:sz="0" w:space="0" w:color="auto"/>
        <w:right w:val="none" w:sz="0" w:space="0" w:color="auto"/>
      </w:divBdr>
    </w:div>
    <w:div w:id="748816637">
      <w:bodyDiv w:val="1"/>
      <w:marLeft w:val="0"/>
      <w:marRight w:val="0"/>
      <w:marTop w:val="0"/>
      <w:marBottom w:val="0"/>
      <w:divBdr>
        <w:top w:val="none" w:sz="0" w:space="0" w:color="auto"/>
        <w:left w:val="none" w:sz="0" w:space="0" w:color="auto"/>
        <w:bottom w:val="none" w:sz="0" w:space="0" w:color="auto"/>
        <w:right w:val="none" w:sz="0" w:space="0" w:color="auto"/>
      </w:divBdr>
      <w:divsChild>
        <w:div w:id="1696425988">
          <w:marLeft w:val="0"/>
          <w:marRight w:val="0"/>
          <w:marTop w:val="0"/>
          <w:marBottom w:val="0"/>
          <w:divBdr>
            <w:top w:val="none" w:sz="0" w:space="0" w:color="auto"/>
            <w:left w:val="none" w:sz="0" w:space="0" w:color="auto"/>
            <w:bottom w:val="none" w:sz="0" w:space="0" w:color="auto"/>
            <w:right w:val="none" w:sz="0" w:space="0" w:color="auto"/>
          </w:divBdr>
          <w:divsChild>
            <w:div w:id="1940680978">
              <w:marLeft w:val="0"/>
              <w:marRight w:val="0"/>
              <w:marTop w:val="0"/>
              <w:marBottom w:val="0"/>
              <w:divBdr>
                <w:top w:val="none" w:sz="0" w:space="0" w:color="auto"/>
                <w:left w:val="none" w:sz="0" w:space="0" w:color="auto"/>
                <w:bottom w:val="none" w:sz="0" w:space="0" w:color="auto"/>
                <w:right w:val="none" w:sz="0" w:space="0" w:color="auto"/>
              </w:divBdr>
              <w:divsChild>
                <w:div w:id="2130855894">
                  <w:marLeft w:val="0"/>
                  <w:marRight w:val="0"/>
                  <w:marTop w:val="0"/>
                  <w:marBottom w:val="0"/>
                  <w:divBdr>
                    <w:top w:val="none" w:sz="0" w:space="0" w:color="auto"/>
                    <w:left w:val="none" w:sz="0" w:space="0" w:color="auto"/>
                    <w:bottom w:val="none" w:sz="0" w:space="0" w:color="auto"/>
                    <w:right w:val="none" w:sz="0" w:space="0" w:color="auto"/>
                  </w:divBdr>
                  <w:divsChild>
                    <w:div w:id="2003386986">
                      <w:marLeft w:val="0"/>
                      <w:marRight w:val="0"/>
                      <w:marTop w:val="0"/>
                      <w:marBottom w:val="0"/>
                      <w:divBdr>
                        <w:top w:val="none" w:sz="0" w:space="0" w:color="auto"/>
                        <w:left w:val="none" w:sz="0" w:space="0" w:color="auto"/>
                        <w:bottom w:val="none" w:sz="0" w:space="0" w:color="auto"/>
                        <w:right w:val="none" w:sz="0" w:space="0" w:color="auto"/>
                      </w:divBdr>
                      <w:divsChild>
                        <w:div w:id="1575899084">
                          <w:marLeft w:val="0"/>
                          <w:marRight w:val="0"/>
                          <w:marTop w:val="0"/>
                          <w:marBottom w:val="0"/>
                          <w:divBdr>
                            <w:top w:val="none" w:sz="0" w:space="0" w:color="auto"/>
                            <w:left w:val="none" w:sz="0" w:space="0" w:color="auto"/>
                            <w:bottom w:val="none" w:sz="0" w:space="0" w:color="auto"/>
                            <w:right w:val="none" w:sz="0" w:space="0" w:color="auto"/>
                          </w:divBdr>
                          <w:divsChild>
                            <w:div w:id="915936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01986996">
          <w:marLeft w:val="0"/>
          <w:marRight w:val="0"/>
          <w:marTop w:val="0"/>
          <w:marBottom w:val="0"/>
          <w:divBdr>
            <w:top w:val="none" w:sz="0" w:space="0" w:color="auto"/>
            <w:left w:val="none" w:sz="0" w:space="0" w:color="auto"/>
            <w:bottom w:val="none" w:sz="0" w:space="0" w:color="auto"/>
            <w:right w:val="none" w:sz="0" w:space="0" w:color="auto"/>
          </w:divBdr>
          <w:divsChild>
            <w:div w:id="1719816789">
              <w:marLeft w:val="0"/>
              <w:marRight w:val="0"/>
              <w:marTop w:val="0"/>
              <w:marBottom w:val="0"/>
              <w:divBdr>
                <w:top w:val="none" w:sz="0" w:space="0" w:color="auto"/>
                <w:left w:val="none" w:sz="0" w:space="0" w:color="auto"/>
                <w:bottom w:val="none" w:sz="0" w:space="0" w:color="auto"/>
                <w:right w:val="none" w:sz="0" w:space="0" w:color="auto"/>
              </w:divBdr>
              <w:divsChild>
                <w:div w:id="132910227">
                  <w:marLeft w:val="0"/>
                  <w:marRight w:val="0"/>
                  <w:marTop w:val="0"/>
                  <w:marBottom w:val="0"/>
                  <w:divBdr>
                    <w:top w:val="none" w:sz="0" w:space="0" w:color="auto"/>
                    <w:left w:val="none" w:sz="0" w:space="0" w:color="auto"/>
                    <w:bottom w:val="none" w:sz="0" w:space="0" w:color="auto"/>
                    <w:right w:val="none" w:sz="0" w:space="0" w:color="auto"/>
                  </w:divBdr>
                  <w:divsChild>
                    <w:div w:id="634021945">
                      <w:marLeft w:val="0"/>
                      <w:marRight w:val="0"/>
                      <w:marTop w:val="0"/>
                      <w:marBottom w:val="0"/>
                      <w:divBdr>
                        <w:top w:val="none" w:sz="0" w:space="0" w:color="auto"/>
                        <w:left w:val="none" w:sz="0" w:space="0" w:color="auto"/>
                        <w:bottom w:val="none" w:sz="0" w:space="0" w:color="auto"/>
                        <w:right w:val="none" w:sz="0" w:space="0" w:color="auto"/>
                      </w:divBdr>
                      <w:divsChild>
                        <w:div w:id="848904875">
                          <w:marLeft w:val="0"/>
                          <w:marRight w:val="0"/>
                          <w:marTop w:val="0"/>
                          <w:marBottom w:val="0"/>
                          <w:divBdr>
                            <w:top w:val="none" w:sz="0" w:space="0" w:color="auto"/>
                            <w:left w:val="none" w:sz="0" w:space="0" w:color="auto"/>
                            <w:bottom w:val="none" w:sz="0" w:space="0" w:color="auto"/>
                            <w:right w:val="none" w:sz="0" w:space="0" w:color="auto"/>
                          </w:divBdr>
                          <w:divsChild>
                            <w:div w:id="100993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96309944">
          <w:marLeft w:val="0"/>
          <w:marRight w:val="0"/>
          <w:marTop w:val="0"/>
          <w:marBottom w:val="0"/>
          <w:divBdr>
            <w:top w:val="none" w:sz="0" w:space="0" w:color="auto"/>
            <w:left w:val="none" w:sz="0" w:space="0" w:color="auto"/>
            <w:bottom w:val="none" w:sz="0" w:space="0" w:color="auto"/>
            <w:right w:val="none" w:sz="0" w:space="0" w:color="auto"/>
          </w:divBdr>
          <w:divsChild>
            <w:div w:id="1600983569">
              <w:marLeft w:val="0"/>
              <w:marRight w:val="0"/>
              <w:marTop w:val="0"/>
              <w:marBottom w:val="0"/>
              <w:divBdr>
                <w:top w:val="none" w:sz="0" w:space="0" w:color="auto"/>
                <w:left w:val="none" w:sz="0" w:space="0" w:color="auto"/>
                <w:bottom w:val="none" w:sz="0" w:space="0" w:color="auto"/>
                <w:right w:val="none" w:sz="0" w:space="0" w:color="auto"/>
              </w:divBdr>
              <w:divsChild>
                <w:div w:id="1220896280">
                  <w:marLeft w:val="0"/>
                  <w:marRight w:val="0"/>
                  <w:marTop w:val="0"/>
                  <w:marBottom w:val="0"/>
                  <w:divBdr>
                    <w:top w:val="none" w:sz="0" w:space="0" w:color="auto"/>
                    <w:left w:val="none" w:sz="0" w:space="0" w:color="auto"/>
                    <w:bottom w:val="none" w:sz="0" w:space="0" w:color="auto"/>
                    <w:right w:val="none" w:sz="0" w:space="0" w:color="auto"/>
                  </w:divBdr>
                  <w:divsChild>
                    <w:div w:id="1694106823">
                      <w:marLeft w:val="0"/>
                      <w:marRight w:val="0"/>
                      <w:marTop w:val="0"/>
                      <w:marBottom w:val="0"/>
                      <w:divBdr>
                        <w:top w:val="none" w:sz="0" w:space="0" w:color="auto"/>
                        <w:left w:val="none" w:sz="0" w:space="0" w:color="auto"/>
                        <w:bottom w:val="none" w:sz="0" w:space="0" w:color="auto"/>
                        <w:right w:val="none" w:sz="0" w:space="0" w:color="auto"/>
                      </w:divBdr>
                      <w:divsChild>
                        <w:div w:id="1984699373">
                          <w:marLeft w:val="0"/>
                          <w:marRight w:val="0"/>
                          <w:marTop w:val="0"/>
                          <w:marBottom w:val="0"/>
                          <w:divBdr>
                            <w:top w:val="none" w:sz="0" w:space="0" w:color="auto"/>
                            <w:left w:val="none" w:sz="0" w:space="0" w:color="auto"/>
                            <w:bottom w:val="none" w:sz="0" w:space="0" w:color="auto"/>
                            <w:right w:val="none" w:sz="0" w:space="0" w:color="auto"/>
                          </w:divBdr>
                          <w:divsChild>
                            <w:div w:id="907764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54327107">
      <w:bodyDiv w:val="1"/>
      <w:marLeft w:val="0"/>
      <w:marRight w:val="0"/>
      <w:marTop w:val="0"/>
      <w:marBottom w:val="0"/>
      <w:divBdr>
        <w:top w:val="none" w:sz="0" w:space="0" w:color="auto"/>
        <w:left w:val="none" w:sz="0" w:space="0" w:color="auto"/>
        <w:bottom w:val="none" w:sz="0" w:space="0" w:color="auto"/>
        <w:right w:val="none" w:sz="0" w:space="0" w:color="auto"/>
      </w:divBdr>
    </w:div>
    <w:div w:id="758908546">
      <w:bodyDiv w:val="1"/>
      <w:marLeft w:val="0"/>
      <w:marRight w:val="0"/>
      <w:marTop w:val="0"/>
      <w:marBottom w:val="0"/>
      <w:divBdr>
        <w:top w:val="none" w:sz="0" w:space="0" w:color="auto"/>
        <w:left w:val="none" w:sz="0" w:space="0" w:color="auto"/>
        <w:bottom w:val="none" w:sz="0" w:space="0" w:color="auto"/>
        <w:right w:val="none" w:sz="0" w:space="0" w:color="auto"/>
      </w:divBdr>
    </w:div>
    <w:div w:id="760493463">
      <w:bodyDiv w:val="1"/>
      <w:marLeft w:val="0"/>
      <w:marRight w:val="0"/>
      <w:marTop w:val="0"/>
      <w:marBottom w:val="0"/>
      <w:divBdr>
        <w:top w:val="none" w:sz="0" w:space="0" w:color="auto"/>
        <w:left w:val="none" w:sz="0" w:space="0" w:color="auto"/>
        <w:bottom w:val="none" w:sz="0" w:space="0" w:color="auto"/>
        <w:right w:val="none" w:sz="0" w:space="0" w:color="auto"/>
      </w:divBdr>
    </w:div>
    <w:div w:id="776749800">
      <w:bodyDiv w:val="1"/>
      <w:marLeft w:val="0"/>
      <w:marRight w:val="0"/>
      <w:marTop w:val="0"/>
      <w:marBottom w:val="0"/>
      <w:divBdr>
        <w:top w:val="none" w:sz="0" w:space="0" w:color="auto"/>
        <w:left w:val="none" w:sz="0" w:space="0" w:color="auto"/>
        <w:bottom w:val="none" w:sz="0" w:space="0" w:color="auto"/>
        <w:right w:val="none" w:sz="0" w:space="0" w:color="auto"/>
      </w:divBdr>
    </w:div>
    <w:div w:id="777257203">
      <w:bodyDiv w:val="1"/>
      <w:marLeft w:val="0"/>
      <w:marRight w:val="0"/>
      <w:marTop w:val="0"/>
      <w:marBottom w:val="0"/>
      <w:divBdr>
        <w:top w:val="none" w:sz="0" w:space="0" w:color="auto"/>
        <w:left w:val="none" w:sz="0" w:space="0" w:color="auto"/>
        <w:bottom w:val="none" w:sz="0" w:space="0" w:color="auto"/>
        <w:right w:val="none" w:sz="0" w:space="0" w:color="auto"/>
      </w:divBdr>
    </w:div>
    <w:div w:id="800533274">
      <w:bodyDiv w:val="1"/>
      <w:marLeft w:val="0"/>
      <w:marRight w:val="0"/>
      <w:marTop w:val="0"/>
      <w:marBottom w:val="0"/>
      <w:divBdr>
        <w:top w:val="none" w:sz="0" w:space="0" w:color="auto"/>
        <w:left w:val="none" w:sz="0" w:space="0" w:color="auto"/>
        <w:bottom w:val="none" w:sz="0" w:space="0" w:color="auto"/>
        <w:right w:val="none" w:sz="0" w:space="0" w:color="auto"/>
      </w:divBdr>
    </w:div>
    <w:div w:id="803236309">
      <w:bodyDiv w:val="1"/>
      <w:marLeft w:val="0"/>
      <w:marRight w:val="0"/>
      <w:marTop w:val="0"/>
      <w:marBottom w:val="0"/>
      <w:divBdr>
        <w:top w:val="none" w:sz="0" w:space="0" w:color="auto"/>
        <w:left w:val="none" w:sz="0" w:space="0" w:color="auto"/>
        <w:bottom w:val="none" w:sz="0" w:space="0" w:color="auto"/>
        <w:right w:val="none" w:sz="0" w:space="0" w:color="auto"/>
      </w:divBdr>
    </w:div>
    <w:div w:id="822281884">
      <w:bodyDiv w:val="1"/>
      <w:marLeft w:val="0"/>
      <w:marRight w:val="0"/>
      <w:marTop w:val="0"/>
      <w:marBottom w:val="0"/>
      <w:divBdr>
        <w:top w:val="none" w:sz="0" w:space="0" w:color="auto"/>
        <w:left w:val="none" w:sz="0" w:space="0" w:color="auto"/>
        <w:bottom w:val="none" w:sz="0" w:space="0" w:color="auto"/>
        <w:right w:val="none" w:sz="0" w:space="0" w:color="auto"/>
      </w:divBdr>
    </w:div>
    <w:div w:id="848562907">
      <w:bodyDiv w:val="1"/>
      <w:marLeft w:val="0"/>
      <w:marRight w:val="0"/>
      <w:marTop w:val="0"/>
      <w:marBottom w:val="0"/>
      <w:divBdr>
        <w:top w:val="none" w:sz="0" w:space="0" w:color="auto"/>
        <w:left w:val="none" w:sz="0" w:space="0" w:color="auto"/>
        <w:bottom w:val="none" w:sz="0" w:space="0" w:color="auto"/>
        <w:right w:val="none" w:sz="0" w:space="0" w:color="auto"/>
      </w:divBdr>
    </w:div>
    <w:div w:id="856238433">
      <w:bodyDiv w:val="1"/>
      <w:marLeft w:val="0"/>
      <w:marRight w:val="0"/>
      <w:marTop w:val="0"/>
      <w:marBottom w:val="0"/>
      <w:divBdr>
        <w:top w:val="none" w:sz="0" w:space="0" w:color="auto"/>
        <w:left w:val="none" w:sz="0" w:space="0" w:color="auto"/>
        <w:bottom w:val="none" w:sz="0" w:space="0" w:color="auto"/>
        <w:right w:val="none" w:sz="0" w:space="0" w:color="auto"/>
      </w:divBdr>
    </w:div>
    <w:div w:id="860506236">
      <w:bodyDiv w:val="1"/>
      <w:marLeft w:val="0"/>
      <w:marRight w:val="0"/>
      <w:marTop w:val="0"/>
      <w:marBottom w:val="0"/>
      <w:divBdr>
        <w:top w:val="none" w:sz="0" w:space="0" w:color="auto"/>
        <w:left w:val="none" w:sz="0" w:space="0" w:color="auto"/>
        <w:bottom w:val="none" w:sz="0" w:space="0" w:color="auto"/>
        <w:right w:val="none" w:sz="0" w:space="0" w:color="auto"/>
      </w:divBdr>
    </w:div>
    <w:div w:id="860514345">
      <w:bodyDiv w:val="1"/>
      <w:marLeft w:val="0"/>
      <w:marRight w:val="0"/>
      <w:marTop w:val="0"/>
      <w:marBottom w:val="0"/>
      <w:divBdr>
        <w:top w:val="none" w:sz="0" w:space="0" w:color="auto"/>
        <w:left w:val="none" w:sz="0" w:space="0" w:color="auto"/>
        <w:bottom w:val="none" w:sz="0" w:space="0" w:color="auto"/>
        <w:right w:val="none" w:sz="0" w:space="0" w:color="auto"/>
      </w:divBdr>
    </w:div>
    <w:div w:id="866482943">
      <w:bodyDiv w:val="1"/>
      <w:marLeft w:val="0"/>
      <w:marRight w:val="0"/>
      <w:marTop w:val="0"/>
      <w:marBottom w:val="0"/>
      <w:divBdr>
        <w:top w:val="none" w:sz="0" w:space="0" w:color="auto"/>
        <w:left w:val="none" w:sz="0" w:space="0" w:color="auto"/>
        <w:bottom w:val="none" w:sz="0" w:space="0" w:color="auto"/>
        <w:right w:val="none" w:sz="0" w:space="0" w:color="auto"/>
      </w:divBdr>
    </w:div>
    <w:div w:id="874733151">
      <w:bodyDiv w:val="1"/>
      <w:marLeft w:val="0"/>
      <w:marRight w:val="0"/>
      <w:marTop w:val="0"/>
      <w:marBottom w:val="0"/>
      <w:divBdr>
        <w:top w:val="none" w:sz="0" w:space="0" w:color="auto"/>
        <w:left w:val="none" w:sz="0" w:space="0" w:color="auto"/>
        <w:bottom w:val="none" w:sz="0" w:space="0" w:color="auto"/>
        <w:right w:val="none" w:sz="0" w:space="0" w:color="auto"/>
      </w:divBdr>
    </w:div>
    <w:div w:id="875199820">
      <w:bodyDiv w:val="1"/>
      <w:marLeft w:val="0"/>
      <w:marRight w:val="0"/>
      <w:marTop w:val="0"/>
      <w:marBottom w:val="0"/>
      <w:divBdr>
        <w:top w:val="none" w:sz="0" w:space="0" w:color="auto"/>
        <w:left w:val="none" w:sz="0" w:space="0" w:color="auto"/>
        <w:bottom w:val="none" w:sz="0" w:space="0" w:color="auto"/>
        <w:right w:val="none" w:sz="0" w:space="0" w:color="auto"/>
      </w:divBdr>
    </w:div>
    <w:div w:id="894781711">
      <w:bodyDiv w:val="1"/>
      <w:marLeft w:val="0"/>
      <w:marRight w:val="0"/>
      <w:marTop w:val="0"/>
      <w:marBottom w:val="0"/>
      <w:divBdr>
        <w:top w:val="none" w:sz="0" w:space="0" w:color="auto"/>
        <w:left w:val="none" w:sz="0" w:space="0" w:color="auto"/>
        <w:bottom w:val="none" w:sz="0" w:space="0" w:color="auto"/>
        <w:right w:val="none" w:sz="0" w:space="0" w:color="auto"/>
      </w:divBdr>
    </w:div>
    <w:div w:id="896475088">
      <w:bodyDiv w:val="1"/>
      <w:marLeft w:val="0"/>
      <w:marRight w:val="0"/>
      <w:marTop w:val="0"/>
      <w:marBottom w:val="0"/>
      <w:divBdr>
        <w:top w:val="none" w:sz="0" w:space="0" w:color="auto"/>
        <w:left w:val="none" w:sz="0" w:space="0" w:color="auto"/>
        <w:bottom w:val="none" w:sz="0" w:space="0" w:color="auto"/>
        <w:right w:val="none" w:sz="0" w:space="0" w:color="auto"/>
      </w:divBdr>
    </w:div>
    <w:div w:id="901283657">
      <w:bodyDiv w:val="1"/>
      <w:marLeft w:val="0"/>
      <w:marRight w:val="0"/>
      <w:marTop w:val="0"/>
      <w:marBottom w:val="0"/>
      <w:divBdr>
        <w:top w:val="none" w:sz="0" w:space="0" w:color="auto"/>
        <w:left w:val="none" w:sz="0" w:space="0" w:color="auto"/>
        <w:bottom w:val="none" w:sz="0" w:space="0" w:color="auto"/>
        <w:right w:val="none" w:sz="0" w:space="0" w:color="auto"/>
      </w:divBdr>
    </w:div>
    <w:div w:id="919294105">
      <w:bodyDiv w:val="1"/>
      <w:marLeft w:val="0"/>
      <w:marRight w:val="0"/>
      <w:marTop w:val="0"/>
      <w:marBottom w:val="0"/>
      <w:divBdr>
        <w:top w:val="none" w:sz="0" w:space="0" w:color="auto"/>
        <w:left w:val="none" w:sz="0" w:space="0" w:color="auto"/>
        <w:bottom w:val="none" w:sz="0" w:space="0" w:color="auto"/>
        <w:right w:val="none" w:sz="0" w:space="0" w:color="auto"/>
      </w:divBdr>
    </w:div>
    <w:div w:id="935133618">
      <w:bodyDiv w:val="1"/>
      <w:marLeft w:val="0"/>
      <w:marRight w:val="0"/>
      <w:marTop w:val="0"/>
      <w:marBottom w:val="0"/>
      <w:divBdr>
        <w:top w:val="none" w:sz="0" w:space="0" w:color="auto"/>
        <w:left w:val="none" w:sz="0" w:space="0" w:color="auto"/>
        <w:bottom w:val="none" w:sz="0" w:space="0" w:color="auto"/>
        <w:right w:val="none" w:sz="0" w:space="0" w:color="auto"/>
      </w:divBdr>
    </w:div>
    <w:div w:id="941647321">
      <w:bodyDiv w:val="1"/>
      <w:marLeft w:val="0"/>
      <w:marRight w:val="0"/>
      <w:marTop w:val="0"/>
      <w:marBottom w:val="0"/>
      <w:divBdr>
        <w:top w:val="none" w:sz="0" w:space="0" w:color="auto"/>
        <w:left w:val="none" w:sz="0" w:space="0" w:color="auto"/>
        <w:bottom w:val="none" w:sz="0" w:space="0" w:color="auto"/>
        <w:right w:val="none" w:sz="0" w:space="0" w:color="auto"/>
      </w:divBdr>
    </w:div>
    <w:div w:id="945695971">
      <w:bodyDiv w:val="1"/>
      <w:marLeft w:val="0"/>
      <w:marRight w:val="0"/>
      <w:marTop w:val="0"/>
      <w:marBottom w:val="0"/>
      <w:divBdr>
        <w:top w:val="none" w:sz="0" w:space="0" w:color="auto"/>
        <w:left w:val="none" w:sz="0" w:space="0" w:color="auto"/>
        <w:bottom w:val="none" w:sz="0" w:space="0" w:color="auto"/>
        <w:right w:val="none" w:sz="0" w:space="0" w:color="auto"/>
      </w:divBdr>
    </w:div>
    <w:div w:id="962268543">
      <w:bodyDiv w:val="1"/>
      <w:marLeft w:val="0"/>
      <w:marRight w:val="0"/>
      <w:marTop w:val="0"/>
      <w:marBottom w:val="0"/>
      <w:divBdr>
        <w:top w:val="none" w:sz="0" w:space="0" w:color="auto"/>
        <w:left w:val="none" w:sz="0" w:space="0" w:color="auto"/>
        <w:bottom w:val="none" w:sz="0" w:space="0" w:color="auto"/>
        <w:right w:val="none" w:sz="0" w:space="0" w:color="auto"/>
      </w:divBdr>
    </w:div>
    <w:div w:id="966666977">
      <w:bodyDiv w:val="1"/>
      <w:marLeft w:val="0"/>
      <w:marRight w:val="0"/>
      <w:marTop w:val="0"/>
      <w:marBottom w:val="0"/>
      <w:divBdr>
        <w:top w:val="none" w:sz="0" w:space="0" w:color="auto"/>
        <w:left w:val="none" w:sz="0" w:space="0" w:color="auto"/>
        <w:bottom w:val="none" w:sz="0" w:space="0" w:color="auto"/>
        <w:right w:val="none" w:sz="0" w:space="0" w:color="auto"/>
      </w:divBdr>
    </w:div>
    <w:div w:id="977222699">
      <w:bodyDiv w:val="1"/>
      <w:marLeft w:val="0"/>
      <w:marRight w:val="0"/>
      <w:marTop w:val="0"/>
      <w:marBottom w:val="0"/>
      <w:divBdr>
        <w:top w:val="none" w:sz="0" w:space="0" w:color="auto"/>
        <w:left w:val="none" w:sz="0" w:space="0" w:color="auto"/>
        <w:bottom w:val="none" w:sz="0" w:space="0" w:color="auto"/>
        <w:right w:val="none" w:sz="0" w:space="0" w:color="auto"/>
      </w:divBdr>
    </w:div>
    <w:div w:id="1001472912">
      <w:bodyDiv w:val="1"/>
      <w:marLeft w:val="0"/>
      <w:marRight w:val="0"/>
      <w:marTop w:val="0"/>
      <w:marBottom w:val="0"/>
      <w:divBdr>
        <w:top w:val="none" w:sz="0" w:space="0" w:color="auto"/>
        <w:left w:val="none" w:sz="0" w:space="0" w:color="auto"/>
        <w:bottom w:val="none" w:sz="0" w:space="0" w:color="auto"/>
        <w:right w:val="none" w:sz="0" w:space="0" w:color="auto"/>
      </w:divBdr>
    </w:div>
    <w:div w:id="1006442911">
      <w:bodyDiv w:val="1"/>
      <w:marLeft w:val="0"/>
      <w:marRight w:val="0"/>
      <w:marTop w:val="0"/>
      <w:marBottom w:val="0"/>
      <w:divBdr>
        <w:top w:val="none" w:sz="0" w:space="0" w:color="auto"/>
        <w:left w:val="none" w:sz="0" w:space="0" w:color="auto"/>
        <w:bottom w:val="none" w:sz="0" w:space="0" w:color="auto"/>
        <w:right w:val="none" w:sz="0" w:space="0" w:color="auto"/>
      </w:divBdr>
    </w:div>
    <w:div w:id="1008019249">
      <w:bodyDiv w:val="1"/>
      <w:marLeft w:val="0"/>
      <w:marRight w:val="0"/>
      <w:marTop w:val="0"/>
      <w:marBottom w:val="0"/>
      <w:divBdr>
        <w:top w:val="none" w:sz="0" w:space="0" w:color="auto"/>
        <w:left w:val="none" w:sz="0" w:space="0" w:color="auto"/>
        <w:bottom w:val="none" w:sz="0" w:space="0" w:color="auto"/>
        <w:right w:val="none" w:sz="0" w:space="0" w:color="auto"/>
      </w:divBdr>
    </w:div>
    <w:div w:id="1014070909">
      <w:bodyDiv w:val="1"/>
      <w:marLeft w:val="0"/>
      <w:marRight w:val="0"/>
      <w:marTop w:val="0"/>
      <w:marBottom w:val="0"/>
      <w:divBdr>
        <w:top w:val="none" w:sz="0" w:space="0" w:color="auto"/>
        <w:left w:val="none" w:sz="0" w:space="0" w:color="auto"/>
        <w:bottom w:val="none" w:sz="0" w:space="0" w:color="auto"/>
        <w:right w:val="none" w:sz="0" w:space="0" w:color="auto"/>
      </w:divBdr>
    </w:div>
    <w:div w:id="1023827718">
      <w:bodyDiv w:val="1"/>
      <w:marLeft w:val="0"/>
      <w:marRight w:val="0"/>
      <w:marTop w:val="0"/>
      <w:marBottom w:val="0"/>
      <w:divBdr>
        <w:top w:val="none" w:sz="0" w:space="0" w:color="auto"/>
        <w:left w:val="none" w:sz="0" w:space="0" w:color="auto"/>
        <w:bottom w:val="none" w:sz="0" w:space="0" w:color="auto"/>
        <w:right w:val="none" w:sz="0" w:space="0" w:color="auto"/>
      </w:divBdr>
    </w:div>
    <w:div w:id="1027827233">
      <w:bodyDiv w:val="1"/>
      <w:marLeft w:val="0"/>
      <w:marRight w:val="0"/>
      <w:marTop w:val="0"/>
      <w:marBottom w:val="0"/>
      <w:divBdr>
        <w:top w:val="none" w:sz="0" w:space="0" w:color="auto"/>
        <w:left w:val="none" w:sz="0" w:space="0" w:color="auto"/>
        <w:bottom w:val="none" w:sz="0" w:space="0" w:color="auto"/>
        <w:right w:val="none" w:sz="0" w:space="0" w:color="auto"/>
      </w:divBdr>
    </w:div>
    <w:div w:id="1030493856">
      <w:bodyDiv w:val="1"/>
      <w:marLeft w:val="0"/>
      <w:marRight w:val="0"/>
      <w:marTop w:val="0"/>
      <w:marBottom w:val="0"/>
      <w:divBdr>
        <w:top w:val="none" w:sz="0" w:space="0" w:color="auto"/>
        <w:left w:val="none" w:sz="0" w:space="0" w:color="auto"/>
        <w:bottom w:val="none" w:sz="0" w:space="0" w:color="auto"/>
        <w:right w:val="none" w:sz="0" w:space="0" w:color="auto"/>
      </w:divBdr>
    </w:div>
    <w:div w:id="1035354826">
      <w:bodyDiv w:val="1"/>
      <w:marLeft w:val="0"/>
      <w:marRight w:val="0"/>
      <w:marTop w:val="0"/>
      <w:marBottom w:val="0"/>
      <w:divBdr>
        <w:top w:val="none" w:sz="0" w:space="0" w:color="auto"/>
        <w:left w:val="none" w:sz="0" w:space="0" w:color="auto"/>
        <w:bottom w:val="none" w:sz="0" w:space="0" w:color="auto"/>
        <w:right w:val="none" w:sz="0" w:space="0" w:color="auto"/>
      </w:divBdr>
    </w:div>
    <w:div w:id="1047922820">
      <w:bodyDiv w:val="1"/>
      <w:marLeft w:val="0"/>
      <w:marRight w:val="0"/>
      <w:marTop w:val="0"/>
      <w:marBottom w:val="0"/>
      <w:divBdr>
        <w:top w:val="none" w:sz="0" w:space="0" w:color="auto"/>
        <w:left w:val="none" w:sz="0" w:space="0" w:color="auto"/>
        <w:bottom w:val="none" w:sz="0" w:space="0" w:color="auto"/>
        <w:right w:val="none" w:sz="0" w:space="0" w:color="auto"/>
      </w:divBdr>
    </w:div>
    <w:div w:id="1051347224">
      <w:bodyDiv w:val="1"/>
      <w:marLeft w:val="0"/>
      <w:marRight w:val="0"/>
      <w:marTop w:val="0"/>
      <w:marBottom w:val="0"/>
      <w:divBdr>
        <w:top w:val="none" w:sz="0" w:space="0" w:color="auto"/>
        <w:left w:val="none" w:sz="0" w:space="0" w:color="auto"/>
        <w:bottom w:val="none" w:sz="0" w:space="0" w:color="auto"/>
        <w:right w:val="none" w:sz="0" w:space="0" w:color="auto"/>
      </w:divBdr>
    </w:div>
    <w:div w:id="1061290742">
      <w:bodyDiv w:val="1"/>
      <w:marLeft w:val="0"/>
      <w:marRight w:val="0"/>
      <w:marTop w:val="0"/>
      <w:marBottom w:val="0"/>
      <w:divBdr>
        <w:top w:val="none" w:sz="0" w:space="0" w:color="auto"/>
        <w:left w:val="none" w:sz="0" w:space="0" w:color="auto"/>
        <w:bottom w:val="none" w:sz="0" w:space="0" w:color="auto"/>
        <w:right w:val="none" w:sz="0" w:space="0" w:color="auto"/>
      </w:divBdr>
    </w:div>
    <w:div w:id="1071779568">
      <w:bodyDiv w:val="1"/>
      <w:marLeft w:val="0"/>
      <w:marRight w:val="0"/>
      <w:marTop w:val="0"/>
      <w:marBottom w:val="0"/>
      <w:divBdr>
        <w:top w:val="none" w:sz="0" w:space="0" w:color="auto"/>
        <w:left w:val="none" w:sz="0" w:space="0" w:color="auto"/>
        <w:bottom w:val="none" w:sz="0" w:space="0" w:color="auto"/>
        <w:right w:val="none" w:sz="0" w:space="0" w:color="auto"/>
      </w:divBdr>
    </w:div>
    <w:div w:id="1083138072">
      <w:bodyDiv w:val="1"/>
      <w:marLeft w:val="0"/>
      <w:marRight w:val="0"/>
      <w:marTop w:val="0"/>
      <w:marBottom w:val="0"/>
      <w:divBdr>
        <w:top w:val="none" w:sz="0" w:space="0" w:color="auto"/>
        <w:left w:val="none" w:sz="0" w:space="0" w:color="auto"/>
        <w:bottom w:val="none" w:sz="0" w:space="0" w:color="auto"/>
        <w:right w:val="none" w:sz="0" w:space="0" w:color="auto"/>
      </w:divBdr>
    </w:div>
    <w:div w:id="1089153785">
      <w:bodyDiv w:val="1"/>
      <w:marLeft w:val="0"/>
      <w:marRight w:val="0"/>
      <w:marTop w:val="0"/>
      <w:marBottom w:val="0"/>
      <w:divBdr>
        <w:top w:val="none" w:sz="0" w:space="0" w:color="auto"/>
        <w:left w:val="none" w:sz="0" w:space="0" w:color="auto"/>
        <w:bottom w:val="none" w:sz="0" w:space="0" w:color="auto"/>
        <w:right w:val="none" w:sz="0" w:space="0" w:color="auto"/>
      </w:divBdr>
      <w:divsChild>
        <w:div w:id="116804742">
          <w:marLeft w:val="619"/>
          <w:marRight w:val="0"/>
          <w:marTop w:val="38"/>
          <w:marBottom w:val="38"/>
          <w:divBdr>
            <w:top w:val="none" w:sz="0" w:space="0" w:color="auto"/>
            <w:left w:val="none" w:sz="0" w:space="0" w:color="auto"/>
            <w:bottom w:val="none" w:sz="0" w:space="0" w:color="auto"/>
            <w:right w:val="none" w:sz="0" w:space="0" w:color="auto"/>
          </w:divBdr>
        </w:div>
        <w:div w:id="2028436561">
          <w:marLeft w:val="619"/>
          <w:marRight w:val="0"/>
          <w:marTop w:val="38"/>
          <w:marBottom w:val="38"/>
          <w:divBdr>
            <w:top w:val="none" w:sz="0" w:space="0" w:color="auto"/>
            <w:left w:val="none" w:sz="0" w:space="0" w:color="auto"/>
            <w:bottom w:val="none" w:sz="0" w:space="0" w:color="auto"/>
            <w:right w:val="none" w:sz="0" w:space="0" w:color="auto"/>
          </w:divBdr>
        </w:div>
      </w:divsChild>
    </w:div>
    <w:div w:id="1091702601">
      <w:bodyDiv w:val="1"/>
      <w:marLeft w:val="0"/>
      <w:marRight w:val="0"/>
      <w:marTop w:val="0"/>
      <w:marBottom w:val="0"/>
      <w:divBdr>
        <w:top w:val="none" w:sz="0" w:space="0" w:color="auto"/>
        <w:left w:val="none" w:sz="0" w:space="0" w:color="auto"/>
        <w:bottom w:val="none" w:sz="0" w:space="0" w:color="auto"/>
        <w:right w:val="none" w:sz="0" w:space="0" w:color="auto"/>
      </w:divBdr>
    </w:div>
    <w:div w:id="1093941040">
      <w:bodyDiv w:val="1"/>
      <w:marLeft w:val="0"/>
      <w:marRight w:val="0"/>
      <w:marTop w:val="0"/>
      <w:marBottom w:val="0"/>
      <w:divBdr>
        <w:top w:val="none" w:sz="0" w:space="0" w:color="auto"/>
        <w:left w:val="none" w:sz="0" w:space="0" w:color="auto"/>
        <w:bottom w:val="none" w:sz="0" w:space="0" w:color="auto"/>
        <w:right w:val="none" w:sz="0" w:space="0" w:color="auto"/>
      </w:divBdr>
    </w:div>
    <w:div w:id="1101025532">
      <w:bodyDiv w:val="1"/>
      <w:marLeft w:val="0"/>
      <w:marRight w:val="0"/>
      <w:marTop w:val="0"/>
      <w:marBottom w:val="0"/>
      <w:divBdr>
        <w:top w:val="none" w:sz="0" w:space="0" w:color="auto"/>
        <w:left w:val="none" w:sz="0" w:space="0" w:color="auto"/>
        <w:bottom w:val="none" w:sz="0" w:space="0" w:color="auto"/>
        <w:right w:val="none" w:sz="0" w:space="0" w:color="auto"/>
      </w:divBdr>
    </w:div>
    <w:div w:id="1116028238">
      <w:bodyDiv w:val="1"/>
      <w:marLeft w:val="0"/>
      <w:marRight w:val="0"/>
      <w:marTop w:val="0"/>
      <w:marBottom w:val="0"/>
      <w:divBdr>
        <w:top w:val="none" w:sz="0" w:space="0" w:color="auto"/>
        <w:left w:val="none" w:sz="0" w:space="0" w:color="auto"/>
        <w:bottom w:val="none" w:sz="0" w:space="0" w:color="auto"/>
        <w:right w:val="none" w:sz="0" w:space="0" w:color="auto"/>
      </w:divBdr>
    </w:div>
    <w:div w:id="1116100863">
      <w:bodyDiv w:val="1"/>
      <w:marLeft w:val="0"/>
      <w:marRight w:val="0"/>
      <w:marTop w:val="0"/>
      <w:marBottom w:val="0"/>
      <w:divBdr>
        <w:top w:val="none" w:sz="0" w:space="0" w:color="auto"/>
        <w:left w:val="none" w:sz="0" w:space="0" w:color="auto"/>
        <w:bottom w:val="none" w:sz="0" w:space="0" w:color="auto"/>
        <w:right w:val="none" w:sz="0" w:space="0" w:color="auto"/>
      </w:divBdr>
    </w:div>
    <w:div w:id="1118377538">
      <w:bodyDiv w:val="1"/>
      <w:marLeft w:val="0"/>
      <w:marRight w:val="0"/>
      <w:marTop w:val="0"/>
      <w:marBottom w:val="0"/>
      <w:divBdr>
        <w:top w:val="none" w:sz="0" w:space="0" w:color="auto"/>
        <w:left w:val="none" w:sz="0" w:space="0" w:color="auto"/>
        <w:bottom w:val="none" w:sz="0" w:space="0" w:color="auto"/>
        <w:right w:val="none" w:sz="0" w:space="0" w:color="auto"/>
      </w:divBdr>
    </w:div>
    <w:div w:id="1135879607">
      <w:bodyDiv w:val="1"/>
      <w:marLeft w:val="0"/>
      <w:marRight w:val="0"/>
      <w:marTop w:val="0"/>
      <w:marBottom w:val="0"/>
      <w:divBdr>
        <w:top w:val="none" w:sz="0" w:space="0" w:color="auto"/>
        <w:left w:val="none" w:sz="0" w:space="0" w:color="auto"/>
        <w:bottom w:val="none" w:sz="0" w:space="0" w:color="auto"/>
        <w:right w:val="none" w:sz="0" w:space="0" w:color="auto"/>
      </w:divBdr>
    </w:div>
    <w:div w:id="1153646353">
      <w:bodyDiv w:val="1"/>
      <w:marLeft w:val="0"/>
      <w:marRight w:val="0"/>
      <w:marTop w:val="0"/>
      <w:marBottom w:val="0"/>
      <w:divBdr>
        <w:top w:val="none" w:sz="0" w:space="0" w:color="auto"/>
        <w:left w:val="none" w:sz="0" w:space="0" w:color="auto"/>
        <w:bottom w:val="none" w:sz="0" w:space="0" w:color="auto"/>
        <w:right w:val="none" w:sz="0" w:space="0" w:color="auto"/>
      </w:divBdr>
    </w:div>
    <w:div w:id="1154639959">
      <w:bodyDiv w:val="1"/>
      <w:marLeft w:val="0"/>
      <w:marRight w:val="0"/>
      <w:marTop w:val="0"/>
      <w:marBottom w:val="0"/>
      <w:divBdr>
        <w:top w:val="none" w:sz="0" w:space="0" w:color="auto"/>
        <w:left w:val="none" w:sz="0" w:space="0" w:color="auto"/>
        <w:bottom w:val="none" w:sz="0" w:space="0" w:color="auto"/>
        <w:right w:val="none" w:sz="0" w:space="0" w:color="auto"/>
      </w:divBdr>
    </w:div>
    <w:div w:id="1165315963">
      <w:bodyDiv w:val="1"/>
      <w:marLeft w:val="0"/>
      <w:marRight w:val="0"/>
      <w:marTop w:val="0"/>
      <w:marBottom w:val="0"/>
      <w:divBdr>
        <w:top w:val="none" w:sz="0" w:space="0" w:color="auto"/>
        <w:left w:val="none" w:sz="0" w:space="0" w:color="auto"/>
        <w:bottom w:val="none" w:sz="0" w:space="0" w:color="auto"/>
        <w:right w:val="none" w:sz="0" w:space="0" w:color="auto"/>
      </w:divBdr>
      <w:divsChild>
        <w:div w:id="415327847">
          <w:marLeft w:val="0"/>
          <w:marRight w:val="0"/>
          <w:marTop w:val="0"/>
          <w:marBottom w:val="0"/>
          <w:divBdr>
            <w:top w:val="none" w:sz="0" w:space="0" w:color="auto"/>
            <w:left w:val="none" w:sz="0" w:space="0" w:color="auto"/>
            <w:bottom w:val="none" w:sz="0" w:space="0" w:color="auto"/>
            <w:right w:val="none" w:sz="0" w:space="0" w:color="auto"/>
          </w:divBdr>
        </w:div>
        <w:div w:id="420837332">
          <w:marLeft w:val="0"/>
          <w:marRight w:val="0"/>
          <w:marTop w:val="0"/>
          <w:marBottom w:val="0"/>
          <w:divBdr>
            <w:top w:val="none" w:sz="0" w:space="0" w:color="auto"/>
            <w:left w:val="none" w:sz="0" w:space="0" w:color="auto"/>
            <w:bottom w:val="none" w:sz="0" w:space="0" w:color="auto"/>
            <w:right w:val="none" w:sz="0" w:space="0" w:color="auto"/>
          </w:divBdr>
        </w:div>
        <w:div w:id="506680179">
          <w:marLeft w:val="0"/>
          <w:marRight w:val="0"/>
          <w:marTop w:val="0"/>
          <w:marBottom w:val="0"/>
          <w:divBdr>
            <w:top w:val="none" w:sz="0" w:space="0" w:color="auto"/>
            <w:left w:val="none" w:sz="0" w:space="0" w:color="auto"/>
            <w:bottom w:val="none" w:sz="0" w:space="0" w:color="auto"/>
            <w:right w:val="none" w:sz="0" w:space="0" w:color="auto"/>
          </w:divBdr>
        </w:div>
        <w:div w:id="530653183">
          <w:marLeft w:val="0"/>
          <w:marRight w:val="0"/>
          <w:marTop w:val="0"/>
          <w:marBottom w:val="0"/>
          <w:divBdr>
            <w:top w:val="none" w:sz="0" w:space="0" w:color="auto"/>
            <w:left w:val="none" w:sz="0" w:space="0" w:color="auto"/>
            <w:bottom w:val="none" w:sz="0" w:space="0" w:color="auto"/>
            <w:right w:val="none" w:sz="0" w:space="0" w:color="auto"/>
          </w:divBdr>
        </w:div>
        <w:div w:id="851528534">
          <w:marLeft w:val="0"/>
          <w:marRight w:val="0"/>
          <w:marTop w:val="0"/>
          <w:marBottom w:val="0"/>
          <w:divBdr>
            <w:top w:val="none" w:sz="0" w:space="0" w:color="auto"/>
            <w:left w:val="none" w:sz="0" w:space="0" w:color="auto"/>
            <w:bottom w:val="none" w:sz="0" w:space="0" w:color="auto"/>
            <w:right w:val="none" w:sz="0" w:space="0" w:color="auto"/>
          </w:divBdr>
        </w:div>
        <w:div w:id="1983001684">
          <w:marLeft w:val="0"/>
          <w:marRight w:val="0"/>
          <w:marTop w:val="0"/>
          <w:marBottom w:val="0"/>
          <w:divBdr>
            <w:top w:val="none" w:sz="0" w:space="0" w:color="auto"/>
            <w:left w:val="none" w:sz="0" w:space="0" w:color="auto"/>
            <w:bottom w:val="none" w:sz="0" w:space="0" w:color="auto"/>
            <w:right w:val="none" w:sz="0" w:space="0" w:color="auto"/>
          </w:divBdr>
        </w:div>
        <w:div w:id="2136021128">
          <w:marLeft w:val="0"/>
          <w:marRight w:val="0"/>
          <w:marTop w:val="0"/>
          <w:marBottom w:val="0"/>
          <w:divBdr>
            <w:top w:val="none" w:sz="0" w:space="0" w:color="auto"/>
            <w:left w:val="none" w:sz="0" w:space="0" w:color="auto"/>
            <w:bottom w:val="none" w:sz="0" w:space="0" w:color="auto"/>
            <w:right w:val="none" w:sz="0" w:space="0" w:color="auto"/>
          </w:divBdr>
        </w:div>
      </w:divsChild>
    </w:div>
    <w:div w:id="1179852609">
      <w:bodyDiv w:val="1"/>
      <w:marLeft w:val="0"/>
      <w:marRight w:val="0"/>
      <w:marTop w:val="0"/>
      <w:marBottom w:val="0"/>
      <w:divBdr>
        <w:top w:val="none" w:sz="0" w:space="0" w:color="auto"/>
        <w:left w:val="none" w:sz="0" w:space="0" w:color="auto"/>
        <w:bottom w:val="none" w:sz="0" w:space="0" w:color="auto"/>
        <w:right w:val="none" w:sz="0" w:space="0" w:color="auto"/>
      </w:divBdr>
    </w:div>
    <w:div w:id="1180002599">
      <w:bodyDiv w:val="1"/>
      <w:marLeft w:val="0"/>
      <w:marRight w:val="0"/>
      <w:marTop w:val="0"/>
      <w:marBottom w:val="0"/>
      <w:divBdr>
        <w:top w:val="none" w:sz="0" w:space="0" w:color="auto"/>
        <w:left w:val="none" w:sz="0" w:space="0" w:color="auto"/>
        <w:bottom w:val="none" w:sz="0" w:space="0" w:color="auto"/>
        <w:right w:val="none" w:sz="0" w:space="0" w:color="auto"/>
      </w:divBdr>
    </w:div>
    <w:div w:id="1192500768">
      <w:bodyDiv w:val="1"/>
      <w:marLeft w:val="0"/>
      <w:marRight w:val="0"/>
      <w:marTop w:val="0"/>
      <w:marBottom w:val="0"/>
      <w:divBdr>
        <w:top w:val="none" w:sz="0" w:space="0" w:color="auto"/>
        <w:left w:val="none" w:sz="0" w:space="0" w:color="auto"/>
        <w:bottom w:val="none" w:sz="0" w:space="0" w:color="auto"/>
        <w:right w:val="none" w:sz="0" w:space="0" w:color="auto"/>
      </w:divBdr>
    </w:div>
    <w:div w:id="1211108767">
      <w:bodyDiv w:val="1"/>
      <w:marLeft w:val="0"/>
      <w:marRight w:val="0"/>
      <w:marTop w:val="0"/>
      <w:marBottom w:val="0"/>
      <w:divBdr>
        <w:top w:val="none" w:sz="0" w:space="0" w:color="auto"/>
        <w:left w:val="none" w:sz="0" w:space="0" w:color="auto"/>
        <w:bottom w:val="none" w:sz="0" w:space="0" w:color="auto"/>
        <w:right w:val="none" w:sz="0" w:space="0" w:color="auto"/>
      </w:divBdr>
    </w:div>
    <w:div w:id="1220941866">
      <w:bodyDiv w:val="1"/>
      <w:marLeft w:val="0"/>
      <w:marRight w:val="0"/>
      <w:marTop w:val="0"/>
      <w:marBottom w:val="0"/>
      <w:divBdr>
        <w:top w:val="none" w:sz="0" w:space="0" w:color="auto"/>
        <w:left w:val="none" w:sz="0" w:space="0" w:color="auto"/>
        <w:bottom w:val="none" w:sz="0" w:space="0" w:color="auto"/>
        <w:right w:val="none" w:sz="0" w:space="0" w:color="auto"/>
      </w:divBdr>
    </w:div>
    <w:div w:id="1221558040">
      <w:bodyDiv w:val="1"/>
      <w:marLeft w:val="0"/>
      <w:marRight w:val="0"/>
      <w:marTop w:val="0"/>
      <w:marBottom w:val="0"/>
      <w:divBdr>
        <w:top w:val="none" w:sz="0" w:space="0" w:color="auto"/>
        <w:left w:val="none" w:sz="0" w:space="0" w:color="auto"/>
        <w:bottom w:val="none" w:sz="0" w:space="0" w:color="auto"/>
        <w:right w:val="none" w:sz="0" w:space="0" w:color="auto"/>
      </w:divBdr>
    </w:div>
    <w:div w:id="1222910029">
      <w:bodyDiv w:val="1"/>
      <w:marLeft w:val="0"/>
      <w:marRight w:val="0"/>
      <w:marTop w:val="0"/>
      <w:marBottom w:val="0"/>
      <w:divBdr>
        <w:top w:val="none" w:sz="0" w:space="0" w:color="auto"/>
        <w:left w:val="none" w:sz="0" w:space="0" w:color="auto"/>
        <w:bottom w:val="none" w:sz="0" w:space="0" w:color="auto"/>
        <w:right w:val="none" w:sz="0" w:space="0" w:color="auto"/>
      </w:divBdr>
    </w:div>
    <w:div w:id="1231036666">
      <w:bodyDiv w:val="1"/>
      <w:marLeft w:val="0"/>
      <w:marRight w:val="0"/>
      <w:marTop w:val="0"/>
      <w:marBottom w:val="0"/>
      <w:divBdr>
        <w:top w:val="none" w:sz="0" w:space="0" w:color="auto"/>
        <w:left w:val="none" w:sz="0" w:space="0" w:color="auto"/>
        <w:bottom w:val="none" w:sz="0" w:space="0" w:color="auto"/>
        <w:right w:val="none" w:sz="0" w:space="0" w:color="auto"/>
      </w:divBdr>
    </w:div>
    <w:div w:id="1231618237">
      <w:bodyDiv w:val="1"/>
      <w:marLeft w:val="0"/>
      <w:marRight w:val="0"/>
      <w:marTop w:val="0"/>
      <w:marBottom w:val="0"/>
      <w:divBdr>
        <w:top w:val="none" w:sz="0" w:space="0" w:color="auto"/>
        <w:left w:val="none" w:sz="0" w:space="0" w:color="auto"/>
        <w:bottom w:val="none" w:sz="0" w:space="0" w:color="auto"/>
        <w:right w:val="none" w:sz="0" w:space="0" w:color="auto"/>
      </w:divBdr>
    </w:div>
    <w:div w:id="1237547761">
      <w:bodyDiv w:val="1"/>
      <w:marLeft w:val="0"/>
      <w:marRight w:val="0"/>
      <w:marTop w:val="0"/>
      <w:marBottom w:val="0"/>
      <w:divBdr>
        <w:top w:val="none" w:sz="0" w:space="0" w:color="auto"/>
        <w:left w:val="none" w:sz="0" w:space="0" w:color="auto"/>
        <w:bottom w:val="none" w:sz="0" w:space="0" w:color="auto"/>
        <w:right w:val="none" w:sz="0" w:space="0" w:color="auto"/>
      </w:divBdr>
    </w:div>
    <w:div w:id="1255094344">
      <w:bodyDiv w:val="1"/>
      <w:marLeft w:val="0"/>
      <w:marRight w:val="0"/>
      <w:marTop w:val="0"/>
      <w:marBottom w:val="0"/>
      <w:divBdr>
        <w:top w:val="none" w:sz="0" w:space="0" w:color="auto"/>
        <w:left w:val="none" w:sz="0" w:space="0" w:color="auto"/>
        <w:bottom w:val="none" w:sz="0" w:space="0" w:color="auto"/>
        <w:right w:val="none" w:sz="0" w:space="0" w:color="auto"/>
      </w:divBdr>
    </w:div>
    <w:div w:id="1269047281">
      <w:bodyDiv w:val="1"/>
      <w:marLeft w:val="0"/>
      <w:marRight w:val="0"/>
      <w:marTop w:val="0"/>
      <w:marBottom w:val="0"/>
      <w:divBdr>
        <w:top w:val="none" w:sz="0" w:space="0" w:color="auto"/>
        <w:left w:val="none" w:sz="0" w:space="0" w:color="auto"/>
        <w:bottom w:val="none" w:sz="0" w:space="0" w:color="auto"/>
        <w:right w:val="none" w:sz="0" w:space="0" w:color="auto"/>
      </w:divBdr>
    </w:div>
    <w:div w:id="1273055338">
      <w:bodyDiv w:val="1"/>
      <w:marLeft w:val="0"/>
      <w:marRight w:val="0"/>
      <w:marTop w:val="0"/>
      <w:marBottom w:val="0"/>
      <w:divBdr>
        <w:top w:val="none" w:sz="0" w:space="0" w:color="auto"/>
        <w:left w:val="none" w:sz="0" w:space="0" w:color="auto"/>
        <w:bottom w:val="none" w:sz="0" w:space="0" w:color="auto"/>
        <w:right w:val="none" w:sz="0" w:space="0" w:color="auto"/>
      </w:divBdr>
    </w:div>
    <w:div w:id="1289163022">
      <w:bodyDiv w:val="1"/>
      <w:marLeft w:val="0"/>
      <w:marRight w:val="0"/>
      <w:marTop w:val="0"/>
      <w:marBottom w:val="0"/>
      <w:divBdr>
        <w:top w:val="none" w:sz="0" w:space="0" w:color="auto"/>
        <w:left w:val="none" w:sz="0" w:space="0" w:color="auto"/>
        <w:bottom w:val="none" w:sz="0" w:space="0" w:color="auto"/>
        <w:right w:val="none" w:sz="0" w:space="0" w:color="auto"/>
      </w:divBdr>
    </w:div>
    <w:div w:id="1292663937">
      <w:bodyDiv w:val="1"/>
      <w:marLeft w:val="0"/>
      <w:marRight w:val="0"/>
      <w:marTop w:val="0"/>
      <w:marBottom w:val="0"/>
      <w:divBdr>
        <w:top w:val="none" w:sz="0" w:space="0" w:color="auto"/>
        <w:left w:val="none" w:sz="0" w:space="0" w:color="auto"/>
        <w:bottom w:val="none" w:sz="0" w:space="0" w:color="auto"/>
        <w:right w:val="none" w:sz="0" w:space="0" w:color="auto"/>
      </w:divBdr>
    </w:div>
    <w:div w:id="1297877453">
      <w:bodyDiv w:val="1"/>
      <w:marLeft w:val="0"/>
      <w:marRight w:val="0"/>
      <w:marTop w:val="0"/>
      <w:marBottom w:val="0"/>
      <w:divBdr>
        <w:top w:val="none" w:sz="0" w:space="0" w:color="auto"/>
        <w:left w:val="none" w:sz="0" w:space="0" w:color="auto"/>
        <w:bottom w:val="none" w:sz="0" w:space="0" w:color="auto"/>
        <w:right w:val="none" w:sz="0" w:space="0" w:color="auto"/>
      </w:divBdr>
    </w:div>
    <w:div w:id="1308051146">
      <w:bodyDiv w:val="1"/>
      <w:marLeft w:val="0"/>
      <w:marRight w:val="0"/>
      <w:marTop w:val="0"/>
      <w:marBottom w:val="0"/>
      <w:divBdr>
        <w:top w:val="none" w:sz="0" w:space="0" w:color="auto"/>
        <w:left w:val="none" w:sz="0" w:space="0" w:color="auto"/>
        <w:bottom w:val="none" w:sz="0" w:space="0" w:color="auto"/>
        <w:right w:val="none" w:sz="0" w:space="0" w:color="auto"/>
      </w:divBdr>
    </w:div>
    <w:div w:id="1312442644">
      <w:bodyDiv w:val="1"/>
      <w:marLeft w:val="0"/>
      <w:marRight w:val="0"/>
      <w:marTop w:val="0"/>
      <w:marBottom w:val="0"/>
      <w:divBdr>
        <w:top w:val="none" w:sz="0" w:space="0" w:color="auto"/>
        <w:left w:val="none" w:sz="0" w:space="0" w:color="auto"/>
        <w:bottom w:val="none" w:sz="0" w:space="0" w:color="auto"/>
        <w:right w:val="none" w:sz="0" w:space="0" w:color="auto"/>
      </w:divBdr>
    </w:div>
    <w:div w:id="1317412535">
      <w:bodyDiv w:val="1"/>
      <w:marLeft w:val="0"/>
      <w:marRight w:val="0"/>
      <w:marTop w:val="0"/>
      <w:marBottom w:val="0"/>
      <w:divBdr>
        <w:top w:val="none" w:sz="0" w:space="0" w:color="auto"/>
        <w:left w:val="none" w:sz="0" w:space="0" w:color="auto"/>
        <w:bottom w:val="none" w:sz="0" w:space="0" w:color="auto"/>
        <w:right w:val="none" w:sz="0" w:space="0" w:color="auto"/>
      </w:divBdr>
    </w:div>
    <w:div w:id="1339576534">
      <w:bodyDiv w:val="1"/>
      <w:marLeft w:val="0"/>
      <w:marRight w:val="0"/>
      <w:marTop w:val="0"/>
      <w:marBottom w:val="0"/>
      <w:divBdr>
        <w:top w:val="none" w:sz="0" w:space="0" w:color="auto"/>
        <w:left w:val="none" w:sz="0" w:space="0" w:color="auto"/>
        <w:bottom w:val="none" w:sz="0" w:space="0" w:color="auto"/>
        <w:right w:val="none" w:sz="0" w:space="0" w:color="auto"/>
      </w:divBdr>
    </w:div>
    <w:div w:id="1353454753">
      <w:bodyDiv w:val="1"/>
      <w:marLeft w:val="0"/>
      <w:marRight w:val="0"/>
      <w:marTop w:val="0"/>
      <w:marBottom w:val="0"/>
      <w:divBdr>
        <w:top w:val="none" w:sz="0" w:space="0" w:color="auto"/>
        <w:left w:val="none" w:sz="0" w:space="0" w:color="auto"/>
        <w:bottom w:val="none" w:sz="0" w:space="0" w:color="auto"/>
        <w:right w:val="none" w:sz="0" w:space="0" w:color="auto"/>
      </w:divBdr>
    </w:div>
    <w:div w:id="1353532796">
      <w:bodyDiv w:val="1"/>
      <w:marLeft w:val="0"/>
      <w:marRight w:val="0"/>
      <w:marTop w:val="0"/>
      <w:marBottom w:val="0"/>
      <w:divBdr>
        <w:top w:val="none" w:sz="0" w:space="0" w:color="auto"/>
        <w:left w:val="none" w:sz="0" w:space="0" w:color="auto"/>
        <w:bottom w:val="none" w:sz="0" w:space="0" w:color="auto"/>
        <w:right w:val="none" w:sz="0" w:space="0" w:color="auto"/>
      </w:divBdr>
    </w:div>
    <w:div w:id="1360397103">
      <w:bodyDiv w:val="1"/>
      <w:marLeft w:val="0"/>
      <w:marRight w:val="0"/>
      <w:marTop w:val="0"/>
      <w:marBottom w:val="0"/>
      <w:divBdr>
        <w:top w:val="none" w:sz="0" w:space="0" w:color="auto"/>
        <w:left w:val="none" w:sz="0" w:space="0" w:color="auto"/>
        <w:bottom w:val="none" w:sz="0" w:space="0" w:color="auto"/>
        <w:right w:val="none" w:sz="0" w:space="0" w:color="auto"/>
      </w:divBdr>
    </w:div>
    <w:div w:id="1362314832">
      <w:bodyDiv w:val="1"/>
      <w:marLeft w:val="0"/>
      <w:marRight w:val="0"/>
      <w:marTop w:val="0"/>
      <w:marBottom w:val="0"/>
      <w:divBdr>
        <w:top w:val="none" w:sz="0" w:space="0" w:color="auto"/>
        <w:left w:val="none" w:sz="0" w:space="0" w:color="auto"/>
        <w:bottom w:val="none" w:sz="0" w:space="0" w:color="auto"/>
        <w:right w:val="none" w:sz="0" w:space="0" w:color="auto"/>
      </w:divBdr>
    </w:div>
    <w:div w:id="1362630254">
      <w:bodyDiv w:val="1"/>
      <w:marLeft w:val="0"/>
      <w:marRight w:val="0"/>
      <w:marTop w:val="0"/>
      <w:marBottom w:val="0"/>
      <w:divBdr>
        <w:top w:val="none" w:sz="0" w:space="0" w:color="auto"/>
        <w:left w:val="none" w:sz="0" w:space="0" w:color="auto"/>
        <w:bottom w:val="none" w:sz="0" w:space="0" w:color="auto"/>
        <w:right w:val="none" w:sz="0" w:space="0" w:color="auto"/>
      </w:divBdr>
    </w:div>
    <w:div w:id="1365516727">
      <w:bodyDiv w:val="1"/>
      <w:marLeft w:val="0"/>
      <w:marRight w:val="0"/>
      <w:marTop w:val="0"/>
      <w:marBottom w:val="0"/>
      <w:divBdr>
        <w:top w:val="none" w:sz="0" w:space="0" w:color="auto"/>
        <w:left w:val="none" w:sz="0" w:space="0" w:color="auto"/>
        <w:bottom w:val="none" w:sz="0" w:space="0" w:color="auto"/>
        <w:right w:val="none" w:sz="0" w:space="0" w:color="auto"/>
      </w:divBdr>
    </w:div>
    <w:div w:id="1371685241">
      <w:bodyDiv w:val="1"/>
      <w:marLeft w:val="0"/>
      <w:marRight w:val="0"/>
      <w:marTop w:val="0"/>
      <w:marBottom w:val="0"/>
      <w:divBdr>
        <w:top w:val="none" w:sz="0" w:space="0" w:color="auto"/>
        <w:left w:val="none" w:sz="0" w:space="0" w:color="auto"/>
        <w:bottom w:val="none" w:sz="0" w:space="0" w:color="auto"/>
        <w:right w:val="none" w:sz="0" w:space="0" w:color="auto"/>
      </w:divBdr>
      <w:divsChild>
        <w:div w:id="609582922">
          <w:marLeft w:val="0"/>
          <w:marRight w:val="0"/>
          <w:marTop w:val="0"/>
          <w:marBottom w:val="0"/>
          <w:divBdr>
            <w:top w:val="none" w:sz="0" w:space="0" w:color="auto"/>
            <w:left w:val="none" w:sz="0" w:space="0" w:color="auto"/>
            <w:bottom w:val="none" w:sz="0" w:space="0" w:color="auto"/>
            <w:right w:val="none" w:sz="0" w:space="0" w:color="auto"/>
          </w:divBdr>
        </w:div>
        <w:div w:id="1847478132">
          <w:marLeft w:val="0"/>
          <w:marRight w:val="0"/>
          <w:marTop w:val="0"/>
          <w:marBottom w:val="0"/>
          <w:divBdr>
            <w:top w:val="none" w:sz="0" w:space="0" w:color="auto"/>
            <w:left w:val="none" w:sz="0" w:space="0" w:color="auto"/>
            <w:bottom w:val="none" w:sz="0" w:space="0" w:color="auto"/>
            <w:right w:val="none" w:sz="0" w:space="0" w:color="auto"/>
          </w:divBdr>
        </w:div>
      </w:divsChild>
    </w:div>
    <w:div w:id="1378698052">
      <w:bodyDiv w:val="1"/>
      <w:marLeft w:val="0"/>
      <w:marRight w:val="0"/>
      <w:marTop w:val="0"/>
      <w:marBottom w:val="0"/>
      <w:divBdr>
        <w:top w:val="none" w:sz="0" w:space="0" w:color="auto"/>
        <w:left w:val="none" w:sz="0" w:space="0" w:color="auto"/>
        <w:bottom w:val="none" w:sz="0" w:space="0" w:color="auto"/>
        <w:right w:val="none" w:sz="0" w:space="0" w:color="auto"/>
      </w:divBdr>
    </w:div>
    <w:div w:id="1396589443">
      <w:bodyDiv w:val="1"/>
      <w:marLeft w:val="0"/>
      <w:marRight w:val="0"/>
      <w:marTop w:val="0"/>
      <w:marBottom w:val="0"/>
      <w:divBdr>
        <w:top w:val="none" w:sz="0" w:space="0" w:color="auto"/>
        <w:left w:val="none" w:sz="0" w:space="0" w:color="auto"/>
        <w:bottom w:val="none" w:sz="0" w:space="0" w:color="auto"/>
        <w:right w:val="none" w:sz="0" w:space="0" w:color="auto"/>
      </w:divBdr>
    </w:div>
    <w:div w:id="1416315237">
      <w:bodyDiv w:val="1"/>
      <w:marLeft w:val="0"/>
      <w:marRight w:val="0"/>
      <w:marTop w:val="0"/>
      <w:marBottom w:val="0"/>
      <w:divBdr>
        <w:top w:val="none" w:sz="0" w:space="0" w:color="auto"/>
        <w:left w:val="none" w:sz="0" w:space="0" w:color="auto"/>
        <w:bottom w:val="none" w:sz="0" w:space="0" w:color="auto"/>
        <w:right w:val="none" w:sz="0" w:space="0" w:color="auto"/>
      </w:divBdr>
    </w:div>
    <w:div w:id="1421949802">
      <w:bodyDiv w:val="1"/>
      <w:marLeft w:val="0"/>
      <w:marRight w:val="0"/>
      <w:marTop w:val="0"/>
      <w:marBottom w:val="0"/>
      <w:divBdr>
        <w:top w:val="none" w:sz="0" w:space="0" w:color="auto"/>
        <w:left w:val="none" w:sz="0" w:space="0" w:color="auto"/>
        <w:bottom w:val="none" w:sz="0" w:space="0" w:color="auto"/>
        <w:right w:val="none" w:sz="0" w:space="0" w:color="auto"/>
      </w:divBdr>
    </w:div>
    <w:div w:id="1422793574">
      <w:bodyDiv w:val="1"/>
      <w:marLeft w:val="0"/>
      <w:marRight w:val="0"/>
      <w:marTop w:val="0"/>
      <w:marBottom w:val="0"/>
      <w:divBdr>
        <w:top w:val="none" w:sz="0" w:space="0" w:color="auto"/>
        <w:left w:val="none" w:sz="0" w:space="0" w:color="auto"/>
        <w:bottom w:val="none" w:sz="0" w:space="0" w:color="auto"/>
        <w:right w:val="none" w:sz="0" w:space="0" w:color="auto"/>
      </w:divBdr>
    </w:div>
    <w:div w:id="1423451880">
      <w:bodyDiv w:val="1"/>
      <w:marLeft w:val="0"/>
      <w:marRight w:val="0"/>
      <w:marTop w:val="0"/>
      <w:marBottom w:val="0"/>
      <w:divBdr>
        <w:top w:val="none" w:sz="0" w:space="0" w:color="auto"/>
        <w:left w:val="none" w:sz="0" w:space="0" w:color="auto"/>
        <w:bottom w:val="none" w:sz="0" w:space="0" w:color="auto"/>
        <w:right w:val="none" w:sz="0" w:space="0" w:color="auto"/>
      </w:divBdr>
    </w:div>
    <w:div w:id="1431198184">
      <w:bodyDiv w:val="1"/>
      <w:marLeft w:val="0"/>
      <w:marRight w:val="0"/>
      <w:marTop w:val="0"/>
      <w:marBottom w:val="0"/>
      <w:divBdr>
        <w:top w:val="none" w:sz="0" w:space="0" w:color="auto"/>
        <w:left w:val="none" w:sz="0" w:space="0" w:color="auto"/>
        <w:bottom w:val="none" w:sz="0" w:space="0" w:color="auto"/>
        <w:right w:val="none" w:sz="0" w:space="0" w:color="auto"/>
      </w:divBdr>
    </w:div>
    <w:div w:id="1444493521">
      <w:bodyDiv w:val="1"/>
      <w:marLeft w:val="0"/>
      <w:marRight w:val="0"/>
      <w:marTop w:val="0"/>
      <w:marBottom w:val="0"/>
      <w:divBdr>
        <w:top w:val="none" w:sz="0" w:space="0" w:color="auto"/>
        <w:left w:val="none" w:sz="0" w:space="0" w:color="auto"/>
        <w:bottom w:val="none" w:sz="0" w:space="0" w:color="auto"/>
        <w:right w:val="none" w:sz="0" w:space="0" w:color="auto"/>
      </w:divBdr>
    </w:div>
    <w:div w:id="1452436116">
      <w:bodyDiv w:val="1"/>
      <w:marLeft w:val="0"/>
      <w:marRight w:val="0"/>
      <w:marTop w:val="0"/>
      <w:marBottom w:val="0"/>
      <w:divBdr>
        <w:top w:val="none" w:sz="0" w:space="0" w:color="auto"/>
        <w:left w:val="none" w:sz="0" w:space="0" w:color="auto"/>
        <w:bottom w:val="none" w:sz="0" w:space="0" w:color="auto"/>
        <w:right w:val="none" w:sz="0" w:space="0" w:color="auto"/>
      </w:divBdr>
    </w:div>
    <w:div w:id="1458405322">
      <w:bodyDiv w:val="1"/>
      <w:marLeft w:val="0"/>
      <w:marRight w:val="0"/>
      <w:marTop w:val="0"/>
      <w:marBottom w:val="0"/>
      <w:divBdr>
        <w:top w:val="none" w:sz="0" w:space="0" w:color="auto"/>
        <w:left w:val="none" w:sz="0" w:space="0" w:color="auto"/>
        <w:bottom w:val="none" w:sz="0" w:space="0" w:color="auto"/>
        <w:right w:val="none" w:sz="0" w:space="0" w:color="auto"/>
      </w:divBdr>
    </w:div>
    <w:div w:id="1461460252">
      <w:bodyDiv w:val="1"/>
      <w:marLeft w:val="0"/>
      <w:marRight w:val="0"/>
      <w:marTop w:val="0"/>
      <w:marBottom w:val="0"/>
      <w:divBdr>
        <w:top w:val="none" w:sz="0" w:space="0" w:color="auto"/>
        <w:left w:val="none" w:sz="0" w:space="0" w:color="auto"/>
        <w:bottom w:val="none" w:sz="0" w:space="0" w:color="auto"/>
        <w:right w:val="none" w:sz="0" w:space="0" w:color="auto"/>
      </w:divBdr>
    </w:div>
    <w:div w:id="1461650682">
      <w:bodyDiv w:val="1"/>
      <w:marLeft w:val="0"/>
      <w:marRight w:val="0"/>
      <w:marTop w:val="0"/>
      <w:marBottom w:val="0"/>
      <w:divBdr>
        <w:top w:val="none" w:sz="0" w:space="0" w:color="auto"/>
        <w:left w:val="none" w:sz="0" w:space="0" w:color="auto"/>
        <w:bottom w:val="none" w:sz="0" w:space="0" w:color="auto"/>
        <w:right w:val="none" w:sz="0" w:space="0" w:color="auto"/>
      </w:divBdr>
    </w:div>
    <w:div w:id="1462379848">
      <w:bodyDiv w:val="1"/>
      <w:marLeft w:val="0"/>
      <w:marRight w:val="0"/>
      <w:marTop w:val="0"/>
      <w:marBottom w:val="0"/>
      <w:divBdr>
        <w:top w:val="none" w:sz="0" w:space="0" w:color="auto"/>
        <w:left w:val="none" w:sz="0" w:space="0" w:color="auto"/>
        <w:bottom w:val="none" w:sz="0" w:space="0" w:color="auto"/>
        <w:right w:val="none" w:sz="0" w:space="0" w:color="auto"/>
      </w:divBdr>
    </w:div>
    <w:div w:id="1470706523">
      <w:bodyDiv w:val="1"/>
      <w:marLeft w:val="0"/>
      <w:marRight w:val="0"/>
      <w:marTop w:val="0"/>
      <w:marBottom w:val="0"/>
      <w:divBdr>
        <w:top w:val="none" w:sz="0" w:space="0" w:color="auto"/>
        <w:left w:val="none" w:sz="0" w:space="0" w:color="auto"/>
        <w:bottom w:val="none" w:sz="0" w:space="0" w:color="auto"/>
        <w:right w:val="none" w:sz="0" w:space="0" w:color="auto"/>
      </w:divBdr>
    </w:div>
    <w:div w:id="1475875864">
      <w:bodyDiv w:val="1"/>
      <w:marLeft w:val="0"/>
      <w:marRight w:val="0"/>
      <w:marTop w:val="0"/>
      <w:marBottom w:val="0"/>
      <w:divBdr>
        <w:top w:val="none" w:sz="0" w:space="0" w:color="auto"/>
        <w:left w:val="none" w:sz="0" w:space="0" w:color="auto"/>
        <w:bottom w:val="none" w:sz="0" w:space="0" w:color="auto"/>
        <w:right w:val="none" w:sz="0" w:space="0" w:color="auto"/>
      </w:divBdr>
    </w:div>
    <w:div w:id="1480808950">
      <w:bodyDiv w:val="1"/>
      <w:marLeft w:val="0"/>
      <w:marRight w:val="0"/>
      <w:marTop w:val="0"/>
      <w:marBottom w:val="0"/>
      <w:divBdr>
        <w:top w:val="none" w:sz="0" w:space="0" w:color="auto"/>
        <w:left w:val="none" w:sz="0" w:space="0" w:color="auto"/>
        <w:bottom w:val="none" w:sz="0" w:space="0" w:color="auto"/>
        <w:right w:val="none" w:sz="0" w:space="0" w:color="auto"/>
      </w:divBdr>
    </w:div>
    <w:div w:id="1491018808">
      <w:bodyDiv w:val="1"/>
      <w:marLeft w:val="0"/>
      <w:marRight w:val="0"/>
      <w:marTop w:val="0"/>
      <w:marBottom w:val="0"/>
      <w:divBdr>
        <w:top w:val="none" w:sz="0" w:space="0" w:color="auto"/>
        <w:left w:val="none" w:sz="0" w:space="0" w:color="auto"/>
        <w:bottom w:val="none" w:sz="0" w:space="0" w:color="auto"/>
        <w:right w:val="none" w:sz="0" w:space="0" w:color="auto"/>
      </w:divBdr>
    </w:div>
    <w:div w:id="1495295524">
      <w:bodyDiv w:val="1"/>
      <w:marLeft w:val="0"/>
      <w:marRight w:val="0"/>
      <w:marTop w:val="0"/>
      <w:marBottom w:val="0"/>
      <w:divBdr>
        <w:top w:val="none" w:sz="0" w:space="0" w:color="auto"/>
        <w:left w:val="none" w:sz="0" w:space="0" w:color="auto"/>
        <w:bottom w:val="none" w:sz="0" w:space="0" w:color="auto"/>
        <w:right w:val="none" w:sz="0" w:space="0" w:color="auto"/>
      </w:divBdr>
    </w:div>
    <w:div w:id="1509061133">
      <w:bodyDiv w:val="1"/>
      <w:marLeft w:val="0"/>
      <w:marRight w:val="0"/>
      <w:marTop w:val="0"/>
      <w:marBottom w:val="0"/>
      <w:divBdr>
        <w:top w:val="none" w:sz="0" w:space="0" w:color="auto"/>
        <w:left w:val="none" w:sz="0" w:space="0" w:color="auto"/>
        <w:bottom w:val="none" w:sz="0" w:space="0" w:color="auto"/>
        <w:right w:val="none" w:sz="0" w:space="0" w:color="auto"/>
      </w:divBdr>
    </w:div>
    <w:div w:id="1512796206">
      <w:bodyDiv w:val="1"/>
      <w:marLeft w:val="0"/>
      <w:marRight w:val="0"/>
      <w:marTop w:val="0"/>
      <w:marBottom w:val="0"/>
      <w:divBdr>
        <w:top w:val="none" w:sz="0" w:space="0" w:color="auto"/>
        <w:left w:val="none" w:sz="0" w:space="0" w:color="auto"/>
        <w:bottom w:val="none" w:sz="0" w:space="0" w:color="auto"/>
        <w:right w:val="none" w:sz="0" w:space="0" w:color="auto"/>
      </w:divBdr>
    </w:div>
    <w:div w:id="1514957685">
      <w:bodyDiv w:val="1"/>
      <w:marLeft w:val="0"/>
      <w:marRight w:val="0"/>
      <w:marTop w:val="0"/>
      <w:marBottom w:val="0"/>
      <w:divBdr>
        <w:top w:val="none" w:sz="0" w:space="0" w:color="auto"/>
        <w:left w:val="none" w:sz="0" w:space="0" w:color="auto"/>
        <w:bottom w:val="none" w:sz="0" w:space="0" w:color="auto"/>
        <w:right w:val="none" w:sz="0" w:space="0" w:color="auto"/>
      </w:divBdr>
    </w:div>
    <w:div w:id="1522283158">
      <w:bodyDiv w:val="1"/>
      <w:marLeft w:val="0"/>
      <w:marRight w:val="0"/>
      <w:marTop w:val="0"/>
      <w:marBottom w:val="0"/>
      <w:divBdr>
        <w:top w:val="none" w:sz="0" w:space="0" w:color="auto"/>
        <w:left w:val="none" w:sz="0" w:space="0" w:color="auto"/>
        <w:bottom w:val="none" w:sz="0" w:space="0" w:color="auto"/>
        <w:right w:val="none" w:sz="0" w:space="0" w:color="auto"/>
      </w:divBdr>
    </w:div>
    <w:div w:id="1533417014">
      <w:bodyDiv w:val="1"/>
      <w:marLeft w:val="0"/>
      <w:marRight w:val="0"/>
      <w:marTop w:val="0"/>
      <w:marBottom w:val="0"/>
      <w:divBdr>
        <w:top w:val="none" w:sz="0" w:space="0" w:color="auto"/>
        <w:left w:val="none" w:sz="0" w:space="0" w:color="auto"/>
        <w:bottom w:val="none" w:sz="0" w:space="0" w:color="auto"/>
        <w:right w:val="none" w:sz="0" w:space="0" w:color="auto"/>
      </w:divBdr>
    </w:div>
    <w:div w:id="1545747252">
      <w:bodyDiv w:val="1"/>
      <w:marLeft w:val="0"/>
      <w:marRight w:val="0"/>
      <w:marTop w:val="0"/>
      <w:marBottom w:val="0"/>
      <w:divBdr>
        <w:top w:val="none" w:sz="0" w:space="0" w:color="auto"/>
        <w:left w:val="none" w:sz="0" w:space="0" w:color="auto"/>
        <w:bottom w:val="none" w:sz="0" w:space="0" w:color="auto"/>
        <w:right w:val="none" w:sz="0" w:space="0" w:color="auto"/>
      </w:divBdr>
    </w:div>
    <w:div w:id="1545748828">
      <w:bodyDiv w:val="1"/>
      <w:marLeft w:val="0"/>
      <w:marRight w:val="0"/>
      <w:marTop w:val="0"/>
      <w:marBottom w:val="0"/>
      <w:divBdr>
        <w:top w:val="none" w:sz="0" w:space="0" w:color="auto"/>
        <w:left w:val="none" w:sz="0" w:space="0" w:color="auto"/>
        <w:bottom w:val="none" w:sz="0" w:space="0" w:color="auto"/>
        <w:right w:val="none" w:sz="0" w:space="0" w:color="auto"/>
      </w:divBdr>
    </w:div>
    <w:div w:id="1558123096">
      <w:bodyDiv w:val="1"/>
      <w:marLeft w:val="0"/>
      <w:marRight w:val="0"/>
      <w:marTop w:val="0"/>
      <w:marBottom w:val="0"/>
      <w:divBdr>
        <w:top w:val="none" w:sz="0" w:space="0" w:color="auto"/>
        <w:left w:val="none" w:sz="0" w:space="0" w:color="auto"/>
        <w:bottom w:val="none" w:sz="0" w:space="0" w:color="auto"/>
        <w:right w:val="none" w:sz="0" w:space="0" w:color="auto"/>
      </w:divBdr>
    </w:div>
    <w:div w:id="1575748497">
      <w:bodyDiv w:val="1"/>
      <w:marLeft w:val="0"/>
      <w:marRight w:val="0"/>
      <w:marTop w:val="0"/>
      <w:marBottom w:val="0"/>
      <w:divBdr>
        <w:top w:val="none" w:sz="0" w:space="0" w:color="auto"/>
        <w:left w:val="none" w:sz="0" w:space="0" w:color="auto"/>
        <w:bottom w:val="none" w:sz="0" w:space="0" w:color="auto"/>
        <w:right w:val="none" w:sz="0" w:space="0" w:color="auto"/>
      </w:divBdr>
    </w:div>
    <w:div w:id="1579434632">
      <w:bodyDiv w:val="1"/>
      <w:marLeft w:val="0"/>
      <w:marRight w:val="0"/>
      <w:marTop w:val="0"/>
      <w:marBottom w:val="0"/>
      <w:divBdr>
        <w:top w:val="none" w:sz="0" w:space="0" w:color="auto"/>
        <w:left w:val="none" w:sz="0" w:space="0" w:color="auto"/>
        <w:bottom w:val="none" w:sz="0" w:space="0" w:color="auto"/>
        <w:right w:val="none" w:sz="0" w:space="0" w:color="auto"/>
      </w:divBdr>
    </w:div>
    <w:div w:id="1602567942">
      <w:bodyDiv w:val="1"/>
      <w:marLeft w:val="0"/>
      <w:marRight w:val="0"/>
      <w:marTop w:val="0"/>
      <w:marBottom w:val="0"/>
      <w:divBdr>
        <w:top w:val="none" w:sz="0" w:space="0" w:color="auto"/>
        <w:left w:val="none" w:sz="0" w:space="0" w:color="auto"/>
        <w:bottom w:val="none" w:sz="0" w:space="0" w:color="auto"/>
        <w:right w:val="none" w:sz="0" w:space="0" w:color="auto"/>
      </w:divBdr>
    </w:div>
    <w:div w:id="1638536056">
      <w:bodyDiv w:val="1"/>
      <w:marLeft w:val="0"/>
      <w:marRight w:val="0"/>
      <w:marTop w:val="0"/>
      <w:marBottom w:val="0"/>
      <w:divBdr>
        <w:top w:val="none" w:sz="0" w:space="0" w:color="auto"/>
        <w:left w:val="none" w:sz="0" w:space="0" w:color="auto"/>
        <w:bottom w:val="none" w:sz="0" w:space="0" w:color="auto"/>
        <w:right w:val="none" w:sz="0" w:space="0" w:color="auto"/>
      </w:divBdr>
    </w:div>
    <w:div w:id="1639384231">
      <w:bodyDiv w:val="1"/>
      <w:marLeft w:val="0"/>
      <w:marRight w:val="0"/>
      <w:marTop w:val="0"/>
      <w:marBottom w:val="0"/>
      <w:divBdr>
        <w:top w:val="none" w:sz="0" w:space="0" w:color="auto"/>
        <w:left w:val="none" w:sz="0" w:space="0" w:color="auto"/>
        <w:bottom w:val="none" w:sz="0" w:space="0" w:color="auto"/>
        <w:right w:val="none" w:sz="0" w:space="0" w:color="auto"/>
      </w:divBdr>
    </w:div>
    <w:div w:id="1659769808">
      <w:bodyDiv w:val="1"/>
      <w:marLeft w:val="0"/>
      <w:marRight w:val="0"/>
      <w:marTop w:val="0"/>
      <w:marBottom w:val="0"/>
      <w:divBdr>
        <w:top w:val="none" w:sz="0" w:space="0" w:color="auto"/>
        <w:left w:val="none" w:sz="0" w:space="0" w:color="auto"/>
        <w:bottom w:val="none" w:sz="0" w:space="0" w:color="auto"/>
        <w:right w:val="none" w:sz="0" w:space="0" w:color="auto"/>
      </w:divBdr>
    </w:div>
    <w:div w:id="1662393729">
      <w:bodyDiv w:val="1"/>
      <w:marLeft w:val="0"/>
      <w:marRight w:val="0"/>
      <w:marTop w:val="0"/>
      <w:marBottom w:val="0"/>
      <w:divBdr>
        <w:top w:val="none" w:sz="0" w:space="0" w:color="auto"/>
        <w:left w:val="none" w:sz="0" w:space="0" w:color="auto"/>
        <w:bottom w:val="none" w:sz="0" w:space="0" w:color="auto"/>
        <w:right w:val="none" w:sz="0" w:space="0" w:color="auto"/>
      </w:divBdr>
    </w:div>
    <w:div w:id="1668316819">
      <w:bodyDiv w:val="1"/>
      <w:marLeft w:val="0"/>
      <w:marRight w:val="0"/>
      <w:marTop w:val="0"/>
      <w:marBottom w:val="0"/>
      <w:divBdr>
        <w:top w:val="none" w:sz="0" w:space="0" w:color="auto"/>
        <w:left w:val="none" w:sz="0" w:space="0" w:color="auto"/>
        <w:bottom w:val="none" w:sz="0" w:space="0" w:color="auto"/>
        <w:right w:val="none" w:sz="0" w:space="0" w:color="auto"/>
      </w:divBdr>
    </w:div>
    <w:div w:id="1719816075">
      <w:bodyDiv w:val="1"/>
      <w:marLeft w:val="0"/>
      <w:marRight w:val="0"/>
      <w:marTop w:val="0"/>
      <w:marBottom w:val="0"/>
      <w:divBdr>
        <w:top w:val="none" w:sz="0" w:space="0" w:color="auto"/>
        <w:left w:val="none" w:sz="0" w:space="0" w:color="auto"/>
        <w:bottom w:val="none" w:sz="0" w:space="0" w:color="auto"/>
        <w:right w:val="none" w:sz="0" w:space="0" w:color="auto"/>
      </w:divBdr>
    </w:div>
    <w:div w:id="1722828347">
      <w:bodyDiv w:val="1"/>
      <w:marLeft w:val="0"/>
      <w:marRight w:val="0"/>
      <w:marTop w:val="0"/>
      <w:marBottom w:val="0"/>
      <w:divBdr>
        <w:top w:val="none" w:sz="0" w:space="0" w:color="auto"/>
        <w:left w:val="none" w:sz="0" w:space="0" w:color="auto"/>
        <w:bottom w:val="none" w:sz="0" w:space="0" w:color="auto"/>
        <w:right w:val="none" w:sz="0" w:space="0" w:color="auto"/>
      </w:divBdr>
    </w:div>
    <w:div w:id="1724060459">
      <w:bodyDiv w:val="1"/>
      <w:marLeft w:val="0"/>
      <w:marRight w:val="0"/>
      <w:marTop w:val="0"/>
      <w:marBottom w:val="0"/>
      <w:divBdr>
        <w:top w:val="none" w:sz="0" w:space="0" w:color="auto"/>
        <w:left w:val="none" w:sz="0" w:space="0" w:color="auto"/>
        <w:bottom w:val="none" w:sz="0" w:space="0" w:color="auto"/>
        <w:right w:val="none" w:sz="0" w:space="0" w:color="auto"/>
      </w:divBdr>
    </w:div>
    <w:div w:id="1729723977">
      <w:bodyDiv w:val="1"/>
      <w:marLeft w:val="0"/>
      <w:marRight w:val="0"/>
      <w:marTop w:val="0"/>
      <w:marBottom w:val="0"/>
      <w:divBdr>
        <w:top w:val="none" w:sz="0" w:space="0" w:color="auto"/>
        <w:left w:val="none" w:sz="0" w:space="0" w:color="auto"/>
        <w:bottom w:val="none" w:sz="0" w:space="0" w:color="auto"/>
        <w:right w:val="none" w:sz="0" w:space="0" w:color="auto"/>
      </w:divBdr>
    </w:div>
    <w:div w:id="1734889783">
      <w:bodyDiv w:val="1"/>
      <w:marLeft w:val="0"/>
      <w:marRight w:val="0"/>
      <w:marTop w:val="0"/>
      <w:marBottom w:val="0"/>
      <w:divBdr>
        <w:top w:val="none" w:sz="0" w:space="0" w:color="auto"/>
        <w:left w:val="none" w:sz="0" w:space="0" w:color="auto"/>
        <w:bottom w:val="none" w:sz="0" w:space="0" w:color="auto"/>
        <w:right w:val="none" w:sz="0" w:space="0" w:color="auto"/>
      </w:divBdr>
    </w:div>
    <w:div w:id="1738162888">
      <w:bodyDiv w:val="1"/>
      <w:marLeft w:val="0"/>
      <w:marRight w:val="0"/>
      <w:marTop w:val="0"/>
      <w:marBottom w:val="0"/>
      <w:divBdr>
        <w:top w:val="none" w:sz="0" w:space="0" w:color="auto"/>
        <w:left w:val="none" w:sz="0" w:space="0" w:color="auto"/>
        <w:bottom w:val="none" w:sz="0" w:space="0" w:color="auto"/>
        <w:right w:val="none" w:sz="0" w:space="0" w:color="auto"/>
      </w:divBdr>
    </w:div>
    <w:div w:id="1740519435">
      <w:bodyDiv w:val="1"/>
      <w:marLeft w:val="0"/>
      <w:marRight w:val="0"/>
      <w:marTop w:val="0"/>
      <w:marBottom w:val="0"/>
      <w:divBdr>
        <w:top w:val="none" w:sz="0" w:space="0" w:color="auto"/>
        <w:left w:val="none" w:sz="0" w:space="0" w:color="auto"/>
        <w:bottom w:val="none" w:sz="0" w:space="0" w:color="auto"/>
        <w:right w:val="none" w:sz="0" w:space="0" w:color="auto"/>
      </w:divBdr>
    </w:div>
    <w:div w:id="1751005488">
      <w:bodyDiv w:val="1"/>
      <w:marLeft w:val="0"/>
      <w:marRight w:val="0"/>
      <w:marTop w:val="0"/>
      <w:marBottom w:val="0"/>
      <w:divBdr>
        <w:top w:val="none" w:sz="0" w:space="0" w:color="auto"/>
        <w:left w:val="none" w:sz="0" w:space="0" w:color="auto"/>
        <w:bottom w:val="none" w:sz="0" w:space="0" w:color="auto"/>
        <w:right w:val="none" w:sz="0" w:space="0" w:color="auto"/>
      </w:divBdr>
    </w:div>
    <w:div w:id="1755472996">
      <w:bodyDiv w:val="1"/>
      <w:marLeft w:val="0"/>
      <w:marRight w:val="0"/>
      <w:marTop w:val="0"/>
      <w:marBottom w:val="0"/>
      <w:divBdr>
        <w:top w:val="none" w:sz="0" w:space="0" w:color="auto"/>
        <w:left w:val="none" w:sz="0" w:space="0" w:color="auto"/>
        <w:bottom w:val="none" w:sz="0" w:space="0" w:color="auto"/>
        <w:right w:val="none" w:sz="0" w:space="0" w:color="auto"/>
      </w:divBdr>
    </w:div>
    <w:div w:id="1770004127">
      <w:bodyDiv w:val="1"/>
      <w:marLeft w:val="0"/>
      <w:marRight w:val="0"/>
      <w:marTop w:val="0"/>
      <w:marBottom w:val="0"/>
      <w:divBdr>
        <w:top w:val="none" w:sz="0" w:space="0" w:color="auto"/>
        <w:left w:val="none" w:sz="0" w:space="0" w:color="auto"/>
        <w:bottom w:val="none" w:sz="0" w:space="0" w:color="auto"/>
        <w:right w:val="none" w:sz="0" w:space="0" w:color="auto"/>
      </w:divBdr>
    </w:div>
    <w:div w:id="1793863213">
      <w:bodyDiv w:val="1"/>
      <w:marLeft w:val="0"/>
      <w:marRight w:val="0"/>
      <w:marTop w:val="0"/>
      <w:marBottom w:val="0"/>
      <w:divBdr>
        <w:top w:val="none" w:sz="0" w:space="0" w:color="auto"/>
        <w:left w:val="none" w:sz="0" w:space="0" w:color="auto"/>
        <w:bottom w:val="none" w:sz="0" w:space="0" w:color="auto"/>
        <w:right w:val="none" w:sz="0" w:space="0" w:color="auto"/>
      </w:divBdr>
    </w:div>
    <w:div w:id="1805082237">
      <w:bodyDiv w:val="1"/>
      <w:marLeft w:val="0"/>
      <w:marRight w:val="0"/>
      <w:marTop w:val="0"/>
      <w:marBottom w:val="0"/>
      <w:divBdr>
        <w:top w:val="none" w:sz="0" w:space="0" w:color="auto"/>
        <w:left w:val="none" w:sz="0" w:space="0" w:color="auto"/>
        <w:bottom w:val="none" w:sz="0" w:space="0" w:color="auto"/>
        <w:right w:val="none" w:sz="0" w:space="0" w:color="auto"/>
      </w:divBdr>
    </w:div>
    <w:div w:id="1810516452">
      <w:bodyDiv w:val="1"/>
      <w:marLeft w:val="0"/>
      <w:marRight w:val="0"/>
      <w:marTop w:val="0"/>
      <w:marBottom w:val="0"/>
      <w:divBdr>
        <w:top w:val="none" w:sz="0" w:space="0" w:color="auto"/>
        <w:left w:val="none" w:sz="0" w:space="0" w:color="auto"/>
        <w:bottom w:val="none" w:sz="0" w:space="0" w:color="auto"/>
        <w:right w:val="none" w:sz="0" w:space="0" w:color="auto"/>
      </w:divBdr>
    </w:div>
    <w:div w:id="1813477965">
      <w:bodyDiv w:val="1"/>
      <w:marLeft w:val="0"/>
      <w:marRight w:val="0"/>
      <w:marTop w:val="0"/>
      <w:marBottom w:val="0"/>
      <w:divBdr>
        <w:top w:val="none" w:sz="0" w:space="0" w:color="auto"/>
        <w:left w:val="none" w:sz="0" w:space="0" w:color="auto"/>
        <w:bottom w:val="none" w:sz="0" w:space="0" w:color="auto"/>
        <w:right w:val="none" w:sz="0" w:space="0" w:color="auto"/>
      </w:divBdr>
    </w:div>
    <w:div w:id="1850756824">
      <w:bodyDiv w:val="1"/>
      <w:marLeft w:val="0"/>
      <w:marRight w:val="0"/>
      <w:marTop w:val="0"/>
      <w:marBottom w:val="0"/>
      <w:divBdr>
        <w:top w:val="none" w:sz="0" w:space="0" w:color="auto"/>
        <w:left w:val="none" w:sz="0" w:space="0" w:color="auto"/>
        <w:bottom w:val="none" w:sz="0" w:space="0" w:color="auto"/>
        <w:right w:val="none" w:sz="0" w:space="0" w:color="auto"/>
      </w:divBdr>
    </w:div>
    <w:div w:id="1852639687">
      <w:bodyDiv w:val="1"/>
      <w:marLeft w:val="0"/>
      <w:marRight w:val="0"/>
      <w:marTop w:val="0"/>
      <w:marBottom w:val="0"/>
      <w:divBdr>
        <w:top w:val="none" w:sz="0" w:space="0" w:color="auto"/>
        <w:left w:val="none" w:sz="0" w:space="0" w:color="auto"/>
        <w:bottom w:val="none" w:sz="0" w:space="0" w:color="auto"/>
        <w:right w:val="none" w:sz="0" w:space="0" w:color="auto"/>
      </w:divBdr>
    </w:div>
    <w:div w:id="1857041143">
      <w:bodyDiv w:val="1"/>
      <w:marLeft w:val="0"/>
      <w:marRight w:val="0"/>
      <w:marTop w:val="0"/>
      <w:marBottom w:val="0"/>
      <w:divBdr>
        <w:top w:val="none" w:sz="0" w:space="0" w:color="auto"/>
        <w:left w:val="none" w:sz="0" w:space="0" w:color="auto"/>
        <w:bottom w:val="none" w:sz="0" w:space="0" w:color="auto"/>
        <w:right w:val="none" w:sz="0" w:space="0" w:color="auto"/>
      </w:divBdr>
    </w:div>
    <w:div w:id="1858079834">
      <w:bodyDiv w:val="1"/>
      <w:marLeft w:val="0"/>
      <w:marRight w:val="0"/>
      <w:marTop w:val="0"/>
      <w:marBottom w:val="0"/>
      <w:divBdr>
        <w:top w:val="none" w:sz="0" w:space="0" w:color="auto"/>
        <w:left w:val="none" w:sz="0" w:space="0" w:color="auto"/>
        <w:bottom w:val="none" w:sz="0" w:space="0" w:color="auto"/>
        <w:right w:val="none" w:sz="0" w:space="0" w:color="auto"/>
      </w:divBdr>
    </w:div>
    <w:div w:id="1865702868">
      <w:bodyDiv w:val="1"/>
      <w:marLeft w:val="0"/>
      <w:marRight w:val="0"/>
      <w:marTop w:val="0"/>
      <w:marBottom w:val="0"/>
      <w:divBdr>
        <w:top w:val="none" w:sz="0" w:space="0" w:color="auto"/>
        <w:left w:val="none" w:sz="0" w:space="0" w:color="auto"/>
        <w:bottom w:val="none" w:sz="0" w:space="0" w:color="auto"/>
        <w:right w:val="none" w:sz="0" w:space="0" w:color="auto"/>
      </w:divBdr>
    </w:div>
    <w:div w:id="1873493251">
      <w:bodyDiv w:val="1"/>
      <w:marLeft w:val="0"/>
      <w:marRight w:val="0"/>
      <w:marTop w:val="0"/>
      <w:marBottom w:val="0"/>
      <w:divBdr>
        <w:top w:val="none" w:sz="0" w:space="0" w:color="auto"/>
        <w:left w:val="none" w:sz="0" w:space="0" w:color="auto"/>
        <w:bottom w:val="none" w:sz="0" w:space="0" w:color="auto"/>
        <w:right w:val="none" w:sz="0" w:space="0" w:color="auto"/>
      </w:divBdr>
    </w:div>
    <w:div w:id="1891573280">
      <w:bodyDiv w:val="1"/>
      <w:marLeft w:val="0"/>
      <w:marRight w:val="0"/>
      <w:marTop w:val="0"/>
      <w:marBottom w:val="0"/>
      <w:divBdr>
        <w:top w:val="none" w:sz="0" w:space="0" w:color="auto"/>
        <w:left w:val="none" w:sz="0" w:space="0" w:color="auto"/>
        <w:bottom w:val="none" w:sz="0" w:space="0" w:color="auto"/>
        <w:right w:val="none" w:sz="0" w:space="0" w:color="auto"/>
      </w:divBdr>
    </w:div>
    <w:div w:id="1893883134">
      <w:bodyDiv w:val="1"/>
      <w:marLeft w:val="0"/>
      <w:marRight w:val="0"/>
      <w:marTop w:val="0"/>
      <w:marBottom w:val="0"/>
      <w:divBdr>
        <w:top w:val="none" w:sz="0" w:space="0" w:color="auto"/>
        <w:left w:val="none" w:sz="0" w:space="0" w:color="auto"/>
        <w:bottom w:val="none" w:sz="0" w:space="0" w:color="auto"/>
        <w:right w:val="none" w:sz="0" w:space="0" w:color="auto"/>
      </w:divBdr>
    </w:div>
    <w:div w:id="1900239304">
      <w:bodyDiv w:val="1"/>
      <w:marLeft w:val="0"/>
      <w:marRight w:val="0"/>
      <w:marTop w:val="0"/>
      <w:marBottom w:val="0"/>
      <w:divBdr>
        <w:top w:val="none" w:sz="0" w:space="0" w:color="auto"/>
        <w:left w:val="none" w:sz="0" w:space="0" w:color="auto"/>
        <w:bottom w:val="none" w:sz="0" w:space="0" w:color="auto"/>
        <w:right w:val="none" w:sz="0" w:space="0" w:color="auto"/>
      </w:divBdr>
    </w:div>
    <w:div w:id="1907452674">
      <w:bodyDiv w:val="1"/>
      <w:marLeft w:val="0"/>
      <w:marRight w:val="0"/>
      <w:marTop w:val="0"/>
      <w:marBottom w:val="0"/>
      <w:divBdr>
        <w:top w:val="none" w:sz="0" w:space="0" w:color="auto"/>
        <w:left w:val="none" w:sz="0" w:space="0" w:color="auto"/>
        <w:bottom w:val="none" w:sz="0" w:space="0" w:color="auto"/>
        <w:right w:val="none" w:sz="0" w:space="0" w:color="auto"/>
      </w:divBdr>
    </w:div>
    <w:div w:id="1911498560">
      <w:bodyDiv w:val="1"/>
      <w:marLeft w:val="0"/>
      <w:marRight w:val="0"/>
      <w:marTop w:val="0"/>
      <w:marBottom w:val="0"/>
      <w:divBdr>
        <w:top w:val="none" w:sz="0" w:space="0" w:color="auto"/>
        <w:left w:val="none" w:sz="0" w:space="0" w:color="auto"/>
        <w:bottom w:val="none" w:sz="0" w:space="0" w:color="auto"/>
        <w:right w:val="none" w:sz="0" w:space="0" w:color="auto"/>
      </w:divBdr>
    </w:div>
    <w:div w:id="1916932335">
      <w:bodyDiv w:val="1"/>
      <w:marLeft w:val="0"/>
      <w:marRight w:val="0"/>
      <w:marTop w:val="0"/>
      <w:marBottom w:val="0"/>
      <w:divBdr>
        <w:top w:val="none" w:sz="0" w:space="0" w:color="auto"/>
        <w:left w:val="none" w:sz="0" w:space="0" w:color="auto"/>
        <w:bottom w:val="none" w:sz="0" w:space="0" w:color="auto"/>
        <w:right w:val="none" w:sz="0" w:space="0" w:color="auto"/>
      </w:divBdr>
    </w:div>
    <w:div w:id="1917786299">
      <w:bodyDiv w:val="1"/>
      <w:marLeft w:val="0"/>
      <w:marRight w:val="0"/>
      <w:marTop w:val="0"/>
      <w:marBottom w:val="0"/>
      <w:divBdr>
        <w:top w:val="none" w:sz="0" w:space="0" w:color="auto"/>
        <w:left w:val="none" w:sz="0" w:space="0" w:color="auto"/>
        <w:bottom w:val="none" w:sz="0" w:space="0" w:color="auto"/>
        <w:right w:val="none" w:sz="0" w:space="0" w:color="auto"/>
      </w:divBdr>
    </w:div>
    <w:div w:id="1920554567">
      <w:bodyDiv w:val="1"/>
      <w:marLeft w:val="0"/>
      <w:marRight w:val="0"/>
      <w:marTop w:val="0"/>
      <w:marBottom w:val="0"/>
      <w:divBdr>
        <w:top w:val="none" w:sz="0" w:space="0" w:color="auto"/>
        <w:left w:val="none" w:sz="0" w:space="0" w:color="auto"/>
        <w:bottom w:val="none" w:sz="0" w:space="0" w:color="auto"/>
        <w:right w:val="none" w:sz="0" w:space="0" w:color="auto"/>
      </w:divBdr>
    </w:div>
    <w:div w:id="1928343263">
      <w:bodyDiv w:val="1"/>
      <w:marLeft w:val="0"/>
      <w:marRight w:val="0"/>
      <w:marTop w:val="0"/>
      <w:marBottom w:val="0"/>
      <w:divBdr>
        <w:top w:val="none" w:sz="0" w:space="0" w:color="auto"/>
        <w:left w:val="none" w:sz="0" w:space="0" w:color="auto"/>
        <w:bottom w:val="none" w:sz="0" w:space="0" w:color="auto"/>
        <w:right w:val="none" w:sz="0" w:space="0" w:color="auto"/>
      </w:divBdr>
    </w:div>
    <w:div w:id="1929145544">
      <w:bodyDiv w:val="1"/>
      <w:marLeft w:val="0"/>
      <w:marRight w:val="0"/>
      <w:marTop w:val="0"/>
      <w:marBottom w:val="0"/>
      <w:divBdr>
        <w:top w:val="none" w:sz="0" w:space="0" w:color="auto"/>
        <w:left w:val="none" w:sz="0" w:space="0" w:color="auto"/>
        <w:bottom w:val="none" w:sz="0" w:space="0" w:color="auto"/>
        <w:right w:val="none" w:sz="0" w:space="0" w:color="auto"/>
      </w:divBdr>
    </w:div>
    <w:div w:id="1936933900">
      <w:bodyDiv w:val="1"/>
      <w:marLeft w:val="0"/>
      <w:marRight w:val="0"/>
      <w:marTop w:val="0"/>
      <w:marBottom w:val="0"/>
      <w:divBdr>
        <w:top w:val="none" w:sz="0" w:space="0" w:color="auto"/>
        <w:left w:val="none" w:sz="0" w:space="0" w:color="auto"/>
        <w:bottom w:val="none" w:sz="0" w:space="0" w:color="auto"/>
        <w:right w:val="none" w:sz="0" w:space="0" w:color="auto"/>
      </w:divBdr>
    </w:div>
    <w:div w:id="1949043038">
      <w:bodyDiv w:val="1"/>
      <w:marLeft w:val="0"/>
      <w:marRight w:val="0"/>
      <w:marTop w:val="0"/>
      <w:marBottom w:val="0"/>
      <w:divBdr>
        <w:top w:val="none" w:sz="0" w:space="0" w:color="auto"/>
        <w:left w:val="none" w:sz="0" w:space="0" w:color="auto"/>
        <w:bottom w:val="none" w:sz="0" w:space="0" w:color="auto"/>
        <w:right w:val="none" w:sz="0" w:space="0" w:color="auto"/>
      </w:divBdr>
    </w:div>
    <w:div w:id="1949071841">
      <w:bodyDiv w:val="1"/>
      <w:marLeft w:val="0"/>
      <w:marRight w:val="0"/>
      <w:marTop w:val="0"/>
      <w:marBottom w:val="0"/>
      <w:divBdr>
        <w:top w:val="none" w:sz="0" w:space="0" w:color="auto"/>
        <w:left w:val="none" w:sz="0" w:space="0" w:color="auto"/>
        <w:bottom w:val="none" w:sz="0" w:space="0" w:color="auto"/>
        <w:right w:val="none" w:sz="0" w:space="0" w:color="auto"/>
      </w:divBdr>
    </w:div>
    <w:div w:id="1953514555">
      <w:bodyDiv w:val="1"/>
      <w:marLeft w:val="0"/>
      <w:marRight w:val="0"/>
      <w:marTop w:val="0"/>
      <w:marBottom w:val="0"/>
      <w:divBdr>
        <w:top w:val="none" w:sz="0" w:space="0" w:color="auto"/>
        <w:left w:val="none" w:sz="0" w:space="0" w:color="auto"/>
        <w:bottom w:val="none" w:sz="0" w:space="0" w:color="auto"/>
        <w:right w:val="none" w:sz="0" w:space="0" w:color="auto"/>
      </w:divBdr>
    </w:div>
    <w:div w:id="1955364247">
      <w:bodyDiv w:val="1"/>
      <w:marLeft w:val="0"/>
      <w:marRight w:val="0"/>
      <w:marTop w:val="0"/>
      <w:marBottom w:val="0"/>
      <w:divBdr>
        <w:top w:val="none" w:sz="0" w:space="0" w:color="auto"/>
        <w:left w:val="none" w:sz="0" w:space="0" w:color="auto"/>
        <w:bottom w:val="none" w:sz="0" w:space="0" w:color="auto"/>
        <w:right w:val="none" w:sz="0" w:space="0" w:color="auto"/>
      </w:divBdr>
    </w:div>
    <w:div w:id="1955746059">
      <w:bodyDiv w:val="1"/>
      <w:marLeft w:val="0"/>
      <w:marRight w:val="0"/>
      <w:marTop w:val="0"/>
      <w:marBottom w:val="0"/>
      <w:divBdr>
        <w:top w:val="none" w:sz="0" w:space="0" w:color="auto"/>
        <w:left w:val="none" w:sz="0" w:space="0" w:color="auto"/>
        <w:bottom w:val="none" w:sz="0" w:space="0" w:color="auto"/>
        <w:right w:val="none" w:sz="0" w:space="0" w:color="auto"/>
      </w:divBdr>
    </w:div>
    <w:div w:id="1956016313">
      <w:bodyDiv w:val="1"/>
      <w:marLeft w:val="0"/>
      <w:marRight w:val="0"/>
      <w:marTop w:val="0"/>
      <w:marBottom w:val="0"/>
      <w:divBdr>
        <w:top w:val="none" w:sz="0" w:space="0" w:color="auto"/>
        <w:left w:val="none" w:sz="0" w:space="0" w:color="auto"/>
        <w:bottom w:val="none" w:sz="0" w:space="0" w:color="auto"/>
        <w:right w:val="none" w:sz="0" w:space="0" w:color="auto"/>
      </w:divBdr>
    </w:div>
    <w:div w:id="1961380929">
      <w:bodyDiv w:val="1"/>
      <w:marLeft w:val="0"/>
      <w:marRight w:val="0"/>
      <w:marTop w:val="0"/>
      <w:marBottom w:val="0"/>
      <w:divBdr>
        <w:top w:val="none" w:sz="0" w:space="0" w:color="auto"/>
        <w:left w:val="none" w:sz="0" w:space="0" w:color="auto"/>
        <w:bottom w:val="none" w:sz="0" w:space="0" w:color="auto"/>
        <w:right w:val="none" w:sz="0" w:space="0" w:color="auto"/>
      </w:divBdr>
    </w:div>
    <w:div w:id="1984652759">
      <w:bodyDiv w:val="1"/>
      <w:marLeft w:val="0"/>
      <w:marRight w:val="0"/>
      <w:marTop w:val="0"/>
      <w:marBottom w:val="0"/>
      <w:divBdr>
        <w:top w:val="none" w:sz="0" w:space="0" w:color="auto"/>
        <w:left w:val="none" w:sz="0" w:space="0" w:color="auto"/>
        <w:bottom w:val="none" w:sz="0" w:space="0" w:color="auto"/>
        <w:right w:val="none" w:sz="0" w:space="0" w:color="auto"/>
      </w:divBdr>
    </w:div>
    <w:div w:id="2004550323">
      <w:bodyDiv w:val="1"/>
      <w:marLeft w:val="0"/>
      <w:marRight w:val="0"/>
      <w:marTop w:val="0"/>
      <w:marBottom w:val="0"/>
      <w:divBdr>
        <w:top w:val="none" w:sz="0" w:space="0" w:color="auto"/>
        <w:left w:val="none" w:sz="0" w:space="0" w:color="auto"/>
        <w:bottom w:val="none" w:sz="0" w:space="0" w:color="auto"/>
        <w:right w:val="none" w:sz="0" w:space="0" w:color="auto"/>
      </w:divBdr>
    </w:div>
    <w:div w:id="2032561706">
      <w:bodyDiv w:val="1"/>
      <w:marLeft w:val="0"/>
      <w:marRight w:val="0"/>
      <w:marTop w:val="0"/>
      <w:marBottom w:val="0"/>
      <w:divBdr>
        <w:top w:val="none" w:sz="0" w:space="0" w:color="auto"/>
        <w:left w:val="none" w:sz="0" w:space="0" w:color="auto"/>
        <w:bottom w:val="none" w:sz="0" w:space="0" w:color="auto"/>
        <w:right w:val="none" w:sz="0" w:space="0" w:color="auto"/>
      </w:divBdr>
    </w:div>
    <w:div w:id="2033801854">
      <w:bodyDiv w:val="1"/>
      <w:marLeft w:val="0"/>
      <w:marRight w:val="0"/>
      <w:marTop w:val="0"/>
      <w:marBottom w:val="0"/>
      <w:divBdr>
        <w:top w:val="none" w:sz="0" w:space="0" w:color="auto"/>
        <w:left w:val="none" w:sz="0" w:space="0" w:color="auto"/>
        <w:bottom w:val="none" w:sz="0" w:space="0" w:color="auto"/>
        <w:right w:val="none" w:sz="0" w:space="0" w:color="auto"/>
      </w:divBdr>
    </w:div>
    <w:div w:id="2034183322">
      <w:bodyDiv w:val="1"/>
      <w:marLeft w:val="0"/>
      <w:marRight w:val="0"/>
      <w:marTop w:val="0"/>
      <w:marBottom w:val="0"/>
      <w:divBdr>
        <w:top w:val="none" w:sz="0" w:space="0" w:color="auto"/>
        <w:left w:val="none" w:sz="0" w:space="0" w:color="auto"/>
        <w:bottom w:val="none" w:sz="0" w:space="0" w:color="auto"/>
        <w:right w:val="none" w:sz="0" w:space="0" w:color="auto"/>
      </w:divBdr>
    </w:div>
    <w:div w:id="2040350179">
      <w:bodyDiv w:val="1"/>
      <w:marLeft w:val="0"/>
      <w:marRight w:val="0"/>
      <w:marTop w:val="0"/>
      <w:marBottom w:val="0"/>
      <w:divBdr>
        <w:top w:val="none" w:sz="0" w:space="0" w:color="auto"/>
        <w:left w:val="none" w:sz="0" w:space="0" w:color="auto"/>
        <w:bottom w:val="none" w:sz="0" w:space="0" w:color="auto"/>
        <w:right w:val="none" w:sz="0" w:space="0" w:color="auto"/>
      </w:divBdr>
      <w:divsChild>
        <w:div w:id="490371000">
          <w:marLeft w:val="0"/>
          <w:marRight w:val="0"/>
          <w:marTop w:val="0"/>
          <w:marBottom w:val="0"/>
          <w:divBdr>
            <w:top w:val="none" w:sz="0" w:space="0" w:color="auto"/>
            <w:left w:val="none" w:sz="0" w:space="0" w:color="auto"/>
            <w:bottom w:val="none" w:sz="0" w:space="0" w:color="auto"/>
            <w:right w:val="none" w:sz="0" w:space="0" w:color="auto"/>
          </w:divBdr>
          <w:divsChild>
            <w:div w:id="1480880287">
              <w:marLeft w:val="0"/>
              <w:marRight w:val="0"/>
              <w:marTop w:val="0"/>
              <w:marBottom w:val="0"/>
              <w:divBdr>
                <w:top w:val="none" w:sz="0" w:space="0" w:color="auto"/>
                <w:left w:val="none" w:sz="0" w:space="0" w:color="auto"/>
                <w:bottom w:val="none" w:sz="0" w:space="0" w:color="auto"/>
                <w:right w:val="none" w:sz="0" w:space="0" w:color="auto"/>
              </w:divBdr>
              <w:divsChild>
                <w:div w:id="214776465">
                  <w:marLeft w:val="0"/>
                  <w:marRight w:val="0"/>
                  <w:marTop w:val="0"/>
                  <w:marBottom w:val="0"/>
                  <w:divBdr>
                    <w:top w:val="none" w:sz="0" w:space="0" w:color="auto"/>
                    <w:left w:val="none" w:sz="0" w:space="0" w:color="auto"/>
                    <w:bottom w:val="none" w:sz="0" w:space="0" w:color="auto"/>
                    <w:right w:val="none" w:sz="0" w:space="0" w:color="auto"/>
                  </w:divBdr>
                </w:div>
                <w:div w:id="501119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2778925">
      <w:bodyDiv w:val="1"/>
      <w:marLeft w:val="0"/>
      <w:marRight w:val="0"/>
      <w:marTop w:val="0"/>
      <w:marBottom w:val="0"/>
      <w:divBdr>
        <w:top w:val="none" w:sz="0" w:space="0" w:color="auto"/>
        <w:left w:val="none" w:sz="0" w:space="0" w:color="auto"/>
        <w:bottom w:val="none" w:sz="0" w:space="0" w:color="auto"/>
        <w:right w:val="none" w:sz="0" w:space="0" w:color="auto"/>
      </w:divBdr>
    </w:div>
    <w:div w:id="2056930208">
      <w:bodyDiv w:val="1"/>
      <w:marLeft w:val="0"/>
      <w:marRight w:val="0"/>
      <w:marTop w:val="0"/>
      <w:marBottom w:val="0"/>
      <w:divBdr>
        <w:top w:val="none" w:sz="0" w:space="0" w:color="auto"/>
        <w:left w:val="none" w:sz="0" w:space="0" w:color="auto"/>
        <w:bottom w:val="none" w:sz="0" w:space="0" w:color="auto"/>
        <w:right w:val="none" w:sz="0" w:space="0" w:color="auto"/>
      </w:divBdr>
    </w:div>
    <w:div w:id="2059547051">
      <w:bodyDiv w:val="1"/>
      <w:marLeft w:val="0"/>
      <w:marRight w:val="0"/>
      <w:marTop w:val="0"/>
      <w:marBottom w:val="0"/>
      <w:divBdr>
        <w:top w:val="none" w:sz="0" w:space="0" w:color="auto"/>
        <w:left w:val="none" w:sz="0" w:space="0" w:color="auto"/>
        <w:bottom w:val="none" w:sz="0" w:space="0" w:color="auto"/>
        <w:right w:val="none" w:sz="0" w:space="0" w:color="auto"/>
      </w:divBdr>
    </w:div>
    <w:div w:id="2071417637">
      <w:bodyDiv w:val="1"/>
      <w:marLeft w:val="0"/>
      <w:marRight w:val="0"/>
      <w:marTop w:val="0"/>
      <w:marBottom w:val="0"/>
      <w:divBdr>
        <w:top w:val="none" w:sz="0" w:space="0" w:color="auto"/>
        <w:left w:val="none" w:sz="0" w:space="0" w:color="auto"/>
        <w:bottom w:val="none" w:sz="0" w:space="0" w:color="auto"/>
        <w:right w:val="none" w:sz="0" w:space="0" w:color="auto"/>
      </w:divBdr>
    </w:div>
    <w:div w:id="2075815803">
      <w:bodyDiv w:val="1"/>
      <w:marLeft w:val="0"/>
      <w:marRight w:val="0"/>
      <w:marTop w:val="0"/>
      <w:marBottom w:val="0"/>
      <w:divBdr>
        <w:top w:val="none" w:sz="0" w:space="0" w:color="auto"/>
        <w:left w:val="none" w:sz="0" w:space="0" w:color="auto"/>
        <w:bottom w:val="none" w:sz="0" w:space="0" w:color="auto"/>
        <w:right w:val="none" w:sz="0" w:space="0" w:color="auto"/>
      </w:divBdr>
    </w:div>
    <w:div w:id="2077044707">
      <w:bodyDiv w:val="1"/>
      <w:marLeft w:val="0"/>
      <w:marRight w:val="0"/>
      <w:marTop w:val="0"/>
      <w:marBottom w:val="0"/>
      <w:divBdr>
        <w:top w:val="none" w:sz="0" w:space="0" w:color="auto"/>
        <w:left w:val="none" w:sz="0" w:space="0" w:color="auto"/>
        <w:bottom w:val="none" w:sz="0" w:space="0" w:color="auto"/>
        <w:right w:val="none" w:sz="0" w:space="0" w:color="auto"/>
      </w:divBdr>
    </w:div>
    <w:div w:id="2077898780">
      <w:bodyDiv w:val="1"/>
      <w:marLeft w:val="0"/>
      <w:marRight w:val="0"/>
      <w:marTop w:val="0"/>
      <w:marBottom w:val="0"/>
      <w:divBdr>
        <w:top w:val="none" w:sz="0" w:space="0" w:color="auto"/>
        <w:left w:val="none" w:sz="0" w:space="0" w:color="auto"/>
        <w:bottom w:val="none" w:sz="0" w:space="0" w:color="auto"/>
        <w:right w:val="none" w:sz="0" w:space="0" w:color="auto"/>
      </w:divBdr>
    </w:div>
    <w:div w:id="2087453322">
      <w:bodyDiv w:val="1"/>
      <w:marLeft w:val="0"/>
      <w:marRight w:val="0"/>
      <w:marTop w:val="0"/>
      <w:marBottom w:val="0"/>
      <w:divBdr>
        <w:top w:val="none" w:sz="0" w:space="0" w:color="auto"/>
        <w:left w:val="none" w:sz="0" w:space="0" w:color="auto"/>
        <w:bottom w:val="none" w:sz="0" w:space="0" w:color="auto"/>
        <w:right w:val="none" w:sz="0" w:space="0" w:color="auto"/>
      </w:divBdr>
    </w:div>
    <w:div w:id="2087528479">
      <w:bodyDiv w:val="1"/>
      <w:marLeft w:val="0"/>
      <w:marRight w:val="0"/>
      <w:marTop w:val="0"/>
      <w:marBottom w:val="0"/>
      <w:divBdr>
        <w:top w:val="none" w:sz="0" w:space="0" w:color="auto"/>
        <w:left w:val="none" w:sz="0" w:space="0" w:color="auto"/>
        <w:bottom w:val="none" w:sz="0" w:space="0" w:color="auto"/>
        <w:right w:val="none" w:sz="0" w:space="0" w:color="auto"/>
      </w:divBdr>
    </w:div>
    <w:div w:id="2106533131">
      <w:bodyDiv w:val="1"/>
      <w:marLeft w:val="0"/>
      <w:marRight w:val="0"/>
      <w:marTop w:val="0"/>
      <w:marBottom w:val="0"/>
      <w:divBdr>
        <w:top w:val="none" w:sz="0" w:space="0" w:color="auto"/>
        <w:left w:val="none" w:sz="0" w:space="0" w:color="auto"/>
        <w:bottom w:val="none" w:sz="0" w:space="0" w:color="auto"/>
        <w:right w:val="none" w:sz="0" w:space="0" w:color="auto"/>
      </w:divBdr>
    </w:div>
    <w:div w:id="2131166045">
      <w:bodyDiv w:val="1"/>
      <w:marLeft w:val="0"/>
      <w:marRight w:val="0"/>
      <w:marTop w:val="0"/>
      <w:marBottom w:val="0"/>
      <w:divBdr>
        <w:top w:val="none" w:sz="0" w:space="0" w:color="auto"/>
        <w:left w:val="none" w:sz="0" w:space="0" w:color="auto"/>
        <w:bottom w:val="none" w:sz="0" w:space="0" w:color="auto"/>
        <w:right w:val="none" w:sz="0" w:space="0" w:color="auto"/>
      </w:divBdr>
    </w:div>
    <w:div w:id="2132822869">
      <w:bodyDiv w:val="1"/>
      <w:marLeft w:val="0"/>
      <w:marRight w:val="0"/>
      <w:marTop w:val="0"/>
      <w:marBottom w:val="0"/>
      <w:divBdr>
        <w:top w:val="none" w:sz="0" w:space="0" w:color="auto"/>
        <w:left w:val="none" w:sz="0" w:space="0" w:color="auto"/>
        <w:bottom w:val="none" w:sz="0" w:space="0" w:color="auto"/>
        <w:right w:val="none" w:sz="0" w:space="0" w:color="auto"/>
      </w:divBdr>
    </w:div>
    <w:div w:id="21364819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1.jpeg"/><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emf"/><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216506@student.uwtsd.ac.uk" TargetMode="External"/><Relationship Id="rId5" Type="http://schemas.openxmlformats.org/officeDocument/2006/relationships/numbering" Target="numbering.xml"/><Relationship Id="rId15" Type="http://schemas.openxmlformats.org/officeDocument/2006/relationships/image" Target="media/image4.emf"/><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emf"/><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1" ma:contentTypeDescription="Create a new document." ma:contentTypeScope="" ma:versionID="e27d94fb04a0b193c11b1f6cbc07e1a8">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f7d7d3ef13fe825b802d4fb26ed9c49e"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5"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MBD13</b:Tag>
    <b:SourceType>InternetSite</b:SourceType>
    <b:Guid>{1F9B4F7E-5A72-440E-A892-1EB071B4D27C}</b:Guid>
    <b:Author>
      <b:Author>
        <b:NameList>
          <b:Person>
            <b:Last>MBDA</b:Last>
          </b:Person>
        </b:NameList>
      </b:Author>
    </b:Author>
    <b:Title>Storm shadow / scalp: Air dominance, Deep Strike</b:Title>
    <b:ProductionCompany>MBDA</b:ProductionCompany>
    <b:Year>13</b:Year>
    <b:Month>September</b:Month>
    <b:Day>2022</b:Day>
    <b:YearAccessed>08</b:YearAccessed>
    <b:MonthAccessed>July</b:MonthAccessed>
    <b:DayAccessed>2024</b:DayAccessed>
    <b:URL>https://www.mbda-systems.com/product/storm-shadow-scalp/</b:URL>
    <b:RefOrder>1</b:RefOrder>
  </b:Source>
  <b:Source>
    <b:Tag>Hea08</b:Tag>
    <b:SourceType>InternetSite</b:SourceType>
    <b:Guid>{17382B76-0372-41FF-B364-76F06E13855D}</b:Guid>
    <b:Author>
      <b:Author>
        <b:NameList>
          <b:Person>
            <b:Last>Executive</b:Last>
            <b:First>Health</b:First>
            <b:Middle>and Safety</b:Middle>
          </b:Person>
        </b:NameList>
      </b:Author>
    </b:Author>
    <b:Title>Alarp - as low as reasonably practicable</b:Title>
    <b:ProductionCompany>Health and Safety Executive</b:ProductionCompany>
    <b:YearAccessed>08</b:YearAccessed>
    <b:MonthAccessed>July</b:MonthAccessed>
    <b:DayAccessed>2024</b:DayAccessed>
    <b:URL>https://www.hse.gov.uk/comah/alarp.htm</b:URL>
    <b:RefOrder>3</b:RefOrder>
  </b:Source>
  <b:Source>
    <b:Tag>Hea081</b:Tag>
    <b:SourceType>InternetSite</b:SourceType>
    <b:Guid>{4C45FAF9-51E4-4856-85EF-A7AE721248D0}</b:Guid>
    <b:Author>
      <b:Author>
        <b:NameList>
          <b:Person>
            <b:Last>Executive</b:Last>
            <b:First>Health</b:First>
            <b:Middle>and Safety</b:Middle>
          </b:Person>
        </b:NameList>
      </b:Author>
    </b:Author>
    <b:Title>Risk management: Expert guidance - ALARP at a glance</b:Title>
    <b:ProductionCompany>Health and Safety Executive</b:ProductionCompany>
    <b:YearAccessed>08</b:YearAccessed>
    <b:MonthAccessed>July</b:MonthAccessed>
    <b:DayAccessed>2024</b:DayAccessed>
    <b:URL>https://www.hse.gov.uk/enforce/expert/alarpglance.htm</b:URL>
    <b:RefOrder>21</b:RefOrder>
  </b:Source>
  <b:Source>
    <b:Tag>Too14</b:Tag>
    <b:SourceType>InternetSite</b:SourceType>
    <b:Guid>{730E027D-CD01-4F20-B432-A48F9ED6E987}</b:Guid>
    <b:Author>
      <b:Author>
        <b:NameList>
          <b:Person>
            <b:Last>Ltd</b:Last>
            <b:First>Tookitaki</b:First>
            <b:Middle>Holdings Pte</b:Middle>
          </b:Person>
        </b:NameList>
      </b:Author>
    </b:Author>
    <b:Title>Inherent Risk</b:Title>
    <b:ProductionCompany>Tookitaki Holdings Pte Ltd</b:ProductionCompany>
    <b:Year>14</b:Year>
    <b:Month>March</b:Month>
    <b:Day>2024</b:Day>
    <b:YearAccessed>08</b:YearAccessed>
    <b:MonthAccessed>July</b:MonthAccessed>
    <b:DayAccessed>2024</b:DayAccessed>
    <b:URL>https://www.tookitaki.com/glossary/inherent-risk</b:URL>
    <b:RefOrder>4</b:RefOrder>
  </b:Source>
  <b:Source>
    <b:Tag>UKG08</b:Tag>
    <b:SourceType>InternetSite</b:SourceType>
    <b:Guid>{18576504-4DFB-4259-9594-8C2B8925A546}</b:Guid>
    <b:Author>
      <b:Author>
        <b:NameList>
          <b:Person>
            <b:Last>Gov</b:Last>
            <b:First>UK</b:First>
          </b:Person>
        </b:NameList>
      </b:Author>
    </b:Author>
    <b:Title>JSP 375 Vol 1 Chapter 8 (V1.6 Dec 23)</b:Title>
    <b:ProductionCompany>UK Gov</b:ProductionCompany>
    <b:YearAccessed>08</b:YearAccessed>
    <b:MonthAccessed>July</b:MonthAccessed>
    <b:DayAccessed>2024</b:DayAccessed>
    <b:URL>https://assets.publishing.service.gov.uk/media/656f48d01104cf0013fa7569/Chapter_8_-_Safety_Risk_Assessmnet_and_Safe_Systems_of_Work__V1.6-O.pdf</b:URL>
    <b:RefOrder>5</b:RefOrder>
  </b:Source>
  <b:Source>
    <b:Tag>ASE08</b:Tag>
    <b:SourceType>InternetSite</b:SourceType>
    <b:Guid>{33D1AB4B-E793-4549-987B-6F7467EDCF46}</b:Guid>
    <b:Author>
      <b:Author>
        <b:NameList>
          <b:Person>
            <b:Last>ASEMS</b:Last>
          </b:Person>
        </b:NameList>
      </b:Author>
    </b:Author>
    <b:Title>FMEA/FMECA | ASEMS Online</b:Title>
    <b:ProductionCompany>ASEMS</b:ProductionCompany>
    <b:YearAccessed>08</b:YearAccessed>
    <b:MonthAccessed>July</b:MonthAccessed>
    <b:DayAccessed>2024</b:DayAccessed>
    <b:URL>https://www.asems.mod.uk/toolkit/fmeafmeca</b:URL>
    <b:RefOrder>7</b:RefOrder>
  </b:Source>
  <b:Source>
    <b:Tag>Hea082</b:Tag>
    <b:SourceType>InternetSite</b:SourceType>
    <b:Guid>{87AB0008-8F50-4DEB-9A5C-221718B84A8D}</b:Guid>
    <b:Author>
      <b:Author>
        <b:NameList>
          <b:Person>
            <b:Last>Executive</b:Last>
            <b:First>Health</b:First>
            <b:Middle>and Safety</b:Middle>
          </b:Person>
        </b:NameList>
      </b:Author>
    </b:Author>
    <b:Title>Managing risks and risk assessment at work</b:Title>
    <b:ProductionCompany>Health and Safety Executive</b:ProductionCompany>
    <b:YearAccessed>08</b:YearAccessed>
    <b:MonthAccessed>July</b:MonthAccessed>
    <b:DayAccessed>2024</b:DayAccessed>
    <b:URL>https://www.hse.gov.uk/simple-health-safety/risk/index.htm?utm_source=hse.gov.uk&amp;utm_medium=referral&amp;utm_campaign=guidance-push&amp;utm_term=risk&amp;utm_content=home-page-popular</b:URL>
    <b:RefOrder>8</b:RefOrder>
  </b:Source>
  <b:Source>
    <b:Tag>ASE081</b:Tag>
    <b:SourceType>InternetSite</b:SourceType>
    <b:Guid>{2227AF73-854E-4D6A-8388-AA60A333933A}</b:Guid>
    <b:Author>
      <b:Author>
        <b:NameList>
          <b:Person>
            <b:Last>ASEMS</b:Last>
          </b:Person>
        </b:NameList>
      </b:Author>
    </b:Author>
    <b:Title>Safety Risk Matrices | ASEMS Online</b:Title>
    <b:ProductionCompany>ASEMS</b:ProductionCompany>
    <b:YearAccessed>08</b:YearAccessed>
    <b:MonthAccessed>July</b:MonthAccessed>
    <b:DayAccessed>2024</b:DayAccessed>
    <b:URL>https://www.asems.mod.uk/toolkit/safety-risk-matrices</b:URL>
    <b:RefOrder>22</b:RefOrder>
  </b:Source>
  <b:Source>
    <b:Tag>ASE10</b:Tag>
    <b:SourceType>InternetSite</b:SourceType>
    <b:Guid>{261A53E3-7F86-49FB-BA69-A99DED615C48}</b:Guid>
    <b:Author>
      <b:Author>
        <b:NameList>
          <b:Person>
            <b:Last>ASEMS</b:Last>
          </b:Person>
        </b:NameList>
      </b:Author>
    </b:Author>
    <b:Title>Bow-tie diagram: ASEMS online</b:Title>
    <b:ProductionCompany>ASEMS</b:ProductionCompany>
    <b:YearAccessed>10</b:YearAccessed>
    <b:MonthAccessed>July</b:MonthAccessed>
    <b:DayAccessed>2024</b:DayAccessed>
    <b:URL>https://www.asems.mod.uk/content/bow-tie-diagram</b:URL>
    <b:RefOrder>12</b:RefOrder>
  </b:Source>
  <b:Source>
    <b:Tag>Hea24</b:Tag>
    <b:SourceType>InternetSite</b:SourceType>
    <b:Guid>{D32715FE-C85B-4954-A0A5-8274E6D5E8A2}</b:Guid>
    <b:Author>
      <b:Author>
        <b:NameList>
          <b:Person>
            <b:Last>Executive</b:Last>
            <b:First>Health</b:First>
            <b:Middle>and Safety</b:Middle>
          </b:Person>
        </b:NameList>
      </b:Author>
    </b:Author>
    <b:Title>Using personal protective equipment (PPE) to Control Risks at work</b:Title>
    <b:ProductionCompany>Health and Safety Executive</b:ProductionCompany>
    <b:YearAccessed>2024</b:YearAccessed>
    <b:MonthAccessed>July</b:MonthAccessed>
    <b:DayAccessed>11</b:DayAccessed>
    <b:URL>https://www.hse.gov.uk/ppe/managing-risk-using-ppe.htm</b:URL>
    <b:RefOrder>13</b:RefOrder>
  </b:Source>
  <b:Source>
    <b:Tag>GOV24</b:Tag>
    <b:SourceType>DocumentFromInternetSite</b:SourceType>
    <b:Guid>{9FA4C54E-904F-4460-A171-834FB7678D3C}</b:Guid>
    <b:Title>Regulatory article (RA) 1230: Design safety targets</b:Title>
    <b:YearAccessed>2024</b:YearAccessed>
    <b:MonthAccessed>July</b:MonthAccessed>
    <b:DayAccessed>11</b:DayAccessed>
    <b:URL>https://www.gov.uk/government/publications/regulatory-article-ra-1230-design-safety-targets</b:URL>
    <b:Author>
      <b:Author>
        <b:NameList>
          <b:Person>
            <b:Last>GOV.UK</b:Last>
          </b:Person>
        </b:NameList>
      </b:Author>
    </b:Author>
    <b:RefOrder>10</b:RefOrder>
  </b:Source>
  <b:Source>
    <b:Tag>GOV23</b:Tag>
    <b:SourceType>DocumentFromInternetSite</b:SourceType>
    <b:Guid>{20E6B4EA-BACB-45CF-9E47-0C59BDA3C2FE}</b:Guid>
    <b:Author>
      <b:Author>
        <b:NameList>
          <b:Person>
            <b:Last>GOV.UK</b:Last>
          </b:Person>
        </b:NameList>
      </b:Author>
    </b:Author>
    <b:Title>Regulatory article (RA) 1210: Ownership and management of Operating Risk (risk to life)</b:Title>
    <b:Year>2023</b:Year>
    <b:Month>November</b:Month>
    <b:Day>30</b:Day>
    <b:YearAccessed>2024</b:YearAccessed>
    <b:MonthAccessed>July</b:MonthAccessed>
    <b:DayAccessed>11</b:DayAccessed>
    <b:URL>https://www.gov.uk/government/publications/regulatory-article-ra-1210-ownership-and-management-of-operating-risk-risk-to-life</b:URL>
    <b:RefOrder>11</b:RefOrder>
  </b:Source>
  <b:Source>
    <b:Tag>Wik24</b:Tag>
    <b:SourceType>InternetSite</b:SourceType>
    <b:Guid>{685F5279-5432-4071-A1D3-89EF83635229}</b:Guid>
    <b:Title>Storm Shadow</b:Title>
    <b:YearAccessed>2024</b:YearAccessed>
    <b:MonthAccessed>July</b:MonthAccessed>
    <b:DayAccessed>11</b:DayAccessed>
    <b:URL>https://en.wikipedia.org/wiki/Storm_Shadow</b:URL>
    <b:Author>
      <b:Author>
        <b:NameList>
          <b:Person>
            <b:Last>Wikipedia</b:Last>
          </b:Person>
        </b:NameList>
      </b:Author>
    </b:Author>
    <b:ProductionCompany>Wikipedia</b:ProductionCompany>
    <b:RefOrder>2</b:RefOrder>
  </b:Source>
  <b:Source>
    <b:Tag>UKd23</b:Tag>
    <b:SourceType>DocumentFromInternetSite</b:SourceType>
    <b:Guid>{9C382903-0F21-4821-AF87-E4BAEF4903B6}</b:Guid>
    <b:Title>Defence Standard 00-056 Part 01 Safety Management Requirements</b:Title>
    <b:Year>2023</b:Year>
    <b:Month>October</b:Month>
    <b:Day>14</b:Day>
    <b:YearAccessed>2024</b:YearAccessed>
    <b:MonthAccessed>Juky</b:MonthAccessed>
    <b:DayAccessed>11</b:DayAccessed>
    <b:URL>https://www.dstan.mod.uk/toolset/00/056/010008000.pdf</b:URL>
    <b:Author>
      <b:Author>
        <b:NameList>
          <b:Person>
            <b:Last>MoD</b:Last>
            <b:First>UK</b:First>
            <b:Middle>defence standardization</b:Middle>
          </b:Person>
        </b:NameList>
      </b:Author>
    </b:Author>
    <b:RefOrder>9</b:RefOrder>
  </b:Source>
  <b:Source>
    <b:Tag>ASE24</b:Tag>
    <b:SourceType>InternetSite</b:SourceType>
    <b:Guid>{CA625C59-1045-4CBA-AACC-E2313CA7B812}</b:Guid>
    <b:Title>SMP07. risk and Alarp Evaluation: ASEMS online</b:Title>
    <b:YearAccessed>2024</b:YearAccessed>
    <b:MonthAccessed>July</b:MonthAccessed>
    <b:DayAccessed>11</b:DayAccessed>
    <b:URL>https://www.asems.mod.uk/guidance/posms/smp07</b:URL>
    <b:Author>
      <b:Author>
        <b:NameList>
          <b:Person>
            <b:Last>ASEMS</b:Last>
          </b:Person>
        </b:NameList>
      </b:Author>
    </b:Author>
    <b:ProductionCompany>ASEMS</b:ProductionCompany>
    <b:RefOrder>6</b:RefOrder>
  </b:Source>
  <b:Source>
    <b:Tag>Arr96</b:Tag>
    <b:SourceType>JournalArticle</b:SourceType>
    <b:Guid>{BA068A3A-3273-4857-A22C-BB985A6C4846}</b:Guid>
    <b:Title>Is There a Role for Benefit-Cost Analysis in Environmental, Health, and Safety Regulation?</b:Title>
    <b:Year>1996</b:Year>
    <b:YearAccessed>2024</b:YearAccessed>
    <b:MonthAccessed>July</b:MonthAccessed>
    <b:DayAccessed>11</b:DayAccessed>
    <b:URL>http://www.jstor.org/stable/2889625</b:URL>
    <b:Pages>221-222</b:Pages>
    <b:Author>
      <b:Author>
        <b:NameList>
          <b:Person>
            <b:Last>Arrow</b:Last>
            <b:First>K.</b:First>
            <b:Middle>J., Cropper, M. L., Eads, G. C., Hahn, R. W., Lave, L. B., Noll, R. G., Portney, P. R., Russell, M., Schmalensee, R., Smith, V. K., &amp; Stavins, R. N.</b:Middle>
          </b:Person>
        </b:NameList>
      </b:Author>
    </b:Author>
    <b:JournalName>Science</b:JournalName>
    <b:Volume>272</b:Volume>
    <b:Issue>5259</b:Issue>
    <b:Publisher>American Association for the Advancement of Science</b:Publisher>
    <b:RefOrder>15</b:RefOrder>
  </b:Source>
  <b:Source>
    <b:Tag>Bar79</b:Tag>
    <b:SourceType>JournalArticle</b:SourceType>
    <b:Guid>{6EEF13A1-19E4-49CF-8130-1F62949431DD}</b:Guid>
    <b:Title>Cost-Benefit Analysis: An Inadequate Basis for Health, Safety, and Environmental Regulatory Decisionmaking</b:Title>
    <b:JournalName>Ecology LQ</b:JournalName>
    <b:Year>1979</b:Year>
    <b:Pages>473</b:Pages>
    <b:Author>
      <b:Author>
        <b:NameList>
          <b:Person>
            <b:Last>Baram</b:Last>
            <b:First>M.</b:First>
            <b:Middle>S.</b:Middle>
          </b:Person>
        </b:NameList>
      </b:Author>
    </b:Author>
    <b:RefOrder>16</b:RefOrder>
  </b:Source>
  <b:Source>
    <b:Tag>Hea01</b:Tag>
    <b:SourceType>DocumentFromInternetSite</b:SourceType>
    <b:Guid>{E8BE2E67-B71E-4F7F-AB32-840B9A382514}</b:Guid>
    <b:Title>Reducing Risks: Protecting People - HSE's decision making process</b:Title>
    <b:Year>2001</b:Year>
    <b:Author>
      <b:Author>
        <b:NameList>
          <b:Person>
            <b:Last>Executive</b:Last>
            <b:First>Health</b:First>
            <b:Middle>and Safety</b:Middle>
          </b:Person>
        </b:NameList>
      </b:Author>
    </b:Author>
    <b:YearAccessed>2024</b:YearAccessed>
    <b:MonthAccessed>July</b:MonthAccessed>
    <b:DayAccessed>11</b:DayAccessed>
    <b:URL>https://www.hse.gov.uk/enforce/assets/docs/r2p2.pdf</b:URL>
    <b:RefOrder>14</b:RefOrder>
  </b:Source>
  <b:Source>
    <b:Tag>GOV22</b:Tag>
    <b:SourceType>DocumentFromInternetSite</b:SourceType>
    <b:Guid>{C2237EBA-F0EE-4942-AE90-402052D6287C}</b:Guid>
    <b:Author>
      <b:Author>
        <b:NameList>
          <b:Person>
            <b:Last>GOV.UK</b:Last>
          </b:Person>
        </b:NameList>
      </b:Author>
    </b:Author>
    <b:Title>Service inquiry into a fatal night firing accident at Castlemartin Training Area</b:Title>
    <b:Year>2022</b:Year>
    <b:Month>August</b:Month>
    <b:Day>10</b:Day>
    <b:YearAccessed>2024</b:YearAccessed>
    <b:MonthAccessed>July</b:MonthAccessed>
    <b:DayAccessed>11</b:DayAccessed>
    <b:URL>https://assets.publishing.service.gov.uk/media/62eb94e6e90e07142ca3e725/Castlemartin_Service_Inquiry.pdf</b:URL>
    <b:RefOrder>20</b:RefOrder>
  </b:Source>
  <b:Source>
    <b:Tag>Tel24</b:Tag>
    <b:SourceType>DocumentFromInternetSite</b:SourceType>
    <b:Guid>{EF7F4DFA-73B0-41E7-B357-D2DCD3F731A1}</b:Guid>
    <b:Author>
      <b:Author>
        <b:NameList>
          <b:Person>
            <b:Last>Teledyneenergetics</b:Last>
          </b:Person>
        </b:NameList>
      </b:Author>
    </b:Author>
    <b:Title>Fuze Technology - Mini SAU</b:Title>
    <b:YearAccessed>2024</b:YearAccessed>
    <b:MonthAccessed>July</b:MonthAccessed>
    <b:DayAccessed>11</b:DayAccessed>
    <b:URL>https://www.teledyneenergetics.co.uk/SiteAssets/Brochures/Energetics_MiniArmingUnit_A4.pdf</b:URL>
    <b:RefOrder>17</b:RefOrder>
  </b:Source>
  <b:Source>
    <b:Tag>ASE241</b:Tag>
    <b:SourceType>InternetSite</b:SourceType>
    <b:Guid>{43FC14B6-4624-4E8D-827F-105A93B8F214}</b:Guid>
    <b:Title>SMP09. Risk Acceptance | ASEMS Online</b:Title>
    <b:YearAccessed>2024</b:YearAccessed>
    <b:MonthAccessed>July</b:MonthAccessed>
    <b:DayAccessed>11</b:DayAccessed>
    <b:URL>https://www.asems.mod.uk/guidance/posms/smp09</b:URL>
    <b:Author>
      <b:Author>
        <b:NameList>
          <b:Person>
            <b:Last>ASEMS</b:Last>
          </b:Person>
        </b:NameList>
      </b:Author>
    </b:Author>
    <b:ProductionCompany>ASEMS</b:ProductionCompany>
    <b:RefOrder>23</b:RefOrder>
  </b:Source>
  <b:Source>
    <b:Tag>MoD18</b:Tag>
    <b:SourceType>InternetSite</b:SourceType>
    <b:Guid>{CD5BB9E0-5CD0-4C51-ADA2-183E95827DE4}</b:Guid>
    <b:Author>
      <b:Author>
        <b:NameList>
          <b:Person>
            <b:Last>MoD</b:Last>
          </b:Person>
        </b:NameList>
      </b:Author>
    </b:Author>
    <b:Title>An introduction to system safety management in the mod</b:Title>
    <b:ProductionCompany>MoD</b:ProductionCompany>
    <b:Year>2018</b:Year>
    <b:YearAccessed>2024</b:YearAccessed>
    <b:MonthAccessed>July</b:MonthAccessed>
    <b:DayAccessed>11</b:DayAccessed>
    <b:URL>https://assets.publishing.service.gov.uk/government/uploads/system/uploads/attachment_data/file/904238/SSM_Whitebook_PART_1_2020_update_2.pdf</b:URL>
    <b:RefOrder>19</b:RefOrder>
  </b:Source>
  <b:Source>
    <b:Tag>MoD24</b:Tag>
    <b:SourceType>InternetSite</b:SourceType>
    <b:Guid>{FFBB8236-6C5C-44CD-9940-92F11289E920}</b:Guid>
    <b:Author>
      <b:Author>
        <b:NameList>
          <b:Person>
            <b:Last>MoD</b:Last>
          </b:Person>
        </b:NameList>
      </b:Author>
    </b:Author>
    <b:Title>The nimrod review</b:Title>
    <b:ProductionCompany>MoD</b:ProductionCompany>
    <b:YearAccessed>2024</b:YearAccessed>
    <b:MonthAccessed>July</b:MonthAccessed>
    <b:DayAccessed>11</b:DayAccessed>
    <b:URL>https://assets.publishing.service.gov.uk/media/5a7c652640f0b62aff6c1609/1025.pdf</b:URL>
    <b:RefOrder>24</b:RefOrder>
  </b:Source>
  <b:Source>
    <b:Tag>Hea241</b:Tag>
    <b:SourceType>InternetSite</b:SourceType>
    <b:Guid>{AA65E896-4B77-475C-A95E-114B14B2BA05}</b:Guid>
    <b:Author>
      <b:Author>
        <b:NameList>
          <b:Person>
            <b:Last>Executive</b:Last>
            <b:First>Health</b:First>
            <b:Middle>and Safety</b:Middle>
          </b:Person>
        </b:NameList>
      </b:Author>
    </b:Author>
    <b:Title>HSE principles for cost benefit analysis (CBA) in support of Alarp decisions.</b:Title>
    <b:ProductionCompany>Health and Safety Executive</b:ProductionCompany>
    <b:YearAccessed>2024</b:YearAccessed>
    <b:MonthAccessed>July</b:MonthAccessed>
    <b:DayAccessed>11</b:DayAccessed>
    <b:URL>https://www.hse.gov.uk/enforce/expert/alarpcba.htm</b:URL>
    <b:RefOrder>18</b:RefOrder>
  </b:Source>
</b:Sources>
</file>

<file path=customXml/itemProps1.xml><?xml version="1.0" encoding="utf-8"?>
<ds:datastoreItem xmlns:ds="http://schemas.openxmlformats.org/officeDocument/2006/customXml" ds:itemID="{FE2A5821-1920-4A8C-B779-95075C2DE911}">
  <ds:schemaRefs>
    <ds:schemaRef ds:uri="http://schemas.microsoft.com/office/2006/metadata/properties"/>
    <ds:schemaRef ds:uri="http://schemas.microsoft.com/office/infopath/2007/PartnerControls"/>
    <ds:schemaRef ds:uri="4055ddc6-ee7b-4b5b-b8fb-52871646f80e"/>
  </ds:schemaRefs>
</ds:datastoreItem>
</file>

<file path=customXml/itemProps2.xml><?xml version="1.0" encoding="utf-8"?>
<ds:datastoreItem xmlns:ds="http://schemas.openxmlformats.org/officeDocument/2006/customXml" ds:itemID="{4A9EAC26-0787-4EB5-A0C7-68776EF9180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D26FF98-52FF-45B4-8394-584DA0587451}">
  <ds:schemaRefs>
    <ds:schemaRef ds:uri="http://schemas.microsoft.com/sharepoint/v3/contenttype/forms"/>
  </ds:schemaRefs>
</ds:datastoreItem>
</file>

<file path=customXml/itemProps4.xml><?xml version="1.0" encoding="utf-8"?>
<ds:datastoreItem xmlns:ds="http://schemas.openxmlformats.org/officeDocument/2006/customXml" ds:itemID="{78056BD4-C9E0-408D-BC8C-16D60640B8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3955</Words>
  <Characters>22549</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Safety &amp; Hazard Assessment</vt:lpstr>
    </vt:vector>
  </TitlesOfParts>
  <Company>University of Wales Trinity Saint David</Company>
  <LinksUpToDate>false</LinksUpToDate>
  <CharactersWithSpaces>26452</CharactersWithSpaces>
  <SharedDoc>false</SharedDoc>
  <HLinks>
    <vt:vector size="186" baseType="variant">
      <vt:variant>
        <vt:i4>5046394</vt:i4>
      </vt:variant>
      <vt:variant>
        <vt:i4>132</vt:i4>
      </vt:variant>
      <vt:variant>
        <vt:i4>0</vt:i4>
      </vt:variant>
      <vt:variant>
        <vt:i4>5</vt:i4>
      </vt:variant>
      <vt:variant>
        <vt:lpwstr>https://assets.publishing.service.gov.uk/media/651d73e4e4e658001459d95d/Service_Inquiry_into_the_loss_of_F-35B_Lightning_ZM152__BK-18_.pdf</vt:lpwstr>
      </vt:variant>
      <vt:variant>
        <vt:lpwstr/>
      </vt:variant>
      <vt:variant>
        <vt:i4>5373980</vt:i4>
      </vt:variant>
      <vt:variant>
        <vt:i4>129</vt:i4>
      </vt:variant>
      <vt:variant>
        <vt:i4>0</vt:i4>
      </vt:variant>
      <vt:variant>
        <vt:i4>5</vt:i4>
      </vt:variant>
      <vt:variant>
        <vt:lpwstr>https://assets.publishing.service.gov.uk/media/5a7c652640f0b62aff6c1609/1025.pdf</vt:lpwstr>
      </vt:variant>
      <vt:variant>
        <vt:lpwstr/>
      </vt:variant>
      <vt:variant>
        <vt:i4>5439503</vt:i4>
      </vt:variant>
      <vt:variant>
        <vt:i4>126</vt:i4>
      </vt:variant>
      <vt:variant>
        <vt:i4>0</vt:i4>
      </vt:variant>
      <vt:variant>
        <vt:i4>5</vt:i4>
      </vt:variant>
      <vt:variant>
        <vt:lpwstr>https://assets.publishing.service.gov.uk/media/62eb94e6e90e07142ca3e725/Castlemartin_Service_Inquiry.pdf</vt:lpwstr>
      </vt:variant>
      <vt:variant>
        <vt:lpwstr/>
      </vt:variant>
      <vt:variant>
        <vt:i4>8257614</vt:i4>
      </vt:variant>
      <vt:variant>
        <vt:i4>123</vt:i4>
      </vt:variant>
      <vt:variant>
        <vt:i4>0</vt:i4>
      </vt:variant>
      <vt:variant>
        <vt:i4>5</vt:i4>
      </vt:variant>
      <vt:variant>
        <vt:lpwstr>https://www.bing.com/search?q=def+stan+00-56&amp;cvid=29d519ac2a9a4000b58c1d49f6c4c497&amp;gs_lcrp=EgZjaHJvbWUyBggAEEUYOTIGCAEQABhAMgYIAhAAGEAyBggDEAAYQDIGCAQQABhAMgYIBRAAGEAyBggGEAAYQDIGCAcQABhAMgYICBAAGEDSAQgzMzUxajBqMagCALACAA&amp;FORM=ANAB01&amp;PC=U531</vt:lpwstr>
      </vt:variant>
      <vt:variant>
        <vt:lpwstr/>
      </vt:variant>
      <vt:variant>
        <vt:i4>5505139</vt:i4>
      </vt:variant>
      <vt:variant>
        <vt:i4>120</vt:i4>
      </vt:variant>
      <vt:variant>
        <vt:i4>0</vt:i4>
      </vt:variant>
      <vt:variant>
        <vt:i4>5</vt:i4>
      </vt:variant>
      <vt:variant>
        <vt:lpwstr>https://www.bing.com/search?q=def+stan+00-056&amp;cvid=81cf963f19964da5a01c94c6497679bc&amp;gs_lcrp=EgZjaHJvbWUqBggAEAAYQDIGCAAQABhAMgYIARAAGEAyBggCEAAYQDIGCAMQABhAMgYIBBAAGEAyBggFEAAYQDIGCAYQABhAMgYIBxAAGEAyBggIEAAYQNIBCDQ3NzVqMGoxqAIAsAIA&amp;FORM=ANAB01&amp;PC=U531</vt:lpwstr>
      </vt:variant>
      <vt:variant>
        <vt:lpwstr/>
      </vt:variant>
      <vt:variant>
        <vt:i4>6029376</vt:i4>
      </vt:variant>
      <vt:variant>
        <vt:i4>117</vt:i4>
      </vt:variant>
      <vt:variant>
        <vt:i4>0</vt:i4>
      </vt:variant>
      <vt:variant>
        <vt:i4>5</vt:i4>
      </vt:variant>
      <vt:variant>
        <vt:lpwstr>https://assets.publishing.service.gov.uk/media/5f1ff8738fa8f5048209fc5f/SSM_Whitebook_PART_1_2020_update_2.pdf</vt:lpwstr>
      </vt:variant>
      <vt:variant>
        <vt:lpwstr/>
      </vt:variant>
      <vt:variant>
        <vt:i4>4980760</vt:i4>
      </vt:variant>
      <vt:variant>
        <vt:i4>114</vt:i4>
      </vt:variant>
      <vt:variant>
        <vt:i4>0</vt:i4>
      </vt:variant>
      <vt:variant>
        <vt:i4>5</vt:i4>
      </vt:variant>
      <vt:variant>
        <vt:lpwstr>https://en.wikipedia.org/wiki/Safety_integrity_level</vt:lpwstr>
      </vt:variant>
      <vt:variant>
        <vt:lpwstr/>
      </vt:variant>
      <vt:variant>
        <vt:i4>983046</vt:i4>
      </vt:variant>
      <vt:variant>
        <vt:i4>111</vt:i4>
      </vt:variant>
      <vt:variant>
        <vt:i4>0</vt:i4>
      </vt:variant>
      <vt:variant>
        <vt:i4>5</vt:i4>
      </vt:variant>
      <vt:variant>
        <vt:lpwstr>https://www.asems.mod.uk/toolkit/fault-tree-analysis</vt:lpwstr>
      </vt:variant>
      <vt:variant>
        <vt:lpwstr/>
      </vt:variant>
      <vt:variant>
        <vt:i4>1835027</vt:i4>
      </vt:variant>
      <vt:variant>
        <vt:i4>108</vt:i4>
      </vt:variant>
      <vt:variant>
        <vt:i4>0</vt:i4>
      </vt:variant>
      <vt:variant>
        <vt:i4>5</vt:i4>
      </vt:variant>
      <vt:variant>
        <vt:lpwstr>https://www.asems.mod.uk/toolkit/event-tree-analysis</vt:lpwstr>
      </vt:variant>
      <vt:variant>
        <vt:lpwstr/>
      </vt:variant>
      <vt:variant>
        <vt:i4>5242967</vt:i4>
      </vt:variant>
      <vt:variant>
        <vt:i4>105</vt:i4>
      </vt:variant>
      <vt:variant>
        <vt:i4>0</vt:i4>
      </vt:variant>
      <vt:variant>
        <vt:i4>5</vt:i4>
      </vt:variant>
      <vt:variant>
        <vt:lpwstr>https://www.asems.mod.uk/content/bow-tie-diagram</vt:lpwstr>
      </vt:variant>
      <vt:variant>
        <vt:lpwstr/>
      </vt:variant>
      <vt:variant>
        <vt:i4>851968</vt:i4>
      </vt:variant>
      <vt:variant>
        <vt:i4>102</vt:i4>
      </vt:variant>
      <vt:variant>
        <vt:i4>0</vt:i4>
      </vt:variant>
      <vt:variant>
        <vt:i4>5</vt:i4>
      </vt:variant>
      <vt:variant>
        <vt:lpwstr>https://www.asems.mod.uk/toolkit/safety-risk-matrices</vt:lpwstr>
      </vt:variant>
      <vt:variant>
        <vt:lpwstr/>
      </vt:variant>
      <vt:variant>
        <vt:i4>5636110</vt:i4>
      </vt:variant>
      <vt:variant>
        <vt:i4>99</vt:i4>
      </vt:variant>
      <vt:variant>
        <vt:i4>0</vt:i4>
      </vt:variant>
      <vt:variant>
        <vt:i4>5</vt:i4>
      </vt:variant>
      <vt:variant>
        <vt:lpwstr>https://www.asems.mod.uk/toolkit</vt:lpwstr>
      </vt:variant>
      <vt:variant>
        <vt:lpwstr/>
      </vt:variant>
      <vt:variant>
        <vt:i4>4325469</vt:i4>
      </vt:variant>
      <vt:variant>
        <vt:i4>96</vt:i4>
      </vt:variant>
      <vt:variant>
        <vt:i4>0</vt:i4>
      </vt:variant>
      <vt:variant>
        <vt:i4>5</vt:i4>
      </vt:variant>
      <vt:variant>
        <vt:lpwstr>https://www.hse.gov.uk/enforce/expert/alarpglance.htm</vt:lpwstr>
      </vt:variant>
      <vt:variant>
        <vt:lpwstr/>
      </vt:variant>
      <vt:variant>
        <vt:i4>7995498</vt:i4>
      </vt:variant>
      <vt:variant>
        <vt:i4>93</vt:i4>
      </vt:variant>
      <vt:variant>
        <vt:i4>0</vt:i4>
      </vt:variant>
      <vt:variant>
        <vt:i4>5</vt:i4>
      </vt:variant>
      <vt:variant>
        <vt:lpwstr>https://www.hse.gov.uk/enforce/expert/alarpcba.htm</vt:lpwstr>
      </vt:variant>
      <vt:variant>
        <vt:lpwstr/>
      </vt:variant>
      <vt:variant>
        <vt:i4>3670079</vt:i4>
      </vt:variant>
      <vt:variant>
        <vt:i4>90</vt:i4>
      </vt:variant>
      <vt:variant>
        <vt:i4>0</vt:i4>
      </vt:variant>
      <vt:variant>
        <vt:i4>5</vt:i4>
      </vt:variant>
      <vt:variant>
        <vt:lpwstr>https://www.hse.gov.uk/enforce/permissioning-licensing.htm</vt:lpwstr>
      </vt:variant>
      <vt:variant>
        <vt:lpwstr/>
      </vt:variant>
      <vt:variant>
        <vt:i4>7536644</vt:i4>
      </vt:variant>
      <vt:variant>
        <vt:i4>87</vt:i4>
      </vt:variant>
      <vt:variant>
        <vt:i4>0</vt:i4>
      </vt:variant>
      <vt:variant>
        <vt:i4>5</vt:i4>
      </vt:variant>
      <vt:variant>
        <vt:lpwstr>https://www.hse.gov.uk/simple-health-safety/risk/index.htm?utm_source=hse.gov.uk&amp;utm_medium=referral&amp;utm_campaign=guidance-push&amp;utm_term=risk&amp;utm_content=home-page-popular</vt:lpwstr>
      </vt:variant>
      <vt:variant>
        <vt:lpwstr/>
      </vt:variant>
      <vt:variant>
        <vt:i4>4325469</vt:i4>
      </vt:variant>
      <vt:variant>
        <vt:i4>84</vt:i4>
      </vt:variant>
      <vt:variant>
        <vt:i4>0</vt:i4>
      </vt:variant>
      <vt:variant>
        <vt:i4>5</vt:i4>
      </vt:variant>
      <vt:variant>
        <vt:lpwstr>https://www.hse.gov.uk/enforce/expert/alarpglance.htm</vt:lpwstr>
      </vt:variant>
      <vt:variant>
        <vt:lpwstr/>
      </vt:variant>
      <vt:variant>
        <vt:i4>4128809</vt:i4>
      </vt:variant>
      <vt:variant>
        <vt:i4>81</vt:i4>
      </vt:variant>
      <vt:variant>
        <vt:i4>0</vt:i4>
      </vt:variant>
      <vt:variant>
        <vt:i4>5</vt:i4>
      </vt:variant>
      <vt:variant>
        <vt:lpwstr>https://www.hse.gov.uk/</vt:lpwstr>
      </vt:variant>
      <vt:variant>
        <vt:lpwstr/>
      </vt:variant>
      <vt:variant>
        <vt:i4>786449</vt:i4>
      </vt:variant>
      <vt:variant>
        <vt:i4>78</vt:i4>
      </vt:variant>
      <vt:variant>
        <vt:i4>0</vt:i4>
      </vt:variant>
      <vt:variant>
        <vt:i4>5</vt:i4>
      </vt:variant>
      <vt:variant>
        <vt:lpwstr>https://www.hse.gov.uk/enforce/our-role-as-regulator.htm</vt:lpwstr>
      </vt:variant>
      <vt:variant>
        <vt:lpwstr/>
      </vt:variant>
      <vt:variant>
        <vt:i4>1179708</vt:i4>
      </vt:variant>
      <vt:variant>
        <vt:i4>65</vt:i4>
      </vt:variant>
      <vt:variant>
        <vt:i4>0</vt:i4>
      </vt:variant>
      <vt:variant>
        <vt:i4>5</vt:i4>
      </vt:variant>
      <vt:variant>
        <vt:lpwstr/>
      </vt:variant>
      <vt:variant>
        <vt:lpwstr>_Toc152169987</vt:lpwstr>
      </vt:variant>
      <vt:variant>
        <vt:i4>1179708</vt:i4>
      </vt:variant>
      <vt:variant>
        <vt:i4>59</vt:i4>
      </vt:variant>
      <vt:variant>
        <vt:i4>0</vt:i4>
      </vt:variant>
      <vt:variant>
        <vt:i4>5</vt:i4>
      </vt:variant>
      <vt:variant>
        <vt:lpwstr/>
      </vt:variant>
      <vt:variant>
        <vt:lpwstr>_Toc152169986</vt:lpwstr>
      </vt:variant>
      <vt:variant>
        <vt:i4>1179708</vt:i4>
      </vt:variant>
      <vt:variant>
        <vt:i4>53</vt:i4>
      </vt:variant>
      <vt:variant>
        <vt:i4>0</vt:i4>
      </vt:variant>
      <vt:variant>
        <vt:i4>5</vt:i4>
      </vt:variant>
      <vt:variant>
        <vt:lpwstr/>
      </vt:variant>
      <vt:variant>
        <vt:lpwstr>_Toc152169985</vt:lpwstr>
      </vt:variant>
      <vt:variant>
        <vt:i4>1179708</vt:i4>
      </vt:variant>
      <vt:variant>
        <vt:i4>47</vt:i4>
      </vt:variant>
      <vt:variant>
        <vt:i4>0</vt:i4>
      </vt:variant>
      <vt:variant>
        <vt:i4>5</vt:i4>
      </vt:variant>
      <vt:variant>
        <vt:lpwstr/>
      </vt:variant>
      <vt:variant>
        <vt:lpwstr>_Toc152169984</vt:lpwstr>
      </vt:variant>
      <vt:variant>
        <vt:i4>1179708</vt:i4>
      </vt:variant>
      <vt:variant>
        <vt:i4>41</vt:i4>
      </vt:variant>
      <vt:variant>
        <vt:i4>0</vt:i4>
      </vt:variant>
      <vt:variant>
        <vt:i4>5</vt:i4>
      </vt:variant>
      <vt:variant>
        <vt:lpwstr/>
      </vt:variant>
      <vt:variant>
        <vt:lpwstr>_Toc152169983</vt:lpwstr>
      </vt:variant>
      <vt:variant>
        <vt:i4>1179708</vt:i4>
      </vt:variant>
      <vt:variant>
        <vt:i4>35</vt:i4>
      </vt:variant>
      <vt:variant>
        <vt:i4>0</vt:i4>
      </vt:variant>
      <vt:variant>
        <vt:i4>5</vt:i4>
      </vt:variant>
      <vt:variant>
        <vt:lpwstr/>
      </vt:variant>
      <vt:variant>
        <vt:lpwstr>_Toc152169982</vt:lpwstr>
      </vt:variant>
      <vt:variant>
        <vt:i4>1179708</vt:i4>
      </vt:variant>
      <vt:variant>
        <vt:i4>29</vt:i4>
      </vt:variant>
      <vt:variant>
        <vt:i4>0</vt:i4>
      </vt:variant>
      <vt:variant>
        <vt:i4>5</vt:i4>
      </vt:variant>
      <vt:variant>
        <vt:lpwstr/>
      </vt:variant>
      <vt:variant>
        <vt:lpwstr>_Toc152169981</vt:lpwstr>
      </vt:variant>
      <vt:variant>
        <vt:i4>1179708</vt:i4>
      </vt:variant>
      <vt:variant>
        <vt:i4>23</vt:i4>
      </vt:variant>
      <vt:variant>
        <vt:i4>0</vt:i4>
      </vt:variant>
      <vt:variant>
        <vt:i4>5</vt:i4>
      </vt:variant>
      <vt:variant>
        <vt:lpwstr/>
      </vt:variant>
      <vt:variant>
        <vt:lpwstr>_Toc152169980</vt:lpwstr>
      </vt:variant>
      <vt:variant>
        <vt:i4>1900604</vt:i4>
      </vt:variant>
      <vt:variant>
        <vt:i4>17</vt:i4>
      </vt:variant>
      <vt:variant>
        <vt:i4>0</vt:i4>
      </vt:variant>
      <vt:variant>
        <vt:i4>5</vt:i4>
      </vt:variant>
      <vt:variant>
        <vt:lpwstr/>
      </vt:variant>
      <vt:variant>
        <vt:lpwstr>_Toc152169979</vt:lpwstr>
      </vt:variant>
      <vt:variant>
        <vt:i4>1900604</vt:i4>
      </vt:variant>
      <vt:variant>
        <vt:i4>11</vt:i4>
      </vt:variant>
      <vt:variant>
        <vt:i4>0</vt:i4>
      </vt:variant>
      <vt:variant>
        <vt:i4>5</vt:i4>
      </vt:variant>
      <vt:variant>
        <vt:lpwstr/>
      </vt:variant>
      <vt:variant>
        <vt:lpwstr>_Toc152169978</vt:lpwstr>
      </vt:variant>
      <vt:variant>
        <vt:i4>1900604</vt:i4>
      </vt:variant>
      <vt:variant>
        <vt:i4>5</vt:i4>
      </vt:variant>
      <vt:variant>
        <vt:i4>0</vt:i4>
      </vt:variant>
      <vt:variant>
        <vt:i4>5</vt:i4>
      </vt:variant>
      <vt:variant>
        <vt:lpwstr/>
      </vt:variant>
      <vt:variant>
        <vt:lpwstr>_Toc152169977</vt:lpwstr>
      </vt:variant>
      <vt:variant>
        <vt:i4>3407954</vt:i4>
      </vt:variant>
      <vt:variant>
        <vt:i4>0</vt:i4>
      </vt:variant>
      <vt:variant>
        <vt:i4>0</vt:i4>
      </vt:variant>
      <vt:variant>
        <vt:i4>5</vt:i4>
      </vt:variant>
      <vt:variant>
        <vt:lpwstr>mailto:2216506@student.uwtsd.ac.uk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Safety &amp; Hazard Assessment</dc:title>
  <dc:subject/>
  <dc:creator>Sam Hawkins (2216506)</dc:creator>
  <cp:keywords/>
  <dc:description/>
  <cp:lastModifiedBy>Sam Hawkins (2216506)</cp:lastModifiedBy>
  <cp:revision>2</cp:revision>
  <dcterms:created xsi:type="dcterms:W3CDTF">2024-07-11T20:38:00Z</dcterms:created>
  <dcterms:modified xsi:type="dcterms:W3CDTF">2024-07-11T20:38:00Z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