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C85DE" w14:textId="77777777" w:rsidR="00DF2D49" w:rsidRPr="00FA57E4" w:rsidRDefault="00DF2D49" w:rsidP="00FA57E4">
      <w:pPr>
        <w:spacing w:line="360" w:lineRule="auto"/>
        <w:rPr>
          <w:rStyle w:val="Heading1Char"/>
          <w:rFonts w:ascii="Arial" w:hAnsi="Arial" w:cs="Arial"/>
          <w:sz w:val="22"/>
          <w:szCs w:val="22"/>
        </w:rPr>
      </w:pPr>
    </w:p>
    <w:p w14:paraId="250ED335" w14:textId="77777777" w:rsidR="00DF2D49" w:rsidRPr="00FA57E4" w:rsidRDefault="00DF2D49" w:rsidP="00FA57E4">
      <w:pPr>
        <w:spacing w:line="360" w:lineRule="auto"/>
        <w:ind w:left="720" w:hanging="360"/>
        <w:rPr>
          <w:rFonts w:ascii="Arial" w:hAnsi="Arial" w:cs="Arial"/>
        </w:rPr>
      </w:pPr>
      <w:r w:rsidRPr="00FA57E4">
        <w:rPr>
          <w:rFonts w:ascii="Arial" w:hAnsi="Arial" w:cs="Arial"/>
          <w:noProof/>
        </w:rPr>
        <w:drawing>
          <wp:inline distT="0" distB="0" distL="0" distR="0" wp14:anchorId="4BE3703E" wp14:editId="6F55CBD1">
            <wp:extent cx="4058216" cy="1590897"/>
            <wp:effectExtent l="0" t="0" r="0" b="9525"/>
            <wp:docPr id="173221219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12197" name="Picture 1" descr="A black text on a white background&#10;&#10;AI-generated content may be incorrect."/>
                    <pic:cNvPicPr/>
                  </pic:nvPicPr>
                  <pic:blipFill>
                    <a:blip r:embed="rId6"/>
                    <a:stretch>
                      <a:fillRect/>
                    </a:stretch>
                  </pic:blipFill>
                  <pic:spPr>
                    <a:xfrm>
                      <a:off x="0" y="0"/>
                      <a:ext cx="4058216" cy="1590897"/>
                    </a:xfrm>
                    <a:prstGeom prst="rect">
                      <a:avLst/>
                    </a:prstGeom>
                  </pic:spPr>
                </pic:pic>
              </a:graphicData>
            </a:graphic>
          </wp:inline>
        </w:drawing>
      </w:r>
    </w:p>
    <w:p w14:paraId="44C96009" w14:textId="77777777" w:rsidR="00DF2D49" w:rsidRPr="00FA57E4" w:rsidRDefault="00DF2D49" w:rsidP="00FA57E4">
      <w:pPr>
        <w:spacing w:line="360" w:lineRule="auto"/>
        <w:ind w:left="720" w:hanging="360"/>
        <w:rPr>
          <w:rFonts w:ascii="Arial" w:hAnsi="Arial" w:cs="Arial"/>
          <w:sz w:val="36"/>
          <w:szCs w:val="36"/>
        </w:rPr>
      </w:pPr>
      <w:r w:rsidRPr="00FA57E4">
        <w:rPr>
          <w:rFonts w:ascii="Arial" w:hAnsi="Arial" w:cs="Arial"/>
          <w:sz w:val="36"/>
          <w:szCs w:val="36"/>
        </w:rPr>
        <w:t>Programme: BSc (Hons) Health and Social Care</w:t>
      </w:r>
    </w:p>
    <w:p w14:paraId="7C76138E" w14:textId="5F235C19" w:rsidR="00DF2D49" w:rsidRPr="00FA57E4" w:rsidRDefault="00DF2D49" w:rsidP="00FA57E4">
      <w:pPr>
        <w:spacing w:line="360" w:lineRule="auto"/>
        <w:ind w:left="720" w:hanging="360"/>
        <w:rPr>
          <w:rFonts w:ascii="Arial" w:hAnsi="Arial" w:cs="Arial"/>
          <w:sz w:val="36"/>
          <w:szCs w:val="36"/>
        </w:rPr>
      </w:pPr>
      <w:r w:rsidRPr="00FA57E4">
        <w:rPr>
          <w:rFonts w:ascii="Arial" w:hAnsi="Arial" w:cs="Arial"/>
          <w:sz w:val="36"/>
          <w:szCs w:val="36"/>
        </w:rPr>
        <w:t>Module name: Protecting and Supporting Families in Health and Care</w:t>
      </w:r>
    </w:p>
    <w:p w14:paraId="58D92A11" w14:textId="77777777" w:rsidR="00DF2D49" w:rsidRPr="00FA57E4" w:rsidRDefault="00DF2D49" w:rsidP="00FA57E4">
      <w:pPr>
        <w:spacing w:line="360" w:lineRule="auto"/>
        <w:ind w:left="720" w:hanging="360"/>
        <w:rPr>
          <w:rFonts w:ascii="Arial" w:hAnsi="Arial" w:cs="Arial"/>
          <w:sz w:val="36"/>
          <w:szCs w:val="36"/>
        </w:rPr>
      </w:pPr>
      <w:r w:rsidRPr="00FA57E4">
        <w:rPr>
          <w:rFonts w:ascii="Arial" w:hAnsi="Arial" w:cs="Arial"/>
          <w:sz w:val="36"/>
          <w:szCs w:val="36"/>
        </w:rPr>
        <w:t>Module Code: (BMHP5021_LON)</w:t>
      </w:r>
    </w:p>
    <w:p w14:paraId="1E2FB534" w14:textId="77777777" w:rsidR="00DF2D49" w:rsidRPr="00FA57E4" w:rsidRDefault="00DF2D49" w:rsidP="00FA57E4">
      <w:pPr>
        <w:spacing w:line="360" w:lineRule="auto"/>
        <w:ind w:left="720" w:hanging="360"/>
        <w:rPr>
          <w:rFonts w:ascii="Arial" w:hAnsi="Arial" w:cs="Arial"/>
          <w:sz w:val="36"/>
          <w:szCs w:val="36"/>
        </w:rPr>
      </w:pPr>
      <w:r w:rsidRPr="00FA57E4">
        <w:rPr>
          <w:rFonts w:ascii="Arial" w:hAnsi="Arial" w:cs="Arial"/>
          <w:sz w:val="36"/>
          <w:szCs w:val="36"/>
        </w:rPr>
        <w:t>Name: Tetyana Tymkova</w:t>
      </w:r>
    </w:p>
    <w:p w14:paraId="27475C5E" w14:textId="77777777" w:rsidR="00DF2D49" w:rsidRPr="00FA57E4" w:rsidRDefault="00DF2D49" w:rsidP="00FA57E4">
      <w:pPr>
        <w:spacing w:line="360" w:lineRule="auto"/>
        <w:ind w:left="720" w:hanging="360"/>
        <w:rPr>
          <w:rFonts w:ascii="Arial" w:hAnsi="Arial" w:cs="Arial"/>
          <w:sz w:val="36"/>
          <w:szCs w:val="36"/>
        </w:rPr>
      </w:pPr>
      <w:r w:rsidRPr="00FA57E4">
        <w:rPr>
          <w:rFonts w:ascii="Arial" w:hAnsi="Arial" w:cs="Arial"/>
          <w:sz w:val="36"/>
          <w:szCs w:val="36"/>
        </w:rPr>
        <w:t>Student ID: 2337100</w:t>
      </w:r>
    </w:p>
    <w:p w14:paraId="77AF38C5" w14:textId="276AB0DC" w:rsidR="00DF2D49" w:rsidRPr="00FA57E4" w:rsidRDefault="00DF2D49" w:rsidP="00FA57E4">
      <w:pPr>
        <w:spacing w:line="360" w:lineRule="auto"/>
        <w:ind w:left="720" w:hanging="360"/>
        <w:rPr>
          <w:rFonts w:ascii="Arial" w:hAnsi="Arial" w:cs="Arial"/>
          <w:sz w:val="36"/>
          <w:szCs w:val="36"/>
        </w:rPr>
      </w:pPr>
      <w:r w:rsidRPr="00FA57E4">
        <w:rPr>
          <w:rFonts w:ascii="Arial" w:hAnsi="Arial" w:cs="Arial"/>
          <w:sz w:val="36"/>
          <w:szCs w:val="36"/>
        </w:rPr>
        <w:t>Assignment Title: Component 2</w:t>
      </w:r>
      <w:r w:rsidR="001421FB">
        <w:rPr>
          <w:rFonts w:ascii="Arial" w:hAnsi="Arial" w:cs="Arial"/>
          <w:sz w:val="36"/>
          <w:szCs w:val="36"/>
        </w:rPr>
        <w:t>: Written Report</w:t>
      </w:r>
    </w:p>
    <w:p w14:paraId="1821C75E" w14:textId="77777777" w:rsidR="00DF2D49" w:rsidRPr="00FA57E4" w:rsidRDefault="00DF2D49" w:rsidP="00FA57E4">
      <w:pPr>
        <w:spacing w:line="360" w:lineRule="auto"/>
        <w:ind w:left="720" w:hanging="360"/>
        <w:rPr>
          <w:rFonts w:ascii="Arial" w:hAnsi="Arial" w:cs="Arial"/>
        </w:rPr>
      </w:pPr>
      <w:r w:rsidRPr="00FA57E4">
        <w:rPr>
          <w:rFonts w:ascii="Arial" w:hAnsi="Arial" w:cs="Arial"/>
          <w:sz w:val="36"/>
          <w:szCs w:val="36"/>
        </w:rPr>
        <w:t xml:space="preserve">Lecturer: Dr Diola </w:t>
      </w:r>
      <w:proofErr w:type="spellStart"/>
      <w:r w:rsidRPr="00FA57E4">
        <w:rPr>
          <w:rFonts w:ascii="Arial" w:hAnsi="Arial" w:cs="Arial"/>
          <w:sz w:val="36"/>
          <w:szCs w:val="36"/>
        </w:rPr>
        <w:t>Bijlhout</w:t>
      </w:r>
      <w:proofErr w:type="spellEnd"/>
      <w:r w:rsidRPr="00FA57E4">
        <w:rPr>
          <w:rFonts w:ascii="Arial" w:hAnsi="Arial" w:cs="Arial"/>
          <w:sz w:val="36"/>
          <w:szCs w:val="36"/>
        </w:rPr>
        <w:t xml:space="preserve"> </w:t>
      </w:r>
      <w:r w:rsidRPr="00FA57E4">
        <w:rPr>
          <w:rFonts w:ascii="Arial" w:hAnsi="Arial" w:cs="Arial"/>
        </w:rPr>
        <w:cr/>
      </w:r>
    </w:p>
    <w:p w14:paraId="597957C4" w14:textId="77777777" w:rsidR="00DF2D49" w:rsidRPr="00FA57E4" w:rsidRDefault="00DF2D49" w:rsidP="00FA57E4">
      <w:pPr>
        <w:spacing w:line="360" w:lineRule="auto"/>
        <w:ind w:left="720" w:hanging="360"/>
        <w:rPr>
          <w:rFonts w:ascii="Arial" w:hAnsi="Arial" w:cs="Arial"/>
        </w:rPr>
      </w:pPr>
    </w:p>
    <w:p w14:paraId="7E32E674" w14:textId="77777777" w:rsidR="00DF2D49" w:rsidRPr="00FA57E4" w:rsidRDefault="00DF2D49" w:rsidP="00FA57E4">
      <w:pPr>
        <w:spacing w:line="360" w:lineRule="auto"/>
        <w:ind w:left="720" w:hanging="360"/>
        <w:rPr>
          <w:rFonts w:ascii="Arial" w:hAnsi="Arial" w:cs="Arial"/>
        </w:rPr>
      </w:pPr>
    </w:p>
    <w:p w14:paraId="3D965925" w14:textId="77777777" w:rsidR="00DF2D49" w:rsidRPr="00FA57E4" w:rsidRDefault="00DF2D49" w:rsidP="00FA57E4">
      <w:pPr>
        <w:spacing w:line="360" w:lineRule="auto"/>
        <w:ind w:left="720" w:hanging="360"/>
        <w:rPr>
          <w:rFonts w:ascii="Arial" w:hAnsi="Arial" w:cs="Arial"/>
        </w:rPr>
      </w:pPr>
    </w:p>
    <w:p w14:paraId="6C23B4BC" w14:textId="77777777" w:rsidR="00DF2D49" w:rsidRPr="00FA57E4" w:rsidRDefault="00DF2D49" w:rsidP="00FA57E4">
      <w:pPr>
        <w:spacing w:line="360" w:lineRule="auto"/>
        <w:ind w:left="720" w:hanging="360"/>
        <w:rPr>
          <w:rFonts w:ascii="Arial" w:hAnsi="Arial" w:cs="Arial"/>
        </w:rPr>
      </w:pPr>
    </w:p>
    <w:p w14:paraId="25559294" w14:textId="77777777" w:rsidR="00DF2D49" w:rsidRDefault="00DF2D49" w:rsidP="00FA57E4">
      <w:pPr>
        <w:spacing w:line="360" w:lineRule="auto"/>
        <w:ind w:left="720" w:hanging="360"/>
        <w:rPr>
          <w:rFonts w:ascii="Arial" w:hAnsi="Arial" w:cs="Arial"/>
        </w:rPr>
      </w:pPr>
    </w:p>
    <w:p w14:paraId="10BB155B" w14:textId="77777777" w:rsidR="00FA57E4" w:rsidRDefault="00FA57E4" w:rsidP="00FA57E4">
      <w:pPr>
        <w:spacing w:line="360" w:lineRule="auto"/>
        <w:ind w:left="720" w:hanging="360"/>
        <w:rPr>
          <w:rFonts w:ascii="Arial" w:hAnsi="Arial" w:cs="Arial"/>
        </w:rPr>
      </w:pPr>
    </w:p>
    <w:p w14:paraId="4C7B8AAB" w14:textId="77777777" w:rsidR="00FA57E4" w:rsidRDefault="00FA57E4" w:rsidP="00FA57E4">
      <w:pPr>
        <w:spacing w:line="360" w:lineRule="auto"/>
        <w:ind w:left="720" w:hanging="360"/>
        <w:rPr>
          <w:rFonts w:ascii="Arial" w:hAnsi="Arial" w:cs="Arial"/>
        </w:rPr>
      </w:pPr>
    </w:p>
    <w:p w14:paraId="0FB9D458" w14:textId="77777777" w:rsidR="00DF2D49" w:rsidRDefault="00DF2D49" w:rsidP="00FA57E4">
      <w:pPr>
        <w:spacing w:line="360" w:lineRule="auto"/>
        <w:rPr>
          <w:rFonts w:ascii="Arial" w:hAnsi="Arial" w:cs="Arial"/>
        </w:rPr>
      </w:pPr>
    </w:p>
    <w:p w14:paraId="200C350E" w14:textId="77777777" w:rsidR="00FA57E4" w:rsidRPr="00FA57E4" w:rsidRDefault="00FA57E4" w:rsidP="00FA57E4">
      <w:pPr>
        <w:spacing w:line="360" w:lineRule="auto"/>
        <w:rPr>
          <w:rFonts w:ascii="Arial" w:hAnsi="Arial" w:cs="Arial"/>
        </w:rPr>
      </w:pPr>
    </w:p>
    <w:sdt>
      <w:sdtPr>
        <w:rPr>
          <w:rFonts w:ascii="Arial" w:eastAsiaTheme="minorHAnsi" w:hAnsi="Arial" w:cs="Arial"/>
          <w:color w:val="auto"/>
          <w:sz w:val="22"/>
          <w:szCs w:val="22"/>
          <w:lang w:eastAsia="en-US"/>
        </w:rPr>
        <w:id w:val="-112214952"/>
        <w:docPartObj>
          <w:docPartGallery w:val="Table of Contents"/>
          <w:docPartUnique/>
        </w:docPartObj>
      </w:sdtPr>
      <w:sdtEndPr>
        <w:rPr>
          <w:b/>
          <w:bCs/>
        </w:rPr>
      </w:sdtEndPr>
      <w:sdtContent>
        <w:p w14:paraId="666500AE" w14:textId="4D4FA032" w:rsidR="00DF2D49" w:rsidRPr="00FA57E4" w:rsidRDefault="00DF2D49" w:rsidP="00FA57E4">
          <w:pPr>
            <w:pStyle w:val="TOCHeading"/>
            <w:spacing w:line="360" w:lineRule="auto"/>
            <w:rPr>
              <w:rFonts w:ascii="Arial" w:hAnsi="Arial" w:cs="Arial"/>
              <w:sz w:val="22"/>
              <w:szCs w:val="22"/>
            </w:rPr>
          </w:pPr>
          <w:r w:rsidRPr="00FA57E4">
            <w:rPr>
              <w:rFonts w:ascii="Arial" w:hAnsi="Arial" w:cs="Arial"/>
              <w:sz w:val="22"/>
              <w:szCs w:val="22"/>
            </w:rPr>
            <w:t>Table of Contents</w:t>
          </w:r>
        </w:p>
        <w:p w14:paraId="5331C2F9" w14:textId="6F669F1B" w:rsidR="00DF2D49" w:rsidRPr="00FA57E4" w:rsidRDefault="00DF2D49" w:rsidP="00FA57E4">
          <w:pPr>
            <w:pStyle w:val="TOC1"/>
            <w:tabs>
              <w:tab w:val="right" w:leader="dot" w:pos="9016"/>
            </w:tabs>
            <w:spacing w:line="360" w:lineRule="auto"/>
            <w:rPr>
              <w:rFonts w:ascii="Arial" w:hAnsi="Arial" w:cs="Arial"/>
              <w:noProof/>
            </w:rPr>
          </w:pPr>
          <w:r w:rsidRPr="00FA57E4">
            <w:rPr>
              <w:rFonts w:ascii="Arial" w:hAnsi="Arial" w:cs="Arial"/>
            </w:rPr>
            <w:fldChar w:fldCharType="begin"/>
          </w:r>
          <w:r w:rsidRPr="00FA57E4">
            <w:rPr>
              <w:rFonts w:ascii="Arial" w:hAnsi="Arial" w:cs="Arial"/>
            </w:rPr>
            <w:instrText xml:space="preserve"> TOC \o "1-3" \h \z \u </w:instrText>
          </w:r>
          <w:r w:rsidRPr="00FA57E4">
            <w:rPr>
              <w:rFonts w:ascii="Arial" w:hAnsi="Arial" w:cs="Arial"/>
            </w:rPr>
            <w:fldChar w:fldCharType="separate"/>
          </w:r>
          <w:hyperlink w:anchor="_Toc215499355" w:history="1">
            <w:r w:rsidRPr="00FA57E4">
              <w:rPr>
                <w:rStyle w:val="Hyperlink"/>
                <w:rFonts w:ascii="Arial" w:hAnsi="Arial" w:cs="Arial"/>
                <w:noProof/>
              </w:rPr>
              <w:t>Introduction</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_Toc215499355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3</w:t>
            </w:r>
            <w:r w:rsidRPr="00FA57E4">
              <w:rPr>
                <w:rFonts w:ascii="Arial" w:hAnsi="Arial" w:cs="Arial"/>
                <w:noProof/>
                <w:webHidden/>
              </w:rPr>
              <w:fldChar w:fldCharType="end"/>
            </w:r>
          </w:hyperlink>
        </w:p>
        <w:p w14:paraId="3711BA2D" w14:textId="519B1341" w:rsidR="00DF2D49" w:rsidRPr="00FA57E4" w:rsidRDefault="00DF2D49" w:rsidP="00FA57E4">
          <w:pPr>
            <w:pStyle w:val="TOC1"/>
            <w:tabs>
              <w:tab w:val="right" w:leader="dot" w:pos="9016"/>
            </w:tabs>
            <w:spacing w:line="360" w:lineRule="auto"/>
            <w:rPr>
              <w:rFonts w:ascii="Arial" w:hAnsi="Arial" w:cs="Arial"/>
              <w:noProof/>
            </w:rPr>
          </w:pPr>
          <w:hyperlink w:anchor="_Toc215499356" w:history="1">
            <w:r w:rsidRPr="00FA57E4">
              <w:rPr>
                <w:rStyle w:val="Hyperlink"/>
                <w:rFonts w:ascii="Arial" w:hAnsi="Arial" w:cs="Arial"/>
                <w:noProof/>
              </w:rPr>
              <w:t>Explanation of the Early Help System</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_Toc215499356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3</w:t>
            </w:r>
            <w:r w:rsidRPr="00FA57E4">
              <w:rPr>
                <w:rFonts w:ascii="Arial" w:hAnsi="Arial" w:cs="Arial"/>
                <w:noProof/>
                <w:webHidden/>
              </w:rPr>
              <w:fldChar w:fldCharType="end"/>
            </w:r>
          </w:hyperlink>
        </w:p>
        <w:p w14:paraId="3E202385" w14:textId="09329D91" w:rsidR="00DF2D49" w:rsidRPr="00FA57E4" w:rsidRDefault="00DF2D49" w:rsidP="00FA57E4">
          <w:pPr>
            <w:pStyle w:val="TOC1"/>
            <w:tabs>
              <w:tab w:val="right" w:leader="dot" w:pos="9016"/>
            </w:tabs>
            <w:spacing w:line="360" w:lineRule="auto"/>
            <w:rPr>
              <w:rFonts w:ascii="Arial" w:hAnsi="Arial" w:cs="Arial"/>
              <w:noProof/>
            </w:rPr>
          </w:pPr>
          <w:hyperlink w:anchor="_Toc215499357" w:history="1">
            <w:r w:rsidRPr="00FA57E4">
              <w:rPr>
                <w:rStyle w:val="Hyperlink"/>
                <w:rFonts w:ascii="Arial" w:hAnsi="Arial" w:cs="Arial"/>
                <w:noProof/>
              </w:rPr>
              <w:t>Explanation of Multi-Agency Working</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_Toc215499357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4</w:t>
            </w:r>
            <w:r w:rsidRPr="00FA57E4">
              <w:rPr>
                <w:rFonts w:ascii="Arial" w:hAnsi="Arial" w:cs="Arial"/>
                <w:noProof/>
                <w:webHidden/>
              </w:rPr>
              <w:fldChar w:fldCharType="end"/>
            </w:r>
          </w:hyperlink>
        </w:p>
        <w:p w14:paraId="71FF709E" w14:textId="4D273DFC" w:rsidR="00DF2D49" w:rsidRPr="00FA57E4" w:rsidRDefault="00DF2D49" w:rsidP="00FA57E4">
          <w:pPr>
            <w:pStyle w:val="TOC1"/>
            <w:tabs>
              <w:tab w:val="right" w:leader="dot" w:pos="9016"/>
            </w:tabs>
            <w:spacing w:line="360" w:lineRule="auto"/>
            <w:rPr>
              <w:rFonts w:ascii="Arial" w:hAnsi="Arial" w:cs="Arial"/>
              <w:noProof/>
            </w:rPr>
          </w:pPr>
          <w:hyperlink w:anchor="_Toc215499358" w:history="1">
            <w:r w:rsidRPr="00FA57E4">
              <w:rPr>
                <w:rStyle w:val="Hyperlink"/>
                <w:rFonts w:ascii="Arial" w:hAnsi="Arial" w:cs="Arial"/>
                <w:noProof/>
              </w:rPr>
              <w:t>Evaluation of Staffordshire County Council</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_Toc215499358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4</w:t>
            </w:r>
            <w:r w:rsidRPr="00FA57E4">
              <w:rPr>
                <w:rFonts w:ascii="Arial" w:hAnsi="Arial" w:cs="Arial"/>
                <w:noProof/>
                <w:webHidden/>
              </w:rPr>
              <w:fldChar w:fldCharType="end"/>
            </w:r>
          </w:hyperlink>
        </w:p>
        <w:p w14:paraId="6F904C4A" w14:textId="105981FB" w:rsidR="00DF2D49" w:rsidRPr="00FA57E4" w:rsidRDefault="00DF2D49" w:rsidP="00FA57E4">
          <w:pPr>
            <w:pStyle w:val="TOC1"/>
            <w:tabs>
              <w:tab w:val="right" w:leader="dot" w:pos="9016"/>
            </w:tabs>
            <w:spacing w:line="360" w:lineRule="auto"/>
            <w:rPr>
              <w:rFonts w:ascii="Arial" w:hAnsi="Arial" w:cs="Arial"/>
              <w:noProof/>
            </w:rPr>
          </w:pPr>
          <w:hyperlink w:anchor="_Toc215499359" w:history="1">
            <w:r w:rsidRPr="00FA57E4">
              <w:rPr>
                <w:rStyle w:val="Hyperlink"/>
                <w:rFonts w:ascii="Arial" w:hAnsi="Arial" w:cs="Arial"/>
                <w:noProof/>
              </w:rPr>
              <w:t>Evaluation of Leeds City Council</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_Toc215499359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5</w:t>
            </w:r>
            <w:r w:rsidRPr="00FA57E4">
              <w:rPr>
                <w:rFonts w:ascii="Arial" w:hAnsi="Arial" w:cs="Arial"/>
                <w:noProof/>
                <w:webHidden/>
              </w:rPr>
              <w:fldChar w:fldCharType="end"/>
            </w:r>
          </w:hyperlink>
        </w:p>
        <w:p w14:paraId="0DCBAC7F" w14:textId="21A1D219" w:rsidR="00DF2D49" w:rsidRPr="00FA57E4" w:rsidRDefault="00DF2D49" w:rsidP="00FA57E4">
          <w:pPr>
            <w:pStyle w:val="TOC1"/>
            <w:tabs>
              <w:tab w:val="right" w:leader="dot" w:pos="9016"/>
            </w:tabs>
            <w:spacing w:line="360" w:lineRule="auto"/>
            <w:rPr>
              <w:rFonts w:ascii="Arial" w:hAnsi="Arial" w:cs="Arial"/>
              <w:noProof/>
            </w:rPr>
          </w:pPr>
          <w:hyperlink w:anchor="_Toc215499360" w:history="1">
            <w:r w:rsidRPr="00FA57E4">
              <w:rPr>
                <w:rStyle w:val="Hyperlink"/>
                <w:rFonts w:ascii="Arial" w:hAnsi="Arial" w:cs="Arial"/>
                <w:noProof/>
              </w:rPr>
              <w:t>Evaluation of Tower Hamlets Council</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_Toc215499360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6</w:t>
            </w:r>
            <w:r w:rsidRPr="00FA57E4">
              <w:rPr>
                <w:rFonts w:ascii="Arial" w:hAnsi="Arial" w:cs="Arial"/>
                <w:noProof/>
                <w:webHidden/>
              </w:rPr>
              <w:fldChar w:fldCharType="end"/>
            </w:r>
          </w:hyperlink>
        </w:p>
        <w:p w14:paraId="59A5301E" w14:textId="71CBACD7" w:rsidR="00DF2D49" w:rsidRPr="00FA57E4" w:rsidRDefault="00DF2D49" w:rsidP="00FA57E4">
          <w:pPr>
            <w:pStyle w:val="TOC1"/>
            <w:tabs>
              <w:tab w:val="right" w:leader="dot" w:pos="9016"/>
            </w:tabs>
            <w:spacing w:line="360" w:lineRule="auto"/>
            <w:rPr>
              <w:rFonts w:ascii="Arial" w:hAnsi="Arial" w:cs="Arial"/>
              <w:noProof/>
            </w:rPr>
          </w:pPr>
          <w:hyperlink w:anchor="_Toc215499361" w:history="1">
            <w:r w:rsidRPr="00FA57E4">
              <w:rPr>
                <w:rStyle w:val="Hyperlink"/>
                <w:rFonts w:ascii="Arial" w:hAnsi="Arial" w:cs="Arial"/>
                <w:noProof/>
              </w:rPr>
              <w:t>Comparative Analysis</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_Toc215499361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6</w:t>
            </w:r>
            <w:r w:rsidRPr="00FA57E4">
              <w:rPr>
                <w:rFonts w:ascii="Arial" w:hAnsi="Arial" w:cs="Arial"/>
                <w:noProof/>
                <w:webHidden/>
              </w:rPr>
              <w:fldChar w:fldCharType="end"/>
            </w:r>
          </w:hyperlink>
        </w:p>
        <w:p w14:paraId="3133E0A4" w14:textId="386932BA" w:rsidR="00DF2D49" w:rsidRPr="00FA57E4" w:rsidRDefault="00DF2D49" w:rsidP="00FA57E4">
          <w:pPr>
            <w:pStyle w:val="TOC1"/>
            <w:tabs>
              <w:tab w:val="right" w:leader="dot" w:pos="9016"/>
            </w:tabs>
            <w:spacing w:line="360" w:lineRule="auto"/>
            <w:rPr>
              <w:rFonts w:ascii="Arial" w:hAnsi="Arial" w:cs="Arial"/>
              <w:noProof/>
            </w:rPr>
          </w:pPr>
          <w:hyperlink w:anchor="_Toc215499362" w:history="1">
            <w:r w:rsidRPr="00FA57E4">
              <w:rPr>
                <w:rStyle w:val="Hyperlink"/>
                <w:rFonts w:ascii="Arial" w:hAnsi="Arial" w:cs="Arial"/>
                <w:noProof/>
              </w:rPr>
              <w:t>Conclusion and Recommendations</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_Toc215499362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7</w:t>
            </w:r>
            <w:r w:rsidRPr="00FA57E4">
              <w:rPr>
                <w:rFonts w:ascii="Arial" w:hAnsi="Arial" w:cs="Arial"/>
                <w:noProof/>
                <w:webHidden/>
              </w:rPr>
              <w:fldChar w:fldCharType="end"/>
            </w:r>
          </w:hyperlink>
        </w:p>
        <w:p w14:paraId="2E3DC314" w14:textId="46AF2704" w:rsidR="00DF2D49" w:rsidRPr="00FA57E4" w:rsidRDefault="00DF2D49" w:rsidP="00FA57E4">
          <w:pPr>
            <w:pStyle w:val="TOC2"/>
            <w:tabs>
              <w:tab w:val="right" w:leader="dot" w:pos="9016"/>
            </w:tabs>
            <w:spacing w:line="360" w:lineRule="auto"/>
            <w:rPr>
              <w:rFonts w:ascii="Arial" w:hAnsi="Arial" w:cs="Arial"/>
              <w:noProof/>
            </w:rPr>
          </w:pPr>
          <w:hyperlink w:anchor="_Toc215499363" w:history="1">
            <w:r w:rsidRPr="00FA57E4">
              <w:rPr>
                <w:rStyle w:val="Hyperlink"/>
                <w:rFonts w:ascii="Arial" w:hAnsi="Arial" w:cs="Arial"/>
                <w:noProof/>
              </w:rPr>
              <w:t>Conclusion</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_Toc215499363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7</w:t>
            </w:r>
            <w:r w:rsidRPr="00FA57E4">
              <w:rPr>
                <w:rFonts w:ascii="Arial" w:hAnsi="Arial" w:cs="Arial"/>
                <w:noProof/>
                <w:webHidden/>
              </w:rPr>
              <w:fldChar w:fldCharType="end"/>
            </w:r>
          </w:hyperlink>
        </w:p>
        <w:p w14:paraId="1271A565" w14:textId="554C6134" w:rsidR="00DF2D49" w:rsidRPr="00FA57E4" w:rsidRDefault="00DF2D49" w:rsidP="00FA57E4">
          <w:pPr>
            <w:pStyle w:val="TOC2"/>
            <w:tabs>
              <w:tab w:val="right" w:leader="dot" w:pos="9016"/>
            </w:tabs>
            <w:spacing w:line="360" w:lineRule="auto"/>
            <w:rPr>
              <w:rFonts w:ascii="Arial" w:hAnsi="Arial" w:cs="Arial"/>
              <w:noProof/>
            </w:rPr>
          </w:pPr>
          <w:hyperlink w:anchor="_Toc215499364" w:history="1">
            <w:r w:rsidRPr="00FA57E4">
              <w:rPr>
                <w:rStyle w:val="Hyperlink"/>
                <w:rFonts w:ascii="Arial" w:hAnsi="Arial" w:cs="Arial"/>
                <w:noProof/>
              </w:rPr>
              <w:t>Recommendations for Local Authorities</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_Toc215499364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8</w:t>
            </w:r>
            <w:r w:rsidRPr="00FA57E4">
              <w:rPr>
                <w:rFonts w:ascii="Arial" w:hAnsi="Arial" w:cs="Arial"/>
                <w:noProof/>
                <w:webHidden/>
              </w:rPr>
              <w:fldChar w:fldCharType="end"/>
            </w:r>
          </w:hyperlink>
        </w:p>
        <w:p w14:paraId="2CE2BFFA" w14:textId="3EB227CD" w:rsidR="00DF2D49" w:rsidRPr="00FA57E4" w:rsidRDefault="00DF2D49" w:rsidP="00FA57E4">
          <w:pPr>
            <w:pStyle w:val="TOC1"/>
            <w:tabs>
              <w:tab w:val="right" w:leader="dot" w:pos="9016"/>
            </w:tabs>
            <w:spacing w:line="360" w:lineRule="auto"/>
            <w:rPr>
              <w:rFonts w:ascii="Arial" w:hAnsi="Arial" w:cs="Arial"/>
              <w:noProof/>
            </w:rPr>
          </w:pPr>
          <w:hyperlink w:anchor="_Toc215499365" w:history="1">
            <w:r w:rsidRPr="00FA57E4">
              <w:rPr>
                <w:rStyle w:val="Hyperlink"/>
                <w:rFonts w:ascii="Arial" w:hAnsi="Arial" w:cs="Arial"/>
                <w:noProof/>
              </w:rPr>
              <w:t>REFERENCES</w:t>
            </w:r>
            <w:r w:rsidRPr="00FA57E4">
              <w:rPr>
                <w:rFonts w:ascii="Arial" w:hAnsi="Arial" w:cs="Arial"/>
                <w:noProof/>
                <w:webHidden/>
              </w:rPr>
              <w:tab/>
            </w:r>
            <w:r w:rsidRPr="00FA57E4">
              <w:rPr>
                <w:rFonts w:ascii="Arial" w:hAnsi="Arial" w:cs="Arial"/>
                <w:noProof/>
                <w:webHidden/>
              </w:rPr>
              <w:fldChar w:fldCharType="begin"/>
            </w:r>
            <w:r w:rsidRPr="00FA57E4">
              <w:rPr>
                <w:rFonts w:ascii="Arial" w:hAnsi="Arial" w:cs="Arial"/>
                <w:noProof/>
                <w:webHidden/>
              </w:rPr>
              <w:instrText xml:space="preserve"> PAGEREF _Toc215499365 \h </w:instrText>
            </w:r>
            <w:r w:rsidRPr="00FA57E4">
              <w:rPr>
                <w:rFonts w:ascii="Arial" w:hAnsi="Arial" w:cs="Arial"/>
                <w:noProof/>
                <w:webHidden/>
              </w:rPr>
            </w:r>
            <w:r w:rsidRPr="00FA57E4">
              <w:rPr>
                <w:rFonts w:ascii="Arial" w:hAnsi="Arial" w:cs="Arial"/>
                <w:noProof/>
                <w:webHidden/>
              </w:rPr>
              <w:fldChar w:fldCharType="separate"/>
            </w:r>
            <w:r w:rsidRPr="00FA57E4">
              <w:rPr>
                <w:rFonts w:ascii="Arial" w:hAnsi="Arial" w:cs="Arial"/>
                <w:noProof/>
                <w:webHidden/>
              </w:rPr>
              <w:t>8</w:t>
            </w:r>
            <w:r w:rsidRPr="00FA57E4">
              <w:rPr>
                <w:rFonts w:ascii="Arial" w:hAnsi="Arial" w:cs="Arial"/>
                <w:noProof/>
                <w:webHidden/>
              </w:rPr>
              <w:fldChar w:fldCharType="end"/>
            </w:r>
          </w:hyperlink>
        </w:p>
        <w:p w14:paraId="4BD81091" w14:textId="53ADCAF3" w:rsidR="00DF2D49" w:rsidRPr="00FA57E4" w:rsidRDefault="00DF2D49" w:rsidP="00FA57E4">
          <w:pPr>
            <w:spacing w:line="360" w:lineRule="auto"/>
            <w:rPr>
              <w:rFonts w:ascii="Arial" w:hAnsi="Arial" w:cs="Arial"/>
            </w:rPr>
          </w:pPr>
          <w:r w:rsidRPr="00FA57E4">
            <w:rPr>
              <w:rFonts w:ascii="Arial" w:hAnsi="Arial" w:cs="Arial"/>
              <w:b/>
              <w:bCs/>
            </w:rPr>
            <w:fldChar w:fldCharType="end"/>
          </w:r>
        </w:p>
      </w:sdtContent>
    </w:sdt>
    <w:p w14:paraId="0354DE90" w14:textId="77777777" w:rsidR="00DF2D49" w:rsidRPr="00FA57E4" w:rsidRDefault="00DF2D49" w:rsidP="00FA57E4">
      <w:pPr>
        <w:spacing w:line="360" w:lineRule="auto"/>
        <w:ind w:left="720" w:hanging="360"/>
        <w:rPr>
          <w:rFonts w:ascii="Arial" w:hAnsi="Arial" w:cs="Arial"/>
        </w:rPr>
      </w:pPr>
    </w:p>
    <w:p w14:paraId="735B1F72" w14:textId="77777777" w:rsidR="00DF2D49" w:rsidRPr="00FA57E4" w:rsidRDefault="00DF2D49" w:rsidP="00FA57E4">
      <w:pPr>
        <w:spacing w:line="360" w:lineRule="auto"/>
        <w:ind w:left="720" w:hanging="360"/>
        <w:rPr>
          <w:rFonts w:ascii="Arial" w:hAnsi="Arial" w:cs="Arial"/>
        </w:rPr>
      </w:pPr>
    </w:p>
    <w:p w14:paraId="6200E0C9" w14:textId="77777777" w:rsidR="00DF2D49" w:rsidRPr="00FA57E4" w:rsidRDefault="00DF2D49" w:rsidP="00FA57E4">
      <w:pPr>
        <w:spacing w:line="360" w:lineRule="auto"/>
        <w:ind w:left="720" w:hanging="360"/>
        <w:rPr>
          <w:rFonts w:ascii="Arial" w:hAnsi="Arial" w:cs="Arial"/>
        </w:rPr>
      </w:pPr>
    </w:p>
    <w:p w14:paraId="1707EF4A" w14:textId="77777777" w:rsidR="00DF2D49" w:rsidRPr="00FA57E4" w:rsidRDefault="00DF2D49" w:rsidP="00FA57E4">
      <w:pPr>
        <w:spacing w:line="360" w:lineRule="auto"/>
        <w:ind w:left="720" w:hanging="360"/>
        <w:rPr>
          <w:rFonts w:ascii="Arial" w:hAnsi="Arial" w:cs="Arial"/>
        </w:rPr>
      </w:pPr>
    </w:p>
    <w:p w14:paraId="3D90B6C6" w14:textId="77777777" w:rsidR="00DF2D49" w:rsidRPr="00FA57E4" w:rsidRDefault="00DF2D49" w:rsidP="00FA57E4">
      <w:pPr>
        <w:spacing w:line="360" w:lineRule="auto"/>
        <w:ind w:left="720" w:hanging="360"/>
        <w:rPr>
          <w:rFonts w:ascii="Arial" w:hAnsi="Arial" w:cs="Arial"/>
        </w:rPr>
      </w:pPr>
    </w:p>
    <w:p w14:paraId="3FE77348" w14:textId="77777777" w:rsidR="00DF2D49" w:rsidRPr="00FA57E4" w:rsidRDefault="00DF2D49" w:rsidP="00FA57E4">
      <w:pPr>
        <w:spacing w:line="360" w:lineRule="auto"/>
        <w:ind w:left="720" w:hanging="360"/>
        <w:rPr>
          <w:rFonts w:ascii="Arial" w:hAnsi="Arial" w:cs="Arial"/>
        </w:rPr>
      </w:pPr>
    </w:p>
    <w:p w14:paraId="4FA3FE69" w14:textId="77777777" w:rsidR="00DF2D49" w:rsidRPr="00FA57E4" w:rsidRDefault="00DF2D49" w:rsidP="00FA57E4">
      <w:pPr>
        <w:spacing w:line="360" w:lineRule="auto"/>
        <w:ind w:left="720" w:hanging="360"/>
        <w:rPr>
          <w:rFonts w:ascii="Arial" w:hAnsi="Arial" w:cs="Arial"/>
        </w:rPr>
      </w:pPr>
    </w:p>
    <w:p w14:paraId="4F965D3C" w14:textId="77777777" w:rsidR="00DF2D49" w:rsidRPr="00FA57E4" w:rsidRDefault="00DF2D49" w:rsidP="00FA57E4">
      <w:pPr>
        <w:spacing w:line="360" w:lineRule="auto"/>
        <w:ind w:left="720" w:hanging="360"/>
        <w:rPr>
          <w:rFonts w:ascii="Arial" w:hAnsi="Arial" w:cs="Arial"/>
        </w:rPr>
      </w:pPr>
    </w:p>
    <w:p w14:paraId="13CA5279" w14:textId="77777777" w:rsidR="00DF2D49" w:rsidRPr="00FA57E4" w:rsidRDefault="00DF2D49" w:rsidP="00FA57E4">
      <w:pPr>
        <w:spacing w:line="360" w:lineRule="auto"/>
        <w:ind w:left="720" w:hanging="360"/>
        <w:rPr>
          <w:rFonts w:ascii="Arial" w:hAnsi="Arial" w:cs="Arial"/>
        </w:rPr>
      </w:pPr>
    </w:p>
    <w:p w14:paraId="2335CA40" w14:textId="77777777" w:rsidR="00DF2D49" w:rsidRPr="00FA57E4" w:rsidRDefault="00DF2D49" w:rsidP="00FA57E4">
      <w:pPr>
        <w:spacing w:line="360" w:lineRule="auto"/>
        <w:ind w:left="720" w:hanging="360"/>
        <w:rPr>
          <w:rFonts w:ascii="Arial" w:hAnsi="Arial" w:cs="Arial"/>
        </w:rPr>
      </w:pPr>
    </w:p>
    <w:p w14:paraId="26BF90CA" w14:textId="77777777" w:rsidR="00DF2D49" w:rsidRPr="00FA57E4" w:rsidRDefault="00DF2D49" w:rsidP="00FA57E4">
      <w:pPr>
        <w:spacing w:line="360" w:lineRule="auto"/>
        <w:rPr>
          <w:rFonts w:ascii="Arial" w:hAnsi="Arial" w:cs="Arial"/>
        </w:rPr>
      </w:pPr>
    </w:p>
    <w:p w14:paraId="3B360BAF" w14:textId="77777777" w:rsidR="00DF2D49" w:rsidRPr="00FA57E4" w:rsidRDefault="00DF2D49" w:rsidP="00FA57E4">
      <w:pPr>
        <w:spacing w:line="360" w:lineRule="auto"/>
        <w:rPr>
          <w:rFonts w:ascii="Arial" w:hAnsi="Arial" w:cs="Arial"/>
        </w:rPr>
      </w:pPr>
    </w:p>
    <w:p w14:paraId="5A94E1DF" w14:textId="77777777" w:rsidR="00DF2D49" w:rsidRPr="00FA57E4" w:rsidRDefault="00DF2D49" w:rsidP="00FA57E4">
      <w:pPr>
        <w:spacing w:line="360" w:lineRule="auto"/>
        <w:rPr>
          <w:rStyle w:val="Heading1Char"/>
          <w:rFonts w:ascii="Arial" w:hAnsi="Arial" w:cs="Arial"/>
          <w:sz w:val="22"/>
          <w:szCs w:val="22"/>
        </w:rPr>
      </w:pPr>
    </w:p>
    <w:p w14:paraId="67AA4161" w14:textId="45335F09" w:rsidR="00CB7CE9" w:rsidRPr="00FA57E4" w:rsidRDefault="00CB7CE9" w:rsidP="00FA57E4">
      <w:pPr>
        <w:spacing w:line="360" w:lineRule="auto"/>
        <w:rPr>
          <w:rFonts w:ascii="Arial" w:hAnsi="Arial" w:cs="Arial"/>
        </w:rPr>
      </w:pPr>
      <w:bookmarkStart w:id="0" w:name="_Toc215499355"/>
      <w:r w:rsidRPr="00CB7CE9">
        <w:rPr>
          <w:rStyle w:val="Heading1Char"/>
          <w:rFonts w:ascii="Arial" w:hAnsi="Arial" w:cs="Arial"/>
          <w:sz w:val="22"/>
          <w:szCs w:val="22"/>
        </w:rPr>
        <w:lastRenderedPageBreak/>
        <w:t>Introduction</w:t>
      </w:r>
      <w:bookmarkEnd w:id="0"/>
      <w:r w:rsidRPr="00CB7CE9">
        <w:rPr>
          <w:rFonts w:ascii="Arial" w:hAnsi="Arial" w:cs="Arial"/>
        </w:rPr>
        <w:br/>
        <w:t>Early Help has become a central policy mechanism within the United Kingdom for promoting children’s welfare and preventing escalation to statutory social care services. Government guidance emphasises that Early Help must be timely, accessible and coordinated across multiple agencies to ensure that emerging difficulties are addressed before becoming entrenched (Department for Education, 2023). As families increasingly rely on digital platforms for information about services, local authority websites have become a critical gateway for communicating Early Help and broader family support. Strong website signposting therefore plays a direct role in enabling parents and carers to understand what Early Help is, how the system works, and how they can access support. Poor or unclear digital communication can create barriers to engagement or delay help-seeking at crucial stages</w:t>
      </w:r>
      <w:r w:rsidR="00D13010">
        <w:rPr>
          <w:rFonts w:ascii="Arial" w:hAnsi="Arial" w:cs="Arial"/>
        </w:rPr>
        <w:t xml:space="preserve"> </w:t>
      </w:r>
      <w:r w:rsidR="00D13010" w:rsidRPr="00D13010">
        <w:rPr>
          <w:rFonts w:ascii="Arial" w:hAnsi="Arial" w:cs="Arial"/>
        </w:rPr>
        <w:t>(Barnardo’s, 2021)</w:t>
      </w:r>
      <w:r w:rsidR="00D13010">
        <w:rPr>
          <w:rFonts w:ascii="Arial" w:hAnsi="Arial" w:cs="Arial"/>
        </w:rPr>
        <w:t xml:space="preserve">. </w:t>
      </w:r>
    </w:p>
    <w:p w14:paraId="53354184" w14:textId="1C86B81C" w:rsidR="00CB7CE9" w:rsidRPr="00CB7CE9" w:rsidRDefault="00CB7CE9" w:rsidP="00FA57E4">
      <w:pPr>
        <w:spacing w:line="360" w:lineRule="auto"/>
        <w:rPr>
          <w:rFonts w:ascii="Arial" w:hAnsi="Arial" w:cs="Arial"/>
        </w:rPr>
      </w:pPr>
      <w:r w:rsidRPr="00CB7CE9">
        <w:rPr>
          <w:rFonts w:ascii="Arial" w:hAnsi="Arial" w:cs="Arial"/>
        </w:rPr>
        <w:t>This report examines how three local authorities—Staffordshire County Council, Leeds City Council, and Tower Hamlets Council—present Early Help on their websites. These authorities were selected because they represent diverse geographical contexts: a large rural county, a major metropolitan city, and a densely populated London borough. The analysis evaluates the accessibility, clarity, comprehensiveness and family-friendliness of each local authority’s Early Help webpages, alongside how effectively each communicates multi-agency working. Drawing on national guidance—including the Early Help System Guide (DLUHC &amp; DfE, 2022) and Working Together to Safeguard Children 2023 (DfE, 2023)—as well as research from academic literature, charity reports and Ofsted evaluations, the report identifies strengths and areas for development. A comparative analysis then determines which authority communicates Early Help most effectively and why.</w:t>
      </w:r>
    </w:p>
    <w:p w14:paraId="3A08F1E0" w14:textId="77777777" w:rsidR="00CB7CE9" w:rsidRPr="00FA57E4" w:rsidRDefault="00CB7CE9" w:rsidP="00FA57E4">
      <w:pPr>
        <w:pStyle w:val="Heading1"/>
        <w:spacing w:line="360" w:lineRule="auto"/>
        <w:rPr>
          <w:rFonts w:ascii="Arial" w:hAnsi="Arial" w:cs="Arial"/>
          <w:sz w:val="22"/>
          <w:szCs w:val="22"/>
        </w:rPr>
      </w:pPr>
      <w:bookmarkStart w:id="1" w:name="_Toc215499356"/>
      <w:r w:rsidRPr="00FA57E4">
        <w:rPr>
          <w:rFonts w:ascii="Arial" w:hAnsi="Arial" w:cs="Arial"/>
          <w:sz w:val="22"/>
          <w:szCs w:val="22"/>
        </w:rPr>
        <w:t>Explanation of the Early Help System</w:t>
      </w:r>
      <w:bookmarkEnd w:id="1"/>
    </w:p>
    <w:p w14:paraId="026F0C49" w14:textId="341F6377" w:rsidR="00CB7CE9" w:rsidRPr="00FA57E4" w:rsidRDefault="00CB7CE9" w:rsidP="00FA57E4">
      <w:pPr>
        <w:spacing w:line="360" w:lineRule="auto"/>
        <w:rPr>
          <w:rFonts w:ascii="Arial" w:hAnsi="Arial" w:cs="Arial"/>
        </w:rPr>
      </w:pPr>
      <w:r w:rsidRPr="00CB7CE9">
        <w:rPr>
          <w:rFonts w:ascii="Arial" w:hAnsi="Arial" w:cs="Arial"/>
        </w:rPr>
        <w:t>The Early Help System Guide defines Early Help as a multi-layered system that includes universal, community and targeted interventions, all designed to support families when needs are first identified (DLUHC &amp; DfE, 2022). It emphasises that Early Help is not a single service but a coordinated system requiring strong leadership, integrated partnerships, data-driven planning and a well-trained workforce. The guidance highlights that effective Early Help systems rely on maturity across several domains: governance, strategic leadership, workforce capability, community engagement, service integration and the strength of referral pathways</w:t>
      </w:r>
      <w:r w:rsidR="00D13010">
        <w:rPr>
          <w:rFonts w:ascii="Arial" w:hAnsi="Arial" w:cs="Arial"/>
        </w:rPr>
        <w:t xml:space="preserve"> </w:t>
      </w:r>
      <w:r w:rsidR="00D13010" w:rsidRPr="00D13010">
        <w:rPr>
          <w:rFonts w:ascii="Arial" w:hAnsi="Arial" w:cs="Arial"/>
        </w:rPr>
        <w:t>(DLUHC &amp; DfE, 2022)</w:t>
      </w:r>
      <w:r w:rsidRPr="00CB7CE9">
        <w:rPr>
          <w:rFonts w:ascii="Arial" w:hAnsi="Arial" w:cs="Arial"/>
        </w:rPr>
        <w:t>. These multiple dimensions form what the Guide describes as a “whole-system maturity model,” where effective Early Help emerges from coherent alignment across the local authority, health, education and voluntary sectors.</w:t>
      </w:r>
    </w:p>
    <w:p w14:paraId="2CAC274C" w14:textId="45D25F00" w:rsidR="00CB7CE9" w:rsidRPr="00FA57E4" w:rsidRDefault="00CB7CE9" w:rsidP="00FA57E4">
      <w:pPr>
        <w:spacing w:line="360" w:lineRule="auto"/>
        <w:rPr>
          <w:rFonts w:ascii="Arial" w:hAnsi="Arial" w:cs="Arial"/>
        </w:rPr>
      </w:pPr>
      <w:r w:rsidRPr="00CB7CE9">
        <w:rPr>
          <w:rFonts w:ascii="Arial" w:hAnsi="Arial" w:cs="Arial"/>
        </w:rPr>
        <w:lastRenderedPageBreak/>
        <w:t>A major component of the national Early Help model is the Family Hubs framework. Family Hubs are intended to serve as accessible, place-based “front doors” through which families can connect with a broad range of support, including early years, health visiting, youth support, mental health services and early intervention programmes (DfE, 2023). The Family Hubs model encourages physical and digital integration so that families can access help seamlessly. The Early Help System Guide stresses that Family Hubs should promote relational practice and strength-based approaches whilst enabling multi-disciplinary teams to collaborate around shared assessments and plans</w:t>
      </w:r>
      <w:r w:rsidR="00015CC3" w:rsidRPr="00015CC3">
        <w:t xml:space="preserve"> </w:t>
      </w:r>
      <w:r w:rsidR="00015CC3" w:rsidRPr="00015CC3">
        <w:rPr>
          <w:rFonts w:ascii="Arial" w:hAnsi="Arial" w:cs="Arial"/>
        </w:rPr>
        <w:t>(DLUHC &amp; DfE, 2022)</w:t>
      </w:r>
      <w:r w:rsidRPr="00CB7CE9">
        <w:rPr>
          <w:rFonts w:ascii="Arial" w:hAnsi="Arial" w:cs="Arial"/>
        </w:rPr>
        <w:t>. In this sense, Family Hubs are a key mechanism for shifting from fragmented service delivery to coordinated Early Help systems.</w:t>
      </w:r>
    </w:p>
    <w:p w14:paraId="25BC41CF" w14:textId="4E3E6809" w:rsidR="00CB7CE9" w:rsidRPr="00FA57E4" w:rsidRDefault="00CB7CE9" w:rsidP="00FA57E4">
      <w:pPr>
        <w:spacing w:line="360" w:lineRule="auto"/>
        <w:rPr>
          <w:rFonts w:ascii="Arial" w:hAnsi="Arial" w:cs="Arial"/>
        </w:rPr>
      </w:pPr>
      <w:r w:rsidRPr="00CB7CE9">
        <w:rPr>
          <w:rFonts w:ascii="Arial" w:hAnsi="Arial" w:cs="Arial"/>
        </w:rPr>
        <w:t xml:space="preserve">Workforce practice principles are another essential component of the Early Help System Guide. </w:t>
      </w:r>
      <w:r w:rsidR="00015CC3">
        <w:rPr>
          <w:rFonts w:ascii="Arial" w:hAnsi="Arial" w:cs="Arial"/>
        </w:rPr>
        <w:t>It</w:t>
      </w:r>
      <w:r w:rsidRPr="00CB7CE9">
        <w:rPr>
          <w:rFonts w:ascii="Arial" w:hAnsi="Arial" w:cs="Arial"/>
        </w:rPr>
        <w:t xml:space="preserve"> highlights the importance of relational and trauma-informed practice, the role of lead practitioners in coordinating plans, and the necessity of shared tools such as early help assessments and whole-family frameworks. High-quality Early Help relies on confident practitioners who can build trust with families, understand developmental needs and engage collaboratively across agencies. Academic literature reinforces this, with authors such as Featherstone et al. (2018) arguing that relationship-building and partnership with families are central to sustaining engagement in Early Help.</w:t>
      </w:r>
    </w:p>
    <w:p w14:paraId="3D1F3820" w14:textId="50C4B763" w:rsidR="00CB7CE9" w:rsidRPr="00CB7CE9" w:rsidRDefault="00CB7CE9" w:rsidP="00FA57E4">
      <w:pPr>
        <w:spacing w:line="360" w:lineRule="auto"/>
        <w:rPr>
          <w:rFonts w:ascii="Arial" w:hAnsi="Arial" w:cs="Arial"/>
        </w:rPr>
      </w:pPr>
      <w:r w:rsidRPr="00CB7CE9">
        <w:rPr>
          <w:rFonts w:ascii="Arial" w:hAnsi="Arial" w:cs="Arial"/>
        </w:rPr>
        <w:t>Finally, the Early Help System Guide emphasises data, evaluation and outcomes as crucial system drivers. Local authorities are expected to use high-quality data to identify needs, monitor trends, evaluate interventions and measure the impact of early intervention. Ofsted thematic reports also highlight the importance of coherent data-sharing arrangements, noting that strong Early Help systems have clear governance mechanisms that track outcomes and enable strategic decision-making (Ofsted, 2022). Therefore, effective Early Help systems must demonstrate not only good practice but also accountability and measurable impact.</w:t>
      </w:r>
    </w:p>
    <w:p w14:paraId="78992FDF" w14:textId="77777777" w:rsidR="00CB7CE9" w:rsidRPr="00FA57E4" w:rsidRDefault="00CB7CE9" w:rsidP="00FA57E4">
      <w:pPr>
        <w:pStyle w:val="Heading1"/>
        <w:spacing w:line="360" w:lineRule="auto"/>
        <w:rPr>
          <w:rFonts w:ascii="Arial" w:hAnsi="Arial" w:cs="Arial"/>
          <w:sz w:val="22"/>
          <w:szCs w:val="22"/>
        </w:rPr>
      </w:pPr>
      <w:bookmarkStart w:id="2" w:name="_Toc215499357"/>
      <w:r w:rsidRPr="00FA57E4">
        <w:rPr>
          <w:rFonts w:ascii="Arial" w:hAnsi="Arial" w:cs="Arial"/>
          <w:sz w:val="22"/>
          <w:szCs w:val="22"/>
        </w:rPr>
        <w:t>Explanation of Multi-Agency Working</w:t>
      </w:r>
      <w:bookmarkEnd w:id="2"/>
    </w:p>
    <w:p w14:paraId="3CE8C586" w14:textId="77777777" w:rsidR="00CB7CE9" w:rsidRPr="00FA57E4" w:rsidRDefault="00CB7CE9" w:rsidP="00FA57E4">
      <w:pPr>
        <w:spacing w:line="360" w:lineRule="auto"/>
        <w:rPr>
          <w:rFonts w:ascii="Arial" w:hAnsi="Arial" w:cs="Arial"/>
        </w:rPr>
      </w:pPr>
      <w:r w:rsidRPr="00CB7CE9">
        <w:rPr>
          <w:rFonts w:ascii="Arial" w:hAnsi="Arial" w:cs="Arial"/>
        </w:rPr>
        <w:t>Working Together to Safeguard Children 2023 places multi-agency working at the heart of support, help and protection. It establishes that local authorities, police and integrated care boards act as statutory safeguarding partners and must work collaboratively with education providers, early years settings, youth justice, mental health services and the voluntary sector (DfE, 2023). The guidance positions Early Help within a broader continuum of safeguarding, emphasising that early intervention, child-in-need support and child protection should operate as a single, integrated system.</w:t>
      </w:r>
    </w:p>
    <w:p w14:paraId="319B6FF4" w14:textId="10AC8AE0" w:rsidR="00CB7CE9" w:rsidRPr="00FA57E4" w:rsidRDefault="00CB7CE9" w:rsidP="00FA57E4">
      <w:pPr>
        <w:spacing w:line="360" w:lineRule="auto"/>
        <w:rPr>
          <w:rFonts w:ascii="Arial" w:hAnsi="Arial" w:cs="Arial"/>
        </w:rPr>
      </w:pPr>
      <w:r w:rsidRPr="00CB7CE9">
        <w:rPr>
          <w:rFonts w:ascii="Arial" w:hAnsi="Arial" w:cs="Arial"/>
        </w:rPr>
        <w:lastRenderedPageBreak/>
        <w:t>A key principle of Working Together 2023 is the promotion of child-centred and family-focused practice. Agencies must work together to build relationships with families, share relevant information in a timely manner and coordinate assessments</w:t>
      </w:r>
      <w:r w:rsidR="00015CC3">
        <w:rPr>
          <w:rFonts w:ascii="Arial" w:hAnsi="Arial" w:cs="Arial"/>
        </w:rPr>
        <w:t xml:space="preserve"> </w:t>
      </w:r>
      <w:r w:rsidR="00015CC3" w:rsidRPr="00015CC3">
        <w:rPr>
          <w:rFonts w:ascii="Arial" w:hAnsi="Arial" w:cs="Arial"/>
        </w:rPr>
        <w:t>(Munro, 2019)</w:t>
      </w:r>
      <w:r w:rsidRPr="00CB7CE9">
        <w:rPr>
          <w:rFonts w:ascii="Arial" w:hAnsi="Arial" w:cs="Arial"/>
        </w:rPr>
        <w:t>. The statutory framework stresses that Early Help should remain voluntary and empower families to participate fully in decision-making. Academic research supports this view: Brandon et al. (2020) highlight that early, multi-agency responses can prevent crises, while the Children’s Commissioner (2022) stresses that fragmented or confusing pathways can cause families to disengage.</w:t>
      </w:r>
    </w:p>
    <w:p w14:paraId="10A12B86" w14:textId="2D8798D4" w:rsidR="00CB7CE9" w:rsidRPr="00CB7CE9" w:rsidRDefault="00CB7CE9" w:rsidP="00FA57E4">
      <w:pPr>
        <w:spacing w:line="360" w:lineRule="auto"/>
        <w:rPr>
          <w:rFonts w:ascii="Arial" w:hAnsi="Arial" w:cs="Arial"/>
        </w:rPr>
      </w:pPr>
      <w:r w:rsidRPr="00CB7CE9">
        <w:rPr>
          <w:rFonts w:ascii="Arial" w:hAnsi="Arial" w:cs="Arial"/>
        </w:rPr>
        <w:t>Multi-agency working involves more than structural arrangements. It requires shared culture, joint training, common tools and a commitment to collaborative problem-solving</w:t>
      </w:r>
      <w:r w:rsidR="00015CC3">
        <w:rPr>
          <w:rFonts w:ascii="Arial" w:hAnsi="Arial" w:cs="Arial"/>
        </w:rPr>
        <w:t xml:space="preserve"> </w:t>
      </w:r>
      <w:r w:rsidR="00015CC3" w:rsidRPr="00015CC3">
        <w:rPr>
          <w:rFonts w:ascii="Arial" w:hAnsi="Arial" w:cs="Arial"/>
        </w:rPr>
        <w:t>(DfE, 2023)</w:t>
      </w:r>
      <w:r w:rsidRPr="00CB7CE9">
        <w:rPr>
          <w:rFonts w:ascii="Arial" w:hAnsi="Arial" w:cs="Arial"/>
        </w:rPr>
        <w:t>. Studies show that when agencies fail to work together effectively, duplication or gaps in support can occur, undermining early intervention efforts</w:t>
      </w:r>
      <w:r w:rsidR="00015CC3">
        <w:rPr>
          <w:rFonts w:ascii="Arial" w:hAnsi="Arial" w:cs="Arial"/>
        </w:rPr>
        <w:t xml:space="preserve"> </w:t>
      </w:r>
      <w:r w:rsidR="00015CC3" w:rsidRPr="00015CC3">
        <w:rPr>
          <w:rFonts w:ascii="Arial" w:hAnsi="Arial" w:cs="Arial"/>
        </w:rPr>
        <w:t>(Ofsted, 2022)</w:t>
      </w:r>
      <w:r w:rsidR="00DF2D49" w:rsidRPr="00FA57E4">
        <w:rPr>
          <w:rFonts w:ascii="Arial" w:hAnsi="Arial" w:cs="Arial"/>
        </w:rPr>
        <w:t xml:space="preserve">. </w:t>
      </w:r>
      <w:r w:rsidRPr="00CB7CE9">
        <w:rPr>
          <w:rFonts w:ascii="Arial" w:hAnsi="Arial" w:cs="Arial"/>
        </w:rPr>
        <w:t>Thus, local authority websites should clearly articulate how agencies collaborate in delivering Early Help, including who families may interact with, how referrals are managed and what coordinated support looks like in practice.</w:t>
      </w:r>
    </w:p>
    <w:p w14:paraId="3AC701FE" w14:textId="77777777" w:rsidR="00CB7CE9" w:rsidRPr="00FA57E4" w:rsidRDefault="00CB7CE9" w:rsidP="00FA57E4">
      <w:pPr>
        <w:pStyle w:val="Heading1"/>
        <w:spacing w:line="360" w:lineRule="auto"/>
        <w:rPr>
          <w:rFonts w:ascii="Arial" w:hAnsi="Arial" w:cs="Arial"/>
          <w:sz w:val="22"/>
          <w:szCs w:val="22"/>
        </w:rPr>
      </w:pPr>
      <w:bookmarkStart w:id="3" w:name="_Toc215499358"/>
      <w:r w:rsidRPr="00FA57E4">
        <w:rPr>
          <w:rFonts w:ascii="Arial" w:hAnsi="Arial" w:cs="Arial"/>
          <w:sz w:val="22"/>
          <w:szCs w:val="22"/>
        </w:rPr>
        <w:t>Evaluation of Staffordshire County Council</w:t>
      </w:r>
      <w:bookmarkEnd w:id="3"/>
    </w:p>
    <w:p w14:paraId="7818E9EB" w14:textId="77777777" w:rsidR="00CB7CE9" w:rsidRPr="00FA57E4" w:rsidRDefault="00CB7CE9" w:rsidP="00FA57E4">
      <w:pPr>
        <w:spacing w:line="360" w:lineRule="auto"/>
        <w:rPr>
          <w:rFonts w:ascii="Arial" w:hAnsi="Arial" w:cs="Arial"/>
        </w:rPr>
      </w:pPr>
      <w:r w:rsidRPr="00CB7CE9">
        <w:rPr>
          <w:rFonts w:ascii="Arial" w:hAnsi="Arial" w:cs="Arial"/>
        </w:rPr>
        <w:t>Staffordshire County Council communicates Early Help primarily under its “Families First” framework. The Early Help information is accessible through the “Children and Families” menu, but several pages appear oriented more toward professionals than families. Terms such as “level 3 need,” “non-social work intervention” and “patch-based teams” reflect internal system language rather than plain-English explanations. While these descriptions align with the local threshold model, they may be inaccessible for families without knowledge of safeguarding structures.</w:t>
      </w:r>
    </w:p>
    <w:p w14:paraId="49DA4576" w14:textId="77777777" w:rsidR="00CB7CE9" w:rsidRPr="00FA57E4" w:rsidRDefault="00CB7CE9" w:rsidP="00FA57E4">
      <w:pPr>
        <w:spacing w:line="360" w:lineRule="auto"/>
        <w:rPr>
          <w:rFonts w:ascii="Arial" w:hAnsi="Arial" w:cs="Arial"/>
        </w:rPr>
      </w:pPr>
      <w:r w:rsidRPr="00CB7CE9">
        <w:rPr>
          <w:rFonts w:ascii="Arial" w:hAnsi="Arial" w:cs="Arial"/>
        </w:rPr>
        <w:t>Staffordshire provides limited concrete examples of Early Help activities. Although the site mentions support with routines, behaviour and emotional well-being, these descriptions are generic and do not illustrate what interventions look like in practice. Research indicates that families engage better with Early Help when examples are specific and relatable (Barnardo’s, 2021). Staffordshire’s lack of everyday examples—such as parenting programmes, youth groups or financial support—may therefore hinder understanding.</w:t>
      </w:r>
    </w:p>
    <w:p w14:paraId="2AE2939C" w14:textId="77777777" w:rsidR="00CB7CE9" w:rsidRPr="00FA57E4" w:rsidRDefault="00CB7CE9" w:rsidP="00FA57E4">
      <w:pPr>
        <w:spacing w:line="360" w:lineRule="auto"/>
        <w:rPr>
          <w:rFonts w:ascii="Arial" w:hAnsi="Arial" w:cs="Arial"/>
        </w:rPr>
      </w:pPr>
      <w:r w:rsidRPr="00CB7CE9">
        <w:rPr>
          <w:rFonts w:ascii="Arial" w:hAnsi="Arial" w:cs="Arial"/>
        </w:rPr>
        <w:t xml:space="preserve">The council does demonstrate strong multi-agency structures, including references to the Multi-Agency Safeguarding Hub and the Families Strategic Partnership. These align with requirements in Working Together (DfE, 2023). However, the explanations focus heavily on governance rather than family experience. While governance maturity is vital from a systems </w:t>
      </w:r>
      <w:r w:rsidRPr="00CB7CE9">
        <w:rPr>
          <w:rFonts w:ascii="Arial" w:hAnsi="Arial" w:cs="Arial"/>
        </w:rPr>
        <w:lastRenderedPageBreak/>
        <w:t>perspective, families visiting the website may struggle to interpret how these structures translate into support.</w:t>
      </w:r>
    </w:p>
    <w:p w14:paraId="72D2E843" w14:textId="7472115E" w:rsidR="00CB7CE9" w:rsidRPr="00CB7CE9" w:rsidRDefault="00CB7CE9" w:rsidP="00FA57E4">
      <w:pPr>
        <w:spacing w:line="360" w:lineRule="auto"/>
        <w:rPr>
          <w:rFonts w:ascii="Arial" w:hAnsi="Arial" w:cs="Arial"/>
        </w:rPr>
      </w:pPr>
      <w:r w:rsidRPr="00CB7CE9">
        <w:rPr>
          <w:rFonts w:ascii="Arial" w:hAnsi="Arial" w:cs="Arial"/>
        </w:rPr>
        <w:t>The council offers a single point of access via the Staffordshire Children’s Advice and Support Service, which is positive; however, the site lacks clear step-by-step guidance on what families can expect after contacting the service. Ofsted (2022) notes that clarity about referral outcomes is essential for encouraging families to seek help early. Overall, Staffordshire communicates a well-developed internal system but could improve accessibility and family-friendliness.</w:t>
      </w:r>
    </w:p>
    <w:p w14:paraId="1734610F" w14:textId="77777777" w:rsidR="00CB7CE9" w:rsidRPr="00FA57E4" w:rsidRDefault="00CB7CE9" w:rsidP="00FA57E4">
      <w:pPr>
        <w:pStyle w:val="Heading1"/>
        <w:spacing w:line="360" w:lineRule="auto"/>
        <w:rPr>
          <w:rFonts w:ascii="Arial" w:hAnsi="Arial" w:cs="Arial"/>
          <w:sz w:val="22"/>
          <w:szCs w:val="22"/>
        </w:rPr>
      </w:pPr>
      <w:bookmarkStart w:id="4" w:name="_Toc215499359"/>
      <w:r w:rsidRPr="00FA57E4">
        <w:rPr>
          <w:rFonts w:ascii="Arial" w:hAnsi="Arial" w:cs="Arial"/>
          <w:sz w:val="22"/>
          <w:szCs w:val="22"/>
        </w:rPr>
        <w:t>Evaluation of Leeds City Council</w:t>
      </w:r>
      <w:bookmarkEnd w:id="4"/>
    </w:p>
    <w:p w14:paraId="34F1C535" w14:textId="77777777" w:rsidR="00CB7CE9" w:rsidRPr="00FA57E4" w:rsidRDefault="00CB7CE9" w:rsidP="00FA57E4">
      <w:pPr>
        <w:spacing w:line="360" w:lineRule="auto"/>
        <w:rPr>
          <w:rFonts w:ascii="Arial" w:hAnsi="Arial" w:cs="Arial"/>
        </w:rPr>
      </w:pPr>
      <w:r w:rsidRPr="00CB7CE9">
        <w:rPr>
          <w:rFonts w:ascii="Arial" w:hAnsi="Arial" w:cs="Arial"/>
        </w:rPr>
        <w:t>Leeds City Council provides one of the most comprehensive and accessible Early Help offers, communicated through the council website and the Leeds Safeguarding Children Partnership (LSCP). The “Early Help: One Minute Guide” is a particular strength, offering a concise and clear definition that Early Help is support offered “as soon as problems emerge,” written in plain language suitable for families. This aligns closely with the Early Help System Guide’s emphasis on early identification and prevention (DLUHC &amp; DfE, 2022). The guide also outlines the “Leeds Practice Model,” which includes relational approaches, trauma-informed practice and a commitment to working with families rather than doing things to them—principles strongly endorsed in academic literature (Featherstone et al., 2018).</w:t>
      </w:r>
    </w:p>
    <w:p w14:paraId="6D008DEA" w14:textId="77777777" w:rsidR="00CB7CE9" w:rsidRPr="00FA57E4" w:rsidRDefault="00CB7CE9" w:rsidP="00FA57E4">
      <w:pPr>
        <w:spacing w:line="360" w:lineRule="auto"/>
        <w:rPr>
          <w:rFonts w:ascii="Arial" w:hAnsi="Arial" w:cs="Arial"/>
        </w:rPr>
      </w:pPr>
      <w:r w:rsidRPr="00CB7CE9">
        <w:rPr>
          <w:rFonts w:ascii="Arial" w:hAnsi="Arial" w:cs="Arial"/>
        </w:rPr>
        <w:t xml:space="preserve">A defining feature of </w:t>
      </w:r>
      <w:proofErr w:type="spellStart"/>
      <w:r w:rsidRPr="00CB7CE9">
        <w:rPr>
          <w:rFonts w:ascii="Arial" w:hAnsi="Arial" w:cs="Arial"/>
        </w:rPr>
        <w:t>Leeds’</w:t>
      </w:r>
      <w:proofErr w:type="spellEnd"/>
      <w:r w:rsidRPr="00CB7CE9">
        <w:rPr>
          <w:rFonts w:ascii="Arial" w:hAnsi="Arial" w:cs="Arial"/>
        </w:rPr>
        <w:t xml:space="preserve"> Early Help system is its network of Family Hubs, which bring together midwives, health visitors, social workers, early years practitioners, domestic abuse advisors, police officers and youth workers. These multidisciplinary teams reflect the collaborative ethos required by Working Together (DfE, 2023). The website makes explicit how these teams coordinate around families, using shared plans and joint assessments. The clarity of this explanation is superior to Staffordshire’s, which references professional structures but does not translate them effectively for lay audiences.</w:t>
      </w:r>
    </w:p>
    <w:p w14:paraId="15CB1D1D" w14:textId="77777777" w:rsidR="00CB7CE9" w:rsidRPr="00FA57E4" w:rsidRDefault="00CB7CE9" w:rsidP="00FA57E4">
      <w:pPr>
        <w:spacing w:line="360" w:lineRule="auto"/>
        <w:rPr>
          <w:rFonts w:ascii="Arial" w:hAnsi="Arial" w:cs="Arial"/>
        </w:rPr>
      </w:pPr>
      <w:r w:rsidRPr="00CB7CE9">
        <w:rPr>
          <w:rFonts w:ascii="Arial" w:hAnsi="Arial" w:cs="Arial"/>
        </w:rPr>
        <w:t>Leeds provides a wide range of examples of Early Help activities, including antenatal services, breastfeeding support, evidence-based parenting programmes, targeted youth work, emotional well-being interventions and SEND support. These concrete illustrations help families understand what Early Help “looks like,” improving accessibility and reducing stigma—an issue commonly raised in NGO research (NSPCC, 2023). The Early Help Front Door is also clearly explained, including how families and professionals can make contact and what will happen following an enquiry.</w:t>
      </w:r>
    </w:p>
    <w:p w14:paraId="51EDDAE7" w14:textId="2E4ACA59" w:rsidR="00CB7CE9" w:rsidRPr="00CB7CE9" w:rsidRDefault="00CB7CE9" w:rsidP="00FA57E4">
      <w:pPr>
        <w:spacing w:line="360" w:lineRule="auto"/>
        <w:rPr>
          <w:rFonts w:ascii="Arial" w:hAnsi="Arial" w:cs="Arial"/>
        </w:rPr>
      </w:pPr>
      <w:r w:rsidRPr="00CB7CE9">
        <w:rPr>
          <w:rFonts w:ascii="Arial" w:hAnsi="Arial" w:cs="Arial"/>
        </w:rPr>
        <w:t xml:space="preserve">One limitation is that some LSCP pages contain technical language designed for practitioners. While this ensures transparency for professionals, it may overwhelm families </w:t>
      </w:r>
      <w:r w:rsidRPr="00CB7CE9">
        <w:rPr>
          <w:rFonts w:ascii="Arial" w:hAnsi="Arial" w:cs="Arial"/>
        </w:rPr>
        <w:lastRenderedPageBreak/>
        <w:t>unfamiliar with safeguarding terminology. Nonetheless, Leeds effectively balances professional detail with accessible information, making it one of the strongest Early Help digital offers nationally.</w:t>
      </w:r>
    </w:p>
    <w:p w14:paraId="687C855F" w14:textId="77777777" w:rsidR="00CB7CE9" w:rsidRPr="00FA57E4" w:rsidRDefault="00CB7CE9" w:rsidP="00FA57E4">
      <w:pPr>
        <w:pStyle w:val="Heading1"/>
        <w:spacing w:line="360" w:lineRule="auto"/>
        <w:rPr>
          <w:rFonts w:ascii="Arial" w:hAnsi="Arial" w:cs="Arial"/>
          <w:sz w:val="22"/>
          <w:szCs w:val="22"/>
        </w:rPr>
      </w:pPr>
      <w:bookmarkStart w:id="5" w:name="_Toc215499360"/>
      <w:r w:rsidRPr="00FA57E4">
        <w:rPr>
          <w:rFonts w:ascii="Arial" w:hAnsi="Arial" w:cs="Arial"/>
          <w:sz w:val="22"/>
          <w:szCs w:val="22"/>
        </w:rPr>
        <w:t>Evaluation of Tower Hamlets Council</w:t>
      </w:r>
      <w:bookmarkEnd w:id="5"/>
    </w:p>
    <w:p w14:paraId="39518F8D" w14:textId="180DE7A6" w:rsidR="00CB7CE9" w:rsidRPr="00FA57E4" w:rsidRDefault="00CB7CE9" w:rsidP="00FA57E4">
      <w:pPr>
        <w:spacing w:line="360" w:lineRule="auto"/>
        <w:rPr>
          <w:rFonts w:ascii="Arial" w:hAnsi="Arial" w:cs="Arial"/>
        </w:rPr>
      </w:pPr>
      <w:r w:rsidRPr="00CB7CE9">
        <w:rPr>
          <w:rFonts w:ascii="Arial" w:hAnsi="Arial" w:cs="Arial"/>
        </w:rPr>
        <w:t>Tower Hamlets Council provides exceptionally clear, family-friendly Early Help information. The “About Early Help” page explains that Early Help exists to support families “to thrive and reach their full potential,” using inclusive, strengths-based and non-judgemental language. This aligns with both national guidance and best-practice models in family support literature (Munro, 2019). The clarity of language exceeds that of Staffordshire and is on par with or stronger than Leeds.</w:t>
      </w:r>
    </w:p>
    <w:p w14:paraId="3AD041E6" w14:textId="77777777" w:rsidR="00CB7CE9" w:rsidRPr="00FA57E4" w:rsidRDefault="00CB7CE9" w:rsidP="00FA57E4">
      <w:pPr>
        <w:spacing w:line="360" w:lineRule="auto"/>
        <w:rPr>
          <w:rFonts w:ascii="Arial" w:hAnsi="Arial" w:cs="Arial"/>
        </w:rPr>
      </w:pPr>
      <w:r w:rsidRPr="00CB7CE9">
        <w:rPr>
          <w:rFonts w:ascii="Arial" w:hAnsi="Arial" w:cs="Arial"/>
        </w:rPr>
        <w:t>Tower Hamlets offers specific examples of universal and targeted support, including baby feeding support, speech and language activities, parental conflict programmes, domestic abuse interventions, SEND support, youth mentoring and financial guidance. These specific examples meet recommendations from Barnardo’s (2021), which found that families understand Early Help better when websites depict real, concrete support rather than abstract descriptions.</w:t>
      </w:r>
    </w:p>
    <w:p w14:paraId="7F5FDB7B" w14:textId="77777777" w:rsidR="00CB7CE9" w:rsidRPr="00FA57E4" w:rsidRDefault="00CB7CE9" w:rsidP="00FA57E4">
      <w:pPr>
        <w:spacing w:line="360" w:lineRule="auto"/>
        <w:rPr>
          <w:rFonts w:ascii="Arial" w:hAnsi="Arial" w:cs="Arial"/>
        </w:rPr>
      </w:pPr>
      <w:r w:rsidRPr="00CB7CE9">
        <w:rPr>
          <w:rFonts w:ascii="Arial" w:hAnsi="Arial" w:cs="Arial"/>
        </w:rPr>
        <w:t>The borough has a well-established network of Family Hubs and Children and Family Centres, described as integrated spaces where families can access multi-agency support. The site explains the role of Multi-Agency Support Teams (MAST), including how lead practitioners coordinate cases, how Early Help assessments work and the importance of parental consent. This meets expectations in Working Together, which emphasises voluntary engagement, shared plans and coordinated intervention (DfE, 2023).</w:t>
      </w:r>
    </w:p>
    <w:p w14:paraId="24BB875A" w14:textId="77777777" w:rsidR="00CB7CE9" w:rsidRPr="00FA57E4" w:rsidRDefault="00CB7CE9" w:rsidP="00FA57E4">
      <w:pPr>
        <w:spacing w:line="360" w:lineRule="auto"/>
        <w:rPr>
          <w:rFonts w:ascii="Arial" w:hAnsi="Arial" w:cs="Arial"/>
        </w:rPr>
      </w:pPr>
      <w:r w:rsidRPr="00CB7CE9">
        <w:rPr>
          <w:rFonts w:ascii="Arial" w:hAnsi="Arial" w:cs="Arial"/>
        </w:rPr>
        <w:t>Tower Hamlets’ contact information is clear, with a dedicated Early Help phone line, an out-of-hours number and a simple online referral form. Unlike Staffordshire, the site provides explicit instructions about what happens after a family submits a request for support. This transparency is consistent with recommendations from Ofsted (2022), which highlight that clear communication about processes increases parental trust and engagement.</w:t>
      </w:r>
    </w:p>
    <w:p w14:paraId="2CF3A616" w14:textId="309A2649" w:rsidR="00CB7CE9" w:rsidRPr="00CB7CE9" w:rsidRDefault="00CB7CE9" w:rsidP="00FA57E4">
      <w:pPr>
        <w:spacing w:line="360" w:lineRule="auto"/>
        <w:rPr>
          <w:rFonts w:ascii="Arial" w:hAnsi="Arial" w:cs="Arial"/>
        </w:rPr>
      </w:pPr>
      <w:r w:rsidRPr="00CB7CE9">
        <w:rPr>
          <w:rFonts w:ascii="Arial" w:hAnsi="Arial" w:cs="Arial"/>
        </w:rPr>
        <w:t>Tower Hamlets excels at presenting Early Help through a family-friendly lens, integrating policy expectations with practical details. It also reflects whole-system maturity, demonstrating strong leadership, community engagement and diverse services across universal, community and targeted domains. As a result, its digital communication is arguably the most accessible and effective of the three authorities.</w:t>
      </w:r>
    </w:p>
    <w:p w14:paraId="1A376F7D" w14:textId="62A2991D" w:rsidR="00CB7CE9" w:rsidRPr="00CB7CE9" w:rsidRDefault="00CB7CE9" w:rsidP="00FA57E4">
      <w:pPr>
        <w:spacing w:line="360" w:lineRule="auto"/>
        <w:rPr>
          <w:rFonts w:ascii="Arial" w:hAnsi="Arial" w:cs="Arial"/>
        </w:rPr>
      </w:pPr>
    </w:p>
    <w:p w14:paraId="1407F75F" w14:textId="77777777" w:rsidR="00CB7CE9" w:rsidRPr="00FA57E4" w:rsidRDefault="00CB7CE9" w:rsidP="00FA57E4">
      <w:pPr>
        <w:spacing w:line="360" w:lineRule="auto"/>
        <w:rPr>
          <w:rFonts w:ascii="Arial" w:hAnsi="Arial" w:cs="Arial"/>
        </w:rPr>
      </w:pPr>
      <w:bookmarkStart w:id="6" w:name="_Toc215499361"/>
      <w:r w:rsidRPr="00FA57E4">
        <w:rPr>
          <w:rStyle w:val="Heading1Char"/>
          <w:rFonts w:ascii="Arial" w:hAnsi="Arial" w:cs="Arial"/>
          <w:sz w:val="22"/>
          <w:szCs w:val="22"/>
        </w:rPr>
        <w:lastRenderedPageBreak/>
        <w:t>Comparative Analysis</w:t>
      </w:r>
      <w:bookmarkEnd w:id="6"/>
      <w:r w:rsidRPr="00FA57E4">
        <w:rPr>
          <w:rFonts w:ascii="Arial" w:hAnsi="Arial" w:cs="Arial"/>
        </w:rPr>
        <w:br/>
        <w:t>The comparative analysis reveals clear distinctions between the three authorities in terms of accessibility, clarity, system maturity and family-friendliness.</w:t>
      </w:r>
    </w:p>
    <w:p w14:paraId="0255462C" w14:textId="77777777" w:rsidR="00CB7CE9" w:rsidRPr="00FA57E4" w:rsidRDefault="00CB7CE9" w:rsidP="00FA57E4">
      <w:pPr>
        <w:spacing w:line="360" w:lineRule="auto"/>
        <w:rPr>
          <w:rFonts w:ascii="Arial" w:hAnsi="Arial" w:cs="Arial"/>
          <w:b/>
          <w:bCs/>
        </w:rPr>
      </w:pPr>
      <w:r w:rsidRPr="00FA57E4">
        <w:rPr>
          <w:rFonts w:ascii="Arial" w:hAnsi="Arial" w:cs="Arial"/>
          <w:b/>
          <w:bCs/>
        </w:rPr>
        <w:t>Accessibility and clarity:</w:t>
      </w:r>
    </w:p>
    <w:p w14:paraId="013C20B0" w14:textId="77777777" w:rsidR="00CB7CE9" w:rsidRPr="00FA57E4" w:rsidRDefault="00CB7CE9" w:rsidP="00FA57E4">
      <w:pPr>
        <w:spacing w:line="360" w:lineRule="auto"/>
        <w:rPr>
          <w:rFonts w:ascii="Arial" w:hAnsi="Arial" w:cs="Arial"/>
        </w:rPr>
      </w:pPr>
      <w:r w:rsidRPr="00FA57E4">
        <w:rPr>
          <w:rFonts w:ascii="Arial" w:hAnsi="Arial" w:cs="Arial"/>
        </w:rPr>
        <w:t>Tower Hamlets provides the clearest and most understandable Early Help information, using language accessible to non-specialists and offering detailed examples of support. Leeds also provides strong clarity, particularly through its One Minute Guides and Family Hubs pages. Staffordshire’s information, while comprehensive, is less accessible due to technical terminology.</w:t>
      </w:r>
    </w:p>
    <w:p w14:paraId="09F2549B" w14:textId="77777777" w:rsidR="00CB7CE9" w:rsidRPr="00FA57E4" w:rsidRDefault="00CB7CE9" w:rsidP="00FA57E4">
      <w:pPr>
        <w:spacing w:line="360" w:lineRule="auto"/>
        <w:rPr>
          <w:rFonts w:ascii="Arial" w:hAnsi="Arial" w:cs="Arial"/>
          <w:b/>
          <w:bCs/>
        </w:rPr>
      </w:pPr>
      <w:r w:rsidRPr="00FA57E4">
        <w:rPr>
          <w:rFonts w:ascii="Arial" w:hAnsi="Arial" w:cs="Arial"/>
          <w:b/>
          <w:bCs/>
        </w:rPr>
        <w:t>Comprehensiveness:</w:t>
      </w:r>
    </w:p>
    <w:p w14:paraId="0A3AACF6" w14:textId="77777777" w:rsidR="00CB7CE9" w:rsidRPr="00FA57E4" w:rsidRDefault="00CB7CE9" w:rsidP="00FA57E4">
      <w:pPr>
        <w:spacing w:line="360" w:lineRule="auto"/>
        <w:rPr>
          <w:rFonts w:ascii="Arial" w:hAnsi="Arial" w:cs="Arial"/>
        </w:rPr>
      </w:pPr>
      <w:r w:rsidRPr="00FA57E4">
        <w:rPr>
          <w:rFonts w:ascii="Arial" w:hAnsi="Arial" w:cs="Arial"/>
        </w:rPr>
        <w:t>Leeds and Tower Hamlets both describe extensive offers covering universal, community and targeted services. Leeds particularly excels at explaining multidisciplinary work within Family Hubs and presenting holistic support pathways from pregnancy to adolescence. Tower Hamlets also offers diverse support but places more emphasis on practical examples. Staffordshire explains internal structures well but lacks equivalent detail about everyday services families might experience.</w:t>
      </w:r>
    </w:p>
    <w:p w14:paraId="0D389F13" w14:textId="77777777" w:rsidR="00CB7CE9" w:rsidRPr="00FA57E4" w:rsidRDefault="00CB7CE9" w:rsidP="00FA57E4">
      <w:pPr>
        <w:spacing w:line="360" w:lineRule="auto"/>
        <w:rPr>
          <w:rFonts w:ascii="Arial" w:hAnsi="Arial" w:cs="Arial"/>
          <w:b/>
          <w:bCs/>
        </w:rPr>
      </w:pPr>
      <w:r w:rsidRPr="00FA57E4">
        <w:rPr>
          <w:rFonts w:ascii="Arial" w:hAnsi="Arial" w:cs="Arial"/>
          <w:b/>
          <w:bCs/>
        </w:rPr>
        <w:t>Multi-agency working:</w:t>
      </w:r>
    </w:p>
    <w:p w14:paraId="486466F4" w14:textId="77777777" w:rsidR="00CB7CE9" w:rsidRPr="00FA57E4" w:rsidRDefault="00CB7CE9" w:rsidP="00FA57E4">
      <w:pPr>
        <w:spacing w:line="360" w:lineRule="auto"/>
        <w:rPr>
          <w:rFonts w:ascii="Arial" w:hAnsi="Arial" w:cs="Arial"/>
        </w:rPr>
      </w:pPr>
      <w:r w:rsidRPr="00FA57E4">
        <w:rPr>
          <w:rFonts w:ascii="Arial" w:hAnsi="Arial" w:cs="Arial"/>
        </w:rPr>
        <w:t>All three authorities demonstrate alignment with Working Together (DfE, 2023). Leeds provides the most detailed account of joint working, including multi-disciplinary teams. Tower Hamlets provides the clearest explanation for families, while Staffordshire focuses more on organisational structures than on how agencies collaborate in practice.</w:t>
      </w:r>
    </w:p>
    <w:p w14:paraId="73F33100" w14:textId="77777777" w:rsidR="00CB7CE9" w:rsidRPr="00FA57E4" w:rsidRDefault="00CB7CE9" w:rsidP="00FA57E4">
      <w:pPr>
        <w:spacing w:line="360" w:lineRule="auto"/>
        <w:rPr>
          <w:rFonts w:ascii="Arial" w:hAnsi="Arial" w:cs="Arial"/>
          <w:b/>
          <w:bCs/>
        </w:rPr>
      </w:pPr>
      <w:r w:rsidRPr="00FA57E4">
        <w:rPr>
          <w:rFonts w:ascii="Arial" w:hAnsi="Arial" w:cs="Arial"/>
          <w:b/>
          <w:bCs/>
        </w:rPr>
        <w:t>Family-centred communication:</w:t>
      </w:r>
    </w:p>
    <w:p w14:paraId="667CB076" w14:textId="77777777" w:rsidR="00CB7CE9" w:rsidRPr="00FA57E4" w:rsidRDefault="00CB7CE9" w:rsidP="00FA57E4">
      <w:pPr>
        <w:spacing w:line="360" w:lineRule="auto"/>
        <w:rPr>
          <w:rFonts w:ascii="Arial" w:hAnsi="Arial" w:cs="Arial"/>
        </w:rPr>
      </w:pPr>
      <w:r w:rsidRPr="00FA57E4">
        <w:rPr>
          <w:rFonts w:ascii="Arial" w:hAnsi="Arial" w:cs="Arial"/>
        </w:rPr>
        <w:t>Tower Hamlets leads with consistent strengths-based, inclusive language. Leeds is similar but occasionally leans into practitioner terminology. Staffordshire’s site, while informative, appears less oriented toward family readership.</w:t>
      </w:r>
    </w:p>
    <w:p w14:paraId="193E76F6" w14:textId="77777777" w:rsidR="00CB7CE9" w:rsidRPr="00FA57E4" w:rsidRDefault="00CB7CE9" w:rsidP="00FA57E4">
      <w:pPr>
        <w:spacing w:line="360" w:lineRule="auto"/>
        <w:rPr>
          <w:rFonts w:ascii="Arial" w:hAnsi="Arial" w:cs="Arial"/>
          <w:b/>
          <w:bCs/>
        </w:rPr>
      </w:pPr>
      <w:r w:rsidRPr="00FA57E4">
        <w:rPr>
          <w:rFonts w:ascii="Arial" w:hAnsi="Arial" w:cs="Arial"/>
          <w:b/>
          <w:bCs/>
        </w:rPr>
        <w:t>System maturity:</w:t>
      </w:r>
    </w:p>
    <w:p w14:paraId="5C2C7D54" w14:textId="77777777" w:rsidR="00CB7CE9" w:rsidRPr="00FA57E4" w:rsidRDefault="00CB7CE9" w:rsidP="00FA57E4">
      <w:pPr>
        <w:spacing w:line="360" w:lineRule="auto"/>
        <w:rPr>
          <w:rFonts w:ascii="Arial" w:hAnsi="Arial" w:cs="Arial"/>
        </w:rPr>
      </w:pPr>
      <w:r w:rsidRPr="00FA57E4">
        <w:rPr>
          <w:rFonts w:ascii="Arial" w:hAnsi="Arial" w:cs="Arial"/>
        </w:rPr>
        <w:t>Using the Early Help System Guide (DLUHC &amp; DfE, 2022) as a framework:</w:t>
      </w:r>
    </w:p>
    <w:p w14:paraId="077AA9B0" w14:textId="77777777" w:rsidR="00CB7CE9" w:rsidRPr="00FA57E4" w:rsidRDefault="00CB7CE9" w:rsidP="00FA57E4">
      <w:pPr>
        <w:pStyle w:val="ListParagraph"/>
        <w:numPr>
          <w:ilvl w:val="0"/>
          <w:numId w:val="4"/>
        </w:numPr>
        <w:spacing w:line="360" w:lineRule="auto"/>
        <w:rPr>
          <w:rFonts w:ascii="Arial" w:hAnsi="Arial" w:cs="Arial"/>
        </w:rPr>
      </w:pPr>
      <w:r w:rsidRPr="00FA57E4">
        <w:rPr>
          <w:rFonts w:ascii="Arial" w:hAnsi="Arial" w:cs="Arial"/>
          <w:b/>
          <w:bCs/>
        </w:rPr>
        <w:t>Leadership:</w:t>
      </w:r>
      <w:r w:rsidRPr="00FA57E4">
        <w:rPr>
          <w:rFonts w:ascii="Arial" w:hAnsi="Arial" w:cs="Arial"/>
        </w:rPr>
        <w:t xml:space="preserve"> Leeds and Tower Hamlets demonstrate stronger strategic clarity.</w:t>
      </w:r>
    </w:p>
    <w:p w14:paraId="5222EAD7" w14:textId="65018C92" w:rsidR="00CB7CE9" w:rsidRPr="00FA57E4" w:rsidRDefault="00CB7CE9" w:rsidP="00FA57E4">
      <w:pPr>
        <w:pStyle w:val="ListParagraph"/>
        <w:numPr>
          <w:ilvl w:val="0"/>
          <w:numId w:val="4"/>
        </w:numPr>
        <w:spacing w:line="360" w:lineRule="auto"/>
        <w:rPr>
          <w:rFonts w:ascii="Arial" w:hAnsi="Arial" w:cs="Arial"/>
        </w:rPr>
      </w:pPr>
      <w:r w:rsidRPr="00FA57E4">
        <w:rPr>
          <w:rFonts w:ascii="Arial" w:hAnsi="Arial" w:cs="Arial"/>
          <w:b/>
          <w:bCs/>
        </w:rPr>
        <w:t>Integration:</w:t>
      </w:r>
      <w:r w:rsidRPr="00FA57E4">
        <w:rPr>
          <w:rFonts w:ascii="Arial" w:hAnsi="Arial" w:cs="Arial"/>
        </w:rPr>
        <w:t xml:space="preserve"> </w:t>
      </w:r>
      <w:proofErr w:type="spellStart"/>
      <w:r w:rsidRPr="00FA57E4">
        <w:rPr>
          <w:rFonts w:ascii="Arial" w:hAnsi="Arial" w:cs="Arial"/>
        </w:rPr>
        <w:t>Leeds’</w:t>
      </w:r>
      <w:proofErr w:type="spellEnd"/>
      <w:r w:rsidRPr="00FA57E4">
        <w:rPr>
          <w:rFonts w:ascii="Arial" w:hAnsi="Arial" w:cs="Arial"/>
        </w:rPr>
        <w:t xml:space="preserve"> Family Hubs model reflects high integration.</w:t>
      </w:r>
    </w:p>
    <w:p w14:paraId="2FBF5EAF" w14:textId="77777777" w:rsidR="00CB7CE9" w:rsidRPr="00FA57E4" w:rsidRDefault="00CB7CE9" w:rsidP="00FA57E4">
      <w:pPr>
        <w:pStyle w:val="ListParagraph"/>
        <w:numPr>
          <w:ilvl w:val="0"/>
          <w:numId w:val="4"/>
        </w:numPr>
        <w:spacing w:line="360" w:lineRule="auto"/>
        <w:rPr>
          <w:rFonts w:ascii="Arial" w:hAnsi="Arial" w:cs="Arial"/>
        </w:rPr>
      </w:pPr>
      <w:r w:rsidRPr="00FA57E4">
        <w:rPr>
          <w:rFonts w:ascii="Arial" w:hAnsi="Arial" w:cs="Arial"/>
          <w:b/>
          <w:bCs/>
        </w:rPr>
        <w:t>Workforce:</w:t>
      </w:r>
      <w:r w:rsidRPr="00FA57E4">
        <w:rPr>
          <w:rFonts w:ascii="Arial" w:hAnsi="Arial" w:cs="Arial"/>
        </w:rPr>
        <w:t xml:space="preserve"> Tower Hamlets’ explanations of MAST and lead practitioners indicate strong relational practice.</w:t>
      </w:r>
    </w:p>
    <w:p w14:paraId="003B0514" w14:textId="07CC86F4" w:rsidR="00CB7CE9" w:rsidRPr="00FA57E4" w:rsidRDefault="00CB7CE9" w:rsidP="00FA57E4">
      <w:pPr>
        <w:pStyle w:val="ListParagraph"/>
        <w:numPr>
          <w:ilvl w:val="0"/>
          <w:numId w:val="4"/>
        </w:numPr>
        <w:spacing w:line="360" w:lineRule="auto"/>
        <w:rPr>
          <w:rFonts w:ascii="Arial" w:hAnsi="Arial" w:cs="Arial"/>
        </w:rPr>
      </w:pPr>
      <w:r w:rsidRPr="00FA57E4">
        <w:rPr>
          <w:rFonts w:ascii="Arial" w:hAnsi="Arial" w:cs="Arial"/>
          <w:b/>
          <w:bCs/>
        </w:rPr>
        <w:lastRenderedPageBreak/>
        <w:t>Data and accountability</w:t>
      </w:r>
      <w:r w:rsidRPr="00FA57E4">
        <w:rPr>
          <w:rFonts w:ascii="Arial" w:hAnsi="Arial" w:cs="Arial"/>
        </w:rPr>
        <w:t>: Leeds references structured assessment pathways, while Staffordshire focuses on governance structures.</w:t>
      </w:r>
    </w:p>
    <w:p w14:paraId="678F1624" w14:textId="56DD3B5B" w:rsidR="00182F3D" w:rsidRPr="00FA57E4" w:rsidRDefault="00CB7CE9" w:rsidP="00FA57E4">
      <w:pPr>
        <w:spacing w:line="360" w:lineRule="auto"/>
        <w:rPr>
          <w:rFonts w:ascii="Arial" w:hAnsi="Arial" w:cs="Arial"/>
        </w:rPr>
      </w:pPr>
      <w:r w:rsidRPr="00FA57E4">
        <w:rPr>
          <w:rFonts w:ascii="Arial" w:hAnsi="Arial" w:cs="Arial"/>
          <w:b/>
          <w:bCs/>
        </w:rPr>
        <w:t>Equity and inclusion:</w:t>
      </w:r>
      <w:r w:rsidRPr="00FA57E4">
        <w:rPr>
          <w:rFonts w:ascii="Arial" w:hAnsi="Arial" w:cs="Arial"/>
        </w:rPr>
        <w:br/>
        <w:t>Tower Hamlets provides the strongest emphasis on cultural sensitivity and community diversity, consistent with research on effective urban Early Help systems (Children’s Commissioner, 2022).</w:t>
      </w:r>
    </w:p>
    <w:p w14:paraId="6BD22DEE" w14:textId="77777777" w:rsidR="00CB7CE9" w:rsidRPr="00FA57E4" w:rsidRDefault="00CB7CE9" w:rsidP="00FA57E4">
      <w:pPr>
        <w:pStyle w:val="Heading1"/>
        <w:spacing w:line="360" w:lineRule="auto"/>
        <w:rPr>
          <w:rFonts w:ascii="Arial" w:hAnsi="Arial" w:cs="Arial"/>
          <w:sz w:val="22"/>
          <w:szCs w:val="22"/>
        </w:rPr>
      </w:pPr>
      <w:bookmarkStart w:id="7" w:name="_Toc215499362"/>
      <w:r w:rsidRPr="00FA57E4">
        <w:rPr>
          <w:rFonts w:ascii="Arial" w:hAnsi="Arial" w:cs="Arial"/>
          <w:sz w:val="22"/>
          <w:szCs w:val="22"/>
        </w:rPr>
        <w:t>Conclusion and Recommendations</w:t>
      </w:r>
      <w:bookmarkEnd w:id="7"/>
    </w:p>
    <w:p w14:paraId="64B798E3" w14:textId="7FA52B86" w:rsidR="00CB7CE9" w:rsidRPr="00FA57E4" w:rsidRDefault="00CB7CE9" w:rsidP="00FA57E4">
      <w:pPr>
        <w:pStyle w:val="Heading2"/>
        <w:spacing w:line="360" w:lineRule="auto"/>
        <w:rPr>
          <w:rFonts w:ascii="Arial" w:hAnsi="Arial" w:cs="Arial"/>
          <w:sz w:val="22"/>
          <w:szCs w:val="22"/>
        </w:rPr>
      </w:pPr>
      <w:bookmarkStart w:id="8" w:name="_Toc215499363"/>
      <w:r w:rsidRPr="00FA57E4">
        <w:rPr>
          <w:rFonts w:ascii="Arial" w:hAnsi="Arial" w:cs="Arial"/>
          <w:sz w:val="22"/>
          <w:szCs w:val="22"/>
        </w:rPr>
        <w:t>Conclusion</w:t>
      </w:r>
      <w:bookmarkEnd w:id="8"/>
      <w:r w:rsidRPr="00FA57E4">
        <w:rPr>
          <w:rFonts w:ascii="Arial" w:hAnsi="Arial" w:cs="Arial"/>
          <w:sz w:val="22"/>
          <w:szCs w:val="22"/>
        </w:rPr>
        <w:t xml:space="preserve"> </w:t>
      </w:r>
    </w:p>
    <w:p w14:paraId="7938F40A" w14:textId="4C61F317" w:rsidR="00CB7CE9" w:rsidRPr="00FA57E4" w:rsidRDefault="00CB7CE9" w:rsidP="00FA57E4">
      <w:pPr>
        <w:spacing w:line="360" w:lineRule="auto"/>
        <w:rPr>
          <w:rFonts w:ascii="Arial" w:hAnsi="Arial" w:cs="Arial"/>
        </w:rPr>
      </w:pPr>
      <w:r w:rsidRPr="00FA57E4">
        <w:rPr>
          <w:rFonts w:ascii="Arial" w:hAnsi="Arial" w:cs="Arial"/>
        </w:rPr>
        <w:t>The analysis concludes that Tower Hamlets Council provides the most effective Early Help digital offer due to its accessible language, clear structure, concrete examples, integrated Family Hubs model and transparent communication about referral pathways. Leeds City Council provides a close second, offering comprehensive multi-agency information and a well-developed family support system. Staffordshire County Council, although demonstrating strong system structures, would benefit from presenting information in a more accessible, family-oriented manner.</w:t>
      </w:r>
    </w:p>
    <w:p w14:paraId="18F70D82" w14:textId="77777777" w:rsidR="00CB7CE9" w:rsidRPr="00FA57E4" w:rsidRDefault="00CB7CE9" w:rsidP="00FA57E4">
      <w:pPr>
        <w:pStyle w:val="Heading2"/>
        <w:spacing w:line="360" w:lineRule="auto"/>
        <w:rPr>
          <w:rFonts w:ascii="Arial" w:hAnsi="Arial" w:cs="Arial"/>
          <w:sz w:val="22"/>
          <w:szCs w:val="22"/>
        </w:rPr>
      </w:pPr>
      <w:bookmarkStart w:id="9" w:name="_Toc215499364"/>
      <w:r w:rsidRPr="00FA57E4">
        <w:rPr>
          <w:rFonts w:ascii="Arial" w:hAnsi="Arial" w:cs="Arial"/>
          <w:sz w:val="22"/>
          <w:szCs w:val="22"/>
        </w:rPr>
        <w:t>Recommendations for Local Authorities</w:t>
      </w:r>
      <w:bookmarkEnd w:id="9"/>
    </w:p>
    <w:p w14:paraId="58CE0107" w14:textId="77777777" w:rsidR="00CB7CE9" w:rsidRPr="00FA57E4" w:rsidRDefault="00CB7CE9" w:rsidP="00FA57E4">
      <w:pPr>
        <w:numPr>
          <w:ilvl w:val="0"/>
          <w:numId w:val="1"/>
        </w:numPr>
        <w:spacing w:line="360" w:lineRule="auto"/>
        <w:rPr>
          <w:rFonts w:ascii="Arial" w:hAnsi="Arial" w:cs="Arial"/>
        </w:rPr>
      </w:pPr>
      <w:r w:rsidRPr="00FA57E4">
        <w:rPr>
          <w:rFonts w:ascii="Arial" w:hAnsi="Arial" w:cs="Arial"/>
        </w:rPr>
        <w:t>Use plain English consistently.</w:t>
      </w:r>
      <w:r w:rsidRPr="00FA57E4">
        <w:rPr>
          <w:rFonts w:ascii="Arial" w:hAnsi="Arial" w:cs="Arial"/>
        </w:rPr>
        <w:br/>
        <w:t>Avoid technical terminology such as “level 3 need” or “non-social work intervention,” replacing it with everyday explanations.</w:t>
      </w:r>
    </w:p>
    <w:p w14:paraId="720A4A59" w14:textId="77777777" w:rsidR="00CB7CE9" w:rsidRPr="00FA57E4" w:rsidRDefault="00CB7CE9" w:rsidP="00FA57E4">
      <w:pPr>
        <w:numPr>
          <w:ilvl w:val="0"/>
          <w:numId w:val="1"/>
        </w:numPr>
        <w:spacing w:line="360" w:lineRule="auto"/>
        <w:rPr>
          <w:rFonts w:ascii="Arial" w:hAnsi="Arial" w:cs="Arial"/>
        </w:rPr>
      </w:pPr>
      <w:r w:rsidRPr="00FA57E4">
        <w:rPr>
          <w:rFonts w:ascii="Arial" w:hAnsi="Arial" w:cs="Arial"/>
        </w:rPr>
        <w:t>Provide concrete examples of support.</w:t>
      </w:r>
      <w:r w:rsidRPr="00FA57E4">
        <w:rPr>
          <w:rFonts w:ascii="Arial" w:hAnsi="Arial" w:cs="Arial"/>
        </w:rPr>
        <w:br/>
        <w:t>Families understand Early Help better when websites describe specific activities, programmes and interventions.</w:t>
      </w:r>
    </w:p>
    <w:p w14:paraId="0FD32C40" w14:textId="77777777" w:rsidR="00CB7CE9" w:rsidRPr="00FA57E4" w:rsidRDefault="00CB7CE9" w:rsidP="00FA57E4">
      <w:pPr>
        <w:numPr>
          <w:ilvl w:val="0"/>
          <w:numId w:val="1"/>
        </w:numPr>
        <w:spacing w:line="360" w:lineRule="auto"/>
        <w:rPr>
          <w:rFonts w:ascii="Arial" w:hAnsi="Arial" w:cs="Arial"/>
        </w:rPr>
      </w:pPr>
      <w:r w:rsidRPr="00FA57E4">
        <w:rPr>
          <w:rFonts w:ascii="Arial" w:hAnsi="Arial" w:cs="Arial"/>
        </w:rPr>
        <w:t>Enhance transparency about processes.</w:t>
      </w:r>
      <w:r w:rsidRPr="00FA57E4">
        <w:rPr>
          <w:rFonts w:ascii="Arial" w:hAnsi="Arial" w:cs="Arial"/>
        </w:rPr>
        <w:br/>
        <w:t>Explain clearly what happens when a family requests support, including timescales and follow-up.</w:t>
      </w:r>
    </w:p>
    <w:p w14:paraId="335546BA" w14:textId="77777777" w:rsidR="00CB7CE9" w:rsidRPr="00FA57E4" w:rsidRDefault="00CB7CE9" w:rsidP="00FA57E4">
      <w:pPr>
        <w:numPr>
          <w:ilvl w:val="0"/>
          <w:numId w:val="1"/>
        </w:numPr>
        <w:spacing w:line="360" w:lineRule="auto"/>
        <w:rPr>
          <w:rFonts w:ascii="Arial" w:hAnsi="Arial" w:cs="Arial"/>
        </w:rPr>
      </w:pPr>
      <w:r w:rsidRPr="00FA57E4">
        <w:rPr>
          <w:rFonts w:ascii="Arial" w:hAnsi="Arial" w:cs="Arial"/>
        </w:rPr>
        <w:t>Embed family voices.</w:t>
      </w:r>
      <w:r w:rsidRPr="00FA57E4">
        <w:rPr>
          <w:rFonts w:ascii="Arial" w:hAnsi="Arial" w:cs="Arial"/>
        </w:rPr>
        <w:br/>
        <w:t>Co-produce digital content with parents and young people to ensure clarity and relevance, as recommended by the Early Help System Guide.</w:t>
      </w:r>
    </w:p>
    <w:p w14:paraId="69871F3D" w14:textId="77777777" w:rsidR="00CB7CE9" w:rsidRPr="00FA57E4" w:rsidRDefault="00CB7CE9" w:rsidP="00FA57E4">
      <w:pPr>
        <w:numPr>
          <w:ilvl w:val="0"/>
          <w:numId w:val="1"/>
        </w:numPr>
        <w:spacing w:line="360" w:lineRule="auto"/>
        <w:rPr>
          <w:rFonts w:ascii="Arial" w:hAnsi="Arial" w:cs="Arial"/>
        </w:rPr>
      </w:pPr>
      <w:r w:rsidRPr="00FA57E4">
        <w:rPr>
          <w:rFonts w:ascii="Arial" w:hAnsi="Arial" w:cs="Arial"/>
        </w:rPr>
        <w:t>Strengthen explanations of multi-agency work.</w:t>
      </w:r>
      <w:r w:rsidRPr="00FA57E4">
        <w:rPr>
          <w:rFonts w:ascii="Arial" w:hAnsi="Arial" w:cs="Arial"/>
        </w:rPr>
        <w:br/>
        <w:t>Use simple diagrams or short statements showing how health, education and social care collaborate.</w:t>
      </w:r>
    </w:p>
    <w:p w14:paraId="7FC666E9" w14:textId="77777777" w:rsidR="00CB7CE9" w:rsidRPr="00FA57E4" w:rsidRDefault="00CB7CE9" w:rsidP="00FA57E4">
      <w:pPr>
        <w:numPr>
          <w:ilvl w:val="0"/>
          <w:numId w:val="1"/>
        </w:numPr>
        <w:spacing w:line="360" w:lineRule="auto"/>
        <w:rPr>
          <w:rFonts w:ascii="Arial" w:hAnsi="Arial" w:cs="Arial"/>
        </w:rPr>
      </w:pPr>
      <w:r w:rsidRPr="00FA57E4">
        <w:rPr>
          <w:rFonts w:ascii="Arial" w:hAnsi="Arial" w:cs="Arial"/>
        </w:rPr>
        <w:lastRenderedPageBreak/>
        <w:t>Ensure digital accessibility.</w:t>
      </w:r>
      <w:r w:rsidRPr="00FA57E4">
        <w:rPr>
          <w:rFonts w:ascii="Arial" w:hAnsi="Arial" w:cs="Arial"/>
        </w:rPr>
        <w:br/>
        <w:t>Apply accessibility standards, translation options and mobile-friendly design to meet the needs of diverse communities.</w:t>
      </w:r>
    </w:p>
    <w:p w14:paraId="10B34675" w14:textId="5DDBB9BE" w:rsidR="00CB7CE9" w:rsidRPr="00FA57E4" w:rsidRDefault="00CB7CE9" w:rsidP="00FA57E4">
      <w:pPr>
        <w:numPr>
          <w:ilvl w:val="0"/>
          <w:numId w:val="1"/>
        </w:numPr>
        <w:spacing w:line="360" w:lineRule="auto"/>
        <w:rPr>
          <w:rFonts w:ascii="Arial" w:hAnsi="Arial" w:cs="Arial"/>
        </w:rPr>
      </w:pPr>
      <w:r w:rsidRPr="00FA57E4">
        <w:rPr>
          <w:rFonts w:ascii="Arial" w:hAnsi="Arial" w:cs="Arial"/>
        </w:rPr>
        <w:t>Publish evaluation data.</w:t>
      </w:r>
      <w:r w:rsidRPr="00FA57E4">
        <w:rPr>
          <w:rFonts w:ascii="Arial" w:hAnsi="Arial" w:cs="Arial"/>
        </w:rPr>
        <w:br/>
        <w:t>Share outcome information to increase accountability and demonstrate the impact of Early Help, consistent with the system maturity expectations.</w:t>
      </w:r>
    </w:p>
    <w:p w14:paraId="0F97CB5E" w14:textId="77777777" w:rsidR="00CB7CE9" w:rsidRPr="00FA57E4" w:rsidRDefault="00CB7CE9" w:rsidP="00FA57E4">
      <w:pPr>
        <w:spacing w:line="360" w:lineRule="auto"/>
        <w:ind w:left="360"/>
        <w:rPr>
          <w:rFonts w:ascii="Arial" w:hAnsi="Arial" w:cs="Arial"/>
        </w:rPr>
      </w:pPr>
    </w:p>
    <w:p w14:paraId="48A2A855" w14:textId="77777777" w:rsidR="00CB7CE9" w:rsidRPr="00FA57E4" w:rsidRDefault="00CB7CE9" w:rsidP="00FA57E4">
      <w:pPr>
        <w:pStyle w:val="Heading1"/>
        <w:spacing w:line="360" w:lineRule="auto"/>
        <w:rPr>
          <w:rFonts w:ascii="Arial" w:hAnsi="Arial" w:cs="Arial"/>
          <w:sz w:val="22"/>
          <w:szCs w:val="22"/>
        </w:rPr>
      </w:pPr>
      <w:r w:rsidRPr="00FA57E4">
        <w:rPr>
          <w:rFonts w:ascii="Arial" w:hAnsi="Arial" w:cs="Arial"/>
          <w:sz w:val="22"/>
          <w:szCs w:val="22"/>
        </w:rPr>
        <w:t xml:space="preserve"> </w:t>
      </w:r>
      <w:bookmarkStart w:id="10" w:name="_Toc215499365"/>
      <w:r w:rsidRPr="00FA57E4">
        <w:rPr>
          <w:rFonts w:ascii="Arial" w:hAnsi="Arial" w:cs="Arial"/>
          <w:sz w:val="22"/>
          <w:szCs w:val="22"/>
        </w:rPr>
        <w:t>REFERENCES</w:t>
      </w:r>
      <w:bookmarkEnd w:id="10"/>
      <w:r w:rsidRPr="00FA57E4">
        <w:rPr>
          <w:rFonts w:ascii="Arial" w:hAnsi="Arial" w:cs="Arial"/>
          <w:sz w:val="22"/>
          <w:szCs w:val="22"/>
        </w:rPr>
        <w:t xml:space="preserve"> </w:t>
      </w:r>
    </w:p>
    <w:p w14:paraId="03A71117" w14:textId="112C556A" w:rsidR="00CB7CE9" w:rsidRPr="00CB7CE9" w:rsidRDefault="00CB7CE9" w:rsidP="00FA57E4">
      <w:pPr>
        <w:spacing w:line="360" w:lineRule="auto"/>
        <w:ind w:left="360"/>
        <w:rPr>
          <w:rFonts w:ascii="Arial" w:hAnsi="Arial" w:cs="Arial"/>
        </w:rPr>
      </w:pPr>
      <w:r w:rsidRPr="00CB7CE9">
        <w:rPr>
          <w:rFonts w:ascii="Arial" w:hAnsi="Arial" w:cs="Arial"/>
        </w:rPr>
        <w:t xml:space="preserve">Barnardo’s (2021) </w:t>
      </w:r>
      <w:r w:rsidRPr="00CB7CE9">
        <w:rPr>
          <w:rFonts w:ascii="Arial" w:hAnsi="Arial" w:cs="Arial"/>
          <w:i/>
          <w:iCs/>
        </w:rPr>
        <w:t>It takes a village: The case for family support in every community.</w:t>
      </w:r>
      <w:r w:rsidRPr="00CB7CE9">
        <w:rPr>
          <w:rFonts w:ascii="Arial" w:hAnsi="Arial" w:cs="Arial"/>
        </w:rPr>
        <w:t xml:space="preserve"> Barkingside: Barnardo’s. Available at: </w:t>
      </w:r>
      <w:hyperlink r:id="rId7" w:tgtFrame="_new" w:history="1">
        <w:r w:rsidRPr="00CB7CE9">
          <w:rPr>
            <w:rStyle w:val="Hyperlink"/>
            <w:rFonts w:ascii="Arial" w:hAnsi="Arial" w:cs="Arial"/>
          </w:rPr>
          <w:t>https://www.barnardos.org.uk/sites/default/files/2021-09/It-Takes-a-Village-the-case-for-family-support-in-every-community.pdf</w:t>
        </w:r>
      </w:hyperlink>
      <w:r w:rsidRPr="00CB7CE9">
        <w:rPr>
          <w:rFonts w:ascii="Arial" w:hAnsi="Arial" w:cs="Arial"/>
        </w:rPr>
        <w:t xml:space="preserve"> [Accessed: </w:t>
      </w:r>
      <w:r w:rsidR="004D6569" w:rsidRPr="00FA57E4">
        <w:rPr>
          <w:rFonts w:ascii="Arial" w:hAnsi="Arial" w:cs="Arial"/>
        </w:rPr>
        <w:t>01/12/2025</w:t>
      </w:r>
      <w:r w:rsidRPr="00CB7CE9">
        <w:rPr>
          <w:rFonts w:ascii="Arial" w:hAnsi="Arial" w:cs="Arial"/>
        </w:rPr>
        <w:t xml:space="preserve">]. </w:t>
      </w:r>
    </w:p>
    <w:p w14:paraId="3B475648" w14:textId="4E5A2E7D" w:rsidR="00CB7CE9" w:rsidRPr="00CB7CE9" w:rsidRDefault="00CB7CE9" w:rsidP="00FA57E4">
      <w:pPr>
        <w:spacing w:line="360" w:lineRule="auto"/>
        <w:ind w:left="360"/>
        <w:rPr>
          <w:rFonts w:ascii="Arial" w:hAnsi="Arial" w:cs="Arial"/>
        </w:rPr>
      </w:pPr>
      <w:r w:rsidRPr="00CB7CE9">
        <w:rPr>
          <w:rFonts w:ascii="Arial" w:hAnsi="Arial" w:cs="Arial"/>
        </w:rPr>
        <w:t xml:space="preserve">Department for Education (2023) </w:t>
      </w:r>
      <w:r w:rsidRPr="00CB7CE9">
        <w:rPr>
          <w:rFonts w:ascii="Arial" w:hAnsi="Arial" w:cs="Arial"/>
          <w:i/>
          <w:iCs/>
        </w:rPr>
        <w:t>Working together to safeguard children: statutory guidance (2023 edition).</w:t>
      </w:r>
      <w:r w:rsidRPr="00CB7CE9">
        <w:rPr>
          <w:rFonts w:ascii="Arial" w:hAnsi="Arial" w:cs="Arial"/>
        </w:rPr>
        <w:t xml:space="preserve"> London: Department for Education. Available at: </w:t>
      </w:r>
      <w:hyperlink r:id="rId8" w:tgtFrame="_new" w:history="1">
        <w:r w:rsidRPr="00CB7CE9">
          <w:rPr>
            <w:rStyle w:val="Hyperlink"/>
            <w:rFonts w:ascii="Arial" w:hAnsi="Arial" w:cs="Arial"/>
          </w:rPr>
          <w:t>https://assets.publishing.service.gov.uk/media/6849a7b67cba25f610c7db3f/Working_together_to_safeguard_children_2023_-_statutory_guidance.pdf</w:t>
        </w:r>
      </w:hyperlink>
      <w:r w:rsidRPr="00CB7CE9">
        <w:rPr>
          <w:rFonts w:ascii="Arial" w:hAnsi="Arial" w:cs="Arial"/>
        </w:rPr>
        <w:t xml:space="preserve"> [Accessed: </w:t>
      </w:r>
      <w:r w:rsidR="004D6569" w:rsidRPr="00FA57E4">
        <w:rPr>
          <w:rFonts w:ascii="Arial" w:hAnsi="Arial" w:cs="Arial"/>
        </w:rPr>
        <w:t>01/12/2025</w:t>
      </w:r>
      <w:r w:rsidRPr="00CB7CE9">
        <w:rPr>
          <w:rFonts w:ascii="Arial" w:hAnsi="Arial" w:cs="Arial"/>
        </w:rPr>
        <w:t xml:space="preserve">]. </w:t>
      </w:r>
    </w:p>
    <w:p w14:paraId="3AC5D819" w14:textId="75D8892B" w:rsidR="00CB7CE9" w:rsidRPr="00CB7CE9" w:rsidRDefault="00CB7CE9" w:rsidP="00FA57E4">
      <w:pPr>
        <w:spacing w:line="360" w:lineRule="auto"/>
        <w:ind w:left="360"/>
        <w:rPr>
          <w:rFonts w:ascii="Arial" w:hAnsi="Arial" w:cs="Arial"/>
        </w:rPr>
      </w:pPr>
      <w:r w:rsidRPr="00CB7CE9">
        <w:rPr>
          <w:rFonts w:ascii="Arial" w:hAnsi="Arial" w:cs="Arial"/>
        </w:rPr>
        <w:t xml:space="preserve">Department for Levelling Up, Housing and Communities &amp; Department for Education (2022) </w:t>
      </w:r>
      <w:r w:rsidRPr="00CB7CE9">
        <w:rPr>
          <w:rFonts w:ascii="Arial" w:hAnsi="Arial" w:cs="Arial"/>
          <w:i/>
          <w:iCs/>
        </w:rPr>
        <w:t>Supporting Families: early help system guide.</w:t>
      </w:r>
      <w:r w:rsidRPr="00CB7CE9">
        <w:rPr>
          <w:rFonts w:ascii="Arial" w:hAnsi="Arial" w:cs="Arial"/>
        </w:rPr>
        <w:t xml:space="preserve"> London: DLUHC &amp; DfE. Available</w:t>
      </w:r>
      <w:r w:rsidR="004D6569" w:rsidRPr="00FA57E4">
        <w:rPr>
          <w:rFonts w:ascii="Arial" w:hAnsi="Arial" w:cs="Arial"/>
        </w:rPr>
        <w:t xml:space="preserve"> at </w:t>
      </w:r>
      <w:hyperlink r:id="rId9" w:history="1">
        <w:r w:rsidR="004D6569" w:rsidRPr="00FA57E4">
          <w:rPr>
            <w:rStyle w:val="Hyperlink"/>
            <w:rFonts w:ascii="Arial" w:hAnsi="Arial" w:cs="Arial"/>
          </w:rPr>
          <w:t>https://www.gov.uk/government/publications/supporting-families-early-help-system-guide</w:t>
        </w:r>
      </w:hyperlink>
      <w:r w:rsidR="004D6569" w:rsidRPr="00FA57E4">
        <w:rPr>
          <w:rFonts w:ascii="Arial" w:hAnsi="Arial" w:cs="Arial"/>
        </w:rPr>
        <w:t xml:space="preserve"> </w:t>
      </w:r>
      <w:r w:rsidRPr="00CB7CE9">
        <w:rPr>
          <w:rFonts w:ascii="Arial" w:hAnsi="Arial" w:cs="Arial"/>
        </w:rPr>
        <w:t xml:space="preserve"> [Accessed: </w:t>
      </w:r>
      <w:r w:rsidR="004D6569" w:rsidRPr="00FA57E4">
        <w:rPr>
          <w:rFonts w:ascii="Arial" w:hAnsi="Arial" w:cs="Arial"/>
        </w:rPr>
        <w:t>01/12/2025</w:t>
      </w:r>
      <w:r w:rsidRPr="00CB7CE9">
        <w:rPr>
          <w:rFonts w:ascii="Arial" w:hAnsi="Arial" w:cs="Arial"/>
        </w:rPr>
        <w:t>].</w:t>
      </w:r>
    </w:p>
    <w:p w14:paraId="52FFFA5E" w14:textId="02F56FC6" w:rsidR="00CB7CE9" w:rsidRPr="00CB7CE9" w:rsidRDefault="00CB7CE9" w:rsidP="00FA57E4">
      <w:pPr>
        <w:spacing w:line="360" w:lineRule="auto"/>
        <w:ind w:left="360"/>
        <w:rPr>
          <w:rFonts w:ascii="Arial" w:hAnsi="Arial" w:cs="Arial"/>
        </w:rPr>
      </w:pPr>
      <w:r w:rsidRPr="00CB7CE9">
        <w:rPr>
          <w:rFonts w:ascii="Arial" w:hAnsi="Arial" w:cs="Arial"/>
        </w:rPr>
        <w:t xml:space="preserve">Featherstone, B., Gupta, A. &amp; Morris, K. (2018) </w:t>
      </w:r>
      <w:r w:rsidRPr="00CB7CE9">
        <w:rPr>
          <w:rFonts w:ascii="Arial" w:hAnsi="Arial" w:cs="Arial"/>
          <w:i/>
          <w:iCs/>
        </w:rPr>
        <w:t>Protecting children: a social model.</w:t>
      </w:r>
      <w:r w:rsidRPr="00CB7CE9">
        <w:rPr>
          <w:rFonts w:ascii="Arial" w:hAnsi="Arial" w:cs="Arial"/>
        </w:rPr>
        <w:t xml:space="preserve"> Bristol: Policy Press. Available at: </w:t>
      </w:r>
      <w:hyperlink r:id="rId10" w:tgtFrame="_new" w:history="1">
        <w:r w:rsidRPr="00CB7CE9">
          <w:rPr>
            <w:rStyle w:val="Hyperlink"/>
            <w:rFonts w:ascii="Arial" w:hAnsi="Arial" w:cs="Arial"/>
          </w:rPr>
          <w:t>https://policy.bristoluniversitypress.co.uk/protecting-children</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 xml:space="preserve">]. </w:t>
      </w:r>
    </w:p>
    <w:p w14:paraId="4134C655" w14:textId="15A153B5" w:rsidR="00CB7CE9" w:rsidRPr="00CB7CE9" w:rsidRDefault="00CB7CE9" w:rsidP="00FA57E4">
      <w:pPr>
        <w:spacing w:line="360" w:lineRule="auto"/>
        <w:ind w:left="360"/>
        <w:rPr>
          <w:rFonts w:ascii="Arial" w:hAnsi="Arial" w:cs="Arial"/>
        </w:rPr>
      </w:pPr>
      <w:r w:rsidRPr="00CB7CE9">
        <w:rPr>
          <w:rFonts w:ascii="Arial" w:hAnsi="Arial" w:cs="Arial"/>
        </w:rPr>
        <w:t>Leeds City Council</w:t>
      </w:r>
      <w:r w:rsidR="004D6569" w:rsidRPr="00FA57E4">
        <w:rPr>
          <w:rFonts w:ascii="Arial" w:hAnsi="Arial" w:cs="Arial"/>
        </w:rPr>
        <w:t xml:space="preserve">. </w:t>
      </w:r>
      <w:r w:rsidRPr="00CB7CE9">
        <w:rPr>
          <w:rFonts w:ascii="Arial" w:hAnsi="Arial" w:cs="Arial"/>
        </w:rPr>
        <w:t xml:space="preserve"> ‘One minute guide: Early help’, Leeds City Council website. Available at: </w:t>
      </w:r>
      <w:hyperlink r:id="rId11" w:tgtFrame="_new" w:history="1">
        <w:r w:rsidRPr="00CB7CE9">
          <w:rPr>
            <w:rStyle w:val="Hyperlink"/>
            <w:rFonts w:ascii="Arial" w:hAnsi="Arial" w:cs="Arial"/>
          </w:rPr>
          <w:t>https://www.leeds.gov.uk/one-minute-guides/early-help</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w:t>
      </w:r>
    </w:p>
    <w:p w14:paraId="20A99115" w14:textId="2BD9ADE4" w:rsidR="00CB7CE9" w:rsidRPr="00CB7CE9" w:rsidRDefault="00CB7CE9" w:rsidP="00FA57E4">
      <w:pPr>
        <w:spacing w:line="360" w:lineRule="auto"/>
        <w:ind w:left="360"/>
        <w:rPr>
          <w:rFonts w:ascii="Arial" w:hAnsi="Arial" w:cs="Arial"/>
        </w:rPr>
      </w:pPr>
      <w:r w:rsidRPr="00CB7CE9">
        <w:rPr>
          <w:rFonts w:ascii="Arial" w:hAnsi="Arial" w:cs="Arial"/>
        </w:rPr>
        <w:t>Leeds City Council</w:t>
      </w:r>
      <w:r w:rsidR="004D6569" w:rsidRPr="00FA57E4">
        <w:rPr>
          <w:rFonts w:ascii="Arial" w:hAnsi="Arial" w:cs="Arial"/>
        </w:rPr>
        <w:t xml:space="preserve">. </w:t>
      </w:r>
      <w:r w:rsidRPr="00CB7CE9">
        <w:rPr>
          <w:rFonts w:ascii="Arial" w:hAnsi="Arial" w:cs="Arial"/>
        </w:rPr>
        <w:t>‘Family Hubs and Early Help front</w:t>
      </w:r>
      <w:r w:rsidR="004D6569" w:rsidRPr="00FA57E4">
        <w:rPr>
          <w:rFonts w:ascii="Arial" w:hAnsi="Arial" w:cs="Arial"/>
        </w:rPr>
        <w:t xml:space="preserve"> </w:t>
      </w:r>
      <w:r w:rsidRPr="00CB7CE9">
        <w:rPr>
          <w:rFonts w:ascii="Arial" w:hAnsi="Arial" w:cs="Arial"/>
        </w:rPr>
        <w:t xml:space="preserve">door team’, Leeds City Council website. Available at: </w:t>
      </w:r>
      <w:hyperlink r:id="rId12" w:tgtFrame="_new" w:history="1">
        <w:r w:rsidRPr="00CB7CE9">
          <w:rPr>
            <w:rStyle w:val="Hyperlink"/>
            <w:rFonts w:ascii="Arial" w:hAnsi="Arial" w:cs="Arial"/>
          </w:rPr>
          <w:t>https://www.leeds.gov.uk/one-minute-guides/family-hubs-and-early-help-front-door-team</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w:t>
      </w:r>
    </w:p>
    <w:p w14:paraId="242FA32E" w14:textId="0809D599" w:rsidR="00CB7CE9" w:rsidRPr="00CB7CE9" w:rsidRDefault="00CB7CE9" w:rsidP="00FA57E4">
      <w:pPr>
        <w:spacing w:line="360" w:lineRule="auto"/>
        <w:ind w:left="360"/>
        <w:rPr>
          <w:rFonts w:ascii="Arial" w:hAnsi="Arial" w:cs="Arial"/>
        </w:rPr>
      </w:pPr>
      <w:r w:rsidRPr="00CB7CE9">
        <w:rPr>
          <w:rFonts w:ascii="Arial" w:hAnsi="Arial" w:cs="Arial"/>
        </w:rPr>
        <w:t xml:space="preserve">NSPCC (2023) </w:t>
      </w:r>
      <w:r w:rsidRPr="00CB7CE9">
        <w:rPr>
          <w:rFonts w:ascii="Arial" w:hAnsi="Arial" w:cs="Arial"/>
          <w:i/>
          <w:iCs/>
        </w:rPr>
        <w:t>Working together to safeguard children 2023: summary of changes.</w:t>
      </w:r>
      <w:r w:rsidRPr="00CB7CE9">
        <w:rPr>
          <w:rFonts w:ascii="Arial" w:hAnsi="Arial" w:cs="Arial"/>
        </w:rPr>
        <w:t xml:space="preserve"> NSPCC. Available at: </w:t>
      </w:r>
      <w:hyperlink r:id="rId13" w:tgtFrame="_new" w:history="1">
        <w:r w:rsidRPr="00CB7CE9">
          <w:rPr>
            <w:rStyle w:val="Hyperlink"/>
            <w:rFonts w:ascii="Arial" w:hAnsi="Arial" w:cs="Arial"/>
          </w:rPr>
          <w:t>https://learning.nspcc.org.uk/research-resources/2023/working-together-to-safeguard-children-2023-summary-of-changes</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 xml:space="preserve">]. </w:t>
      </w:r>
    </w:p>
    <w:p w14:paraId="5293D94D" w14:textId="376B0759" w:rsidR="00CB7CE9" w:rsidRPr="00CB7CE9" w:rsidRDefault="00CB7CE9" w:rsidP="00FA57E4">
      <w:pPr>
        <w:spacing w:line="360" w:lineRule="auto"/>
        <w:ind w:left="360"/>
        <w:rPr>
          <w:rFonts w:ascii="Arial" w:hAnsi="Arial" w:cs="Arial"/>
        </w:rPr>
      </w:pPr>
      <w:r w:rsidRPr="00CB7CE9">
        <w:rPr>
          <w:rFonts w:ascii="Arial" w:hAnsi="Arial" w:cs="Arial"/>
        </w:rPr>
        <w:lastRenderedPageBreak/>
        <w:t xml:space="preserve">Ofsted (2022) ‘Reflecting on early help’, </w:t>
      </w:r>
      <w:r w:rsidRPr="00CB7CE9">
        <w:rPr>
          <w:rFonts w:ascii="Arial" w:hAnsi="Arial" w:cs="Arial"/>
          <w:i/>
          <w:iCs/>
        </w:rPr>
        <w:t>Ofsted: social care</w:t>
      </w:r>
      <w:r w:rsidRPr="00CB7CE9">
        <w:rPr>
          <w:rFonts w:ascii="Arial" w:hAnsi="Arial" w:cs="Arial"/>
        </w:rPr>
        <w:t xml:space="preserve"> blog, 10 February 2022. Available at: </w:t>
      </w:r>
      <w:hyperlink r:id="rId14" w:tgtFrame="_new" w:history="1">
        <w:r w:rsidRPr="00CB7CE9">
          <w:rPr>
            <w:rStyle w:val="Hyperlink"/>
            <w:rFonts w:ascii="Arial" w:hAnsi="Arial" w:cs="Arial"/>
          </w:rPr>
          <w:t>https://socialcareinspection.blog.gov.uk/2022/02/10/reflecting-on-early-help/</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w:t>
      </w:r>
    </w:p>
    <w:p w14:paraId="77CA80CC" w14:textId="3CD314B2" w:rsidR="00CB7CE9" w:rsidRPr="00CB7CE9" w:rsidRDefault="00CB7CE9" w:rsidP="00FA57E4">
      <w:pPr>
        <w:spacing w:line="360" w:lineRule="auto"/>
        <w:ind w:left="360"/>
        <w:rPr>
          <w:rFonts w:ascii="Arial" w:hAnsi="Arial" w:cs="Arial"/>
        </w:rPr>
      </w:pPr>
      <w:r w:rsidRPr="00CB7CE9">
        <w:rPr>
          <w:rFonts w:ascii="Arial" w:hAnsi="Arial" w:cs="Arial"/>
        </w:rPr>
        <w:t>Staffordshire County Council</w:t>
      </w:r>
      <w:r w:rsidR="004D6569" w:rsidRPr="00FA57E4">
        <w:rPr>
          <w:rFonts w:ascii="Arial" w:hAnsi="Arial" w:cs="Arial"/>
        </w:rPr>
        <w:t>,</w:t>
      </w:r>
      <w:r w:rsidRPr="00CB7CE9">
        <w:rPr>
          <w:rFonts w:ascii="Arial" w:hAnsi="Arial" w:cs="Arial"/>
        </w:rPr>
        <w:t xml:space="preserve"> ‘Your early help team’, Staffordshire County Council website. Available at: </w:t>
      </w:r>
      <w:hyperlink r:id="rId15" w:tgtFrame="_new" w:history="1">
        <w:r w:rsidRPr="00CB7CE9">
          <w:rPr>
            <w:rStyle w:val="Hyperlink"/>
            <w:rFonts w:ascii="Arial" w:hAnsi="Arial" w:cs="Arial"/>
          </w:rPr>
          <w:t>https://www.staffordshire.gov.uk/Care-for-children-and-families/Familiesfirstpartners/yourearlyhelpteam.aspx</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w:t>
      </w:r>
    </w:p>
    <w:p w14:paraId="2EBC12EA" w14:textId="5D31067F" w:rsidR="00CB7CE9" w:rsidRPr="00CB7CE9" w:rsidRDefault="00CB7CE9" w:rsidP="00FA57E4">
      <w:pPr>
        <w:spacing w:line="360" w:lineRule="auto"/>
        <w:ind w:left="360"/>
        <w:rPr>
          <w:rFonts w:ascii="Arial" w:hAnsi="Arial" w:cs="Arial"/>
        </w:rPr>
      </w:pPr>
      <w:r w:rsidRPr="00CB7CE9">
        <w:rPr>
          <w:rFonts w:ascii="Arial" w:hAnsi="Arial" w:cs="Arial"/>
        </w:rPr>
        <w:t>Tower Hamlets Council</w:t>
      </w:r>
      <w:r w:rsidR="004D6569" w:rsidRPr="00FA57E4">
        <w:rPr>
          <w:rFonts w:ascii="Arial" w:hAnsi="Arial" w:cs="Arial"/>
        </w:rPr>
        <w:t>,</w:t>
      </w:r>
      <w:r w:rsidRPr="00CB7CE9">
        <w:rPr>
          <w:rFonts w:ascii="Arial" w:hAnsi="Arial" w:cs="Arial"/>
        </w:rPr>
        <w:t xml:space="preserve"> ‘About Early Help’, London Borough of Tower Hamlets website. Available at: </w:t>
      </w:r>
      <w:hyperlink r:id="rId16" w:tgtFrame="_new" w:history="1">
        <w:r w:rsidRPr="00CB7CE9">
          <w:rPr>
            <w:rStyle w:val="Hyperlink"/>
            <w:rFonts w:ascii="Arial" w:hAnsi="Arial" w:cs="Arial"/>
          </w:rPr>
          <w:t>https://www.towerhamlets.gov.uk/lgnl/health__social_care/children_and_family_care/Early_Help/About_Early_Help.aspx</w:t>
        </w:r>
      </w:hyperlink>
      <w:r w:rsidRPr="00CB7CE9">
        <w:rPr>
          <w:rFonts w:ascii="Arial" w:hAnsi="Arial" w:cs="Arial"/>
        </w:rPr>
        <w:t xml:space="preserve"> [Accessed: </w:t>
      </w:r>
      <w:r w:rsidRPr="00FA57E4">
        <w:rPr>
          <w:rFonts w:ascii="Arial" w:hAnsi="Arial" w:cs="Arial"/>
        </w:rPr>
        <w:t>01/12/2025</w:t>
      </w:r>
      <w:r w:rsidRPr="00CB7CE9">
        <w:rPr>
          <w:rFonts w:ascii="Arial" w:hAnsi="Arial" w:cs="Arial"/>
        </w:rPr>
        <w:t>].</w:t>
      </w:r>
    </w:p>
    <w:p w14:paraId="29173D08" w14:textId="0364E637" w:rsidR="00CB7CE9" w:rsidRPr="00FA57E4" w:rsidRDefault="00CB7CE9" w:rsidP="00FA57E4">
      <w:pPr>
        <w:spacing w:line="360" w:lineRule="auto"/>
        <w:ind w:left="360"/>
        <w:rPr>
          <w:rFonts w:ascii="Arial" w:hAnsi="Arial" w:cs="Arial"/>
        </w:rPr>
      </w:pPr>
      <w:r w:rsidRPr="00CB7CE9">
        <w:rPr>
          <w:rFonts w:ascii="Arial" w:hAnsi="Arial" w:cs="Arial"/>
        </w:rPr>
        <w:t xml:space="preserve">Munro, E. (2019) </w:t>
      </w:r>
      <w:r w:rsidRPr="00CB7CE9">
        <w:rPr>
          <w:rFonts w:ascii="Arial" w:hAnsi="Arial" w:cs="Arial"/>
          <w:i/>
          <w:iCs/>
        </w:rPr>
        <w:t>Effective child protection.</w:t>
      </w:r>
      <w:r w:rsidRPr="00CB7CE9">
        <w:rPr>
          <w:rFonts w:ascii="Arial" w:hAnsi="Arial" w:cs="Arial"/>
        </w:rPr>
        <w:t xml:space="preserve"> 3rd </w:t>
      </w:r>
      <w:proofErr w:type="spellStart"/>
      <w:r w:rsidRPr="00CB7CE9">
        <w:rPr>
          <w:rFonts w:ascii="Arial" w:hAnsi="Arial" w:cs="Arial"/>
        </w:rPr>
        <w:t>edn</w:t>
      </w:r>
      <w:proofErr w:type="spellEnd"/>
      <w:r w:rsidRPr="00CB7CE9">
        <w:rPr>
          <w:rFonts w:ascii="Arial" w:hAnsi="Arial" w:cs="Arial"/>
        </w:rPr>
        <w:t>. London: SAGE.</w:t>
      </w:r>
    </w:p>
    <w:sectPr w:rsidR="00CB7CE9" w:rsidRPr="00FA57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F3378"/>
    <w:multiLevelType w:val="multilevel"/>
    <w:tmpl w:val="8ECA6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D52476"/>
    <w:multiLevelType w:val="hybridMultilevel"/>
    <w:tmpl w:val="FADC6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41555E"/>
    <w:multiLevelType w:val="hybridMultilevel"/>
    <w:tmpl w:val="90E6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66361E"/>
    <w:multiLevelType w:val="hybridMultilevel"/>
    <w:tmpl w:val="CEF2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1484126">
    <w:abstractNumId w:val="0"/>
  </w:num>
  <w:num w:numId="2" w16cid:durableId="1813398934">
    <w:abstractNumId w:val="2"/>
  </w:num>
  <w:num w:numId="3" w16cid:durableId="1053192064">
    <w:abstractNumId w:val="3"/>
  </w:num>
  <w:num w:numId="4" w16cid:durableId="259531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E9"/>
    <w:rsid w:val="00015CC3"/>
    <w:rsid w:val="001421FB"/>
    <w:rsid w:val="00182F3D"/>
    <w:rsid w:val="004D6569"/>
    <w:rsid w:val="00856B46"/>
    <w:rsid w:val="00867317"/>
    <w:rsid w:val="00BF5F00"/>
    <w:rsid w:val="00C3496D"/>
    <w:rsid w:val="00CB7CE9"/>
    <w:rsid w:val="00D13010"/>
    <w:rsid w:val="00DF2D49"/>
    <w:rsid w:val="00FA5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B193"/>
  <w15:chartTrackingRefBased/>
  <w15:docId w15:val="{5FE79593-0232-46CF-A4DD-1065E9D3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C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7C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7C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7C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7C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7C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C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C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C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C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7C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7C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C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C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C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C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C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CE9"/>
    <w:rPr>
      <w:rFonts w:eastAsiaTheme="majorEastAsia" w:cstheme="majorBidi"/>
      <w:color w:val="272727" w:themeColor="text1" w:themeTint="D8"/>
    </w:rPr>
  </w:style>
  <w:style w:type="paragraph" w:styleId="Title">
    <w:name w:val="Title"/>
    <w:basedOn w:val="Normal"/>
    <w:next w:val="Normal"/>
    <w:link w:val="TitleChar"/>
    <w:uiPriority w:val="10"/>
    <w:qFormat/>
    <w:rsid w:val="00CB7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C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C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C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CE9"/>
    <w:pPr>
      <w:spacing w:before="160"/>
      <w:jc w:val="center"/>
    </w:pPr>
    <w:rPr>
      <w:i/>
      <w:iCs/>
      <w:color w:val="404040" w:themeColor="text1" w:themeTint="BF"/>
    </w:rPr>
  </w:style>
  <w:style w:type="character" w:customStyle="1" w:styleId="QuoteChar">
    <w:name w:val="Quote Char"/>
    <w:basedOn w:val="DefaultParagraphFont"/>
    <w:link w:val="Quote"/>
    <w:uiPriority w:val="29"/>
    <w:rsid w:val="00CB7CE9"/>
    <w:rPr>
      <w:i/>
      <w:iCs/>
      <w:color w:val="404040" w:themeColor="text1" w:themeTint="BF"/>
    </w:rPr>
  </w:style>
  <w:style w:type="paragraph" w:styleId="ListParagraph">
    <w:name w:val="List Paragraph"/>
    <w:basedOn w:val="Normal"/>
    <w:uiPriority w:val="34"/>
    <w:qFormat/>
    <w:rsid w:val="00CB7CE9"/>
    <w:pPr>
      <w:ind w:left="720"/>
      <w:contextualSpacing/>
    </w:pPr>
  </w:style>
  <w:style w:type="character" w:styleId="IntenseEmphasis">
    <w:name w:val="Intense Emphasis"/>
    <w:basedOn w:val="DefaultParagraphFont"/>
    <w:uiPriority w:val="21"/>
    <w:qFormat/>
    <w:rsid w:val="00CB7CE9"/>
    <w:rPr>
      <w:i/>
      <w:iCs/>
      <w:color w:val="0F4761" w:themeColor="accent1" w:themeShade="BF"/>
    </w:rPr>
  </w:style>
  <w:style w:type="paragraph" w:styleId="IntenseQuote">
    <w:name w:val="Intense Quote"/>
    <w:basedOn w:val="Normal"/>
    <w:next w:val="Normal"/>
    <w:link w:val="IntenseQuoteChar"/>
    <w:uiPriority w:val="30"/>
    <w:qFormat/>
    <w:rsid w:val="00CB7C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7CE9"/>
    <w:rPr>
      <w:i/>
      <w:iCs/>
      <w:color w:val="0F4761" w:themeColor="accent1" w:themeShade="BF"/>
    </w:rPr>
  </w:style>
  <w:style w:type="character" w:styleId="IntenseReference">
    <w:name w:val="Intense Reference"/>
    <w:basedOn w:val="DefaultParagraphFont"/>
    <w:uiPriority w:val="32"/>
    <w:qFormat/>
    <w:rsid w:val="00CB7CE9"/>
    <w:rPr>
      <w:b/>
      <w:bCs/>
      <w:smallCaps/>
      <w:color w:val="0F4761" w:themeColor="accent1" w:themeShade="BF"/>
      <w:spacing w:val="5"/>
    </w:rPr>
  </w:style>
  <w:style w:type="character" w:styleId="Hyperlink">
    <w:name w:val="Hyperlink"/>
    <w:basedOn w:val="DefaultParagraphFont"/>
    <w:uiPriority w:val="99"/>
    <w:unhideWhenUsed/>
    <w:rsid w:val="00CB7CE9"/>
    <w:rPr>
      <w:color w:val="467886" w:themeColor="hyperlink"/>
      <w:u w:val="single"/>
    </w:rPr>
  </w:style>
  <w:style w:type="character" w:styleId="UnresolvedMention">
    <w:name w:val="Unresolved Mention"/>
    <w:basedOn w:val="DefaultParagraphFont"/>
    <w:uiPriority w:val="99"/>
    <w:semiHidden/>
    <w:unhideWhenUsed/>
    <w:rsid w:val="00CB7CE9"/>
    <w:rPr>
      <w:color w:val="605E5C"/>
      <w:shd w:val="clear" w:color="auto" w:fill="E1DFDD"/>
    </w:rPr>
  </w:style>
  <w:style w:type="character" w:styleId="FollowedHyperlink">
    <w:name w:val="FollowedHyperlink"/>
    <w:basedOn w:val="DefaultParagraphFont"/>
    <w:uiPriority w:val="99"/>
    <w:semiHidden/>
    <w:unhideWhenUsed/>
    <w:rsid w:val="004D6569"/>
    <w:rPr>
      <w:color w:val="96607D" w:themeColor="followedHyperlink"/>
      <w:u w:val="single"/>
    </w:rPr>
  </w:style>
  <w:style w:type="paragraph" w:styleId="TOCHeading">
    <w:name w:val="TOC Heading"/>
    <w:basedOn w:val="Heading1"/>
    <w:next w:val="Normal"/>
    <w:uiPriority w:val="39"/>
    <w:unhideWhenUsed/>
    <w:qFormat/>
    <w:rsid w:val="00DF2D49"/>
    <w:pPr>
      <w:spacing w:before="240" w:after="0"/>
      <w:outlineLvl w:val="9"/>
    </w:pPr>
    <w:rPr>
      <w:sz w:val="32"/>
      <w:szCs w:val="32"/>
      <w:lang w:eastAsia="en-GB"/>
    </w:rPr>
  </w:style>
  <w:style w:type="paragraph" w:styleId="TOC1">
    <w:name w:val="toc 1"/>
    <w:basedOn w:val="Normal"/>
    <w:next w:val="Normal"/>
    <w:autoRedefine/>
    <w:uiPriority w:val="39"/>
    <w:unhideWhenUsed/>
    <w:rsid w:val="00DF2D49"/>
    <w:pPr>
      <w:spacing w:after="100"/>
    </w:pPr>
  </w:style>
  <w:style w:type="paragraph" w:styleId="TOC2">
    <w:name w:val="toc 2"/>
    <w:basedOn w:val="Normal"/>
    <w:next w:val="Normal"/>
    <w:autoRedefine/>
    <w:uiPriority w:val="39"/>
    <w:unhideWhenUsed/>
    <w:rsid w:val="00DF2D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49a7b67cba25f610c7db3f/Working_together_to_safeguard_children_2023_-_statutory_guidance.pdf?utm_source=chatgpt.com" TargetMode="External"/><Relationship Id="rId13" Type="http://schemas.openxmlformats.org/officeDocument/2006/relationships/hyperlink" Target="https://learning.nspcc.org.uk/research-resources/2023/working-together-to-safeguard-children-2023-summary-of-changes?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arnardos.org.uk/sites/default/files/2021-09/It-Takes-a-Village-the-case-for-family-support-in-every-community.pdf?utm_source=chatgpt.com" TargetMode="External"/><Relationship Id="rId12" Type="http://schemas.openxmlformats.org/officeDocument/2006/relationships/hyperlink" Target="https://www.leeds.gov.uk/one-minute-guides/family-hubs-and-early-help-front-door-team?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owerhamlets.gov.uk/lgnl/health__social_care/children_and_family_care/Early_Help/About_Early_Help.aspx?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eds.gov.uk/one-minute-guides/early-help?utm_source=chatgpt.com" TargetMode="External"/><Relationship Id="rId5" Type="http://schemas.openxmlformats.org/officeDocument/2006/relationships/webSettings" Target="webSettings.xml"/><Relationship Id="rId15" Type="http://schemas.openxmlformats.org/officeDocument/2006/relationships/hyperlink" Target="https://www.staffordshire.gov.uk/Care-for-children-and-families/Familiesfirstpartners/yourearlyhelpteam.aspx?utm_source=chatgpt.com" TargetMode="External"/><Relationship Id="rId10" Type="http://schemas.openxmlformats.org/officeDocument/2006/relationships/hyperlink" Target="https://policy.bristoluniversitypress.co.uk/protecting-children?utm_source=chatgpt.com" TargetMode="External"/><Relationship Id="rId4" Type="http://schemas.openxmlformats.org/officeDocument/2006/relationships/settings" Target="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socialcareinspection.blog.gov.uk/2022/02/10/reflecting-on-early-hel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FA54F-A19F-4A49-AB7F-318B087F4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3413</Words>
  <Characters>19455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Tetyana Tymkova (2337100)</dc:creator>
  <cp:keywords/>
  <dc:description/>
  <cp:lastModifiedBy>Tetyana Tymkova (2337100)</cp:lastModifiedBy>
  <cp:revision>2</cp:revision>
  <dcterms:created xsi:type="dcterms:W3CDTF">2025-12-01T15:51:00Z</dcterms:created>
  <dcterms:modified xsi:type="dcterms:W3CDTF">2025-12-05T19:38:00Z</dcterms:modified>
</cp:coreProperties>
</file>