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7A5C1" w14:textId="4916B94A" w:rsidR="00ED7AD6" w:rsidRDefault="00B858B5" w:rsidP="00ED7AD6">
      <w:pPr>
        <w:spacing w:line="276" w:lineRule="auto"/>
        <w:ind w:right="531"/>
      </w:pPr>
      <w:r>
        <w:t>Robbie Higgins</w:t>
      </w:r>
    </w:p>
    <w:p w14:paraId="32BE66AC" w14:textId="426C44EA" w:rsidR="00B858B5" w:rsidRPr="00ED7AD6" w:rsidRDefault="00B858B5" w:rsidP="00ED7AD6">
      <w:pPr>
        <w:spacing w:line="276" w:lineRule="auto"/>
        <w:ind w:right="531"/>
        <w:rPr>
          <w:rFonts w:ascii="Arial" w:eastAsia="Times New Roman" w:hAnsi="Arial" w:cs="Arial"/>
          <w:lang w:eastAsia="en-GB"/>
        </w:rPr>
      </w:pPr>
      <w:r>
        <w:t>2031312</w:t>
      </w:r>
    </w:p>
    <w:p w14:paraId="26E4A044" w14:textId="4E72B006" w:rsidR="001212E3" w:rsidRPr="008F19DA" w:rsidRDefault="001212E3" w:rsidP="008F19DA">
      <w:pPr>
        <w:pStyle w:val="ListParagraph"/>
        <w:numPr>
          <w:ilvl w:val="0"/>
          <w:numId w:val="4"/>
        </w:numPr>
        <w:spacing w:line="276" w:lineRule="auto"/>
        <w:ind w:right="531"/>
        <w:rPr>
          <w:rFonts w:ascii="Arial" w:eastAsia="Times New Roman" w:hAnsi="Arial" w:cs="Arial"/>
          <w:lang w:eastAsia="en-GB"/>
        </w:rPr>
      </w:pPr>
      <w:r w:rsidRPr="008F19DA">
        <w:rPr>
          <w:rFonts w:ascii="Arial" w:eastAsia="Times New Roman" w:hAnsi="Arial" w:cs="Arial"/>
          <w:u w:val="single"/>
          <w:lang w:eastAsia="en-GB"/>
        </w:rPr>
        <w:t>Evaluate</w:t>
      </w:r>
      <w:r w:rsidRPr="008F19DA">
        <w:rPr>
          <w:rFonts w:ascii="Arial" w:eastAsia="Times New Roman" w:hAnsi="Arial" w:cs="Arial"/>
          <w:lang w:eastAsia="en-GB"/>
        </w:rPr>
        <w:t xml:space="preserve"> the role of police in counter-terrorism policing, and </w:t>
      </w:r>
      <w:r w:rsidRPr="008F19DA">
        <w:rPr>
          <w:rFonts w:ascii="Arial" w:eastAsia="Times New Roman" w:hAnsi="Arial" w:cs="Arial"/>
          <w:u w:val="single"/>
          <w:lang w:eastAsia="en-GB"/>
        </w:rPr>
        <w:t>examine</w:t>
      </w:r>
      <w:r w:rsidRPr="008F19DA">
        <w:rPr>
          <w:rFonts w:ascii="Arial" w:eastAsia="Times New Roman" w:hAnsi="Arial" w:cs="Arial"/>
          <w:lang w:eastAsia="en-GB"/>
        </w:rPr>
        <w:t xml:space="preserve"> how intelligence gained in the investigation of other types of criminality might inform counter-terrorism policing. Your answer must be based on academic research, although you may make reference to recent, relevant case studies. </w:t>
      </w:r>
    </w:p>
    <w:p w14:paraId="052A18C7" w14:textId="152AD0EE" w:rsidR="001212E3" w:rsidRDefault="001212E3" w:rsidP="001212E3">
      <w:pPr>
        <w:spacing w:line="276" w:lineRule="auto"/>
        <w:ind w:right="531"/>
        <w:rPr>
          <w:rFonts w:ascii="Arial" w:eastAsia="Times New Roman" w:hAnsi="Arial" w:cs="Arial"/>
          <w:highlight w:val="yellow"/>
          <w:lang w:eastAsia="en-GB"/>
        </w:rPr>
      </w:pPr>
    </w:p>
    <w:p w14:paraId="269DE53F" w14:textId="00EF2000" w:rsidR="001212E3" w:rsidRDefault="00A66927" w:rsidP="00FD4404">
      <w:pPr>
        <w:spacing w:line="360" w:lineRule="auto"/>
        <w:ind w:right="531"/>
        <w:jc w:val="both"/>
        <w:rPr>
          <w:rFonts w:ascii="Arial" w:eastAsia="Times New Roman" w:hAnsi="Arial" w:cs="Arial"/>
          <w:lang w:eastAsia="en-GB"/>
        </w:rPr>
      </w:pPr>
      <w:r>
        <w:rPr>
          <w:rFonts w:ascii="Arial" w:eastAsia="Times New Roman" w:hAnsi="Arial" w:cs="Arial"/>
          <w:lang w:eastAsia="en-GB"/>
        </w:rPr>
        <w:t>T</w:t>
      </w:r>
      <w:r w:rsidR="001212E3">
        <w:rPr>
          <w:rFonts w:ascii="Arial" w:eastAsia="Times New Roman" w:hAnsi="Arial" w:cs="Arial"/>
          <w:lang w:eastAsia="en-GB"/>
        </w:rPr>
        <w:t>his essay</w:t>
      </w:r>
      <w:r>
        <w:rPr>
          <w:rFonts w:ascii="Arial" w:eastAsia="Times New Roman" w:hAnsi="Arial" w:cs="Arial"/>
          <w:lang w:eastAsia="en-GB"/>
        </w:rPr>
        <w:t xml:space="preserve"> </w:t>
      </w:r>
      <w:r w:rsidR="001212E3">
        <w:rPr>
          <w:rFonts w:ascii="Arial" w:eastAsia="Times New Roman" w:hAnsi="Arial" w:cs="Arial"/>
          <w:lang w:eastAsia="en-GB"/>
        </w:rPr>
        <w:t>will evaluate the role of the police in regards to counter terrorism policing, and how intelligence gained through investigations of other types of criminality can inform counter terrorism policing.</w:t>
      </w:r>
    </w:p>
    <w:p w14:paraId="4C7AB511" w14:textId="4A854BB4" w:rsidR="00F35F7F" w:rsidRDefault="001212E3" w:rsidP="00FD4404">
      <w:pPr>
        <w:spacing w:line="360" w:lineRule="auto"/>
        <w:ind w:right="531"/>
        <w:jc w:val="both"/>
        <w:rPr>
          <w:rFonts w:ascii="Arial" w:eastAsia="Times New Roman" w:hAnsi="Arial" w:cs="Arial"/>
          <w:lang w:eastAsia="en-GB"/>
        </w:rPr>
      </w:pPr>
      <w:r>
        <w:rPr>
          <w:rFonts w:ascii="Arial" w:eastAsia="Times New Roman" w:hAnsi="Arial" w:cs="Arial"/>
          <w:lang w:eastAsia="en-GB"/>
        </w:rPr>
        <w:tab/>
      </w:r>
      <w:r w:rsidR="008653AC">
        <w:rPr>
          <w:rFonts w:ascii="Arial" w:eastAsia="Times New Roman" w:hAnsi="Arial" w:cs="Arial"/>
          <w:lang w:eastAsia="en-GB"/>
        </w:rPr>
        <w:t>Terrorism can be separated into two categories the first being domestic terrorism, whereby violence and other criminal acts are conducted by groups or individuals who want to further ideological goals linked to domestic influences such as social, religious, political, racial and environmental factors</w:t>
      </w:r>
      <w:r w:rsidR="00E9254C">
        <w:rPr>
          <w:rFonts w:ascii="Arial" w:eastAsia="Times New Roman" w:hAnsi="Arial" w:cs="Arial"/>
          <w:lang w:eastAsia="en-GB"/>
        </w:rPr>
        <w:t xml:space="preserve"> </w:t>
      </w:r>
      <w:sdt>
        <w:sdtPr>
          <w:rPr>
            <w:rFonts w:ascii="Arial" w:eastAsia="Times New Roman" w:hAnsi="Arial" w:cs="Arial"/>
            <w:lang w:eastAsia="en-GB"/>
          </w:rPr>
          <w:id w:val="585035300"/>
          <w:citation/>
        </w:sdtPr>
        <w:sdtContent>
          <w:r w:rsidR="00585EB9">
            <w:rPr>
              <w:rFonts w:ascii="Arial" w:eastAsia="Times New Roman" w:hAnsi="Arial" w:cs="Arial"/>
              <w:lang w:eastAsia="en-GB"/>
            </w:rPr>
            <w:fldChar w:fldCharType="begin"/>
          </w:r>
          <w:r w:rsidR="00585EB9">
            <w:rPr>
              <w:rFonts w:ascii="Arial" w:eastAsia="Times New Roman" w:hAnsi="Arial" w:cs="Arial"/>
              <w:lang w:eastAsia="en-GB"/>
            </w:rPr>
            <w:instrText xml:space="preserve"> CITATION Secnd \l 2057 </w:instrText>
          </w:r>
          <w:r w:rsidR="00585EB9">
            <w:rPr>
              <w:rFonts w:ascii="Arial" w:eastAsia="Times New Roman" w:hAnsi="Arial" w:cs="Arial"/>
              <w:lang w:eastAsia="en-GB"/>
            </w:rPr>
            <w:fldChar w:fldCharType="separate"/>
          </w:r>
          <w:r w:rsidR="00585EB9" w:rsidRPr="00585EB9">
            <w:rPr>
              <w:rFonts w:ascii="Arial" w:eastAsia="Times New Roman" w:hAnsi="Arial" w:cs="Arial"/>
              <w:noProof/>
              <w:lang w:eastAsia="en-GB"/>
            </w:rPr>
            <w:t>(Security Service Mi5, n.d)</w:t>
          </w:r>
          <w:r w:rsidR="00585EB9">
            <w:rPr>
              <w:rFonts w:ascii="Arial" w:eastAsia="Times New Roman" w:hAnsi="Arial" w:cs="Arial"/>
              <w:lang w:eastAsia="en-GB"/>
            </w:rPr>
            <w:fldChar w:fldCharType="end"/>
          </w:r>
        </w:sdtContent>
      </w:sdt>
      <w:r w:rsidR="008653AC">
        <w:rPr>
          <w:rFonts w:ascii="Arial" w:eastAsia="Times New Roman" w:hAnsi="Arial" w:cs="Arial"/>
          <w:lang w:eastAsia="en-GB"/>
        </w:rPr>
        <w:t xml:space="preserve"> The second being international terrorism </w:t>
      </w:r>
      <w:r w:rsidR="00F35F7F">
        <w:rPr>
          <w:rFonts w:ascii="Arial" w:eastAsia="Times New Roman" w:hAnsi="Arial" w:cs="Arial"/>
          <w:lang w:eastAsia="en-GB"/>
        </w:rPr>
        <w:t xml:space="preserve">whereby groups or individuals commit criminal acts </w:t>
      </w:r>
      <w:r w:rsidR="000A7EB8">
        <w:rPr>
          <w:rFonts w:ascii="Arial" w:eastAsia="Times New Roman" w:hAnsi="Arial" w:cs="Arial"/>
          <w:lang w:eastAsia="en-GB"/>
        </w:rPr>
        <w:t>of</w:t>
      </w:r>
      <w:r w:rsidR="00F35F7F">
        <w:rPr>
          <w:rFonts w:ascii="Arial" w:eastAsia="Times New Roman" w:hAnsi="Arial" w:cs="Arial"/>
          <w:lang w:eastAsia="en-GB"/>
        </w:rPr>
        <w:t xml:space="preserve"> violence that inspired by or associated with foreign terrorist organisations or nations</w:t>
      </w:r>
      <w:sdt>
        <w:sdtPr>
          <w:rPr>
            <w:rFonts w:ascii="Arial" w:eastAsia="Times New Roman" w:hAnsi="Arial" w:cs="Arial"/>
            <w:lang w:eastAsia="en-GB"/>
          </w:rPr>
          <w:id w:val="-625005080"/>
          <w:citation/>
        </w:sdtPr>
        <w:sdtContent>
          <w:r w:rsidR="00CA59E7">
            <w:rPr>
              <w:rFonts w:ascii="Arial" w:eastAsia="Times New Roman" w:hAnsi="Arial" w:cs="Arial"/>
              <w:lang w:eastAsia="en-GB"/>
            </w:rPr>
            <w:fldChar w:fldCharType="begin"/>
          </w:r>
          <w:r w:rsidR="00CA59E7">
            <w:rPr>
              <w:rFonts w:ascii="Arial" w:eastAsia="Times New Roman" w:hAnsi="Arial" w:cs="Arial"/>
              <w:lang w:eastAsia="en-GB"/>
            </w:rPr>
            <w:instrText xml:space="preserve"> CITATION Secnd \l 2057 </w:instrText>
          </w:r>
          <w:r w:rsidR="00CA59E7">
            <w:rPr>
              <w:rFonts w:ascii="Arial" w:eastAsia="Times New Roman" w:hAnsi="Arial" w:cs="Arial"/>
              <w:lang w:eastAsia="en-GB"/>
            </w:rPr>
            <w:fldChar w:fldCharType="separate"/>
          </w:r>
          <w:r w:rsidR="00CA59E7">
            <w:rPr>
              <w:rFonts w:ascii="Arial" w:eastAsia="Times New Roman" w:hAnsi="Arial" w:cs="Arial"/>
              <w:noProof/>
              <w:lang w:eastAsia="en-GB"/>
            </w:rPr>
            <w:t xml:space="preserve"> </w:t>
          </w:r>
          <w:r w:rsidR="00CA59E7" w:rsidRPr="00CA59E7">
            <w:rPr>
              <w:rFonts w:ascii="Arial" w:eastAsia="Times New Roman" w:hAnsi="Arial" w:cs="Arial"/>
              <w:noProof/>
              <w:lang w:eastAsia="en-GB"/>
            </w:rPr>
            <w:t>(Security Service Mi5, n.d)</w:t>
          </w:r>
          <w:r w:rsidR="00CA59E7">
            <w:rPr>
              <w:rFonts w:ascii="Arial" w:eastAsia="Times New Roman" w:hAnsi="Arial" w:cs="Arial"/>
              <w:lang w:eastAsia="en-GB"/>
            </w:rPr>
            <w:fldChar w:fldCharType="end"/>
          </w:r>
        </w:sdtContent>
      </w:sdt>
      <w:r w:rsidR="00F35F7F">
        <w:rPr>
          <w:rFonts w:ascii="Arial" w:eastAsia="Times New Roman" w:hAnsi="Arial" w:cs="Arial"/>
          <w:lang w:eastAsia="en-GB"/>
        </w:rPr>
        <w:t xml:space="preserve">. Terrorists groups can use multiple methods in order to conduct attacks, whilst some are tried and tested methods, terrorist groups have shown to be ever evolving and innovative as demonstrated by the </w:t>
      </w:r>
      <w:r w:rsidR="00AF780E">
        <w:rPr>
          <w:rFonts w:ascii="Arial" w:eastAsia="Times New Roman" w:hAnsi="Arial" w:cs="Arial"/>
          <w:lang w:eastAsia="en-GB"/>
        </w:rPr>
        <w:t>September 11</w:t>
      </w:r>
      <w:r w:rsidR="00AF780E" w:rsidRPr="00AF780E">
        <w:rPr>
          <w:rFonts w:ascii="Arial" w:eastAsia="Times New Roman" w:hAnsi="Arial" w:cs="Arial"/>
          <w:vertAlign w:val="superscript"/>
          <w:lang w:eastAsia="en-GB"/>
        </w:rPr>
        <w:t>th</w:t>
      </w:r>
      <w:r w:rsidR="00AF780E">
        <w:rPr>
          <w:rFonts w:ascii="Arial" w:eastAsia="Times New Roman" w:hAnsi="Arial" w:cs="Arial"/>
          <w:lang w:eastAsia="en-GB"/>
        </w:rPr>
        <w:t xml:space="preserve"> attacks in 2001 where commercial airliners were flown into the twin tower buildings in New York City and more recently the coordinated attacks in Paris whereby multiple attackers used various weapons in a more complex plot  </w:t>
      </w:r>
      <w:sdt>
        <w:sdtPr>
          <w:rPr>
            <w:rFonts w:ascii="Arial" w:eastAsia="Times New Roman" w:hAnsi="Arial" w:cs="Arial"/>
            <w:lang w:eastAsia="en-GB"/>
          </w:rPr>
          <w:id w:val="938865891"/>
          <w:citation/>
        </w:sdtPr>
        <w:sdtContent>
          <w:r w:rsidR="00AF780E">
            <w:rPr>
              <w:rFonts w:ascii="Arial" w:eastAsia="Times New Roman" w:hAnsi="Arial" w:cs="Arial"/>
              <w:lang w:eastAsia="en-GB"/>
            </w:rPr>
            <w:fldChar w:fldCharType="begin"/>
          </w:r>
          <w:r w:rsidR="00AF780E">
            <w:rPr>
              <w:rFonts w:ascii="Arial" w:eastAsia="Times New Roman" w:hAnsi="Arial" w:cs="Arial"/>
              <w:lang w:eastAsia="en-GB"/>
            </w:rPr>
            <w:instrText xml:space="preserve"> CITATION Mi523 \l 2057 </w:instrText>
          </w:r>
          <w:r w:rsidR="00AF780E">
            <w:rPr>
              <w:rFonts w:ascii="Arial" w:eastAsia="Times New Roman" w:hAnsi="Arial" w:cs="Arial"/>
              <w:lang w:eastAsia="en-GB"/>
            </w:rPr>
            <w:fldChar w:fldCharType="separate"/>
          </w:r>
          <w:r w:rsidR="00AF780E" w:rsidRPr="00AF780E">
            <w:rPr>
              <w:rFonts w:ascii="Arial" w:eastAsia="Times New Roman" w:hAnsi="Arial" w:cs="Arial"/>
              <w:noProof/>
              <w:lang w:eastAsia="en-GB"/>
            </w:rPr>
            <w:t>(Mi5 Security Service , 2023)</w:t>
          </w:r>
          <w:r w:rsidR="00AF780E">
            <w:rPr>
              <w:rFonts w:ascii="Arial" w:eastAsia="Times New Roman" w:hAnsi="Arial" w:cs="Arial"/>
              <w:lang w:eastAsia="en-GB"/>
            </w:rPr>
            <w:fldChar w:fldCharType="end"/>
          </w:r>
        </w:sdtContent>
      </w:sdt>
      <w:r w:rsidR="00AF780E">
        <w:rPr>
          <w:rFonts w:ascii="Arial" w:eastAsia="Times New Roman" w:hAnsi="Arial" w:cs="Arial"/>
          <w:lang w:eastAsia="en-GB"/>
        </w:rPr>
        <w:t xml:space="preserve">. The methods used by the Terrorist groups can include, however are not limited to; Explosive devices, either planted in static locations in buildings or vehicles or more recently carried by suicide operatives who </w:t>
      </w:r>
      <w:r w:rsidR="00DE3FA3">
        <w:rPr>
          <w:rFonts w:ascii="Arial" w:eastAsia="Times New Roman" w:hAnsi="Arial" w:cs="Arial"/>
          <w:lang w:eastAsia="en-GB"/>
        </w:rPr>
        <w:t xml:space="preserve">are </w:t>
      </w:r>
      <w:r w:rsidR="00AF780E">
        <w:rPr>
          <w:rFonts w:ascii="Arial" w:eastAsia="Times New Roman" w:hAnsi="Arial" w:cs="Arial"/>
          <w:lang w:eastAsia="en-GB"/>
        </w:rPr>
        <w:t xml:space="preserve">either on foot or driven in vehicles </w:t>
      </w:r>
      <w:sdt>
        <w:sdtPr>
          <w:rPr>
            <w:rFonts w:ascii="Arial" w:eastAsia="Times New Roman" w:hAnsi="Arial" w:cs="Arial"/>
            <w:lang w:eastAsia="en-GB"/>
          </w:rPr>
          <w:id w:val="-1579054196"/>
          <w:citation/>
        </w:sdtPr>
        <w:sdtContent>
          <w:r w:rsidR="00AF780E">
            <w:rPr>
              <w:rFonts w:ascii="Arial" w:eastAsia="Times New Roman" w:hAnsi="Arial" w:cs="Arial"/>
              <w:lang w:eastAsia="en-GB"/>
            </w:rPr>
            <w:fldChar w:fldCharType="begin"/>
          </w:r>
          <w:r w:rsidR="00AF780E">
            <w:rPr>
              <w:rFonts w:ascii="Arial" w:eastAsia="Times New Roman" w:hAnsi="Arial" w:cs="Arial"/>
              <w:lang w:eastAsia="en-GB"/>
            </w:rPr>
            <w:instrText xml:space="preserve"> CITATION Mi523 \l 2057 </w:instrText>
          </w:r>
          <w:r w:rsidR="00AF780E">
            <w:rPr>
              <w:rFonts w:ascii="Arial" w:eastAsia="Times New Roman" w:hAnsi="Arial" w:cs="Arial"/>
              <w:lang w:eastAsia="en-GB"/>
            </w:rPr>
            <w:fldChar w:fldCharType="separate"/>
          </w:r>
          <w:r w:rsidR="00AF780E" w:rsidRPr="00AF780E">
            <w:rPr>
              <w:rFonts w:ascii="Arial" w:eastAsia="Times New Roman" w:hAnsi="Arial" w:cs="Arial"/>
              <w:noProof/>
              <w:lang w:eastAsia="en-GB"/>
            </w:rPr>
            <w:t>(Mi5 Security Service , 2023)</w:t>
          </w:r>
          <w:r w:rsidR="00AF780E">
            <w:rPr>
              <w:rFonts w:ascii="Arial" w:eastAsia="Times New Roman" w:hAnsi="Arial" w:cs="Arial"/>
              <w:lang w:eastAsia="en-GB"/>
            </w:rPr>
            <w:fldChar w:fldCharType="end"/>
          </w:r>
        </w:sdtContent>
      </w:sdt>
      <w:r w:rsidR="00AF780E">
        <w:rPr>
          <w:rFonts w:ascii="Arial" w:eastAsia="Times New Roman" w:hAnsi="Arial" w:cs="Arial"/>
          <w:lang w:eastAsia="en-GB"/>
        </w:rPr>
        <w:t>. Shootings and close quarter attacks</w:t>
      </w:r>
      <w:r w:rsidR="008B4189">
        <w:rPr>
          <w:rFonts w:ascii="Arial" w:eastAsia="Times New Roman" w:hAnsi="Arial" w:cs="Arial"/>
          <w:lang w:eastAsia="en-GB"/>
        </w:rPr>
        <w:t xml:space="preserve">, these attacks have been orchestrated in the Middle East, Northern </w:t>
      </w:r>
      <w:r w:rsidR="000A7EB8">
        <w:rPr>
          <w:rFonts w:ascii="Arial" w:eastAsia="Times New Roman" w:hAnsi="Arial" w:cs="Arial"/>
          <w:lang w:eastAsia="en-GB"/>
        </w:rPr>
        <w:t>Africa,</w:t>
      </w:r>
      <w:r w:rsidR="008B4189">
        <w:rPr>
          <w:rFonts w:ascii="Arial" w:eastAsia="Times New Roman" w:hAnsi="Arial" w:cs="Arial"/>
          <w:lang w:eastAsia="en-GB"/>
        </w:rPr>
        <w:t xml:space="preserve"> and Europe targeting “Westerners” </w:t>
      </w:r>
      <w:sdt>
        <w:sdtPr>
          <w:rPr>
            <w:rFonts w:ascii="Arial" w:eastAsia="Times New Roman" w:hAnsi="Arial" w:cs="Arial"/>
            <w:lang w:eastAsia="en-GB"/>
          </w:rPr>
          <w:id w:val="-2004119245"/>
          <w:citation/>
        </w:sdtPr>
        <w:sdtContent>
          <w:r w:rsidR="008B4189">
            <w:rPr>
              <w:rFonts w:ascii="Arial" w:eastAsia="Times New Roman" w:hAnsi="Arial" w:cs="Arial"/>
              <w:lang w:eastAsia="en-GB"/>
            </w:rPr>
            <w:fldChar w:fldCharType="begin"/>
          </w:r>
          <w:r w:rsidR="008B4189">
            <w:rPr>
              <w:rFonts w:ascii="Arial" w:eastAsia="Times New Roman" w:hAnsi="Arial" w:cs="Arial"/>
              <w:lang w:eastAsia="en-GB"/>
            </w:rPr>
            <w:instrText xml:space="preserve"> CITATION Mi523 \l 2057 </w:instrText>
          </w:r>
          <w:r w:rsidR="008B4189">
            <w:rPr>
              <w:rFonts w:ascii="Arial" w:eastAsia="Times New Roman" w:hAnsi="Arial" w:cs="Arial"/>
              <w:lang w:eastAsia="en-GB"/>
            </w:rPr>
            <w:fldChar w:fldCharType="separate"/>
          </w:r>
          <w:r w:rsidR="008B4189" w:rsidRPr="008B4189">
            <w:rPr>
              <w:rFonts w:ascii="Arial" w:eastAsia="Times New Roman" w:hAnsi="Arial" w:cs="Arial"/>
              <w:noProof/>
              <w:lang w:eastAsia="en-GB"/>
            </w:rPr>
            <w:t>(Mi5 Security Service , 2023)</w:t>
          </w:r>
          <w:r w:rsidR="008B4189">
            <w:rPr>
              <w:rFonts w:ascii="Arial" w:eastAsia="Times New Roman" w:hAnsi="Arial" w:cs="Arial"/>
              <w:lang w:eastAsia="en-GB"/>
            </w:rPr>
            <w:fldChar w:fldCharType="end"/>
          </w:r>
        </w:sdtContent>
      </w:sdt>
      <w:r w:rsidR="008B4189">
        <w:rPr>
          <w:rFonts w:ascii="Arial" w:eastAsia="Times New Roman" w:hAnsi="Arial" w:cs="Arial"/>
          <w:lang w:eastAsia="en-GB"/>
        </w:rPr>
        <w:t xml:space="preserve">.  Kidnappings, predominantly taking place in conflict zones Islamic terrorist groups will look to kidnap western nationals for either </w:t>
      </w:r>
      <w:r w:rsidR="00FF52F7">
        <w:rPr>
          <w:rFonts w:ascii="Arial" w:eastAsia="Times New Roman" w:hAnsi="Arial" w:cs="Arial"/>
          <w:lang w:eastAsia="en-GB"/>
        </w:rPr>
        <w:t>financial</w:t>
      </w:r>
      <w:r w:rsidR="008B4189">
        <w:rPr>
          <w:rFonts w:ascii="Arial" w:eastAsia="Times New Roman" w:hAnsi="Arial" w:cs="Arial"/>
          <w:lang w:eastAsia="en-GB"/>
        </w:rPr>
        <w:t xml:space="preserve"> gain or to steer and deliver propaganda messages</w:t>
      </w:r>
      <w:r w:rsidR="00FF52F7">
        <w:rPr>
          <w:rFonts w:ascii="Arial" w:eastAsia="Times New Roman" w:hAnsi="Arial" w:cs="Arial"/>
          <w:lang w:eastAsia="en-GB"/>
        </w:rPr>
        <w:t xml:space="preserve"> </w:t>
      </w:r>
      <w:sdt>
        <w:sdtPr>
          <w:rPr>
            <w:rFonts w:ascii="Arial" w:eastAsia="Times New Roman" w:hAnsi="Arial" w:cs="Arial"/>
            <w:lang w:eastAsia="en-GB"/>
          </w:rPr>
          <w:id w:val="1273667611"/>
          <w:citation/>
        </w:sdtPr>
        <w:sdtContent>
          <w:r w:rsidR="00FF52F7">
            <w:rPr>
              <w:rFonts w:ascii="Arial" w:eastAsia="Times New Roman" w:hAnsi="Arial" w:cs="Arial"/>
              <w:lang w:eastAsia="en-GB"/>
            </w:rPr>
            <w:fldChar w:fldCharType="begin"/>
          </w:r>
          <w:r w:rsidR="00FF52F7">
            <w:rPr>
              <w:rFonts w:ascii="Arial" w:eastAsia="Times New Roman" w:hAnsi="Arial" w:cs="Arial"/>
              <w:lang w:eastAsia="en-GB"/>
            </w:rPr>
            <w:instrText xml:space="preserve"> CITATION Mi523 \l 2057 </w:instrText>
          </w:r>
          <w:r w:rsidR="00FF52F7">
            <w:rPr>
              <w:rFonts w:ascii="Arial" w:eastAsia="Times New Roman" w:hAnsi="Arial" w:cs="Arial"/>
              <w:lang w:eastAsia="en-GB"/>
            </w:rPr>
            <w:fldChar w:fldCharType="separate"/>
          </w:r>
          <w:r w:rsidR="00FF52F7" w:rsidRPr="00FF52F7">
            <w:rPr>
              <w:rFonts w:ascii="Arial" w:eastAsia="Times New Roman" w:hAnsi="Arial" w:cs="Arial"/>
              <w:noProof/>
              <w:lang w:eastAsia="en-GB"/>
            </w:rPr>
            <w:t>(Mi5 Security Service , 2023)</w:t>
          </w:r>
          <w:r w:rsidR="00FF52F7">
            <w:rPr>
              <w:rFonts w:ascii="Arial" w:eastAsia="Times New Roman" w:hAnsi="Arial" w:cs="Arial"/>
              <w:lang w:eastAsia="en-GB"/>
            </w:rPr>
            <w:fldChar w:fldCharType="end"/>
          </w:r>
        </w:sdtContent>
      </w:sdt>
      <w:r w:rsidR="00FF52F7">
        <w:rPr>
          <w:rFonts w:ascii="Arial" w:eastAsia="Times New Roman" w:hAnsi="Arial" w:cs="Arial"/>
          <w:lang w:eastAsia="en-GB"/>
        </w:rPr>
        <w:t xml:space="preserve">. Weapons attacks such as surface to air missiles and chemical, </w:t>
      </w:r>
      <w:r w:rsidR="000A7EB8">
        <w:rPr>
          <w:rFonts w:ascii="Arial" w:eastAsia="Times New Roman" w:hAnsi="Arial" w:cs="Arial"/>
          <w:lang w:eastAsia="en-GB"/>
        </w:rPr>
        <w:t>biological,</w:t>
      </w:r>
      <w:r w:rsidR="00FF52F7">
        <w:rPr>
          <w:rFonts w:ascii="Arial" w:eastAsia="Times New Roman" w:hAnsi="Arial" w:cs="Arial"/>
          <w:lang w:eastAsia="en-GB"/>
        </w:rPr>
        <w:t xml:space="preserve"> and radiological devices (CBR) to date there have been no chemical, biological and radiological devices attacks in the UK </w:t>
      </w:r>
      <w:sdt>
        <w:sdtPr>
          <w:rPr>
            <w:rFonts w:ascii="Arial" w:eastAsia="Times New Roman" w:hAnsi="Arial" w:cs="Arial"/>
            <w:lang w:eastAsia="en-GB"/>
          </w:rPr>
          <w:id w:val="-1624148541"/>
          <w:citation/>
        </w:sdtPr>
        <w:sdtContent>
          <w:r w:rsidR="00FF52F7">
            <w:rPr>
              <w:rFonts w:ascii="Arial" w:eastAsia="Times New Roman" w:hAnsi="Arial" w:cs="Arial"/>
              <w:lang w:eastAsia="en-GB"/>
            </w:rPr>
            <w:fldChar w:fldCharType="begin"/>
          </w:r>
          <w:r w:rsidR="00FF52F7">
            <w:rPr>
              <w:rFonts w:ascii="Arial" w:eastAsia="Times New Roman" w:hAnsi="Arial" w:cs="Arial"/>
              <w:lang w:eastAsia="en-GB"/>
            </w:rPr>
            <w:instrText xml:space="preserve"> CITATION Mi523 \l 2057 </w:instrText>
          </w:r>
          <w:r w:rsidR="00FF52F7">
            <w:rPr>
              <w:rFonts w:ascii="Arial" w:eastAsia="Times New Roman" w:hAnsi="Arial" w:cs="Arial"/>
              <w:lang w:eastAsia="en-GB"/>
            </w:rPr>
            <w:fldChar w:fldCharType="separate"/>
          </w:r>
          <w:r w:rsidR="00FF52F7" w:rsidRPr="00FF52F7">
            <w:rPr>
              <w:rFonts w:ascii="Arial" w:eastAsia="Times New Roman" w:hAnsi="Arial" w:cs="Arial"/>
              <w:noProof/>
              <w:lang w:eastAsia="en-GB"/>
            </w:rPr>
            <w:t>(Mi5 Security Service , 2023)</w:t>
          </w:r>
          <w:r w:rsidR="00FF52F7">
            <w:rPr>
              <w:rFonts w:ascii="Arial" w:eastAsia="Times New Roman" w:hAnsi="Arial" w:cs="Arial"/>
              <w:lang w:eastAsia="en-GB"/>
            </w:rPr>
            <w:fldChar w:fldCharType="end"/>
          </w:r>
        </w:sdtContent>
      </w:sdt>
      <w:r w:rsidR="00FF52F7">
        <w:rPr>
          <w:rFonts w:ascii="Arial" w:eastAsia="Times New Roman" w:hAnsi="Arial" w:cs="Arial"/>
          <w:lang w:eastAsia="en-GB"/>
        </w:rPr>
        <w:t xml:space="preserve">.  There are other methods used by terrorist organisations including cyber-attacks whereby groups look to hack infrastructure to gain information that would support their cause, it’s also important to take into consideration the potential for “insider threats” </w:t>
      </w:r>
      <w:r w:rsidR="00C26957">
        <w:rPr>
          <w:rFonts w:ascii="Arial" w:eastAsia="Times New Roman" w:hAnsi="Arial" w:cs="Arial"/>
          <w:lang w:eastAsia="en-GB"/>
        </w:rPr>
        <w:t xml:space="preserve">this is where terrorist groups infiltrate organisations in order to gain </w:t>
      </w:r>
      <w:r w:rsidR="00C26957">
        <w:rPr>
          <w:rFonts w:ascii="Arial" w:eastAsia="Times New Roman" w:hAnsi="Arial" w:cs="Arial"/>
          <w:lang w:eastAsia="en-GB"/>
        </w:rPr>
        <w:lastRenderedPageBreak/>
        <w:t xml:space="preserve">information and to conduct attacks from within </w:t>
      </w:r>
      <w:sdt>
        <w:sdtPr>
          <w:rPr>
            <w:rFonts w:ascii="Arial" w:eastAsia="Times New Roman" w:hAnsi="Arial" w:cs="Arial"/>
            <w:lang w:eastAsia="en-GB"/>
          </w:rPr>
          <w:id w:val="554056897"/>
          <w:citation/>
        </w:sdtPr>
        <w:sdtContent>
          <w:r w:rsidR="00C26957">
            <w:rPr>
              <w:rFonts w:ascii="Arial" w:eastAsia="Times New Roman" w:hAnsi="Arial" w:cs="Arial"/>
              <w:lang w:eastAsia="en-GB"/>
            </w:rPr>
            <w:fldChar w:fldCharType="begin"/>
          </w:r>
          <w:r w:rsidR="00C26957">
            <w:rPr>
              <w:rFonts w:ascii="Arial" w:eastAsia="Times New Roman" w:hAnsi="Arial" w:cs="Arial"/>
              <w:lang w:eastAsia="en-GB"/>
            </w:rPr>
            <w:instrText xml:space="preserve"> CITATION Mi523 \l 2057 </w:instrText>
          </w:r>
          <w:r w:rsidR="00C26957">
            <w:rPr>
              <w:rFonts w:ascii="Arial" w:eastAsia="Times New Roman" w:hAnsi="Arial" w:cs="Arial"/>
              <w:lang w:eastAsia="en-GB"/>
            </w:rPr>
            <w:fldChar w:fldCharType="separate"/>
          </w:r>
          <w:r w:rsidR="00C26957" w:rsidRPr="00C26957">
            <w:rPr>
              <w:rFonts w:ascii="Arial" w:eastAsia="Times New Roman" w:hAnsi="Arial" w:cs="Arial"/>
              <w:noProof/>
              <w:lang w:eastAsia="en-GB"/>
            </w:rPr>
            <w:t>(Mi5 Security Service , 2023)</w:t>
          </w:r>
          <w:r w:rsidR="00C26957">
            <w:rPr>
              <w:rFonts w:ascii="Arial" w:eastAsia="Times New Roman" w:hAnsi="Arial" w:cs="Arial"/>
              <w:lang w:eastAsia="en-GB"/>
            </w:rPr>
            <w:fldChar w:fldCharType="end"/>
          </w:r>
        </w:sdtContent>
      </w:sdt>
      <w:r w:rsidR="00C26957">
        <w:rPr>
          <w:rFonts w:ascii="Arial" w:eastAsia="Times New Roman" w:hAnsi="Arial" w:cs="Arial"/>
          <w:lang w:eastAsia="en-GB"/>
        </w:rPr>
        <w:t>. There are various methods that can be used by Terrorist groups in order to conduct attacks</w:t>
      </w:r>
      <w:r w:rsidR="00984FA9">
        <w:rPr>
          <w:rFonts w:ascii="Arial" w:eastAsia="Times New Roman" w:hAnsi="Arial" w:cs="Arial"/>
          <w:lang w:eastAsia="en-GB"/>
        </w:rPr>
        <w:t xml:space="preserve">, </w:t>
      </w:r>
      <w:r w:rsidR="00C26957">
        <w:rPr>
          <w:rFonts w:ascii="Arial" w:eastAsia="Times New Roman" w:hAnsi="Arial" w:cs="Arial"/>
          <w:lang w:eastAsia="en-GB"/>
        </w:rPr>
        <w:t>the next paragraph will explore “insider threats” in more detail.</w:t>
      </w:r>
    </w:p>
    <w:p w14:paraId="0C2662CA" w14:textId="160A5B43" w:rsidR="00C26957" w:rsidRDefault="00C26957" w:rsidP="00FD4404">
      <w:pPr>
        <w:spacing w:line="360" w:lineRule="auto"/>
        <w:ind w:right="531"/>
        <w:jc w:val="both"/>
        <w:rPr>
          <w:rFonts w:ascii="Arial" w:eastAsia="Times New Roman" w:hAnsi="Arial" w:cs="Arial"/>
          <w:lang w:eastAsia="en-GB"/>
        </w:rPr>
      </w:pPr>
      <w:r>
        <w:rPr>
          <w:rFonts w:ascii="Arial" w:eastAsia="Times New Roman" w:hAnsi="Arial" w:cs="Arial"/>
          <w:lang w:eastAsia="en-GB"/>
        </w:rPr>
        <w:tab/>
      </w:r>
      <w:r w:rsidR="008522B5">
        <w:rPr>
          <w:rFonts w:ascii="Arial" w:eastAsia="Times New Roman" w:hAnsi="Arial" w:cs="Arial"/>
          <w:lang w:eastAsia="en-GB"/>
        </w:rPr>
        <w:t xml:space="preserve"> Insider threats pose a </w:t>
      </w:r>
      <w:r w:rsidR="004A4F3B">
        <w:rPr>
          <w:rFonts w:ascii="Arial" w:eastAsia="Times New Roman" w:hAnsi="Arial" w:cs="Arial"/>
          <w:lang w:eastAsia="en-GB"/>
        </w:rPr>
        <w:t xml:space="preserve">dynamic and complex risk to organisations both in the public and private sectors, whereby a person uses their authority and authorisation access to do harm willingly or unknowingly to the organisations infrastructure, networks, systems, personnel, and organisational information that could be sensitive / restricted </w:t>
      </w:r>
      <w:sdt>
        <w:sdtPr>
          <w:rPr>
            <w:rFonts w:ascii="Arial" w:eastAsia="Times New Roman" w:hAnsi="Arial" w:cs="Arial"/>
            <w:lang w:eastAsia="en-GB"/>
          </w:rPr>
          <w:id w:val="-1236548104"/>
          <w:citation/>
        </w:sdtPr>
        <w:sdtContent>
          <w:r w:rsidR="004A4F3B">
            <w:rPr>
              <w:rFonts w:ascii="Arial" w:eastAsia="Times New Roman" w:hAnsi="Arial" w:cs="Arial"/>
              <w:lang w:eastAsia="en-GB"/>
            </w:rPr>
            <w:fldChar w:fldCharType="begin"/>
          </w:r>
          <w:r w:rsidR="004A4F3B">
            <w:rPr>
              <w:rFonts w:ascii="Arial" w:eastAsia="Times New Roman" w:hAnsi="Arial" w:cs="Arial"/>
              <w:lang w:eastAsia="en-GB"/>
            </w:rPr>
            <w:instrText xml:space="preserve"> CITATION Cyb23 \l 2057 </w:instrText>
          </w:r>
          <w:r w:rsidR="004A4F3B">
            <w:rPr>
              <w:rFonts w:ascii="Arial" w:eastAsia="Times New Roman" w:hAnsi="Arial" w:cs="Arial"/>
              <w:lang w:eastAsia="en-GB"/>
            </w:rPr>
            <w:fldChar w:fldCharType="separate"/>
          </w:r>
          <w:r w:rsidR="004A4F3B" w:rsidRPr="004A4F3B">
            <w:rPr>
              <w:rFonts w:ascii="Arial" w:eastAsia="Times New Roman" w:hAnsi="Arial" w:cs="Arial"/>
              <w:noProof/>
              <w:lang w:eastAsia="en-GB"/>
            </w:rPr>
            <w:t>(Cybersecurity &amp; Infastructure Security Agency , 2023)</w:t>
          </w:r>
          <w:r w:rsidR="004A4F3B">
            <w:rPr>
              <w:rFonts w:ascii="Arial" w:eastAsia="Times New Roman" w:hAnsi="Arial" w:cs="Arial"/>
              <w:lang w:eastAsia="en-GB"/>
            </w:rPr>
            <w:fldChar w:fldCharType="end"/>
          </w:r>
        </w:sdtContent>
      </w:sdt>
      <w:r w:rsidR="004A4F3B">
        <w:rPr>
          <w:rFonts w:ascii="Arial" w:eastAsia="Times New Roman" w:hAnsi="Arial" w:cs="Arial"/>
          <w:lang w:eastAsia="en-GB"/>
        </w:rPr>
        <w:t xml:space="preserve">. </w:t>
      </w:r>
      <w:r w:rsidR="00512387">
        <w:rPr>
          <w:rFonts w:ascii="Arial" w:eastAsia="Times New Roman" w:hAnsi="Arial" w:cs="Arial"/>
          <w:lang w:eastAsia="en-GB"/>
        </w:rPr>
        <w:t xml:space="preserve">Insider threats rely on having accessibility to </w:t>
      </w:r>
      <w:r w:rsidR="00232CBA">
        <w:rPr>
          <w:rFonts w:ascii="Arial" w:eastAsia="Times New Roman" w:hAnsi="Arial" w:cs="Arial"/>
          <w:lang w:eastAsia="en-GB"/>
        </w:rPr>
        <w:t>restricted areas</w:t>
      </w:r>
      <w:r w:rsidR="00512387">
        <w:rPr>
          <w:rFonts w:ascii="Arial" w:eastAsia="Times New Roman" w:hAnsi="Arial" w:cs="Arial"/>
          <w:lang w:eastAsia="en-GB"/>
        </w:rPr>
        <w:t xml:space="preserve"> </w:t>
      </w:r>
      <w:r w:rsidR="00232CBA">
        <w:rPr>
          <w:rFonts w:ascii="Arial" w:eastAsia="Times New Roman" w:hAnsi="Arial" w:cs="Arial"/>
          <w:lang w:eastAsia="en-GB"/>
        </w:rPr>
        <w:t xml:space="preserve">or sensitive information, a knowledge of security </w:t>
      </w:r>
      <w:r w:rsidR="000A7EB8">
        <w:rPr>
          <w:rFonts w:ascii="Arial" w:eastAsia="Times New Roman" w:hAnsi="Arial" w:cs="Arial"/>
          <w:lang w:eastAsia="en-GB"/>
        </w:rPr>
        <w:t>policies</w:t>
      </w:r>
      <w:r w:rsidR="00232CBA">
        <w:rPr>
          <w:rFonts w:ascii="Arial" w:eastAsia="Times New Roman" w:hAnsi="Arial" w:cs="Arial"/>
          <w:lang w:eastAsia="en-GB"/>
        </w:rPr>
        <w:t xml:space="preserve"> and procedures, </w:t>
      </w:r>
      <w:r w:rsidR="000A7EB8">
        <w:rPr>
          <w:rFonts w:ascii="Arial" w:eastAsia="Times New Roman" w:hAnsi="Arial" w:cs="Arial"/>
          <w:lang w:eastAsia="en-GB"/>
        </w:rPr>
        <w:t>systems,</w:t>
      </w:r>
      <w:r w:rsidR="00232CBA">
        <w:rPr>
          <w:rFonts w:ascii="Arial" w:eastAsia="Times New Roman" w:hAnsi="Arial" w:cs="Arial"/>
          <w:lang w:eastAsia="en-GB"/>
        </w:rPr>
        <w:t xml:space="preserve"> and the organisation as a whole, the trust of the organisation through being in a position of authority or having a positive employee record. They would need an understanding of how the organisation vulnerabilities and how to exploit them, and lastly intent, are they trying to make a commercial gain, a criminal or terrorist gain or to cause harm </w:t>
      </w:r>
      <w:sdt>
        <w:sdtPr>
          <w:rPr>
            <w:rFonts w:ascii="Arial" w:eastAsia="Times New Roman" w:hAnsi="Arial" w:cs="Arial"/>
            <w:lang w:eastAsia="en-GB"/>
          </w:rPr>
          <w:id w:val="396717446"/>
          <w:citation/>
        </w:sdtPr>
        <w:sdtContent>
          <w:r w:rsidR="00232CBA">
            <w:rPr>
              <w:rFonts w:ascii="Arial" w:eastAsia="Times New Roman" w:hAnsi="Arial" w:cs="Arial"/>
              <w:lang w:eastAsia="en-GB"/>
            </w:rPr>
            <w:fldChar w:fldCharType="begin"/>
          </w:r>
          <w:r w:rsidR="00232CBA">
            <w:rPr>
              <w:rFonts w:ascii="Arial" w:eastAsia="Times New Roman" w:hAnsi="Arial" w:cs="Arial"/>
              <w:lang w:eastAsia="en-GB"/>
            </w:rPr>
            <w:instrText xml:space="preserve"> CITATION Cyb23 \l 2057 </w:instrText>
          </w:r>
          <w:r w:rsidR="00232CBA">
            <w:rPr>
              <w:rFonts w:ascii="Arial" w:eastAsia="Times New Roman" w:hAnsi="Arial" w:cs="Arial"/>
              <w:lang w:eastAsia="en-GB"/>
            </w:rPr>
            <w:fldChar w:fldCharType="separate"/>
          </w:r>
          <w:r w:rsidR="00232CBA" w:rsidRPr="00232CBA">
            <w:rPr>
              <w:rFonts w:ascii="Arial" w:eastAsia="Times New Roman" w:hAnsi="Arial" w:cs="Arial"/>
              <w:noProof/>
              <w:lang w:eastAsia="en-GB"/>
            </w:rPr>
            <w:t>(Cybersecurity &amp; Infastructure Security Agency , 2023)</w:t>
          </w:r>
          <w:r w:rsidR="00232CBA">
            <w:rPr>
              <w:rFonts w:ascii="Arial" w:eastAsia="Times New Roman" w:hAnsi="Arial" w:cs="Arial"/>
              <w:lang w:eastAsia="en-GB"/>
            </w:rPr>
            <w:fldChar w:fldCharType="end"/>
          </w:r>
        </w:sdtContent>
      </w:sdt>
      <w:r w:rsidR="00232CBA">
        <w:rPr>
          <w:rFonts w:ascii="Arial" w:eastAsia="Times New Roman" w:hAnsi="Arial" w:cs="Arial"/>
          <w:lang w:eastAsia="en-GB"/>
        </w:rPr>
        <w:t xml:space="preserve">. </w:t>
      </w:r>
      <w:r w:rsidR="004A4F3B">
        <w:rPr>
          <w:rFonts w:ascii="Arial" w:eastAsia="Times New Roman" w:hAnsi="Arial" w:cs="Arial"/>
          <w:lang w:eastAsia="en-GB"/>
        </w:rPr>
        <w:t>In his article Managing Savagery</w:t>
      </w:r>
      <w:r w:rsidR="006058C6">
        <w:rPr>
          <w:rFonts w:ascii="Arial" w:eastAsia="Times New Roman" w:hAnsi="Arial" w:cs="Arial"/>
          <w:lang w:eastAsia="en-GB"/>
        </w:rPr>
        <w:t xml:space="preserve"> 2006 </w:t>
      </w:r>
      <w:r w:rsidR="006058C6" w:rsidRPr="006058C6">
        <w:rPr>
          <w:rFonts w:ascii="Arial" w:eastAsia="Times New Roman" w:hAnsi="Arial" w:cs="Arial"/>
          <w:lang w:eastAsia="en-GB"/>
        </w:rPr>
        <w:t xml:space="preserve">Abu Bakr </w:t>
      </w:r>
      <w:proofErr w:type="spellStart"/>
      <w:r w:rsidR="006058C6" w:rsidRPr="006058C6">
        <w:rPr>
          <w:rFonts w:ascii="Arial" w:eastAsia="Times New Roman" w:hAnsi="Arial" w:cs="Arial"/>
          <w:lang w:eastAsia="en-GB"/>
        </w:rPr>
        <w:t>Naji</w:t>
      </w:r>
      <w:proofErr w:type="spellEnd"/>
      <w:r w:rsidR="006058C6">
        <w:rPr>
          <w:rFonts w:ascii="Arial" w:eastAsia="Times New Roman" w:hAnsi="Arial" w:cs="Arial"/>
          <w:lang w:eastAsia="en-GB"/>
        </w:rPr>
        <w:t xml:space="preserve"> discusses that for Islamic terrorist groups to achieve their goal that they need to infiltrate the police forces, the army’s, political parties, civil institutions, petroleum companies, </w:t>
      </w:r>
      <w:r w:rsidR="00232CBA">
        <w:rPr>
          <w:rFonts w:ascii="Arial" w:eastAsia="Times New Roman" w:hAnsi="Arial" w:cs="Arial"/>
          <w:lang w:eastAsia="en-GB"/>
        </w:rPr>
        <w:t>newspapers,</w:t>
      </w:r>
      <w:r w:rsidR="006058C6">
        <w:rPr>
          <w:rFonts w:ascii="Arial" w:eastAsia="Times New Roman" w:hAnsi="Arial" w:cs="Arial"/>
          <w:lang w:eastAsia="en-GB"/>
        </w:rPr>
        <w:t xml:space="preserve"> and private security companies </w:t>
      </w:r>
      <w:sdt>
        <w:sdtPr>
          <w:rPr>
            <w:rFonts w:ascii="Arial" w:eastAsia="Times New Roman" w:hAnsi="Arial" w:cs="Arial"/>
            <w:lang w:eastAsia="en-GB"/>
          </w:rPr>
          <w:id w:val="111877568"/>
          <w:citation/>
        </w:sdtPr>
        <w:sdtContent>
          <w:r w:rsidR="006058C6">
            <w:rPr>
              <w:rFonts w:ascii="Arial" w:eastAsia="Times New Roman" w:hAnsi="Arial" w:cs="Arial"/>
              <w:lang w:eastAsia="en-GB"/>
            </w:rPr>
            <w:fldChar w:fldCharType="begin"/>
          </w:r>
          <w:r w:rsidR="006058C6">
            <w:rPr>
              <w:rFonts w:ascii="Arial" w:eastAsia="Times New Roman" w:hAnsi="Arial" w:cs="Arial"/>
              <w:lang w:eastAsia="en-GB"/>
            </w:rPr>
            <w:instrText xml:space="preserve"> CITATION Naj06 \l 2057 </w:instrText>
          </w:r>
          <w:r w:rsidR="006058C6">
            <w:rPr>
              <w:rFonts w:ascii="Arial" w:eastAsia="Times New Roman" w:hAnsi="Arial" w:cs="Arial"/>
              <w:lang w:eastAsia="en-GB"/>
            </w:rPr>
            <w:fldChar w:fldCharType="separate"/>
          </w:r>
          <w:r w:rsidR="006058C6" w:rsidRPr="006058C6">
            <w:rPr>
              <w:rFonts w:ascii="Arial" w:eastAsia="Times New Roman" w:hAnsi="Arial" w:cs="Arial"/>
              <w:noProof/>
              <w:lang w:eastAsia="en-GB"/>
            </w:rPr>
            <w:t>(Naji, 2006)</w:t>
          </w:r>
          <w:r w:rsidR="006058C6">
            <w:rPr>
              <w:rFonts w:ascii="Arial" w:eastAsia="Times New Roman" w:hAnsi="Arial" w:cs="Arial"/>
              <w:lang w:eastAsia="en-GB"/>
            </w:rPr>
            <w:fldChar w:fldCharType="end"/>
          </w:r>
        </w:sdtContent>
      </w:sdt>
      <w:r w:rsidR="006058C6">
        <w:rPr>
          <w:rFonts w:ascii="Arial" w:eastAsia="Times New Roman" w:hAnsi="Arial" w:cs="Arial"/>
          <w:lang w:eastAsia="en-GB"/>
        </w:rPr>
        <w:t>.</w:t>
      </w:r>
      <w:r w:rsidR="004A07A3">
        <w:rPr>
          <w:rFonts w:ascii="Arial" w:eastAsia="Times New Roman" w:hAnsi="Arial" w:cs="Arial"/>
          <w:lang w:eastAsia="en-GB"/>
        </w:rPr>
        <w:t xml:space="preserve"> An example of an insider threat is </w:t>
      </w:r>
      <w:proofErr w:type="spellStart"/>
      <w:r w:rsidR="004A07A3">
        <w:rPr>
          <w:rFonts w:ascii="Arial" w:eastAsia="Times New Roman" w:hAnsi="Arial" w:cs="Arial"/>
          <w:lang w:eastAsia="en-GB"/>
        </w:rPr>
        <w:t>Rajib</w:t>
      </w:r>
      <w:proofErr w:type="spellEnd"/>
      <w:r w:rsidR="004A07A3">
        <w:rPr>
          <w:rFonts w:ascii="Arial" w:eastAsia="Times New Roman" w:hAnsi="Arial" w:cs="Arial"/>
          <w:lang w:eastAsia="en-GB"/>
        </w:rPr>
        <w:t xml:space="preserve"> Karim</w:t>
      </w:r>
      <w:r w:rsidR="004A07A3" w:rsidRPr="004A07A3">
        <w:t xml:space="preserve"> </w:t>
      </w:r>
      <w:r w:rsidR="004A07A3" w:rsidRPr="004A07A3">
        <w:rPr>
          <w:rFonts w:ascii="Arial" w:eastAsia="Times New Roman" w:hAnsi="Arial" w:cs="Arial"/>
          <w:lang w:eastAsia="en-GB"/>
        </w:rPr>
        <w:t xml:space="preserve">a British Airways employee, </w:t>
      </w:r>
      <w:r w:rsidR="004A07A3">
        <w:rPr>
          <w:rFonts w:ascii="Arial" w:eastAsia="Times New Roman" w:hAnsi="Arial" w:cs="Arial"/>
          <w:lang w:eastAsia="en-GB"/>
        </w:rPr>
        <w:t xml:space="preserve">who in 2011 was found guilty of plotting to blow up a commercial airliner, it was discovered that Karim was sharing sensitive company information and volunteering to help conduct both disruptive and financial attacks on against the company </w:t>
      </w:r>
      <w:sdt>
        <w:sdtPr>
          <w:rPr>
            <w:rFonts w:ascii="Arial" w:eastAsia="Times New Roman" w:hAnsi="Arial" w:cs="Arial"/>
            <w:lang w:eastAsia="en-GB"/>
          </w:rPr>
          <w:id w:val="-1266913391"/>
          <w:citation/>
        </w:sdtPr>
        <w:sdtContent>
          <w:r w:rsidR="004A07A3">
            <w:rPr>
              <w:rFonts w:ascii="Arial" w:eastAsia="Times New Roman" w:hAnsi="Arial" w:cs="Arial"/>
              <w:lang w:eastAsia="en-GB"/>
            </w:rPr>
            <w:fldChar w:fldCharType="begin"/>
          </w:r>
          <w:r w:rsidR="004A07A3">
            <w:rPr>
              <w:rFonts w:ascii="Arial" w:eastAsia="Times New Roman" w:hAnsi="Arial" w:cs="Arial"/>
              <w:lang w:eastAsia="en-GB"/>
            </w:rPr>
            <w:instrText xml:space="preserve"> CITATION Jon14 \l 2057 </w:instrText>
          </w:r>
          <w:r w:rsidR="004A07A3">
            <w:rPr>
              <w:rFonts w:ascii="Arial" w:eastAsia="Times New Roman" w:hAnsi="Arial" w:cs="Arial"/>
              <w:lang w:eastAsia="en-GB"/>
            </w:rPr>
            <w:fldChar w:fldCharType="separate"/>
          </w:r>
          <w:r w:rsidR="004A07A3" w:rsidRPr="004A07A3">
            <w:rPr>
              <w:rFonts w:ascii="Arial" w:eastAsia="Times New Roman" w:hAnsi="Arial" w:cs="Arial"/>
              <w:noProof/>
              <w:lang w:eastAsia="en-GB"/>
            </w:rPr>
            <w:t>(Wallace, 2014)</w:t>
          </w:r>
          <w:r w:rsidR="004A07A3">
            <w:rPr>
              <w:rFonts w:ascii="Arial" w:eastAsia="Times New Roman" w:hAnsi="Arial" w:cs="Arial"/>
              <w:lang w:eastAsia="en-GB"/>
            </w:rPr>
            <w:fldChar w:fldCharType="end"/>
          </w:r>
        </w:sdtContent>
      </w:sdt>
      <w:r w:rsidR="00533A77">
        <w:rPr>
          <w:rFonts w:ascii="Arial" w:eastAsia="Times New Roman" w:hAnsi="Arial" w:cs="Arial"/>
          <w:lang w:eastAsia="en-GB"/>
        </w:rPr>
        <w:t xml:space="preserve">. </w:t>
      </w:r>
      <w:r w:rsidR="00FD10FD">
        <w:rPr>
          <w:rFonts w:ascii="Arial" w:eastAsia="Times New Roman" w:hAnsi="Arial" w:cs="Arial"/>
          <w:lang w:eastAsia="en-GB"/>
        </w:rPr>
        <w:t xml:space="preserve"> </w:t>
      </w:r>
      <w:r w:rsidR="005D2984">
        <w:rPr>
          <w:rFonts w:ascii="Arial" w:eastAsia="Times New Roman" w:hAnsi="Arial" w:cs="Arial"/>
          <w:lang w:eastAsia="en-GB"/>
        </w:rPr>
        <w:t>Counter Terro</w:t>
      </w:r>
      <w:r w:rsidR="00232CBA">
        <w:rPr>
          <w:rFonts w:ascii="Arial" w:eastAsia="Times New Roman" w:hAnsi="Arial" w:cs="Arial"/>
          <w:lang w:eastAsia="en-GB"/>
        </w:rPr>
        <w:t>r</w:t>
      </w:r>
      <w:r w:rsidR="005D2984">
        <w:rPr>
          <w:rFonts w:ascii="Arial" w:eastAsia="Times New Roman" w:hAnsi="Arial" w:cs="Arial"/>
          <w:lang w:eastAsia="en-GB"/>
        </w:rPr>
        <w:t>i</w:t>
      </w:r>
      <w:r w:rsidR="00232CBA">
        <w:rPr>
          <w:rFonts w:ascii="Arial" w:eastAsia="Times New Roman" w:hAnsi="Arial" w:cs="Arial"/>
          <w:lang w:eastAsia="en-GB"/>
        </w:rPr>
        <w:t>s</w:t>
      </w:r>
      <w:r w:rsidR="005D2984">
        <w:rPr>
          <w:rFonts w:ascii="Arial" w:eastAsia="Times New Roman" w:hAnsi="Arial" w:cs="Arial"/>
          <w:lang w:eastAsia="en-GB"/>
        </w:rPr>
        <w:t>m Policing in the UK has fo</w:t>
      </w:r>
      <w:r w:rsidR="0093004D">
        <w:rPr>
          <w:rFonts w:ascii="Arial" w:eastAsia="Times New Roman" w:hAnsi="Arial" w:cs="Arial"/>
          <w:lang w:eastAsia="en-GB"/>
        </w:rPr>
        <w:t>u</w:t>
      </w:r>
      <w:r w:rsidR="005D2984">
        <w:rPr>
          <w:rFonts w:ascii="Arial" w:eastAsia="Times New Roman" w:hAnsi="Arial" w:cs="Arial"/>
          <w:lang w:eastAsia="en-GB"/>
        </w:rPr>
        <w:t xml:space="preserve">r elements in order to address the issues faced these are Prevent, Pursue, Protect and Prepare </w:t>
      </w:r>
      <w:sdt>
        <w:sdtPr>
          <w:rPr>
            <w:rFonts w:ascii="Arial" w:eastAsia="Times New Roman" w:hAnsi="Arial" w:cs="Arial"/>
            <w:lang w:eastAsia="en-GB"/>
          </w:rPr>
          <w:id w:val="-2103703429"/>
          <w:citation/>
        </w:sdtPr>
        <w:sdtContent>
          <w:r w:rsidR="005D2984">
            <w:rPr>
              <w:rFonts w:ascii="Arial" w:eastAsia="Times New Roman" w:hAnsi="Arial" w:cs="Arial"/>
              <w:lang w:eastAsia="en-GB"/>
            </w:rPr>
            <w:fldChar w:fldCharType="begin"/>
          </w:r>
          <w:r w:rsidR="005D2984">
            <w:rPr>
              <w:rFonts w:ascii="Arial" w:eastAsia="Times New Roman" w:hAnsi="Arial" w:cs="Arial"/>
              <w:lang w:eastAsia="en-GB"/>
            </w:rPr>
            <w:instrText xml:space="preserve"> CITATION Cou23 \l 2057 </w:instrText>
          </w:r>
          <w:r w:rsidR="005D2984">
            <w:rPr>
              <w:rFonts w:ascii="Arial" w:eastAsia="Times New Roman" w:hAnsi="Arial" w:cs="Arial"/>
              <w:lang w:eastAsia="en-GB"/>
            </w:rPr>
            <w:fldChar w:fldCharType="separate"/>
          </w:r>
          <w:r w:rsidR="005D2984" w:rsidRPr="005D2984">
            <w:rPr>
              <w:rFonts w:ascii="Arial" w:eastAsia="Times New Roman" w:hAnsi="Arial" w:cs="Arial"/>
              <w:noProof/>
              <w:lang w:eastAsia="en-GB"/>
            </w:rPr>
            <w:t>(Counter Terrorism Policing , 2023)</w:t>
          </w:r>
          <w:r w:rsidR="005D2984">
            <w:rPr>
              <w:rFonts w:ascii="Arial" w:eastAsia="Times New Roman" w:hAnsi="Arial" w:cs="Arial"/>
              <w:lang w:eastAsia="en-GB"/>
            </w:rPr>
            <w:fldChar w:fldCharType="end"/>
          </w:r>
        </w:sdtContent>
      </w:sdt>
      <w:r w:rsidR="005D2984">
        <w:rPr>
          <w:rFonts w:ascii="Arial" w:eastAsia="Times New Roman" w:hAnsi="Arial" w:cs="Arial"/>
          <w:lang w:eastAsia="en-GB"/>
        </w:rPr>
        <w:t xml:space="preserve">. </w:t>
      </w:r>
      <w:r w:rsidR="00FD10FD">
        <w:rPr>
          <w:rFonts w:ascii="Arial" w:eastAsia="Times New Roman" w:hAnsi="Arial" w:cs="Arial"/>
          <w:lang w:eastAsia="en-GB"/>
        </w:rPr>
        <w:t xml:space="preserve">In order to combat insider threats the UK Government has a strategy known as ‘Prevent’ this strategy with the aim of stopping becoming terrorists or supporting terrorist groups, focusing on all forms of terrorism, however prioritising by risk </w:t>
      </w:r>
      <w:sdt>
        <w:sdtPr>
          <w:rPr>
            <w:rFonts w:ascii="Arial" w:eastAsia="Times New Roman" w:hAnsi="Arial" w:cs="Arial"/>
            <w:lang w:eastAsia="en-GB"/>
          </w:rPr>
          <w:id w:val="-1973812291"/>
          <w:citation/>
        </w:sdtPr>
        <w:sdtContent>
          <w:r w:rsidR="00FD10FD">
            <w:rPr>
              <w:rFonts w:ascii="Arial" w:eastAsia="Times New Roman" w:hAnsi="Arial" w:cs="Arial"/>
              <w:lang w:eastAsia="en-GB"/>
            </w:rPr>
            <w:fldChar w:fldCharType="begin"/>
          </w:r>
          <w:r w:rsidR="00FD10FD">
            <w:rPr>
              <w:rFonts w:ascii="Arial" w:eastAsia="Times New Roman" w:hAnsi="Arial" w:cs="Arial"/>
              <w:lang w:eastAsia="en-GB"/>
            </w:rPr>
            <w:instrText xml:space="preserve"> CITATION HMG111 \l 2057 </w:instrText>
          </w:r>
          <w:r w:rsidR="00FD10FD">
            <w:rPr>
              <w:rFonts w:ascii="Arial" w:eastAsia="Times New Roman" w:hAnsi="Arial" w:cs="Arial"/>
              <w:lang w:eastAsia="en-GB"/>
            </w:rPr>
            <w:fldChar w:fldCharType="separate"/>
          </w:r>
          <w:r w:rsidR="00FD10FD" w:rsidRPr="00FD10FD">
            <w:rPr>
              <w:rFonts w:ascii="Arial" w:eastAsia="Times New Roman" w:hAnsi="Arial" w:cs="Arial"/>
              <w:noProof/>
              <w:lang w:eastAsia="en-GB"/>
            </w:rPr>
            <w:t>(HM Government , 2011)</w:t>
          </w:r>
          <w:r w:rsidR="00FD10FD">
            <w:rPr>
              <w:rFonts w:ascii="Arial" w:eastAsia="Times New Roman" w:hAnsi="Arial" w:cs="Arial"/>
              <w:lang w:eastAsia="en-GB"/>
            </w:rPr>
            <w:fldChar w:fldCharType="end"/>
          </w:r>
        </w:sdtContent>
      </w:sdt>
      <w:r w:rsidR="00FD10FD">
        <w:rPr>
          <w:rFonts w:ascii="Arial" w:eastAsia="Times New Roman" w:hAnsi="Arial" w:cs="Arial"/>
          <w:lang w:eastAsia="en-GB"/>
        </w:rPr>
        <w:t>.</w:t>
      </w:r>
      <w:r w:rsidR="00DC42D4">
        <w:rPr>
          <w:rFonts w:ascii="Arial" w:eastAsia="Times New Roman" w:hAnsi="Arial" w:cs="Arial"/>
          <w:lang w:eastAsia="en-GB"/>
        </w:rPr>
        <w:t xml:space="preserve"> </w:t>
      </w:r>
      <w:r w:rsidR="00DC42D4" w:rsidRPr="006E30DE">
        <w:rPr>
          <w:rFonts w:ascii="Arial" w:eastAsia="Times New Roman" w:hAnsi="Arial" w:cs="Arial"/>
          <w:lang w:eastAsia="en-GB"/>
        </w:rPr>
        <w:t>The prevent strategy has been accused of promoting a divide between Muslim communities and the UK government, with dialogues closing down due to</w:t>
      </w:r>
      <w:r w:rsidR="009A7416" w:rsidRPr="006E30DE">
        <w:rPr>
          <w:rFonts w:ascii="Arial" w:eastAsia="Times New Roman" w:hAnsi="Arial" w:cs="Arial"/>
          <w:lang w:eastAsia="en-GB"/>
        </w:rPr>
        <w:t xml:space="preserve"> the prevent strategy developing a culture of fear and suspicion</w:t>
      </w:r>
      <w:r w:rsidR="009A7416">
        <w:rPr>
          <w:rFonts w:ascii="Arial" w:eastAsia="Times New Roman" w:hAnsi="Arial" w:cs="Arial"/>
          <w:lang w:eastAsia="en-GB"/>
        </w:rPr>
        <w:t xml:space="preserve"> </w:t>
      </w:r>
      <w:sdt>
        <w:sdtPr>
          <w:rPr>
            <w:rFonts w:ascii="Arial" w:eastAsia="Times New Roman" w:hAnsi="Arial" w:cs="Arial"/>
            <w:lang w:eastAsia="en-GB"/>
          </w:rPr>
          <w:id w:val="185805357"/>
          <w:citation/>
        </w:sdtPr>
        <w:sdtContent>
          <w:r w:rsidR="00D469CB">
            <w:rPr>
              <w:rFonts w:ascii="Arial" w:eastAsia="Times New Roman" w:hAnsi="Arial" w:cs="Arial"/>
              <w:lang w:eastAsia="en-GB"/>
            </w:rPr>
            <w:fldChar w:fldCharType="begin"/>
          </w:r>
          <w:r w:rsidR="00D469CB">
            <w:rPr>
              <w:rFonts w:ascii="Arial" w:eastAsia="Times New Roman" w:hAnsi="Arial" w:cs="Arial"/>
              <w:lang w:eastAsia="en-GB"/>
            </w:rPr>
            <w:instrText xml:space="preserve"> CITATION Mad19 \l 2057 </w:instrText>
          </w:r>
          <w:r w:rsidR="00D469CB">
            <w:rPr>
              <w:rFonts w:ascii="Arial" w:eastAsia="Times New Roman" w:hAnsi="Arial" w:cs="Arial"/>
              <w:lang w:eastAsia="en-GB"/>
            </w:rPr>
            <w:fldChar w:fldCharType="separate"/>
          </w:r>
          <w:r w:rsidR="00D469CB" w:rsidRPr="00D469CB">
            <w:rPr>
              <w:rFonts w:ascii="Arial" w:eastAsia="Times New Roman" w:hAnsi="Arial" w:cs="Arial"/>
              <w:noProof/>
              <w:lang w:eastAsia="en-GB"/>
            </w:rPr>
            <w:t>(Abbas, 2019)</w:t>
          </w:r>
          <w:r w:rsidR="00D469CB">
            <w:rPr>
              <w:rFonts w:ascii="Arial" w:eastAsia="Times New Roman" w:hAnsi="Arial" w:cs="Arial"/>
              <w:lang w:eastAsia="en-GB"/>
            </w:rPr>
            <w:fldChar w:fldCharType="end"/>
          </w:r>
        </w:sdtContent>
      </w:sdt>
      <w:r w:rsidR="00707E99">
        <w:rPr>
          <w:rFonts w:ascii="Arial" w:eastAsia="Times New Roman" w:hAnsi="Arial" w:cs="Arial"/>
          <w:lang w:eastAsia="en-GB"/>
        </w:rPr>
        <w:t xml:space="preserve">. </w:t>
      </w:r>
      <w:r w:rsidR="00313A68">
        <w:rPr>
          <w:rFonts w:ascii="Arial" w:eastAsia="Times New Roman" w:hAnsi="Arial" w:cs="Arial"/>
          <w:lang w:eastAsia="en-GB"/>
        </w:rPr>
        <w:t>T</w:t>
      </w:r>
      <w:r w:rsidR="005D2984">
        <w:rPr>
          <w:rFonts w:ascii="Arial" w:eastAsia="Times New Roman" w:hAnsi="Arial" w:cs="Arial"/>
          <w:lang w:eastAsia="en-GB"/>
        </w:rPr>
        <w:t xml:space="preserve">he prevent strategy has come across </w:t>
      </w:r>
      <w:r w:rsidR="00313A68">
        <w:rPr>
          <w:rFonts w:ascii="Arial" w:eastAsia="Times New Roman" w:hAnsi="Arial" w:cs="Arial"/>
          <w:lang w:eastAsia="en-GB"/>
        </w:rPr>
        <w:t xml:space="preserve">further </w:t>
      </w:r>
      <w:r w:rsidR="005D2984">
        <w:rPr>
          <w:rFonts w:ascii="Arial" w:eastAsia="Times New Roman" w:hAnsi="Arial" w:cs="Arial"/>
          <w:lang w:eastAsia="en-GB"/>
        </w:rPr>
        <w:t>criticism, notably from Her Majesty’s Inspectorate o</w:t>
      </w:r>
      <w:r w:rsidR="008C112A">
        <w:rPr>
          <w:rFonts w:ascii="Arial" w:eastAsia="Times New Roman" w:hAnsi="Arial" w:cs="Arial"/>
          <w:lang w:eastAsia="en-GB"/>
        </w:rPr>
        <w:t>f</w:t>
      </w:r>
      <w:r w:rsidR="005D2984">
        <w:rPr>
          <w:rFonts w:ascii="Arial" w:eastAsia="Times New Roman" w:hAnsi="Arial" w:cs="Arial"/>
          <w:lang w:eastAsia="en-GB"/>
        </w:rPr>
        <w:t xml:space="preserve"> Constabulary and Fire and Rescue Services (HMICFRS)</w:t>
      </w:r>
      <w:r w:rsidR="001A6EA1">
        <w:rPr>
          <w:rFonts w:ascii="Arial" w:eastAsia="Times New Roman" w:hAnsi="Arial" w:cs="Arial"/>
          <w:lang w:eastAsia="en-GB"/>
        </w:rPr>
        <w:t xml:space="preserve"> saying that officers they spoke to did not have a good fundamental understanding of the signs to be aware of for radicalisation </w:t>
      </w:r>
      <w:sdt>
        <w:sdtPr>
          <w:rPr>
            <w:rFonts w:ascii="Arial" w:eastAsia="Times New Roman" w:hAnsi="Arial" w:cs="Arial"/>
            <w:lang w:eastAsia="en-GB"/>
          </w:rPr>
          <w:id w:val="-152308731"/>
          <w:citation/>
        </w:sdtPr>
        <w:sdtContent>
          <w:r w:rsidR="00606FD8">
            <w:rPr>
              <w:rFonts w:ascii="Arial" w:eastAsia="Times New Roman" w:hAnsi="Arial" w:cs="Arial"/>
              <w:lang w:eastAsia="en-GB"/>
            </w:rPr>
            <w:fldChar w:fldCharType="begin"/>
          </w:r>
          <w:r w:rsidR="00606FD8">
            <w:rPr>
              <w:rFonts w:ascii="Arial" w:eastAsia="Times New Roman" w:hAnsi="Arial" w:cs="Arial"/>
              <w:lang w:eastAsia="en-GB"/>
            </w:rPr>
            <w:instrText xml:space="preserve"> CITATION HMI20 \l 2057 </w:instrText>
          </w:r>
          <w:r w:rsidR="00606FD8">
            <w:rPr>
              <w:rFonts w:ascii="Arial" w:eastAsia="Times New Roman" w:hAnsi="Arial" w:cs="Arial"/>
              <w:lang w:eastAsia="en-GB"/>
            </w:rPr>
            <w:fldChar w:fldCharType="separate"/>
          </w:r>
          <w:r w:rsidR="00606FD8" w:rsidRPr="00606FD8">
            <w:rPr>
              <w:rFonts w:ascii="Arial" w:eastAsia="Times New Roman" w:hAnsi="Arial" w:cs="Arial"/>
              <w:noProof/>
              <w:lang w:eastAsia="en-GB"/>
            </w:rPr>
            <w:t>(HMICFRS, 2020)</w:t>
          </w:r>
          <w:r w:rsidR="00606FD8">
            <w:rPr>
              <w:rFonts w:ascii="Arial" w:eastAsia="Times New Roman" w:hAnsi="Arial" w:cs="Arial"/>
              <w:lang w:eastAsia="en-GB"/>
            </w:rPr>
            <w:fldChar w:fldCharType="end"/>
          </w:r>
        </w:sdtContent>
      </w:sdt>
      <w:r w:rsidR="0099086A">
        <w:rPr>
          <w:rFonts w:ascii="Arial" w:eastAsia="Times New Roman" w:hAnsi="Arial" w:cs="Arial"/>
          <w:lang w:eastAsia="en-GB"/>
        </w:rPr>
        <w:t xml:space="preserve">. There were 8 recommendations made, however they agreed that the overall work done by Police forces was good with many positive aspects, in particular collaborative working with other agencies and innovation with hate crime mapping and radicalisation </w:t>
      </w:r>
      <w:sdt>
        <w:sdtPr>
          <w:rPr>
            <w:rFonts w:ascii="Arial" w:eastAsia="Times New Roman" w:hAnsi="Arial" w:cs="Arial"/>
            <w:lang w:eastAsia="en-GB"/>
          </w:rPr>
          <w:id w:val="1222646716"/>
          <w:citation/>
        </w:sdtPr>
        <w:sdtContent>
          <w:r w:rsidR="0099086A">
            <w:rPr>
              <w:rFonts w:ascii="Arial" w:eastAsia="Times New Roman" w:hAnsi="Arial" w:cs="Arial"/>
              <w:lang w:eastAsia="en-GB"/>
            </w:rPr>
            <w:fldChar w:fldCharType="begin"/>
          </w:r>
          <w:r w:rsidR="0099086A">
            <w:rPr>
              <w:rFonts w:ascii="Arial" w:eastAsia="Times New Roman" w:hAnsi="Arial" w:cs="Arial"/>
              <w:lang w:eastAsia="en-GB"/>
            </w:rPr>
            <w:instrText xml:space="preserve"> CITATION HMI20 \l 2057 </w:instrText>
          </w:r>
          <w:r w:rsidR="0099086A">
            <w:rPr>
              <w:rFonts w:ascii="Arial" w:eastAsia="Times New Roman" w:hAnsi="Arial" w:cs="Arial"/>
              <w:lang w:eastAsia="en-GB"/>
            </w:rPr>
            <w:fldChar w:fldCharType="separate"/>
          </w:r>
          <w:r w:rsidR="0099086A" w:rsidRPr="0099086A">
            <w:rPr>
              <w:rFonts w:ascii="Arial" w:eastAsia="Times New Roman" w:hAnsi="Arial" w:cs="Arial"/>
              <w:noProof/>
              <w:lang w:eastAsia="en-GB"/>
            </w:rPr>
            <w:t>(HMICFRS, 2020)</w:t>
          </w:r>
          <w:r w:rsidR="0099086A">
            <w:rPr>
              <w:rFonts w:ascii="Arial" w:eastAsia="Times New Roman" w:hAnsi="Arial" w:cs="Arial"/>
              <w:lang w:eastAsia="en-GB"/>
            </w:rPr>
            <w:fldChar w:fldCharType="end"/>
          </w:r>
        </w:sdtContent>
      </w:sdt>
      <w:r w:rsidR="0099086A">
        <w:rPr>
          <w:rFonts w:ascii="Arial" w:eastAsia="Times New Roman" w:hAnsi="Arial" w:cs="Arial"/>
          <w:lang w:eastAsia="en-GB"/>
        </w:rPr>
        <w:t xml:space="preserve">. </w:t>
      </w:r>
      <w:r w:rsidR="004A48D0">
        <w:rPr>
          <w:rFonts w:ascii="Arial" w:eastAsia="Times New Roman" w:hAnsi="Arial" w:cs="Arial"/>
          <w:lang w:eastAsia="en-GB"/>
        </w:rPr>
        <w:t>However,</w:t>
      </w:r>
      <w:r w:rsidR="0099086A">
        <w:rPr>
          <w:rFonts w:ascii="Arial" w:eastAsia="Times New Roman" w:hAnsi="Arial" w:cs="Arial"/>
          <w:lang w:eastAsia="en-GB"/>
        </w:rPr>
        <w:t xml:space="preserve"> in an article </w:t>
      </w:r>
      <w:r w:rsidR="0099086A">
        <w:rPr>
          <w:rFonts w:ascii="Arial" w:eastAsia="Times New Roman" w:hAnsi="Arial" w:cs="Arial"/>
          <w:lang w:eastAsia="en-GB"/>
        </w:rPr>
        <w:lastRenderedPageBreak/>
        <w:t xml:space="preserve">published by the Independent Newspaper, not enough was being done by Police forces to recognise radicalisation within its own organisations. </w:t>
      </w:r>
      <w:r w:rsidR="004A48D0">
        <w:rPr>
          <w:rFonts w:ascii="Arial" w:eastAsia="Times New Roman" w:hAnsi="Arial" w:cs="Arial"/>
          <w:lang w:eastAsia="en-GB"/>
        </w:rPr>
        <w:t xml:space="preserve">The HMICFRS report came out a day after a Metropolitan Police officer was arrested and released on bail on suspicion of being part of a Neo Nazi Terrorist Group. </w:t>
      </w:r>
      <w:sdt>
        <w:sdtPr>
          <w:rPr>
            <w:rFonts w:ascii="Arial" w:eastAsia="Times New Roman" w:hAnsi="Arial" w:cs="Arial"/>
            <w:lang w:eastAsia="en-GB"/>
          </w:rPr>
          <w:id w:val="822316455"/>
          <w:citation/>
        </w:sdtPr>
        <w:sdtContent>
          <w:r w:rsidR="004A48D0">
            <w:rPr>
              <w:rFonts w:ascii="Arial" w:eastAsia="Times New Roman" w:hAnsi="Arial" w:cs="Arial"/>
              <w:lang w:eastAsia="en-GB"/>
            </w:rPr>
            <w:fldChar w:fldCharType="begin"/>
          </w:r>
          <w:r w:rsidR="004A48D0">
            <w:rPr>
              <w:rFonts w:ascii="Arial" w:eastAsia="Times New Roman" w:hAnsi="Arial" w:cs="Arial"/>
              <w:lang w:eastAsia="en-GB"/>
            </w:rPr>
            <w:instrText xml:space="preserve"> CITATION Liz20 \l 2057 </w:instrText>
          </w:r>
          <w:r w:rsidR="004A48D0">
            <w:rPr>
              <w:rFonts w:ascii="Arial" w:eastAsia="Times New Roman" w:hAnsi="Arial" w:cs="Arial"/>
              <w:lang w:eastAsia="en-GB"/>
            </w:rPr>
            <w:fldChar w:fldCharType="separate"/>
          </w:r>
          <w:r w:rsidR="004A48D0" w:rsidRPr="004A48D0">
            <w:rPr>
              <w:rFonts w:ascii="Arial" w:eastAsia="Times New Roman" w:hAnsi="Arial" w:cs="Arial"/>
              <w:noProof/>
              <w:lang w:eastAsia="en-GB"/>
            </w:rPr>
            <w:t>(Dearden, 2020)</w:t>
          </w:r>
          <w:r w:rsidR="004A48D0">
            <w:rPr>
              <w:rFonts w:ascii="Arial" w:eastAsia="Times New Roman" w:hAnsi="Arial" w:cs="Arial"/>
              <w:lang w:eastAsia="en-GB"/>
            </w:rPr>
            <w:fldChar w:fldCharType="end"/>
          </w:r>
        </w:sdtContent>
      </w:sdt>
      <w:r w:rsidR="004A48D0">
        <w:rPr>
          <w:rFonts w:ascii="Arial" w:eastAsia="Times New Roman" w:hAnsi="Arial" w:cs="Arial"/>
          <w:lang w:eastAsia="en-GB"/>
        </w:rPr>
        <w:t xml:space="preserve">. The news article made reference to the fact that HMICFRS report considered it a missed opportunity that forces would not consider a prevent referral if extremist vulnerabilities were discovered in the vetting process of recruitment </w:t>
      </w:r>
      <w:sdt>
        <w:sdtPr>
          <w:rPr>
            <w:rFonts w:ascii="Arial" w:eastAsia="Times New Roman" w:hAnsi="Arial" w:cs="Arial"/>
            <w:lang w:eastAsia="en-GB"/>
          </w:rPr>
          <w:id w:val="-864669703"/>
          <w:citation/>
        </w:sdtPr>
        <w:sdtContent>
          <w:r w:rsidR="004A48D0">
            <w:rPr>
              <w:rFonts w:ascii="Arial" w:eastAsia="Times New Roman" w:hAnsi="Arial" w:cs="Arial"/>
              <w:lang w:eastAsia="en-GB"/>
            </w:rPr>
            <w:fldChar w:fldCharType="begin"/>
          </w:r>
          <w:r w:rsidR="004A48D0">
            <w:rPr>
              <w:rFonts w:ascii="Arial" w:eastAsia="Times New Roman" w:hAnsi="Arial" w:cs="Arial"/>
              <w:lang w:eastAsia="en-GB"/>
            </w:rPr>
            <w:instrText xml:space="preserve"> CITATION Liz20 \l 2057 </w:instrText>
          </w:r>
          <w:r w:rsidR="004A48D0">
            <w:rPr>
              <w:rFonts w:ascii="Arial" w:eastAsia="Times New Roman" w:hAnsi="Arial" w:cs="Arial"/>
              <w:lang w:eastAsia="en-GB"/>
            </w:rPr>
            <w:fldChar w:fldCharType="separate"/>
          </w:r>
          <w:r w:rsidR="004A48D0" w:rsidRPr="004A48D0">
            <w:rPr>
              <w:rFonts w:ascii="Arial" w:eastAsia="Times New Roman" w:hAnsi="Arial" w:cs="Arial"/>
              <w:noProof/>
              <w:lang w:eastAsia="en-GB"/>
            </w:rPr>
            <w:t>(Dearden, 2020)</w:t>
          </w:r>
          <w:r w:rsidR="004A48D0">
            <w:rPr>
              <w:rFonts w:ascii="Arial" w:eastAsia="Times New Roman" w:hAnsi="Arial" w:cs="Arial"/>
              <w:lang w:eastAsia="en-GB"/>
            </w:rPr>
            <w:fldChar w:fldCharType="end"/>
          </w:r>
        </w:sdtContent>
      </w:sdt>
      <w:r w:rsidR="004A48D0">
        <w:rPr>
          <w:rFonts w:ascii="Arial" w:eastAsia="Times New Roman" w:hAnsi="Arial" w:cs="Arial"/>
          <w:lang w:eastAsia="en-GB"/>
        </w:rPr>
        <w:t>.</w:t>
      </w:r>
      <w:r w:rsidR="00502D12">
        <w:rPr>
          <w:rFonts w:ascii="Arial" w:eastAsia="Times New Roman" w:hAnsi="Arial" w:cs="Arial"/>
          <w:lang w:eastAsia="en-GB"/>
        </w:rPr>
        <w:t xml:space="preserve"> </w:t>
      </w:r>
      <w:r w:rsidR="00512387">
        <w:rPr>
          <w:rFonts w:ascii="Arial" w:eastAsia="Times New Roman" w:hAnsi="Arial" w:cs="Arial"/>
          <w:lang w:eastAsia="en-GB"/>
        </w:rPr>
        <w:t>The Centre for the Protection of National Infrastructure (CPNI) has developed a framework for mitigating the risk of insider threat</w:t>
      </w:r>
      <w:r w:rsidR="00232CBA">
        <w:rPr>
          <w:rFonts w:ascii="Arial" w:eastAsia="Times New Roman" w:hAnsi="Arial" w:cs="Arial"/>
          <w:lang w:eastAsia="en-GB"/>
        </w:rPr>
        <w:t xml:space="preserve"> </w:t>
      </w:r>
      <w:sdt>
        <w:sdtPr>
          <w:rPr>
            <w:rFonts w:ascii="Arial" w:eastAsia="Times New Roman" w:hAnsi="Arial" w:cs="Arial"/>
            <w:lang w:eastAsia="en-GB"/>
          </w:rPr>
          <w:id w:val="887842435"/>
          <w:citation/>
        </w:sdtPr>
        <w:sdtContent>
          <w:r w:rsidR="00232CBA">
            <w:rPr>
              <w:rFonts w:ascii="Arial" w:eastAsia="Times New Roman" w:hAnsi="Arial" w:cs="Arial"/>
              <w:lang w:eastAsia="en-GB"/>
            </w:rPr>
            <w:fldChar w:fldCharType="begin"/>
          </w:r>
          <w:r w:rsidR="00232CBA">
            <w:rPr>
              <w:rFonts w:ascii="Arial" w:eastAsia="Times New Roman" w:hAnsi="Arial" w:cs="Arial"/>
              <w:lang w:eastAsia="en-GB"/>
            </w:rPr>
            <w:instrText xml:space="preserve"> CITATION Nat21 \l 2057 </w:instrText>
          </w:r>
          <w:r w:rsidR="00232CBA">
            <w:rPr>
              <w:rFonts w:ascii="Arial" w:eastAsia="Times New Roman" w:hAnsi="Arial" w:cs="Arial"/>
              <w:lang w:eastAsia="en-GB"/>
            </w:rPr>
            <w:fldChar w:fldCharType="separate"/>
          </w:r>
          <w:r w:rsidR="00232CBA" w:rsidRPr="00232CBA">
            <w:rPr>
              <w:rFonts w:ascii="Arial" w:eastAsia="Times New Roman" w:hAnsi="Arial" w:cs="Arial"/>
              <w:noProof/>
              <w:lang w:eastAsia="en-GB"/>
            </w:rPr>
            <w:t>(National Protective Security Authority, 2021)</w:t>
          </w:r>
          <w:r w:rsidR="00232CBA">
            <w:rPr>
              <w:rFonts w:ascii="Arial" w:eastAsia="Times New Roman" w:hAnsi="Arial" w:cs="Arial"/>
              <w:lang w:eastAsia="en-GB"/>
            </w:rPr>
            <w:fldChar w:fldCharType="end"/>
          </w:r>
        </w:sdtContent>
      </w:sdt>
      <w:r w:rsidR="00232CBA">
        <w:rPr>
          <w:rFonts w:ascii="Arial" w:eastAsia="Times New Roman" w:hAnsi="Arial" w:cs="Arial"/>
          <w:lang w:eastAsia="en-GB"/>
        </w:rPr>
        <w:t>. The framework consists of setting clear foundations in order to create a security focused culture, th</w:t>
      </w:r>
      <w:r w:rsidR="00B32510">
        <w:rPr>
          <w:rFonts w:ascii="Arial" w:eastAsia="Times New Roman" w:hAnsi="Arial" w:cs="Arial"/>
          <w:lang w:eastAsia="en-GB"/>
        </w:rPr>
        <w:t>e</w:t>
      </w:r>
      <w:r w:rsidR="00232CBA">
        <w:rPr>
          <w:rFonts w:ascii="Arial" w:eastAsia="Times New Roman" w:hAnsi="Arial" w:cs="Arial"/>
          <w:lang w:eastAsia="en-GB"/>
        </w:rPr>
        <w:t xml:space="preserve"> foundations being based on Governance, </w:t>
      </w:r>
      <w:r w:rsidR="00B32510">
        <w:rPr>
          <w:rFonts w:ascii="Arial" w:eastAsia="Times New Roman" w:hAnsi="Arial" w:cs="Arial"/>
          <w:lang w:eastAsia="en-GB"/>
        </w:rPr>
        <w:t>insider</w:t>
      </w:r>
      <w:r w:rsidR="00232CBA">
        <w:rPr>
          <w:rFonts w:ascii="Arial" w:eastAsia="Times New Roman" w:hAnsi="Arial" w:cs="Arial"/>
          <w:lang w:eastAsia="en-GB"/>
        </w:rPr>
        <w:t xml:space="preserve"> threat </w:t>
      </w:r>
      <w:r w:rsidR="00B32510">
        <w:rPr>
          <w:rFonts w:ascii="Arial" w:eastAsia="Times New Roman" w:hAnsi="Arial" w:cs="Arial"/>
          <w:lang w:eastAsia="en-GB"/>
        </w:rPr>
        <w:t>practitioners</w:t>
      </w:r>
      <w:r w:rsidR="00232CBA">
        <w:rPr>
          <w:rFonts w:ascii="Arial" w:eastAsia="Times New Roman" w:hAnsi="Arial" w:cs="Arial"/>
          <w:lang w:eastAsia="en-GB"/>
        </w:rPr>
        <w:t xml:space="preserve"> and stakeholders</w:t>
      </w:r>
      <w:r w:rsidR="00B32510">
        <w:rPr>
          <w:rFonts w:ascii="Arial" w:eastAsia="Times New Roman" w:hAnsi="Arial" w:cs="Arial"/>
          <w:lang w:eastAsia="en-GB"/>
        </w:rPr>
        <w:t>,</w:t>
      </w:r>
      <w:r w:rsidR="00232CBA">
        <w:rPr>
          <w:rFonts w:ascii="Arial" w:eastAsia="Times New Roman" w:hAnsi="Arial" w:cs="Arial"/>
          <w:lang w:eastAsia="en-GB"/>
        </w:rPr>
        <w:t xml:space="preserve"> </w:t>
      </w:r>
      <w:r w:rsidR="00B32510">
        <w:rPr>
          <w:rFonts w:ascii="Arial" w:eastAsia="Times New Roman" w:hAnsi="Arial" w:cs="Arial"/>
          <w:lang w:eastAsia="en-GB"/>
        </w:rPr>
        <w:t xml:space="preserve">along with security based risk assessments based on specific roles within the business </w:t>
      </w:r>
      <w:sdt>
        <w:sdtPr>
          <w:rPr>
            <w:rFonts w:ascii="Arial" w:eastAsia="Times New Roman" w:hAnsi="Arial" w:cs="Arial"/>
            <w:lang w:eastAsia="en-GB"/>
          </w:rPr>
          <w:id w:val="-1951081094"/>
          <w:citation/>
        </w:sdtPr>
        <w:sdtContent>
          <w:r w:rsidR="00B32510">
            <w:rPr>
              <w:rFonts w:ascii="Arial" w:eastAsia="Times New Roman" w:hAnsi="Arial" w:cs="Arial"/>
              <w:lang w:eastAsia="en-GB"/>
            </w:rPr>
            <w:fldChar w:fldCharType="begin"/>
          </w:r>
          <w:r w:rsidR="00B32510">
            <w:rPr>
              <w:rFonts w:ascii="Arial" w:eastAsia="Times New Roman" w:hAnsi="Arial" w:cs="Arial"/>
              <w:lang w:eastAsia="en-GB"/>
            </w:rPr>
            <w:instrText xml:space="preserve"> CITATION Nat21 \l 2057 </w:instrText>
          </w:r>
          <w:r w:rsidR="00B32510">
            <w:rPr>
              <w:rFonts w:ascii="Arial" w:eastAsia="Times New Roman" w:hAnsi="Arial" w:cs="Arial"/>
              <w:lang w:eastAsia="en-GB"/>
            </w:rPr>
            <w:fldChar w:fldCharType="separate"/>
          </w:r>
          <w:r w:rsidR="00B32510" w:rsidRPr="00B32510">
            <w:rPr>
              <w:rFonts w:ascii="Arial" w:eastAsia="Times New Roman" w:hAnsi="Arial" w:cs="Arial"/>
              <w:noProof/>
              <w:lang w:eastAsia="en-GB"/>
            </w:rPr>
            <w:t>(National Protective Security Authority, 2021)</w:t>
          </w:r>
          <w:r w:rsidR="00B32510">
            <w:rPr>
              <w:rFonts w:ascii="Arial" w:eastAsia="Times New Roman" w:hAnsi="Arial" w:cs="Arial"/>
              <w:lang w:eastAsia="en-GB"/>
            </w:rPr>
            <w:fldChar w:fldCharType="end"/>
          </w:r>
        </w:sdtContent>
      </w:sdt>
      <w:r w:rsidR="00B32510">
        <w:rPr>
          <w:rFonts w:ascii="Arial" w:eastAsia="Times New Roman" w:hAnsi="Arial" w:cs="Arial"/>
          <w:lang w:eastAsia="en-GB"/>
        </w:rPr>
        <w:t xml:space="preserve">. </w:t>
      </w:r>
      <w:r w:rsidR="00502D12">
        <w:rPr>
          <w:rFonts w:ascii="Arial" w:eastAsia="Times New Roman" w:hAnsi="Arial" w:cs="Arial"/>
          <w:lang w:eastAsia="en-GB"/>
        </w:rPr>
        <w:t>Insider threats can pose a significant risk for the UK infrastructure, especially for Government and emergency services.</w:t>
      </w:r>
      <w:r w:rsidR="0019059A">
        <w:rPr>
          <w:rFonts w:ascii="Arial" w:eastAsia="Times New Roman" w:hAnsi="Arial" w:cs="Arial"/>
          <w:lang w:eastAsia="en-GB"/>
        </w:rPr>
        <w:t xml:space="preserve"> </w:t>
      </w:r>
      <w:r w:rsidR="00DC42D4">
        <w:rPr>
          <w:rFonts w:ascii="Arial" w:eastAsia="Times New Roman" w:hAnsi="Arial" w:cs="Arial"/>
          <w:lang w:eastAsia="en-GB"/>
        </w:rPr>
        <w:t>T</w:t>
      </w:r>
      <w:r w:rsidR="00502D12">
        <w:rPr>
          <w:rFonts w:ascii="Arial" w:eastAsia="Times New Roman" w:hAnsi="Arial" w:cs="Arial"/>
          <w:lang w:eastAsia="en-GB"/>
        </w:rPr>
        <w:t>hese agencies need to understand this risk and the implications that are involved in becoming complacent with vetting new staff and or understanding the personal circumstances of existing staff.</w:t>
      </w:r>
    </w:p>
    <w:p w14:paraId="1B87744F" w14:textId="7C5217BF" w:rsidR="00CF4D04" w:rsidRDefault="00CF4D04" w:rsidP="00FD4404">
      <w:pPr>
        <w:spacing w:line="360" w:lineRule="auto"/>
        <w:ind w:right="531"/>
        <w:jc w:val="both"/>
        <w:rPr>
          <w:rFonts w:ascii="Arial" w:eastAsia="Times New Roman" w:hAnsi="Arial" w:cs="Arial"/>
          <w:lang w:eastAsia="en-GB"/>
        </w:rPr>
      </w:pPr>
      <w:r>
        <w:rPr>
          <w:rFonts w:ascii="Arial" w:eastAsia="Times New Roman" w:hAnsi="Arial" w:cs="Arial"/>
          <w:lang w:eastAsia="en-GB"/>
        </w:rPr>
        <w:tab/>
      </w:r>
      <w:r w:rsidR="0048435C">
        <w:rPr>
          <w:rFonts w:ascii="Arial" w:eastAsia="Times New Roman" w:hAnsi="Arial" w:cs="Arial"/>
          <w:lang w:eastAsia="en-GB"/>
        </w:rPr>
        <w:t>Response policing can play an integral part in regards to counter terrorism policing</w:t>
      </w:r>
      <w:r w:rsidR="002C7BD3">
        <w:rPr>
          <w:rFonts w:ascii="Arial" w:eastAsia="Times New Roman" w:hAnsi="Arial" w:cs="Arial"/>
          <w:lang w:eastAsia="en-GB"/>
        </w:rPr>
        <w:t>, with a</w:t>
      </w:r>
      <w:r w:rsidR="00960A8D">
        <w:rPr>
          <w:rFonts w:ascii="Arial" w:eastAsia="Times New Roman" w:hAnsi="Arial" w:cs="Arial"/>
          <w:lang w:eastAsia="en-GB"/>
        </w:rPr>
        <w:t>ny crime th</w:t>
      </w:r>
      <w:r w:rsidR="00BC6CAB">
        <w:rPr>
          <w:rFonts w:ascii="Arial" w:eastAsia="Times New Roman" w:hAnsi="Arial" w:cs="Arial"/>
          <w:lang w:eastAsia="en-GB"/>
        </w:rPr>
        <w:t>a</w:t>
      </w:r>
      <w:r w:rsidR="00960A8D">
        <w:rPr>
          <w:rFonts w:ascii="Arial" w:eastAsia="Times New Roman" w:hAnsi="Arial" w:cs="Arial"/>
          <w:lang w:eastAsia="en-GB"/>
        </w:rPr>
        <w:t>t results in a financial gain be</w:t>
      </w:r>
      <w:r w:rsidR="00710B68">
        <w:rPr>
          <w:rFonts w:ascii="Arial" w:eastAsia="Times New Roman" w:hAnsi="Arial" w:cs="Arial"/>
          <w:lang w:eastAsia="en-GB"/>
        </w:rPr>
        <w:t>ing</w:t>
      </w:r>
      <w:r w:rsidR="00960A8D">
        <w:rPr>
          <w:rFonts w:ascii="Arial" w:eastAsia="Times New Roman" w:hAnsi="Arial" w:cs="Arial"/>
          <w:lang w:eastAsia="en-GB"/>
        </w:rPr>
        <w:t xml:space="preserve"> used to fund terrorist activity </w:t>
      </w:r>
      <w:sdt>
        <w:sdtPr>
          <w:rPr>
            <w:rFonts w:ascii="Arial" w:eastAsia="Times New Roman" w:hAnsi="Arial" w:cs="Arial"/>
            <w:lang w:eastAsia="en-GB"/>
          </w:rPr>
          <w:id w:val="-345182814"/>
          <w:citation/>
        </w:sdtPr>
        <w:sdtContent>
          <w:r w:rsidR="00960A8D">
            <w:rPr>
              <w:rFonts w:ascii="Arial" w:eastAsia="Times New Roman" w:hAnsi="Arial" w:cs="Arial"/>
              <w:lang w:eastAsia="en-GB"/>
            </w:rPr>
            <w:fldChar w:fldCharType="begin"/>
          </w:r>
          <w:r w:rsidR="00960A8D">
            <w:rPr>
              <w:rFonts w:ascii="Arial" w:eastAsia="Times New Roman" w:hAnsi="Arial" w:cs="Arial"/>
              <w:lang w:eastAsia="en-GB"/>
            </w:rPr>
            <w:instrText xml:space="preserve"> CITATION Int23 \l 2057 </w:instrText>
          </w:r>
          <w:r w:rsidR="00960A8D">
            <w:rPr>
              <w:rFonts w:ascii="Arial" w:eastAsia="Times New Roman" w:hAnsi="Arial" w:cs="Arial"/>
              <w:lang w:eastAsia="en-GB"/>
            </w:rPr>
            <w:fldChar w:fldCharType="separate"/>
          </w:r>
          <w:r w:rsidR="00960A8D" w:rsidRPr="00960A8D">
            <w:rPr>
              <w:rFonts w:ascii="Arial" w:eastAsia="Times New Roman" w:hAnsi="Arial" w:cs="Arial"/>
              <w:noProof/>
              <w:lang w:eastAsia="en-GB"/>
            </w:rPr>
            <w:t>(Interpol, 2023)</w:t>
          </w:r>
          <w:r w:rsidR="00960A8D">
            <w:rPr>
              <w:rFonts w:ascii="Arial" w:eastAsia="Times New Roman" w:hAnsi="Arial" w:cs="Arial"/>
              <w:lang w:eastAsia="en-GB"/>
            </w:rPr>
            <w:fldChar w:fldCharType="end"/>
          </w:r>
        </w:sdtContent>
      </w:sdt>
      <w:r w:rsidR="00BC6CAB">
        <w:rPr>
          <w:rFonts w:ascii="Arial" w:eastAsia="Times New Roman" w:hAnsi="Arial" w:cs="Arial"/>
          <w:lang w:eastAsia="en-GB"/>
        </w:rPr>
        <w:t xml:space="preserve"> with proven links to drugs trafficking, low level fraud</w:t>
      </w:r>
      <w:r w:rsidR="009F1840">
        <w:rPr>
          <w:rFonts w:ascii="Arial" w:eastAsia="Times New Roman" w:hAnsi="Arial" w:cs="Arial"/>
          <w:lang w:eastAsia="en-GB"/>
        </w:rPr>
        <w:t xml:space="preserve"> and money laundering </w:t>
      </w:r>
      <w:sdt>
        <w:sdtPr>
          <w:rPr>
            <w:rFonts w:ascii="Arial" w:eastAsia="Times New Roman" w:hAnsi="Arial" w:cs="Arial"/>
            <w:lang w:eastAsia="en-GB"/>
          </w:rPr>
          <w:id w:val="-280731620"/>
          <w:citation/>
        </w:sdtPr>
        <w:sdtContent>
          <w:r w:rsidR="009F1840">
            <w:rPr>
              <w:rFonts w:ascii="Arial" w:eastAsia="Times New Roman" w:hAnsi="Arial" w:cs="Arial"/>
              <w:lang w:eastAsia="en-GB"/>
            </w:rPr>
            <w:fldChar w:fldCharType="begin"/>
          </w:r>
          <w:r w:rsidR="009F1840">
            <w:rPr>
              <w:rFonts w:ascii="Arial" w:eastAsia="Times New Roman" w:hAnsi="Arial" w:cs="Arial"/>
              <w:lang w:eastAsia="en-GB"/>
            </w:rPr>
            <w:instrText xml:space="preserve"> CITATION Int23 \l 2057 </w:instrText>
          </w:r>
          <w:r w:rsidR="009F1840">
            <w:rPr>
              <w:rFonts w:ascii="Arial" w:eastAsia="Times New Roman" w:hAnsi="Arial" w:cs="Arial"/>
              <w:lang w:eastAsia="en-GB"/>
            </w:rPr>
            <w:fldChar w:fldCharType="separate"/>
          </w:r>
          <w:r w:rsidR="009F1840" w:rsidRPr="009F1840">
            <w:rPr>
              <w:rFonts w:ascii="Arial" w:eastAsia="Times New Roman" w:hAnsi="Arial" w:cs="Arial"/>
              <w:noProof/>
              <w:lang w:eastAsia="en-GB"/>
            </w:rPr>
            <w:t>(Interpol, 2023)</w:t>
          </w:r>
          <w:r w:rsidR="009F1840">
            <w:rPr>
              <w:rFonts w:ascii="Arial" w:eastAsia="Times New Roman" w:hAnsi="Arial" w:cs="Arial"/>
              <w:lang w:eastAsia="en-GB"/>
            </w:rPr>
            <w:fldChar w:fldCharType="end"/>
          </w:r>
        </w:sdtContent>
      </w:sdt>
      <w:r w:rsidR="009F1840">
        <w:rPr>
          <w:rFonts w:ascii="Arial" w:eastAsia="Times New Roman" w:hAnsi="Arial" w:cs="Arial"/>
          <w:lang w:eastAsia="en-GB"/>
        </w:rPr>
        <w:t xml:space="preserve">. Organised crime can have links to funding terrorism </w:t>
      </w:r>
      <w:r w:rsidR="00332980">
        <w:rPr>
          <w:rFonts w:ascii="Arial" w:eastAsia="Times New Roman" w:hAnsi="Arial" w:cs="Arial"/>
          <w:lang w:eastAsia="en-GB"/>
        </w:rPr>
        <w:t xml:space="preserve">and can fund that through county lines </w:t>
      </w:r>
      <w:sdt>
        <w:sdtPr>
          <w:rPr>
            <w:rFonts w:ascii="Arial" w:eastAsia="Times New Roman" w:hAnsi="Arial" w:cs="Arial"/>
            <w:lang w:eastAsia="en-GB"/>
          </w:rPr>
          <w:id w:val="1328488218"/>
          <w:citation/>
        </w:sdtPr>
        <w:sdtContent>
          <w:r w:rsidR="00332980">
            <w:rPr>
              <w:rFonts w:ascii="Arial" w:eastAsia="Times New Roman" w:hAnsi="Arial" w:cs="Arial"/>
              <w:lang w:eastAsia="en-GB"/>
            </w:rPr>
            <w:fldChar w:fldCharType="begin"/>
          </w:r>
          <w:r w:rsidR="00332980">
            <w:rPr>
              <w:rFonts w:ascii="Arial" w:eastAsia="Times New Roman" w:hAnsi="Arial" w:cs="Arial"/>
              <w:lang w:eastAsia="en-GB"/>
            </w:rPr>
            <w:instrText xml:space="preserve"> CITATION Nat19 \l 2057 </w:instrText>
          </w:r>
          <w:r w:rsidR="00332980">
            <w:rPr>
              <w:rFonts w:ascii="Arial" w:eastAsia="Times New Roman" w:hAnsi="Arial" w:cs="Arial"/>
              <w:lang w:eastAsia="en-GB"/>
            </w:rPr>
            <w:fldChar w:fldCharType="separate"/>
          </w:r>
          <w:r w:rsidR="00332980" w:rsidRPr="00332980">
            <w:rPr>
              <w:rFonts w:ascii="Arial" w:eastAsia="Times New Roman" w:hAnsi="Arial" w:cs="Arial"/>
              <w:noProof/>
              <w:lang w:eastAsia="en-GB"/>
            </w:rPr>
            <w:t>(National Crime Agency, 2019)</w:t>
          </w:r>
          <w:r w:rsidR="00332980">
            <w:rPr>
              <w:rFonts w:ascii="Arial" w:eastAsia="Times New Roman" w:hAnsi="Arial" w:cs="Arial"/>
              <w:lang w:eastAsia="en-GB"/>
            </w:rPr>
            <w:fldChar w:fldCharType="end"/>
          </w:r>
        </w:sdtContent>
      </w:sdt>
      <w:r w:rsidR="00332980">
        <w:rPr>
          <w:rFonts w:ascii="Arial" w:eastAsia="Times New Roman" w:hAnsi="Arial" w:cs="Arial"/>
          <w:lang w:eastAsia="en-GB"/>
        </w:rPr>
        <w:t xml:space="preserve">.  County lines is the term used to describe the drug flow to rural areas from a larger metropolitan area </w:t>
      </w:r>
      <w:sdt>
        <w:sdtPr>
          <w:rPr>
            <w:rFonts w:ascii="Arial" w:eastAsia="Times New Roman" w:hAnsi="Arial" w:cs="Arial"/>
            <w:lang w:eastAsia="en-GB"/>
          </w:rPr>
          <w:id w:val="-1475132755"/>
          <w:citation/>
        </w:sdtPr>
        <w:sdtContent>
          <w:r w:rsidR="00332980">
            <w:rPr>
              <w:rFonts w:ascii="Arial" w:eastAsia="Times New Roman" w:hAnsi="Arial" w:cs="Arial"/>
              <w:lang w:eastAsia="en-GB"/>
            </w:rPr>
            <w:fldChar w:fldCharType="begin"/>
          </w:r>
          <w:r w:rsidR="00332980">
            <w:rPr>
              <w:rFonts w:ascii="Arial" w:eastAsia="Times New Roman" w:hAnsi="Arial" w:cs="Arial"/>
              <w:lang w:eastAsia="en-GB"/>
            </w:rPr>
            <w:instrText xml:space="preserve"> CITATION Nat19 \l 2057 </w:instrText>
          </w:r>
          <w:r w:rsidR="00332980">
            <w:rPr>
              <w:rFonts w:ascii="Arial" w:eastAsia="Times New Roman" w:hAnsi="Arial" w:cs="Arial"/>
              <w:lang w:eastAsia="en-GB"/>
            </w:rPr>
            <w:fldChar w:fldCharType="separate"/>
          </w:r>
          <w:r w:rsidR="00332980" w:rsidRPr="00332980">
            <w:rPr>
              <w:rFonts w:ascii="Arial" w:eastAsia="Times New Roman" w:hAnsi="Arial" w:cs="Arial"/>
              <w:noProof/>
              <w:lang w:eastAsia="en-GB"/>
            </w:rPr>
            <w:t>(National Crime Agency, 2019)</w:t>
          </w:r>
          <w:r w:rsidR="00332980">
            <w:rPr>
              <w:rFonts w:ascii="Arial" w:eastAsia="Times New Roman" w:hAnsi="Arial" w:cs="Arial"/>
              <w:lang w:eastAsia="en-GB"/>
            </w:rPr>
            <w:fldChar w:fldCharType="end"/>
          </w:r>
        </w:sdtContent>
      </w:sdt>
      <w:r w:rsidR="00332980">
        <w:rPr>
          <w:rFonts w:ascii="Arial" w:eastAsia="Times New Roman" w:hAnsi="Arial" w:cs="Arial"/>
          <w:lang w:eastAsia="en-GB"/>
        </w:rPr>
        <w:t>. Dealing wit</w:t>
      </w:r>
      <w:r w:rsidR="00634E6E">
        <w:rPr>
          <w:rFonts w:ascii="Arial" w:eastAsia="Times New Roman" w:hAnsi="Arial" w:cs="Arial"/>
          <w:lang w:eastAsia="en-GB"/>
        </w:rPr>
        <w:t>h</w:t>
      </w:r>
      <w:r w:rsidR="00332980">
        <w:rPr>
          <w:rFonts w:ascii="Arial" w:eastAsia="Times New Roman" w:hAnsi="Arial" w:cs="Arial"/>
          <w:lang w:eastAsia="en-GB"/>
        </w:rPr>
        <w:t xml:space="preserve"> county lines would be a regular occurrence for most response officers so therefore submitting intelligence is vital in order</w:t>
      </w:r>
      <w:r w:rsidR="00FB419A">
        <w:rPr>
          <w:rFonts w:ascii="Arial" w:eastAsia="Times New Roman" w:hAnsi="Arial" w:cs="Arial"/>
          <w:lang w:eastAsia="en-GB"/>
        </w:rPr>
        <w:t xml:space="preserve"> to establish patterns and links</w:t>
      </w:r>
      <w:r w:rsidR="00127806">
        <w:rPr>
          <w:rFonts w:ascii="Arial" w:eastAsia="Times New Roman" w:hAnsi="Arial" w:cs="Arial"/>
          <w:lang w:eastAsia="en-GB"/>
        </w:rPr>
        <w:t xml:space="preserve"> to </w:t>
      </w:r>
      <w:r w:rsidR="00FE0D21">
        <w:rPr>
          <w:rFonts w:ascii="Arial" w:eastAsia="Times New Roman" w:hAnsi="Arial" w:cs="Arial"/>
          <w:lang w:eastAsia="en-GB"/>
        </w:rPr>
        <w:t>terrorist activity.</w:t>
      </w:r>
    </w:p>
    <w:p w14:paraId="13776AE7" w14:textId="65A4123F" w:rsidR="00B11D35" w:rsidRDefault="00FB419A" w:rsidP="00FD4404">
      <w:pPr>
        <w:spacing w:line="360" w:lineRule="auto"/>
        <w:ind w:right="531"/>
        <w:jc w:val="both"/>
        <w:rPr>
          <w:rFonts w:ascii="Arial" w:eastAsia="Times New Roman" w:hAnsi="Arial" w:cs="Arial"/>
          <w:lang w:eastAsia="en-GB"/>
        </w:rPr>
      </w:pPr>
      <w:r>
        <w:rPr>
          <w:rFonts w:ascii="Arial" w:eastAsia="Times New Roman" w:hAnsi="Arial" w:cs="Arial"/>
          <w:lang w:eastAsia="en-GB"/>
        </w:rPr>
        <w:tab/>
      </w:r>
      <w:r w:rsidR="00E3373D">
        <w:rPr>
          <w:rFonts w:ascii="Arial" w:eastAsia="Times New Roman" w:hAnsi="Arial" w:cs="Arial"/>
          <w:lang w:eastAsia="en-GB"/>
        </w:rPr>
        <w:t>The gathering of information and intelligence is paramount</w:t>
      </w:r>
      <w:r w:rsidR="00666098">
        <w:rPr>
          <w:rFonts w:ascii="Arial" w:eastAsia="Times New Roman" w:hAnsi="Arial" w:cs="Arial"/>
          <w:lang w:eastAsia="en-GB"/>
        </w:rPr>
        <w:t>,</w:t>
      </w:r>
      <w:r w:rsidR="00E3373D">
        <w:rPr>
          <w:rFonts w:ascii="Arial" w:eastAsia="Times New Roman" w:hAnsi="Arial" w:cs="Arial"/>
          <w:lang w:eastAsia="en-GB"/>
        </w:rPr>
        <w:t xml:space="preserve"> </w:t>
      </w:r>
      <w:r w:rsidR="008C5AEC">
        <w:rPr>
          <w:rFonts w:ascii="Arial" w:eastAsia="Times New Roman" w:hAnsi="Arial" w:cs="Arial"/>
          <w:lang w:eastAsia="en-GB"/>
        </w:rPr>
        <w:t xml:space="preserve">Information can be described as bits of data when combined with relevant background knowledge </w:t>
      </w:r>
      <w:r w:rsidR="004C12C3">
        <w:rPr>
          <w:rFonts w:ascii="Arial" w:eastAsia="Times New Roman" w:hAnsi="Arial" w:cs="Arial"/>
          <w:lang w:eastAsia="en-GB"/>
        </w:rPr>
        <w:t xml:space="preserve">it </w:t>
      </w:r>
      <w:r w:rsidR="008C5AEC">
        <w:rPr>
          <w:rFonts w:ascii="Arial" w:eastAsia="Times New Roman" w:hAnsi="Arial" w:cs="Arial"/>
          <w:lang w:eastAsia="en-GB"/>
        </w:rPr>
        <w:t xml:space="preserve">can be used to produce intelligence </w:t>
      </w:r>
      <w:sdt>
        <w:sdtPr>
          <w:rPr>
            <w:rFonts w:ascii="Arial" w:eastAsia="Times New Roman" w:hAnsi="Arial" w:cs="Arial"/>
            <w:lang w:eastAsia="en-GB"/>
          </w:rPr>
          <w:id w:val="-692610329"/>
          <w:citation/>
        </w:sdtPr>
        <w:sdtContent>
          <w:r w:rsidR="008C5AEC">
            <w:rPr>
              <w:rFonts w:ascii="Arial" w:eastAsia="Times New Roman" w:hAnsi="Arial" w:cs="Arial"/>
              <w:lang w:eastAsia="en-GB"/>
            </w:rPr>
            <w:fldChar w:fldCharType="begin"/>
          </w:r>
          <w:r w:rsidR="008C5AEC">
            <w:rPr>
              <w:rFonts w:ascii="Arial" w:eastAsia="Times New Roman" w:hAnsi="Arial" w:cs="Arial"/>
              <w:lang w:eastAsia="en-GB"/>
            </w:rPr>
            <w:instrText xml:space="preserve"> CITATION Inn04 \l 2057 </w:instrText>
          </w:r>
          <w:r w:rsidR="008C5AEC">
            <w:rPr>
              <w:rFonts w:ascii="Arial" w:eastAsia="Times New Roman" w:hAnsi="Arial" w:cs="Arial"/>
              <w:lang w:eastAsia="en-GB"/>
            </w:rPr>
            <w:fldChar w:fldCharType="separate"/>
          </w:r>
          <w:r w:rsidR="008C5AEC" w:rsidRPr="008C5AEC">
            <w:rPr>
              <w:rFonts w:ascii="Arial" w:eastAsia="Times New Roman" w:hAnsi="Arial" w:cs="Arial"/>
              <w:noProof/>
              <w:lang w:eastAsia="en-GB"/>
            </w:rPr>
            <w:t>(Innes, 2004)</w:t>
          </w:r>
          <w:r w:rsidR="008C5AEC">
            <w:rPr>
              <w:rFonts w:ascii="Arial" w:eastAsia="Times New Roman" w:hAnsi="Arial" w:cs="Arial"/>
              <w:lang w:eastAsia="en-GB"/>
            </w:rPr>
            <w:fldChar w:fldCharType="end"/>
          </w:r>
        </w:sdtContent>
      </w:sdt>
      <w:r w:rsidR="008C5AEC">
        <w:rPr>
          <w:rFonts w:ascii="Arial" w:eastAsia="Times New Roman" w:hAnsi="Arial" w:cs="Arial"/>
          <w:lang w:eastAsia="en-GB"/>
        </w:rPr>
        <w:t>.</w:t>
      </w:r>
      <w:r w:rsidR="008A6B5A">
        <w:rPr>
          <w:rFonts w:ascii="Arial" w:eastAsia="Times New Roman" w:hAnsi="Arial" w:cs="Arial"/>
          <w:lang w:eastAsia="en-GB"/>
        </w:rPr>
        <w:t xml:space="preserve"> Response officers can collect information that is relevant and there is a policing purpose such as </w:t>
      </w:r>
      <w:r w:rsidR="000A7EB8">
        <w:rPr>
          <w:rFonts w:ascii="Arial" w:eastAsia="Times New Roman" w:hAnsi="Arial" w:cs="Arial"/>
          <w:lang w:eastAsia="en-GB"/>
        </w:rPr>
        <w:t>bringing</w:t>
      </w:r>
      <w:r w:rsidR="008A6B5A">
        <w:rPr>
          <w:rFonts w:ascii="Arial" w:eastAsia="Times New Roman" w:hAnsi="Arial" w:cs="Arial"/>
          <w:lang w:eastAsia="en-GB"/>
        </w:rPr>
        <w:t xml:space="preserve"> offenders to justice, preserving order, protecting life and property,</w:t>
      </w:r>
      <w:r w:rsidR="00916DF6">
        <w:rPr>
          <w:rFonts w:ascii="Arial" w:eastAsia="Times New Roman" w:hAnsi="Arial" w:cs="Arial"/>
          <w:lang w:eastAsia="en-GB"/>
        </w:rPr>
        <w:t xml:space="preserve"> preventing a commission of an offence and </w:t>
      </w:r>
      <w:r w:rsidR="00916DF6" w:rsidRPr="00916DF6">
        <w:rPr>
          <w:rFonts w:ascii="Arial" w:eastAsia="Times New Roman" w:hAnsi="Arial" w:cs="Arial"/>
          <w:lang w:eastAsia="en-GB"/>
        </w:rPr>
        <w:t>any duty or responsibility arising from common or statute law</w:t>
      </w:r>
      <w:r w:rsidR="00916DF6">
        <w:rPr>
          <w:rFonts w:ascii="Arial" w:eastAsia="Times New Roman" w:hAnsi="Arial" w:cs="Arial"/>
          <w:lang w:eastAsia="en-GB"/>
        </w:rPr>
        <w:t xml:space="preserve"> </w:t>
      </w:r>
      <w:sdt>
        <w:sdtPr>
          <w:rPr>
            <w:rFonts w:ascii="Arial" w:eastAsia="Times New Roman" w:hAnsi="Arial" w:cs="Arial"/>
            <w:lang w:eastAsia="en-GB"/>
          </w:rPr>
          <w:id w:val="-2054917017"/>
          <w:citation/>
        </w:sdtPr>
        <w:sdtContent>
          <w:r w:rsidR="00916DF6">
            <w:rPr>
              <w:rFonts w:ascii="Arial" w:eastAsia="Times New Roman" w:hAnsi="Arial" w:cs="Arial"/>
              <w:lang w:eastAsia="en-GB"/>
            </w:rPr>
            <w:fldChar w:fldCharType="begin"/>
          </w:r>
          <w:r w:rsidR="00916DF6">
            <w:rPr>
              <w:rFonts w:ascii="Arial" w:eastAsia="Times New Roman" w:hAnsi="Arial" w:cs="Arial"/>
              <w:lang w:eastAsia="en-GB"/>
            </w:rPr>
            <w:instrText xml:space="preserve"> CITATION Col15 \l 2057 </w:instrText>
          </w:r>
          <w:r w:rsidR="00916DF6">
            <w:rPr>
              <w:rFonts w:ascii="Arial" w:eastAsia="Times New Roman" w:hAnsi="Arial" w:cs="Arial"/>
              <w:lang w:eastAsia="en-GB"/>
            </w:rPr>
            <w:fldChar w:fldCharType="separate"/>
          </w:r>
          <w:r w:rsidR="00916DF6" w:rsidRPr="00916DF6">
            <w:rPr>
              <w:rFonts w:ascii="Arial" w:eastAsia="Times New Roman" w:hAnsi="Arial" w:cs="Arial"/>
              <w:noProof/>
              <w:lang w:eastAsia="en-GB"/>
            </w:rPr>
            <w:t>(College of Policing , 2015)</w:t>
          </w:r>
          <w:r w:rsidR="00916DF6">
            <w:rPr>
              <w:rFonts w:ascii="Arial" w:eastAsia="Times New Roman" w:hAnsi="Arial" w:cs="Arial"/>
              <w:lang w:eastAsia="en-GB"/>
            </w:rPr>
            <w:fldChar w:fldCharType="end"/>
          </w:r>
        </w:sdtContent>
      </w:sdt>
      <w:r w:rsidR="00916DF6">
        <w:rPr>
          <w:rFonts w:ascii="Arial" w:eastAsia="Times New Roman" w:hAnsi="Arial" w:cs="Arial"/>
          <w:lang w:eastAsia="en-GB"/>
        </w:rPr>
        <w:t xml:space="preserve">. Information is collected in 3 ways, routine collection, tasked information, volunteered information </w:t>
      </w:r>
      <w:sdt>
        <w:sdtPr>
          <w:rPr>
            <w:rFonts w:ascii="Arial" w:eastAsia="Times New Roman" w:hAnsi="Arial" w:cs="Arial"/>
            <w:lang w:eastAsia="en-GB"/>
          </w:rPr>
          <w:id w:val="1709605154"/>
          <w:citation/>
        </w:sdtPr>
        <w:sdtContent>
          <w:r w:rsidR="00916DF6">
            <w:rPr>
              <w:rFonts w:ascii="Arial" w:eastAsia="Times New Roman" w:hAnsi="Arial" w:cs="Arial"/>
              <w:lang w:eastAsia="en-GB"/>
            </w:rPr>
            <w:fldChar w:fldCharType="begin"/>
          </w:r>
          <w:r w:rsidR="00916DF6">
            <w:rPr>
              <w:rFonts w:ascii="Arial" w:eastAsia="Times New Roman" w:hAnsi="Arial" w:cs="Arial"/>
              <w:lang w:eastAsia="en-GB"/>
            </w:rPr>
            <w:instrText xml:space="preserve"> CITATION Col15 \l 2057 </w:instrText>
          </w:r>
          <w:r w:rsidR="00916DF6">
            <w:rPr>
              <w:rFonts w:ascii="Arial" w:eastAsia="Times New Roman" w:hAnsi="Arial" w:cs="Arial"/>
              <w:lang w:eastAsia="en-GB"/>
            </w:rPr>
            <w:fldChar w:fldCharType="separate"/>
          </w:r>
          <w:r w:rsidR="00916DF6" w:rsidRPr="00916DF6">
            <w:rPr>
              <w:rFonts w:ascii="Arial" w:eastAsia="Times New Roman" w:hAnsi="Arial" w:cs="Arial"/>
              <w:noProof/>
              <w:lang w:eastAsia="en-GB"/>
            </w:rPr>
            <w:t>(College of Policing , 2015)</w:t>
          </w:r>
          <w:r w:rsidR="00916DF6">
            <w:rPr>
              <w:rFonts w:ascii="Arial" w:eastAsia="Times New Roman" w:hAnsi="Arial" w:cs="Arial"/>
              <w:lang w:eastAsia="en-GB"/>
            </w:rPr>
            <w:fldChar w:fldCharType="end"/>
          </w:r>
        </w:sdtContent>
      </w:sdt>
      <w:r w:rsidR="00916DF6">
        <w:rPr>
          <w:rFonts w:ascii="Arial" w:eastAsia="Times New Roman" w:hAnsi="Arial" w:cs="Arial"/>
          <w:lang w:eastAsia="en-GB"/>
        </w:rPr>
        <w:t xml:space="preserve">. </w:t>
      </w:r>
      <w:r w:rsidR="001F4C32">
        <w:rPr>
          <w:rFonts w:ascii="Arial" w:eastAsia="Times New Roman" w:hAnsi="Arial" w:cs="Arial"/>
          <w:lang w:eastAsia="en-GB"/>
        </w:rPr>
        <w:t xml:space="preserve">Once the data has been collected the intelligence needs to be developed before dissemination </w:t>
      </w:r>
      <w:sdt>
        <w:sdtPr>
          <w:rPr>
            <w:rFonts w:ascii="Arial" w:eastAsia="Times New Roman" w:hAnsi="Arial" w:cs="Arial"/>
            <w:lang w:eastAsia="en-GB"/>
          </w:rPr>
          <w:id w:val="-684671831"/>
          <w:citation/>
        </w:sdtPr>
        <w:sdtContent>
          <w:r w:rsidR="001F4C32">
            <w:rPr>
              <w:rFonts w:ascii="Arial" w:eastAsia="Times New Roman" w:hAnsi="Arial" w:cs="Arial"/>
              <w:lang w:eastAsia="en-GB"/>
            </w:rPr>
            <w:fldChar w:fldCharType="begin"/>
          </w:r>
          <w:r w:rsidR="001F4C32">
            <w:rPr>
              <w:rFonts w:ascii="Arial" w:eastAsia="Times New Roman" w:hAnsi="Arial" w:cs="Arial"/>
              <w:lang w:eastAsia="en-GB"/>
            </w:rPr>
            <w:instrText xml:space="preserve"> CITATION Col15 \l 2057 </w:instrText>
          </w:r>
          <w:r w:rsidR="001F4C32">
            <w:rPr>
              <w:rFonts w:ascii="Arial" w:eastAsia="Times New Roman" w:hAnsi="Arial" w:cs="Arial"/>
              <w:lang w:eastAsia="en-GB"/>
            </w:rPr>
            <w:fldChar w:fldCharType="separate"/>
          </w:r>
          <w:r w:rsidR="001F4C32" w:rsidRPr="001F4C32">
            <w:rPr>
              <w:rFonts w:ascii="Arial" w:eastAsia="Times New Roman" w:hAnsi="Arial" w:cs="Arial"/>
              <w:noProof/>
              <w:lang w:eastAsia="en-GB"/>
            </w:rPr>
            <w:t>(College of Policing , 2015)</w:t>
          </w:r>
          <w:r w:rsidR="001F4C32">
            <w:rPr>
              <w:rFonts w:ascii="Arial" w:eastAsia="Times New Roman" w:hAnsi="Arial" w:cs="Arial"/>
              <w:lang w:eastAsia="en-GB"/>
            </w:rPr>
            <w:fldChar w:fldCharType="end"/>
          </w:r>
        </w:sdtContent>
      </w:sdt>
      <w:r w:rsidR="001F4C32">
        <w:rPr>
          <w:rFonts w:ascii="Arial" w:eastAsia="Times New Roman" w:hAnsi="Arial" w:cs="Arial"/>
          <w:lang w:eastAsia="en-GB"/>
        </w:rPr>
        <w:t xml:space="preserve">. Intelligence </w:t>
      </w:r>
      <w:r w:rsidR="00A66407">
        <w:rPr>
          <w:rFonts w:ascii="Arial" w:eastAsia="Times New Roman" w:hAnsi="Arial" w:cs="Arial"/>
          <w:lang w:eastAsia="en-GB"/>
        </w:rPr>
        <w:t xml:space="preserve">plays a vital role in counter terrorism, during the troubles in Northern Ireland </w:t>
      </w:r>
      <w:r w:rsidR="00A66407" w:rsidRPr="00A66407">
        <w:rPr>
          <w:rFonts w:ascii="Arial" w:eastAsia="Times New Roman" w:hAnsi="Arial" w:cs="Arial"/>
          <w:lang w:eastAsia="en-GB"/>
        </w:rPr>
        <w:lastRenderedPageBreak/>
        <w:t>the Royal Ulster Constabulary's (RUC) Special Branch</w:t>
      </w:r>
      <w:r w:rsidR="00A66407">
        <w:rPr>
          <w:rFonts w:ascii="Arial" w:eastAsia="Times New Roman" w:hAnsi="Arial" w:cs="Arial"/>
          <w:lang w:eastAsia="en-GB"/>
        </w:rPr>
        <w:t xml:space="preserve"> became experts in intelligence gathering </w:t>
      </w:r>
      <w:sdt>
        <w:sdtPr>
          <w:rPr>
            <w:rFonts w:ascii="Arial" w:eastAsia="Times New Roman" w:hAnsi="Arial" w:cs="Arial"/>
            <w:lang w:eastAsia="en-GB"/>
          </w:rPr>
          <w:id w:val="491682153"/>
          <w:citation/>
        </w:sdtPr>
        <w:sdtContent>
          <w:r w:rsidR="00A66407">
            <w:rPr>
              <w:rFonts w:ascii="Arial" w:eastAsia="Times New Roman" w:hAnsi="Arial" w:cs="Arial"/>
              <w:lang w:eastAsia="en-GB"/>
            </w:rPr>
            <w:fldChar w:fldCharType="begin"/>
          </w:r>
          <w:r w:rsidR="00A66407">
            <w:rPr>
              <w:rFonts w:ascii="Arial" w:eastAsia="Times New Roman" w:hAnsi="Arial" w:cs="Arial"/>
              <w:lang w:eastAsia="en-GB"/>
            </w:rPr>
            <w:instrText xml:space="preserve"> CITATION Mic09 \l 2057 </w:instrText>
          </w:r>
          <w:r w:rsidR="00A66407">
            <w:rPr>
              <w:rFonts w:ascii="Arial" w:eastAsia="Times New Roman" w:hAnsi="Arial" w:cs="Arial"/>
              <w:lang w:eastAsia="en-GB"/>
            </w:rPr>
            <w:fldChar w:fldCharType="separate"/>
          </w:r>
          <w:r w:rsidR="00A66407" w:rsidRPr="00A66407">
            <w:rPr>
              <w:rFonts w:ascii="Arial" w:eastAsia="Times New Roman" w:hAnsi="Arial" w:cs="Arial"/>
              <w:noProof/>
              <w:lang w:eastAsia="en-GB"/>
            </w:rPr>
            <w:t>(Micheal Kirk Smith, 2009)</w:t>
          </w:r>
          <w:r w:rsidR="00A66407">
            <w:rPr>
              <w:rFonts w:ascii="Arial" w:eastAsia="Times New Roman" w:hAnsi="Arial" w:cs="Arial"/>
              <w:lang w:eastAsia="en-GB"/>
            </w:rPr>
            <w:fldChar w:fldCharType="end"/>
          </w:r>
        </w:sdtContent>
      </w:sdt>
      <w:r w:rsidR="000B4E87">
        <w:rPr>
          <w:rFonts w:ascii="Arial" w:eastAsia="Times New Roman" w:hAnsi="Arial" w:cs="Arial"/>
          <w:lang w:eastAsia="en-GB"/>
        </w:rPr>
        <w:t xml:space="preserve">. A lot of the intelligence gathered was low level through agents, informants and local police officers being out in the communities, the sifting and analysis became a skill set in </w:t>
      </w:r>
      <w:r w:rsidR="000F2718">
        <w:rPr>
          <w:rFonts w:ascii="Arial" w:eastAsia="Times New Roman" w:hAnsi="Arial" w:cs="Arial"/>
          <w:lang w:eastAsia="en-GB"/>
        </w:rPr>
        <w:t>itself</w:t>
      </w:r>
      <w:r w:rsidR="000B4E87">
        <w:rPr>
          <w:rFonts w:ascii="Arial" w:eastAsia="Times New Roman" w:hAnsi="Arial" w:cs="Arial"/>
          <w:lang w:eastAsia="en-GB"/>
        </w:rPr>
        <w:t xml:space="preserve"> for members of the RUC</w:t>
      </w:r>
      <w:r w:rsidR="007C5E2B">
        <w:rPr>
          <w:rFonts w:ascii="Arial" w:eastAsia="Times New Roman" w:hAnsi="Arial" w:cs="Arial"/>
          <w:lang w:eastAsia="en-GB"/>
        </w:rPr>
        <w:t xml:space="preserve">, as using computerised analysis was not at the top of the agenda </w:t>
      </w:r>
      <w:sdt>
        <w:sdtPr>
          <w:rPr>
            <w:rFonts w:ascii="Arial" w:eastAsia="Times New Roman" w:hAnsi="Arial" w:cs="Arial"/>
            <w:lang w:eastAsia="en-GB"/>
          </w:rPr>
          <w:id w:val="1053043584"/>
          <w:citation/>
        </w:sdtPr>
        <w:sdtContent>
          <w:r w:rsidR="007C5E2B">
            <w:rPr>
              <w:rFonts w:ascii="Arial" w:eastAsia="Times New Roman" w:hAnsi="Arial" w:cs="Arial"/>
              <w:lang w:eastAsia="en-GB"/>
            </w:rPr>
            <w:fldChar w:fldCharType="begin"/>
          </w:r>
          <w:r w:rsidR="007C5E2B">
            <w:rPr>
              <w:rFonts w:ascii="Arial" w:eastAsia="Times New Roman" w:hAnsi="Arial" w:cs="Arial"/>
              <w:lang w:eastAsia="en-GB"/>
            </w:rPr>
            <w:instrText xml:space="preserve"> CITATION Mic09 \l 2057 </w:instrText>
          </w:r>
          <w:r w:rsidR="007C5E2B">
            <w:rPr>
              <w:rFonts w:ascii="Arial" w:eastAsia="Times New Roman" w:hAnsi="Arial" w:cs="Arial"/>
              <w:lang w:eastAsia="en-GB"/>
            </w:rPr>
            <w:fldChar w:fldCharType="separate"/>
          </w:r>
          <w:r w:rsidR="007C5E2B" w:rsidRPr="007C5E2B">
            <w:rPr>
              <w:rFonts w:ascii="Arial" w:eastAsia="Times New Roman" w:hAnsi="Arial" w:cs="Arial"/>
              <w:noProof/>
              <w:lang w:eastAsia="en-GB"/>
            </w:rPr>
            <w:t>(Micheal Kirk Smith, 2009)</w:t>
          </w:r>
          <w:r w:rsidR="007C5E2B">
            <w:rPr>
              <w:rFonts w:ascii="Arial" w:eastAsia="Times New Roman" w:hAnsi="Arial" w:cs="Arial"/>
              <w:lang w:eastAsia="en-GB"/>
            </w:rPr>
            <w:fldChar w:fldCharType="end"/>
          </w:r>
        </w:sdtContent>
      </w:sdt>
      <w:r w:rsidR="007C5E2B">
        <w:rPr>
          <w:rFonts w:ascii="Arial" w:eastAsia="Times New Roman" w:hAnsi="Arial" w:cs="Arial"/>
          <w:lang w:eastAsia="en-GB"/>
        </w:rPr>
        <w:t xml:space="preserve">. A key  point that came from </w:t>
      </w:r>
      <w:sdt>
        <w:sdtPr>
          <w:rPr>
            <w:rFonts w:ascii="Arial" w:eastAsia="Times New Roman" w:hAnsi="Arial" w:cs="Arial"/>
            <w:lang w:eastAsia="en-GB"/>
          </w:rPr>
          <w:id w:val="-587381987"/>
          <w:citation/>
        </w:sdtPr>
        <w:sdtContent>
          <w:r w:rsidR="007C5E2B">
            <w:rPr>
              <w:rFonts w:ascii="Arial" w:eastAsia="Times New Roman" w:hAnsi="Arial" w:cs="Arial"/>
              <w:lang w:eastAsia="en-GB"/>
            </w:rPr>
            <w:fldChar w:fldCharType="begin"/>
          </w:r>
          <w:r w:rsidR="007C5E2B">
            <w:rPr>
              <w:rFonts w:ascii="Arial" w:eastAsia="Times New Roman" w:hAnsi="Arial" w:cs="Arial"/>
              <w:lang w:eastAsia="en-GB"/>
            </w:rPr>
            <w:instrText xml:space="preserve"> CITATION Mic09 \l 2057 </w:instrText>
          </w:r>
          <w:r w:rsidR="007C5E2B">
            <w:rPr>
              <w:rFonts w:ascii="Arial" w:eastAsia="Times New Roman" w:hAnsi="Arial" w:cs="Arial"/>
              <w:lang w:eastAsia="en-GB"/>
            </w:rPr>
            <w:fldChar w:fldCharType="separate"/>
          </w:r>
          <w:r w:rsidR="007C5E2B" w:rsidRPr="007C5E2B">
            <w:rPr>
              <w:rFonts w:ascii="Arial" w:eastAsia="Times New Roman" w:hAnsi="Arial" w:cs="Arial"/>
              <w:noProof/>
              <w:lang w:eastAsia="en-GB"/>
            </w:rPr>
            <w:t>(Micheal Kirk Smith, 2009)</w:t>
          </w:r>
          <w:r w:rsidR="007C5E2B">
            <w:rPr>
              <w:rFonts w:ascii="Arial" w:eastAsia="Times New Roman" w:hAnsi="Arial" w:cs="Arial"/>
              <w:lang w:eastAsia="en-GB"/>
            </w:rPr>
            <w:fldChar w:fldCharType="end"/>
          </w:r>
        </w:sdtContent>
      </w:sdt>
      <w:r w:rsidR="007C5E2B">
        <w:rPr>
          <w:rFonts w:ascii="Arial" w:eastAsia="Times New Roman" w:hAnsi="Arial" w:cs="Arial"/>
          <w:lang w:eastAsia="en-GB"/>
        </w:rPr>
        <w:t xml:space="preserve"> work with the RUC is that </w:t>
      </w:r>
      <w:r w:rsidR="000E2B25">
        <w:rPr>
          <w:rFonts w:ascii="Arial" w:eastAsia="Times New Roman" w:hAnsi="Arial" w:cs="Arial"/>
          <w:lang w:eastAsia="en-GB"/>
        </w:rPr>
        <w:t xml:space="preserve">multi agency operations can and do work, however only with a strong coordinator, however there is much to be said about being able to do everything in house, being able to have your intelligence gathered by your surveillance teams reviewed by and exploited by your coordination teams and acted upon for a rapid response by your quick reaction team </w:t>
      </w:r>
      <w:sdt>
        <w:sdtPr>
          <w:rPr>
            <w:rFonts w:ascii="Arial" w:eastAsia="Times New Roman" w:hAnsi="Arial" w:cs="Arial"/>
            <w:lang w:eastAsia="en-GB"/>
          </w:rPr>
          <w:id w:val="-2138642506"/>
          <w:citation/>
        </w:sdtPr>
        <w:sdtContent>
          <w:r w:rsidR="000E2B25">
            <w:rPr>
              <w:rFonts w:ascii="Arial" w:eastAsia="Times New Roman" w:hAnsi="Arial" w:cs="Arial"/>
              <w:lang w:eastAsia="en-GB"/>
            </w:rPr>
            <w:fldChar w:fldCharType="begin"/>
          </w:r>
          <w:r w:rsidR="000E2B25">
            <w:rPr>
              <w:rFonts w:ascii="Arial" w:eastAsia="Times New Roman" w:hAnsi="Arial" w:cs="Arial"/>
              <w:lang w:eastAsia="en-GB"/>
            </w:rPr>
            <w:instrText xml:space="preserve"> CITATION Mic09 \l 2057 </w:instrText>
          </w:r>
          <w:r w:rsidR="000E2B25">
            <w:rPr>
              <w:rFonts w:ascii="Arial" w:eastAsia="Times New Roman" w:hAnsi="Arial" w:cs="Arial"/>
              <w:lang w:eastAsia="en-GB"/>
            </w:rPr>
            <w:fldChar w:fldCharType="separate"/>
          </w:r>
          <w:r w:rsidR="000E2B25" w:rsidRPr="000E2B25">
            <w:rPr>
              <w:rFonts w:ascii="Arial" w:eastAsia="Times New Roman" w:hAnsi="Arial" w:cs="Arial"/>
              <w:noProof/>
              <w:lang w:eastAsia="en-GB"/>
            </w:rPr>
            <w:t>(Micheal Kirk Smith, 2009)</w:t>
          </w:r>
          <w:r w:rsidR="000E2B25">
            <w:rPr>
              <w:rFonts w:ascii="Arial" w:eastAsia="Times New Roman" w:hAnsi="Arial" w:cs="Arial"/>
              <w:lang w:eastAsia="en-GB"/>
            </w:rPr>
            <w:fldChar w:fldCharType="end"/>
          </w:r>
        </w:sdtContent>
      </w:sdt>
      <w:r w:rsidR="000E2B25">
        <w:rPr>
          <w:rFonts w:ascii="Arial" w:eastAsia="Times New Roman" w:hAnsi="Arial" w:cs="Arial"/>
          <w:lang w:eastAsia="en-GB"/>
        </w:rPr>
        <w:t xml:space="preserve">. </w:t>
      </w:r>
      <w:r w:rsidR="001B06B1">
        <w:rPr>
          <w:rFonts w:ascii="Arial" w:eastAsia="Times New Roman" w:hAnsi="Arial" w:cs="Arial"/>
          <w:lang w:eastAsia="en-GB"/>
        </w:rPr>
        <w:t xml:space="preserve">The </w:t>
      </w:r>
      <w:r w:rsidR="00B76C7E">
        <w:rPr>
          <w:rFonts w:ascii="Arial" w:eastAsia="Times New Roman" w:hAnsi="Arial" w:cs="Arial"/>
          <w:lang w:eastAsia="en-GB"/>
        </w:rPr>
        <w:t>work completed by the RUC</w:t>
      </w:r>
      <w:r w:rsidR="00CB0955">
        <w:rPr>
          <w:rFonts w:ascii="Arial" w:eastAsia="Times New Roman" w:hAnsi="Arial" w:cs="Arial"/>
          <w:lang w:eastAsia="en-GB"/>
        </w:rPr>
        <w:t xml:space="preserve"> in regards to </w:t>
      </w:r>
      <w:r w:rsidR="004E522D">
        <w:rPr>
          <w:rFonts w:ascii="Arial" w:eastAsia="Times New Roman" w:hAnsi="Arial" w:cs="Arial"/>
          <w:lang w:eastAsia="en-GB"/>
        </w:rPr>
        <w:t>gathering intelligence was praised by reviews from external partner agencies, the success of the RUC was th</w:t>
      </w:r>
      <w:r w:rsidR="00D21718">
        <w:rPr>
          <w:rFonts w:ascii="Arial" w:eastAsia="Times New Roman" w:hAnsi="Arial" w:cs="Arial"/>
          <w:lang w:eastAsia="en-GB"/>
        </w:rPr>
        <w:t xml:space="preserve">e understanding that they could not work </w:t>
      </w:r>
      <w:r w:rsidR="005562BB">
        <w:rPr>
          <w:rFonts w:ascii="Arial" w:eastAsia="Times New Roman" w:hAnsi="Arial" w:cs="Arial"/>
          <w:lang w:eastAsia="en-GB"/>
        </w:rPr>
        <w:t xml:space="preserve">in isolation and evolved over time working in </w:t>
      </w:r>
      <w:r w:rsidR="00541EFB">
        <w:rPr>
          <w:rFonts w:ascii="Arial" w:eastAsia="Times New Roman" w:hAnsi="Arial" w:cs="Arial"/>
          <w:lang w:eastAsia="en-GB"/>
        </w:rPr>
        <w:t xml:space="preserve">unison </w:t>
      </w:r>
      <w:r w:rsidR="005562BB">
        <w:rPr>
          <w:rFonts w:ascii="Arial" w:eastAsia="Times New Roman" w:hAnsi="Arial" w:cs="Arial"/>
          <w:lang w:eastAsia="en-GB"/>
        </w:rPr>
        <w:t xml:space="preserve">with </w:t>
      </w:r>
      <w:r w:rsidR="00541EFB">
        <w:rPr>
          <w:rFonts w:ascii="Arial" w:eastAsia="Times New Roman" w:hAnsi="Arial" w:cs="Arial"/>
          <w:lang w:eastAsia="en-GB"/>
        </w:rPr>
        <w:t>military intelligence teams</w:t>
      </w:r>
      <w:r w:rsidR="00EF6D90">
        <w:rPr>
          <w:rFonts w:ascii="Arial" w:eastAsia="Times New Roman" w:hAnsi="Arial" w:cs="Arial"/>
          <w:lang w:eastAsia="en-GB"/>
        </w:rPr>
        <w:t xml:space="preserve"> </w:t>
      </w:r>
      <w:sdt>
        <w:sdtPr>
          <w:rPr>
            <w:rFonts w:ascii="Arial" w:eastAsia="Times New Roman" w:hAnsi="Arial" w:cs="Arial"/>
            <w:lang w:eastAsia="en-GB"/>
          </w:rPr>
          <w:id w:val="-1408990762"/>
          <w:citation/>
        </w:sdtPr>
        <w:sdtContent>
          <w:r w:rsidR="00EF6D90">
            <w:rPr>
              <w:rFonts w:ascii="Arial" w:eastAsia="Times New Roman" w:hAnsi="Arial" w:cs="Arial"/>
              <w:lang w:eastAsia="en-GB"/>
            </w:rPr>
            <w:fldChar w:fldCharType="begin"/>
          </w:r>
          <w:r w:rsidR="00EF6D90">
            <w:rPr>
              <w:rFonts w:ascii="Arial" w:eastAsia="Times New Roman" w:hAnsi="Arial" w:cs="Arial"/>
              <w:lang w:eastAsia="en-GB"/>
            </w:rPr>
            <w:instrText xml:space="preserve"> CITATION Mic09 \l 2057 </w:instrText>
          </w:r>
          <w:r w:rsidR="00EF6D90">
            <w:rPr>
              <w:rFonts w:ascii="Arial" w:eastAsia="Times New Roman" w:hAnsi="Arial" w:cs="Arial"/>
              <w:lang w:eastAsia="en-GB"/>
            </w:rPr>
            <w:fldChar w:fldCharType="separate"/>
          </w:r>
          <w:r w:rsidR="00EF6D90" w:rsidRPr="00EF6D90">
            <w:rPr>
              <w:rFonts w:ascii="Arial" w:eastAsia="Times New Roman" w:hAnsi="Arial" w:cs="Arial"/>
              <w:noProof/>
              <w:lang w:eastAsia="en-GB"/>
            </w:rPr>
            <w:t>(Micheal Kirk Smith, 2009)</w:t>
          </w:r>
          <w:r w:rsidR="00EF6D90">
            <w:rPr>
              <w:rFonts w:ascii="Arial" w:eastAsia="Times New Roman" w:hAnsi="Arial" w:cs="Arial"/>
              <w:lang w:eastAsia="en-GB"/>
            </w:rPr>
            <w:fldChar w:fldCharType="end"/>
          </w:r>
        </w:sdtContent>
      </w:sdt>
      <w:r w:rsidR="00EF6D90">
        <w:rPr>
          <w:rFonts w:ascii="Arial" w:eastAsia="Times New Roman" w:hAnsi="Arial" w:cs="Arial"/>
          <w:lang w:eastAsia="en-GB"/>
        </w:rPr>
        <w:t xml:space="preserve">. </w:t>
      </w:r>
      <w:r w:rsidR="00297FDC">
        <w:rPr>
          <w:rFonts w:ascii="Arial" w:eastAsia="Times New Roman" w:hAnsi="Arial" w:cs="Arial"/>
          <w:lang w:eastAsia="en-GB"/>
        </w:rPr>
        <w:t>T</w:t>
      </w:r>
      <w:r w:rsidR="00B40C1F">
        <w:rPr>
          <w:rFonts w:ascii="Arial" w:eastAsia="Times New Roman" w:hAnsi="Arial" w:cs="Arial"/>
          <w:lang w:eastAsia="en-GB"/>
        </w:rPr>
        <w:t xml:space="preserve">he RUC demonstrated that </w:t>
      </w:r>
      <w:r w:rsidR="00074E53">
        <w:rPr>
          <w:rFonts w:ascii="Arial" w:eastAsia="Times New Roman" w:hAnsi="Arial" w:cs="Arial"/>
          <w:lang w:eastAsia="en-GB"/>
        </w:rPr>
        <w:t xml:space="preserve">sharing intelligence is vital in order to develop it further </w:t>
      </w:r>
      <w:r w:rsidR="00251C95">
        <w:rPr>
          <w:rFonts w:ascii="Arial" w:eastAsia="Times New Roman" w:hAnsi="Arial" w:cs="Arial"/>
          <w:lang w:eastAsia="en-GB"/>
        </w:rPr>
        <w:t xml:space="preserve">to identify and eliminate threats, </w:t>
      </w:r>
      <w:r w:rsidR="00EB56D5">
        <w:rPr>
          <w:rFonts w:ascii="Arial" w:eastAsia="Times New Roman" w:hAnsi="Arial" w:cs="Arial"/>
          <w:lang w:eastAsia="en-GB"/>
        </w:rPr>
        <w:t>however,</w:t>
      </w:r>
      <w:r w:rsidR="00251C95">
        <w:rPr>
          <w:rFonts w:ascii="Arial" w:eastAsia="Times New Roman" w:hAnsi="Arial" w:cs="Arial"/>
          <w:lang w:eastAsia="en-GB"/>
        </w:rPr>
        <w:t xml:space="preserve"> there have been </w:t>
      </w:r>
      <w:r w:rsidR="00465098">
        <w:rPr>
          <w:rFonts w:ascii="Arial" w:eastAsia="Times New Roman" w:hAnsi="Arial" w:cs="Arial"/>
          <w:lang w:eastAsia="en-GB"/>
        </w:rPr>
        <w:t xml:space="preserve">occasions where a failure to share intelligence has </w:t>
      </w:r>
      <w:r w:rsidR="005B3EFF">
        <w:rPr>
          <w:rFonts w:ascii="Arial" w:eastAsia="Times New Roman" w:hAnsi="Arial" w:cs="Arial"/>
          <w:lang w:eastAsia="en-GB"/>
        </w:rPr>
        <w:t>had devastating consequences.</w:t>
      </w:r>
    </w:p>
    <w:p w14:paraId="108EBD91" w14:textId="09BCCE6B" w:rsidR="002E24B3" w:rsidRDefault="00E91087" w:rsidP="00FD4404">
      <w:pPr>
        <w:spacing w:line="360" w:lineRule="auto"/>
        <w:ind w:right="531" w:firstLine="720"/>
        <w:jc w:val="both"/>
        <w:rPr>
          <w:rFonts w:ascii="Arial" w:eastAsia="Times New Roman" w:hAnsi="Arial" w:cs="Arial"/>
          <w:lang w:eastAsia="en-GB"/>
        </w:rPr>
      </w:pPr>
      <w:r>
        <w:rPr>
          <w:rFonts w:ascii="Arial" w:eastAsia="Times New Roman" w:hAnsi="Arial" w:cs="Arial"/>
          <w:lang w:eastAsia="en-GB"/>
        </w:rPr>
        <w:t xml:space="preserve">In May 2017 the Manchester Arena was attacked by an Islamic suicide bomber, there were 14,000 people in attendance at the concert and 22 innocent people were killed in the incident </w:t>
      </w:r>
      <w:sdt>
        <w:sdtPr>
          <w:rPr>
            <w:rFonts w:ascii="Arial" w:eastAsia="Times New Roman" w:hAnsi="Arial" w:cs="Arial"/>
            <w:lang w:eastAsia="en-GB"/>
          </w:rPr>
          <w:id w:val="-137044980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Sir22 \l 2057 </w:instrText>
          </w:r>
          <w:r>
            <w:rPr>
              <w:rFonts w:ascii="Arial" w:eastAsia="Times New Roman" w:hAnsi="Arial" w:cs="Arial"/>
              <w:lang w:eastAsia="en-GB"/>
            </w:rPr>
            <w:fldChar w:fldCharType="separate"/>
          </w:r>
          <w:r w:rsidRPr="00E91087">
            <w:rPr>
              <w:rFonts w:ascii="Arial" w:eastAsia="Times New Roman" w:hAnsi="Arial" w:cs="Arial"/>
              <w:noProof/>
              <w:lang w:eastAsia="en-GB"/>
            </w:rPr>
            <w:t>(Saunders, 2022)</w:t>
          </w:r>
          <w:r>
            <w:rPr>
              <w:rFonts w:ascii="Arial" w:eastAsia="Times New Roman" w:hAnsi="Arial" w:cs="Arial"/>
              <w:lang w:eastAsia="en-GB"/>
            </w:rPr>
            <w:fldChar w:fldCharType="end"/>
          </w:r>
        </w:sdtContent>
      </w:sdt>
      <w:r>
        <w:rPr>
          <w:rFonts w:ascii="Arial" w:eastAsia="Times New Roman" w:hAnsi="Arial" w:cs="Arial"/>
          <w:lang w:eastAsia="en-GB"/>
        </w:rPr>
        <w:t>. As part of the Inquiry conducted by Sir John Saunders identified that there were failing</w:t>
      </w:r>
      <w:r w:rsidR="00827948">
        <w:rPr>
          <w:rFonts w:ascii="Arial" w:eastAsia="Times New Roman" w:hAnsi="Arial" w:cs="Arial"/>
          <w:lang w:eastAsia="en-GB"/>
        </w:rPr>
        <w:t>s</w:t>
      </w:r>
      <w:r w:rsidR="00AA7750">
        <w:rPr>
          <w:rFonts w:ascii="Arial" w:eastAsia="Times New Roman" w:hAnsi="Arial" w:cs="Arial"/>
          <w:lang w:eastAsia="en-GB"/>
        </w:rPr>
        <w:t xml:space="preserve"> through</w:t>
      </w:r>
      <w:r>
        <w:rPr>
          <w:rFonts w:ascii="Arial" w:eastAsia="Times New Roman" w:hAnsi="Arial" w:cs="Arial"/>
          <w:lang w:eastAsia="en-GB"/>
        </w:rPr>
        <w:t xml:space="preserve"> the security service</w:t>
      </w:r>
      <w:r w:rsidR="002E24B3">
        <w:rPr>
          <w:rFonts w:ascii="Arial" w:eastAsia="Times New Roman" w:hAnsi="Arial" w:cs="Arial"/>
          <w:lang w:eastAsia="en-GB"/>
        </w:rPr>
        <w:t xml:space="preserve"> M</w:t>
      </w:r>
      <w:r w:rsidR="0091074D">
        <w:rPr>
          <w:rFonts w:ascii="Arial" w:eastAsia="Times New Roman" w:hAnsi="Arial" w:cs="Arial"/>
          <w:lang w:eastAsia="en-GB"/>
        </w:rPr>
        <w:t>I</w:t>
      </w:r>
      <w:r w:rsidR="002E24B3">
        <w:rPr>
          <w:rFonts w:ascii="Arial" w:eastAsia="Times New Roman" w:hAnsi="Arial" w:cs="Arial"/>
          <w:lang w:eastAsia="en-GB"/>
        </w:rPr>
        <w:t xml:space="preserve">5 </w:t>
      </w:r>
      <w:r>
        <w:rPr>
          <w:rFonts w:ascii="Arial" w:eastAsia="Times New Roman" w:hAnsi="Arial" w:cs="Arial"/>
          <w:lang w:eastAsia="en-GB"/>
        </w:rPr>
        <w:t xml:space="preserve"> to </w:t>
      </w:r>
      <w:r w:rsidR="00E614A1">
        <w:rPr>
          <w:rFonts w:ascii="Arial" w:eastAsia="Times New Roman" w:hAnsi="Arial" w:cs="Arial"/>
          <w:lang w:eastAsia="en-GB"/>
        </w:rPr>
        <w:t>act on intelligence</w:t>
      </w:r>
      <w:r w:rsidR="002E24B3">
        <w:rPr>
          <w:rFonts w:ascii="Arial" w:eastAsia="Times New Roman" w:hAnsi="Arial" w:cs="Arial"/>
          <w:lang w:eastAsia="en-GB"/>
        </w:rPr>
        <w:t>, the attack Salman Abedi’s return from Libya four days prior to the attack would have been taken seriously if M</w:t>
      </w:r>
      <w:r w:rsidR="0091074D">
        <w:rPr>
          <w:rFonts w:ascii="Arial" w:eastAsia="Times New Roman" w:hAnsi="Arial" w:cs="Arial"/>
          <w:lang w:eastAsia="en-GB"/>
        </w:rPr>
        <w:t>I5</w:t>
      </w:r>
      <w:r w:rsidR="002E24B3">
        <w:rPr>
          <w:rFonts w:ascii="Arial" w:eastAsia="Times New Roman" w:hAnsi="Arial" w:cs="Arial"/>
          <w:lang w:eastAsia="en-GB"/>
        </w:rPr>
        <w:t xml:space="preserve"> had taken key pieces of intelligence </w:t>
      </w:r>
      <w:r w:rsidR="00AA7750">
        <w:rPr>
          <w:rFonts w:ascii="Arial" w:eastAsia="Times New Roman" w:hAnsi="Arial" w:cs="Arial"/>
          <w:lang w:eastAsia="en-GB"/>
        </w:rPr>
        <w:t xml:space="preserve">and </w:t>
      </w:r>
      <w:r w:rsidR="002E24B3">
        <w:rPr>
          <w:rFonts w:ascii="Arial" w:eastAsia="Times New Roman" w:hAnsi="Arial" w:cs="Arial"/>
          <w:lang w:eastAsia="en-GB"/>
        </w:rPr>
        <w:t>had been analysed in the months before the attack, with Saunders</w:t>
      </w:r>
      <w:r w:rsidR="00A961EB">
        <w:rPr>
          <w:rFonts w:ascii="Arial" w:eastAsia="Times New Roman" w:hAnsi="Arial" w:cs="Arial"/>
          <w:lang w:eastAsia="en-GB"/>
        </w:rPr>
        <w:t xml:space="preserve"> (2022)</w:t>
      </w:r>
      <w:r w:rsidR="002E24B3">
        <w:rPr>
          <w:rFonts w:ascii="Arial" w:eastAsia="Times New Roman" w:hAnsi="Arial" w:cs="Arial"/>
          <w:lang w:eastAsia="en-GB"/>
        </w:rPr>
        <w:t xml:space="preserve"> implying the attack may have been prevented if investigations had </w:t>
      </w:r>
      <w:r w:rsidR="006E30DE">
        <w:rPr>
          <w:rFonts w:ascii="Arial" w:eastAsia="Times New Roman" w:hAnsi="Arial" w:cs="Arial"/>
          <w:lang w:eastAsia="en-GB"/>
        </w:rPr>
        <w:t>begun</w:t>
      </w:r>
      <w:r w:rsidR="002E24B3">
        <w:rPr>
          <w:rFonts w:ascii="Arial" w:eastAsia="Times New Roman" w:hAnsi="Arial" w:cs="Arial"/>
          <w:lang w:eastAsia="en-GB"/>
        </w:rPr>
        <w:t xml:space="preserve"> at an earlier stage and his homemade device stored in a car in Manchester may have been found. Saunders</w:t>
      </w:r>
      <w:r w:rsidR="00A961EB">
        <w:rPr>
          <w:rFonts w:ascii="Arial" w:eastAsia="Times New Roman" w:hAnsi="Arial" w:cs="Arial"/>
          <w:lang w:eastAsia="en-GB"/>
        </w:rPr>
        <w:t xml:space="preserve"> (2022)</w:t>
      </w:r>
      <w:r w:rsidR="002E24B3">
        <w:rPr>
          <w:rFonts w:ascii="Arial" w:eastAsia="Times New Roman" w:hAnsi="Arial" w:cs="Arial"/>
          <w:lang w:eastAsia="en-GB"/>
        </w:rPr>
        <w:t xml:space="preserve"> identified that there were two pieces of intelligence not shared by M</w:t>
      </w:r>
      <w:r w:rsidR="0091074D">
        <w:rPr>
          <w:rFonts w:ascii="Arial" w:eastAsia="Times New Roman" w:hAnsi="Arial" w:cs="Arial"/>
          <w:lang w:eastAsia="en-GB"/>
        </w:rPr>
        <w:t>I</w:t>
      </w:r>
      <w:r w:rsidR="002E24B3">
        <w:rPr>
          <w:rFonts w:ascii="Arial" w:eastAsia="Times New Roman" w:hAnsi="Arial" w:cs="Arial"/>
          <w:lang w:eastAsia="en-GB"/>
        </w:rPr>
        <w:t xml:space="preserve">5 with counter terrorism Police in what Saunders described as a “communication breakdown” between the agencies, Saunders </w:t>
      </w:r>
      <w:r w:rsidR="003C0AE0">
        <w:rPr>
          <w:rFonts w:ascii="Arial" w:eastAsia="Times New Roman" w:hAnsi="Arial" w:cs="Arial"/>
          <w:lang w:eastAsia="en-GB"/>
        </w:rPr>
        <w:t xml:space="preserve">(2022) </w:t>
      </w:r>
      <w:r w:rsidR="002E24B3">
        <w:rPr>
          <w:rFonts w:ascii="Arial" w:eastAsia="Times New Roman" w:hAnsi="Arial" w:cs="Arial"/>
          <w:lang w:eastAsia="en-GB"/>
        </w:rPr>
        <w:t xml:space="preserve">went on to say that Abedi’s extremist beliefs were as a result of his </w:t>
      </w:r>
      <w:r w:rsidR="00E11628">
        <w:rPr>
          <w:rFonts w:ascii="Arial" w:eastAsia="Times New Roman" w:hAnsi="Arial" w:cs="Arial"/>
          <w:lang w:eastAsia="en-GB"/>
        </w:rPr>
        <w:t>family,</w:t>
      </w:r>
      <w:r w:rsidR="002E24B3">
        <w:rPr>
          <w:rFonts w:ascii="Arial" w:eastAsia="Times New Roman" w:hAnsi="Arial" w:cs="Arial"/>
          <w:lang w:eastAsia="en-GB"/>
        </w:rPr>
        <w:t xml:space="preserve"> and they need to take “significant responsibility”</w:t>
      </w:r>
      <w:r w:rsidR="00A74B8A">
        <w:rPr>
          <w:rFonts w:ascii="Arial" w:eastAsia="Times New Roman" w:hAnsi="Arial" w:cs="Arial"/>
          <w:lang w:eastAsia="en-GB"/>
        </w:rPr>
        <w:t>. Saunders</w:t>
      </w:r>
      <w:r w:rsidR="003C0AE0">
        <w:rPr>
          <w:rFonts w:ascii="Arial" w:eastAsia="Times New Roman" w:hAnsi="Arial" w:cs="Arial"/>
          <w:lang w:eastAsia="en-GB"/>
        </w:rPr>
        <w:t xml:space="preserve"> (2022)</w:t>
      </w:r>
      <w:r w:rsidR="00A74B8A">
        <w:rPr>
          <w:rFonts w:ascii="Arial" w:eastAsia="Times New Roman" w:hAnsi="Arial" w:cs="Arial"/>
          <w:lang w:eastAsia="en-GB"/>
        </w:rPr>
        <w:t xml:space="preserve"> also acknowledge that Abedi should have been referred to the </w:t>
      </w:r>
      <w:r w:rsidR="00E11628">
        <w:rPr>
          <w:rFonts w:ascii="Arial" w:eastAsia="Times New Roman" w:hAnsi="Arial" w:cs="Arial"/>
          <w:lang w:eastAsia="en-GB"/>
        </w:rPr>
        <w:t>anti-radicalisation</w:t>
      </w:r>
      <w:r w:rsidR="00A74B8A">
        <w:rPr>
          <w:rFonts w:ascii="Arial" w:eastAsia="Times New Roman" w:hAnsi="Arial" w:cs="Arial"/>
          <w:lang w:eastAsia="en-GB"/>
        </w:rPr>
        <w:t xml:space="preserve"> scheme ‘Prevent’ nearly two years prior to the attack </w:t>
      </w:r>
      <w:sdt>
        <w:sdtPr>
          <w:rPr>
            <w:rFonts w:ascii="Arial" w:eastAsia="Times New Roman" w:hAnsi="Arial" w:cs="Arial"/>
            <w:lang w:eastAsia="en-GB"/>
          </w:rPr>
          <w:id w:val="1954827118"/>
          <w:citation/>
        </w:sdtPr>
        <w:sdtContent>
          <w:r w:rsidR="00A74B8A">
            <w:rPr>
              <w:rFonts w:ascii="Arial" w:eastAsia="Times New Roman" w:hAnsi="Arial" w:cs="Arial"/>
              <w:lang w:eastAsia="en-GB"/>
            </w:rPr>
            <w:fldChar w:fldCharType="begin"/>
          </w:r>
          <w:r w:rsidR="00A74B8A">
            <w:rPr>
              <w:rFonts w:ascii="Arial" w:eastAsia="Times New Roman" w:hAnsi="Arial" w:cs="Arial"/>
              <w:lang w:eastAsia="en-GB"/>
            </w:rPr>
            <w:instrText xml:space="preserve"> CITATION Sir22 \l 2057 </w:instrText>
          </w:r>
          <w:r w:rsidR="00A74B8A">
            <w:rPr>
              <w:rFonts w:ascii="Arial" w:eastAsia="Times New Roman" w:hAnsi="Arial" w:cs="Arial"/>
              <w:lang w:eastAsia="en-GB"/>
            </w:rPr>
            <w:fldChar w:fldCharType="separate"/>
          </w:r>
          <w:r w:rsidR="00A74B8A" w:rsidRPr="00A74B8A">
            <w:rPr>
              <w:rFonts w:ascii="Arial" w:eastAsia="Times New Roman" w:hAnsi="Arial" w:cs="Arial"/>
              <w:noProof/>
              <w:lang w:eastAsia="en-GB"/>
            </w:rPr>
            <w:t>(Saunders, 2022)</w:t>
          </w:r>
          <w:r w:rsidR="00A74B8A">
            <w:rPr>
              <w:rFonts w:ascii="Arial" w:eastAsia="Times New Roman" w:hAnsi="Arial" w:cs="Arial"/>
              <w:lang w:eastAsia="en-GB"/>
            </w:rPr>
            <w:fldChar w:fldCharType="end"/>
          </w:r>
        </w:sdtContent>
      </w:sdt>
      <w:r w:rsidR="00A74B8A">
        <w:rPr>
          <w:rFonts w:ascii="Arial" w:eastAsia="Times New Roman" w:hAnsi="Arial" w:cs="Arial"/>
          <w:lang w:eastAsia="en-GB"/>
        </w:rPr>
        <w:t>.</w:t>
      </w:r>
      <w:r w:rsidR="00E11628">
        <w:rPr>
          <w:rFonts w:ascii="Arial" w:eastAsia="Times New Roman" w:hAnsi="Arial" w:cs="Arial"/>
          <w:lang w:eastAsia="en-GB"/>
        </w:rPr>
        <w:t xml:space="preserve"> </w:t>
      </w:r>
      <w:r w:rsidR="00185D0E">
        <w:rPr>
          <w:rFonts w:ascii="Arial" w:eastAsia="Times New Roman" w:hAnsi="Arial" w:cs="Arial"/>
          <w:lang w:eastAsia="en-GB"/>
        </w:rPr>
        <w:t>The</w:t>
      </w:r>
      <w:r w:rsidR="001F32B5">
        <w:rPr>
          <w:rFonts w:ascii="Arial" w:eastAsia="Times New Roman" w:hAnsi="Arial" w:cs="Arial"/>
          <w:lang w:eastAsia="en-GB"/>
        </w:rPr>
        <w:t xml:space="preserve"> Director General of M</w:t>
      </w:r>
      <w:r w:rsidR="0091074D">
        <w:rPr>
          <w:rFonts w:ascii="Arial" w:eastAsia="Times New Roman" w:hAnsi="Arial" w:cs="Arial"/>
          <w:lang w:eastAsia="en-GB"/>
        </w:rPr>
        <w:t>I</w:t>
      </w:r>
      <w:r w:rsidR="001F32B5">
        <w:rPr>
          <w:rFonts w:ascii="Arial" w:eastAsia="Times New Roman" w:hAnsi="Arial" w:cs="Arial"/>
          <w:lang w:eastAsia="en-GB"/>
        </w:rPr>
        <w:t xml:space="preserve">5 Ken McCallum </w:t>
      </w:r>
      <w:r w:rsidR="005E776B">
        <w:rPr>
          <w:rFonts w:ascii="Arial" w:eastAsia="Times New Roman" w:hAnsi="Arial" w:cs="Arial"/>
          <w:lang w:eastAsia="en-GB"/>
        </w:rPr>
        <w:t xml:space="preserve">acknowledge the findings of the report </w:t>
      </w:r>
      <w:r w:rsidR="0081412C">
        <w:rPr>
          <w:rFonts w:ascii="Arial" w:eastAsia="Times New Roman" w:hAnsi="Arial" w:cs="Arial"/>
          <w:lang w:eastAsia="en-GB"/>
        </w:rPr>
        <w:t xml:space="preserve">and made comment </w:t>
      </w:r>
      <w:r w:rsidR="00A241B6">
        <w:rPr>
          <w:rFonts w:ascii="Arial" w:eastAsia="Times New Roman" w:hAnsi="Arial" w:cs="Arial"/>
          <w:lang w:eastAsia="en-GB"/>
        </w:rPr>
        <w:t xml:space="preserve">to the inquiry saying that </w:t>
      </w:r>
      <w:r w:rsidR="00E14959">
        <w:rPr>
          <w:rFonts w:ascii="Arial" w:eastAsia="Times New Roman" w:hAnsi="Arial" w:cs="Arial"/>
          <w:lang w:eastAsia="en-GB"/>
        </w:rPr>
        <w:t xml:space="preserve">there was an opportunity to obtain actionable intelligence </w:t>
      </w:r>
      <w:r w:rsidR="0081412C">
        <w:rPr>
          <w:rFonts w:ascii="Arial" w:eastAsia="Times New Roman" w:hAnsi="Arial" w:cs="Arial"/>
          <w:lang w:eastAsia="en-GB"/>
        </w:rPr>
        <w:t xml:space="preserve">that could have prevented the attack, McCallum </w:t>
      </w:r>
      <w:r w:rsidR="00713DDC">
        <w:rPr>
          <w:rFonts w:ascii="Arial" w:eastAsia="Times New Roman" w:hAnsi="Arial" w:cs="Arial"/>
          <w:lang w:eastAsia="en-GB"/>
        </w:rPr>
        <w:t>reply was that of sympathy for the victims and regret that such intelligence was not obtained</w:t>
      </w:r>
      <w:r w:rsidR="00AE3CEF">
        <w:rPr>
          <w:rFonts w:ascii="Arial" w:eastAsia="Times New Roman" w:hAnsi="Arial" w:cs="Arial"/>
          <w:lang w:eastAsia="en-GB"/>
        </w:rPr>
        <w:t xml:space="preserve"> </w:t>
      </w:r>
      <w:sdt>
        <w:sdtPr>
          <w:rPr>
            <w:rFonts w:ascii="Arial" w:eastAsia="Times New Roman" w:hAnsi="Arial" w:cs="Arial"/>
            <w:lang w:eastAsia="en-GB"/>
          </w:rPr>
          <w:id w:val="-1361513013"/>
          <w:citation/>
        </w:sdtPr>
        <w:sdtContent>
          <w:r w:rsidR="00AE3CEF">
            <w:rPr>
              <w:rFonts w:ascii="Arial" w:eastAsia="Times New Roman" w:hAnsi="Arial" w:cs="Arial"/>
              <w:lang w:eastAsia="en-GB"/>
            </w:rPr>
            <w:fldChar w:fldCharType="begin"/>
          </w:r>
          <w:r w:rsidR="00AE3CEF">
            <w:rPr>
              <w:rFonts w:ascii="Arial" w:eastAsia="Times New Roman" w:hAnsi="Arial" w:cs="Arial"/>
              <w:lang w:eastAsia="en-GB"/>
            </w:rPr>
            <w:instrText xml:space="preserve"> CITATION Mi5231 \l 2057 </w:instrText>
          </w:r>
          <w:r w:rsidR="00AE3CEF">
            <w:rPr>
              <w:rFonts w:ascii="Arial" w:eastAsia="Times New Roman" w:hAnsi="Arial" w:cs="Arial"/>
              <w:lang w:eastAsia="en-GB"/>
            </w:rPr>
            <w:fldChar w:fldCharType="separate"/>
          </w:r>
          <w:r w:rsidR="00AE3CEF" w:rsidRPr="00AE3CEF">
            <w:rPr>
              <w:rFonts w:ascii="Arial" w:eastAsia="Times New Roman" w:hAnsi="Arial" w:cs="Arial"/>
              <w:noProof/>
              <w:lang w:eastAsia="en-GB"/>
            </w:rPr>
            <w:t>(Mi5 , 2023)</w:t>
          </w:r>
          <w:r w:rsidR="00AE3CEF">
            <w:rPr>
              <w:rFonts w:ascii="Arial" w:eastAsia="Times New Roman" w:hAnsi="Arial" w:cs="Arial"/>
              <w:lang w:eastAsia="en-GB"/>
            </w:rPr>
            <w:fldChar w:fldCharType="end"/>
          </w:r>
        </w:sdtContent>
      </w:sdt>
      <w:r w:rsidR="00AE3CEF">
        <w:rPr>
          <w:rFonts w:ascii="Arial" w:eastAsia="Times New Roman" w:hAnsi="Arial" w:cs="Arial"/>
          <w:lang w:eastAsia="en-GB"/>
        </w:rPr>
        <w:t>.</w:t>
      </w:r>
      <w:r w:rsidR="00426BDE">
        <w:rPr>
          <w:rFonts w:ascii="Arial" w:eastAsia="Times New Roman" w:hAnsi="Arial" w:cs="Arial"/>
          <w:lang w:eastAsia="en-GB"/>
        </w:rPr>
        <w:t xml:space="preserve"> The tragic events of the </w:t>
      </w:r>
      <w:r w:rsidR="00426BDE">
        <w:rPr>
          <w:rFonts w:ascii="Arial" w:eastAsia="Times New Roman" w:hAnsi="Arial" w:cs="Arial"/>
          <w:lang w:eastAsia="en-GB"/>
        </w:rPr>
        <w:lastRenderedPageBreak/>
        <w:t>Manchester arena attacks</w:t>
      </w:r>
      <w:r w:rsidR="00A769B5">
        <w:rPr>
          <w:rFonts w:ascii="Arial" w:eastAsia="Times New Roman" w:hAnsi="Arial" w:cs="Arial"/>
          <w:lang w:eastAsia="en-GB"/>
        </w:rPr>
        <w:t xml:space="preserve"> and the subsequent inquiry by Sir John Saunders </w:t>
      </w:r>
      <w:r w:rsidR="00351659">
        <w:rPr>
          <w:rFonts w:ascii="Arial" w:eastAsia="Times New Roman" w:hAnsi="Arial" w:cs="Arial"/>
          <w:lang w:eastAsia="en-GB"/>
        </w:rPr>
        <w:t xml:space="preserve">afterwards have reiterated the importance of an intelligence led approach in regards to counter terrorism, </w:t>
      </w:r>
      <w:r w:rsidR="009B2CFF">
        <w:rPr>
          <w:rFonts w:ascii="Arial" w:eastAsia="Times New Roman" w:hAnsi="Arial" w:cs="Arial"/>
          <w:lang w:eastAsia="en-GB"/>
        </w:rPr>
        <w:t xml:space="preserve">it has also made note that </w:t>
      </w:r>
      <w:r w:rsidR="00AC1D1B">
        <w:rPr>
          <w:rFonts w:ascii="Arial" w:eastAsia="Times New Roman" w:hAnsi="Arial" w:cs="Arial"/>
          <w:lang w:eastAsia="en-GB"/>
        </w:rPr>
        <w:t xml:space="preserve">an opportunity for </w:t>
      </w:r>
      <w:r w:rsidR="009B2CFF">
        <w:rPr>
          <w:rFonts w:ascii="Arial" w:eastAsia="Times New Roman" w:hAnsi="Arial" w:cs="Arial"/>
          <w:lang w:eastAsia="en-GB"/>
        </w:rPr>
        <w:t xml:space="preserve">early intervention through the prevent programme was missed </w:t>
      </w:r>
      <w:r w:rsidR="00AC1D1B">
        <w:rPr>
          <w:rFonts w:ascii="Arial" w:eastAsia="Times New Roman" w:hAnsi="Arial" w:cs="Arial"/>
          <w:lang w:eastAsia="en-GB"/>
        </w:rPr>
        <w:t>2 years prior to the attacks in May 2017</w:t>
      </w:r>
      <w:r w:rsidR="00887F5B">
        <w:rPr>
          <w:rFonts w:ascii="Arial" w:eastAsia="Times New Roman" w:hAnsi="Arial" w:cs="Arial"/>
          <w:lang w:eastAsia="en-GB"/>
        </w:rPr>
        <w:t>.</w:t>
      </w:r>
    </w:p>
    <w:p w14:paraId="50844AE1" w14:textId="6AF6C3F0" w:rsidR="00887F5B" w:rsidRDefault="00887F5B" w:rsidP="00FD4404">
      <w:pPr>
        <w:spacing w:line="360" w:lineRule="auto"/>
        <w:ind w:right="531"/>
        <w:jc w:val="both"/>
        <w:rPr>
          <w:rFonts w:ascii="Arial" w:eastAsia="Times New Roman" w:hAnsi="Arial" w:cs="Arial"/>
          <w:lang w:eastAsia="en-GB"/>
        </w:rPr>
      </w:pPr>
      <w:r>
        <w:rPr>
          <w:rFonts w:ascii="Arial" w:eastAsia="Times New Roman" w:hAnsi="Arial" w:cs="Arial"/>
          <w:lang w:eastAsia="en-GB"/>
        </w:rPr>
        <w:tab/>
        <w:t>In conclusion, the threat of terrorism is one that should not be taken li</w:t>
      </w:r>
      <w:r w:rsidR="004F43CA">
        <w:rPr>
          <w:rFonts w:ascii="Arial" w:eastAsia="Times New Roman" w:hAnsi="Arial" w:cs="Arial"/>
          <w:lang w:eastAsia="en-GB"/>
        </w:rPr>
        <w:t>ghtly, with domestic and international terrorists and terrorist groups tactics ever evolving and as shown by the attacks of September 11 and those in Paris</w:t>
      </w:r>
      <w:r w:rsidR="00D1597E">
        <w:rPr>
          <w:rFonts w:ascii="Arial" w:eastAsia="Times New Roman" w:hAnsi="Arial" w:cs="Arial"/>
          <w:lang w:eastAsia="en-GB"/>
        </w:rPr>
        <w:t xml:space="preserve"> these groups are becoming more innovative. The </w:t>
      </w:r>
      <w:r w:rsidR="00227DBD">
        <w:rPr>
          <w:rFonts w:ascii="Arial" w:eastAsia="Times New Roman" w:hAnsi="Arial" w:cs="Arial"/>
          <w:lang w:eastAsia="en-GB"/>
        </w:rPr>
        <w:t xml:space="preserve">risk of an insider threat is a realistic </w:t>
      </w:r>
      <w:r w:rsidR="00241EF6">
        <w:rPr>
          <w:rFonts w:ascii="Arial" w:eastAsia="Times New Roman" w:hAnsi="Arial" w:cs="Arial"/>
          <w:lang w:eastAsia="en-GB"/>
        </w:rPr>
        <w:t>possibility and should be acknowledge</w:t>
      </w:r>
      <w:r w:rsidR="00CC1A5B">
        <w:rPr>
          <w:rFonts w:ascii="Arial" w:eastAsia="Times New Roman" w:hAnsi="Arial" w:cs="Arial"/>
          <w:lang w:eastAsia="en-GB"/>
        </w:rPr>
        <w:t>d</w:t>
      </w:r>
      <w:r w:rsidR="00241EF6">
        <w:rPr>
          <w:rFonts w:ascii="Arial" w:eastAsia="Times New Roman" w:hAnsi="Arial" w:cs="Arial"/>
          <w:lang w:eastAsia="en-GB"/>
        </w:rPr>
        <w:t xml:space="preserve"> and taken seriously by </w:t>
      </w:r>
      <w:r w:rsidR="00C8602D">
        <w:rPr>
          <w:rFonts w:ascii="Arial" w:eastAsia="Times New Roman" w:hAnsi="Arial" w:cs="Arial"/>
          <w:lang w:eastAsia="en-GB"/>
        </w:rPr>
        <w:t xml:space="preserve">both public and private sectors. The prevent programme of the </w:t>
      </w:r>
      <w:r w:rsidR="000F2063">
        <w:rPr>
          <w:rFonts w:ascii="Arial" w:eastAsia="Times New Roman" w:hAnsi="Arial" w:cs="Arial"/>
          <w:lang w:eastAsia="en-GB"/>
        </w:rPr>
        <w:t xml:space="preserve">4 elements of </w:t>
      </w:r>
      <w:r w:rsidR="001370FE">
        <w:rPr>
          <w:rFonts w:ascii="Arial" w:eastAsia="Times New Roman" w:hAnsi="Arial" w:cs="Arial"/>
          <w:lang w:eastAsia="en-GB"/>
        </w:rPr>
        <w:t>C</w:t>
      </w:r>
      <w:r w:rsidR="000F2063">
        <w:rPr>
          <w:rFonts w:ascii="Arial" w:eastAsia="Times New Roman" w:hAnsi="Arial" w:cs="Arial"/>
          <w:lang w:eastAsia="en-GB"/>
        </w:rPr>
        <w:t xml:space="preserve">ounter </w:t>
      </w:r>
      <w:r w:rsidR="001370FE">
        <w:rPr>
          <w:rFonts w:ascii="Arial" w:eastAsia="Times New Roman" w:hAnsi="Arial" w:cs="Arial"/>
          <w:lang w:eastAsia="en-GB"/>
        </w:rPr>
        <w:t>T</w:t>
      </w:r>
      <w:r w:rsidR="000F2063">
        <w:rPr>
          <w:rFonts w:ascii="Arial" w:eastAsia="Times New Roman" w:hAnsi="Arial" w:cs="Arial"/>
          <w:lang w:eastAsia="en-GB"/>
        </w:rPr>
        <w:t xml:space="preserve">errorism </w:t>
      </w:r>
      <w:r w:rsidR="001370FE">
        <w:rPr>
          <w:rFonts w:ascii="Arial" w:eastAsia="Times New Roman" w:hAnsi="Arial" w:cs="Arial"/>
          <w:lang w:eastAsia="en-GB"/>
        </w:rPr>
        <w:t xml:space="preserve">Policing can have a significant impact in both </w:t>
      </w:r>
      <w:r w:rsidR="00DB4711">
        <w:rPr>
          <w:rFonts w:ascii="Arial" w:eastAsia="Times New Roman" w:hAnsi="Arial" w:cs="Arial"/>
          <w:lang w:eastAsia="en-GB"/>
        </w:rPr>
        <w:t>early intervention and the gathering of intelligence</w:t>
      </w:r>
      <w:r w:rsidR="004A1195">
        <w:rPr>
          <w:rFonts w:ascii="Arial" w:eastAsia="Times New Roman" w:hAnsi="Arial" w:cs="Arial"/>
          <w:lang w:eastAsia="en-GB"/>
        </w:rPr>
        <w:t xml:space="preserve">, </w:t>
      </w:r>
      <w:r w:rsidR="00EA1E97">
        <w:rPr>
          <w:rFonts w:ascii="Arial" w:eastAsia="Times New Roman" w:hAnsi="Arial" w:cs="Arial"/>
          <w:lang w:eastAsia="en-GB"/>
        </w:rPr>
        <w:t xml:space="preserve">however considerations are needed </w:t>
      </w:r>
      <w:r w:rsidR="00881AF8">
        <w:rPr>
          <w:rFonts w:ascii="Arial" w:eastAsia="Times New Roman" w:hAnsi="Arial" w:cs="Arial"/>
          <w:lang w:eastAsia="en-GB"/>
        </w:rPr>
        <w:t xml:space="preserve">in how it can be better </w:t>
      </w:r>
      <w:r w:rsidR="00941470">
        <w:rPr>
          <w:rFonts w:ascii="Arial" w:eastAsia="Times New Roman" w:hAnsi="Arial" w:cs="Arial"/>
          <w:lang w:eastAsia="en-GB"/>
        </w:rPr>
        <w:t>utilised</w:t>
      </w:r>
      <w:r w:rsidR="00881AF8">
        <w:rPr>
          <w:rFonts w:ascii="Arial" w:eastAsia="Times New Roman" w:hAnsi="Arial" w:cs="Arial"/>
          <w:lang w:eastAsia="en-GB"/>
        </w:rPr>
        <w:t xml:space="preserve"> in order not to</w:t>
      </w:r>
      <w:r w:rsidR="00941470">
        <w:rPr>
          <w:rFonts w:ascii="Arial" w:eastAsia="Times New Roman" w:hAnsi="Arial" w:cs="Arial"/>
          <w:lang w:eastAsia="en-GB"/>
        </w:rPr>
        <w:t xml:space="preserve"> alienate and isolate</w:t>
      </w:r>
      <w:r w:rsidR="00B60E3E">
        <w:rPr>
          <w:rFonts w:ascii="Arial" w:eastAsia="Times New Roman" w:hAnsi="Arial" w:cs="Arial"/>
          <w:lang w:eastAsia="en-GB"/>
        </w:rPr>
        <w:t xml:space="preserve"> groups or communities</w:t>
      </w:r>
      <w:r w:rsidR="008661F8">
        <w:rPr>
          <w:rFonts w:ascii="Arial" w:eastAsia="Times New Roman" w:hAnsi="Arial" w:cs="Arial"/>
          <w:lang w:eastAsia="en-GB"/>
        </w:rPr>
        <w:t xml:space="preserve">. </w:t>
      </w:r>
      <w:r w:rsidR="009627B5">
        <w:rPr>
          <w:rFonts w:ascii="Arial" w:eastAsia="Times New Roman" w:hAnsi="Arial" w:cs="Arial"/>
          <w:lang w:eastAsia="en-GB"/>
        </w:rPr>
        <w:t>In regards to Intelligence</w:t>
      </w:r>
      <w:r w:rsidR="003D32A6">
        <w:rPr>
          <w:rFonts w:ascii="Arial" w:eastAsia="Times New Roman" w:hAnsi="Arial" w:cs="Arial"/>
          <w:lang w:eastAsia="en-GB"/>
        </w:rPr>
        <w:t xml:space="preserve">, there is no doubt that it plays a </w:t>
      </w:r>
      <w:r w:rsidR="009627B5">
        <w:rPr>
          <w:rFonts w:ascii="Arial" w:eastAsia="Times New Roman" w:hAnsi="Arial" w:cs="Arial"/>
          <w:lang w:eastAsia="en-GB"/>
        </w:rPr>
        <w:t>vital role in Counter terrorism,</w:t>
      </w:r>
      <w:r w:rsidR="008A562E">
        <w:rPr>
          <w:rFonts w:ascii="Arial" w:eastAsia="Times New Roman" w:hAnsi="Arial" w:cs="Arial"/>
          <w:lang w:eastAsia="en-GB"/>
        </w:rPr>
        <w:t xml:space="preserve"> </w:t>
      </w:r>
      <w:r w:rsidR="003505FD">
        <w:rPr>
          <w:rFonts w:ascii="Arial" w:eastAsia="Times New Roman" w:hAnsi="Arial" w:cs="Arial"/>
          <w:lang w:eastAsia="en-GB"/>
        </w:rPr>
        <w:t xml:space="preserve">the sharing of intelligence </w:t>
      </w:r>
      <w:r w:rsidR="00F64B6F">
        <w:rPr>
          <w:rFonts w:ascii="Arial" w:eastAsia="Times New Roman" w:hAnsi="Arial" w:cs="Arial"/>
          <w:lang w:eastAsia="en-GB"/>
        </w:rPr>
        <w:t>between partner agencies</w:t>
      </w:r>
      <w:r w:rsidR="003C5135">
        <w:rPr>
          <w:rFonts w:ascii="Arial" w:eastAsia="Times New Roman" w:hAnsi="Arial" w:cs="Arial"/>
          <w:lang w:eastAsia="en-GB"/>
        </w:rPr>
        <w:t xml:space="preserve"> needs to </w:t>
      </w:r>
      <w:r w:rsidR="006A59D9">
        <w:rPr>
          <w:rFonts w:ascii="Arial" w:eastAsia="Times New Roman" w:hAnsi="Arial" w:cs="Arial"/>
          <w:lang w:eastAsia="en-GB"/>
        </w:rPr>
        <w:t xml:space="preserve">be implemented in order for intelligence gathering to be successful as </w:t>
      </w:r>
      <w:r w:rsidR="00010133">
        <w:rPr>
          <w:rFonts w:ascii="Arial" w:eastAsia="Times New Roman" w:hAnsi="Arial" w:cs="Arial"/>
          <w:lang w:eastAsia="en-GB"/>
        </w:rPr>
        <w:t xml:space="preserve">demonstrated by the RUC and their efforts in counter terrorism during the </w:t>
      </w:r>
      <w:r w:rsidR="00B2204C">
        <w:rPr>
          <w:rFonts w:ascii="Arial" w:eastAsia="Times New Roman" w:hAnsi="Arial" w:cs="Arial"/>
          <w:lang w:eastAsia="en-GB"/>
        </w:rPr>
        <w:t xml:space="preserve">troubles in </w:t>
      </w:r>
      <w:r w:rsidR="00CC37F2">
        <w:rPr>
          <w:rFonts w:ascii="Arial" w:eastAsia="Times New Roman" w:hAnsi="Arial" w:cs="Arial"/>
          <w:lang w:eastAsia="en-GB"/>
        </w:rPr>
        <w:t>Northern Ireland</w:t>
      </w:r>
      <w:r w:rsidR="00FD4404">
        <w:rPr>
          <w:rFonts w:ascii="Arial" w:eastAsia="Times New Roman" w:hAnsi="Arial" w:cs="Arial"/>
          <w:lang w:eastAsia="en-GB"/>
        </w:rPr>
        <w:t>, however</w:t>
      </w:r>
      <w:r w:rsidR="009627B5">
        <w:rPr>
          <w:rFonts w:ascii="Arial" w:eastAsia="Times New Roman" w:hAnsi="Arial" w:cs="Arial"/>
          <w:lang w:eastAsia="en-GB"/>
        </w:rPr>
        <w:t xml:space="preserve"> intelligence needs to be acted upon to prevent</w:t>
      </w:r>
      <w:r w:rsidR="00EA070A">
        <w:rPr>
          <w:rFonts w:ascii="Arial" w:eastAsia="Times New Roman" w:hAnsi="Arial" w:cs="Arial"/>
          <w:lang w:eastAsia="en-GB"/>
        </w:rPr>
        <w:t xml:space="preserve"> further incidents such as the Manchester Arena attack.</w:t>
      </w:r>
    </w:p>
    <w:p w14:paraId="166EA423" w14:textId="38579947" w:rsidR="00EA070A" w:rsidRDefault="00130706" w:rsidP="008F19DA">
      <w:pPr>
        <w:spacing w:line="360" w:lineRule="auto"/>
        <w:ind w:right="531"/>
        <w:rPr>
          <w:rFonts w:ascii="Arial" w:eastAsia="Times New Roman" w:hAnsi="Arial" w:cs="Arial"/>
          <w:lang w:eastAsia="en-GB"/>
        </w:rPr>
      </w:pPr>
      <w:r>
        <w:rPr>
          <w:rFonts w:ascii="Arial" w:eastAsia="Times New Roman" w:hAnsi="Arial" w:cs="Arial"/>
          <w:lang w:eastAsia="en-GB"/>
        </w:rPr>
        <w:t>2008</w:t>
      </w:r>
    </w:p>
    <w:p w14:paraId="16B8180A" w14:textId="2F7F04BD" w:rsidR="006F2DF3" w:rsidRDefault="006F2DF3" w:rsidP="008F19DA">
      <w:pPr>
        <w:spacing w:line="360" w:lineRule="auto"/>
        <w:ind w:right="531"/>
        <w:rPr>
          <w:rFonts w:ascii="Arial" w:eastAsia="Times New Roman" w:hAnsi="Arial" w:cs="Arial"/>
          <w:lang w:eastAsia="en-GB"/>
        </w:rPr>
      </w:pPr>
    </w:p>
    <w:p w14:paraId="1F76C0C4" w14:textId="77777777" w:rsidR="006F2DF3" w:rsidRPr="00F26FB4" w:rsidRDefault="006F2DF3" w:rsidP="006F2DF3">
      <w:pPr>
        <w:pStyle w:val="ListParagraph"/>
        <w:numPr>
          <w:ilvl w:val="0"/>
          <w:numId w:val="5"/>
        </w:numPr>
        <w:spacing w:line="276" w:lineRule="auto"/>
        <w:ind w:right="531"/>
        <w:rPr>
          <w:rFonts w:ascii="Arial" w:eastAsia="Times New Roman" w:hAnsi="Arial" w:cs="Arial"/>
          <w:lang w:eastAsia="en-GB"/>
        </w:rPr>
      </w:pPr>
      <w:bookmarkStart w:id="0" w:name="_Hlk128916059"/>
      <w:r w:rsidRPr="00F26FB4">
        <w:rPr>
          <w:rFonts w:ascii="Arial" w:eastAsia="Times New Roman" w:hAnsi="Arial" w:cs="Arial"/>
          <w:u w:val="single"/>
          <w:lang w:eastAsia="en-GB"/>
        </w:rPr>
        <w:t>Evaluate</w:t>
      </w:r>
      <w:r w:rsidRPr="00F26FB4">
        <w:rPr>
          <w:rFonts w:ascii="Arial" w:eastAsia="Times New Roman" w:hAnsi="Arial" w:cs="Arial"/>
          <w:lang w:eastAsia="en-GB"/>
        </w:rPr>
        <w:t xml:space="preserve"> the effectiveness of specific crime prevention initiatives, and </w:t>
      </w:r>
      <w:r w:rsidRPr="00F26FB4">
        <w:rPr>
          <w:rFonts w:ascii="Arial" w:eastAsia="Times New Roman" w:hAnsi="Arial" w:cs="Arial"/>
          <w:u w:val="single"/>
          <w:lang w:eastAsia="en-GB"/>
        </w:rPr>
        <w:t>consider</w:t>
      </w:r>
      <w:r w:rsidRPr="00F26FB4">
        <w:rPr>
          <w:rFonts w:ascii="Arial" w:eastAsia="Times New Roman" w:hAnsi="Arial" w:cs="Arial"/>
          <w:lang w:eastAsia="en-GB"/>
        </w:rPr>
        <w:t xml:space="preserve"> how these have been informed by relevant policing models (e.g. problem-oriented policing, intelligence-led policing).</w:t>
      </w:r>
    </w:p>
    <w:bookmarkEnd w:id="0"/>
    <w:p w14:paraId="29CDD4EE" w14:textId="77777777" w:rsidR="006F2DF3" w:rsidRDefault="006F2DF3" w:rsidP="006F2DF3">
      <w:pPr>
        <w:spacing w:line="360" w:lineRule="auto"/>
      </w:pPr>
    </w:p>
    <w:p w14:paraId="586E6B00" w14:textId="44A7F3B3" w:rsidR="006F2DF3" w:rsidRDefault="00C9642C" w:rsidP="006F2DF3">
      <w:pPr>
        <w:spacing w:line="360" w:lineRule="auto"/>
      </w:pPr>
      <w:r>
        <w:t>T</w:t>
      </w:r>
      <w:r w:rsidR="006F2DF3">
        <w:t>his essay will examin</w:t>
      </w:r>
      <w:r w:rsidR="004D2666">
        <w:t>e</w:t>
      </w:r>
      <w:r w:rsidR="006F2DF3">
        <w:t xml:space="preserve"> the effectiveness of specific crime prevention initiatives and consider how these have been informed by relevant policing models including but not limited to intelligence led policing, as well as </w:t>
      </w:r>
      <w:r w:rsidR="00044331">
        <w:t>p</w:t>
      </w:r>
      <w:r w:rsidR="006F2DF3">
        <w:t>roblem oriented policing.</w:t>
      </w:r>
    </w:p>
    <w:p w14:paraId="1F0BD637" w14:textId="7F3425E5" w:rsidR="006F2DF3" w:rsidRDefault="006F2DF3" w:rsidP="006F2DF3">
      <w:pPr>
        <w:spacing w:line="360" w:lineRule="auto"/>
        <w:ind w:firstLine="720"/>
        <w:jc w:val="both"/>
      </w:pPr>
      <w:r>
        <w:t xml:space="preserve">When discussing crime prevention, </w:t>
      </w:r>
      <w:r w:rsidR="00274E1E">
        <w:t>a</w:t>
      </w:r>
      <w:r>
        <w:t xml:space="preserve"> challenge faced by many is establishing the definition, as the term prevention can be applied confusingly to various programs. However, a definition can be found in literature published by UN Office on Drugs and Crime Literature (UNODC). Broken down the definition is basically a set of actions and tactics that form a strategy in order to reduce the risk of crimes occurring, and the damaging impacts it can have on individuals or communities </w:t>
      </w:r>
      <w:sdt>
        <w:sdtPr>
          <w:id w:val="-1647350318"/>
          <w:citation/>
        </w:sdtPr>
        <w:sdtContent>
          <w:r>
            <w:fldChar w:fldCharType="begin"/>
          </w:r>
          <w:r>
            <w:instrText xml:space="preserve"> CITATION Uni19 \l 2057 </w:instrText>
          </w:r>
          <w:r>
            <w:fldChar w:fldCharType="separate"/>
          </w:r>
          <w:r w:rsidRPr="00094804">
            <w:rPr>
              <w:noProof/>
            </w:rPr>
            <w:t>(United Nations Ofiice on Drugs &amp; Crime , 2019)</w:t>
          </w:r>
          <w:r>
            <w:fldChar w:fldCharType="end"/>
          </w:r>
        </w:sdtContent>
      </w:sdt>
      <w:r>
        <w:t xml:space="preserve">.  The concept of prevention has been an aspect of policing in the UK since the formation of the Police under the </w:t>
      </w:r>
      <w:proofErr w:type="spellStart"/>
      <w:r>
        <w:t>Peelian</w:t>
      </w:r>
      <w:proofErr w:type="spellEnd"/>
      <w:r>
        <w:t xml:space="preserve"> principles, the key fundamental principles </w:t>
      </w:r>
      <w:r>
        <w:lastRenderedPageBreak/>
        <w:t xml:space="preserve">established by Robert Peel in 1829 when founding the Metropolitan Police Service </w:t>
      </w:r>
      <w:sdt>
        <w:sdtPr>
          <w:id w:val="1166126988"/>
          <w:citation/>
        </w:sdtPr>
        <w:sdtContent>
          <w:r>
            <w:fldChar w:fldCharType="begin"/>
          </w:r>
          <w:r>
            <w:instrText xml:space="preserve"> CITATION Col23 \l 2057 </w:instrText>
          </w:r>
          <w:r>
            <w:fldChar w:fldCharType="separate"/>
          </w:r>
          <w:r w:rsidRPr="00094804">
            <w:rPr>
              <w:noProof/>
            </w:rPr>
            <w:t>(College of Policing, 2023)</w:t>
          </w:r>
          <w:r>
            <w:fldChar w:fldCharType="end"/>
          </w:r>
        </w:sdtContent>
      </w:sdt>
      <w:r>
        <w:t xml:space="preserve">.  As part of the Home Office’s Modern Crime Prevention Strategy 2016, six key drivers contributing to crimes were identified and discussed in this strategy </w:t>
      </w:r>
      <w:sdt>
        <w:sdtPr>
          <w:id w:val="47269062"/>
          <w:citation/>
        </w:sdtPr>
        <w:sdtContent>
          <w:r>
            <w:fldChar w:fldCharType="begin"/>
          </w:r>
          <w:r>
            <w:instrText xml:space="preserve"> CITATION Hom16 \l 2057 </w:instrText>
          </w:r>
          <w:r>
            <w:fldChar w:fldCharType="separate"/>
          </w:r>
          <w:r w:rsidRPr="00094804">
            <w:rPr>
              <w:noProof/>
            </w:rPr>
            <w:t>(Home Office , 2016)</w:t>
          </w:r>
          <w:r>
            <w:fldChar w:fldCharType="end"/>
          </w:r>
        </w:sdtContent>
      </w:sdt>
      <w:r>
        <w:t xml:space="preserve">, these key drivers are: opportunity, character, effectiveness of the Criminal Justice System, profit, drugs and the final driver being alcohol </w:t>
      </w:r>
      <w:sdt>
        <w:sdtPr>
          <w:id w:val="1568839849"/>
          <w:citation/>
        </w:sdtPr>
        <w:sdtContent>
          <w:r>
            <w:fldChar w:fldCharType="begin"/>
          </w:r>
          <w:r>
            <w:instrText xml:space="preserve"> CITATION Hom16 \l 2057 </w:instrText>
          </w:r>
          <w:r>
            <w:fldChar w:fldCharType="separate"/>
          </w:r>
          <w:r w:rsidRPr="00094804">
            <w:rPr>
              <w:noProof/>
            </w:rPr>
            <w:t>(Home Office , 2016)</w:t>
          </w:r>
          <w:r>
            <w:fldChar w:fldCharType="end"/>
          </w:r>
        </w:sdtContent>
      </w:sdt>
      <w:r>
        <w:t xml:space="preserve">. </w:t>
      </w:r>
    </w:p>
    <w:p w14:paraId="2425AF15" w14:textId="0F9BA703" w:rsidR="006F2DF3" w:rsidRDefault="006F2DF3" w:rsidP="007505E5">
      <w:pPr>
        <w:spacing w:line="360" w:lineRule="auto"/>
        <w:ind w:firstLine="720"/>
        <w:jc w:val="both"/>
        <w:rPr>
          <w:rFonts w:cstheme="minorHAnsi"/>
        </w:rPr>
      </w:pPr>
      <w:r>
        <w:t>Opportunity, there are multiple studies that prove that there is an increased risk of crime the more opportunities that are available to people, this does not mean that every individual would commit crime</w:t>
      </w:r>
      <w:r w:rsidR="00B066F0">
        <w:t>s</w:t>
      </w:r>
      <w:r>
        <w:t xml:space="preserve"> if they believed there were no consequences to their actions, however in regards to some people and some crimes, the slightest opportunity could make the difference in whether they offend </w:t>
      </w:r>
      <w:sdt>
        <w:sdtPr>
          <w:id w:val="-2146188720"/>
          <w:citation/>
        </w:sdtPr>
        <w:sdtContent>
          <w:r>
            <w:fldChar w:fldCharType="begin"/>
          </w:r>
          <w:r>
            <w:instrText xml:space="preserve"> CITATION Mar98 \l 2057 </w:instrText>
          </w:r>
          <w:r>
            <w:fldChar w:fldCharType="separate"/>
          </w:r>
          <w:r w:rsidRPr="00094804">
            <w:rPr>
              <w:noProof/>
            </w:rPr>
            <w:t>(Marcus Felson, 1998)</w:t>
          </w:r>
          <w:r>
            <w:fldChar w:fldCharType="end"/>
          </w:r>
        </w:sdtContent>
      </w:sdt>
      <w:r>
        <w:t xml:space="preserve">. The Modern Crime Prevention Strategy </w:t>
      </w:r>
      <w:sdt>
        <w:sdtPr>
          <w:id w:val="-938677070"/>
          <w:citation/>
        </w:sdtPr>
        <w:sdtContent>
          <w:r>
            <w:fldChar w:fldCharType="begin"/>
          </w:r>
          <w:r>
            <w:instrText xml:space="preserve"> CITATION Hom16 \l 2057 </w:instrText>
          </w:r>
          <w:r>
            <w:fldChar w:fldCharType="separate"/>
          </w:r>
          <w:r w:rsidRPr="00094804">
            <w:rPr>
              <w:noProof/>
            </w:rPr>
            <w:t>(Home Office , 2016)</w:t>
          </w:r>
          <w:r>
            <w:fldChar w:fldCharType="end"/>
          </w:r>
        </w:sdtContent>
      </w:sdt>
      <w:r>
        <w:t xml:space="preserve"> suggests that by removing opportunities crime can be prevented. There are 10 principles used in regards to </w:t>
      </w:r>
      <w:r w:rsidRPr="002979A5">
        <w:rPr>
          <w:rFonts w:cstheme="minorHAnsi"/>
        </w:rPr>
        <w:t xml:space="preserve">crime prevention which would support this theory, these </w:t>
      </w:r>
      <w:r w:rsidR="00C51126" w:rsidRPr="002979A5">
        <w:rPr>
          <w:rFonts w:cstheme="minorHAnsi"/>
        </w:rPr>
        <w:t>are</w:t>
      </w:r>
      <w:r w:rsidRPr="002979A5">
        <w:rPr>
          <w:rFonts w:cstheme="minorHAnsi"/>
        </w:rPr>
        <w:t xml:space="preserve"> Target hardening</w:t>
      </w:r>
      <w:r w:rsidR="0090277F">
        <w:rPr>
          <w:rFonts w:cstheme="minorHAnsi"/>
        </w:rPr>
        <w:t xml:space="preserve"> including improving security systems </w:t>
      </w:r>
      <w:r w:rsidR="00377BE2">
        <w:rPr>
          <w:rFonts w:cstheme="minorHAnsi"/>
        </w:rPr>
        <w:t>such as alarms</w:t>
      </w:r>
      <w:r w:rsidR="008A00AC">
        <w:rPr>
          <w:rFonts w:cstheme="minorHAnsi"/>
        </w:rPr>
        <w:t>, t</w:t>
      </w:r>
      <w:r w:rsidR="00321068">
        <w:rPr>
          <w:rFonts w:cstheme="minorHAnsi"/>
        </w:rPr>
        <w:t>arget removal</w:t>
      </w:r>
      <w:r w:rsidR="008A00AC">
        <w:rPr>
          <w:rFonts w:cstheme="minorHAnsi"/>
        </w:rPr>
        <w:t xml:space="preserve"> for example vehicles parked in a garage</w:t>
      </w:r>
      <w:r w:rsidR="00A94371">
        <w:rPr>
          <w:rFonts w:cstheme="minorHAnsi"/>
        </w:rPr>
        <w:t>.</w:t>
      </w:r>
      <w:r w:rsidR="008A00AC">
        <w:rPr>
          <w:rFonts w:cstheme="minorHAnsi"/>
        </w:rPr>
        <w:t xml:space="preserve"> </w:t>
      </w:r>
      <w:r w:rsidR="00EF6E8D">
        <w:rPr>
          <w:rFonts w:cstheme="minorHAnsi"/>
        </w:rPr>
        <w:t>Re</w:t>
      </w:r>
      <w:r w:rsidRPr="004E4455">
        <w:rPr>
          <w:rFonts w:cstheme="minorHAnsi"/>
        </w:rPr>
        <w:t>move the means of the crime</w:t>
      </w:r>
      <w:r w:rsidR="00EF6E8D">
        <w:rPr>
          <w:rFonts w:cstheme="minorHAnsi"/>
        </w:rPr>
        <w:t xml:space="preserve"> by locking tools away reducing the </w:t>
      </w:r>
      <w:r w:rsidR="001E2B88">
        <w:rPr>
          <w:rFonts w:cstheme="minorHAnsi"/>
        </w:rPr>
        <w:t>accessibility of committing crimes, also removing the payoff</w:t>
      </w:r>
      <w:r w:rsidR="006C1CC6">
        <w:rPr>
          <w:rFonts w:cstheme="minorHAnsi"/>
        </w:rPr>
        <w:t xml:space="preserve"> that items generate </w:t>
      </w:r>
      <w:r w:rsidR="00DE5231">
        <w:rPr>
          <w:rFonts w:cstheme="minorHAnsi"/>
        </w:rPr>
        <w:t xml:space="preserve">this can include the use of Smart Water. </w:t>
      </w:r>
      <w:r w:rsidRPr="004E4455">
        <w:rPr>
          <w:rFonts w:cstheme="minorHAnsi"/>
        </w:rPr>
        <w:t>Access control</w:t>
      </w:r>
      <w:r>
        <w:rPr>
          <w:rFonts w:cstheme="minorHAnsi"/>
        </w:rPr>
        <w:t xml:space="preserve">, by locking doors windows and having hedges and fences and other boundary measures in good repair. </w:t>
      </w:r>
      <w:r w:rsidRPr="004E4455">
        <w:rPr>
          <w:rFonts w:cstheme="minorHAnsi"/>
        </w:rPr>
        <w:t xml:space="preserve">Visibility/surveillance </w:t>
      </w:r>
      <w:r>
        <w:rPr>
          <w:rFonts w:cstheme="minorHAnsi"/>
        </w:rPr>
        <w:t>the removal of obstructions prevent</w:t>
      </w:r>
      <w:r w:rsidR="0029524C">
        <w:rPr>
          <w:rFonts w:cstheme="minorHAnsi"/>
        </w:rPr>
        <w:t>ing</w:t>
      </w:r>
      <w:r w:rsidR="009632FF">
        <w:rPr>
          <w:rFonts w:cstheme="minorHAnsi"/>
        </w:rPr>
        <w:t xml:space="preserve"> </w:t>
      </w:r>
      <w:r>
        <w:rPr>
          <w:rFonts w:cstheme="minorHAnsi"/>
        </w:rPr>
        <w:t>a clear view</w:t>
      </w:r>
      <w:r w:rsidR="00815395">
        <w:rPr>
          <w:rFonts w:cstheme="minorHAnsi"/>
        </w:rPr>
        <w:t>.</w:t>
      </w:r>
      <w:r>
        <w:rPr>
          <w:rFonts w:cstheme="minorHAnsi"/>
        </w:rPr>
        <w:t xml:space="preserve"> </w:t>
      </w:r>
      <w:r w:rsidRPr="004E4455">
        <w:rPr>
          <w:rFonts w:cstheme="minorHAnsi"/>
        </w:rPr>
        <w:t xml:space="preserve">Environmental </w:t>
      </w:r>
      <w:r w:rsidR="00815395">
        <w:rPr>
          <w:rFonts w:cstheme="minorHAnsi"/>
        </w:rPr>
        <w:t xml:space="preserve">change is how the local surroundings influence crime </w:t>
      </w:r>
      <w:r w:rsidR="009615CA">
        <w:rPr>
          <w:rFonts w:cstheme="minorHAnsi"/>
        </w:rPr>
        <w:t>offences;</w:t>
      </w:r>
      <w:r w:rsidR="00815395">
        <w:rPr>
          <w:rFonts w:cstheme="minorHAnsi"/>
        </w:rPr>
        <w:t xml:space="preserve"> </w:t>
      </w:r>
      <w:r w:rsidR="009615CA">
        <w:rPr>
          <w:rFonts w:cstheme="minorHAnsi"/>
        </w:rPr>
        <w:t>however,</w:t>
      </w:r>
      <w:r w:rsidR="00815395">
        <w:rPr>
          <w:rFonts w:cstheme="minorHAnsi"/>
        </w:rPr>
        <w:t xml:space="preserve"> Rule setting is legislation to deter crime through the powers of alcohol exclusion zones in town </w:t>
      </w:r>
      <w:r w:rsidR="009615CA">
        <w:rPr>
          <w:rFonts w:cstheme="minorHAnsi"/>
        </w:rPr>
        <w:t>centres.</w:t>
      </w:r>
      <w:r w:rsidR="00815395">
        <w:rPr>
          <w:rFonts w:cstheme="minorHAnsi"/>
        </w:rPr>
        <w:t xml:space="preserve"> </w:t>
      </w:r>
      <w:r w:rsidR="009615CA">
        <w:rPr>
          <w:rFonts w:cstheme="minorHAnsi"/>
        </w:rPr>
        <w:t>Also,</w:t>
      </w:r>
      <w:r w:rsidR="00815395">
        <w:rPr>
          <w:rFonts w:cstheme="minorHAnsi"/>
        </w:rPr>
        <w:t xml:space="preserve"> by </w:t>
      </w:r>
      <w:r w:rsidR="009615CA">
        <w:rPr>
          <w:rFonts w:cstheme="minorHAnsi"/>
        </w:rPr>
        <w:t>i</w:t>
      </w:r>
      <w:r w:rsidRPr="004E4455">
        <w:rPr>
          <w:rFonts w:cstheme="minorHAnsi"/>
        </w:rPr>
        <w:t>ncreas</w:t>
      </w:r>
      <w:r w:rsidR="00815395">
        <w:rPr>
          <w:rFonts w:cstheme="minorHAnsi"/>
        </w:rPr>
        <w:t>ing</w:t>
      </w:r>
      <w:r w:rsidRPr="004E4455">
        <w:rPr>
          <w:rFonts w:cstheme="minorHAnsi"/>
        </w:rPr>
        <w:t xml:space="preserve"> the chance of being caught</w:t>
      </w:r>
      <w:r>
        <w:rPr>
          <w:rFonts w:cstheme="minorHAnsi"/>
        </w:rPr>
        <w:t xml:space="preserve"> measures to either identify or slow down the offender, such as CCTV, external lighting. </w:t>
      </w:r>
      <w:r w:rsidR="00815395">
        <w:rPr>
          <w:rFonts w:cstheme="minorHAnsi"/>
        </w:rPr>
        <w:t xml:space="preserve">Lastly, </w:t>
      </w:r>
      <w:r w:rsidR="003E7730">
        <w:rPr>
          <w:rFonts w:cstheme="minorHAnsi"/>
        </w:rPr>
        <w:t>increased</w:t>
      </w:r>
      <w:r>
        <w:rPr>
          <w:rFonts w:cstheme="minorHAnsi"/>
        </w:rPr>
        <w:t xml:space="preserve"> physical security measures</w:t>
      </w:r>
      <w:r w:rsidR="00815395">
        <w:rPr>
          <w:rFonts w:cstheme="minorHAnsi"/>
        </w:rPr>
        <w:t>, having a physical presence of authority can deter crime.</w:t>
      </w:r>
      <w:r>
        <w:rPr>
          <w:rFonts w:cstheme="minorHAnsi"/>
        </w:rPr>
        <w:t xml:space="preserve"> </w:t>
      </w:r>
      <w:sdt>
        <w:sdtPr>
          <w:rPr>
            <w:rFonts w:cstheme="minorHAnsi"/>
          </w:rPr>
          <w:id w:val="-1908983349"/>
          <w:citation/>
        </w:sdtPr>
        <w:sdtContent>
          <w:r>
            <w:rPr>
              <w:rFonts w:cstheme="minorHAnsi"/>
            </w:rPr>
            <w:fldChar w:fldCharType="begin"/>
          </w:r>
          <w:r>
            <w:rPr>
              <w:rFonts w:cstheme="minorHAnsi"/>
            </w:rPr>
            <w:instrText xml:space="preserve"> CITATION Wes23 \l 2057 </w:instrText>
          </w:r>
          <w:r>
            <w:rPr>
              <w:rFonts w:cstheme="minorHAnsi"/>
            </w:rPr>
            <w:fldChar w:fldCharType="separate"/>
          </w:r>
          <w:r w:rsidRPr="00094804">
            <w:rPr>
              <w:rFonts w:cstheme="minorHAnsi"/>
              <w:noProof/>
            </w:rPr>
            <w:t>(West Yorkshire Police , 2023)</w:t>
          </w:r>
          <w:r>
            <w:rPr>
              <w:rFonts w:cstheme="minorHAnsi"/>
            </w:rPr>
            <w:fldChar w:fldCharType="end"/>
          </w:r>
        </w:sdtContent>
      </w:sdt>
      <w:r>
        <w:rPr>
          <w:rFonts w:cstheme="minorHAnsi"/>
        </w:rPr>
        <w:t xml:space="preserve">. </w:t>
      </w:r>
      <w:r w:rsidR="00A94371">
        <w:rPr>
          <w:rFonts w:cstheme="minorHAnsi"/>
        </w:rPr>
        <w:t xml:space="preserve"> </w:t>
      </w:r>
      <w:r w:rsidR="00C53490">
        <w:rPr>
          <w:rFonts w:cstheme="minorHAnsi"/>
        </w:rPr>
        <w:t xml:space="preserve">Research by </w:t>
      </w:r>
      <w:sdt>
        <w:sdtPr>
          <w:rPr>
            <w:rFonts w:cstheme="minorHAnsi"/>
          </w:rPr>
          <w:id w:val="-1338844728"/>
          <w:citation/>
        </w:sdtPr>
        <w:sdtContent>
          <w:r w:rsidR="00C53490">
            <w:rPr>
              <w:rFonts w:cstheme="minorHAnsi"/>
            </w:rPr>
            <w:fldChar w:fldCharType="begin"/>
          </w:r>
          <w:r w:rsidR="00C53490">
            <w:rPr>
              <w:rFonts w:cstheme="minorHAnsi"/>
            </w:rPr>
            <w:instrText xml:space="preserve"> CITATION Pea98 \l 2057 </w:instrText>
          </w:r>
          <w:r w:rsidR="00C53490">
            <w:rPr>
              <w:rFonts w:cstheme="minorHAnsi"/>
            </w:rPr>
            <w:fldChar w:fldCharType="separate"/>
          </w:r>
          <w:r w:rsidR="00C53490" w:rsidRPr="00C53490">
            <w:rPr>
              <w:rFonts w:cstheme="minorHAnsi"/>
              <w:noProof/>
            </w:rPr>
            <w:t>(Pease, 1998)</w:t>
          </w:r>
          <w:r w:rsidR="00C53490">
            <w:rPr>
              <w:rFonts w:cstheme="minorHAnsi"/>
            </w:rPr>
            <w:fldChar w:fldCharType="end"/>
          </w:r>
        </w:sdtContent>
      </w:sdt>
      <w:r w:rsidR="006B0C10">
        <w:rPr>
          <w:rFonts w:cstheme="minorHAnsi"/>
        </w:rPr>
        <w:t xml:space="preserve"> concerning </w:t>
      </w:r>
      <w:r w:rsidR="008B042F">
        <w:rPr>
          <w:rFonts w:cstheme="minorHAnsi"/>
        </w:rPr>
        <w:t>revictimization</w:t>
      </w:r>
      <w:r w:rsidR="00C53490">
        <w:rPr>
          <w:rFonts w:cstheme="minorHAnsi"/>
        </w:rPr>
        <w:t xml:space="preserve"> </w:t>
      </w:r>
      <w:r w:rsidR="001B6CC3">
        <w:rPr>
          <w:rFonts w:cstheme="minorHAnsi"/>
        </w:rPr>
        <w:t xml:space="preserve">suggests </w:t>
      </w:r>
      <w:r w:rsidR="00C53490">
        <w:rPr>
          <w:rFonts w:cstheme="minorHAnsi"/>
        </w:rPr>
        <w:t>that there is a heightened risk f</w:t>
      </w:r>
      <w:r w:rsidR="001B6CC3">
        <w:rPr>
          <w:rFonts w:cstheme="minorHAnsi"/>
        </w:rPr>
        <w:t xml:space="preserve">or a house to be </w:t>
      </w:r>
      <w:r w:rsidR="003E7730">
        <w:rPr>
          <w:rFonts w:cstheme="minorHAnsi"/>
        </w:rPr>
        <w:t>burgled</w:t>
      </w:r>
      <w:r w:rsidR="001B6CC3">
        <w:rPr>
          <w:rFonts w:cstheme="minorHAnsi"/>
        </w:rPr>
        <w:t xml:space="preserve"> a</w:t>
      </w:r>
      <w:r w:rsidR="00C4148B">
        <w:rPr>
          <w:rFonts w:cstheme="minorHAnsi"/>
        </w:rPr>
        <w:t xml:space="preserve"> second time following the initial incident, </w:t>
      </w:r>
      <w:r w:rsidR="008B042F">
        <w:rPr>
          <w:rFonts w:cstheme="minorHAnsi"/>
        </w:rPr>
        <w:t xml:space="preserve">using this concept </w:t>
      </w:r>
      <w:r w:rsidR="003E7730">
        <w:rPr>
          <w:rFonts w:cstheme="minorHAnsi"/>
        </w:rPr>
        <w:t>W</w:t>
      </w:r>
      <w:r w:rsidR="008B042F">
        <w:rPr>
          <w:rFonts w:cstheme="minorHAnsi"/>
        </w:rPr>
        <w:t xml:space="preserve">est Midlands police </w:t>
      </w:r>
      <w:r w:rsidR="00E87EF9">
        <w:rPr>
          <w:rFonts w:cstheme="minorHAnsi"/>
        </w:rPr>
        <w:t>launched</w:t>
      </w:r>
      <w:r w:rsidR="008B042F">
        <w:rPr>
          <w:rFonts w:cstheme="minorHAnsi"/>
        </w:rPr>
        <w:t xml:space="preserve"> Operation Swordfish</w:t>
      </w:r>
      <w:r w:rsidR="009A5A49">
        <w:rPr>
          <w:rFonts w:cstheme="minorHAnsi"/>
        </w:rPr>
        <w:t xml:space="preserve">, whereby 46 </w:t>
      </w:r>
      <w:r w:rsidR="007F76C0">
        <w:rPr>
          <w:rFonts w:cstheme="minorHAnsi"/>
        </w:rPr>
        <w:t>neighbourhoods were identified</w:t>
      </w:r>
      <w:r w:rsidR="00ED22DB">
        <w:rPr>
          <w:rFonts w:cstheme="minorHAnsi"/>
        </w:rPr>
        <w:t xml:space="preserve">, with target hardening and </w:t>
      </w:r>
      <w:r w:rsidR="007F76C0">
        <w:rPr>
          <w:rFonts w:cstheme="minorHAnsi"/>
        </w:rPr>
        <w:t xml:space="preserve">control measures put in place, along with </w:t>
      </w:r>
      <w:r w:rsidR="001B2CE5">
        <w:rPr>
          <w:rFonts w:cstheme="minorHAnsi"/>
        </w:rPr>
        <w:t>dedicated resources and advice given to recent victims of burglarie</w:t>
      </w:r>
      <w:r w:rsidR="00A565CD">
        <w:rPr>
          <w:rFonts w:cstheme="minorHAnsi"/>
        </w:rPr>
        <w:t xml:space="preserve">s </w:t>
      </w:r>
      <w:sdt>
        <w:sdtPr>
          <w:rPr>
            <w:rFonts w:cstheme="minorHAnsi"/>
          </w:rPr>
          <w:id w:val="-1857261060"/>
          <w:citation/>
        </w:sdtPr>
        <w:sdtContent>
          <w:r w:rsidR="00A565CD">
            <w:rPr>
              <w:rFonts w:cstheme="minorHAnsi"/>
            </w:rPr>
            <w:fldChar w:fldCharType="begin"/>
          </w:r>
          <w:r w:rsidR="00A565CD">
            <w:rPr>
              <w:rFonts w:cstheme="minorHAnsi"/>
            </w:rPr>
            <w:instrText xml:space="preserve"> CITATION Sha17 \l 2057 </w:instrText>
          </w:r>
          <w:r w:rsidR="00A565CD">
            <w:rPr>
              <w:rFonts w:cstheme="minorHAnsi"/>
            </w:rPr>
            <w:fldChar w:fldCharType="separate"/>
          </w:r>
          <w:r w:rsidR="00A565CD" w:rsidRPr="00A565CD">
            <w:rPr>
              <w:rFonts w:cstheme="minorHAnsi"/>
              <w:noProof/>
            </w:rPr>
            <w:t>(Shane D. Johnson, 2017)</w:t>
          </w:r>
          <w:r w:rsidR="00A565CD">
            <w:rPr>
              <w:rFonts w:cstheme="minorHAnsi"/>
            </w:rPr>
            <w:fldChar w:fldCharType="end"/>
          </w:r>
        </w:sdtContent>
      </w:sdt>
      <w:r w:rsidR="004133B6">
        <w:rPr>
          <w:rFonts w:cstheme="minorHAnsi"/>
        </w:rPr>
        <w:t xml:space="preserve">. During the evaluation of the </w:t>
      </w:r>
      <w:r w:rsidR="00601B56">
        <w:rPr>
          <w:rFonts w:cstheme="minorHAnsi"/>
        </w:rPr>
        <w:t>O</w:t>
      </w:r>
      <w:r w:rsidR="004133B6">
        <w:rPr>
          <w:rFonts w:cstheme="minorHAnsi"/>
        </w:rPr>
        <w:t xml:space="preserve">peration </w:t>
      </w:r>
      <w:r w:rsidR="00601B56">
        <w:rPr>
          <w:rFonts w:cstheme="minorHAnsi"/>
        </w:rPr>
        <w:t>S</w:t>
      </w:r>
      <w:r w:rsidR="004A2F8E">
        <w:rPr>
          <w:rFonts w:cstheme="minorHAnsi"/>
        </w:rPr>
        <w:t>wordfish,</w:t>
      </w:r>
      <w:r w:rsidR="004133B6">
        <w:rPr>
          <w:rFonts w:cstheme="minorHAnsi"/>
        </w:rPr>
        <w:t xml:space="preserve"> it was discovered that </w:t>
      </w:r>
      <w:r w:rsidR="00476261">
        <w:rPr>
          <w:rFonts w:cstheme="minorHAnsi"/>
        </w:rPr>
        <w:t xml:space="preserve">residents in the treatment group were satisfied with the </w:t>
      </w:r>
      <w:r w:rsidR="00C05E2B">
        <w:rPr>
          <w:rFonts w:cstheme="minorHAnsi"/>
        </w:rPr>
        <w:t xml:space="preserve">interactions and involvement with the police and that the interventions had a </w:t>
      </w:r>
      <w:r w:rsidR="00F64AD1">
        <w:rPr>
          <w:rFonts w:cstheme="minorHAnsi"/>
        </w:rPr>
        <w:t>slight marginal</w:t>
      </w:r>
      <w:r w:rsidR="008D7634">
        <w:rPr>
          <w:rFonts w:cstheme="minorHAnsi"/>
        </w:rPr>
        <w:t xml:space="preserve"> reduction in </w:t>
      </w:r>
      <w:r w:rsidR="008A72C6">
        <w:rPr>
          <w:rFonts w:cstheme="minorHAnsi"/>
        </w:rPr>
        <w:t>revictimization</w:t>
      </w:r>
      <w:r w:rsidR="008D7634">
        <w:rPr>
          <w:rFonts w:cstheme="minorHAnsi"/>
        </w:rPr>
        <w:t xml:space="preserve"> through low intensity target hardening </w:t>
      </w:r>
      <w:r w:rsidR="008A72C6">
        <w:rPr>
          <w:rFonts w:cstheme="minorHAnsi"/>
        </w:rPr>
        <w:t xml:space="preserve">without increasing the residents fear of crime </w:t>
      </w:r>
      <w:sdt>
        <w:sdtPr>
          <w:rPr>
            <w:rFonts w:cstheme="minorHAnsi"/>
          </w:rPr>
          <w:id w:val="-846247740"/>
          <w:citation/>
        </w:sdtPr>
        <w:sdtContent>
          <w:r w:rsidR="008A72C6">
            <w:rPr>
              <w:rFonts w:cstheme="minorHAnsi"/>
            </w:rPr>
            <w:fldChar w:fldCharType="begin"/>
          </w:r>
          <w:r w:rsidR="008A72C6">
            <w:rPr>
              <w:rFonts w:cstheme="minorHAnsi"/>
            </w:rPr>
            <w:instrText xml:space="preserve"> CITATION Sha17 \l 2057 </w:instrText>
          </w:r>
          <w:r w:rsidR="008A72C6">
            <w:rPr>
              <w:rFonts w:cstheme="minorHAnsi"/>
            </w:rPr>
            <w:fldChar w:fldCharType="separate"/>
          </w:r>
          <w:r w:rsidR="008A72C6" w:rsidRPr="008A72C6">
            <w:rPr>
              <w:rFonts w:cstheme="minorHAnsi"/>
              <w:noProof/>
            </w:rPr>
            <w:t>(Shane D. Johnson, 2017)</w:t>
          </w:r>
          <w:r w:rsidR="008A72C6">
            <w:rPr>
              <w:rFonts w:cstheme="minorHAnsi"/>
            </w:rPr>
            <w:fldChar w:fldCharType="end"/>
          </w:r>
        </w:sdtContent>
      </w:sdt>
      <w:r w:rsidR="008A72C6">
        <w:rPr>
          <w:rFonts w:cstheme="minorHAnsi"/>
        </w:rPr>
        <w:t>.</w:t>
      </w:r>
      <w:r w:rsidR="007505E5">
        <w:rPr>
          <w:rFonts w:cstheme="minorHAnsi"/>
        </w:rPr>
        <w:t xml:space="preserve"> Target </w:t>
      </w:r>
      <w:r w:rsidR="004A2F8E">
        <w:rPr>
          <w:rFonts w:cstheme="minorHAnsi"/>
        </w:rPr>
        <w:t>hardening and</w:t>
      </w:r>
      <w:r w:rsidR="007505E5">
        <w:rPr>
          <w:rFonts w:cstheme="minorHAnsi"/>
        </w:rPr>
        <w:t xml:space="preserve"> e</w:t>
      </w:r>
      <w:r>
        <w:rPr>
          <w:rFonts w:cstheme="minorHAnsi"/>
        </w:rPr>
        <w:t xml:space="preserve">nvironmental design </w:t>
      </w:r>
      <w:r w:rsidR="00815395">
        <w:rPr>
          <w:rFonts w:cstheme="minorHAnsi"/>
        </w:rPr>
        <w:t xml:space="preserve">is fundamental when outlining crime prevention and is a focus within policing which will be developed </w:t>
      </w:r>
      <w:r w:rsidR="00A94371">
        <w:rPr>
          <w:rFonts w:cstheme="minorHAnsi"/>
        </w:rPr>
        <w:t>in the next chapter.</w:t>
      </w:r>
    </w:p>
    <w:p w14:paraId="54BA8DD2" w14:textId="183DE427" w:rsidR="006F2DF3" w:rsidRDefault="006F2DF3" w:rsidP="006F2DF3">
      <w:pPr>
        <w:spacing w:line="360" w:lineRule="auto"/>
        <w:ind w:firstLine="720"/>
        <w:jc w:val="both"/>
        <w:rPr>
          <w:rFonts w:cstheme="minorHAnsi"/>
        </w:rPr>
      </w:pPr>
      <w:r>
        <w:rPr>
          <w:rFonts w:cstheme="minorHAnsi"/>
        </w:rPr>
        <w:t xml:space="preserve">Crime Prevention Through Environmental Design (CPTED) is a concept originally created by Sociologist and Criminologist C. Ray Jeffery in the 1970’s, it links in with the concept that criminals are </w:t>
      </w:r>
      <w:r>
        <w:rPr>
          <w:rFonts w:cstheme="minorHAnsi"/>
        </w:rPr>
        <w:lastRenderedPageBreak/>
        <w:t xml:space="preserve">somewhat influenced by their immediate environment </w:t>
      </w:r>
      <w:sdt>
        <w:sdtPr>
          <w:rPr>
            <w:rFonts w:cstheme="minorHAnsi"/>
          </w:rPr>
          <w:id w:val="-1075275612"/>
          <w:citation/>
        </w:sdtPr>
        <w:sdtContent>
          <w:r>
            <w:rPr>
              <w:rFonts w:cstheme="minorHAnsi"/>
            </w:rPr>
            <w:fldChar w:fldCharType="begin"/>
          </w:r>
          <w:r>
            <w:rPr>
              <w:rFonts w:cstheme="minorHAnsi"/>
            </w:rPr>
            <w:instrText xml:space="preserve"> CITATION Arm16 \l 2057 </w:instrText>
          </w:r>
          <w:r>
            <w:rPr>
              <w:rFonts w:cstheme="minorHAnsi"/>
            </w:rPr>
            <w:fldChar w:fldCharType="separate"/>
          </w:r>
          <w:r w:rsidRPr="00094804">
            <w:rPr>
              <w:rFonts w:cstheme="minorHAnsi"/>
              <w:noProof/>
            </w:rPr>
            <w:t>(Armitage, 2016)</w:t>
          </w:r>
          <w:r>
            <w:rPr>
              <w:rFonts w:cstheme="minorHAnsi"/>
            </w:rPr>
            <w:fldChar w:fldCharType="end"/>
          </w:r>
        </w:sdtContent>
      </w:sdt>
      <w:r>
        <w:rPr>
          <w:rFonts w:cstheme="minorHAnsi"/>
        </w:rPr>
        <w:t xml:space="preserve">. CPTED aims to influence the design, build of new developments, and influence the management of these moving forward. CPTED would be involved with the position and orientation of builds and could also include the layout size and location of walls and windows in order to maximise surveillance, however at times this may not be enough to deter or reduce the risk so CPTED can also influence the required standards of physical security such as doors, windows and lighting </w:t>
      </w:r>
      <w:sdt>
        <w:sdtPr>
          <w:rPr>
            <w:rFonts w:cstheme="minorHAnsi"/>
          </w:rPr>
          <w:id w:val="-1982759107"/>
          <w:citation/>
        </w:sdtPr>
        <w:sdtContent>
          <w:r>
            <w:rPr>
              <w:rFonts w:cstheme="minorHAnsi"/>
            </w:rPr>
            <w:fldChar w:fldCharType="begin"/>
          </w:r>
          <w:r>
            <w:rPr>
              <w:rFonts w:cstheme="minorHAnsi"/>
            </w:rPr>
            <w:instrText xml:space="preserve"> CITATION Arm16 \l 2057 </w:instrText>
          </w:r>
          <w:r>
            <w:rPr>
              <w:rFonts w:cstheme="minorHAnsi"/>
            </w:rPr>
            <w:fldChar w:fldCharType="separate"/>
          </w:r>
          <w:r w:rsidRPr="00094804">
            <w:rPr>
              <w:rFonts w:cstheme="minorHAnsi"/>
              <w:noProof/>
            </w:rPr>
            <w:t>(Armitage, 2016)</w:t>
          </w:r>
          <w:r>
            <w:rPr>
              <w:rFonts w:cstheme="minorHAnsi"/>
            </w:rPr>
            <w:fldChar w:fldCharType="end"/>
          </w:r>
        </w:sdtContent>
      </w:sdt>
      <w:r>
        <w:rPr>
          <w:rFonts w:cstheme="minorHAnsi"/>
        </w:rPr>
        <w:t>.  The goals of CPTED is to prevent crime through environmental factors that wi</w:t>
      </w:r>
      <w:r w:rsidR="009A398B">
        <w:rPr>
          <w:rFonts w:cstheme="minorHAnsi"/>
        </w:rPr>
        <w:t>ll</w:t>
      </w:r>
      <w:r>
        <w:rPr>
          <w:rFonts w:cstheme="minorHAnsi"/>
        </w:rPr>
        <w:t xml:space="preserve"> have a positive influence on human behaviour, which has 4 main principles: Natural access control, Natural surveillance, </w:t>
      </w:r>
      <w:r w:rsidR="009A398B">
        <w:rPr>
          <w:rFonts w:cstheme="minorHAnsi"/>
        </w:rPr>
        <w:t>T</w:t>
      </w:r>
      <w:r>
        <w:rPr>
          <w:rFonts w:cstheme="minorHAnsi"/>
        </w:rPr>
        <w:t xml:space="preserve">erritoriality, and </w:t>
      </w:r>
      <w:r w:rsidR="009A398B">
        <w:rPr>
          <w:rFonts w:cstheme="minorHAnsi"/>
        </w:rPr>
        <w:t>M</w:t>
      </w:r>
      <w:r>
        <w:rPr>
          <w:rFonts w:cstheme="minorHAnsi"/>
        </w:rPr>
        <w:t xml:space="preserve">aintenance </w:t>
      </w:r>
      <w:sdt>
        <w:sdtPr>
          <w:rPr>
            <w:rFonts w:cstheme="minorHAnsi"/>
          </w:rPr>
          <w:id w:val="1825936196"/>
          <w:citation/>
        </w:sdtPr>
        <w:sdtContent>
          <w:r>
            <w:rPr>
              <w:rFonts w:cstheme="minorHAnsi"/>
            </w:rPr>
            <w:fldChar w:fldCharType="begin"/>
          </w:r>
          <w:r>
            <w:rPr>
              <w:rFonts w:cstheme="minorHAnsi"/>
            </w:rPr>
            <w:instrText xml:space="preserve"> CITATION Arm16 \l 2057 </w:instrText>
          </w:r>
          <w:r>
            <w:rPr>
              <w:rFonts w:cstheme="minorHAnsi"/>
            </w:rPr>
            <w:fldChar w:fldCharType="separate"/>
          </w:r>
          <w:r w:rsidRPr="00094804">
            <w:rPr>
              <w:rFonts w:cstheme="minorHAnsi"/>
              <w:noProof/>
            </w:rPr>
            <w:t>(Armitage, 2016)</w:t>
          </w:r>
          <w:r>
            <w:rPr>
              <w:rFonts w:cstheme="minorHAnsi"/>
            </w:rPr>
            <w:fldChar w:fldCharType="end"/>
          </w:r>
        </w:sdtContent>
      </w:sdt>
      <w:r>
        <w:rPr>
          <w:rFonts w:cstheme="minorHAnsi"/>
        </w:rPr>
        <w:t xml:space="preserve">. Natural surveillance can be achieved through design, by removing obstacles, tactically positioning lighting ensuring pathways, bus stops and </w:t>
      </w:r>
      <w:r w:rsidR="00CD3541">
        <w:rPr>
          <w:rFonts w:cstheme="minorHAnsi"/>
        </w:rPr>
        <w:t>c</w:t>
      </w:r>
      <w:r>
        <w:rPr>
          <w:rFonts w:cstheme="minorHAnsi"/>
        </w:rPr>
        <w:t xml:space="preserve">ash points are well lit. </w:t>
      </w:r>
      <w:r w:rsidR="00CD3541">
        <w:rPr>
          <w:rFonts w:cstheme="minorHAnsi"/>
        </w:rPr>
        <w:t>Also,</w:t>
      </w:r>
      <w:r>
        <w:rPr>
          <w:rFonts w:cstheme="minorHAnsi"/>
        </w:rPr>
        <w:t xml:space="preserve"> this can be achieved by redirecting foot fall and pedestrian flow to increase a presence in problem areas by making potential criminals more visible to the public this reduces the risk. </w:t>
      </w:r>
      <w:sdt>
        <w:sdtPr>
          <w:rPr>
            <w:rFonts w:cstheme="minorHAnsi"/>
          </w:rPr>
          <w:id w:val="-441616604"/>
          <w:citation/>
        </w:sdtPr>
        <w:sdtContent>
          <w:r>
            <w:rPr>
              <w:rFonts w:cstheme="minorHAnsi"/>
            </w:rPr>
            <w:fldChar w:fldCharType="begin"/>
          </w:r>
          <w:r>
            <w:rPr>
              <w:rFonts w:cstheme="minorHAnsi"/>
            </w:rPr>
            <w:instrText xml:space="preserve"> CITATION Hep19 \l 2057 </w:instrText>
          </w:r>
          <w:r>
            <w:rPr>
              <w:rFonts w:cstheme="minorHAnsi"/>
            </w:rPr>
            <w:fldChar w:fldCharType="separate"/>
          </w:r>
          <w:r w:rsidRPr="00094804">
            <w:rPr>
              <w:rFonts w:cstheme="minorHAnsi"/>
              <w:noProof/>
            </w:rPr>
            <w:t>(Hepburn, 2019)</w:t>
          </w:r>
          <w:r>
            <w:rPr>
              <w:rFonts w:cstheme="minorHAnsi"/>
            </w:rPr>
            <w:fldChar w:fldCharType="end"/>
          </w:r>
        </w:sdtContent>
      </w:sdt>
      <w:r>
        <w:rPr>
          <w:rFonts w:cstheme="minorHAnsi"/>
        </w:rPr>
        <w:t xml:space="preserve">. Natural access control the layout of the area ensures that the public is directed in a certain way therefore discourages access to restricted or private areas </w:t>
      </w:r>
      <w:sdt>
        <w:sdtPr>
          <w:rPr>
            <w:rFonts w:cstheme="minorHAnsi"/>
          </w:rPr>
          <w:id w:val="179631711"/>
          <w:citation/>
        </w:sdtPr>
        <w:sdtContent>
          <w:r>
            <w:rPr>
              <w:rFonts w:cstheme="minorHAnsi"/>
            </w:rPr>
            <w:fldChar w:fldCharType="begin"/>
          </w:r>
          <w:r>
            <w:rPr>
              <w:rFonts w:cstheme="minorHAnsi"/>
            </w:rPr>
            <w:instrText xml:space="preserve"> CITATION Hep19 \l 2057 </w:instrText>
          </w:r>
          <w:r>
            <w:rPr>
              <w:rFonts w:cstheme="minorHAnsi"/>
            </w:rPr>
            <w:fldChar w:fldCharType="separate"/>
          </w:r>
          <w:r w:rsidRPr="00094804">
            <w:rPr>
              <w:rFonts w:cstheme="minorHAnsi"/>
              <w:noProof/>
            </w:rPr>
            <w:t>(Hepburn, 2019)</w:t>
          </w:r>
          <w:r>
            <w:rPr>
              <w:rFonts w:cstheme="minorHAnsi"/>
            </w:rPr>
            <w:fldChar w:fldCharType="end"/>
          </w:r>
        </w:sdtContent>
      </w:sdt>
      <w:r>
        <w:rPr>
          <w:rFonts w:cstheme="minorHAnsi"/>
        </w:rPr>
        <w:t xml:space="preserve">. Territoriality, by designing a space whereby the residents take ownership they are more likely to challenge those who should not be there or report this to the police </w:t>
      </w:r>
      <w:sdt>
        <w:sdtPr>
          <w:rPr>
            <w:rFonts w:cstheme="minorHAnsi"/>
          </w:rPr>
          <w:id w:val="-187302845"/>
          <w:citation/>
        </w:sdtPr>
        <w:sdtContent>
          <w:r>
            <w:rPr>
              <w:rFonts w:cstheme="minorHAnsi"/>
            </w:rPr>
            <w:fldChar w:fldCharType="begin"/>
          </w:r>
          <w:r>
            <w:rPr>
              <w:rFonts w:cstheme="minorHAnsi"/>
            </w:rPr>
            <w:instrText xml:space="preserve"> CITATION Hep19 \l 2057 </w:instrText>
          </w:r>
          <w:r>
            <w:rPr>
              <w:rFonts w:cstheme="minorHAnsi"/>
            </w:rPr>
            <w:fldChar w:fldCharType="separate"/>
          </w:r>
          <w:r w:rsidRPr="00094804">
            <w:rPr>
              <w:rFonts w:cstheme="minorHAnsi"/>
              <w:noProof/>
            </w:rPr>
            <w:t>(Hepburn, 2019)</w:t>
          </w:r>
          <w:r>
            <w:rPr>
              <w:rFonts w:cstheme="minorHAnsi"/>
            </w:rPr>
            <w:fldChar w:fldCharType="end"/>
          </w:r>
        </w:sdtContent>
      </w:sdt>
      <w:r>
        <w:rPr>
          <w:rFonts w:cstheme="minorHAnsi"/>
        </w:rPr>
        <w:t>. Finally maintenance,  linking in with shared ownership if residents and local authorities  maintain the area this will have an a positive impact  on deterring criminals as broken window theory</w:t>
      </w:r>
      <w:sdt>
        <w:sdtPr>
          <w:rPr>
            <w:rFonts w:cstheme="minorHAnsi"/>
          </w:rPr>
          <w:id w:val="1511101107"/>
          <w:citation/>
        </w:sdtPr>
        <w:sdtContent>
          <w:r>
            <w:rPr>
              <w:rFonts w:cstheme="minorHAnsi"/>
            </w:rPr>
            <w:fldChar w:fldCharType="begin"/>
          </w:r>
          <w:r>
            <w:rPr>
              <w:rFonts w:cstheme="minorHAnsi"/>
            </w:rPr>
            <w:instrText xml:space="preserve"> CITATION Kel82 \l 2057 </w:instrText>
          </w:r>
          <w:r>
            <w:rPr>
              <w:rFonts w:cstheme="minorHAnsi"/>
            </w:rPr>
            <w:fldChar w:fldCharType="separate"/>
          </w:r>
          <w:r>
            <w:rPr>
              <w:rFonts w:cstheme="minorHAnsi"/>
              <w:noProof/>
            </w:rPr>
            <w:t xml:space="preserve"> </w:t>
          </w:r>
          <w:r w:rsidRPr="00094804">
            <w:rPr>
              <w:rFonts w:cstheme="minorHAnsi"/>
              <w:noProof/>
            </w:rPr>
            <w:t>(Kelling &amp; Quinn, 1982)</w:t>
          </w:r>
          <w:r>
            <w:rPr>
              <w:rFonts w:cstheme="minorHAnsi"/>
            </w:rPr>
            <w:fldChar w:fldCharType="end"/>
          </w:r>
        </w:sdtContent>
      </w:sdt>
      <w:r>
        <w:rPr>
          <w:rFonts w:cstheme="minorHAnsi"/>
        </w:rPr>
        <w:t xml:space="preserve">  suggests that a rundown area implies a acceptance of criminal / anti-social behaviour </w:t>
      </w:r>
      <w:sdt>
        <w:sdtPr>
          <w:rPr>
            <w:rFonts w:cstheme="minorHAnsi"/>
          </w:rPr>
          <w:id w:val="1362008905"/>
          <w:citation/>
        </w:sdtPr>
        <w:sdtContent>
          <w:r>
            <w:rPr>
              <w:rFonts w:cstheme="minorHAnsi"/>
            </w:rPr>
            <w:fldChar w:fldCharType="begin"/>
          </w:r>
          <w:r>
            <w:rPr>
              <w:rFonts w:cstheme="minorHAnsi"/>
            </w:rPr>
            <w:instrText xml:space="preserve"> CITATION Hep19 \l 2057 </w:instrText>
          </w:r>
          <w:r>
            <w:rPr>
              <w:rFonts w:cstheme="minorHAnsi"/>
            </w:rPr>
            <w:fldChar w:fldCharType="separate"/>
          </w:r>
          <w:r w:rsidRPr="00094804">
            <w:rPr>
              <w:rFonts w:cstheme="minorHAnsi"/>
              <w:noProof/>
            </w:rPr>
            <w:t>(Hepburn, 2019)</w:t>
          </w:r>
          <w:r>
            <w:rPr>
              <w:rFonts w:cstheme="minorHAnsi"/>
            </w:rPr>
            <w:fldChar w:fldCharType="end"/>
          </w:r>
        </w:sdtContent>
      </w:sdt>
      <w:r>
        <w:rPr>
          <w:rFonts w:cstheme="minorHAnsi"/>
        </w:rPr>
        <w:t xml:space="preserve">. A critical study of CPTED was conducted looking into the measures that had been introduced to the Brixton </w:t>
      </w:r>
      <w:r w:rsidR="00FB3B2C">
        <w:rPr>
          <w:rFonts w:cstheme="minorHAnsi"/>
        </w:rPr>
        <w:t>B</w:t>
      </w:r>
      <w:r>
        <w:rPr>
          <w:rFonts w:cstheme="minorHAnsi"/>
        </w:rPr>
        <w:t xml:space="preserve">orough of London in 2011, the research showed that residents who participated in the survey felt lighting was a key factor in them feeling safe and secure, and that length of residency in the area correlated to an increased fear of crime. During the time period from 2011 – 2014 (2011 being when the interventions began) crime rate reduced in Brixton, however increased in other parts of England and Wales </w:t>
      </w:r>
      <w:sdt>
        <w:sdtPr>
          <w:rPr>
            <w:rFonts w:cstheme="minorHAnsi"/>
          </w:rPr>
          <w:id w:val="-1720274631"/>
          <w:citation/>
        </w:sdtPr>
        <w:sdtContent>
          <w:r>
            <w:rPr>
              <w:rFonts w:cstheme="minorHAnsi"/>
            </w:rPr>
            <w:fldChar w:fldCharType="begin"/>
          </w:r>
          <w:r>
            <w:rPr>
              <w:rFonts w:cstheme="minorHAnsi"/>
            </w:rPr>
            <w:instrText xml:space="preserve"> CITATION Pir19 \l 2057 </w:instrText>
          </w:r>
          <w:r>
            <w:rPr>
              <w:rFonts w:cstheme="minorHAnsi"/>
            </w:rPr>
            <w:fldChar w:fldCharType="separate"/>
          </w:r>
          <w:r w:rsidRPr="00094804">
            <w:rPr>
              <w:rFonts w:cstheme="minorHAnsi"/>
              <w:noProof/>
            </w:rPr>
            <w:t>(Piroozfar, 2019)</w:t>
          </w:r>
          <w:r>
            <w:rPr>
              <w:rFonts w:cstheme="minorHAnsi"/>
            </w:rPr>
            <w:fldChar w:fldCharType="end"/>
          </w:r>
        </w:sdtContent>
      </w:sdt>
      <w:r>
        <w:rPr>
          <w:rFonts w:cstheme="minorHAnsi"/>
        </w:rPr>
        <w:t xml:space="preserve">. It is evident that CPTED can have a significant impact on crime prevention especially when looking at target hardening and reducing the opportunity for criminals. </w:t>
      </w:r>
    </w:p>
    <w:p w14:paraId="13DF9F49" w14:textId="7760822B" w:rsidR="006F2DF3" w:rsidRDefault="006F2DF3" w:rsidP="006F2DF3">
      <w:pPr>
        <w:spacing w:line="360" w:lineRule="auto"/>
        <w:ind w:firstLine="720"/>
        <w:jc w:val="both"/>
        <w:rPr>
          <w:rFonts w:cstheme="minorHAnsi"/>
        </w:rPr>
      </w:pPr>
      <w:r>
        <w:rPr>
          <w:rFonts w:cstheme="minorHAnsi"/>
        </w:rPr>
        <w:t>Evidence Based policing (EBP) is used by police officers and staff, to create or challenge policy and procedures, decisions, and practices, by using the best evidence available obtained</w:t>
      </w:r>
      <w:r w:rsidR="00751412">
        <w:rPr>
          <w:rFonts w:cstheme="minorHAnsi"/>
        </w:rPr>
        <w:t xml:space="preserve"> </w:t>
      </w:r>
      <w:r>
        <w:rPr>
          <w:rFonts w:cstheme="minorHAnsi"/>
        </w:rPr>
        <w:t xml:space="preserve">thorough research </w:t>
      </w:r>
      <w:sdt>
        <w:sdtPr>
          <w:rPr>
            <w:rFonts w:cstheme="minorHAnsi"/>
          </w:rPr>
          <w:id w:val="-2043736157"/>
          <w:citation/>
        </w:sdtPr>
        <w:sdtContent>
          <w:r>
            <w:rPr>
              <w:rFonts w:cstheme="minorHAnsi"/>
            </w:rPr>
            <w:fldChar w:fldCharType="begin"/>
          </w:r>
          <w:r>
            <w:rPr>
              <w:rFonts w:cstheme="minorHAnsi"/>
            </w:rPr>
            <w:instrText xml:space="preserve">CITATION Col204 \l 2057 </w:instrText>
          </w:r>
          <w:r>
            <w:rPr>
              <w:rFonts w:cstheme="minorHAnsi"/>
            </w:rPr>
            <w:fldChar w:fldCharType="separate"/>
          </w:r>
          <w:r w:rsidRPr="00094804">
            <w:rPr>
              <w:rFonts w:cstheme="minorHAnsi"/>
              <w:noProof/>
            </w:rPr>
            <w:t>(College of Policing, 2020)</w:t>
          </w:r>
          <w:r>
            <w:rPr>
              <w:rFonts w:cstheme="minorHAnsi"/>
            </w:rPr>
            <w:fldChar w:fldCharType="end"/>
          </w:r>
        </w:sdtContent>
      </w:sdt>
      <w:r>
        <w:rPr>
          <w:rFonts w:cstheme="minorHAnsi"/>
        </w:rPr>
        <w:t xml:space="preserve">. As part of the EBP process the problem solving cycle known as the ATLAS model is used, ATLAS is an acronym which stands for; Ask, Test, Learn, Adapt and Share. </w:t>
      </w:r>
      <w:sdt>
        <w:sdtPr>
          <w:rPr>
            <w:rFonts w:cstheme="minorHAnsi"/>
          </w:rPr>
          <w:id w:val="-1992861731"/>
          <w:citation/>
        </w:sdtPr>
        <w:sdtContent>
          <w:r>
            <w:rPr>
              <w:rFonts w:cstheme="minorHAnsi"/>
            </w:rPr>
            <w:fldChar w:fldCharType="begin"/>
          </w:r>
          <w:r>
            <w:rPr>
              <w:rFonts w:cstheme="minorHAnsi"/>
            </w:rPr>
            <w:instrText xml:space="preserve"> CITATION Col204 \l 2057 </w:instrText>
          </w:r>
          <w:r>
            <w:rPr>
              <w:rFonts w:cstheme="minorHAnsi"/>
            </w:rPr>
            <w:fldChar w:fldCharType="separate"/>
          </w:r>
          <w:r w:rsidRPr="00094804">
            <w:rPr>
              <w:rFonts w:cstheme="minorHAnsi"/>
              <w:noProof/>
            </w:rPr>
            <w:t>(College of Policing, 2020)</w:t>
          </w:r>
          <w:r>
            <w:rPr>
              <w:rFonts w:cstheme="minorHAnsi"/>
            </w:rPr>
            <w:fldChar w:fldCharType="end"/>
          </w:r>
        </w:sdtContent>
      </w:sdt>
      <w:r>
        <w:rPr>
          <w:rFonts w:cstheme="minorHAnsi"/>
        </w:rPr>
        <w:t xml:space="preserve">.  Evidence based policing is an ongoing process so the use of the ATLAS model can be cycled through multiple times. If the decisions that were made did not have the desired effect on the outcome, after sharing results you can start back at the beginning of the cycle with asking challenging questions in regards to actions taken </w:t>
      </w:r>
      <w:sdt>
        <w:sdtPr>
          <w:rPr>
            <w:rFonts w:cstheme="minorHAnsi"/>
          </w:rPr>
          <w:id w:val="-637571369"/>
          <w:citation/>
        </w:sdtPr>
        <w:sdtContent>
          <w:r>
            <w:rPr>
              <w:rFonts w:cstheme="minorHAnsi"/>
            </w:rPr>
            <w:fldChar w:fldCharType="begin"/>
          </w:r>
          <w:r>
            <w:rPr>
              <w:rFonts w:cstheme="minorHAnsi"/>
            </w:rPr>
            <w:instrText xml:space="preserve"> CITATION Col204 \l 2057 </w:instrText>
          </w:r>
          <w:r>
            <w:rPr>
              <w:rFonts w:cstheme="minorHAnsi"/>
            </w:rPr>
            <w:fldChar w:fldCharType="separate"/>
          </w:r>
          <w:r w:rsidRPr="00094804">
            <w:rPr>
              <w:rFonts w:cstheme="minorHAnsi"/>
              <w:noProof/>
            </w:rPr>
            <w:t>(College of Policing, 2020)</w:t>
          </w:r>
          <w:r>
            <w:rPr>
              <w:rFonts w:cstheme="minorHAnsi"/>
            </w:rPr>
            <w:fldChar w:fldCharType="end"/>
          </w:r>
        </w:sdtContent>
      </w:sdt>
      <w:r>
        <w:rPr>
          <w:rFonts w:cstheme="minorHAnsi"/>
        </w:rPr>
        <w:t xml:space="preserve">. Crime is becoming more </w:t>
      </w:r>
      <w:r>
        <w:rPr>
          <w:rFonts w:cstheme="minorHAnsi"/>
        </w:rPr>
        <w:lastRenderedPageBreak/>
        <w:t>complex and diverse with an increase in knife crime and cyber enable</w:t>
      </w:r>
      <w:r w:rsidR="00CD4413">
        <w:rPr>
          <w:rFonts w:cstheme="minorHAnsi"/>
        </w:rPr>
        <w:t>d</w:t>
      </w:r>
      <w:r>
        <w:rPr>
          <w:rFonts w:cstheme="minorHAnsi"/>
        </w:rPr>
        <w:t xml:space="preserve"> crime, Police need to adapt to this and work smarter as it does not have the resource to keep up with demand. </w:t>
      </w:r>
      <w:r w:rsidR="00A429B8" w:rsidRPr="00E823B1">
        <w:rPr>
          <w:rFonts w:cstheme="minorHAnsi"/>
        </w:rPr>
        <w:t>Therefore,</w:t>
      </w:r>
      <w:r w:rsidRPr="00E823B1">
        <w:rPr>
          <w:rFonts w:cstheme="minorHAnsi"/>
        </w:rPr>
        <w:t xml:space="preserve"> more traditional models may not be appropriate to provide solutions for current and future problems faced</w:t>
      </w:r>
      <w:r w:rsidR="00FA02A2" w:rsidRPr="00E823B1">
        <w:rPr>
          <w:rFonts w:cstheme="minorHAnsi"/>
        </w:rPr>
        <w:t xml:space="preserve"> </w:t>
      </w:r>
      <w:sdt>
        <w:sdtPr>
          <w:rPr>
            <w:rFonts w:cstheme="minorHAnsi"/>
          </w:rPr>
          <w:id w:val="1565141092"/>
          <w:citation/>
        </w:sdtPr>
        <w:sdtContent>
          <w:r w:rsidR="00FA02A2" w:rsidRPr="00E823B1">
            <w:rPr>
              <w:rFonts w:cstheme="minorHAnsi"/>
            </w:rPr>
            <w:fldChar w:fldCharType="begin"/>
          </w:r>
          <w:r w:rsidR="00FA02A2" w:rsidRPr="00E823B1">
            <w:rPr>
              <w:rFonts w:cstheme="minorHAnsi"/>
            </w:rPr>
            <w:instrText xml:space="preserve"> CITATION Ian20 \l 2057 </w:instrText>
          </w:r>
          <w:r w:rsidR="00FA02A2" w:rsidRPr="00E823B1">
            <w:rPr>
              <w:rFonts w:cstheme="minorHAnsi"/>
            </w:rPr>
            <w:fldChar w:fldCharType="separate"/>
          </w:r>
          <w:r w:rsidR="00FA02A2" w:rsidRPr="00E823B1">
            <w:rPr>
              <w:rFonts w:cstheme="minorHAnsi"/>
              <w:noProof/>
            </w:rPr>
            <w:t>(Ian Pepper, 2020)</w:t>
          </w:r>
          <w:r w:rsidR="00FA02A2" w:rsidRPr="00E823B1">
            <w:rPr>
              <w:rFonts w:cstheme="minorHAnsi"/>
            </w:rPr>
            <w:fldChar w:fldCharType="end"/>
          </w:r>
        </w:sdtContent>
      </w:sdt>
      <w:r w:rsidR="00A429B8" w:rsidRPr="00E823B1">
        <w:rPr>
          <w:rFonts w:cstheme="minorHAnsi"/>
        </w:rPr>
        <w:t>. D</w:t>
      </w:r>
      <w:r w:rsidRPr="00E823B1">
        <w:rPr>
          <w:rFonts w:cstheme="minorHAnsi"/>
        </w:rPr>
        <w:t xml:space="preserve">ue to operational necessity the Police need to adopt an evidence based approach using best evidence available in order to achieve results </w:t>
      </w:r>
      <w:sdt>
        <w:sdtPr>
          <w:rPr>
            <w:rFonts w:cstheme="minorHAnsi"/>
          </w:rPr>
          <w:id w:val="981280414"/>
          <w:citation/>
        </w:sdtPr>
        <w:sdtContent>
          <w:r w:rsidRPr="00E823B1">
            <w:rPr>
              <w:rFonts w:cstheme="minorHAnsi"/>
            </w:rPr>
            <w:fldChar w:fldCharType="begin"/>
          </w:r>
          <w:r w:rsidRPr="00E823B1">
            <w:rPr>
              <w:rFonts w:cstheme="minorHAnsi"/>
            </w:rPr>
            <w:instrText xml:space="preserve"> CITATION Ian20 \l 2057 </w:instrText>
          </w:r>
          <w:r w:rsidRPr="00E823B1">
            <w:rPr>
              <w:rFonts w:cstheme="minorHAnsi"/>
            </w:rPr>
            <w:fldChar w:fldCharType="separate"/>
          </w:r>
          <w:r w:rsidRPr="00E823B1">
            <w:rPr>
              <w:rFonts w:cstheme="minorHAnsi"/>
              <w:noProof/>
            </w:rPr>
            <w:t>(Ian Pepper, 2020)</w:t>
          </w:r>
          <w:r w:rsidRPr="00E823B1">
            <w:rPr>
              <w:rFonts w:cstheme="minorHAnsi"/>
            </w:rPr>
            <w:fldChar w:fldCharType="end"/>
          </w:r>
        </w:sdtContent>
      </w:sdt>
      <w:r w:rsidR="00A429B8" w:rsidRPr="00E823B1">
        <w:rPr>
          <w:rFonts w:cstheme="minorHAnsi"/>
        </w:rPr>
        <w:t xml:space="preserve">, </w:t>
      </w:r>
      <w:r w:rsidRPr="00E823B1">
        <w:rPr>
          <w:rFonts w:cstheme="minorHAnsi"/>
        </w:rPr>
        <w:t xml:space="preserve"> with an increase in demand on Police in the UK and the lack of resources Problem Orientated Policing (POP’S)</w:t>
      </w:r>
      <w:r w:rsidR="00AE0060" w:rsidRPr="00E823B1">
        <w:rPr>
          <w:rFonts w:cstheme="minorHAnsi"/>
        </w:rPr>
        <w:t xml:space="preserve"> </w:t>
      </w:r>
      <w:r w:rsidR="001444D9" w:rsidRPr="00E823B1">
        <w:rPr>
          <w:rFonts w:cstheme="minorHAnsi"/>
        </w:rPr>
        <w:t>needs to be explored</w:t>
      </w:r>
      <w:r w:rsidR="00BC580C" w:rsidRPr="00E823B1">
        <w:rPr>
          <w:rFonts w:cstheme="minorHAnsi"/>
        </w:rPr>
        <w:t xml:space="preserve"> further.</w:t>
      </w:r>
    </w:p>
    <w:p w14:paraId="04EE7FE0" w14:textId="071B7C06" w:rsidR="006F2DF3" w:rsidRDefault="006F2DF3" w:rsidP="006F2DF3">
      <w:pPr>
        <w:spacing w:line="360" w:lineRule="auto"/>
        <w:ind w:firstLine="720"/>
        <w:jc w:val="both"/>
      </w:pPr>
      <w:r>
        <w:rPr>
          <w:rFonts w:cstheme="minorHAnsi"/>
        </w:rPr>
        <w:t xml:space="preserve">Problem Orientated Policing (POP’s) may also be known as Problem Solving Policing, was created by Herman Goldstein in 1979 and is a method for challenging crime and disorder through the identification of a specific problem. Thorough analysis to understand the problem, development of a bespoke response to the problem, and then the review and assessment of the effects the response may have had </w:t>
      </w:r>
      <w:sdt>
        <w:sdtPr>
          <w:rPr>
            <w:rFonts w:cstheme="minorHAnsi"/>
          </w:rPr>
          <w:id w:val="-1819327476"/>
          <w:citation/>
        </w:sdtPr>
        <w:sdtContent>
          <w:r>
            <w:rPr>
              <w:rFonts w:cstheme="minorHAnsi"/>
            </w:rPr>
            <w:fldChar w:fldCharType="begin"/>
          </w:r>
          <w:r>
            <w:rPr>
              <w:rFonts w:cstheme="minorHAnsi"/>
            </w:rPr>
            <w:instrText xml:space="preserve"> CITATION Col205 \l 2057 </w:instrText>
          </w:r>
          <w:r>
            <w:rPr>
              <w:rFonts w:cstheme="minorHAnsi"/>
            </w:rPr>
            <w:fldChar w:fldCharType="separate"/>
          </w:r>
          <w:r w:rsidRPr="00094804">
            <w:rPr>
              <w:rFonts w:cstheme="minorHAnsi"/>
              <w:noProof/>
            </w:rPr>
            <w:t>(College of Policing, 2020)</w:t>
          </w:r>
          <w:r>
            <w:rPr>
              <w:rFonts w:cstheme="minorHAnsi"/>
            </w:rPr>
            <w:fldChar w:fldCharType="end"/>
          </w:r>
        </w:sdtContent>
      </w:sdt>
      <w:r>
        <w:rPr>
          <w:rFonts w:cstheme="minorHAnsi"/>
        </w:rPr>
        <w:t xml:space="preserve">. POP’s is not an intervention in itself however a tool to help develop an intervention therefore it can be used to develop solutions for any crime or disorder problem </w:t>
      </w:r>
      <w:sdt>
        <w:sdtPr>
          <w:rPr>
            <w:rFonts w:cstheme="minorHAnsi"/>
          </w:rPr>
          <w:id w:val="-303854525"/>
          <w:citation/>
        </w:sdtPr>
        <w:sdtContent>
          <w:r>
            <w:rPr>
              <w:rFonts w:cstheme="minorHAnsi"/>
            </w:rPr>
            <w:fldChar w:fldCharType="begin"/>
          </w:r>
          <w:r>
            <w:rPr>
              <w:rFonts w:cstheme="minorHAnsi"/>
            </w:rPr>
            <w:instrText xml:space="preserve"> CITATION Col205 \l 2057 </w:instrText>
          </w:r>
          <w:r>
            <w:rPr>
              <w:rFonts w:cstheme="minorHAnsi"/>
            </w:rPr>
            <w:fldChar w:fldCharType="separate"/>
          </w:r>
          <w:r w:rsidRPr="007E49FA">
            <w:rPr>
              <w:rFonts w:cstheme="minorHAnsi"/>
              <w:noProof/>
            </w:rPr>
            <w:t>(College of Policing, 2020)</w:t>
          </w:r>
          <w:r>
            <w:rPr>
              <w:rFonts w:cstheme="minorHAnsi"/>
            </w:rPr>
            <w:fldChar w:fldCharType="end"/>
          </w:r>
        </w:sdtContent>
      </w:sdt>
      <w:r>
        <w:rPr>
          <w:rFonts w:cstheme="minorHAnsi"/>
        </w:rPr>
        <w:t xml:space="preserve">. POPS can be described using another model known as the SARA model, the four stages of the model are scanning, analysis, response, assessment.  The model aims to identify the root cause of the problem and what enables the problem to continue in order to create a more effective lasting response </w:t>
      </w:r>
      <w:sdt>
        <w:sdtPr>
          <w:rPr>
            <w:rFonts w:cstheme="minorHAnsi"/>
          </w:rPr>
          <w:id w:val="-1226067767"/>
          <w:citation/>
        </w:sdtPr>
        <w:sdtContent>
          <w:r>
            <w:rPr>
              <w:rFonts w:cstheme="minorHAnsi"/>
            </w:rPr>
            <w:fldChar w:fldCharType="begin"/>
          </w:r>
          <w:r>
            <w:rPr>
              <w:rFonts w:cstheme="minorHAnsi"/>
            </w:rPr>
            <w:instrText xml:space="preserve"> CITATION Col205 \l 2057 </w:instrText>
          </w:r>
          <w:r>
            <w:rPr>
              <w:rFonts w:cstheme="minorHAnsi"/>
            </w:rPr>
            <w:fldChar w:fldCharType="separate"/>
          </w:r>
          <w:r w:rsidRPr="00B12D97">
            <w:rPr>
              <w:rFonts w:cstheme="minorHAnsi"/>
              <w:noProof/>
            </w:rPr>
            <w:t>(College of Policing, 2020)</w:t>
          </w:r>
          <w:r>
            <w:rPr>
              <w:rFonts w:cstheme="minorHAnsi"/>
            </w:rPr>
            <w:fldChar w:fldCharType="end"/>
          </w:r>
        </w:sdtContent>
      </w:sdt>
      <w:r>
        <w:rPr>
          <w:rFonts w:cstheme="minorHAnsi"/>
        </w:rPr>
        <w:t xml:space="preserve">. The SARA model is consistent with root cause analysis used in engineering and manufacturing sectors that are fundamental in the six sigma process </w:t>
      </w:r>
      <w:sdt>
        <w:sdtPr>
          <w:rPr>
            <w:rFonts w:cstheme="minorHAnsi"/>
          </w:rPr>
          <w:id w:val="-307863896"/>
          <w:citation/>
        </w:sdtPr>
        <w:sdtContent>
          <w:r>
            <w:rPr>
              <w:rFonts w:cstheme="minorHAnsi"/>
            </w:rPr>
            <w:fldChar w:fldCharType="begin"/>
          </w:r>
          <w:r>
            <w:rPr>
              <w:rFonts w:cstheme="minorHAnsi"/>
            </w:rPr>
            <w:instrText xml:space="preserve"> CITATION Dou08 \l 2057 </w:instrText>
          </w:r>
          <w:r>
            <w:rPr>
              <w:rFonts w:cstheme="minorHAnsi"/>
            </w:rPr>
            <w:fldChar w:fldCharType="separate"/>
          </w:r>
          <w:r w:rsidRPr="00A75ACC">
            <w:rPr>
              <w:rFonts w:cstheme="minorHAnsi"/>
              <w:noProof/>
            </w:rPr>
            <w:t>(Woodall, 2008)</w:t>
          </w:r>
          <w:r>
            <w:rPr>
              <w:rFonts w:cstheme="minorHAnsi"/>
            </w:rPr>
            <w:fldChar w:fldCharType="end"/>
          </w:r>
        </w:sdtContent>
      </w:sdt>
      <w:r>
        <w:rPr>
          <w:rFonts w:cstheme="minorHAnsi"/>
        </w:rPr>
        <w:t xml:space="preserve">.  In 1997 an officer Michael Barton from </w:t>
      </w:r>
      <w:r>
        <w:t xml:space="preserve">Lancashire Constabulary was tasked with delivering POP as part of a project for the learning and development function </w:t>
      </w:r>
      <w:sdt>
        <w:sdtPr>
          <w:id w:val="-297686750"/>
          <w:citation/>
        </w:sdtPr>
        <w:sdtContent>
          <w:r>
            <w:fldChar w:fldCharType="begin"/>
          </w:r>
          <w:r>
            <w:instrText xml:space="preserve"> CITATION Mic97 \l 2057 </w:instrText>
          </w:r>
          <w:r>
            <w:fldChar w:fldCharType="separate"/>
          </w:r>
          <w:r w:rsidRPr="00CB335F">
            <w:rPr>
              <w:noProof/>
            </w:rPr>
            <w:t>(Barton, 1997)</w:t>
          </w:r>
          <w:r>
            <w:fldChar w:fldCharType="end"/>
          </w:r>
        </w:sdtContent>
      </w:sdt>
      <w:r>
        <w:t xml:space="preserve">. Despite nearly 2 decades of POP being on the agenda it was difficult to get a widespread buy in.  Barton developed POP on a beermat, a concept that helped officers and partners to adopt this method </w:t>
      </w:r>
      <w:sdt>
        <w:sdtPr>
          <w:id w:val="-456265274"/>
          <w:citation/>
        </w:sdtPr>
        <w:sdtContent>
          <w:r>
            <w:fldChar w:fldCharType="begin"/>
          </w:r>
          <w:r>
            <w:instrText xml:space="preserve"> CITATION Mic97 \l 2057 </w:instrText>
          </w:r>
          <w:r>
            <w:fldChar w:fldCharType="separate"/>
          </w:r>
          <w:r w:rsidRPr="00F12511">
            <w:rPr>
              <w:noProof/>
            </w:rPr>
            <w:t>(Barton, 1997)</w:t>
          </w:r>
          <w:r>
            <w:fldChar w:fldCharType="end"/>
          </w:r>
        </w:sdtContent>
      </w:sdt>
      <w:r>
        <w:t xml:space="preserve">. What POP on a beermat did was help demonstrate that the demand of officers had increased exponentially over time whilst the resource remained relatively the same, therefore creating a gap in the middle </w:t>
      </w:r>
      <w:sdt>
        <w:sdtPr>
          <w:id w:val="930003963"/>
          <w:citation/>
        </w:sdtPr>
        <w:sdtContent>
          <w:r>
            <w:fldChar w:fldCharType="begin"/>
          </w:r>
          <w:r>
            <w:instrText xml:space="preserve"> CITATION Mic97 \l 2057 </w:instrText>
          </w:r>
          <w:r>
            <w:fldChar w:fldCharType="separate"/>
          </w:r>
          <w:r w:rsidRPr="00FE244F">
            <w:rPr>
              <w:noProof/>
            </w:rPr>
            <w:t>(Barton, 1997)</w:t>
          </w:r>
          <w:r>
            <w:fldChar w:fldCharType="end"/>
          </w:r>
        </w:sdtContent>
      </w:sdt>
      <w:r>
        <w:t xml:space="preserve">. When delivering presentations, the audience would suggest that the gap could be closed with more resources available to the police, however Barton explained that the gap could be filled through strategic partnership with other agencies </w:t>
      </w:r>
      <w:sdt>
        <w:sdtPr>
          <w:id w:val="1810285001"/>
          <w:citation/>
        </w:sdtPr>
        <w:sdtContent>
          <w:r>
            <w:fldChar w:fldCharType="begin"/>
          </w:r>
          <w:r>
            <w:instrText xml:space="preserve"> CITATION Mic97 \l 2057 </w:instrText>
          </w:r>
          <w:r>
            <w:fldChar w:fldCharType="separate"/>
          </w:r>
          <w:r w:rsidRPr="00126920">
            <w:rPr>
              <w:noProof/>
            </w:rPr>
            <w:t>(Barton, 1997)</w:t>
          </w:r>
          <w:r>
            <w:fldChar w:fldCharType="end"/>
          </w:r>
        </w:sdtContent>
      </w:sdt>
      <w:r>
        <w:t>. Barton demonstrated through POP on a Beermat the importance of a partnership led approach in order to reduce the gap on demand, and how Problem Orientated Policing can be used effectively through partnership</w:t>
      </w:r>
      <w:r w:rsidR="00BC580C">
        <w:t xml:space="preserve">, </w:t>
      </w:r>
      <w:r w:rsidR="00EC5E14">
        <w:t xml:space="preserve">as part of his evaluation </w:t>
      </w:r>
      <w:sdt>
        <w:sdtPr>
          <w:id w:val="420917181"/>
          <w:citation/>
        </w:sdtPr>
        <w:sdtContent>
          <w:r w:rsidR="00EC5E14">
            <w:fldChar w:fldCharType="begin"/>
          </w:r>
          <w:r w:rsidR="00EC5E14">
            <w:instrText xml:space="preserve"> CITATION Mic97 \l 2057 </w:instrText>
          </w:r>
          <w:r w:rsidR="00EC5E14">
            <w:fldChar w:fldCharType="separate"/>
          </w:r>
          <w:r w:rsidR="00EC5E14" w:rsidRPr="00EC5E14">
            <w:rPr>
              <w:noProof/>
            </w:rPr>
            <w:t>(Barton, 1997)</w:t>
          </w:r>
          <w:r w:rsidR="00EC5E14">
            <w:fldChar w:fldCharType="end"/>
          </w:r>
        </w:sdtContent>
      </w:sdt>
      <w:r w:rsidR="00813E6D">
        <w:t xml:space="preserve"> states that he has never had anyone disagree or disprove his theory</w:t>
      </w:r>
      <w:r w:rsidR="00D3054E">
        <w:t xml:space="preserve">, going on to </w:t>
      </w:r>
      <w:r w:rsidR="00DF2D36">
        <w:t>say that a localised audit was conducted within the Lancashire force with</w:t>
      </w:r>
      <w:r w:rsidR="00276B28">
        <w:t xml:space="preserve"> 97% of </w:t>
      </w:r>
      <w:r w:rsidR="002A755C">
        <w:t xml:space="preserve">participants in the southern division of the force </w:t>
      </w:r>
      <w:r w:rsidR="000E42DF">
        <w:t xml:space="preserve">being of the </w:t>
      </w:r>
      <w:r w:rsidR="00AD0FFE">
        <w:t>understanding</w:t>
      </w:r>
      <w:r w:rsidR="000E42DF">
        <w:t xml:space="preserve"> that POP’s was their responsibility</w:t>
      </w:r>
      <w:r w:rsidR="00AD0FFE">
        <w:t>.</w:t>
      </w:r>
      <w:r w:rsidR="002B5F84">
        <w:t xml:space="preserve"> </w:t>
      </w:r>
      <w:r w:rsidR="00A14D78">
        <w:t>A PHD</w:t>
      </w:r>
      <w:r w:rsidR="00B274EB">
        <w:t xml:space="preserve"> thesis submitted by </w:t>
      </w:r>
      <w:sdt>
        <w:sdtPr>
          <w:id w:val="314928292"/>
          <w:citation/>
        </w:sdtPr>
        <w:sdtContent>
          <w:r w:rsidR="00A14D78">
            <w:fldChar w:fldCharType="begin"/>
          </w:r>
          <w:r w:rsidR="00A14D78">
            <w:instrText xml:space="preserve"> CITATION FER19 \l 2057 </w:instrText>
          </w:r>
          <w:r w:rsidR="00A14D78">
            <w:fldChar w:fldCharType="separate"/>
          </w:r>
          <w:r w:rsidR="00A14D78">
            <w:rPr>
              <w:noProof/>
            </w:rPr>
            <w:t xml:space="preserve"> </w:t>
          </w:r>
          <w:r w:rsidR="00A14D78" w:rsidRPr="00A14D78">
            <w:rPr>
              <w:noProof/>
            </w:rPr>
            <w:t>(TURA, 2019)</w:t>
          </w:r>
          <w:r w:rsidR="00A14D78">
            <w:fldChar w:fldCharType="end"/>
          </w:r>
        </w:sdtContent>
      </w:sdt>
      <w:r w:rsidR="00B274EB">
        <w:t xml:space="preserve"> looked to explore the </w:t>
      </w:r>
      <w:r w:rsidR="00B47EFD">
        <w:t>correlation</w:t>
      </w:r>
      <w:r w:rsidR="00B274EB">
        <w:t xml:space="preserve"> </w:t>
      </w:r>
      <w:r w:rsidR="00B47EFD">
        <w:t xml:space="preserve">between the use of POP’s and the link to the reduction of </w:t>
      </w:r>
      <w:r w:rsidR="00CD7AAD">
        <w:t>burglaries</w:t>
      </w:r>
      <w:r w:rsidR="00B47EFD">
        <w:t xml:space="preserve"> across </w:t>
      </w:r>
      <w:r w:rsidR="00B47EFD">
        <w:lastRenderedPageBreak/>
        <w:t>England and Wales</w:t>
      </w:r>
      <w:r w:rsidR="00CD7AAD">
        <w:t>,</w:t>
      </w:r>
      <w:r w:rsidR="000D368D">
        <w:t xml:space="preserve"> the study </w:t>
      </w:r>
      <w:r w:rsidR="00767BD1">
        <w:t xml:space="preserve">identified that police forces that applied </w:t>
      </w:r>
      <w:r w:rsidR="00950A9A">
        <w:t>POP</w:t>
      </w:r>
      <w:r w:rsidR="00767BD1">
        <w:t xml:space="preserve"> </w:t>
      </w:r>
      <w:r w:rsidR="002A72D5">
        <w:t>experienced</w:t>
      </w:r>
      <w:r w:rsidR="00767BD1">
        <w:t xml:space="preserve"> fewer </w:t>
      </w:r>
      <w:r w:rsidR="002A72D5">
        <w:t>burglaries</w:t>
      </w:r>
      <w:r w:rsidR="00767BD1">
        <w:t xml:space="preserve"> than their peers who did not take a POP approac</w:t>
      </w:r>
      <w:r w:rsidR="00CC0B80">
        <w:t>h</w:t>
      </w:r>
      <w:r w:rsidR="000E69C7">
        <w:t xml:space="preserve"> between </w:t>
      </w:r>
      <w:r w:rsidR="00EB1367">
        <w:t>2003/2004.</w:t>
      </w:r>
    </w:p>
    <w:p w14:paraId="4CAC6B5F" w14:textId="7EC76636" w:rsidR="006F2DF3" w:rsidRDefault="006F2DF3" w:rsidP="006F2DF3">
      <w:pPr>
        <w:spacing w:line="360" w:lineRule="auto"/>
        <w:ind w:firstLine="720"/>
        <w:jc w:val="both"/>
        <w:rPr>
          <w:rFonts w:cstheme="minorHAnsi"/>
        </w:rPr>
      </w:pPr>
      <w:r>
        <w:t xml:space="preserve">In conclusion crime prevention is a set of actions and tactics that form a strategy in order to reduce the risks of crime occurring and having an impact on individuals and communities. Opportunity plays a huge factor when considering crime prevention and there are a number of ways in which the opportunity can be minimised, this includes the 10 crime prevention principles. Crime Prevention through Environment Design has been proven to have a significant impact on reducing the </w:t>
      </w:r>
      <w:r w:rsidR="000D6E25">
        <w:t>opportunity for</w:t>
      </w:r>
      <w:r>
        <w:t xml:space="preserve"> criminals to commit crime. Moving forward Police services in the UK need to take an evidence based approach to policing in order to evolve with the changing nature of criminality and the increase in demand. Problem Orientated Policing and POP on a beermat has demonstrated that the resource will not match the increase in demand and that partnership with external agencies will be vital moving forward</w:t>
      </w:r>
      <w:r w:rsidR="00C410D7">
        <w:t>, studies have shown the effectiveness of Police forces taking a POP approach and</w:t>
      </w:r>
      <w:r w:rsidR="007F453F">
        <w:t xml:space="preserve"> evidence suggests that forces who have used this</w:t>
      </w:r>
      <w:r w:rsidR="00F7465E">
        <w:t xml:space="preserve"> approach saw a reduction in burglaries compared to their </w:t>
      </w:r>
      <w:r w:rsidR="00CE5425">
        <w:t>peers who did not adopt this approach</w:t>
      </w:r>
      <w:r w:rsidR="000D6E25">
        <w:t xml:space="preserve">. </w:t>
      </w:r>
    </w:p>
    <w:p w14:paraId="0DA001CB" w14:textId="32C2D507" w:rsidR="006F2DF3" w:rsidRDefault="006F2DF3" w:rsidP="006F2DF3">
      <w:pPr>
        <w:rPr>
          <w:rFonts w:cstheme="minorHAnsi"/>
        </w:rPr>
      </w:pPr>
      <w:r>
        <w:rPr>
          <w:rFonts w:cstheme="minorHAnsi"/>
        </w:rPr>
        <w:t>1</w:t>
      </w:r>
      <w:r w:rsidR="00EB1367">
        <w:rPr>
          <w:rFonts w:cstheme="minorHAnsi"/>
        </w:rPr>
        <w:t>9</w:t>
      </w:r>
      <w:r w:rsidR="00E823B1">
        <w:rPr>
          <w:rFonts w:cstheme="minorHAnsi"/>
        </w:rPr>
        <w:t>11</w:t>
      </w:r>
    </w:p>
    <w:p w14:paraId="13F8BBF9" w14:textId="77777777" w:rsidR="00EB1367" w:rsidRDefault="00EB1367" w:rsidP="006F2DF3">
      <w:pPr>
        <w:rPr>
          <w:rFonts w:cstheme="minorHAnsi"/>
        </w:rPr>
      </w:pPr>
    </w:p>
    <w:p w14:paraId="57B2D45E" w14:textId="77777777" w:rsidR="00EB1367" w:rsidRDefault="00EB1367" w:rsidP="006F2DF3">
      <w:pPr>
        <w:rPr>
          <w:rFonts w:cstheme="minorHAnsi"/>
        </w:rPr>
      </w:pPr>
    </w:p>
    <w:p w14:paraId="05785383" w14:textId="77777777" w:rsidR="00EB1367" w:rsidRDefault="00EB1367" w:rsidP="006F2DF3">
      <w:pPr>
        <w:rPr>
          <w:rFonts w:cstheme="minorHAnsi"/>
        </w:rPr>
      </w:pPr>
    </w:p>
    <w:p w14:paraId="4F85C857" w14:textId="77777777" w:rsidR="00EB1367" w:rsidRDefault="00EB1367" w:rsidP="006F2DF3">
      <w:pPr>
        <w:rPr>
          <w:rFonts w:cstheme="minorHAnsi"/>
        </w:rPr>
      </w:pPr>
    </w:p>
    <w:p w14:paraId="3B47BF4A" w14:textId="77777777" w:rsidR="00EB1367" w:rsidRDefault="00EB1367" w:rsidP="006F2DF3">
      <w:pPr>
        <w:rPr>
          <w:rFonts w:cstheme="minorHAnsi"/>
        </w:rPr>
      </w:pPr>
    </w:p>
    <w:p w14:paraId="037401A9" w14:textId="77777777" w:rsidR="00EB1367" w:rsidRDefault="00EB1367" w:rsidP="006F2DF3">
      <w:pPr>
        <w:rPr>
          <w:rFonts w:cstheme="minorHAnsi"/>
        </w:rPr>
      </w:pPr>
    </w:p>
    <w:p w14:paraId="373E2D7A" w14:textId="77777777" w:rsidR="00EB1367" w:rsidRDefault="00EB1367" w:rsidP="006F2DF3">
      <w:pPr>
        <w:rPr>
          <w:rFonts w:cstheme="minorHAnsi"/>
        </w:rPr>
      </w:pPr>
    </w:p>
    <w:p w14:paraId="6D8170B0" w14:textId="77777777" w:rsidR="00EB1367" w:rsidRDefault="00EB1367" w:rsidP="006F2DF3">
      <w:pPr>
        <w:rPr>
          <w:rFonts w:cstheme="minorHAnsi"/>
        </w:rPr>
      </w:pPr>
    </w:p>
    <w:p w14:paraId="667EBA09" w14:textId="77777777" w:rsidR="00EB1367" w:rsidRDefault="00EB1367" w:rsidP="006F2DF3">
      <w:pPr>
        <w:rPr>
          <w:rFonts w:cstheme="minorHAnsi"/>
        </w:rPr>
      </w:pPr>
    </w:p>
    <w:p w14:paraId="5DB105E6" w14:textId="77777777" w:rsidR="00EB1367" w:rsidRDefault="00EB1367" w:rsidP="006F2DF3">
      <w:pPr>
        <w:rPr>
          <w:rFonts w:cstheme="minorHAnsi"/>
        </w:rPr>
      </w:pPr>
    </w:p>
    <w:p w14:paraId="7CF7AEBF" w14:textId="77777777" w:rsidR="00EB1367" w:rsidRDefault="00EB1367" w:rsidP="006F2DF3">
      <w:pPr>
        <w:rPr>
          <w:rFonts w:cstheme="minorHAnsi"/>
        </w:rPr>
      </w:pPr>
    </w:p>
    <w:p w14:paraId="7495BEE8" w14:textId="77777777" w:rsidR="00EB1367" w:rsidRDefault="00EB1367" w:rsidP="006F2DF3">
      <w:pPr>
        <w:rPr>
          <w:rFonts w:cstheme="minorHAnsi"/>
        </w:rPr>
      </w:pPr>
    </w:p>
    <w:p w14:paraId="6B4FEA08" w14:textId="77777777" w:rsidR="00EB1367" w:rsidRDefault="00EB1367" w:rsidP="006F2DF3">
      <w:pPr>
        <w:rPr>
          <w:rFonts w:cstheme="minorHAnsi"/>
        </w:rPr>
      </w:pPr>
    </w:p>
    <w:p w14:paraId="5E611220" w14:textId="77777777" w:rsidR="00EB1367" w:rsidRDefault="00EB1367" w:rsidP="006F2DF3">
      <w:pPr>
        <w:rPr>
          <w:rFonts w:cstheme="minorHAnsi"/>
        </w:rPr>
      </w:pPr>
    </w:p>
    <w:p w14:paraId="46608209" w14:textId="77777777" w:rsidR="00EB1367" w:rsidRDefault="00EB1367" w:rsidP="006F2DF3">
      <w:pPr>
        <w:rPr>
          <w:rFonts w:cstheme="minorHAnsi"/>
        </w:rPr>
      </w:pPr>
    </w:p>
    <w:p w14:paraId="08247886" w14:textId="77777777" w:rsidR="00EB1367" w:rsidRDefault="00EB1367" w:rsidP="006F2DF3">
      <w:pPr>
        <w:rPr>
          <w:rFonts w:cstheme="minorHAnsi"/>
        </w:rPr>
      </w:pPr>
    </w:p>
    <w:p w14:paraId="27BFD7A4" w14:textId="77777777" w:rsidR="00EB1367" w:rsidRDefault="00EB1367" w:rsidP="006F2DF3">
      <w:pPr>
        <w:rPr>
          <w:rFonts w:cstheme="minorHAnsi"/>
        </w:rPr>
      </w:pPr>
    </w:p>
    <w:p w14:paraId="4DD96C3C" w14:textId="77777777" w:rsidR="00EB1367" w:rsidRDefault="00EB1367" w:rsidP="00EB1367">
      <w:pPr>
        <w:pStyle w:val="Bibliography"/>
        <w:rPr>
          <w:noProof/>
          <w:sz w:val="24"/>
          <w:szCs w:val="24"/>
        </w:rPr>
      </w:pPr>
      <w:r>
        <w:rPr>
          <w:rFonts w:cstheme="minorHAnsi"/>
        </w:rPr>
        <w:lastRenderedPageBreak/>
        <w:fldChar w:fldCharType="begin"/>
      </w:r>
      <w:r>
        <w:rPr>
          <w:rFonts w:cstheme="minorHAnsi"/>
        </w:rPr>
        <w:instrText xml:space="preserve"> BIBLIOGRAPHY  \l 2057 </w:instrText>
      </w:r>
      <w:r>
        <w:rPr>
          <w:rFonts w:cstheme="minorHAnsi"/>
        </w:rPr>
        <w:fldChar w:fldCharType="separate"/>
      </w:r>
      <w:r>
        <w:rPr>
          <w:noProof/>
        </w:rPr>
        <w:t xml:space="preserve">Abbas, M.-S., 2019. Producing ‘internal suspect bodies’: divisive effects of UK counter-terrorism measures on Muslim communities in Leeds and Bradford. </w:t>
      </w:r>
      <w:r>
        <w:rPr>
          <w:i/>
          <w:iCs/>
          <w:noProof/>
        </w:rPr>
        <w:t xml:space="preserve">The British Journal of Sociology, </w:t>
      </w:r>
      <w:r>
        <w:rPr>
          <w:noProof/>
        </w:rPr>
        <w:t>70(1), pp. 261-282.</w:t>
      </w:r>
    </w:p>
    <w:p w14:paraId="291A21E0" w14:textId="77777777" w:rsidR="00EB1367" w:rsidRDefault="00EB1367" w:rsidP="00EB1367">
      <w:pPr>
        <w:pStyle w:val="Bibliography"/>
        <w:rPr>
          <w:noProof/>
        </w:rPr>
      </w:pPr>
      <w:r>
        <w:rPr>
          <w:noProof/>
        </w:rPr>
        <w:t xml:space="preserve">Armitage, R., 2016. Crime Prevention through Environmental Design. </w:t>
      </w:r>
      <w:r>
        <w:rPr>
          <w:i/>
          <w:iCs/>
          <w:noProof/>
        </w:rPr>
        <w:t xml:space="preserve">Environmental Criminology and Crime Analysis. Crime Science Series, </w:t>
      </w:r>
      <w:r>
        <w:rPr>
          <w:noProof/>
        </w:rPr>
        <w:t>pp. 259 -285.</w:t>
      </w:r>
    </w:p>
    <w:p w14:paraId="6A924D50" w14:textId="77777777" w:rsidR="00EB1367" w:rsidRDefault="00EB1367" w:rsidP="00EB1367">
      <w:pPr>
        <w:pStyle w:val="Bibliography"/>
        <w:rPr>
          <w:noProof/>
        </w:rPr>
      </w:pPr>
      <w:r>
        <w:rPr>
          <w:noProof/>
        </w:rPr>
        <w:t xml:space="preserve">Barton, M., 1997. </w:t>
      </w:r>
      <w:r>
        <w:rPr>
          <w:i/>
          <w:iCs/>
          <w:noProof/>
        </w:rPr>
        <w:t xml:space="preserve">POP on a Beermat , </w:t>
      </w:r>
      <w:r>
        <w:rPr>
          <w:noProof/>
        </w:rPr>
        <w:t>Leyland : Lancashire Constabulary .</w:t>
      </w:r>
    </w:p>
    <w:p w14:paraId="09ACE615" w14:textId="77777777" w:rsidR="00EB1367" w:rsidRDefault="00EB1367" w:rsidP="00EB1367">
      <w:pPr>
        <w:pStyle w:val="Bibliography"/>
        <w:rPr>
          <w:noProof/>
        </w:rPr>
      </w:pPr>
      <w:r>
        <w:rPr>
          <w:noProof/>
        </w:rPr>
        <w:t xml:space="preserve">College of Policing , 2015. </w:t>
      </w:r>
      <w:r>
        <w:rPr>
          <w:i/>
          <w:iCs/>
          <w:noProof/>
        </w:rPr>
        <w:t xml:space="preserve">Intelligence collection, development and dissemination. </w:t>
      </w:r>
      <w:r>
        <w:rPr>
          <w:noProof/>
        </w:rPr>
        <w:t xml:space="preserve">[Online] </w:t>
      </w:r>
      <w:r>
        <w:rPr>
          <w:noProof/>
        </w:rPr>
        <w:br/>
        <w:t xml:space="preserve">Available at: </w:t>
      </w:r>
      <w:r>
        <w:rPr>
          <w:noProof/>
          <w:u w:val="single"/>
        </w:rPr>
        <w:t>https://www.college.police.uk/app/intelligence-management/intelligence-collection-development-and-dissemination</w:t>
      </w:r>
      <w:r>
        <w:rPr>
          <w:noProof/>
        </w:rPr>
        <w:br/>
        <w:t>[Accessed 12 Jan 2023].</w:t>
      </w:r>
    </w:p>
    <w:p w14:paraId="49037C4F" w14:textId="77777777" w:rsidR="00EB1367" w:rsidRDefault="00EB1367" w:rsidP="00EB1367">
      <w:pPr>
        <w:pStyle w:val="Bibliography"/>
        <w:rPr>
          <w:noProof/>
        </w:rPr>
      </w:pPr>
      <w:r>
        <w:rPr>
          <w:noProof/>
        </w:rPr>
        <w:t xml:space="preserve">College of Policing, 2020. </w:t>
      </w:r>
      <w:r>
        <w:rPr>
          <w:i/>
          <w:iCs/>
          <w:noProof/>
        </w:rPr>
        <w:t xml:space="preserve">Evidence-based policing. </w:t>
      </w:r>
      <w:r>
        <w:rPr>
          <w:noProof/>
        </w:rPr>
        <w:t xml:space="preserve">[Online] </w:t>
      </w:r>
      <w:r>
        <w:rPr>
          <w:noProof/>
        </w:rPr>
        <w:br/>
        <w:t xml:space="preserve">Available at: </w:t>
      </w:r>
      <w:r>
        <w:rPr>
          <w:noProof/>
          <w:u w:val="single"/>
        </w:rPr>
        <w:t>https://www.college.police.uk/research/evidence-based-policing-EBP</w:t>
      </w:r>
    </w:p>
    <w:p w14:paraId="25C4C3E2" w14:textId="77777777" w:rsidR="00EB1367" w:rsidRDefault="00EB1367" w:rsidP="00EB1367">
      <w:pPr>
        <w:pStyle w:val="Bibliography"/>
        <w:rPr>
          <w:noProof/>
        </w:rPr>
      </w:pPr>
      <w:r>
        <w:rPr>
          <w:noProof/>
        </w:rPr>
        <w:t xml:space="preserve">College of Policing, 2020. </w:t>
      </w:r>
      <w:r>
        <w:rPr>
          <w:i/>
          <w:iCs/>
          <w:noProof/>
        </w:rPr>
        <w:t xml:space="preserve">Problem-oriented policing. </w:t>
      </w:r>
      <w:r>
        <w:rPr>
          <w:noProof/>
        </w:rPr>
        <w:t xml:space="preserve">[Online] </w:t>
      </w:r>
      <w:r>
        <w:rPr>
          <w:noProof/>
        </w:rPr>
        <w:br/>
        <w:t xml:space="preserve">Available at: </w:t>
      </w:r>
      <w:r>
        <w:rPr>
          <w:noProof/>
          <w:u w:val="single"/>
        </w:rPr>
        <w:t>https://www.college.police.uk/research/crime-reduction-toolkit/problem-oriented-policing?InterventionID=47</w:t>
      </w:r>
      <w:r>
        <w:rPr>
          <w:noProof/>
        </w:rPr>
        <w:br/>
        <w:t>[Accessed 25 Jan 2023].</w:t>
      </w:r>
    </w:p>
    <w:p w14:paraId="089B7F22" w14:textId="77777777" w:rsidR="00EB1367" w:rsidRDefault="00EB1367" w:rsidP="00EB1367">
      <w:pPr>
        <w:pStyle w:val="Bibliography"/>
        <w:rPr>
          <w:noProof/>
        </w:rPr>
      </w:pPr>
      <w:r>
        <w:rPr>
          <w:noProof/>
        </w:rPr>
        <w:t xml:space="preserve">College of Policing, 2023. </w:t>
      </w:r>
      <w:r>
        <w:rPr>
          <w:i/>
          <w:iCs/>
          <w:noProof/>
        </w:rPr>
        <w:t xml:space="preserve">Modernising neighbourhood policing. </w:t>
      </w:r>
      <w:r>
        <w:rPr>
          <w:noProof/>
        </w:rPr>
        <w:t xml:space="preserve">[Online] </w:t>
      </w:r>
      <w:r>
        <w:rPr>
          <w:noProof/>
        </w:rPr>
        <w:br/>
        <w:t xml:space="preserve">Available at: </w:t>
      </w:r>
      <w:r>
        <w:rPr>
          <w:noProof/>
          <w:u w:val="single"/>
        </w:rPr>
        <w:t>https://www.college.police.uk/guidance/neighbourhood-policing/foreword#:~:text=The%20defining%20features%20of%20neighbourhood,inception%20of%20the%20police%20service.</w:t>
      </w:r>
    </w:p>
    <w:p w14:paraId="50690082" w14:textId="77777777" w:rsidR="00EB1367" w:rsidRDefault="00EB1367" w:rsidP="00EB1367">
      <w:pPr>
        <w:pStyle w:val="Bibliography"/>
        <w:rPr>
          <w:noProof/>
        </w:rPr>
      </w:pPr>
      <w:r>
        <w:rPr>
          <w:noProof/>
        </w:rPr>
        <w:t xml:space="preserve">Counter Terrorism Policing , 2023. </w:t>
      </w:r>
      <w:r>
        <w:rPr>
          <w:i/>
          <w:iCs/>
          <w:noProof/>
        </w:rPr>
        <w:t xml:space="preserve">Counter Terrorism Policing. </w:t>
      </w:r>
      <w:r>
        <w:rPr>
          <w:noProof/>
        </w:rPr>
        <w:t xml:space="preserve">[Online] </w:t>
      </w:r>
      <w:r>
        <w:rPr>
          <w:noProof/>
        </w:rPr>
        <w:br/>
        <w:t xml:space="preserve">Available at: </w:t>
      </w:r>
      <w:r>
        <w:rPr>
          <w:noProof/>
          <w:u w:val="single"/>
        </w:rPr>
        <w:t>https://www.counterterrorism.police.uk/</w:t>
      </w:r>
      <w:r>
        <w:rPr>
          <w:noProof/>
        </w:rPr>
        <w:br/>
        <w:t>[Accessed 10 Jan 2023].</w:t>
      </w:r>
    </w:p>
    <w:p w14:paraId="67456E2A" w14:textId="77777777" w:rsidR="00EB1367" w:rsidRDefault="00EB1367" w:rsidP="00EB1367">
      <w:pPr>
        <w:pStyle w:val="Bibliography"/>
        <w:rPr>
          <w:noProof/>
        </w:rPr>
      </w:pPr>
      <w:r>
        <w:rPr>
          <w:noProof/>
        </w:rPr>
        <w:t xml:space="preserve">Cybersecurity &amp; Infastructure Security Agency , 2023. </w:t>
      </w:r>
      <w:r>
        <w:rPr>
          <w:i/>
          <w:iCs/>
          <w:noProof/>
        </w:rPr>
        <w:t xml:space="preserve">Defining Insider Threat. </w:t>
      </w:r>
      <w:r>
        <w:rPr>
          <w:noProof/>
        </w:rPr>
        <w:t xml:space="preserve">[Online] </w:t>
      </w:r>
      <w:r>
        <w:rPr>
          <w:noProof/>
        </w:rPr>
        <w:br/>
        <w:t xml:space="preserve">Available at: </w:t>
      </w:r>
      <w:r>
        <w:rPr>
          <w:noProof/>
          <w:u w:val="single"/>
        </w:rPr>
        <w:t>https://www.cisa.gov/defining-insider-threats</w:t>
      </w:r>
      <w:r>
        <w:rPr>
          <w:noProof/>
        </w:rPr>
        <w:br/>
        <w:t>[Accessed 10 Jan 2023].</w:t>
      </w:r>
    </w:p>
    <w:p w14:paraId="6DA03385" w14:textId="77777777" w:rsidR="00EB1367" w:rsidRDefault="00EB1367" w:rsidP="00EB1367">
      <w:pPr>
        <w:pStyle w:val="Bibliography"/>
        <w:rPr>
          <w:noProof/>
        </w:rPr>
      </w:pPr>
      <w:r>
        <w:rPr>
          <w:noProof/>
        </w:rPr>
        <w:t xml:space="preserve">Dearden, L., 2020. </w:t>
      </w:r>
      <w:r>
        <w:rPr>
          <w:i/>
          <w:iCs/>
          <w:noProof/>
        </w:rPr>
        <w:t xml:space="preserve">Police warned about ‘insider threat’ from extremists inside their own forces. </w:t>
      </w:r>
      <w:r>
        <w:rPr>
          <w:noProof/>
        </w:rPr>
        <w:t xml:space="preserve">[Online] </w:t>
      </w:r>
      <w:r>
        <w:rPr>
          <w:noProof/>
        </w:rPr>
        <w:br/>
        <w:t xml:space="preserve">Available at: </w:t>
      </w:r>
      <w:r>
        <w:rPr>
          <w:noProof/>
          <w:u w:val="single"/>
        </w:rPr>
        <w:t>https://www.independent.co.uk/news/uk/home-news/met-police-extremist-prevent-radicalisation-neo-nazi-terror-a9387721.html</w:t>
      </w:r>
      <w:r>
        <w:rPr>
          <w:noProof/>
        </w:rPr>
        <w:br/>
        <w:t>[Accessed 10 Jan 2023].</w:t>
      </w:r>
    </w:p>
    <w:p w14:paraId="35E57598" w14:textId="77777777" w:rsidR="00EB1367" w:rsidRDefault="00EB1367" w:rsidP="00EB1367">
      <w:pPr>
        <w:pStyle w:val="Bibliography"/>
        <w:rPr>
          <w:noProof/>
        </w:rPr>
      </w:pPr>
      <w:r>
        <w:rPr>
          <w:noProof/>
        </w:rPr>
        <w:t xml:space="preserve">FBI, 2023. </w:t>
      </w:r>
      <w:r>
        <w:rPr>
          <w:i/>
          <w:iCs/>
          <w:noProof/>
        </w:rPr>
        <w:t xml:space="preserve">what we investigate. </w:t>
      </w:r>
      <w:r>
        <w:rPr>
          <w:noProof/>
        </w:rPr>
        <w:t xml:space="preserve">[Online] </w:t>
      </w:r>
      <w:r>
        <w:rPr>
          <w:noProof/>
        </w:rPr>
        <w:br/>
        <w:t xml:space="preserve">Available at: </w:t>
      </w:r>
      <w:r>
        <w:rPr>
          <w:noProof/>
          <w:u w:val="single"/>
        </w:rPr>
        <w:t>https://www.fbi.gov/investigate/terrorism</w:t>
      </w:r>
      <w:r>
        <w:rPr>
          <w:noProof/>
        </w:rPr>
        <w:br/>
        <w:t>[Accessed 10 Jan 2023].</w:t>
      </w:r>
    </w:p>
    <w:p w14:paraId="3EDD20DC" w14:textId="77777777" w:rsidR="00EB1367" w:rsidRDefault="00EB1367" w:rsidP="00EB1367">
      <w:pPr>
        <w:pStyle w:val="Bibliography"/>
        <w:rPr>
          <w:noProof/>
        </w:rPr>
      </w:pPr>
      <w:r>
        <w:rPr>
          <w:noProof/>
        </w:rPr>
        <w:t xml:space="preserve">Hepburn, G., 2019. </w:t>
      </w:r>
      <w:r>
        <w:rPr>
          <w:i/>
          <w:iCs/>
          <w:noProof/>
        </w:rPr>
        <w:t xml:space="preserve">Preventing urban crime through environmental design. </w:t>
      </w:r>
      <w:r>
        <w:rPr>
          <w:noProof/>
        </w:rPr>
        <w:t xml:space="preserve">[Online] </w:t>
      </w:r>
      <w:r>
        <w:rPr>
          <w:noProof/>
        </w:rPr>
        <w:br/>
        <w:t xml:space="preserve">Available at: </w:t>
      </w:r>
      <w:r>
        <w:rPr>
          <w:noProof/>
          <w:u w:val="single"/>
        </w:rPr>
        <w:t>https://www.localgov.co.uk/Preventing-urban-crime-through-environmental-design/47010</w:t>
      </w:r>
    </w:p>
    <w:p w14:paraId="44426D31" w14:textId="77777777" w:rsidR="00EB1367" w:rsidRDefault="00EB1367" w:rsidP="00EB1367">
      <w:pPr>
        <w:pStyle w:val="Bibliography"/>
        <w:rPr>
          <w:noProof/>
        </w:rPr>
      </w:pPr>
      <w:r>
        <w:rPr>
          <w:noProof/>
        </w:rPr>
        <w:t xml:space="preserve">HM Government , 2011. </w:t>
      </w:r>
      <w:r>
        <w:rPr>
          <w:i/>
          <w:iCs/>
          <w:noProof/>
        </w:rPr>
        <w:t xml:space="preserve">Prevent Strategy, </w:t>
      </w:r>
      <w:r>
        <w:rPr>
          <w:noProof/>
        </w:rPr>
        <w:t>London : HM Government .</w:t>
      </w:r>
    </w:p>
    <w:p w14:paraId="4363BF67" w14:textId="77777777" w:rsidR="00EB1367" w:rsidRDefault="00EB1367" w:rsidP="00EB1367">
      <w:pPr>
        <w:pStyle w:val="Bibliography"/>
        <w:rPr>
          <w:noProof/>
        </w:rPr>
      </w:pPr>
      <w:r>
        <w:rPr>
          <w:noProof/>
        </w:rPr>
        <w:t xml:space="preserve">HMICFRS, 2020. </w:t>
      </w:r>
      <w:r>
        <w:rPr>
          <w:i/>
          <w:iCs/>
          <w:noProof/>
        </w:rPr>
        <w:t xml:space="preserve">Counter-terrorism policing: An inspection of the police’s contribution to the government’s Prevent programme, </w:t>
      </w:r>
      <w:r>
        <w:rPr>
          <w:noProof/>
        </w:rPr>
        <w:t>London: HMICFRS.</w:t>
      </w:r>
    </w:p>
    <w:p w14:paraId="64B29AA6" w14:textId="77777777" w:rsidR="00EB1367" w:rsidRDefault="00EB1367" w:rsidP="00EB1367">
      <w:pPr>
        <w:pStyle w:val="Bibliography"/>
        <w:rPr>
          <w:noProof/>
        </w:rPr>
      </w:pPr>
      <w:r>
        <w:rPr>
          <w:noProof/>
        </w:rPr>
        <w:lastRenderedPageBreak/>
        <w:t xml:space="preserve">Home Office , 2016. </w:t>
      </w:r>
      <w:r>
        <w:rPr>
          <w:i/>
          <w:iCs/>
          <w:noProof/>
        </w:rPr>
        <w:t xml:space="preserve">Modern Crime Prevention Strategy, </w:t>
      </w:r>
      <w:r>
        <w:rPr>
          <w:noProof/>
        </w:rPr>
        <w:t>London: Home Office .</w:t>
      </w:r>
    </w:p>
    <w:p w14:paraId="32E3B00B" w14:textId="77777777" w:rsidR="00EB1367" w:rsidRDefault="00EB1367" w:rsidP="00EB1367">
      <w:pPr>
        <w:pStyle w:val="Bibliography"/>
        <w:rPr>
          <w:noProof/>
        </w:rPr>
      </w:pPr>
      <w:r>
        <w:rPr>
          <w:noProof/>
        </w:rPr>
        <w:t xml:space="preserve">Ian Pepper, C. R. H. M., 2020. Evidence based policing: a view on its development within the police service. </w:t>
      </w:r>
      <w:r>
        <w:rPr>
          <w:i/>
          <w:iCs/>
          <w:noProof/>
        </w:rPr>
        <w:t>Journal of Work - Applied Management.</w:t>
      </w:r>
    </w:p>
    <w:p w14:paraId="63E55263" w14:textId="77777777" w:rsidR="00EB1367" w:rsidRDefault="00EB1367" w:rsidP="00EB1367">
      <w:pPr>
        <w:pStyle w:val="Bibliography"/>
        <w:rPr>
          <w:noProof/>
        </w:rPr>
      </w:pPr>
      <w:r>
        <w:rPr>
          <w:noProof/>
        </w:rPr>
        <w:t xml:space="preserve">Innes, M. &amp;. S. J. W. E., 2004. From Detection to Disruption. </w:t>
      </w:r>
      <w:r>
        <w:rPr>
          <w:i/>
          <w:iCs/>
          <w:noProof/>
        </w:rPr>
        <w:t xml:space="preserve">International Criminal Justice Review, </w:t>
      </w:r>
      <w:r>
        <w:rPr>
          <w:noProof/>
        </w:rPr>
        <w:t>14(1), pp. 1-24.</w:t>
      </w:r>
    </w:p>
    <w:p w14:paraId="6F96893D" w14:textId="77777777" w:rsidR="00EB1367" w:rsidRDefault="00EB1367" w:rsidP="00EB1367">
      <w:pPr>
        <w:pStyle w:val="Bibliography"/>
        <w:rPr>
          <w:noProof/>
        </w:rPr>
      </w:pPr>
      <w:r>
        <w:rPr>
          <w:noProof/>
        </w:rPr>
        <w:t xml:space="preserve">Interpol, 2023. </w:t>
      </w:r>
      <w:r>
        <w:rPr>
          <w:i/>
          <w:iCs/>
          <w:noProof/>
        </w:rPr>
        <w:t xml:space="preserve">Tracing terrorist finances. </w:t>
      </w:r>
      <w:r>
        <w:rPr>
          <w:noProof/>
        </w:rPr>
        <w:t xml:space="preserve">[Online] </w:t>
      </w:r>
      <w:r>
        <w:rPr>
          <w:noProof/>
        </w:rPr>
        <w:br/>
        <w:t xml:space="preserve">Available at: </w:t>
      </w:r>
      <w:r>
        <w:rPr>
          <w:noProof/>
          <w:u w:val="single"/>
        </w:rPr>
        <w:t>https://www.interpol.int/en/Crimes/Terrorism/Tracing-terrorist-finances</w:t>
      </w:r>
      <w:r>
        <w:rPr>
          <w:noProof/>
        </w:rPr>
        <w:br/>
        <w:t>[Accessed 11 Jan 2023].</w:t>
      </w:r>
    </w:p>
    <w:p w14:paraId="7D1BCADD" w14:textId="77777777" w:rsidR="00EB1367" w:rsidRDefault="00EB1367" w:rsidP="00EB1367">
      <w:pPr>
        <w:pStyle w:val="Bibliography"/>
        <w:rPr>
          <w:noProof/>
        </w:rPr>
      </w:pPr>
      <w:r>
        <w:rPr>
          <w:noProof/>
        </w:rPr>
        <w:t xml:space="preserve">Kelling &amp; Quinn, 1982. BROKEN WINDOWS. </w:t>
      </w:r>
      <w:r>
        <w:rPr>
          <w:i/>
          <w:iCs/>
          <w:noProof/>
        </w:rPr>
        <w:t xml:space="preserve">Atlantic Monthly </w:t>
      </w:r>
      <w:r>
        <w:rPr>
          <w:noProof/>
        </w:rPr>
        <w:t xml:space="preserve">, March . </w:t>
      </w:r>
    </w:p>
    <w:p w14:paraId="2E427B18" w14:textId="77777777" w:rsidR="00EB1367" w:rsidRDefault="00EB1367" w:rsidP="00EB1367">
      <w:pPr>
        <w:pStyle w:val="Bibliography"/>
        <w:rPr>
          <w:noProof/>
        </w:rPr>
      </w:pPr>
      <w:r>
        <w:rPr>
          <w:noProof/>
        </w:rPr>
        <w:t xml:space="preserve">Marcus Felson, R. V. C., 1998. </w:t>
      </w:r>
      <w:r>
        <w:rPr>
          <w:i/>
          <w:iCs/>
          <w:noProof/>
        </w:rPr>
        <w:t xml:space="preserve">Opportunity Makes the Thief: Practical theory for crime prevention, </w:t>
      </w:r>
      <w:r>
        <w:rPr>
          <w:noProof/>
        </w:rPr>
        <w:t>London : Home Office, Research, Development and Statistics Directorate.</w:t>
      </w:r>
    </w:p>
    <w:p w14:paraId="47791678" w14:textId="77777777" w:rsidR="00EB1367" w:rsidRDefault="00EB1367" w:rsidP="00EB1367">
      <w:pPr>
        <w:pStyle w:val="Bibliography"/>
        <w:rPr>
          <w:noProof/>
        </w:rPr>
      </w:pPr>
      <w:r>
        <w:rPr>
          <w:noProof/>
        </w:rPr>
        <w:t xml:space="preserve">Mi5 , 2023. </w:t>
      </w:r>
      <w:r>
        <w:rPr>
          <w:i/>
          <w:iCs/>
          <w:noProof/>
        </w:rPr>
        <w:t xml:space="preserve">Response to Manchester Arena Inquiry report. </w:t>
      </w:r>
      <w:r>
        <w:rPr>
          <w:noProof/>
        </w:rPr>
        <w:t xml:space="preserve">[Online] </w:t>
      </w:r>
      <w:r>
        <w:rPr>
          <w:noProof/>
        </w:rPr>
        <w:br/>
        <w:t xml:space="preserve">Available at: </w:t>
      </w:r>
      <w:r>
        <w:rPr>
          <w:noProof/>
          <w:u w:val="single"/>
        </w:rPr>
        <w:t>https://www.mi5.gov.uk/news/response-to-manchester-arena-inquiry-report</w:t>
      </w:r>
      <w:r>
        <w:rPr>
          <w:noProof/>
        </w:rPr>
        <w:br/>
        <w:t>[Accessed 13 March 2023].</w:t>
      </w:r>
    </w:p>
    <w:p w14:paraId="0B5FCFC4" w14:textId="77777777" w:rsidR="00EB1367" w:rsidRDefault="00EB1367" w:rsidP="00EB1367">
      <w:pPr>
        <w:pStyle w:val="Bibliography"/>
        <w:rPr>
          <w:noProof/>
        </w:rPr>
      </w:pPr>
      <w:r>
        <w:rPr>
          <w:noProof/>
        </w:rPr>
        <w:t xml:space="preserve">Mi5 Security Service , 2023. </w:t>
      </w:r>
      <w:r>
        <w:rPr>
          <w:i/>
          <w:iCs/>
          <w:noProof/>
        </w:rPr>
        <w:t xml:space="preserve">Terroist Methods. </w:t>
      </w:r>
      <w:r>
        <w:rPr>
          <w:noProof/>
        </w:rPr>
        <w:t xml:space="preserve">[Online] </w:t>
      </w:r>
      <w:r>
        <w:rPr>
          <w:noProof/>
        </w:rPr>
        <w:br/>
        <w:t xml:space="preserve">Available at: </w:t>
      </w:r>
      <w:r>
        <w:rPr>
          <w:noProof/>
          <w:u w:val="single"/>
        </w:rPr>
        <w:t>https://www.mi5.gov.uk/terrorist-methods</w:t>
      </w:r>
      <w:r>
        <w:rPr>
          <w:noProof/>
        </w:rPr>
        <w:br/>
        <w:t>[Accessed 10 Jan 2023].</w:t>
      </w:r>
    </w:p>
    <w:p w14:paraId="75B24154" w14:textId="77777777" w:rsidR="00EB1367" w:rsidRDefault="00EB1367" w:rsidP="00EB1367">
      <w:pPr>
        <w:pStyle w:val="Bibliography"/>
        <w:rPr>
          <w:noProof/>
        </w:rPr>
      </w:pPr>
      <w:r>
        <w:rPr>
          <w:noProof/>
        </w:rPr>
        <w:t xml:space="preserve">Micheal Kirk Smith, J. D., 2009. Countering terrorism in Northern Ireland: the role of intelligence. </w:t>
      </w:r>
      <w:r>
        <w:rPr>
          <w:i/>
          <w:iCs/>
          <w:noProof/>
        </w:rPr>
        <w:t xml:space="preserve">Small Wars and insurgencies , </w:t>
      </w:r>
      <w:r>
        <w:rPr>
          <w:noProof/>
        </w:rPr>
        <w:t>20(3-4), pp. 551 -573.</w:t>
      </w:r>
    </w:p>
    <w:p w14:paraId="52813D62" w14:textId="77777777" w:rsidR="00EB1367" w:rsidRDefault="00EB1367" w:rsidP="00EB1367">
      <w:pPr>
        <w:pStyle w:val="Bibliography"/>
        <w:rPr>
          <w:noProof/>
        </w:rPr>
      </w:pPr>
      <w:r>
        <w:rPr>
          <w:noProof/>
        </w:rPr>
        <w:t xml:space="preserve">Naji, A. B., 2006. </w:t>
      </w:r>
      <w:r>
        <w:rPr>
          <w:i/>
          <w:iCs/>
          <w:noProof/>
        </w:rPr>
        <w:t xml:space="preserve">The Management of Savagery: The Most Critical Stage Through Which theUmma Will Pass, </w:t>
      </w:r>
      <w:r>
        <w:rPr>
          <w:noProof/>
        </w:rPr>
        <w:t>Boston : Institute for Strategic Studies at Harvard University.</w:t>
      </w:r>
    </w:p>
    <w:p w14:paraId="431CBAD5" w14:textId="77777777" w:rsidR="00EB1367" w:rsidRDefault="00EB1367" w:rsidP="00EB1367">
      <w:pPr>
        <w:pStyle w:val="Bibliography"/>
        <w:rPr>
          <w:noProof/>
        </w:rPr>
      </w:pPr>
      <w:r>
        <w:rPr>
          <w:noProof/>
        </w:rPr>
        <w:t xml:space="preserve">National Crime Agency, 2019. </w:t>
      </w:r>
      <w:r>
        <w:rPr>
          <w:i/>
          <w:iCs/>
          <w:noProof/>
        </w:rPr>
        <w:t xml:space="preserve">County Lines, Drug Supply, Vulnerability and Harm 2018 , </w:t>
      </w:r>
      <w:r>
        <w:rPr>
          <w:noProof/>
        </w:rPr>
        <w:t>s.l.: National Crime Agency .</w:t>
      </w:r>
    </w:p>
    <w:p w14:paraId="40385C3D" w14:textId="77777777" w:rsidR="00EB1367" w:rsidRDefault="00EB1367" w:rsidP="00EB1367">
      <w:pPr>
        <w:pStyle w:val="Bibliography"/>
        <w:rPr>
          <w:noProof/>
        </w:rPr>
      </w:pPr>
      <w:r>
        <w:rPr>
          <w:noProof/>
        </w:rPr>
        <w:t xml:space="preserve">National Protective Security Authority, 2021. </w:t>
      </w:r>
      <w:r>
        <w:rPr>
          <w:i/>
          <w:iCs/>
          <w:noProof/>
        </w:rPr>
        <w:t xml:space="preserve">Insider Risk Mitigation Framework. </w:t>
      </w:r>
      <w:r>
        <w:rPr>
          <w:noProof/>
        </w:rPr>
        <w:t xml:space="preserve">[Online] </w:t>
      </w:r>
      <w:r>
        <w:rPr>
          <w:noProof/>
        </w:rPr>
        <w:br/>
        <w:t xml:space="preserve">Available at: </w:t>
      </w:r>
      <w:r>
        <w:rPr>
          <w:noProof/>
          <w:u w:val="single"/>
        </w:rPr>
        <w:t>https://www.npsa.gov.uk/insider-risks/insider-risk-mitigation-framework</w:t>
      </w:r>
      <w:r>
        <w:rPr>
          <w:noProof/>
        </w:rPr>
        <w:br/>
        <w:t>[Accessed 10 Jan 2023].</w:t>
      </w:r>
    </w:p>
    <w:p w14:paraId="4D37685A" w14:textId="77777777" w:rsidR="00EB1367" w:rsidRDefault="00EB1367" w:rsidP="00EB1367">
      <w:pPr>
        <w:pStyle w:val="Bibliography"/>
        <w:rPr>
          <w:noProof/>
        </w:rPr>
      </w:pPr>
      <w:r>
        <w:rPr>
          <w:noProof/>
        </w:rPr>
        <w:t xml:space="preserve">Pease, K., 1998. Repeat Victimisation: Taking Stock. </w:t>
      </w:r>
      <w:r>
        <w:rPr>
          <w:i/>
          <w:iCs/>
          <w:noProof/>
        </w:rPr>
        <w:t xml:space="preserve">Crime prevention and detection series, </w:t>
      </w:r>
      <w:r>
        <w:rPr>
          <w:noProof/>
        </w:rPr>
        <w:t>Volume 90.</w:t>
      </w:r>
    </w:p>
    <w:p w14:paraId="61AB1684" w14:textId="77777777" w:rsidR="00EB1367" w:rsidRDefault="00EB1367" w:rsidP="00EB1367">
      <w:pPr>
        <w:pStyle w:val="Bibliography"/>
        <w:rPr>
          <w:noProof/>
        </w:rPr>
      </w:pPr>
      <w:r>
        <w:rPr>
          <w:noProof/>
        </w:rPr>
        <w:t xml:space="preserve">Piroozfar, F. E. R. P. A.-N. E. &amp;. O.-B., 2019. Crime prevention in urban spaces through environmental design: A critical UK perspective. </w:t>
      </w:r>
      <w:r>
        <w:rPr>
          <w:i/>
          <w:iCs/>
          <w:noProof/>
        </w:rPr>
        <w:t xml:space="preserve">Cities vol 95, </w:t>
      </w:r>
      <w:r>
        <w:rPr>
          <w:noProof/>
        </w:rPr>
        <w:t>pp. 102 -411.</w:t>
      </w:r>
    </w:p>
    <w:p w14:paraId="7B8BAD47" w14:textId="77777777" w:rsidR="00EB1367" w:rsidRDefault="00EB1367" w:rsidP="00EB1367">
      <w:pPr>
        <w:pStyle w:val="Bibliography"/>
        <w:rPr>
          <w:noProof/>
        </w:rPr>
      </w:pPr>
      <w:r>
        <w:rPr>
          <w:noProof/>
        </w:rPr>
        <w:t xml:space="preserve">Saunders, S. J., 2022. </w:t>
      </w:r>
      <w:r>
        <w:rPr>
          <w:i/>
          <w:iCs/>
          <w:noProof/>
        </w:rPr>
        <w:t xml:space="preserve">Manchester Arena Inquiry Vol One , </w:t>
      </w:r>
      <w:r>
        <w:rPr>
          <w:noProof/>
        </w:rPr>
        <w:t>Manchester : s.n.</w:t>
      </w:r>
    </w:p>
    <w:p w14:paraId="38836924" w14:textId="77777777" w:rsidR="00EB1367" w:rsidRDefault="00EB1367" w:rsidP="00EB1367">
      <w:pPr>
        <w:pStyle w:val="Bibliography"/>
        <w:rPr>
          <w:noProof/>
        </w:rPr>
      </w:pPr>
      <w:r>
        <w:rPr>
          <w:noProof/>
        </w:rPr>
        <w:t xml:space="preserve">Security Service Mi5, n.d. </w:t>
      </w:r>
      <w:r>
        <w:rPr>
          <w:i/>
          <w:iCs/>
          <w:noProof/>
        </w:rPr>
        <w:t xml:space="preserve">Counter-Terrorism. </w:t>
      </w:r>
      <w:r>
        <w:rPr>
          <w:noProof/>
        </w:rPr>
        <w:t xml:space="preserve">[Online] </w:t>
      </w:r>
      <w:r>
        <w:rPr>
          <w:noProof/>
        </w:rPr>
        <w:br/>
        <w:t xml:space="preserve">Available at: </w:t>
      </w:r>
      <w:r>
        <w:rPr>
          <w:noProof/>
          <w:u w:val="single"/>
        </w:rPr>
        <w:t>https://www.mi5.gov.uk/counter-terrorism</w:t>
      </w:r>
      <w:r>
        <w:rPr>
          <w:noProof/>
        </w:rPr>
        <w:br/>
        <w:t>[Accessed 29 03 2023].</w:t>
      </w:r>
    </w:p>
    <w:p w14:paraId="246556BB" w14:textId="77777777" w:rsidR="00EB1367" w:rsidRDefault="00EB1367" w:rsidP="00EB1367">
      <w:pPr>
        <w:pStyle w:val="Bibliography"/>
        <w:rPr>
          <w:noProof/>
        </w:rPr>
      </w:pPr>
      <w:r>
        <w:rPr>
          <w:noProof/>
        </w:rPr>
        <w:t xml:space="preserve">Shane D. Johnson, T. D. A. M. P. D. J. B. K. B., 2017. Evaluation of operation swordfish: a near-repeat target-hardening strategy. </w:t>
      </w:r>
      <w:r>
        <w:rPr>
          <w:i/>
          <w:iCs/>
          <w:noProof/>
        </w:rPr>
        <w:t xml:space="preserve">Journal of Experimental Criminology, </w:t>
      </w:r>
      <w:r>
        <w:rPr>
          <w:noProof/>
        </w:rPr>
        <w:t>13(4), p. :505–525.</w:t>
      </w:r>
    </w:p>
    <w:p w14:paraId="5EBD16CE" w14:textId="77777777" w:rsidR="00EB1367" w:rsidRDefault="00EB1367" w:rsidP="00EB1367">
      <w:pPr>
        <w:pStyle w:val="Bibliography"/>
        <w:rPr>
          <w:noProof/>
        </w:rPr>
      </w:pPr>
      <w:r>
        <w:rPr>
          <w:noProof/>
        </w:rPr>
        <w:t xml:space="preserve">TURA, F., 2019. </w:t>
      </w:r>
      <w:r>
        <w:rPr>
          <w:i/>
          <w:iCs/>
          <w:noProof/>
        </w:rPr>
        <w:t xml:space="preserve">EXPLORING THE ROLE OF PROBLEM-ORIENTED POLICING IN THE BURGLARY DROP IN ENGLAND AND WALES, </w:t>
      </w:r>
      <w:r>
        <w:rPr>
          <w:noProof/>
        </w:rPr>
        <w:t>Nottingham : Nottingham Trent University.</w:t>
      </w:r>
    </w:p>
    <w:p w14:paraId="1720B2A2" w14:textId="77777777" w:rsidR="00EB1367" w:rsidRDefault="00EB1367" w:rsidP="00EB1367">
      <w:pPr>
        <w:pStyle w:val="Bibliography"/>
        <w:rPr>
          <w:noProof/>
        </w:rPr>
      </w:pPr>
      <w:r>
        <w:rPr>
          <w:noProof/>
        </w:rPr>
        <w:lastRenderedPageBreak/>
        <w:t xml:space="preserve">United Nations Ofiice on Drugs &amp; Crime , 2019. </w:t>
      </w:r>
      <w:r>
        <w:rPr>
          <w:i/>
          <w:iCs/>
          <w:noProof/>
        </w:rPr>
        <w:t xml:space="preserve">Topic one - Definition of crime prevention. </w:t>
      </w:r>
      <w:r>
        <w:rPr>
          <w:noProof/>
        </w:rPr>
        <w:t xml:space="preserve">[Online] </w:t>
      </w:r>
      <w:r>
        <w:rPr>
          <w:noProof/>
        </w:rPr>
        <w:br/>
        <w:t xml:space="preserve">Available at: </w:t>
      </w:r>
      <w:r>
        <w:rPr>
          <w:noProof/>
          <w:u w:val="single"/>
        </w:rPr>
        <w:t>https://www.unodc.org/e4j/en/crime-prevention-criminal-justice/module-2/key-issues/1--definition-of-crime-prevention.html</w:t>
      </w:r>
    </w:p>
    <w:p w14:paraId="5C71A380" w14:textId="77777777" w:rsidR="00EB1367" w:rsidRDefault="00EB1367" w:rsidP="00EB1367">
      <w:pPr>
        <w:pStyle w:val="Bibliography"/>
        <w:rPr>
          <w:noProof/>
        </w:rPr>
      </w:pPr>
      <w:r>
        <w:rPr>
          <w:noProof/>
        </w:rPr>
        <w:t xml:space="preserve">Wallace, J. M. L. &amp;. R. J., 2014. The unmitigated insider threat to aviation (Part 1): a qualitative analysis of risks. </w:t>
      </w:r>
      <w:r>
        <w:rPr>
          <w:i/>
          <w:iCs/>
          <w:noProof/>
        </w:rPr>
        <w:t xml:space="preserve">Boston: Springer US; Journal of transportation security, </w:t>
      </w:r>
      <w:r>
        <w:rPr>
          <w:noProof/>
        </w:rPr>
        <w:t>7(4), pp. 289 - 305.</w:t>
      </w:r>
    </w:p>
    <w:p w14:paraId="0E9A5D9D" w14:textId="77777777" w:rsidR="00EB1367" w:rsidRDefault="00EB1367" w:rsidP="00EB1367">
      <w:pPr>
        <w:pStyle w:val="Bibliography"/>
        <w:rPr>
          <w:noProof/>
        </w:rPr>
      </w:pPr>
      <w:r>
        <w:rPr>
          <w:noProof/>
        </w:rPr>
        <w:t xml:space="preserve">West Yorkshire Police , 2023. </w:t>
      </w:r>
      <w:r>
        <w:rPr>
          <w:i/>
          <w:iCs/>
          <w:noProof/>
        </w:rPr>
        <w:t xml:space="preserve">The 10 Principles of Crime Prevention. </w:t>
      </w:r>
      <w:r>
        <w:rPr>
          <w:noProof/>
        </w:rPr>
        <w:t xml:space="preserve">[Online] </w:t>
      </w:r>
      <w:r>
        <w:rPr>
          <w:noProof/>
        </w:rPr>
        <w:br/>
        <w:t xml:space="preserve">Available at: </w:t>
      </w:r>
      <w:r>
        <w:rPr>
          <w:noProof/>
          <w:u w:val="single"/>
        </w:rPr>
        <w:t>https://www.westyorkshire.police.uk/advice/10-principles-crime-prevention/10-principles-crime-prevention/10-principles-crime-prevention</w:t>
      </w:r>
    </w:p>
    <w:p w14:paraId="53060A07" w14:textId="77777777" w:rsidR="00EB1367" w:rsidRDefault="00EB1367" w:rsidP="00EB1367">
      <w:pPr>
        <w:pStyle w:val="Bibliography"/>
        <w:rPr>
          <w:noProof/>
        </w:rPr>
      </w:pPr>
      <w:r>
        <w:rPr>
          <w:noProof/>
        </w:rPr>
        <w:t xml:space="preserve">Woodall, D. C. M. a. W. H., 2008. An Overview of Six Sigma. </w:t>
      </w:r>
      <w:r>
        <w:rPr>
          <w:i/>
          <w:iCs/>
          <w:noProof/>
        </w:rPr>
        <w:t xml:space="preserve">International Statistical Review / Revue Internationale de Statistique, </w:t>
      </w:r>
      <w:r>
        <w:rPr>
          <w:noProof/>
        </w:rPr>
        <w:t>76(3), pp. 329-346.</w:t>
      </w:r>
    </w:p>
    <w:p w14:paraId="6DD2BA6D" w14:textId="29BB9F03" w:rsidR="00EB1367" w:rsidRPr="004E4455" w:rsidRDefault="00EB1367" w:rsidP="00EB1367">
      <w:pPr>
        <w:rPr>
          <w:rFonts w:cstheme="minorHAnsi"/>
        </w:rPr>
      </w:pPr>
      <w:r>
        <w:rPr>
          <w:rFonts w:cstheme="minorHAnsi"/>
        </w:rPr>
        <w:fldChar w:fldCharType="end"/>
      </w:r>
    </w:p>
    <w:p w14:paraId="36E58D9E" w14:textId="77777777" w:rsidR="006F2DF3" w:rsidRDefault="006F2DF3" w:rsidP="008F19DA">
      <w:pPr>
        <w:spacing w:line="360" w:lineRule="auto"/>
        <w:ind w:right="531"/>
        <w:rPr>
          <w:rFonts w:ascii="Arial" w:eastAsia="Times New Roman" w:hAnsi="Arial" w:cs="Arial"/>
          <w:lang w:eastAsia="en-GB"/>
        </w:rPr>
      </w:pPr>
    </w:p>
    <w:p w14:paraId="4887832D" w14:textId="77777777" w:rsidR="00EA070A" w:rsidRDefault="00EA070A" w:rsidP="001212E3">
      <w:pPr>
        <w:spacing w:line="276" w:lineRule="auto"/>
        <w:ind w:right="531"/>
        <w:rPr>
          <w:rFonts w:ascii="Arial" w:eastAsia="Times New Roman" w:hAnsi="Arial" w:cs="Arial"/>
          <w:lang w:eastAsia="en-GB"/>
        </w:rPr>
      </w:pPr>
    </w:p>
    <w:p w14:paraId="777B653A" w14:textId="53E747D2" w:rsidR="002E24B3" w:rsidRDefault="002E24B3" w:rsidP="001212E3">
      <w:pPr>
        <w:spacing w:line="276" w:lineRule="auto"/>
        <w:ind w:right="531"/>
        <w:rPr>
          <w:rFonts w:ascii="Arial" w:eastAsia="Times New Roman" w:hAnsi="Arial" w:cs="Arial"/>
          <w:lang w:eastAsia="en-GB"/>
        </w:rPr>
      </w:pPr>
    </w:p>
    <w:p w14:paraId="6ABB36E7" w14:textId="2B36202C" w:rsidR="002E24B3" w:rsidRDefault="002E24B3" w:rsidP="001212E3">
      <w:pPr>
        <w:spacing w:line="276" w:lineRule="auto"/>
        <w:ind w:right="531"/>
        <w:rPr>
          <w:rFonts w:ascii="Arial" w:eastAsia="Times New Roman" w:hAnsi="Arial" w:cs="Arial"/>
          <w:lang w:eastAsia="en-GB"/>
        </w:rPr>
      </w:pPr>
    </w:p>
    <w:p w14:paraId="567D132C" w14:textId="77777777" w:rsidR="002E24B3" w:rsidRDefault="002E24B3" w:rsidP="001212E3">
      <w:pPr>
        <w:spacing w:line="276" w:lineRule="auto"/>
        <w:ind w:right="531"/>
        <w:rPr>
          <w:rFonts w:ascii="Arial" w:eastAsia="Times New Roman" w:hAnsi="Arial" w:cs="Arial"/>
          <w:lang w:eastAsia="en-GB"/>
        </w:rPr>
      </w:pPr>
    </w:p>
    <w:p w14:paraId="187733CD" w14:textId="300B0AA1" w:rsidR="00C26957" w:rsidRDefault="00C26957" w:rsidP="001212E3">
      <w:pPr>
        <w:spacing w:line="276" w:lineRule="auto"/>
        <w:ind w:right="531"/>
        <w:rPr>
          <w:rFonts w:ascii="Arial" w:eastAsia="Times New Roman" w:hAnsi="Arial" w:cs="Arial"/>
          <w:lang w:eastAsia="en-GB"/>
        </w:rPr>
      </w:pPr>
      <w:r>
        <w:rPr>
          <w:rFonts w:ascii="Arial" w:eastAsia="Times New Roman" w:hAnsi="Arial" w:cs="Arial"/>
          <w:lang w:eastAsia="en-GB"/>
        </w:rPr>
        <w:tab/>
      </w:r>
    </w:p>
    <w:p w14:paraId="6988C1B0" w14:textId="77777777" w:rsidR="00F35F7F" w:rsidRDefault="00F35F7F" w:rsidP="001212E3">
      <w:pPr>
        <w:spacing w:line="276" w:lineRule="auto"/>
        <w:ind w:right="531"/>
        <w:rPr>
          <w:rFonts w:ascii="Arial" w:eastAsia="Times New Roman" w:hAnsi="Arial" w:cs="Arial"/>
          <w:lang w:eastAsia="en-GB"/>
        </w:rPr>
      </w:pPr>
    </w:p>
    <w:p w14:paraId="22939EB8" w14:textId="77777777" w:rsidR="00F35F7F" w:rsidRDefault="00F35F7F" w:rsidP="001212E3">
      <w:pPr>
        <w:spacing w:line="276" w:lineRule="auto"/>
        <w:ind w:right="531"/>
        <w:rPr>
          <w:rFonts w:ascii="Arial" w:eastAsia="Times New Roman" w:hAnsi="Arial" w:cs="Arial"/>
          <w:lang w:eastAsia="en-GB"/>
        </w:rPr>
      </w:pPr>
    </w:p>
    <w:p w14:paraId="77694EEC" w14:textId="77777777" w:rsidR="00F35F7F" w:rsidRDefault="00F35F7F" w:rsidP="001212E3">
      <w:pPr>
        <w:spacing w:line="276" w:lineRule="auto"/>
        <w:ind w:right="531"/>
        <w:rPr>
          <w:rFonts w:ascii="Arial" w:eastAsia="Times New Roman" w:hAnsi="Arial" w:cs="Arial"/>
          <w:lang w:eastAsia="en-GB"/>
        </w:rPr>
      </w:pPr>
    </w:p>
    <w:p w14:paraId="5B3F56A8" w14:textId="77777777" w:rsidR="00F35F7F" w:rsidRDefault="00F35F7F" w:rsidP="001212E3">
      <w:pPr>
        <w:spacing w:line="276" w:lineRule="auto"/>
        <w:ind w:right="531"/>
        <w:rPr>
          <w:rFonts w:ascii="Arial" w:eastAsia="Times New Roman" w:hAnsi="Arial" w:cs="Arial"/>
          <w:lang w:eastAsia="en-GB"/>
        </w:rPr>
      </w:pPr>
    </w:p>
    <w:p w14:paraId="44AFE241" w14:textId="77777777" w:rsidR="001212E3" w:rsidRDefault="001212E3"/>
    <w:sectPr w:rsidR="001212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3B996" w14:textId="77777777" w:rsidR="00F608EF" w:rsidRDefault="00F608EF" w:rsidP="00A74B8A">
      <w:pPr>
        <w:spacing w:after="0" w:line="240" w:lineRule="auto"/>
      </w:pPr>
      <w:r>
        <w:separator/>
      </w:r>
    </w:p>
  </w:endnote>
  <w:endnote w:type="continuationSeparator" w:id="0">
    <w:p w14:paraId="1A77BC38" w14:textId="77777777" w:rsidR="00F608EF" w:rsidRDefault="00F608EF" w:rsidP="00A74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62A4A" w14:textId="77777777" w:rsidR="00F608EF" w:rsidRDefault="00F608EF" w:rsidP="00A74B8A">
      <w:pPr>
        <w:spacing w:after="0" w:line="240" w:lineRule="auto"/>
      </w:pPr>
      <w:r>
        <w:separator/>
      </w:r>
    </w:p>
  </w:footnote>
  <w:footnote w:type="continuationSeparator" w:id="0">
    <w:p w14:paraId="0F888AAB" w14:textId="77777777" w:rsidR="00F608EF" w:rsidRDefault="00F608EF" w:rsidP="00A74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7C00"/>
    <w:multiLevelType w:val="hybridMultilevel"/>
    <w:tmpl w:val="B312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11D0A"/>
    <w:multiLevelType w:val="multilevel"/>
    <w:tmpl w:val="9D9C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E1475A"/>
    <w:multiLevelType w:val="hybridMultilevel"/>
    <w:tmpl w:val="3218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51346572">
    <w:abstractNumId w:val="3"/>
  </w:num>
  <w:num w:numId="2" w16cid:durableId="1650090008">
    <w:abstractNumId w:val="4"/>
  </w:num>
  <w:num w:numId="3" w16cid:durableId="718893026">
    <w:abstractNumId w:val="1"/>
  </w:num>
  <w:num w:numId="4" w16cid:durableId="688989039">
    <w:abstractNumId w:val="0"/>
  </w:num>
  <w:num w:numId="5" w16cid:durableId="117603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E3"/>
    <w:rsid w:val="00010133"/>
    <w:rsid w:val="0002557F"/>
    <w:rsid w:val="00031490"/>
    <w:rsid w:val="000323F5"/>
    <w:rsid w:val="00044331"/>
    <w:rsid w:val="00053479"/>
    <w:rsid w:val="00066F02"/>
    <w:rsid w:val="00074E53"/>
    <w:rsid w:val="000A329F"/>
    <w:rsid w:val="000A7EB8"/>
    <w:rsid w:val="000B4E87"/>
    <w:rsid w:val="000D368D"/>
    <w:rsid w:val="000D6E25"/>
    <w:rsid w:val="000E2B25"/>
    <w:rsid w:val="000E42DF"/>
    <w:rsid w:val="000E69C7"/>
    <w:rsid w:val="000F2063"/>
    <w:rsid w:val="000F2718"/>
    <w:rsid w:val="001212E3"/>
    <w:rsid w:val="00127806"/>
    <w:rsid w:val="00130706"/>
    <w:rsid w:val="001370FE"/>
    <w:rsid w:val="001444D9"/>
    <w:rsid w:val="00163AE1"/>
    <w:rsid w:val="00185D0E"/>
    <w:rsid w:val="0019059A"/>
    <w:rsid w:val="001A6EA1"/>
    <w:rsid w:val="001B06B1"/>
    <w:rsid w:val="001B2CE5"/>
    <w:rsid w:val="001B6CC3"/>
    <w:rsid w:val="001E2B88"/>
    <w:rsid w:val="001F32B5"/>
    <w:rsid w:val="001F4C32"/>
    <w:rsid w:val="00227DBD"/>
    <w:rsid w:val="00232CBA"/>
    <w:rsid w:val="00241EF6"/>
    <w:rsid w:val="0024412A"/>
    <w:rsid w:val="00251921"/>
    <w:rsid w:val="00251C95"/>
    <w:rsid w:val="00252DE3"/>
    <w:rsid w:val="00274E1E"/>
    <w:rsid w:val="00276B28"/>
    <w:rsid w:val="0029524C"/>
    <w:rsid w:val="00297FDC"/>
    <w:rsid w:val="002A72D5"/>
    <w:rsid w:val="002A755C"/>
    <w:rsid w:val="002B5F84"/>
    <w:rsid w:val="002C7BD3"/>
    <w:rsid w:val="002E24B3"/>
    <w:rsid w:val="00313A68"/>
    <w:rsid w:val="00321068"/>
    <w:rsid w:val="00332980"/>
    <w:rsid w:val="003335DD"/>
    <w:rsid w:val="003505FD"/>
    <w:rsid w:val="00351659"/>
    <w:rsid w:val="003617C1"/>
    <w:rsid w:val="00377BE2"/>
    <w:rsid w:val="003C0AE0"/>
    <w:rsid w:val="003C10F4"/>
    <w:rsid w:val="003C5135"/>
    <w:rsid w:val="003D32A6"/>
    <w:rsid w:val="003E7730"/>
    <w:rsid w:val="004133B6"/>
    <w:rsid w:val="00426BDE"/>
    <w:rsid w:val="00434BFA"/>
    <w:rsid w:val="00447D62"/>
    <w:rsid w:val="00465098"/>
    <w:rsid w:val="00476261"/>
    <w:rsid w:val="0048435C"/>
    <w:rsid w:val="004908C1"/>
    <w:rsid w:val="004A07A3"/>
    <w:rsid w:val="004A1195"/>
    <w:rsid w:val="004A2F8E"/>
    <w:rsid w:val="004A48D0"/>
    <w:rsid w:val="004A4F3B"/>
    <w:rsid w:val="004C12C3"/>
    <w:rsid w:val="004D2666"/>
    <w:rsid w:val="004E522D"/>
    <w:rsid w:val="004F43CA"/>
    <w:rsid w:val="00502D12"/>
    <w:rsid w:val="00512387"/>
    <w:rsid w:val="00533A77"/>
    <w:rsid w:val="00541EFB"/>
    <w:rsid w:val="005562BB"/>
    <w:rsid w:val="00570257"/>
    <w:rsid w:val="00585EB9"/>
    <w:rsid w:val="005A2C62"/>
    <w:rsid w:val="005A5D8D"/>
    <w:rsid w:val="005B3EFF"/>
    <w:rsid w:val="005D2984"/>
    <w:rsid w:val="005E776B"/>
    <w:rsid w:val="00601B56"/>
    <w:rsid w:val="006058C6"/>
    <w:rsid w:val="00606FD8"/>
    <w:rsid w:val="00634E6E"/>
    <w:rsid w:val="006408A9"/>
    <w:rsid w:val="0066160C"/>
    <w:rsid w:val="00666098"/>
    <w:rsid w:val="006735AA"/>
    <w:rsid w:val="006A59D9"/>
    <w:rsid w:val="006B0C10"/>
    <w:rsid w:val="006C1CC6"/>
    <w:rsid w:val="006E30DE"/>
    <w:rsid w:val="006F2DF3"/>
    <w:rsid w:val="00707E99"/>
    <w:rsid w:val="00710B68"/>
    <w:rsid w:val="00713DDC"/>
    <w:rsid w:val="007505E5"/>
    <w:rsid w:val="00751412"/>
    <w:rsid w:val="00767BD1"/>
    <w:rsid w:val="00780AE9"/>
    <w:rsid w:val="00790CE2"/>
    <w:rsid w:val="007C5E2B"/>
    <w:rsid w:val="007F453F"/>
    <w:rsid w:val="007F4DAF"/>
    <w:rsid w:val="007F76C0"/>
    <w:rsid w:val="00813E6D"/>
    <w:rsid w:val="0081412C"/>
    <w:rsid w:val="00815395"/>
    <w:rsid w:val="00827706"/>
    <w:rsid w:val="00827948"/>
    <w:rsid w:val="008522B5"/>
    <w:rsid w:val="008653AC"/>
    <w:rsid w:val="008661F8"/>
    <w:rsid w:val="00881AF8"/>
    <w:rsid w:val="008858DA"/>
    <w:rsid w:val="00887F5B"/>
    <w:rsid w:val="008A00AC"/>
    <w:rsid w:val="008A562E"/>
    <w:rsid w:val="008A6B5A"/>
    <w:rsid w:val="008A72C6"/>
    <w:rsid w:val="008B042F"/>
    <w:rsid w:val="008B4189"/>
    <w:rsid w:val="008C112A"/>
    <w:rsid w:val="008C5AEC"/>
    <w:rsid w:val="008D7634"/>
    <w:rsid w:val="008F19DA"/>
    <w:rsid w:val="00900B2D"/>
    <w:rsid w:val="0090277F"/>
    <w:rsid w:val="0091074D"/>
    <w:rsid w:val="00916DF6"/>
    <w:rsid w:val="00917172"/>
    <w:rsid w:val="0093004D"/>
    <w:rsid w:val="00941470"/>
    <w:rsid w:val="00950A9A"/>
    <w:rsid w:val="00960A8D"/>
    <w:rsid w:val="009615CA"/>
    <w:rsid w:val="009627B5"/>
    <w:rsid w:val="009632FF"/>
    <w:rsid w:val="00984FA9"/>
    <w:rsid w:val="0099086A"/>
    <w:rsid w:val="00996228"/>
    <w:rsid w:val="009A18B5"/>
    <w:rsid w:val="009A398B"/>
    <w:rsid w:val="009A5A49"/>
    <w:rsid w:val="009A7416"/>
    <w:rsid w:val="009B2CFF"/>
    <w:rsid w:val="009F1840"/>
    <w:rsid w:val="00A14D78"/>
    <w:rsid w:val="00A241B6"/>
    <w:rsid w:val="00A429B8"/>
    <w:rsid w:val="00A565CD"/>
    <w:rsid w:val="00A66407"/>
    <w:rsid w:val="00A66927"/>
    <w:rsid w:val="00A74B8A"/>
    <w:rsid w:val="00A769B5"/>
    <w:rsid w:val="00A94371"/>
    <w:rsid w:val="00A961EB"/>
    <w:rsid w:val="00AA7750"/>
    <w:rsid w:val="00AC1D1B"/>
    <w:rsid w:val="00AD0FFE"/>
    <w:rsid w:val="00AE0060"/>
    <w:rsid w:val="00AE3CEF"/>
    <w:rsid w:val="00AF780E"/>
    <w:rsid w:val="00B066F0"/>
    <w:rsid w:val="00B11D35"/>
    <w:rsid w:val="00B2204C"/>
    <w:rsid w:val="00B274EB"/>
    <w:rsid w:val="00B32510"/>
    <w:rsid w:val="00B40C1F"/>
    <w:rsid w:val="00B45F73"/>
    <w:rsid w:val="00B47EFD"/>
    <w:rsid w:val="00B60E3E"/>
    <w:rsid w:val="00B62A29"/>
    <w:rsid w:val="00B76C7E"/>
    <w:rsid w:val="00B858B5"/>
    <w:rsid w:val="00B951F3"/>
    <w:rsid w:val="00BC580C"/>
    <w:rsid w:val="00BC6CAB"/>
    <w:rsid w:val="00C05E2B"/>
    <w:rsid w:val="00C149AB"/>
    <w:rsid w:val="00C26957"/>
    <w:rsid w:val="00C410D7"/>
    <w:rsid w:val="00C4148B"/>
    <w:rsid w:val="00C51126"/>
    <w:rsid w:val="00C53490"/>
    <w:rsid w:val="00C8602D"/>
    <w:rsid w:val="00C9642C"/>
    <w:rsid w:val="00CA59E7"/>
    <w:rsid w:val="00CB0955"/>
    <w:rsid w:val="00CC0B80"/>
    <w:rsid w:val="00CC1A5B"/>
    <w:rsid w:val="00CC37F2"/>
    <w:rsid w:val="00CD3541"/>
    <w:rsid w:val="00CD4413"/>
    <w:rsid w:val="00CD7AAD"/>
    <w:rsid w:val="00CE5425"/>
    <w:rsid w:val="00CF27DD"/>
    <w:rsid w:val="00CF4D04"/>
    <w:rsid w:val="00CF4F7C"/>
    <w:rsid w:val="00D1597E"/>
    <w:rsid w:val="00D21718"/>
    <w:rsid w:val="00D3054E"/>
    <w:rsid w:val="00D469CB"/>
    <w:rsid w:val="00DB4711"/>
    <w:rsid w:val="00DC42D4"/>
    <w:rsid w:val="00DE3FA3"/>
    <w:rsid w:val="00DE5231"/>
    <w:rsid w:val="00DE5766"/>
    <w:rsid w:val="00DF2D36"/>
    <w:rsid w:val="00E11628"/>
    <w:rsid w:val="00E14959"/>
    <w:rsid w:val="00E3373D"/>
    <w:rsid w:val="00E614A1"/>
    <w:rsid w:val="00E823B1"/>
    <w:rsid w:val="00E87EF9"/>
    <w:rsid w:val="00E91087"/>
    <w:rsid w:val="00E9254C"/>
    <w:rsid w:val="00EA070A"/>
    <w:rsid w:val="00EA1E97"/>
    <w:rsid w:val="00EB1367"/>
    <w:rsid w:val="00EB56D5"/>
    <w:rsid w:val="00EC5E14"/>
    <w:rsid w:val="00ED22DB"/>
    <w:rsid w:val="00ED7AD6"/>
    <w:rsid w:val="00EF6D90"/>
    <w:rsid w:val="00EF6E8D"/>
    <w:rsid w:val="00F14F3E"/>
    <w:rsid w:val="00F35F7F"/>
    <w:rsid w:val="00F608EF"/>
    <w:rsid w:val="00F64AD1"/>
    <w:rsid w:val="00F64B6F"/>
    <w:rsid w:val="00F7465E"/>
    <w:rsid w:val="00F97EAA"/>
    <w:rsid w:val="00FA02A2"/>
    <w:rsid w:val="00FA5B37"/>
    <w:rsid w:val="00FB3B2C"/>
    <w:rsid w:val="00FB419A"/>
    <w:rsid w:val="00FD10FD"/>
    <w:rsid w:val="00FD4404"/>
    <w:rsid w:val="00FE0D21"/>
    <w:rsid w:val="00FF5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9A3D9"/>
  <w15:chartTrackingRefBased/>
  <w15:docId w15:val="{83CB6427-1DDE-4C48-A805-BF56895A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2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2E3"/>
    <w:pPr>
      <w:ind w:left="720"/>
      <w:contextualSpacing/>
    </w:pPr>
  </w:style>
  <w:style w:type="paragraph" w:styleId="NormalWeb">
    <w:name w:val="Normal (Web)"/>
    <w:basedOn w:val="Normal"/>
    <w:uiPriority w:val="99"/>
    <w:semiHidden/>
    <w:unhideWhenUsed/>
    <w:rsid w:val="002E24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E24B3"/>
    <w:rPr>
      <w:color w:val="0000FF"/>
      <w:u w:val="single"/>
    </w:rPr>
  </w:style>
  <w:style w:type="paragraph" w:styleId="Bibliography">
    <w:name w:val="Bibliography"/>
    <w:basedOn w:val="Normal"/>
    <w:next w:val="Normal"/>
    <w:uiPriority w:val="37"/>
    <w:unhideWhenUsed/>
    <w:rsid w:val="00EB1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58282">
      <w:bodyDiv w:val="1"/>
      <w:marLeft w:val="0"/>
      <w:marRight w:val="0"/>
      <w:marTop w:val="0"/>
      <w:marBottom w:val="0"/>
      <w:divBdr>
        <w:top w:val="none" w:sz="0" w:space="0" w:color="auto"/>
        <w:left w:val="none" w:sz="0" w:space="0" w:color="auto"/>
        <w:bottom w:val="none" w:sz="0" w:space="0" w:color="auto"/>
        <w:right w:val="none" w:sz="0" w:space="0" w:color="auto"/>
      </w:divBdr>
    </w:div>
    <w:div w:id="287127588">
      <w:bodyDiv w:val="1"/>
      <w:marLeft w:val="0"/>
      <w:marRight w:val="0"/>
      <w:marTop w:val="0"/>
      <w:marBottom w:val="0"/>
      <w:divBdr>
        <w:top w:val="none" w:sz="0" w:space="0" w:color="auto"/>
        <w:left w:val="none" w:sz="0" w:space="0" w:color="auto"/>
        <w:bottom w:val="none" w:sz="0" w:space="0" w:color="auto"/>
        <w:right w:val="none" w:sz="0" w:space="0" w:color="auto"/>
      </w:divBdr>
    </w:div>
    <w:div w:id="315383803">
      <w:bodyDiv w:val="1"/>
      <w:marLeft w:val="0"/>
      <w:marRight w:val="0"/>
      <w:marTop w:val="0"/>
      <w:marBottom w:val="0"/>
      <w:divBdr>
        <w:top w:val="none" w:sz="0" w:space="0" w:color="auto"/>
        <w:left w:val="none" w:sz="0" w:space="0" w:color="auto"/>
        <w:bottom w:val="none" w:sz="0" w:space="0" w:color="auto"/>
        <w:right w:val="none" w:sz="0" w:space="0" w:color="auto"/>
      </w:divBdr>
    </w:div>
    <w:div w:id="350029201">
      <w:bodyDiv w:val="1"/>
      <w:marLeft w:val="0"/>
      <w:marRight w:val="0"/>
      <w:marTop w:val="0"/>
      <w:marBottom w:val="0"/>
      <w:divBdr>
        <w:top w:val="none" w:sz="0" w:space="0" w:color="auto"/>
        <w:left w:val="none" w:sz="0" w:space="0" w:color="auto"/>
        <w:bottom w:val="none" w:sz="0" w:space="0" w:color="auto"/>
        <w:right w:val="none" w:sz="0" w:space="0" w:color="auto"/>
      </w:divBdr>
    </w:div>
    <w:div w:id="369383083">
      <w:bodyDiv w:val="1"/>
      <w:marLeft w:val="0"/>
      <w:marRight w:val="0"/>
      <w:marTop w:val="0"/>
      <w:marBottom w:val="0"/>
      <w:divBdr>
        <w:top w:val="none" w:sz="0" w:space="0" w:color="auto"/>
        <w:left w:val="none" w:sz="0" w:space="0" w:color="auto"/>
        <w:bottom w:val="none" w:sz="0" w:space="0" w:color="auto"/>
        <w:right w:val="none" w:sz="0" w:space="0" w:color="auto"/>
      </w:divBdr>
    </w:div>
    <w:div w:id="374548545">
      <w:bodyDiv w:val="1"/>
      <w:marLeft w:val="0"/>
      <w:marRight w:val="0"/>
      <w:marTop w:val="0"/>
      <w:marBottom w:val="0"/>
      <w:divBdr>
        <w:top w:val="none" w:sz="0" w:space="0" w:color="auto"/>
        <w:left w:val="none" w:sz="0" w:space="0" w:color="auto"/>
        <w:bottom w:val="none" w:sz="0" w:space="0" w:color="auto"/>
        <w:right w:val="none" w:sz="0" w:space="0" w:color="auto"/>
      </w:divBdr>
    </w:div>
    <w:div w:id="424377315">
      <w:bodyDiv w:val="1"/>
      <w:marLeft w:val="0"/>
      <w:marRight w:val="0"/>
      <w:marTop w:val="0"/>
      <w:marBottom w:val="0"/>
      <w:divBdr>
        <w:top w:val="none" w:sz="0" w:space="0" w:color="auto"/>
        <w:left w:val="none" w:sz="0" w:space="0" w:color="auto"/>
        <w:bottom w:val="none" w:sz="0" w:space="0" w:color="auto"/>
        <w:right w:val="none" w:sz="0" w:space="0" w:color="auto"/>
      </w:divBdr>
    </w:div>
    <w:div w:id="444468752">
      <w:bodyDiv w:val="1"/>
      <w:marLeft w:val="0"/>
      <w:marRight w:val="0"/>
      <w:marTop w:val="0"/>
      <w:marBottom w:val="0"/>
      <w:divBdr>
        <w:top w:val="none" w:sz="0" w:space="0" w:color="auto"/>
        <w:left w:val="none" w:sz="0" w:space="0" w:color="auto"/>
        <w:bottom w:val="none" w:sz="0" w:space="0" w:color="auto"/>
        <w:right w:val="none" w:sz="0" w:space="0" w:color="auto"/>
      </w:divBdr>
    </w:div>
    <w:div w:id="494490479">
      <w:bodyDiv w:val="1"/>
      <w:marLeft w:val="0"/>
      <w:marRight w:val="0"/>
      <w:marTop w:val="0"/>
      <w:marBottom w:val="0"/>
      <w:divBdr>
        <w:top w:val="none" w:sz="0" w:space="0" w:color="auto"/>
        <w:left w:val="none" w:sz="0" w:space="0" w:color="auto"/>
        <w:bottom w:val="none" w:sz="0" w:space="0" w:color="auto"/>
        <w:right w:val="none" w:sz="0" w:space="0" w:color="auto"/>
      </w:divBdr>
    </w:div>
    <w:div w:id="613175529">
      <w:bodyDiv w:val="1"/>
      <w:marLeft w:val="0"/>
      <w:marRight w:val="0"/>
      <w:marTop w:val="0"/>
      <w:marBottom w:val="0"/>
      <w:divBdr>
        <w:top w:val="none" w:sz="0" w:space="0" w:color="auto"/>
        <w:left w:val="none" w:sz="0" w:space="0" w:color="auto"/>
        <w:bottom w:val="none" w:sz="0" w:space="0" w:color="auto"/>
        <w:right w:val="none" w:sz="0" w:space="0" w:color="auto"/>
      </w:divBdr>
    </w:div>
    <w:div w:id="646519443">
      <w:bodyDiv w:val="1"/>
      <w:marLeft w:val="0"/>
      <w:marRight w:val="0"/>
      <w:marTop w:val="0"/>
      <w:marBottom w:val="0"/>
      <w:divBdr>
        <w:top w:val="none" w:sz="0" w:space="0" w:color="auto"/>
        <w:left w:val="none" w:sz="0" w:space="0" w:color="auto"/>
        <w:bottom w:val="none" w:sz="0" w:space="0" w:color="auto"/>
        <w:right w:val="none" w:sz="0" w:space="0" w:color="auto"/>
      </w:divBdr>
    </w:div>
    <w:div w:id="660934937">
      <w:bodyDiv w:val="1"/>
      <w:marLeft w:val="0"/>
      <w:marRight w:val="0"/>
      <w:marTop w:val="0"/>
      <w:marBottom w:val="0"/>
      <w:divBdr>
        <w:top w:val="none" w:sz="0" w:space="0" w:color="auto"/>
        <w:left w:val="none" w:sz="0" w:space="0" w:color="auto"/>
        <w:bottom w:val="none" w:sz="0" w:space="0" w:color="auto"/>
        <w:right w:val="none" w:sz="0" w:space="0" w:color="auto"/>
      </w:divBdr>
    </w:div>
    <w:div w:id="670718656">
      <w:bodyDiv w:val="1"/>
      <w:marLeft w:val="0"/>
      <w:marRight w:val="0"/>
      <w:marTop w:val="0"/>
      <w:marBottom w:val="0"/>
      <w:divBdr>
        <w:top w:val="none" w:sz="0" w:space="0" w:color="auto"/>
        <w:left w:val="none" w:sz="0" w:space="0" w:color="auto"/>
        <w:bottom w:val="none" w:sz="0" w:space="0" w:color="auto"/>
        <w:right w:val="none" w:sz="0" w:space="0" w:color="auto"/>
      </w:divBdr>
    </w:div>
    <w:div w:id="685836070">
      <w:bodyDiv w:val="1"/>
      <w:marLeft w:val="0"/>
      <w:marRight w:val="0"/>
      <w:marTop w:val="0"/>
      <w:marBottom w:val="0"/>
      <w:divBdr>
        <w:top w:val="none" w:sz="0" w:space="0" w:color="auto"/>
        <w:left w:val="none" w:sz="0" w:space="0" w:color="auto"/>
        <w:bottom w:val="none" w:sz="0" w:space="0" w:color="auto"/>
        <w:right w:val="none" w:sz="0" w:space="0" w:color="auto"/>
      </w:divBdr>
    </w:div>
    <w:div w:id="704673608">
      <w:bodyDiv w:val="1"/>
      <w:marLeft w:val="0"/>
      <w:marRight w:val="0"/>
      <w:marTop w:val="0"/>
      <w:marBottom w:val="0"/>
      <w:divBdr>
        <w:top w:val="none" w:sz="0" w:space="0" w:color="auto"/>
        <w:left w:val="none" w:sz="0" w:space="0" w:color="auto"/>
        <w:bottom w:val="none" w:sz="0" w:space="0" w:color="auto"/>
        <w:right w:val="none" w:sz="0" w:space="0" w:color="auto"/>
      </w:divBdr>
    </w:div>
    <w:div w:id="759908269">
      <w:bodyDiv w:val="1"/>
      <w:marLeft w:val="0"/>
      <w:marRight w:val="0"/>
      <w:marTop w:val="0"/>
      <w:marBottom w:val="0"/>
      <w:divBdr>
        <w:top w:val="none" w:sz="0" w:space="0" w:color="auto"/>
        <w:left w:val="none" w:sz="0" w:space="0" w:color="auto"/>
        <w:bottom w:val="none" w:sz="0" w:space="0" w:color="auto"/>
        <w:right w:val="none" w:sz="0" w:space="0" w:color="auto"/>
      </w:divBdr>
    </w:div>
    <w:div w:id="776019245">
      <w:bodyDiv w:val="1"/>
      <w:marLeft w:val="0"/>
      <w:marRight w:val="0"/>
      <w:marTop w:val="0"/>
      <w:marBottom w:val="0"/>
      <w:divBdr>
        <w:top w:val="none" w:sz="0" w:space="0" w:color="auto"/>
        <w:left w:val="none" w:sz="0" w:space="0" w:color="auto"/>
        <w:bottom w:val="none" w:sz="0" w:space="0" w:color="auto"/>
        <w:right w:val="none" w:sz="0" w:space="0" w:color="auto"/>
      </w:divBdr>
    </w:div>
    <w:div w:id="799804805">
      <w:bodyDiv w:val="1"/>
      <w:marLeft w:val="0"/>
      <w:marRight w:val="0"/>
      <w:marTop w:val="0"/>
      <w:marBottom w:val="0"/>
      <w:divBdr>
        <w:top w:val="none" w:sz="0" w:space="0" w:color="auto"/>
        <w:left w:val="none" w:sz="0" w:space="0" w:color="auto"/>
        <w:bottom w:val="none" w:sz="0" w:space="0" w:color="auto"/>
        <w:right w:val="none" w:sz="0" w:space="0" w:color="auto"/>
      </w:divBdr>
    </w:div>
    <w:div w:id="820735725">
      <w:bodyDiv w:val="1"/>
      <w:marLeft w:val="0"/>
      <w:marRight w:val="0"/>
      <w:marTop w:val="0"/>
      <w:marBottom w:val="0"/>
      <w:divBdr>
        <w:top w:val="none" w:sz="0" w:space="0" w:color="auto"/>
        <w:left w:val="none" w:sz="0" w:space="0" w:color="auto"/>
        <w:bottom w:val="none" w:sz="0" w:space="0" w:color="auto"/>
        <w:right w:val="none" w:sz="0" w:space="0" w:color="auto"/>
      </w:divBdr>
    </w:div>
    <w:div w:id="821122018">
      <w:bodyDiv w:val="1"/>
      <w:marLeft w:val="0"/>
      <w:marRight w:val="0"/>
      <w:marTop w:val="0"/>
      <w:marBottom w:val="0"/>
      <w:divBdr>
        <w:top w:val="none" w:sz="0" w:space="0" w:color="auto"/>
        <w:left w:val="none" w:sz="0" w:space="0" w:color="auto"/>
        <w:bottom w:val="none" w:sz="0" w:space="0" w:color="auto"/>
        <w:right w:val="none" w:sz="0" w:space="0" w:color="auto"/>
      </w:divBdr>
    </w:div>
    <w:div w:id="831868810">
      <w:bodyDiv w:val="1"/>
      <w:marLeft w:val="0"/>
      <w:marRight w:val="0"/>
      <w:marTop w:val="0"/>
      <w:marBottom w:val="0"/>
      <w:divBdr>
        <w:top w:val="none" w:sz="0" w:space="0" w:color="auto"/>
        <w:left w:val="none" w:sz="0" w:space="0" w:color="auto"/>
        <w:bottom w:val="none" w:sz="0" w:space="0" w:color="auto"/>
        <w:right w:val="none" w:sz="0" w:space="0" w:color="auto"/>
      </w:divBdr>
    </w:div>
    <w:div w:id="898630215">
      <w:bodyDiv w:val="1"/>
      <w:marLeft w:val="0"/>
      <w:marRight w:val="0"/>
      <w:marTop w:val="0"/>
      <w:marBottom w:val="0"/>
      <w:divBdr>
        <w:top w:val="none" w:sz="0" w:space="0" w:color="auto"/>
        <w:left w:val="none" w:sz="0" w:space="0" w:color="auto"/>
        <w:bottom w:val="none" w:sz="0" w:space="0" w:color="auto"/>
        <w:right w:val="none" w:sz="0" w:space="0" w:color="auto"/>
      </w:divBdr>
    </w:div>
    <w:div w:id="899100636">
      <w:bodyDiv w:val="1"/>
      <w:marLeft w:val="0"/>
      <w:marRight w:val="0"/>
      <w:marTop w:val="0"/>
      <w:marBottom w:val="0"/>
      <w:divBdr>
        <w:top w:val="none" w:sz="0" w:space="0" w:color="auto"/>
        <w:left w:val="none" w:sz="0" w:space="0" w:color="auto"/>
        <w:bottom w:val="none" w:sz="0" w:space="0" w:color="auto"/>
        <w:right w:val="none" w:sz="0" w:space="0" w:color="auto"/>
      </w:divBdr>
    </w:div>
    <w:div w:id="902182040">
      <w:bodyDiv w:val="1"/>
      <w:marLeft w:val="0"/>
      <w:marRight w:val="0"/>
      <w:marTop w:val="0"/>
      <w:marBottom w:val="0"/>
      <w:divBdr>
        <w:top w:val="none" w:sz="0" w:space="0" w:color="auto"/>
        <w:left w:val="none" w:sz="0" w:space="0" w:color="auto"/>
        <w:bottom w:val="none" w:sz="0" w:space="0" w:color="auto"/>
        <w:right w:val="none" w:sz="0" w:space="0" w:color="auto"/>
      </w:divBdr>
    </w:div>
    <w:div w:id="906039034">
      <w:bodyDiv w:val="1"/>
      <w:marLeft w:val="0"/>
      <w:marRight w:val="0"/>
      <w:marTop w:val="0"/>
      <w:marBottom w:val="0"/>
      <w:divBdr>
        <w:top w:val="none" w:sz="0" w:space="0" w:color="auto"/>
        <w:left w:val="none" w:sz="0" w:space="0" w:color="auto"/>
        <w:bottom w:val="none" w:sz="0" w:space="0" w:color="auto"/>
        <w:right w:val="none" w:sz="0" w:space="0" w:color="auto"/>
      </w:divBdr>
    </w:div>
    <w:div w:id="1079249465">
      <w:bodyDiv w:val="1"/>
      <w:marLeft w:val="0"/>
      <w:marRight w:val="0"/>
      <w:marTop w:val="0"/>
      <w:marBottom w:val="0"/>
      <w:divBdr>
        <w:top w:val="none" w:sz="0" w:space="0" w:color="auto"/>
        <w:left w:val="none" w:sz="0" w:space="0" w:color="auto"/>
        <w:bottom w:val="none" w:sz="0" w:space="0" w:color="auto"/>
        <w:right w:val="none" w:sz="0" w:space="0" w:color="auto"/>
      </w:divBdr>
    </w:div>
    <w:div w:id="1144201921">
      <w:bodyDiv w:val="1"/>
      <w:marLeft w:val="0"/>
      <w:marRight w:val="0"/>
      <w:marTop w:val="0"/>
      <w:marBottom w:val="0"/>
      <w:divBdr>
        <w:top w:val="none" w:sz="0" w:space="0" w:color="auto"/>
        <w:left w:val="none" w:sz="0" w:space="0" w:color="auto"/>
        <w:bottom w:val="none" w:sz="0" w:space="0" w:color="auto"/>
        <w:right w:val="none" w:sz="0" w:space="0" w:color="auto"/>
      </w:divBdr>
    </w:div>
    <w:div w:id="1236743147">
      <w:bodyDiv w:val="1"/>
      <w:marLeft w:val="0"/>
      <w:marRight w:val="0"/>
      <w:marTop w:val="0"/>
      <w:marBottom w:val="0"/>
      <w:divBdr>
        <w:top w:val="none" w:sz="0" w:space="0" w:color="auto"/>
        <w:left w:val="none" w:sz="0" w:space="0" w:color="auto"/>
        <w:bottom w:val="none" w:sz="0" w:space="0" w:color="auto"/>
        <w:right w:val="none" w:sz="0" w:space="0" w:color="auto"/>
      </w:divBdr>
    </w:div>
    <w:div w:id="1316689120">
      <w:bodyDiv w:val="1"/>
      <w:marLeft w:val="0"/>
      <w:marRight w:val="0"/>
      <w:marTop w:val="0"/>
      <w:marBottom w:val="0"/>
      <w:divBdr>
        <w:top w:val="none" w:sz="0" w:space="0" w:color="auto"/>
        <w:left w:val="none" w:sz="0" w:space="0" w:color="auto"/>
        <w:bottom w:val="none" w:sz="0" w:space="0" w:color="auto"/>
        <w:right w:val="none" w:sz="0" w:space="0" w:color="auto"/>
      </w:divBdr>
    </w:div>
    <w:div w:id="1331103244">
      <w:bodyDiv w:val="1"/>
      <w:marLeft w:val="0"/>
      <w:marRight w:val="0"/>
      <w:marTop w:val="0"/>
      <w:marBottom w:val="0"/>
      <w:divBdr>
        <w:top w:val="none" w:sz="0" w:space="0" w:color="auto"/>
        <w:left w:val="none" w:sz="0" w:space="0" w:color="auto"/>
        <w:bottom w:val="none" w:sz="0" w:space="0" w:color="auto"/>
        <w:right w:val="none" w:sz="0" w:space="0" w:color="auto"/>
      </w:divBdr>
    </w:div>
    <w:div w:id="1332024346">
      <w:bodyDiv w:val="1"/>
      <w:marLeft w:val="0"/>
      <w:marRight w:val="0"/>
      <w:marTop w:val="0"/>
      <w:marBottom w:val="0"/>
      <w:divBdr>
        <w:top w:val="none" w:sz="0" w:space="0" w:color="auto"/>
        <w:left w:val="none" w:sz="0" w:space="0" w:color="auto"/>
        <w:bottom w:val="none" w:sz="0" w:space="0" w:color="auto"/>
        <w:right w:val="none" w:sz="0" w:space="0" w:color="auto"/>
      </w:divBdr>
    </w:div>
    <w:div w:id="1407414927">
      <w:bodyDiv w:val="1"/>
      <w:marLeft w:val="0"/>
      <w:marRight w:val="0"/>
      <w:marTop w:val="0"/>
      <w:marBottom w:val="0"/>
      <w:divBdr>
        <w:top w:val="none" w:sz="0" w:space="0" w:color="auto"/>
        <w:left w:val="none" w:sz="0" w:space="0" w:color="auto"/>
        <w:bottom w:val="none" w:sz="0" w:space="0" w:color="auto"/>
        <w:right w:val="none" w:sz="0" w:space="0" w:color="auto"/>
      </w:divBdr>
    </w:div>
    <w:div w:id="1431269371">
      <w:bodyDiv w:val="1"/>
      <w:marLeft w:val="0"/>
      <w:marRight w:val="0"/>
      <w:marTop w:val="0"/>
      <w:marBottom w:val="0"/>
      <w:divBdr>
        <w:top w:val="none" w:sz="0" w:space="0" w:color="auto"/>
        <w:left w:val="none" w:sz="0" w:space="0" w:color="auto"/>
        <w:bottom w:val="none" w:sz="0" w:space="0" w:color="auto"/>
        <w:right w:val="none" w:sz="0" w:space="0" w:color="auto"/>
      </w:divBdr>
    </w:div>
    <w:div w:id="1442065007">
      <w:bodyDiv w:val="1"/>
      <w:marLeft w:val="0"/>
      <w:marRight w:val="0"/>
      <w:marTop w:val="0"/>
      <w:marBottom w:val="0"/>
      <w:divBdr>
        <w:top w:val="none" w:sz="0" w:space="0" w:color="auto"/>
        <w:left w:val="none" w:sz="0" w:space="0" w:color="auto"/>
        <w:bottom w:val="none" w:sz="0" w:space="0" w:color="auto"/>
        <w:right w:val="none" w:sz="0" w:space="0" w:color="auto"/>
      </w:divBdr>
    </w:div>
    <w:div w:id="1576747226">
      <w:bodyDiv w:val="1"/>
      <w:marLeft w:val="0"/>
      <w:marRight w:val="0"/>
      <w:marTop w:val="0"/>
      <w:marBottom w:val="0"/>
      <w:divBdr>
        <w:top w:val="none" w:sz="0" w:space="0" w:color="auto"/>
        <w:left w:val="none" w:sz="0" w:space="0" w:color="auto"/>
        <w:bottom w:val="none" w:sz="0" w:space="0" w:color="auto"/>
        <w:right w:val="none" w:sz="0" w:space="0" w:color="auto"/>
      </w:divBdr>
    </w:div>
    <w:div w:id="1620146313">
      <w:bodyDiv w:val="1"/>
      <w:marLeft w:val="0"/>
      <w:marRight w:val="0"/>
      <w:marTop w:val="0"/>
      <w:marBottom w:val="0"/>
      <w:divBdr>
        <w:top w:val="none" w:sz="0" w:space="0" w:color="auto"/>
        <w:left w:val="none" w:sz="0" w:space="0" w:color="auto"/>
        <w:bottom w:val="none" w:sz="0" w:space="0" w:color="auto"/>
        <w:right w:val="none" w:sz="0" w:space="0" w:color="auto"/>
      </w:divBdr>
    </w:div>
    <w:div w:id="1700936346">
      <w:bodyDiv w:val="1"/>
      <w:marLeft w:val="0"/>
      <w:marRight w:val="0"/>
      <w:marTop w:val="0"/>
      <w:marBottom w:val="0"/>
      <w:divBdr>
        <w:top w:val="none" w:sz="0" w:space="0" w:color="auto"/>
        <w:left w:val="none" w:sz="0" w:space="0" w:color="auto"/>
        <w:bottom w:val="none" w:sz="0" w:space="0" w:color="auto"/>
        <w:right w:val="none" w:sz="0" w:space="0" w:color="auto"/>
      </w:divBdr>
    </w:div>
    <w:div w:id="1736929715">
      <w:bodyDiv w:val="1"/>
      <w:marLeft w:val="0"/>
      <w:marRight w:val="0"/>
      <w:marTop w:val="0"/>
      <w:marBottom w:val="0"/>
      <w:divBdr>
        <w:top w:val="none" w:sz="0" w:space="0" w:color="auto"/>
        <w:left w:val="none" w:sz="0" w:space="0" w:color="auto"/>
        <w:bottom w:val="none" w:sz="0" w:space="0" w:color="auto"/>
        <w:right w:val="none" w:sz="0" w:space="0" w:color="auto"/>
      </w:divBdr>
    </w:div>
    <w:div w:id="1746221905">
      <w:bodyDiv w:val="1"/>
      <w:marLeft w:val="0"/>
      <w:marRight w:val="0"/>
      <w:marTop w:val="0"/>
      <w:marBottom w:val="0"/>
      <w:divBdr>
        <w:top w:val="none" w:sz="0" w:space="0" w:color="auto"/>
        <w:left w:val="none" w:sz="0" w:space="0" w:color="auto"/>
        <w:bottom w:val="none" w:sz="0" w:space="0" w:color="auto"/>
        <w:right w:val="none" w:sz="0" w:space="0" w:color="auto"/>
      </w:divBdr>
    </w:div>
    <w:div w:id="1783114391">
      <w:bodyDiv w:val="1"/>
      <w:marLeft w:val="0"/>
      <w:marRight w:val="0"/>
      <w:marTop w:val="0"/>
      <w:marBottom w:val="0"/>
      <w:divBdr>
        <w:top w:val="none" w:sz="0" w:space="0" w:color="auto"/>
        <w:left w:val="none" w:sz="0" w:space="0" w:color="auto"/>
        <w:bottom w:val="none" w:sz="0" w:space="0" w:color="auto"/>
        <w:right w:val="none" w:sz="0" w:space="0" w:color="auto"/>
      </w:divBdr>
    </w:div>
    <w:div w:id="1806966930">
      <w:bodyDiv w:val="1"/>
      <w:marLeft w:val="0"/>
      <w:marRight w:val="0"/>
      <w:marTop w:val="0"/>
      <w:marBottom w:val="0"/>
      <w:divBdr>
        <w:top w:val="none" w:sz="0" w:space="0" w:color="auto"/>
        <w:left w:val="none" w:sz="0" w:space="0" w:color="auto"/>
        <w:bottom w:val="none" w:sz="0" w:space="0" w:color="auto"/>
        <w:right w:val="none" w:sz="0" w:space="0" w:color="auto"/>
      </w:divBdr>
    </w:div>
    <w:div w:id="1887833825">
      <w:bodyDiv w:val="1"/>
      <w:marLeft w:val="0"/>
      <w:marRight w:val="0"/>
      <w:marTop w:val="0"/>
      <w:marBottom w:val="0"/>
      <w:divBdr>
        <w:top w:val="none" w:sz="0" w:space="0" w:color="auto"/>
        <w:left w:val="none" w:sz="0" w:space="0" w:color="auto"/>
        <w:bottom w:val="none" w:sz="0" w:space="0" w:color="auto"/>
        <w:right w:val="none" w:sz="0" w:space="0" w:color="auto"/>
      </w:divBdr>
    </w:div>
    <w:div w:id="1899784021">
      <w:bodyDiv w:val="1"/>
      <w:marLeft w:val="0"/>
      <w:marRight w:val="0"/>
      <w:marTop w:val="0"/>
      <w:marBottom w:val="0"/>
      <w:divBdr>
        <w:top w:val="none" w:sz="0" w:space="0" w:color="auto"/>
        <w:left w:val="none" w:sz="0" w:space="0" w:color="auto"/>
        <w:bottom w:val="none" w:sz="0" w:space="0" w:color="auto"/>
        <w:right w:val="none" w:sz="0" w:space="0" w:color="auto"/>
      </w:divBdr>
    </w:div>
    <w:div w:id="1906642315">
      <w:bodyDiv w:val="1"/>
      <w:marLeft w:val="0"/>
      <w:marRight w:val="0"/>
      <w:marTop w:val="0"/>
      <w:marBottom w:val="0"/>
      <w:divBdr>
        <w:top w:val="none" w:sz="0" w:space="0" w:color="auto"/>
        <w:left w:val="none" w:sz="0" w:space="0" w:color="auto"/>
        <w:bottom w:val="none" w:sz="0" w:space="0" w:color="auto"/>
        <w:right w:val="none" w:sz="0" w:space="0" w:color="auto"/>
      </w:divBdr>
    </w:div>
    <w:div w:id="2005081917">
      <w:bodyDiv w:val="1"/>
      <w:marLeft w:val="0"/>
      <w:marRight w:val="0"/>
      <w:marTop w:val="0"/>
      <w:marBottom w:val="0"/>
      <w:divBdr>
        <w:top w:val="none" w:sz="0" w:space="0" w:color="auto"/>
        <w:left w:val="none" w:sz="0" w:space="0" w:color="auto"/>
        <w:bottom w:val="none" w:sz="0" w:space="0" w:color="auto"/>
        <w:right w:val="none" w:sz="0" w:space="0" w:color="auto"/>
      </w:divBdr>
    </w:div>
    <w:div w:id="2013753381">
      <w:bodyDiv w:val="1"/>
      <w:marLeft w:val="0"/>
      <w:marRight w:val="0"/>
      <w:marTop w:val="0"/>
      <w:marBottom w:val="0"/>
      <w:divBdr>
        <w:top w:val="none" w:sz="0" w:space="0" w:color="auto"/>
        <w:left w:val="none" w:sz="0" w:space="0" w:color="auto"/>
        <w:bottom w:val="none" w:sz="0" w:space="0" w:color="auto"/>
        <w:right w:val="none" w:sz="0" w:space="0" w:color="auto"/>
      </w:divBdr>
    </w:div>
    <w:div w:id="2024355305">
      <w:bodyDiv w:val="1"/>
      <w:marLeft w:val="0"/>
      <w:marRight w:val="0"/>
      <w:marTop w:val="0"/>
      <w:marBottom w:val="0"/>
      <w:divBdr>
        <w:top w:val="none" w:sz="0" w:space="0" w:color="auto"/>
        <w:left w:val="none" w:sz="0" w:space="0" w:color="auto"/>
        <w:bottom w:val="none" w:sz="0" w:space="0" w:color="auto"/>
        <w:right w:val="none" w:sz="0" w:space="0" w:color="auto"/>
      </w:divBdr>
    </w:div>
    <w:div w:id="210036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FBI23</b:Tag>
    <b:SourceType>InternetSite</b:SourceType>
    <b:Guid>{F7646B17-4781-4AEB-A97F-55F565456A21}</b:Guid>
    <b:Title>what we investigate </b:Title>
    <b:Year>2023</b:Year>
    <b:Author>
      <b:Author>
        <b:Corporate>FBI</b:Corporate>
      </b:Author>
    </b:Author>
    <b:YearAccessed>2023</b:YearAccessed>
    <b:MonthAccessed>Jan </b:MonthAccessed>
    <b:DayAccessed>10</b:DayAccessed>
    <b:URL>https://www.fbi.gov/investigate/terrorism</b:URL>
    <b:RefOrder>36</b:RefOrder>
  </b:Source>
  <b:Source>
    <b:Tag>Mi523</b:Tag>
    <b:SourceType>InternetSite</b:SourceType>
    <b:Guid>{8A0FC457-CF87-443B-8F9C-EC979EB9E03A}</b:Guid>
    <b:Author>
      <b:Author>
        <b:Corporate>Mi5 Security Service </b:Corporate>
      </b:Author>
    </b:Author>
    <b:Title>Terroist Methods </b:Title>
    <b:Year>2023</b:Year>
    <b:YearAccessed>2023</b:YearAccessed>
    <b:MonthAccessed>Jan </b:MonthAccessed>
    <b:DayAccessed>10</b:DayAccessed>
    <b:URL>https://www.mi5.gov.uk/terrorist-methods</b:URL>
    <b:RefOrder>2</b:RefOrder>
  </b:Source>
  <b:Source>
    <b:Tag>Cyb23</b:Tag>
    <b:SourceType>InternetSite</b:SourceType>
    <b:Guid>{CC1C8764-CFEE-4A8F-8A51-2C3A7727E49F}</b:Guid>
    <b:Author>
      <b:Author>
        <b:Corporate>Cybersecurity &amp; Infastructure Security Agency </b:Corporate>
      </b:Author>
    </b:Author>
    <b:Title>Defining Insider Threat </b:Title>
    <b:Year>2023</b:Year>
    <b:YearAccessed>2023</b:YearAccessed>
    <b:MonthAccessed>Jan </b:MonthAccessed>
    <b:DayAccessed>10</b:DayAccessed>
    <b:URL>https://www.cisa.gov/defining-insider-threats</b:URL>
    <b:RefOrder>3</b:RefOrder>
  </b:Source>
  <b:Source>
    <b:Tag>Naj06</b:Tag>
    <b:SourceType>Report</b:SourceType>
    <b:Guid>{187832AC-FAC7-48A8-B980-F02508493008}</b:Guid>
    <b:Title>The Management of Savagery: The Most Critical Stage Through Which theUmma Will Pass</b:Title>
    <b:Year>2006</b:Year>
    <b:Author>
      <b:Author>
        <b:NameList>
          <b:Person>
            <b:Last>Naji</b:Last>
            <b:First>Abu</b:First>
            <b:Middle>Bakr</b:Middle>
          </b:Person>
        </b:NameList>
      </b:Author>
    </b:Author>
    <b:Publisher>Institute for Strategic Studies at Harvard University</b:Publisher>
    <b:City>Boston </b:City>
    <b:RefOrder>4</b:RefOrder>
  </b:Source>
  <b:Source>
    <b:Tag>Jon14</b:Tag>
    <b:SourceType>JournalArticle</b:SourceType>
    <b:Guid>{2EC641F3-9413-4FB0-BA0E-691E6C4B0DB1}</b:Guid>
    <b:Title>The unmitigated insider threat to aviation (Part 1): a qualitative analysis of risks</b:Title>
    <b:Year>2014</b:Year>
    <b:Author>
      <b:Author>
        <b:NameList>
          <b:Person>
            <b:Last>Wallace</b:Last>
            <b:First>Jon</b:First>
            <b:Middle>M. Loffi &amp; Ryan J.</b:Middle>
          </b:Person>
        </b:NameList>
      </b:Author>
    </b:Author>
    <b:JournalName>Boston: Springer US; Journal of transportation security</b:JournalName>
    <b:Pages>289 - 305</b:Pages>
    <b:Volume>7</b:Volume>
    <b:Issue>4</b:Issue>
    <b:RefOrder>5</b:RefOrder>
  </b:Source>
  <b:Source>
    <b:Tag>HMG111</b:Tag>
    <b:SourceType>Report</b:SourceType>
    <b:Guid>{2F52C0CC-141C-47F1-BB10-3FDE2FDEB926}</b:Guid>
    <b:Title>Prevent Strategy</b:Title>
    <b:Year>2011</b:Year>
    <b:Author>
      <b:Author>
        <b:Corporate>HM Government </b:Corporate>
      </b:Author>
    </b:Author>
    <b:Publisher>HM Government </b:Publisher>
    <b:City>London </b:City>
    <b:RefOrder>7</b:RefOrder>
  </b:Source>
  <b:Source>
    <b:Tag>Cou23</b:Tag>
    <b:SourceType>InternetSite</b:SourceType>
    <b:Guid>{D808F0F0-B2F7-4F35-8A72-FE79A6A1B33E}</b:Guid>
    <b:Title>Counter Terrorism Policing</b:Title>
    <b:Year>2023</b:Year>
    <b:Author>
      <b:Author>
        <b:Corporate>Counter Terrorism Policing </b:Corporate>
      </b:Author>
    </b:Author>
    <b:YearAccessed>2023</b:YearAccessed>
    <b:MonthAccessed>Jan</b:MonthAccessed>
    <b:DayAccessed>10</b:DayAccessed>
    <b:URL>https://www.counterterrorism.police.uk/</b:URL>
    <b:RefOrder>6</b:RefOrder>
  </b:Source>
  <b:Source>
    <b:Tag>HMI20</b:Tag>
    <b:SourceType>Report</b:SourceType>
    <b:Guid>{1344A5E2-ABBF-4F4C-B0E8-7BC13CFAAD6E}</b:Guid>
    <b:Title>Counter-terrorism policing: An inspection of the police’s contribution to the government’s Prevent programme</b:Title>
    <b:Year>2020</b:Year>
    <b:Author>
      <b:Author>
        <b:Corporate>HMICFRS</b:Corporate>
      </b:Author>
    </b:Author>
    <b:Publisher>HMICFRS</b:Publisher>
    <b:City>London</b:City>
    <b:RefOrder>9</b:RefOrder>
  </b:Source>
  <b:Source>
    <b:Tag>Liz20</b:Tag>
    <b:SourceType>InternetSite</b:SourceType>
    <b:Guid>{76DB1518-C42F-4495-8307-A521EE39AB6B}</b:Guid>
    <b:Title>Police warned about ‘insider threat’ from extremists inside their own forces</b:Title>
    <b:Year>2020</b:Year>
    <b:Author>
      <b:Author>
        <b:NameList>
          <b:Person>
            <b:Last>Dearden</b:Last>
            <b:First>Lizzie</b:First>
          </b:Person>
        </b:NameList>
      </b:Author>
    </b:Author>
    <b:YearAccessed>2023</b:YearAccessed>
    <b:MonthAccessed>Jan </b:MonthAccessed>
    <b:DayAccessed>10 </b:DayAccessed>
    <b:URL>https://www.independent.co.uk/news/uk/home-news/met-police-extremist-prevent-radicalisation-neo-nazi-terror-a9387721.html</b:URL>
    <b:RefOrder>10</b:RefOrder>
  </b:Source>
  <b:Source>
    <b:Tag>Nat21</b:Tag>
    <b:SourceType>InternetSite</b:SourceType>
    <b:Guid>{065CB925-3BF4-4DCB-B654-2EEEE0E78268}</b:Guid>
    <b:Author>
      <b:Author>
        <b:Corporate>National Protective Security Authority</b:Corporate>
      </b:Author>
    </b:Author>
    <b:Title>Insider Risk Mitigation Framework</b:Title>
    <b:Year>2021</b:Year>
    <b:YearAccessed>2023</b:YearAccessed>
    <b:MonthAccessed>Jan </b:MonthAccessed>
    <b:DayAccessed>10</b:DayAccessed>
    <b:URL>https://www.npsa.gov.uk/insider-risks/insider-risk-mitigation-framework</b:URL>
    <b:RefOrder>11</b:RefOrder>
  </b:Source>
  <b:Source>
    <b:Tag>Int23</b:Tag>
    <b:SourceType>InternetSite</b:SourceType>
    <b:Guid>{5DC7B250-4928-4183-B51D-76BF1BC1B85B}</b:Guid>
    <b:Author>
      <b:Author>
        <b:Corporate>Interpol</b:Corporate>
      </b:Author>
    </b:Author>
    <b:Title>Tracing terrorist finances</b:Title>
    <b:Year>2023</b:Year>
    <b:YearAccessed>2023</b:YearAccessed>
    <b:MonthAccessed>Jan</b:MonthAccessed>
    <b:DayAccessed>11</b:DayAccessed>
    <b:URL>https://www.interpol.int/en/Crimes/Terrorism/Tracing-terrorist-finances</b:URL>
    <b:RefOrder>12</b:RefOrder>
  </b:Source>
  <b:Source>
    <b:Tag>Nat19</b:Tag>
    <b:SourceType>Report</b:SourceType>
    <b:Guid>{855B7A51-9C5C-48BE-AD18-A67A62B442A1}</b:Guid>
    <b:Title>County Lines, Drug Supply, Vulnerability and Harm 2018 </b:Title>
    <b:Year>2019</b:Year>
    <b:Author>
      <b:Author>
        <b:Corporate>National Crime Agency</b:Corporate>
      </b:Author>
    </b:Author>
    <b:Publisher>National Crime Agency </b:Publisher>
    <b:RefOrder>13</b:RefOrder>
  </b:Source>
  <b:Source>
    <b:Tag>Inn04</b:Tag>
    <b:SourceType>JournalArticle</b:SourceType>
    <b:Guid>{F054547D-1B06-48F4-ABB5-A7ABF2A4537C}</b:Guid>
    <b:Title>From Detection to Disruption</b:Title>
    <b:Year>2004</b:Year>
    <b:Author>
      <b:Author>
        <b:NameList>
          <b:Person>
            <b:Last>Innes</b:Last>
            <b:First>M.,</b:First>
            <b:Middle>&amp; Sheptycki, J. W. E</b:Middle>
          </b:Person>
        </b:NameList>
      </b:Author>
    </b:Author>
    <b:JournalName>International Criminal Justice Review</b:JournalName>
    <b:Pages>1-24</b:Pages>
    <b:Volume>14</b:Volume>
    <b:Issue>1</b:Issue>
    <b:RefOrder>14</b:RefOrder>
  </b:Source>
  <b:Source>
    <b:Tag>Col15</b:Tag>
    <b:SourceType>InternetSite</b:SourceType>
    <b:Guid>{E0F6F76F-EAEB-4931-BA0F-6AA16749380F}</b:Guid>
    <b:Title>Intelligence collection, development and dissemination</b:Title>
    <b:Year>2015</b:Year>
    <b:Author>
      <b:Author>
        <b:Corporate>College of Policing </b:Corporate>
      </b:Author>
    </b:Author>
    <b:YearAccessed>2023</b:YearAccessed>
    <b:MonthAccessed>Jan </b:MonthAccessed>
    <b:DayAccessed>12</b:DayAccessed>
    <b:URL>https://www.college.police.uk/app/intelligence-management/intelligence-collection-development-and-dissemination</b:URL>
    <b:RefOrder>15</b:RefOrder>
  </b:Source>
  <b:Source>
    <b:Tag>Mic09</b:Tag>
    <b:SourceType>JournalArticle</b:SourceType>
    <b:Guid>{95996A06-5585-4E81-BA74-AC0C922BA6D1}</b:Guid>
    <b:Title>Countering terrorism in Northern Ireland: the role of intelligence</b:Title>
    <b:Year>2009</b:Year>
    <b:Author>
      <b:Author>
        <b:NameList>
          <b:Person>
            <b:Last>Micheal Kirk Smith</b:Last>
            <b:First>James</b:First>
            <b:Middle>Dingley</b:Middle>
          </b:Person>
        </b:NameList>
      </b:Author>
    </b:Author>
    <b:JournalName>Small Wars and insurgencies </b:JournalName>
    <b:Pages>551 -573</b:Pages>
    <b:Volume>20</b:Volume>
    <b:Issue>3-4</b:Issue>
    <b:RefOrder>16</b:RefOrder>
  </b:Source>
  <b:Source>
    <b:Tag>Sir22</b:Tag>
    <b:SourceType>Report</b:SourceType>
    <b:Guid>{91D462AB-385F-4A1F-BD5A-AEF15C320055}</b:Guid>
    <b:Title>Manchester Arena Inquiry Vol One </b:Title>
    <b:Year>2022</b:Year>
    <b:Author>
      <b:Author>
        <b:NameList>
          <b:Person>
            <b:Last>Saunders</b:Last>
            <b:First>Sir</b:First>
            <b:Middle>John</b:Middle>
          </b:Person>
        </b:NameList>
      </b:Author>
    </b:Author>
    <b:City>Manchester </b:City>
    <b:RefOrder>17</b:RefOrder>
  </b:Source>
  <b:Source>
    <b:Tag>Mi5231</b:Tag>
    <b:SourceType>InternetSite</b:SourceType>
    <b:Guid>{D0223A27-D4DE-4DDA-9625-E498F92303F9}</b:Guid>
    <b:Title>Response to Manchester Arena Inquiry report</b:Title>
    <b:Year>2023</b:Year>
    <b:Author>
      <b:Author>
        <b:Corporate>Mi5 </b:Corporate>
      </b:Author>
    </b:Author>
    <b:YearAccessed>2023</b:YearAccessed>
    <b:MonthAccessed>March</b:MonthAccessed>
    <b:DayAccessed>13</b:DayAccessed>
    <b:URL>https://www.mi5.gov.uk/news/response-to-manchester-arena-inquiry-report</b:URL>
    <b:RefOrder>18</b:RefOrder>
  </b:Source>
  <b:Source>
    <b:Tag>Uni19</b:Tag>
    <b:SourceType>InternetSite</b:SourceType>
    <b:Guid>{9C42FB0C-FA9D-44DE-8951-D61574441E8D}</b:Guid>
    <b:Title>Topic one - Definition of crime prevention</b:Title>
    <b:Year>2019</b:Year>
    <b:Author>
      <b:Author>
        <b:Corporate>United Nations Ofiice on Drugs &amp; Crime </b:Corporate>
      </b:Author>
    </b:Author>
    <b:InternetSiteTitle>UNODC.ORG</b:InternetSiteTitle>
    <b:Month>March </b:Month>
    <b:URL>https://www.unodc.org/e4j/en/crime-prevention-criminal-justice/module-2/key-issues/1--definition-of-crime-prevention.html</b:URL>
    <b:RefOrder>19</b:RefOrder>
  </b:Source>
  <b:Source>
    <b:Tag>Col23</b:Tag>
    <b:SourceType>InternetSite</b:SourceType>
    <b:Guid>{E71CEA05-30A3-478A-B1E7-AB433B5158AC}</b:Guid>
    <b:Author>
      <b:Author>
        <b:Corporate>College of Policing</b:Corporate>
      </b:Author>
    </b:Author>
    <b:Title>Modernising neighbourhood policing</b:Title>
    <b:InternetSiteTitle>College of Policing</b:InternetSiteTitle>
    <b:Year>2023</b:Year>
    <b:URL>https://www.college.police.uk/guidance/neighbourhood-policing/foreword#:~:text=The%20defining%20features%20of%20neighbourhood,inception%20of%20the%20police%20service.</b:URL>
    <b:RefOrder>20</b:RefOrder>
  </b:Source>
  <b:Source>
    <b:Tag>Hom16</b:Tag>
    <b:SourceType>Report</b:SourceType>
    <b:Guid>{4910B09A-780D-4956-A9C9-D1ED52596537}</b:Guid>
    <b:Title>Modern Crime Prevention Strategy</b:Title>
    <b:Year>2016</b:Year>
    <b:Author>
      <b:Author>
        <b:Corporate>Home Office </b:Corporate>
      </b:Author>
    </b:Author>
    <b:Publisher>Home Office </b:Publisher>
    <b:City>London</b:City>
    <b:RefOrder>21</b:RefOrder>
  </b:Source>
  <b:Source>
    <b:Tag>Mar98</b:Tag>
    <b:SourceType>Report</b:SourceType>
    <b:Guid>{851672E5-D391-4D07-A3ED-64BB10CEB7B4}</b:Guid>
    <b:Title>Opportunity Makes the Thief: Practical theory for crime prevention</b:Title>
    <b:Year>1998</b:Year>
    <b:Publisher>Home Office, Research, Development and Statistics Directorate</b:Publisher>
    <b:City>London </b:City>
    <b:JournalName>Police Research Series Paper 98</b:JournalName>
    <b:Author>
      <b:Author>
        <b:NameList>
          <b:Person>
            <b:Last>Marcus Felson</b:Last>
            <b:First>Ronlad</b:First>
            <b:Middle>V. Clarke</b:Middle>
          </b:Person>
        </b:NameList>
      </b:Author>
    </b:Author>
    <b:RefOrder>22</b:RefOrder>
  </b:Source>
  <b:Source>
    <b:Tag>Wes23</b:Tag>
    <b:SourceType>InternetSite</b:SourceType>
    <b:Guid>{F128A9B2-96DA-42AD-B9CC-6504F6679C4D}</b:Guid>
    <b:Title>The 10 Principles of Crime Prevention</b:Title>
    <b:Year>2023</b:Year>
    <b:Author>
      <b:Author>
        <b:Corporate>West Yorkshire Police </b:Corporate>
      </b:Author>
    </b:Author>
    <b:InternetSiteTitle>www.westyorkshire.police.uk</b:InternetSiteTitle>
    <b:Month>02</b:Month>
    <b:Day>01</b:Day>
    <b:URL>https://www.westyorkshire.police.uk/advice/10-principles-crime-prevention/10-principles-crime-prevention/10-principles-crime-prevention</b:URL>
    <b:RefOrder>23</b:RefOrder>
  </b:Source>
  <b:Source>
    <b:Tag>Arm16</b:Tag>
    <b:SourceType>JournalArticle</b:SourceType>
    <b:Guid>{F7942C9B-5AB4-489F-8BC2-0953BF1BDD01}</b:Guid>
    <b:Title> Crime Prevention through Environmental Design</b:Title>
    <b:Year>2016</b:Year>
    <b:Author>
      <b:Author>
        <b:NameList>
          <b:Person>
            <b:Last>Armitage</b:Last>
            <b:First>Rachel</b:First>
          </b:Person>
        </b:NameList>
      </b:Author>
    </b:Author>
    <b:JournalName>Environmental Criminology and Crime Analysis. Crime Science Series</b:JournalName>
    <b:Pages>259 -285</b:Pages>
    <b:RefOrder>26</b:RefOrder>
  </b:Source>
  <b:Source>
    <b:Tag>Hep19</b:Tag>
    <b:SourceType>InternetSite</b:SourceType>
    <b:Guid>{B9BE9FE9-E62A-4888-9C73-73E0800824B4}</b:Guid>
    <b:Title>Preventing urban crime through environmental design</b:Title>
    <b:Year>2019</b:Year>
    <b:Author>
      <b:Author>
        <b:NameList>
          <b:Person>
            <b:Last>Hepburn</b:Last>
            <b:First>Gavin</b:First>
          </b:Person>
        </b:NameList>
      </b:Author>
    </b:Author>
    <b:InternetSiteTitle>https://www.localgov.co.uk </b:InternetSiteTitle>
    <b:Month>March</b:Month>
    <b:Day>07</b:Day>
    <b:URL>https://www.localgov.co.uk/Preventing-urban-crime-through-environmental-design/47010</b:URL>
    <b:RefOrder>27</b:RefOrder>
  </b:Source>
  <b:Source>
    <b:Tag>Kel82</b:Tag>
    <b:SourceType>ArticleInAPeriodical</b:SourceType>
    <b:Guid>{19E7C775-BA9E-462C-974D-220447B17DB2}</b:Guid>
    <b:Title>BROKEN WINDOWS</b:Title>
    <b:Year>1982</b:Year>
    <b:Author>
      <b:Author>
        <b:NameList>
          <b:Person>
            <b:Last>Kelling &amp; Quinn</b:Last>
          </b:Person>
        </b:NameList>
      </b:Author>
    </b:Author>
    <b:PeriodicalTitle>Atlantic Monthly </b:PeriodicalTitle>
    <b:Month>March </b:Month>
    <b:RefOrder>28</b:RefOrder>
  </b:Source>
  <b:Source>
    <b:Tag>Pir19</b:Tag>
    <b:SourceType>JournalArticle</b:SourceType>
    <b:Guid>{88B06290-C06F-48AF-8B88-8691226BAE32}</b:Guid>
    <b:Title>Crime prevention in urban spaces through environmental design: A critical UK perspective</b:Title>
    <b:Year>2019</b:Year>
    <b:Author>
      <b:Author>
        <b:NameList>
          <b:Person>
            <b:Last>Piroozfar</b:Last>
            <b:First>Farr,</b:First>
            <b:Middle>E. R. P., Aboagye-Nimo, E., &amp; Osei-Berchie</b:Middle>
          </b:Person>
        </b:NameList>
      </b:Author>
    </b:Author>
    <b:JournalName>Cities vol 95</b:JournalName>
    <b:Pages>102 -411</b:Pages>
    <b:RefOrder>29</b:RefOrder>
  </b:Source>
  <b:Source>
    <b:Tag>Col204</b:Tag>
    <b:SourceType>InternetSite</b:SourceType>
    <b:Guid>{D51499AD-64B8-444E-93AF-38A7A8A9F74D}</b:Guid>
    <b:Title>Evidence-based policing</b:Title>
    <b:Year>2020</b:Year>
    <b:Author>
      <b:Author>
        <b:Corporate>College of Policing</b:Corporate>
      </b:Author>
    </b:Author>
    <b:InternetSiteTitle>College of Policing</b:InternetSiteTitle>
    <b:URL>https://www.college.police.uk/research/evidence-based-policing-EBP</b:URL>
    <b:Month>Jan</b:Month>
    <b:Day>30</b:Day>
    <b:RefOrder>30</b:RefOrder>
  </b:Source>
  <b:Source>
    <b:Tag>Ian20</b:Tag>
    <b:SourceType>JournalArticle</b:SourceType>
    <b:Guid>{B22AE551-B28E-49BB-BE2A-E765FEB4E45F}</b:Guid>
    <b:Title>Evidence based policing: a view on its development within the police service </b:Title>
    <b:Year>2020</b:Year>
    <b:Author>
      <b:Author>
        <b:NameList>
          <b:Person>
            <b:Last>Ian Pepper</b:Last>
            <b:First>Colin</b:First>
            <b:Middle>Rogers, Helen Martin</b:Middle>
          </b:Person>
        </b:NameList>
      </b:Author>
    </b:Author>
    <b:JournalName>Journal of Work - Applied Management</b:JournalName>
    <b:RefOrder>31</b:RefOrder>
  </b:Source>
  <b:Source>
    <b:Tag>Col205</b:Tag>
    <b:SourceType>InternetSite</b:SourceType>
    <b:Guid>{806D8344-F2C5-4E31-B870-34E2764F2AEF}</b:Guid>
    <b:Title>Problem-oriented policing</b:Title>
    <b:Year>2020</b:Year>
    <b:Author>
      <b:Author>
        <b:Corporate>College of Policing</b:Corporate>
      </b:Author>
    </b:Author>
    <b:YearAccessed>2023</b:YearAccessed>
    <b:MonthAccessed>Jan </b:MonthAccessed>
    <b:DayAccessed>25</b:DayAccessed>
    <b:URL>https://www.college.police.uk/research/crime-reduction-toolkit/problem-oriented-policing?InterventionID=47</b:URL>
    <b:RefOrder>32</b:RefOrder>
  </b:Source>
  <b:Source>
    <b:Tag>Dou08</b:Tag>
    <b:SourceType>JournalArticle</b:SourceType>
    <b:Guid>{DE4C827A-130D-46CF-9336-B120D8F1D9A5}</b:Guid>
    <b:Title>An Overview of Six Sigma</b:Title>
    <b:Year>2008</b:Year>
    <b:Author>
      <b:Author>
        <b:NameList>
          <b:Person>
            <b:Last>Woodall</b:Last>
            <b:First>Douglas</b:First>
            <b:Middle>C. Montgomery and William H.</b:Middle>
          </b:Person>
        </b:NameList>
      </b:Author>
    </b:Author>
    <b:JournalName>International Statistical Review / Revue Internationale de Statistique</b:JournalName>
    <b:Pages>329-346</b:Pages>
    <b:Volume>76</b:Volume>
    <b:Issue>3</b:Issue>
    <b:RefOrder>33</b:RefOrder>
  </b:Source>
  <b:Source>
    <b:Tag>Mic97</b:Tag>
    <b:SourceType>Report</b:SourceType>
    <b:Guid>{EE583504-8DDE-4E93-AFCD-6F92C8EAB102}</b:Guid>
    <b:Title>POP on a Beermat </b:Title>
    <b:Year>1997</b:Year>
    <b:Author>
      <b:Author>
        <b:NameList>
          <b:Person>
            <b:Last>Barton</b:Last>
            <b:First>Michael</b:First>
          </b:Person>
        </b:NameList>
      </b:Author>
    </b:Author>
    <b:Publisher>Lancashire Constabulary </b:Publisher>
    <b:City>Leyland </b:City>
    <b:RefOrder>34</b:RefOrder>
  </b:Source>
  <b:Source>
    <b:Tag>Secnd</b:Tag>
    <b:SourceType>InternetSite</b:SourceType>
    <b:Guid>{51D8F429-E881-4038-877C-478D6F3A9657}</b:Guid>
    <b:Author>
      <b:Author>
        <b:Corporate>Security Service Mi5</b:Corporate>
      </b:Author>
    </b:Author>
    <b:Title>Counter-Terrorism</b:Title>
    <b:Year>n.d</b:Year>
    <b:YearAccessed>2023</b:YearAccessed>
    <b:MonthAccessed>03</b:MonthAccessed>
    <b:DayAccessed>29</b:DayAccessed>
    <b:URL>https://www.mi5.gov.uk/counter-terrorism</b:URL>
    <b:RefOrder>1</b:RefOrder>
  </b:Source>
  <b:Source>
    <b:Tag>Mad19</b:Tag>
    <b:SourceType>JournalArticle</b:SourceType>
    <b:Guid>{7C495725-2377-4D2B-9AD1-50BAE5AA734C}</b:Guid>
    <b:Title>Producing ‘internal suspect bodies’: divisive effects of UK counter-terrorism measures on Muslim communities in Leeds and Bradford</b:Title>
    <b:Year>2019</b:Year>
    <b:Author>
      <b:Author>
        <b:NameList>
          <b:Person>
            <b:Last>Abbas</b:Last>
            <b:First>Madeline-Sophie</b:First>
          </b:Person>
        </b:NameList>
      </b:Author>
    </b:Author>
    <b:JournalName>The British Journal of Sociology</b:JournalName>
    <b:Pages>261-282</b:Pages>
    <b:Volume>70</b:Volume>
    <b:Issue>1</b:Issue>
    <b:RefOrder>8</b:RefOrder>
  </b:Source>
  <b:Source>
    <b:Tag>Pea98</b:Tag>
    <b:SourceType>JournalArticle</b:SourceType>
    <b:Guid>{34CAA323-8736-46D5-83EA-3D9D26B4DFE1}</b:Guid>
    <b:Author>
      <b:Author>
        <b:NameList>
          <b:Person>
            <b:Last>Pease</b:Last>
            <b:First>K.</b:First>
          </b:Person>
        </b:NameList>
      </b:Author>
    </b:Author>
    <b:Title>Repeat Victimisation: Taking Stock</b:Title>
    <b:JournalName>Crime prevention and detection series</b:JournalName>
    <b:Year>1998</b:Year>
    <b:Volume>90</b:Volume>
    <b:RefOrder>24</b:RefOrder>
  </b:Source>
  <b:Source>
    <b:Tag>Sha17</b:Tag>
    <b:SourceType>JournalArticle</b:SourceType>
    <b:Guid>{BF27E0C2-D957-4804-B360-960F44E9DD70}</b:Guid>
    <b:Author>
      <b:Author>
        <b:NameList>
          <b:Person>
            <b:Last>Shane D. Johnson</b:Last>
            <b:First>Toby</b:First>
            <b:Middle>Davies, Alex Murray, Paul Ditta, Jyoti Belur, Kate Bowers</b:Middle>
          </b:Person>
        </b:NameList>
      </b:Author>
    </b:Author>
    <b:Title>Evaluation of operation swordfish: a near-repeat target-hardening strategy</b:Title>
    <b:JournalName>Journal of Experimental Criminology</b:JournalName>
    <b:Year>2017</b:Year>
    <b:Pages>:505–525</b:Pages>
    <b:Volume>13</b:Volume>
    <b:Issue>4</b:Issue>
    <b:RefOrder>25</b:RefOrder>
  </b:Source>
  <b:Source>
    <b:Tag>FER19</b:Tag>
    <b:SourceType>Report</b:SourceType>
    <b:Guid>{F7FD4171-22C2-4C22-9EBD-9F74447ADC8B}</b:Guid>
    <b:Title>EXPLORING THE ROLE OF PROBLEM-ORIENTED POLICING IN THE BURGLARY DROP IN ENGLAND AND WALES</b:Title>
    <b:Year>2019</b:Year>
    <b:Author>
      <b:Author>
        <b:NameList>
          <b:Person>
            <b:Last>TURA</b:Last>
            <b:First>FERHAT</b:First>
          </b:Person>
        </b:NameList>
      </b:Author>
    </b:Author>
    <b:Publisher>Nottingham Trent University</b:Publisher>
    <b:City>Nottingham </b:City>
    <b:RefOrder>35</b:RefOrder>
  </b:Source>
</b:Sources>
</file>

<file path=customXml/itemProps1.xml><?xml version="1.0" encoding="utf-8"?>
<ds:datastoreItem xmlns:ds="http://schemas.openxmlformats.org/officeDocument/2006/customXml" ds:itemID="{EF342C22-3B6C-4995-BA44-3FA6B9B9F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4997</Words>
  <Characters>28486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Robbie</dc:creator>
  <cp:keywords/>
  <dc:description/>
  <cp:lastModifiedBy>Higgins, Robbie</cp:lastModifiedBy>
  <cp:revision>73</cp:revision>
  <dcterms:created xsi:type="dcterms:W3CDTF">2023-04-08T14:44:00Z</dcterms:created>
  <dcterms:modified xsi:type="dcterms:W3CDTF">2023-04-10T15:39:00Z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2023-03-13T09:00:44Z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755dcb30-8d69-4179-bdab-63492398c32e</vt:lpwstr>
  </property>
  <property fmtid="{D5CDD505-2E9C-101B-9397-08002B2CF9AE}" pid="8" name="MSIP_Label_f2acd28b-79a3-4a0f-b0ff-4b75658b1549_ContentBits">
    <vt:lpwstr>0</vt:lpwstr>
  </property>
</Properties>
</file>