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AC71F" w14:textId="77777777" w:rsidR="00B626CF" w:rsidRDefault="00B626CF">
      <w:pPr>
        <w:jc w:val="center"/>
        <w:rPr>
          <w:rFonts w:ascii="Times New Roman" w:eastAsia="Times New Roman" w:hAnsi="Times New Roman" w:cs="Times New Roman"/>
          <w:b/>
          <w:sz w:val="32"/>
          <w:szCs w:val="32"/>
        </w:rPr>
      </w:pPr>
    </w:p>
    <w:p w14:paraId="716FE43D" w14:textId="7CC57D15" w:rsidR="00B626CF" w:rsidRPr="00192E24" w:rsidRDefault="00192E24" w:rsidP="00192E24">
      <w:pPr>
        <w:jc w:val="center"/>
        <w:rPr>
          <w:rFonts w:ascii="Arial" w:eastAsia="Times New Roman" w:hAnsi="Arial" w:cs="Arial"/>
          <w:b/>
          <w:sz w:val="32"/>
          <w:szCs w:val="32"/>
        </w:rPr>
      </w:pPr>
      <w:r w:rsidRPr="00192E24">
        <w:rPr>
          <w:rFonts w:ascii="Arial" w:eastAsia="Times New Roman" w:hAnsi="Arial" w:cs="Arial"/>
          <w:b/>
          <w:sz w:val="32"/>
          <w:szCs w:val="32"/>
        </w:rPr>
        <w:t>University of Wales Trinity Saint David</w:t>
      </w:r>
    </w:p>
    <w:p w14:paraId="6C93DAB0" w14:textId="77777777" w:rsidR="00B626CF" w:rsidRDefault="00000000">
      <w:pPr>
        <w:jc w:val="center"/>
        <w:rPr>
          <w:rFonts w:ascii="Arial" w:eastAsia="Arial" w:hAnsi="Arial" w:cs="Arial"/>
          <w:b/>
          <w:sz w:val="32"/>
          <w:szCs w:val="32"/>
        </w:rPr>
      </w:pPr>
      <w:r>
        <w:rPr>
          <w:rFonts w:ascii="Arial" w:eastAsia="Arial" w:hAnsi="Arial" w:cs="Arial"/>
          <w:b/>
          <w:sz w:val="32"/>
          <w:szCs w:val="32"/>
        </w:rPr>
        <w:t>Strategic Management and Sustainability</w:t>
      </w:r>
    </w:p>
    <w:p w14:paraId="7F398CBE" w14:textId="77777777" w:rsidR="00B626CF" w:rsidRDefault="00000000">
      <w:pPr>
        <w:jc w:val="center"/>
        <w:rPr>
          <w:rFonts w:ascii="Arial" w:eastAsia="Arial" w:hAnsi="Arial" w:cs="Arial"/>
          <w:b/>
          <w:sz w:val="32"/>
          <w:szCs w:val="32"/>
        </w:rPr>
      </w:pPr>
      <w:r>
        <w:rPr>
          <w:rFonts w:ascii="Arial" w:eastAsia="Arial" w:hAnsi="Arial" w:cs="Arial"/>
          <w:b/>
          <w:sz w:val="32"/>
          <w:szCs w:val="32"/>
        </w:rPr>
        <w:t>LCBB6004</w:t>
      </w:r>
    </w:p>
    <w:p w14:paraId="73FDF6F4" w14:textId="77777777" w:rsidR="00B626CF" w:rsidRDefault="00B626CF">
      <w:pPr>
        <w:jc w:val="both"/>
        <w:rPr>
          <w:rFonts w:ascii="Arial" w:eastAsia="Arial" w:hAnsi="Arial" w:cs="Arial"/>
          <w:b/>
          <w:sz w:val="24"/>
          <w:szCs w:val="24"/>
        </w:rPr>
      </w:pPr>
    </w:p>
    <w:p w14:paraId="70F7F176" w14:textId="77777777" w:rsidR="00B626CF" w:rsidRDefault="00B626CF">
      <w:pPr>
        <w:jc w:val="both"/>
        <w:rPr>
          <w:rFonts w:ascii="Arial" w:eastAsia="Arial" w:hAnsi="Arial" w:cs="Arial"/>
          <w:b/>
          <w:sz w:val="24"/>
          <w:szCs w:val="24"/>
        </w:rPr>
      </w:pPr>
    </w:p>
    <w:p w14:paraId="72F741C3" w14:textId="77777777" w:rsidR="00B626CF" w:rsidRDefault="00B626CF">
      <w:pPr>
        <w:jc w:val="both"/>
        <w:rPr>
          <w:rFonts w:ascii="Arial" w:eastAsia="Arial" w:hAnsi="Arial" w:cs="Arial"/>
          <w:b/>
          <w:sz w:val="24"/>
          <w:szCs w:val="24"/>
        </w:rPr>
      </w:pPr>
    </w:p>
    <w:p w14:paraId="12A2C676" w14:textId="77777777" w:rsidR="00B626CF" w:rsidRDefault="00B626CF">
      <w:pPr>
        <w:jc w:val="both"/>
        <w:rPr>
          <w:rFonts w:ascii="Arial" w:eastAsia="Arial" w:hAnsi="Arial" w:cs="Arial"/>
          <w:b/>
          <w:sz w:val="24"/>
          <w:szCs w:val="24"/>
        </w:rPr>
      </w:pPr>
    </w:p>
    <w:p w14:paraId="09A450A5" w14:textId="77777777" w:rsidR="00B626CF" w:rsidRDefault="00B626CF">
      <w:pPr>
        <w:jc w:val="both"/>
        <w:rPr>
          <w:rFonts w:ascii="Arial" w:eastAsia="Arial" w:hAnsi="Arial" w:cs="Arial"/>
          <w:b/>
          <w:sz w:val="24"/>
          <w:szCs w:val="24"/>
        </w:rPr>
      </w:pPr>
    </w:p>
    <w:p w14:paraId="7FB6911F" w14:textId="77777777" w:rsidR="00B626CF" w:rsidRDefault="00B626CF">
      <w:pPr>
        <w:jc w:val="both"/>
        <w:rPr>
          <w:rFonts w:ascii="Arial" w:eastAsia="Arial" w:hAnsi="Arial" w:cs="Arial"/>
          <w:b/>
          <w:sz w:val="24"/>
          <w:szCs w:val="24"/>
        </w:rPr>
      </w:pPr>
    </w:p>
    <w:p w14:paraId="19EA4188" w14:textId="77777777" w:rsidR="00B626CF" w:rsidRDefault="00B626CF">
      <w:pPr>
        <w:jc w:val="both"/>
        <w:rPr>
          <w:rFonts w:ascii="Arial" w:eastAsia="Arial" w:hAnsi="Arial" w:cs="Arial"/>
          <w:b/>
          <w:sz w:val="24"/>
          <w:szCs w:val="24"/>
        </w:rPr>
      </w:pPr>
    </w:p>
    <w:p w14:paraId="4AE0CE34" w14:textId="77777777" w:rsidR="00B626CF" w:rsidRDefault="00B626CF">
      <w:pPr>
        <w:jc w:val="both"/>
        <w:rPr>
          <w:rFonts w:ascii="Arial" w:eastAsia="Arial" w:hAnsi="Arial" w:cs="Arial"/>
          <w:b/>
          <w:sz w:val="24"/>
          <w:szCs w:val="24"/>
        </w:rPr>
      </w:pPr>
    </w:p>
    <w:p w14:paraId="2D538BE4" w14:textId="77777777" w:rsidR="00B626CF" w:rsidRDefault="00B626CF">
      <w:pPr>
        <w:jc w:val="both"/>
        <w:rPr>
          <w:rFonts w:ascii="Arial" w:eastAsia="Arial" w:hAnsi="Arial" w:cs="Arial"/>
          <w:b/>
          <w:sz w:val="24"/>
          <w:szCs w:val="24"/>
        </w:rPr>
      </w:pPr>
    </w:p>
    <w:p w14:paraId="792A6BFD" w14:textId="24DA8DF0" w:rsidR="00B626CF" w:rsidRDefault="00192E24">
      <w:pPr>
        <w:jc w:val="both"/>
        <w:rPr>
          <w:rFonts w:ascii="Arial" w:eastAsia="Arial" w:hAnsi="Arial" w:cs="Arial"/>
          <w:b/>
          <w:sz w:val="24"/>
          <w:szCs w:val="24"/>
        </w:rPr>
      </w:pPr>
      <w:r>
        <w:rPr>
          <w:rFonts w:ascii="Arial" w:eastAsia="Arial" w:hAnsi="Arial" w:cs="Arial"/>
          <w:b/>
          <w:sz w:val="24"/>
          <w:szCs w:val="24"/>
        </w:rPr>
        <w:t>Student Georgi Dimitrov  1917423</w:t>
      </w:r>
    </w:p>
    <w:p w14:paraId="6B7DB1A8" w14:textId="77777777" w:rsidR="00B626CF" w:rsidRDefault="00B626CF">
      <w:pPr>
        <w:jc w:val="both"/>
        <w:rPr>
          <w:rFonts w:ascii="Arial" w:eastAsia="Arial" w:hAnsi="Arial" w:cs="Arial"/>
          <w:b/>
          <w:sz w:val="24"/>
          <w:szCs w:val="24"/>
        </w:rPr>
      </w:pPr>
    </w:p>
    <w:p w14:paraId="501577D6" w14:textId="77777777" w:rsidR="00B626CF" w:rsidRDefault="00B626CF">
      <w:pPr>
        <w:jc w:val="both"/>
        <w:rPr>
          <w:rFonts w:ascii="Arial" w:eastAsia="Arial" w:hAnsi="Arial" w:cs="Arial"/>
          <w:b/>
          <w:sz w:val="24"/>
          <w:szCs w:val="24"/>
        </w:rPr>
      </w:pPr>
    </w:p>
    <w:p w14:paraId="62A325AE" w14:textId="77777777" w:rsidR="00B626CF" w:rsidRDefault="00B626CF">
      <w:pPr>
        <w:jc w:val="both"/>
        <w:rPr>
          <w:rFonts w:ascii="Arial" w:eastAsia="Arial" w:hAnsi="Arial" w:cs="Arial"/>
          <w:b/>
          <w:sz w:val="24"/>
          <w:szCs w:val="24"/>
        </w:rPr>
      </w:pPr>
    </w:p>
    <w:p w14:paraId="27E9755B" w14:textId="77777777" w:rsidR="00B626CF" w:rsidRDefault="00B626CF">
      <w:pPr>
        <w:jc w:val="both"/>
        <w:rPr>
          <w:rFonts w:ascii="Arial" w:eastAsia="Arial" w:hAnsi="Arial" w:cs="Arial"/>
          <w:b/>
          <w:sz w:val="24"/>
          <w:szCs w:val="24"/>
        </w:rPr>
      </w:pPr>
    </w:p>
    <w:p w14:paraId="4247E22D" w14:textId="77777777" w:rsidR="00B626CF" w:rsidRDefault="00B626CF">
      <w:pPr>
        <w:jc w:val="both"/>
        <w:rPr>
          <w:rFonts w:ascii="Arial" w:eastAsia="Arial" w:hAnsi="Arial" w:cs="Arial"/>
          <w:b/>
          <w:sz w:val="24"/>
          <w:szCs w:val="24"/>
        </w:rPr>
      </w:pPr>
    </w:p>
    <w:p w14:paraId="5ABCA213" w14:textId="77777777" w:rsidR="00B626CF" w:rsidRDefault="00B626CF">
      <w:pPr>
        <w:jc w:val="both"/>
        <w:rPr>
          <w:rFonts w:ascii="Arial" w:eastAsia="Arial" w:hAnsi="Arial" w:cs="Arial"/>
          <w:b/>
          <w:sz w:val="24"/>
          <w:szCs w:val="24"/>
        </w:rPr>
      </w:pPr>
    </w:p>
    <w:p w14:paraId="11A2A8EB" w14:textId="77777777" w:rsidR="00B626CF" w:rsidRDefault="00B626CF">
      <w:pPr>
        <w:jc w:val="both"/>
        <w:rPr>
          <w:rFonts w:ascii="Arial" w:eastAsia="Arial" w:hAnsi="Arial" w:cs="Arial"/>
          <w:b/>
          <w:sz w:val="24"/>
          <w:szCs w:val="24"/>
        </w:rPr>
      </w:pPr>
    </w:p>
    <w:p w14:paraId="2836F612" w14:textId="77777777" w:rsidR="00B626CF" w:rsidRDefault="00B626CF">
      <w:pPr>
        <w:jc w:val="both"/>
        <w:rPr>
          <w:rFonts w:ascii="Arial" w:eastAsia="Arial" w:hAnsi="Arial" w:cs="Arial"/>
          <w:b/>
          <w:sz w:val="24"/>
          <w:szCs w:val="24"/>
        </w:rPr>
      </w:pPr>
    </w:p>
    <w:p w14:paraId="5F8ADAF1" w14:textId="77777777" w:rsidR="00B626CF" w:rsidRDefault="00B626CF">
      <w:pPr>
        <w:jc w:val="both"/>
        <w:rPr>
          <w:rFonts w:ascii="Arial" w:eastAsia="Arial" w:hAnsi="Arial" w:cs="Arial"/>
          <w:b/>
          <w:sz w:val="24"/>
          <w:szCs w:val="24"/>
        </w:rPr>
      </w:pPr>
    </w:p>
    <w:p w14:paraId="4C7A0E25" w14:textId="77777777" w:rsidR="00192E24" w:rsidRDefault="00192E24">
      <w:pPr>
        <w:jc w:val="both"/>
        <w:rPr>
          <w:rFonts w:ascii="Arial" w:eastAsia="Arial" w:hAnsi="Arial" w:cs="Arial"/>
          <w:b/>
          <w:sz w:val="24"/>
          <w:szCs w:val="24"/>
        </w:rPr>
      </w:pPr>
    </w:p>
    <w:p w14:paraId="6CFE378D" w14:textId="77777777" w:rsidR="00B626CF" w:rsidRDefault="00B626CF">
      <w:pPr>
        <w:jc w:val="both"/>
        <w:rPr>
          <w:rFonts w:ascii="Arial" w:eastAsia="Arial" w:hAnsi="Arial" w:cs="Arial"/>
          <w:b/>
          <w:sz w:val="24"/>
          <w:szCs w:val="24"/>
        </w:rPr>
      </w:pPr>
    </w:p>
    <w:p w14:paraId="6FA5FA8E" w14:textId="77777777" w:rsidR="00B626CF" w:rsidRDefault="00B626CF">
      <w:pPr>
        <w:jc w:val="both"/>
        <w:rPr>
          <w:rFonts w:ascii="Arial" w:eastAsia="Arial" w:hAnsi="Arial" w:cs="Arial"/>
          <w:b/>
          <w:sz w:val="24"/>
          <w:szCs w:val="24"/>
        </w:rPr>
      </w:pPr>
    </w:p>
    <w:p w14:paraId="4D8A0DCD" w14:textId="77777777" w:rsidR="00B626CF" w:rsidRDefault="00000000">
      <w:pPr>
        <w:keepNext/>
        <w:keepLines/>
        <w:pBdr>
          <w:top w:val="nil"/>
          <w:left w:val="nil"/>
          <w:bottom w:val="nil"/>
          <w:right w:val="nil"/>
          <w:between w:val="nil"/>
        </w:pBdr>
        <w:spacing w:before="240" w:after="0"/>
        <w:jc w:val="center"/>
        <w:rPr>
          <w:rFonts w:ascii="Arial" w:eastAsia="Arial" w:hAnsi="Arial" w:cs="Arial"/>
          <w:b/>
          <w:sz w:val="32"/>
          <w:szCs w:val="32"/>
        </w:rPr>
      </w:pPr>
      <w:r>
        <w:rPr>
          <w:rFonts w:ascii="Arial" w:eastAsia="Arial" w:hAnsi="Arial" w:cs="Arial"/>
          <w:b/>
          <w:sz w:val="32"/>
          <w:szCs w:val="32"/>
        </w:rPr>
        <w:lastRenderedPageBreak/>
        <w:t>Table of Contents</w:t>
      </w:r>
    </w:p>
    <w:p w14:paraId="444040D2" w14:textId="77777777" w:rsidR="00B626CF" w:rsidRDefault="00000000">
      <w:pPr>
        <w:pBdr>
          <w:top w:val="nil"/>
          <w:left w:val="nil"/>
          <w:bottom w:val="nil"/>
          <w:right w:val="nil"/>
          <w:between w:val="nil"/>
        </w:pBdr>
        <w:tabs>
          <w:tab w:val="right" w:leader="dot" w:pos="9350"/>
        </w:tabs>
        <w:spacing w:after="100"/>
        <w:rPr>
          <w:rFonts w:ascii="Arial" w:eastAsia="Arial" w:hAnsi="Arial" w:cs="Arial"/>
          <w:sz w:val="24"/>
          <w:szCs w:val="24"/>
        </w:rPr>
      </w:pPr>
      <w:hyperlink w:anchor="_heading=h.gjdgxs">
        <w:r>
          <w:rPr>
            <w:rFonts w:ascii="Arial" w:eastAsia="Arial" w:hAnsi="Arial" w:cs="Arial"/>
            <w:sz w:val="24"/>
            <w:szCs w:val="24"/>
            <w:u w:val="single"/>
          </w:rPr>
          <w:t>Introduction</w:t>
        </w:r>
      </w:hyperlink>
      <w:hyperlink w:anchor="_heading=h.gjdgxs">
        <w:r>
          <w:rPr>
            <w:rFonts w:ascii="Arial" w:eastAsia="Arial" w:hAnsi="Arial" w:cs="Arial"/>
            <w:sz w:val="24"/>
            <w:szCs w:val="24"/>
          </w:rPr>
          <w:tab/>
        </w:r>
      </w:hyperlink>
    </w:p>
    <w:p w14:paraId="70039FD6" w14:textId="77777777" w:rsidR="00B626CF" w:rsidRDefault="00000000">
      <w:pPr>
        <w:pBdr>
          <w:top w:val="nil"/>
          <w:left w:val="nil"/>
          <w:bottom w:val="nil"/>
          <w:right w:val="nil"/>
          <w:between w:val="nil"/>
        </w:pBdr>
        <w:tabs>
          <w:tab w:val="right" w:leader="dot" w:pos="9350"/>
        </w:tabs>
        <w:spacing w:after="100"/>
        <w:rPr>
          <w:rFonts w:ascii="Arial" w:eastAsia="Arial" w:hAnsi="Arial" w:cs="Arial"/>
          <w:sz w:val="24"/>
          <w:szCs w:val="24"/>
        </w:rPr>
      </w:pPr>
      <w:hyperlink w:anchor="_heading=h.30j0zll">
        <w:r>
          <w:rPr>
            <w:rFonts w:ascii="Arial" w:eastAsia="Arial" w:hAnsi="Arial" w:cs="Arial"/>
            <w:sz w:val="24"/>
            <w:szCs w:val="24"/>
            <w:u w:val="single"/>
          </w:rPr>
          <w:t>The key business strategies of VW over the past five years</w:t>
        </w:r>
      </w:hyperlink>
      <w:hyperlink w:anchor="_heading=h.30j0zll">
        <w:r>
          <w:rPr>
            <w:rFonts w:ascii="Arial" w:eastAsia="Arial" w:hAnsi="Arial" w:cs="Arial"/>
            <w:sz w:val="24"/>
            <w:szCs w:val="24"/>
          </w:rPr>
          <w:tab/>
          <w:t>4</w:t>
        </w:r>
      </w:hyperlink>
    </w:p>
    <w:p w14:paraId="5617D5FE" w14:textId="77777777" w:rsidR="00B626CF" w:rsidRDefault="00000000">
      <w:pPr>
        <w:pBdr>
          <w:top w:val="nil"/>
          <w:left w:val="nil"/>
          <w:bottom w:val="nil"/>
          <w:right w:val="nil"/>
          <w:between w:val="nil"/>
        </w:pBdr>
        <w:tabs>
          <w:tab w:val="right" w:leader="dot" w:pos="9350"/>
        </w:tabs>
        <w:spacing w:after="100"/>
        <w:rPr>
          <w:rFonts w:ascii="Arial" w:eastAsia="Arial" w:hAnsi="Arial" w:cs="Arial"/>
          <w:sz w:val="24"/>
          <w:szCs w:val="24"/>
        </w:rPr>
      </w:pPr>
      <w:hyperlink w:anchor="_heading=h.1fob9te">
        <w:r>
          <w:rPr>
            <w:rFonts w:ascii="Arial" w:eastAsia="Arial" w:hAnsi="Arial" w:cs="Arial"/>
            <w:sz w:val="24"/>
            <w:szCs w:val="24"/>
            <w:u w:val="single"/>
          </w:rPr>
          <w:t>The resources and capabilities used by the company over the past five years and the extent to which the company has aligned its resources and capabilities to its current business strategies</w:t>
        </w:r>
      </w:hyperlink>
      <w:hyperlink w:anchor="_heading=h.1fob9te">
        <w:r>
          <w:rPr>
            <w:rFonts w:ascii="Arial" w:eastAsia="Arial" w:hAnsi="Arial" w:cs="Arial"/>
            <w:sz w:val="24"/>
            <w:szCs w:val="24"/>
          </w:rPr>
          <w:tab/>
          <w:t>5</w:t>
        </w:r>
      </w:hyperlink>
    </w:p>
    <w:p w14:paraId="6B7957D9" w14:textId="77777777" w:rsidR="00B626CF" w:rsidRDefault="00000000">
      <w:pPr>
        <w:pBdr>
          <w:top w:val="nil"/>
          <w:left w:val="nil"/>
          <w:bottom w:val="nil"/>
          <w:right w:val="nil"/>
          <w:between w:val="nil"/>
        </w:pBdr>
        <w:tabs>
          <w:tab w:val="right" w:leader="dot" w:pos="9350"/>
        </w:tabs>
        <w:spacing w:after="100"/>
        <w:rPr>
          <w:rFonts w:ascii="Arial" w:eastAsia="Arial" w:hAnsi="Arial" w:cs="Arial"/>
          <w:sz w:val="24"/>
          <w:szCs w:val="24"/>
        </w:rPr>
      </w:pPr>
      <w:hyperlink w:anchor="_heading=h.3znysh7">
        <w:r>
          <w:rPr>
            <w:rFonts w:ascii="Arial" w:eastAsia="Arial" w:hAnsi="Arial" w:cs="Arial"/>
            <w:sz w:val="24"/>
            <w:szCs w:val="24"/>
            <w:u w:val="single"/>
          </w:rPr>
          <w:t>Evaluate with evidence how VW has tried to become more competitive while taking into consideration sustainability and the environment</w:t>
        </w:r>
      </w:hyperlink>
      <w:hyperlink w:anchor="_heading=h.3znysh7">
        <w:r>
          <w:rPr>
            <w:rFonts w:ascii="Arial" w:eastAsia="Arial" w:hAnsi="Arial" w:cs="Arial"/>
            <w:sz w:val="24"/>
            <w:szCs w:val="24"/>
          </w:rPr>
          <w:tab/>
          <w:t>7</w:t>
        </w:r>
      </w:hyperlink>
    </w:p>
    <w:p w14:paraId="292C1339" w14:textId="77777777" w:rsidR="00B626CF" w:rsidRDefault="00000000">
      <w:pPr>
        <w:pBdr>
          <w:top w:val="nil"/>
          <w:left w:val="nil"/>
          <w:bottom w:val="nil"/>
          <w:right w:val="nil"/>
          <w:between w:val="nil"/>
        </w:pBdr>
        <w:tabs>
          <w:tab w:val="right" w:leader="dot" w:pos="9350"/>
        </w:tabs>
        <w:spacing w:after="100"/>
        <w:rPr>
          <w:rFonts w:ascii="Arial" w:eastAsia="Arial" w:hAnsi="Arial" w:cs="Arial"/>
          <w:sz w:val="24"/>
          <w:szCs w:val="24"/>
        </w:rPr>
      </w:pPr>
      <w:hyperlink w:anchor="_heading=h.2et92p0">
        <w:r>
          <w:rPr>
            <w:rFonts w:ascii="Arial" w:eastAsia="Arial" w:hAnsi="Arial" w:cs="Arial"/>
            <w:sz w:val="24"/>
            <w:szCs w:val="24"/>
            <w:u w:val="single"/>
          </w:rPr>
          <w:t>Make recommendations on how further sustainability practices can help the organisation to develop competitive advantages in the future</w:t>
        </w:r>
      </w:hyperlink>
      <w:hyperlink w:anchor="_heading=h.2et92p0">
        <w:r>
          <w:rPr>
            <w:rFonts w:ascii="Arial" w:eastAsia="Arial" w:hAnsi="Arial" w:cs="Arial"/>
            <w:sz w:val="24"/>
            <w:szCs w:val="24"/>
          </w:rPr>
          <w:tab/>
          <w:t>8</w:t>
        </w:r>
      </w:hyperlink>
    </w:p>
    <w:p w14:paraId="1AEA410F" w14:textId="77777777" w:rsidR="00B626CF" w:rsidRDefault="00000000">
      <w:pPr>
        <w:pBdr>
          <w:top w:val="nil"/>
          <w:left w:val="nil"/>
          <w:bottom w:val="nil"/>
          <w:right w:val="nil"/>
          <w:between w:val="nil"/>
        </w:pBdr>
        <w:tabs>
          <w:tab w:val="right" w:leader="dot" w:pos="9350"/>
        </w:tabs>
        <w:spacing w:after="100"/>
        <w:rPr>
          <w:rFonts w:ascii="Arial" w:eastAsia="Arial" w:hAnsi="Arial" w:cs="Arial"/>
          <w:sz w:val="24"/>
          <w:szCs w:val="24"/>
        </w:rPr>
      </w:pPr>
      <w:hyperlink w:anchor="_heading=h.tyjcwt">
        <w:r>
          <w:rPr>
            <w:rFonts w:ascii="Arial" w:eastAsia="Arial" w:hAnsi="Arial" w:cs="Arial"/>
            <w:sz w:val="24"/>
            <w:szCs w:val="24"/>
            <w:u w:val="single"/>
          </w:rPr>
          <w:t>Conclusion</w:t>
        </w:r>
      </w:hyperlink>
      <w:hyperlink w:anchor="_heading=h.tyjcwt">
        <w:r>
          <w:rPr>
            <w:rFonts w:ascii="Arial" w:eastAsia="Arial" w:hAnsi="Arial" w:cs="Arial"/>
            <w:sz w:val="24"/>
            <w:szCs w:val="24"/>
          </w:rPr>
          <w:tab/>
          <w:t>9</w:t>
        </w:r>
      </w:hyperlink>
    </w:p>
    <w:p w14:paraId="27CE9DA3" w14:textId="77777777" w:rsidR="00B626CF" w:rsidRDefault="00000000">
      <w:pPr>
        <w:pBdr>
          <w:top w:val="nil"/>
          <w:left w:val="nil"/>
          <w:bottom w:val="nil"/>
          <w:right w:val="nil"/>
          <w:between w:val="nil"/>
        </w:pBdr>
        <w:tabs>
          <w:tab w:val="right" w:leader="dot" w:pos="9350"/>
        </w:tabs>
        <w:spacing w:after="100"/>
        <w:rPr>
          <w:rFonts w:ascii="Arial" w:eastAsia="Arial" w:hAnsi="Arial" w:cs="Arial"/>
        </w:rPr>
      </w:pPr>
      <w:hyperlink w:anchor="_heading=h.3dy6vkm">
        <w:r>
          <w:rPr>
            <w:rFonts w:ascii="Arial" w:eastAsia="Arial" w:hAnsi="Arial" w:cs="Arial"/>
            <w:sz w:val="24"/>
            <w:szCs w:val="24"/>
            <w:u w:val="single"/>
          </w:rPr>
          <w:t>Reference</w:t>
        </w:r>
      </w:hyperlink>
      <w:hyperlink w:anchor="_heading=h.3dy6vkm">
        <w:r>
          <w:rPr>
            <w:rFonts w:ascii="Arial" w:eastAsia="Arial" w:hAnsi="Arial" w:cs="Arial"/>
            <w:sz w:val="24"/>
            <w:szCs w:val="24"/>
          </w:rPr>
          <w:tab/>
          <w:t>10</w:t>
        </w:r>
      </w:hyperlink>
    </w:p>
    <w:p w14:paraId="3C82511A" w14:textId="77777777" w:rsidR="00B626CF" w:rsidRDefault="00B626CF">
      <w:pPr>
        <w:rPr>
          <w:rFonts w:ascii="Arial" w:eastAsia="Arial" w:hAnsi="Arial" w:cs="Arial"/>
        </w:rPr>
      </w:pPr>
    </w:p>
    <w:p w14:paraId="6E6E38F2" w14:textId="77777777" w:rsidR="00B626CF" w:rsidRDefault="00B626CF">
      <w:pPr>
        <w:jc w:val="both"/>
        <w:rPr>
          <w:rFonts w:ascii="Arial" w:eastAsia="Arial" w:hAnsi="Arial" w:cs="Arial"/>
          <w:b/>
          <w:sz w:val="24"/>
          <w:szCs w:val="24"/>
        </w:rPr>
      </w:pPr>
    </w:p>
    <w:p w14:paraId="158B8857" w14:textId="77777777" w:rsidR="00B626CF" w:rsidRDefault="00B626CF">
      <w:pPr>
        <w:jc w:val="both"/>
        <w:rPr>
          <w:rFonts w:ascii="Arial" w:eastAsia="Arial" w:hAnsi="Arial" w:cs="Arial"/>
          <w:b/>
          <w:sz w:val="24"/>
          <w:szCs w:val="24"/>
        </w:rPr>
      </w:pPr>
    </w:p>
    <w:p w14:paraId="24FA1ECA" w14:textId="77777777" w:rsidR="00B626CF" w:rsidRDefault="00B626CF">
      <w:pPr>
        <w:jc w:val="both"/>
        <w:rPr>
          <w:rFonts w:ascii="Arial" w:eastAsia="Arial" w:hAnsi="Arial" w:cs="Arial"/>
          <w:b/>
          <w:sz w:val="24"/>
          <w:szCs w:val="24"/>
        </w:rPr>
      </w:pPr>
    </w:p>
    <w:p w14:paraId="2A7BF32A" w14:textId="77777777" w:rsidR="00B626CF" w:rsidRDefault="00B626CF">
      <w:pPr>
        <w:jc w:val="both"/>
        <w:rPr>
          <w:rFonts w:ascii="Arial" w:eastAsia="Arial" w:hAnsi="Arial" w:cs="Arial"/>
          <w:b/>
          <w:sz w:val="24"/>
          <w:szCs w:val="24"/>
        </w:rPr>
      </w:pPr>
    </w:p>
    <w:p w14:paraId="702C6C8B" w14:textId="77777777" w:rsidR="00B626CF" w:rsidRDefault="00B626CF">
      <w:pPr>
        <w:jc w:val="both"/>
        <w:rPr>
          <w:rFonts w:ascii="Arial" w:eastAsia="Arial" w:hAnsi="Arial" w:cs="Arial"/>
          <w:b/>
          <w:sz w:val="24"/>
          <w:szCs w:val="24"/>
        </w:rPr>
      </w:pPr>
    </w:p>
    <w:p w14:paraId="734D0BFA" w14:textId="77777777" w:rsidR="00B626CF" w:rsidRDefault="00B626CF">
      <w:pPr>
        <w:jc w:val="both"/>
        <w:rPr>
          <w:rFonts w:ascii="Arial" w:eastAsia="Arial" w:hAnsi="Arial" w:cs="Arial"/>
          <w:b/>
          <w:sz w:val="24"/>
          <w:szCs w:val="24"/>
        </w:rPr>
      </w:pPr>
    </w:p>
    <w:p w14:paraId="6DD15CD8" w14:textId="77777777" w:rsidR="00B626CF" w:rsidRDefault="00B626CF">
      <w:pPr>
        <w:jc w:val="both"/>
        <w:rPr>
          <w:rFonts w:ascii="Arial" w:eastAsia="Arial" w:hAnsi="Arial" w:cs="Arial"/>
          <w:b/>
          <w:sz w:val="24"/>
          <w:szCs w:val="24"/>
        </w:rPr>
      </w:pPr>
    </w:p>
    <w:p w14:paraId="13E3C162" w14:textId="77777777" w:rsidR="00B626CF" w:rsidRDefault="00B626CF">
      <w:pPr>
        <w:jc w:val="both"/>
        <w:rPr>
          <w:rFonts w:ascii="Arial" w:eastAsia="Arial" w:hAnsi="Arial" w:cs="Arial"/>
          <w:b/>
          <w:sz w:val="24"/>
          <w:szCs w:val="24"/>
        </w:rPr>
      </w:pPr>
    </w:p>
    <w:p w14:paraId="237E8A45" w14:textId="77777777" w:rsidR="00B626CF" w:rsidRDefault="00B626CF">
      <w:pPr>
        <w:jc w:val="both"/>
        <w:rPr>
          <w:rFonts w:ascii="Arial" w:eastAsia="Arial" w:hAnsi="Arial" w:cs="Arial"/>
          <w:b/>
          <w:sz w:val="24"/>
          <w:szCs w:val="24"/>
        </w:rPr>
      </w:pPr>
    </w:p>
    <w:p w14:paraId="488B3F59" w14:textId="77777777" w:rsidR="00B626CF" w:rsidRDefault="00B626CF">
      <w:pPr>
        <w:jc w:val="both"/>
        <w:rPr>
          <w:rFonts w:ascii="Arial" w:eastAsia="Arial" w:hAnsi="Arial" w:cs="Arial"/>
          <w:b/>
          <w:sz w:val="24"/>
          <w:szCs w:val="24"/>
        </w:rPr>
      </w:pPr>
    </w:p>
    <w:p w14:paraId="210A21B6" w14:textId="77777777" w:rsidR="00B626CF" w:rsidRDefault="00B626CF">
      <w:pPr>
        <w:jc w:val="both"/>
        <w:rPr>
          <w:rFonts w:ascii="Arial" w:eastAsia="Arial" w:hAnsi="Arial" w:cs="Arial"/>
          <w:b/>
          <w:sz w:val="24"/>
          <w:szCs w:val="24"/>
        </w:rPr>
      </w:pPr>
    </w:p>
    <w:p w14:paraId="1CBBF792" w14:textId="77777777" w:rsidR="00B626CF" w:rsidRDefault="00B626CF">
      <w:pPr>
        <w:jc w:val="both"/>
        <w:rPr>
          <w:rFonts w:ascii="Arial" w:eastAsia="Arial" w:hAnsi="Arial" w:cs="Arial"/>
          <w:b/>
          <w:sz w:val="24"/>
          <w:szCs w:val="24"/>
        </w:rPr>
      </w:pPr>
    </w:p>
    <w:p w14:paraId="72155535" w14:textId="77777777" w:rsidR="00B626CF" w:rsidRDefault="00B626CF">
      <w:pPr>
        <w:jc w:val="both"/>
        <w:rPr>
          <w:rFonts w:ascii="Arial" w:eastAsia="Arial" w:hAnsi="Arial" w:cs="Arial"/>
          <w:b/>
          <w:sz w:val="24"/>
          <w:szCs w:val="24"/>
        </w:rPr>
      </w:pPr>
    </w:p>
    <w:p w14:paraId="3772C2CC" w14:textId="77777777" w:rsidR="00B626CF" w:rsidRDefault="00B626CF">
      <w:pPr>
        <w:jc w:val="both"/>
        <w:rPr>
          <w:rFonts w:ascii="Arial" w:eastAsia="Arial" w:hAnsi="Arial" w:cs="Arial"/>
          <w:b/>
          <w:sz w:val="24"/>
          <w:szCs w:val="24"/>
        </w:rPr>
      </w:pPr>
    </w:p>
    <w:p w14:paraId="48A7DF5B" w14:textId="77777777" w:rsidR="00B626CF" w:rsidRDefault="00B626CF">
      <w:pPr>
        <w:jc w:val="both"/>
        <w:rPr>
          <w:rFonts w:ascii="Arial" w:eastAsia="Arial" w:hAnsi="Arial" w:cs="Arial"/>
          <w:b/>
          <w:sz w:val="24"/>
          <w:szCs w:val="24"/>
        </w:rPr>
      </w:pPr>
    </w:p>
    <w:p w14:paraId="6B307854" w14:textId="77777777" w:rsidR="00B626CF" w:rsidRDefault="00B626CF">
      <w:pPr>
        <w:jc w:val="both"/>
        <w:rPr>
          <w:rFonts w:ascii="Arial" w:eastAsia="Arial" w:hAnsi="Arial" w:cs="Arial"/>
          <w:b/>
          <w:sz w:val="24"/>
          <w:szCs w:val="24"/>
        </w:rPr>
      </w:pPr>
    </w:p>
    <w:p w14:paraId="3D85194A" w14:textId="77777777" w:rsidR="00B626CF" w:rsidRDefault="00B626CF">
      <w:pPr>
        <w:jc w:val="both"/>
        <w:rPr>
          <w:rFonts w:ascii="Arial" w:eastAsia="Arial" w:hAnsi="Arial" w:cs="Arial"/>
          <w:b/>
          <w:sz w:val="24"/>
          <w:szCs w:val="24"/>
        </w:rPr>
      </w:pPr>
    </w:p>
    <w:p w14:paraId="3627FF94" w14:textId="77777777" w:rsidR="00B626CF" w:rsidRDefault="00000000">
      <w:pPr>
        <w:pStyle w:val="Heading1"/>
        <w:spacing w:after="240"/>
        <w:jc w:val="center"/>
        <w:rPr>
          <w:rFonts w:ascii="Arial" w:eastAsia="Arial" w:hAnsi="Arial" w:cs="Arial"/>
          <w:b/>
          <w:color w:val="000000"/>
        </w:rPr>
      </w:pPr>
      <w:bookmarkStart w:id="0" w:name="_heading=h.gjdgxs" w:colFirst="0" w:colLast="0"/>
      <w:bookmarkEnd w:id="0"/>
      <w:r>
        <w:rPr>
          <w:rFonts w:ascii="Arial" w:eastAsia="Arial" w:hAnsi="Arial" w:cs="Arial"/>
          <w:b/>
          <w:color w:val="000000"/>
        </w:rPr>
        <w:lastRenderedPageBreak/>
        <w:t>Introduction</w:t>
      </w:r>
    </w:p>
    <w:p w14:paraId="3784A67C"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The term strategic management refers to a systematic process of setting goals and objectives and relevant procedures to create and sustain the competitive advantage of an organisation. This report has been developed ‘for strategic management and sustainability covering four essential areas. The report has been structured into four major sections. the concept of business strategy within a business organisation, types of business strategies and applications of business strategies have been articulated in the first section whereas the second section has given huge importance to the use of resources and capabilities. In this section, the use of financial technological and physical resources of an organisation has been clearly stated in terms of the selected company, Volkswagen. The third section has shown the actions the company has taken into consideration to become more competitive in the business environment. The last stage of this report has focused on some more useful recommendations to develop competitive advantages with core sustainability practices. </w:t>
      </w:r>
    </w:p>
    <w:p w14:paraId="76F3B517" w14:textId="77777777" w:rsidR="00B626CF" w:rsidRDefault="00B626CF">
      <w:pPr>
        <w:jc w:val="both"/>
        <w:rPr>
          <w:rFonts w:ascii="Arial" w:eastAsia="Arial" w:hAnsi="Arial" w:cs="Arial"/>
          <w:b/>
          <w:sz w:val="24"/>
          <w:szCs w:val="24"/>
        </w:rPr>
      </w:pPr>
    </w:p>
    <w:p w14:paraId="7E772F95" w14:textId="77777777" w:rsidR="00B626CF" w:rsidRDefault="00B626CF">
      <w:pPr>
        <w:jc w:val="both"/>
        <w:rPr>
          <w:rFonts w:ascii="Arial" w:eastAsia="Arial" w:hAnsi="Arial" w:cs="Arial"/>
          <w:b/>
          <w:sz w:val="24"/>
          <w:szCs w:val="24"/>
        </w:rPr>
      </w:pPr>
    </w:p>
    <w:p w14:paraId="3D696DA0" w14:textId="77777777" w:rsidR="00B626CF" w:rsidRDefault="00B626CF">
      <w:pPr>
        <w:jc w:val="both"/>
        <w:rPr>
          <w:rFonts w:ascii="Arial" w:eastAsia="Arial" w:hAnsi="Arial" w:cs="Arial"/>
          <w:b/>
          <w:sz w:val="24"/>
          <w:szCs w:val="24"/>
        </w:rPr>
      </w:pPr>
    </w:p>
    <w:p w14:paraId="109F6EC4" w14:textId="77777777" w:rsidR="00B626CF" w:rsidRDefault="00B626CF">
      <w:pPr>
        <w:jc w:val="both"/>
        <w:rPr>
          <w:rFonts w:ascii="Arial" w:eastAsia="Arial" w:hAnsi="Arial" w:cs="Arial"/>
          <w:b/>
          <w:sz w:val="24"/>
          <w:szCs w:val="24"/>
        </w:rPr>
      </w:pPr>
    </w:p>
    <w:p w14:paraId="4F690E4C" w14:textId="77777777" w:rsidR="00B626CF" w:rsidRDefault="00B626CF">
      <w:pPr>
        <w:jc w:val="both"/>
        <w:rPr>
          <w:rFonts w:ascii="Arial" w:eastAsia="Arial" w:hAnsi="Arial" w:cs="Arial"/>
          <w:b/>
          <w:sz w:val="24"/>
          <w:szCs w:val="24"/>
        </w:rPr>
      </w:pPr>
    </w:p>
    <w:p w14:paraId="0C566330" w14:textId="77777777" w:rsidR="00B626CF" w:rsidRDefault="00B626CF">
      <w:pPr>
        <w:jc w:val="both"/>
        <w:rPr>
          <w:rFonts w:ascii="Arial" w:eastAsia="Arial" w:hAnsi="Arial" w:cs="Arial"/>
          <w:b/>
          <w:sz w:val="24"/>
          <w:szCs w:val="24"/>
        </w:rPr>
      </w:pPr>
    </w:p>
    <w:p w14:paraId="6927D94A" w14:textId="77777777" w:rsidR="00B626CF" w:rsidRDefault="00B626CF">
      <w:pPr>
        <w:jc w:val="both"/>
        <w:rPr>
          <w:rFonts w:ascii="Arial" w:eastAsia="Arial" w:hAnsi="Arial" w:cs="Arial"/>
          <w:b/>
          <w:sz w:val="24"/>
          <w:szCs w:val="24"/>
        </w:rPr>
      </w:pPr>
    </w:p>
    <w:p w14:paraId="38C7D635" w14:textId="77777777" w:rsidR="00B626CF" w:rsidRDefault="00B626CF">
      <w:pPr>
        <w:jc w:val="both"/>
        <w:rPr>
          <w:rFonts w:ascii="Arial" w:eastAsia="Arial" w:hAnsi="Arial" w:cs="Arial"/>
          <w:b/>
          <w:sz w:val="24"/>
          <w:szCs w:val="24"/>
        </w:rPr>
      </w:pPr>
    </w:p>
    <w:p w14:paraId="65717F6D" w14:textId="77777777" w:rsidR="00B626CF" w:rsidRDefault="00B626CF">
      <w:pPr>
        <w:jc w:val="both"/>
        <w:rPr>
          <w:rFonts w:ascii="Arial" w:eastAsia="Arial" w:hAnsi="Arial" w:cs="Arial"/>
          <w:b/>
          <w:sz w:val="24"/>
          <w:szCs w:val="24"/>
        </w:rPr>
      </w:pPr>
    </w:p>
    <w:p w14:paraId="4E326013" w14:textId="77777777" w:rsidR="00B626CF" w:rsidRDefault="00B626CF">
      <w:pPr>
        <w:jc w:val="both"/>
        <w:rPr>
          <w:rFonts w:ascii="Arial" w:eastAsia="Arial" w:hAnsi="Arial" w:cs="Arial"/>
          <w:b/>
          <w:sz w:val="24"/>
          <w:szCs w:val="24"/>
        </w:rPr>
      </w:pPr>
    </w:p>
    <w:p w14:paraId="7D9C8CD2" w14:textId="77777777" w:rsidR="00B626CF" w:rsidRDefault="00B626CF">
      <w:pPr>
        <w:jc w:val="both"/>
        <w:rPr>
          <w:rFonts w:ascii="Arial" w:eastAsia="Arial" w:hAnsi="Arial" w:cs="Arial"/>
          <w:b/>
          <w:sz w:val="24"/>
          <w:szCs w:val="24"/>
        </w:rPr>
      </w:pPr>
    </w:p>
    <w:p w14:paraId="79D33EE9" w14:textId="77777777" w:rsidR="00B626CF" w:rsidRDefault="00B626CF">
      <w:pPr>
        <w:jc w:val="both"/>
        <w:rPr>
          <w:rFonts w:ascii="Arial" w:eastAsia="Arial" w:hAnsi="Arial" w:cs="Arial"/>
          <w:b/>
          <w:sz w:val="24"/>
          <w:szCs w:val="24"/>
        </w:rPr>
      </w:pPr>
    </w:p>
    <w:p w14:paraId="38215CC4" w14:textId="77777777" w:rsidR="00B626CF" w:rsidRDefault="00B626CF">
      <w:pPr>
        <w:jc w:val="both"/>
        <w:rPr>
          <w:rFonts w:ascii="Arial" w:eastAsia="Arial" w:hAnsi="Arial" w:cs="Arial"/>
          <w:b/>
          <w:sz w:val="24"/>
          <w:szCs w:val="24"/>
        </w:rPr>
      </w:pPr>
    </w:p>
    <w:p w14:paraId="72F0A93C" w14:textId="77777777" w:rsidR="00B626CF" w:rsidRDefault="00B626CF">
      <w:pPr>
        <w:jc w:val="both"/>
        <w:rPr>
          <w:rFonts w:ascii="Arial" w:eastAsia="Arial" w:hAnsi="Arial" w:cs="Arial"/>
          <w:b/>
          <w:sz w:val="24"/>
          <w:szCs w:val="24"/>
        </w:rPr>
      </w:pPr>
    </w:p>
    <w:p w14:paraId="1599616E" w14:textId="77777777" w:rsidR="00B626CF" w:rsidRDefault="00B626CF">
      <w:pPr>
        <w:jc w:val="both"/>
        <w:rPr>
          <w:rFonts w:ascii="Arial" w:eastAsia="Arial" w:hAnsi="Arial" w:cs="Arial"/>
          <w:b/>
          <w:sz w:val="24"/>
          <w:szCs w:val="24"/>
        </w:rPr>
      </w:pPr>
    </w:p>
    <w:p w14:paraId="383B6B8A" w14:textId="77777777" w:rsidR="00B626CF" w:rsidRDefault="00B626CF">
      <w:pPr>
        <w:jc w:val="both"/>
        <w:rPr>
          <w:rFonts w:ascii="Arial" w:eastAsia="Arial" w:hAnsi="Arial" w:cs="Arial"/>
          <w:b/>
          <w:sz w:val="24"/>
          <w:szCs w:val="24"/>
        </w:rPr>
      </w:pPr>
    </w:p>
    <w:p w14:paraId="5A9957E9" w14:textId="77777777" w:rsidR="00B626CF" w:rsidRDefault="00B626CF">
      <w:pPr>
        <w:jc w:val="both"/>
        <w:rPr>
          <w:rFonts w:ascii="Arial" w:eastAsia="Arial" w:hAnsi="Arial" w:cs="Arial"/>
          <w:b/>
          <w:sz w:val="24"/>
          <w:szCs w:val="24"/>
        </w:rPr>
      </w:pPr>
    </w:p>
    <w:p w14:paraId="47CE6A20" w14:textId="77777777" w:rsidR="00B626CF" w:rsidRDefault="00B626CF">
      <w:pPr>
        <w:jc w:val="both"/>
        <w:rPr>
          <w:rFonts w:ascii="Arial" w:eastAsia="Arial" w:hAnsi="Arial" w:cs="Arial"/>
          <w:b/>
          <w:sz w:val="24"/>
          <w:szCs w:val="24"/>
        </w:rPr>
      </w:pPr>
    </w:p>
    <w:p w14:paraId="54CA175A" w14:textId="77777777" w:rsidR="00B626CF" w:rsidRDefault="00B626CF">
      <w:pPr>
        <w:jc w:val="both"/>
        <w:rPr>
          <w:rFonts w:ascii="Arial" w:eastAsia="Arial" w:hAnsi="Arial" w:cs="Arial"/>
          <w:b/>
          <w:sz w:val="24"/>
          <w:szCs w:val="24"/>
        </w:rPr>
      </w:pPr>
    </w:p>
    <w:p w14:paraId="67EECDB5" w14:textId="77777777" w:rsidR="00B626CF" w:rsidRDefault="00000000">
      <w:pPr>
        <w:pStyle w:val="Heading1"/>
        <w:jc w:val="both"/>
        <w:rPr>
          <w:rFonts w:ascii="Arial" w:eastAsia="Arial" w:hAnsi="Arial" w:cs="Arial"/>
          <w:b/>
          <w:color w:val="000000"/>
          <w:sz w:val="28"/>
          <w:szCs w:val="28"/>
        </w:rPr>
      </w:pPr>
      <w:bookmarkStart w:id="1" w:name="_heading=h.30j0zll" w:colFirst="0" w:colLast="0"/>
      <w:bookmarkEnd w:id="1"/>
      <w:r>
        <w:rPr>
          <w:rFonts w:ascii="Arial" w:eastAsia="Arial" w:hAnsi="Arial" w:cs="Arial"/>
          <w:b/>
          <w:color w:val="000000"/>
          <w:sz w:val="28"/>
          <w:szCs w:val="28"/>
        </w:rPr>
        <w:t xml:space="preserve">The key business strategies of VW over the past five years </w:t>
      </w:r>
    </w:p>
    <w:p w14:paraId="4F5675D0" w14:textId="77777777" w:rsidR="00B626CF" w:rsidRDefault="00B626CF">
      <w:pPr>
        <w:jc w:val="both"/>
        <w:rPr>
          <w:rFonts w:ascii="Arial" w:eastAsia="Arial" w:hAnsi="Arial" w:cs="Arial"/>
          <w:sz w:val="24"/>
          <w:szCs w:val="24"/>
        </w:rPr>
      </w:pPr>
    </w:p>
    <w:p w14:paraId="42F29D54"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Within a business firm such as Volkswagen, one of the most reputed car companies, a business strategy is defined as a set of decisions taken and actions performed by organisational staff and decision-makers to achieve a long-term vision (Gordon, 2022). Various types of studies are taken into consideration to smoothen operations such as the corporate or organisational strategy, business or competitive strategy, and functional and operational strategy. </w:t>
      </w:r>
    </w:p>
    <w:p w14:paraId="708A8783" w14:textId="77777777" w:rsidR="00B626CF" w:rsidRDefault="00000000">
      <w:pPr>
        <w:keepNext/>
        <w:jc w:val="both"/>
        <w:rPr>
          <w:rFonts w:ascii="Arial" w:eastAsia="Arial" w:hAnsi="Arial" w:cs="Arial"/>
        </w:rPr>
      </w:pPr>
      <w:r>
        <w:rPr>
          <w:rFonts w:ascii="Arial" w:eastAsia="Arial" w:hAnsi="Arial" w:cs="Arial"/>
          <w:sz w:val="24"/>
          <w:szCs w:val="24"/>
        </w:rPr>
        <mc:AlternateContent>
          <mc:Choice Requires="wpg">
            <w:drawing>
              <wp:inline distT="0" distB="0" distL="0" distR="0" wp14:anchorId="19891FDE" wp14:editId="3C983847">
                <wp:extent cx="5854065" cy="1715622"/>
                <wp:effectExtent l="0" t="0" r="0" b="0"/>
                <wp:docPr id="4" name="Group 4"/>
                <wp:cNvGraphicFramePr/>
                <a:graphic xmlns:a="http://schemas.openxmlformats.org/drawingml/2006/main">
                  <a:graphicData uri="http://schemas.microsoft.com/office/word/2010/wordprocessingGroup">
                    <wpg:wgp>
                      <wpg:cNvGrpSpPr/>
                      <wpg:grpSpPr>
                        <a:xfrm>
                          <a:off x="0" y="0"/>
                          <a:ext cx="5854065" cy="1715622"/>
                          <a:chOff x="0" y="0"/>
                          <a:chExt cx="5858600" cy="1715600"/>
                        </a:xfrm>
                      </wpg:grpSpPr>
                      <wpg:grpSp>
                        <wpg:cNvPr id="1146237247" name="Group 1146237247"/>
                        <wpg:cNvGrpSpPr/>
                        <wpg:grpSpPr>
                          <a:xfrm>
                            <a:off x="0" y="0"/>
                            <a:ext cx="5854050" cy="1715600"/>
                            <a:chOff x="0" y="0"/>
                            <a:chExt cx="5854050" cy="1715600"/>
                          </a:xfrm>
                        </wpg:grpSpPr>
                        <wps:wsp>
                          <wps:cNvPr id="1121351589" name="Rectangle 1121351589"/>
                          <wps:cNvSpPr/>
                          <wps:spPr>
                            <a:xfrm>
                              <a:off x="0" y="0"/>
                              <a:ext cx="5854050" cy="1715600"/>
                            </a:xfrm>
                            <a:prstGeom prst="rect">
                              <a:avLst/>
                            </a:prstGeom>
                            <a:noFill/>
                            <a:ln>
                              <a:noFill/>
                            </a:ln>
                          </wps:spPr>
                          <wps:txbx>
                            <w:txbxContent>
                              <w:p w14:paraId="7DC8B5CD"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90917568" name="Rectangle 90917568"/>
                          <wps:cNvSpPr/>
                          <wps:spPr>
                            <a:xfrm>
                              <a:off x="1829" y="8007"/>
                              <a:ext cx="1783660" cy="518400"/>
                            </a:xfrm>
                            <a:prstGeom prst="rect">
                              <a:avLst/>
                            </a:prstGeom>
                            <a:solidFill>
                              <a:srgbClr val="599BD5"/>
                            </a:solidFill>
                            <a:ln w="12700" cap="flat" cmpd="sng">
                              <a:solidFill>
                                <a:srgbClr val="599BD5"/>
                              </a:solidFill>
                              <a:prstDash val="solid"/>
                              <a:miter lim="800000"/>
                              <a:headEnd type="none" w="sm" len="sm"/>
                              <a:tailEnd type="none" w="sm" len="sm"/>
                            </a:ln>
                          </wps:spPr>
                          <wps:txbx>
                            <w:txbxContent>
                              <w:p w14:paraId="6F70978B"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156283975" name="Text Box 1156283975"/>
                          <wps:cNvSpPr txBox="1"/>
                          <wps:spPr>
                            <a:xfrm>
                              <a:off x="1829" y="8007"/>
                              <a:ext cx="1783660" cy="518400"/>
                            </a:xfrm>
                            <a:prstGeom prst="rect">
                              <a:avLst/>
                            </a:prstGeom>
                            <a:noFill/>
                            <a:ln>
                              <a:noFill/>
                            </a:ln>
                          </wps:spPr>
                          <wps:txbx>
                            <w:txbxContent>
                              <w:p w14:paraId="43FC1580"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Business Level Startegies</w:t>
                                </w:r>
                              </w:p>
                            </w:txbxContent>
                          </wps:txbx>
                          <wps:bodyPr spcFirstLastPara="1" wrap="square" lIns="85325" tIns="48750" rIns="85325" bIns="48750" anchor="ctr" anchorCtr="0">
                            <a:noAutofit/>
                          </wps:bodyPr>
                        </wps:wsp>
                        <wps:wsp>
                          <wps:cNvPr id="1902775609" name="Rectangle 1902775609"/>
                          <wps:cNvSpPr/>
                          <wps:spPr>
                            <a:xfrm>
                              <a:off x="1829" y="526407"/>
                              <a:ext cx="1783660" cy="1181207"/>
                            </a:xfrm>
                            <a:prstGeom prst="rect">
                              <a:avLst/>
                            </a:prstGeom>
                            <a:solidFill>
                              <a:srgbClr val="CFDEEF">
                                <a:alpha val="89803"/>
                              </a:srgbClr>
                            </a:solidFill>
                            <a:ln w="12700" cap="flat" cmpd="sng">
                              <a:solidFill>
                                <a:srgbClr val="CFDEEF">
                                  <a:alpha val="89803"/>
                                </a:srgbClr>
                              </a:solidFill>
                              <a:prstDash val="solid"/>
                              <a:miter lim="800000"/>
                              <a:headEnd type="none" w="sm" len="sm"/>
                              <a:tailEnd type="none" w="sm" len="sm"/>
                            </a:ln>
                          </wps:spPr>
                          <wps:txbx>
                            <w:txbxContent>
                              <w:p w14:paraId="5F48D58B"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774268423" name="Text Box 774268423"/>
                          <wps:cNvSpPr txBox="1"/>
                          <wps:spPr>
                            <a:xfrm>
                              <a:off x="1829" y="526407"/>
                              <a:ext cx="1783660" cy="1181207"/>
                            </a:xfrm>
                            <a:prstGeom prst="rect">
                              <a:avLst/>
                            </a:prstGeom>
                            <a:noFill/>
                            <a:ln>
                              <a:noFill/>
                            </a:ln>
                          </wps:spPr>
                          <wps:txbx>
                            <w:txbxContent>
                              <w:p w14:paraId="77048320"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Together 2025+ Group Strategy</w:t>
                                </w:r>
                              </w:p>
                              <w:p w14:paraId="0327635B"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Together4Integrity Group Strategy </w:t>
                                </w:r>
                              </w:p>
                            </w:txbxContent>
                          </wps:txbx>
                          <wps:bodyPr spcFirstLastPara="1" wrap="square" lIns="64000" tIns="64000" rIns="85325" bIns="96000" anchor="t" anchorCtr="0">
                            <a:noAutofit/>
                          </wps:bodyPr>
                        </wps:wsp>
                        <wps:wsp>
                          <wps:cNvPr id="1791043761" name="Rectangle 1791043761"/>
                          <wps:cNvSpPr/>
                          <wps:spPr>
                            <a:xfrm>
                              <a:off x="2035202" y="8007"/>
                              <a:ext cx="1783660" cy="518400"/>
                            </a:xfrm>
                            <a:prstGeom prst="rect">
                              <a:avLst/>
                            </a:prstGeom>
                            <a:solidFill>
                              <a:srgbClr val="599BD5"/>
                            </a:solidFill>
                            <a:ln w="12700" cap="flat" cmpd="sng">
                              <a:solidFill>
                                <a:srgbClr val="599BD5"/>
                              </a:solidFill>
                              <a:prstDash val="solid"/>
                              <a:miter lim="800000"/>
                              <a:headEnd type="none" w="sm" len="sm"/>
                              <a:tailEnd type="none" w="sm" len="sm"/>
                            </a:ln>
                          </wps:spPr>
                          <wps:txbx>
                            <w:txbxContent>
                              <w:p w14:paraId="47D64E4E"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35449647" name="Text Box 135449647"/>
                          <wps:cNvSpPr txBox="1"/>
                          <wps:spPr>
                            <a:xfrm>
                              <a:off x="2035202" y="8007"/>
                              <a:ext cx="1783660" cy="518400"/>
                            </a:xfrm>
                            <a:prstGeom prst="rect">
                              <a:avLst/>
                            </a:prstGeom>
                            <a:noFill/>
                            <a:ln>
                              <a:noFill/>
                            </a:ln>
                          </wps:spPr>
                          <wps:txbx>
                            <w:txbxContent>
                              <w:p w14:paraId="6930460F"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Corporate Level Strategies</w:t>
                                </w:r>
                              </w:p>
                            </w:txbxContent>
                          </wps:txbx>
                          <wps:bodyPr spcFirstLastPara="1" wrap="square" lIns="85325" tIns="48750" rIns="85325" bIns="48750" anchor="ctr" anchorCtr="0">
                            <a:noAutofit/>
                          </wps:bodyPr>
                        </wps:wsp>
                        <wps:wsp>
                          <wps:cNvPr id="1738643504" name="Rectangle 1738643504"/>
                          <wps:cNvSpPr/>
                          <wps:spPr>
                            <a:xfrm>
                              <a:off x="2035202" y="526407"/>
                              <a:ext cx="1783660" cy="1181207"/>
                            </a:xfrm>
                            <a:prstGeom prst="rect">
                              <a:avLst/>
                            </a:prstGeom>
                            <a:solidFill>
                              <a:srgbClr val="CFDEEF">
                                <a:alpha val="89803"/>
                              </a:srgbClr>
                            </a:solidFill>
                            <a:ln w="12700" cap="flat" cmpd="sng">
                              <a:solidFill>
                                <a:srgbClr val="CFDEEF">
                                  <a:alpha val="89803"/>
                                </a:srgbClr>
                              </a:solidFill>
                              <a:prstDash val="solid"/>
                              <a:miter lim="800000"/>
                              <a:headEnd type="none" w="sm" len="sm"/>
                              <a:tailEnd type="none" w="sm" len="sm"/>
                            </a:ln>
                          </wps:spPr>
                          <wps:txbx>
                            <w:txbxContent>
                              <w:p w14:paraId="25FDE418"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399389145" name="Text Box 1399389145"/>
                          <wps:cNvSpPr txBox="1"/>
                          <wps:spPr>
                            <a:xfrm>
                              <a:off x="2035202" y="526407"/>
                              <a:ext cx="1783660" cy="1181207"/>
                            </a:xfrm>
                            <a:prstGeom prst="rect">
                              <a:avLst/>
                            </a:prstGeom>
                            <a:noFill/>
                            <a:ln>
                              <a:noFill/>
                            </a:ln>
                          </wps:spPr>
                          <wps:txbx>
                            <w:txbxContent>
                              <w:p w14:paraId="40358A55"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Defeat Devices Installed in Cars </w:t>
                                </w:r>
                              </w:p>
                              <w:p w14:paraId="6108B26C"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Building Political Relationships</w:t>
                                </w:r>
                              </w:p>
                              <w:p w14:paraId="25B1C762"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Dubbed New Auto Strategy</w:t>
                                </w:r>
                              </w:p>
                            </w:txbxContent>
                          </wps:txbx>
                          <wps:bodyPr spcFirstLastPara="1" wrap="square" lIns="64000" tIns="64000" rIns="85325" bIns="96000" anchor="t" anchorCtr="0">
                            <a:noAutofit/>
                          </wps:bodyPr>
                        </wps:wsp>
                        <wps:wsp>
                          <wps:cNvPr id="1156995479" name="Rectangle 1156995479"/>
                          <wps:cNvSpPr/>
                          <wps:spPr>
                            <a:xfrm>
                              <a:off x="4068575" y="8007"/>
                              <a:ext cx="1783660" cy="518400"/>
                            </a:xfrm>
                            <a:prstGeom prst="rect">
                              <a:avLst/>
                            </a:prstGeom>
                            <a:solidFill>
                              <a:srgbClr val="599BD5"/>
                            </a:solidFill>
                            <a:ln w="12700" cap="flat" cmpd="sng">
                              <a:solidFill>
                                <a:srgbClr val="599BD5"/>
                              </a:solidFill>
                              <a:prstDash val="solid"/>
                              <a:miter lim="800000"/>
                              <a:headEnd type="none" w="sm" len="sm"/>
                              <a:tailEnd type="none" w="sm" len="sm"/>
                            </a:ln>
                          </wps:spPr>
                          <wps:txbx>
                            <w:txbxContent>
                              <w:p w14:paraId="56464629"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412657359" name="Text Box 412657359"/>
                          <wps:cNvSpPr txBox="1"/>
                          <wps:spPr>
                            <a:xfrm>
                              <a:off x="4068575" y="8007"/>
                              <a:ext cx="1783660" cy="518400"/>
                            </a:xfrm>
                            <a:prstGeom prst="rect">
                              <a:avLst/>
                            </a:prstGeom>
                            <a:noFill/>
                            <a:ln>
                              <a:noFill/>
                            </a:ln>
                          </wps:spPr>
                          <wps:txbx>
                            <w:txbxContent>
                              <w:p w14:paraId="1D982336"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Functional &amp; Operational Strategies</w:t>
                                </w:r>
                              </w:p>
                            </w:txbxContent>
                          </wps:txbx>
                          <wps:bodyPr spcFirstLastPara="1" wrap="square" lIns="85325" tIns="48750" rIns="85325" bIns="48750" anchor="ctr" anchorCtr="0">
                            <a:noAutofit/>
                          </wps:bodyPr>
                        </wps:wsp>
                        <wps:wsp>
                          <wps:cNvPr id="1777266826" name="Rectangle 1777266826"/>
                          <wps:cNvSpPr/>
                          <wps:spPr>
                            <a:xfrm>
                              <a:off x="4068575" y="526407"/>
                              <a:ext cx="1783660" cy="1181207"/>
                            </a:xfrm>
                            <a:prstGeom prst="rect">
                              <a:avLst/>
                            </a:prstGeom>
                            <a:solidFill>
                              <a:srgbClr val="CFDEEF">
                                <a:alpha val="89803"/>
                              </a:srgbClr>
                            </a:solidFill>
                            <a:ln w="12700" cap="flat" cmpd="sng">
                              <a:solidFill>
                                <a:srgbClr val="CFDEEF">
                                  <a:alpha val="89803"/>
                                </a:srgbClr>
                              </a:solidFill>
                              <a:prstDash val="solid"/>
                              <a:miter lim="800000"/>
                              <a:headEnd type="none" w="sm" len="sm"/>
                              <a:tailEnd type="none" w="sm" len="sm"/>
                            </a:ln>
                          </wps:spPr>
                          <wps:txbx>
                            <w:txbxContent>
                              <w:p w14:paraId="33835EF6"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457127375" name="Text Box 457127375"/>
                          <wps:cNvSpPr txBox="1"/>
                          <wps:spPr>
                            <a:xfrm>
                              <a:off x="4068575" y="526407"/>
                              <a:ext cx="1783660" cy="1181207"/>
                            </a:xfrm>
                            <a:prstGeom prst="rect">
                              <a:avLst/>
                            </a:prstGeom>
                            <a:noFill/>
                            <a:ln>
                              <a:noFill/>
                            </a:ln>
                          </wps:spPr>
                          <wps:txbx>
                            <w:txbxContent>
                              <w:p w14:paraId="6AD6AE95"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Two-Mode Software Installed in Cars</w:t>
                                </w:r>
                              </w:p>
                              <w:p w14:paraId="48F481CA"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Presentation of False Sustainability Ratings </w:t>
                                </w:r>
                              </w:p>
                              <w:p w14:paraId="6723FF5E"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Sincere Apologise </w:t>
                                </w:r>
                              </w:p>
                            </w:txbxContent>
                          </wps:txbx>
                          <wps:bodyPr spcFirstLastPara="1" wrap="square" lIns="64000" tIns="64000" rIns="85325" bIns="96000" anchor="t" anchorCtr="0">
                            <a:noAutofit/>
                          </wps:bodyPr>
                        </wps:wsp>
                      </wpg:grpSp>
                    </wpg:wgp>
                  </a:graphicData>
                </a:graphic>
              </wp:inline>
            </w:drawing>
          </mc:Choice>
          <mc:Fallback>
            <w:pict>
              <v:group w14:anchorId="19891FDE" id="Group 4" o:spid="_x0000_s1026" style="width:460.95pt;height:135.1pt;mso-position-horizontal-relative:char;mso-position-vertical-relative:line" coordsize="58586,17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">
                <v:group id="Group 1146237247" o:spid="_x0000_s1027" style="position:absolute;width:58540;height:17156" coordsize="58540,17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">
                  <v:rect id="Rectangle 1121351589" o:spid="_x0000_s1028" style="position:absolute;width:58540;height:17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" filled="f" stroked="f">
                    <v:textbox inset="2.53958mm,2.53958mm,2.53958mm,2.53958mm">
                      <w:txbxContent>
                        <w:p w14:paraId="7DC8B5CD" w14:textId="77777777" w:rsidR="00B626CF" w:rsidRDefault="00B626CF">
                          <w:pPr>
                            <w:spacing w:after="0" w:line="240" w:lineRule="auto"/>
                            <w:textDirection w:val="btLr"/>
                          </w:pPr>
                        </w:p>
                      </w:txbxContent>
                    </v:textbox>
                  </v:rect>
                  <v:rect id="Rectangle 90917568" o:spid="_x0000_s1029" style="position:absolute;left:18;top:80;width:17836;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" fillcolor="#599bd5" strokecolor="#599bd5" strokeweight="1pt">
                    <v:stroke startarrowwidth="narrow" startarrowlength="short" endarrowwidth="narrow" endarrowlength="short"/>
                    <v:textbox inset="2.53958mm,2.53958mm,2.53958mm,2.53958mm">
                      <w:txbxContent>
                        <w:p w14:paraId="6F70978B" w14:textId="77777777" w:rsidR="00B626CF" w:rsidRDefault="00B626CF">
                          <w:pPr>
                            <w:spacing w:after="0" w:line="240" w:lineRule="auto"/>
                            <w:textDirection w:val="btLr"/>
                          </w:pPr>
                        </w:p>
                      </w:txbxContent>
                    </v:textbox>
                  </v:rect>
                  <v:shapetype id="_x0000_t202" coordsize="21600,21600" o:spt="202" path="m,l,21600r21600,l21600,xe">
                    <v:stroke joinstyle="miter"/>
                    <v:path gradientshapeok="t" o:connecttype="rect"/>
                  </v:shapetype>
                  <v:shape id="Text Box 1156283975" o:spid="_x0000_s1030" type="#_x0000_t202" style="position:absolute;left:18;top:80;width:17836;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" filled="f" stroked="f">
                    <v:textbox inset="2.37014mm,1.3542mm,2.37014mm,1.3542mm">
                      <w:txbxContent>
                        <w:p w14:paraId="43FC1580"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Business Level Startegies</w:t>
                          </w:r>
                        </w:p>
                      </w:txbxContent>
                    </v:textbox>
                  </v:shape>
                  <v:rect id="Rectangle 1902775609" o:spid="_x0000_s1031" style="position:absolute;left:18;top:5264;width:17836;height:11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" fillcolor="#cfdeef" strokecolor="#cfdeef" strokeweight="1pt">
                    <v:fill opacity="58853f"/>
                    <v:stroke startarrowwidth="narrow" startarrowlength="short" endarrowwidth="narrow" endarrowlength="short" opacity="58853f"/>
                    <v:textbox inset="2.53958mm,2.53958mm,2.53958mm,2.53958mm">
                      <w:txbxContent>
                        <w:p w14:paraId="5F48D58B" w14:textId="77777777" w:rsidR="00B626CF" w:rsidRDefault="00B626CF">
                          <w:pPr>
                            <w:spacing w:after="0" w:line="240" w:lineRule="auto"/>
                            <w:textDirection w:val="btLr"/>
                          </w:pPr>
                        </w:p>
                      </w:txbxContent>
                    </v:textbox>
                  </v:rect>
                  <v:shape id="Text Box 774268423" o:spid="_x0000_s1032" type="#_x0000_t202" style="position:absolute;left:18;top:5264;width:17836;height:1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" filled="f" stroked="f">
                    <v:textbox inset="1.77778mm,1.77778mm,2.37014mm,2.66667mm">
                      <w:txbxContent>
                        <w:p w14:paraId="77048320"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Together 2025+ Group Strategy</w:t>
                          </w:r>
                        </w:p>
                        <w:p w14:paraId="0327635B"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Together4Integrity Group Strategy </w:t>
                          </w:r>
                        </w:p>
                      </w:txbxContent>
                    </v:textbox>
                  </v:shape>
                  <v:rect id="Rectangle 1791043761" o:spid="_x0000_s1033" style="position:absolute;left:20352;top:80;width:17836;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" fillcolor="#599bd5" strokecolor="#599bd5" strokeweight="1pt">
                    <v:stroke startarrowwidth="narrow" startarrowlength="short" endarrowwidth="narrow" endarrowlength="short"/>
                    <v:textbox inset="2.53958mm,2.53958mm,2.53958mm,2.53958mm">
                      <w:txbxContent>
                        <w:p w14:paraId="47D64E4E" w14:textId="77777777" w:rsidR="00B626CF" w:rsidRDefault="00B626CF">
                          <w:pPr>
                            <w:spacing w:after="0" w:line="240" w:lineRule="auto"/>
                            <w:textDirection w:val="btLr"/>
                          </w:pPr>
                        </w:p>
                      </w:txbxContent>
                    </v:textbox>
                  </v:rect>
                  <v:shape id="Text Box 135449647" o:spid="_x0000_s1034" type="#_x0000_t202" style="position:absolute;left:20352;top:80;width:17836;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" filled="f" stroked="f">
                    <v:textbox inset="2.37014mm,1.3542mm,2.37014mm,1.3542mm">
                      <w:txbxContent>
                        <w:p w14:paraId="6930460F"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Corporate Level Strategies</w:t>
                          </w:r>
                        </w:p>
                      </w:txbxContent>
                    </v:textbox>
                  </v:shape>
                  <v:rect id="Rectangle 1738643504" o:spid="_x0000_s1035" style="position:absolute;left:20352;top:5264;width:17836;height:11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" fillcolor="#cfdeef" strokecolor="#cfdeef" strokeweight="1pt">
                    <v:fill opacity="58853f"/>
                    <v:stroke startarrowwidth="narrow" startarrowlength="short" endarrowwidth="narrow" endarrowlength="short" opacity="58853f"/>
                    <v:textbox inset="2.53958mm,2.53958mm,2.53958mm,2.53958mm">
                      <w:txbxContent>
                        <w:p w14:paraId="25FDE418" w14:textId="77777777" w:rsidR="00B626CF" w:rsidRDefault="00B626CF">
                          <w:pPr>
                            <w:spacing w:after="0" w:line="240" w:lineRule="auto"/>
                            <w:textDirection w:val="btLr"/>
                          </w:pPr>
                        </w:p>
                      </w:txbxContent>
                    </v:textbox>
                  </v:rect>
                  <v:shape id="Text Box 1399389145" o:spid="_x0000_s1036" type="#_x0000_t202" style="position:absolute;left:20352;top:5264;width:17836;height:1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" filled="f" stroked="f">
                    <v:textbox inset="1.77778mm,1.77778mm,2.37014mm,2.66667mm">
                      <w:txbxContent>
                        <w:p w14:paraId="40358A55"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Defeat Devices Installed in Cars </w:t>
                          </w:r>
                        </w:p>
                        <w:p w14:paraId="6108B26C"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Building Political Relationships</w:t>
                          </w:r>
                        </w:p>
                        <w:p w14:paraId="25B1C762"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Dubbed New Auto Strategy</w:t>
                          </w:r>
                        </w:p>
                      </w:txbxContent>
                    </v:textbox>
                  </v:shape>
                  <v:rect id="Rectangle 1156995479" o:spid="_x0000_s1037" style="position:absolute;left:40685;top:80;width:17837;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" fillcolor="#599bd5" strokecolor="#599bd5" strokeweight="1pt">
                    <v:stroke startarrowwidth="narrow" startarrowlength="short" endarrowwidth="narrow" endarrowlength="short"/>
                    <v:textbox inset="2.53958mm,2.53958mm,2.53958mm,2.53958mm">
                      <w:txbxContent>
                        <w:p w14:paraId="56464629" w14:textId="77777777" w:rsidR="00B626CF" w:rsidRDefault="00B626CF">
                          <w:pPr>
                            <w:spacing w:after="0" w:line="240" w:lineRule="auto"/>
                            <w:textDirection w:val="btLr"/>
                          </w:pPr>
                        </w:p>
                      </w:txbxContent>
                    </v:textbox>
                  </v:rect>
                  <v:shape id="Text Box 412657359" o:spid="_x0000_s1038" type="#_x0000_t202" style="position:absolute;left:40685;top:80;width:17837;height:5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" filled="f" stroked="f">
                    <v:textbox inset="2.37014mm,1.3542mm,2.37014mm,1.3542mm">
                      <w:txbxContent>
                        <w:p w14:paraId="1D982336"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Functional &amp; Operational Strategies</w:t>
                          </w:r>
                        </w:p>
                      </w:txbxContent>
                    </v:textbox>
                  </v:shape>
                  <v:rect id="Rectangle 1777266826" o:spid="_x0000_s1039" style="position:absolute;left:40685;top:5264;width:17837;height:11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" fillcolor="#cfdeef" strokecolor="#cfdeef" strokeweight="1pt">
                    <v:fill opacity="58853f"/>
                    <v:stroke startarrowwidth="narrow" startarrowlength="short" endarrowwidth="narrow" endarrowlength="short" opacity="58853f"/>
                    <v:textbox inset="2.53958mm,2.53958mm,2.53958mm,2.53958mm">
                      <w:txbxContent>
                        <w:p w14:paraId="33835EF6" w14:textId="77777777" w:rsidR="00B626CF" w:rsidRDefault="00B626CF">
                          <w:pPr>
                            <w:spacing w:after="0" w:line="240" w:lineRule="auto"/>
                            <w:textDirection w:val="btLr"/>
                          </w:pPr>
                        </w:p>
                      </w:txbxContent>
                    </v:textbox>
                  </v:rect>
                  <v:shape id="Text Box 457127375" o:spid="_x0000_s1040" type="#_x0000_t202" style="position:absolute;left:40685;top:5264;width:17837;height:1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" filled="f" stroked="f">
                    <v:textbox inset="1.77778mm,1.77778mm,2.37014mm,2.66667mm">
                      <w:txbxContent>
                        <w:p w14:paraId="6AD6AE95"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Two-Mode Software Installed in Cars</w:t>
                          </w:r>
                        </w:p>
                        <w:p w14:paraId="48F481CA"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Presentation of False Sustainability Ratings </w:t>
                          </w:r>
                        </w:p>
                        <w:p w14:paraId="6723FF5E"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Sincere Apologise </w:t>
                          </w:r>
                        </w:p>
                      </w:txbxContent>
                    </v:textbox>
                  </v:shape>
                </v:group>
                <w10:anchorlock/>
              </v:group>
            </w:pict>
          </mc:Fallback>
        </mc:AlternateContent>
      </w:r>
    </w:p>
    <w:p w14:paraId="0D7DB14B" w14:textId="77777777" w:rsidR="00B626CF" w:rsidRDefault="00000000">
      <w:p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Figure 1: Business Strategies of Volkswagan </w:t>
      </w:r>
    </w:p>
    <w:p w14:paraId="2A0731BC" w14:textId="77777777" w:rsidR="00B626CF" w:rsidRDefault="00000000">
      <w:p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Source: (Volkswagen, 2022)</w:t>
      </w:r>
    </w:p>
    <w:p w14:paraId="710BC891" w14:textId="77777777" w:rsidR="00B626CF" w:rsidRDefault="00B626CF">
      <w:pPr>
        <w:jc w:val="both"/>
        <w:rPr>
          <w:rFonts w:ascii="Arial" w:eastAsia="Arial" w:hAnsi="Arial" w:cs="Arial"/>
        </w:rPr>
      </w:pPr>
    </w:p>
    <w:p w14:paraId="6C1A699F" w14:textId="77777777" w:rsidR="00B626CF" w:rsidRDefault="00000000">
      <w:pPr>
        <w:jc w:val="both"/>
        <w:rPr>
          <w:rFonts w:ascii="Arial" w:eastAsia="Arial" w:hAnsi="Arial" w:cs="Arial"/>
          <w:sz w:val="24"/>
          <w:szCs w:val="24"/>
        </w:rPr>
      </w:pPr>
      <w:r>
        <w:rPr>
          <w:rFonts w:ascii="Arial" w:eastAsia="Arial" w:hAnsi="Arial" w:cs="Arial"/>
          <w:b/>
          <w:sz w:val="24"/>
          <w:szCs w:val="24"/>
        </w:rPr>
        <w:t>Business Level (Competitive) Strategies:</w:t>
      </w:r>
      <w:r>
        <w:rPr>
          <w:rFonts w:ascii="Arial" w:eastAsia="Arial" w:hAnsi="Arial" w:cs="Arial"/>
          <w:sz w:val="24"/>
          <w:szCs w:val="24"/>
        </w:rPr>
        <w:t xml:space="preserve"> Over the last five years, VW has applied a range of business strategies such as the Together 2025+ strategy developed in 2016, digital collaboration, integrity and compliance programs such as Together4 Integrity (T4I), automation and defeat devices in vehicles (Ramey, 2021). VW Company pursued the </w:t>
      </w:r>
      <w:r>
        <w:rPr>
          <w:rFonts w:ascii="Arial" w:eastAsia="Arial" w:hAnsi="Arial" w:cs="Arial"/>
          <w:b/>
          <w:sz w:val="24"/>
          <w:szCs w:val="24"/>
        </w:rPr>
        <w:t>Together 2025+ Group strategy</w:t>
      </w:r>
      <w:r>
        <w:rPr>
          <w:rFonts w:ascii="Arial" w:eastAsia="Arial" w:hAnsi="Arial" w:cs="Arial"/>
          <w:sz w:val="24"/>
          <w:szCs w:val="24"/>
        </w:rPr>
        <w:t xml:space="preserve"> for a range of reasons such as promoting the existing strategy development, fastening the efficiency level in current operations and manufacturing, and making staff highly innovative in designing innovative cars. This strategy helped VW shape mobility for the next generations of car drivers or consumers in terms of improving safeguarding and sustainability (Volkswagen, 2022). This business strategy promoted the degree of corporate governance, performance level and employee engagement by enhancing software excellence, and brand values. </w:t>
      </w:r>
      <w:r>
        <w:rPr>
          <w:rFonts w:ascii="Arial" w:eastAsia="Arial" w:hAnsi="Arial" w:cs="Arial"/>
          <w:b/>
          <w:sz w:val="24"/>
          <w:szCs w:val="24"/>
        </w:rPr>
        <w:t xml:space="preserve">Together4Integrity (T4I) </w:t>
      </w:r>
      <w:r>
        <w:rPr>
          <w:rFonts w:ascii="Arial" w:eastAsia="Arial" w:hAnsi="Arial" w:cs="Arial"/>
          <w:sz w:val="24"/>
          <w:szCs w:val="24"/>
        </w:rPr>
        <w:t xml:space="preserve">business strategy was pursued to improve the internal collaboration among the staff, group and teams and fasten the completion of day-to-day work. It played important roles in ensuring a higher level of integrity, promotion of cultural literacy and compliance management, risk management and the development of common paths to the corporate culture (Volkswagen, 2022). </w:t>
      </w:r>
    </w:p>
    <w:p w14:paraId="4C52D7D8" w14:textId="77777777" w:rsidR="00B626CF" w:rsidRDefault="00000000">
      <w:pPr>
        <w:jc w:val="both"/>
        <w:rPr>
          <w:rFonts w:ascii="Arial" w:eastAsia="Arial" w:hAnsi="Arial" w:cs="Arial"/>
          <w:sz w:val="24"/>
          <w:szCs w:val="24"/>
        </w:rPr>
      </w:pPr>
      <w:r>
        <w:br w:type="page"/>
      </w:r>
    </w:p>
    <w:p w14:paraId="212F66A4" w14:textId="77777777" w:rsidR="00B626CF" w:rsidRDefault="00000000">
      <w:pPr>
        <w:jc w:val="both"/>
        <w:rPr>
          <w:rFonts w:ascii="Arial" w:eastAsia="Arial" w:hAnsi="Arial" w:cs="Arial"/>
          <w:sz w:val="24"/>
          <w:szCs w:val="24"/>
        </w:rPr>
      </w:pPr>
      <w:r>
        <w:rPr>
          <w:rFonts w:ascii="Arial" w:eastAsia="Arial" w:hAnsi="Arial" w:cs="Arial"/>
          <w:b/>
          <w:sz w:val="24"/>
          <w:szCs w:val="24"/>
        </w:rPr>
        <w:lastRenderedPageBreak/>
        <w:t>Corporate Level (Organisational) Strategy:</w:t>
      </w:r>
      <w:r>
        <w:rPr>
          <w:rFonts w:ascii="Arial" w:eastAsia="Arial" w:hAnsi="Arial" w:cs="Arial"/>
          <w:sz w:val="24"/>
          <w:szCs w:val="24"/>
        </w:rPr>
        <w:t xml:space="preserve"> As per the corporate level strategy, it has adopted defeat devices in its cars to reduce carbon emissions and increase the demand from customers. It has focused on the settlement of business scandals and negative relationships with customers coming from the use of defeat devices installed in cars. In the global automobile market, VW has developed strong political relations and legal relationships with courts in terms of using sincere apologies, the most important tool to handle customers and problems morally (Gordon, 2022). The strategy of defeat devices use was changed because the number of customers started falling and moving to other brands as well as a great loss of customer loyalty, and international brand image. Besides, VW has used Dubbed New Auto business strategy in terms of using battery electric vehicles that helped meet business objectives in terms of replacing the traditional sales strategy such as selling through a dealership network, replacing the existing selling strategy with an online automated selling platform, recycling batteries as well as other raw materials (Gordon, 2022). </w:t>
      </w:r>
    </w:p>
    <w:p w14:paraId="32816E02" w14:textId="77777777" w:rsidR="00B626CF" w:rsidRDefault="00000000">
      <w:pPr>
        <w:jc w:val="both"/>
        <w:rPr>
          <w:rFonts w:ascii="Arial" w:eastAsia="Arial" w:hAnsi="Arial" w:cs="Arial"/>
          <w:sz w:val="24"/>
          <w:szCs w:val="24"/>
        </w:rPr>
      </w:pPr>
      <w:r>
        <w:rPr>
          <w:rFonts w:ascii="Arial" w:eastAsia="Arial" w:hAnsi="Arial" w:cs="Arial"/>
          <w:b/>
          <w:sz w:val="24"/>
          <w:szCs w:val="24"/>
        </w:rPr>
        <w:t xml:space="preserve">Functional &amp; Operational Strategy: </w:t>
      </w:r>
      <w:r>
        <w:rPr>
          <w:rFonts w:ascii="Arial" w:eastAsia="Arial" w:hAnsi="Arial" w:cs="Arial"/>
          <w:sz w:val="24"/>
          <w:szCs w:val="24"/>
        </w:rPr>
        <w:t xml:space="preserve">To operate the business in local and international markets, VW has applied operational strategies also. For example, it has used two-mode software installed in the EA189 vehicles helping the company to rebuild its trust. Besides, the company has used sincere apologies as one of the most powerful functional strategies that help easily settle hundreds of cases and ensure long-term sustainable relationships with the customers. For example, the company has sincerely apologised for the use of two-mode software installed in E189 vehicles to maximise sales (Volkswagen, 2022). It has presented the false sustainability ratings as true for the company t attract national and global customers. The use of these strategies supported VW on a short-term basis in maximising profitability but reduced customer loyalty and produce a negative brand image in the long run (Ramraika, CFA and Trivedi, 2016). The use of these unethical and illegal business strategic practices resulted in spending too much cash on legal dispute settlement in diverse countries and cultural backgrounds. </w:t>
      </w:r>
    </w:p>
    <w:p w14:paraId="2A6600B2" w14:textId="77777777" w:rsidR="00B626CF" w:rsidRDefault="00000000">
      <w:pPr>
        <w:jc w:val="both"/>
        <w:rPr>
          <w:rFonts w:ascii="Arial" w:eastAsia="Arial" w:hAnsi="Arial" w:cs="Arial"/>
          <w:sz w:val="24"/>
          <w:szCs w:val="24"/>
        </w:rPr>
      </w:pPr>
      <w:r>
        <w:br w:type="page"/>
      </w:r>
    </w:p>
    <w:p w14:paraId="26356875" w14:textId="77777777" w:rsidR="00B626CF" w:rsidRDefault="00000000">
      <w:pPr>
        <w:pStyle w:val="Heading1"/>
        <w:jc w:val="both"/>
        <w:rPr>
          <w:rFonts w:ascii="Arial" w:eastAsia="Arial" w:hAnsi="Arial" w:cs="Arial"/>
          <w:b/>
          <w:color w:val="000000"/>
          <w:sz w:val="28"/>
          <w:szCs w:val="28"/>
        </w:rPr>
      </w:pPr>
      <w:bookmarkStart w:id="2" w:name="_heading=h.1fob9te" w:colFirst="0" w:colLast="0"/>
      <w:bookmarkEnd w:id="2"/>
      <w:r>
        <w:rPr>
          <w:rFonts w:ascii="Arial" w:eastAsia="Arial" w:hAnsi="Arial" w:cs="Arial"/>
          <w:b/>
          <w:color w:val="000000"/>
          <w:sz w:val="28"/>
          <w:szCs w:val="28"/>
        </w:rPr>
        <w:lastRenderedPageBreak/>
        <w:t xml:space="preserve">The resources and capabilities used by the company over the past five years and the extent to which the company has aligned its resources and capabilities to its current business strategies </w:t>
      </w:r>
    </w:p>
    <w:p w14:paraId="69F52864" w14:textId="77777777" w:rsidR="00B626CF" w:rsidRDefault="00B626CF">
      <w:pPr>
        <w:jc w:val="both"/>
        <w:rPr>
          <w:rFonts w:ascii="Arial" w:eastAsia="Arial" w:hAnsi="Arial" w:cs="Arial"/>
          <w:sz w:val="24"/>
          <w:szCs w:val="24"/>
        </w:rPr>
      </w:pPr>
    </w:p>
    <w:p w14:paraId="7D1B8700"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As per the case study, VW in the last five years have a range of resources and capabilities. </w:t>
      </w:r>
    </w:p>
    <w:p w14:paraId="241702D0" w14:textId="77777777" w:rsidR="00B626CF" w:rsidRDefault="00000000">
      <w:pPr>
        <w:keepNext/>
        <w:jc w:val="both"/>
        <w:rPr>
          <w:rFonts w:ascii="Arial" w:eastAsia="Arial" w:hAnsi="Arial" w:cs="Arial"/>
        </w:rPr>
      </w:pPr>
      <w:r>
        <w:rPr>
          <w:rFonts w:ascii="Arial" w:eastAsia="Arial" w:hAnsi="Arial" w:cs="Arial"/>
          <w:sz w:val="24"/>
          <w:szCs w:val="24"/>
        </w:rPr>
        <mc:AlternateContent>
          <mc:Choice Requires="wpg">
            <w:drawing>
              <wp:inline distT="0" distB="0" distL="0" distR="0" wp14:anchorId="36B3D136" wp14:editId="2B6DE128">
                <wp:extent cx="5913912" cy="1917700"/>
                <wp:effectExtent l="0" t="0" r="0" b="0"/>
                <wp:docPr id="3" name="Group 3"/>
                <wp:cNvGraphicFramePr/>
                <a:graphic xmlns:a="http://schemas.openxmlformats.org/drawingml/2006/main">
                  <a:graphicData uri="http://schemas.microsoft.com/office/word/2010/wordprocessingGroup">
                    <wpg:wgp>
                      <wpg:cNvGrpSpPr/>
                      <wpg:grpSpPr>
                        <a:xfrm>
                          <a:off x="0" y="0"/>
                          <a:ext cx="5913912" cy="1917700"/>
                          <a:chOff x="0" y="0"/>
                          <a:chExt cx="5916475" cy="1917700"/>
                        </a:xfrm>
                      </wpg:grpSpPr>
                      <wpg:grpSp>
                        <wpg:cNvPr id="475066574" name="Group 475066574"/>
                        <wpg:cNvGrpSpPr/>
                        <wpg:grpSpPr>
                          <a:xfrm>
                            <a:off x="0" y="0"/>
                            <a:ext cx="5913900" cy="1917700"/>
                            <a:chOff x="0" y="0"/>
                            <a:chExt cx="5913900" cy="1917700"/>
                          </a:xfrm>
                        </wpg:grpSpPr>
                        <wps:wsp>
                          <wps:cNvPr id="1515503996" name="Rectangle 1515503996"/>
                          <wps:cNvSpPr/>
                          <wps:spPr>
                            <a:xfrm>
                              <a:off x="0" y="0"/>
                              <a:ext cx="5913900" cy="1917700"/>
                            </a:xfrm>
                            <a:prstGeom prst="rect">
                              <a:avLst/>
                            </a:prstGeom>
                            <a:noFill/>
                            <a:ln>
                              <a:noFill/>
                            </a:ln>
                          </wps:spPr>
                          <wps:txbx>
                            <w:txbxContent>
                              <w:p w14:paraId="45600A09"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316187412" name="Rectangle 1316187412"/>
                          <wps:cNvSpPr/>
                          <wps:spPr>
                            <a:xfrm>
                              <a:off x="2223" y="10693"/>
                              <a:ext cx="1336983" cy="534793"/>
                            </a:xfrm>
                            <a:prstGeom prst="rect">
                              <a:avLst/>
                            </a:prstGeom>
                            <a:gradFill>
                              <a:gsLst>
                                <a:gs pos="0">
                                  <a:schemeClr val="lt1"/>
                                </a:gs>
                                <a:gs pos="50000">
                                  <a:schemeClr val="lt1"/>
                                </a:gs>
                                <a:gs pos="100000">
                                  <a:srgbClr val="E1E1E1"/>
                                </a:gs>
                              </a:gsLst>
                              <a:lin ang="5400000" scaled="0"/>
                            </a:gradFill>
                            <a:ln>
                              <a:noFill/>
                            </a:ln>
                          </wps:spPr>
                          <wps:txbx>
                            <w:txbxContent>
                              <w:p w14:paraId="61365D9A"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778131338" name="Text Box 1778131338"/>
                          <wps:cNvSpPr txBox="1"/>
                          <wps:spPr>
                            <a:xfrm>
                              <a:off x="2223" y="10693"/>
                              <a:ext cx="1336983" cy="534793"/>
                            </a:xfrm>
                            <a:prstGeom prst="rect">
                              <a:avLst/>
                            </a:prstGeom>
                            <a:noFill/>
                            <a:ln>
                              <a:noFill/>
                            </a:ln>
                          </wps:spPr>
                          <wps:txbx>
                            <w:txbxContent>
                              <w:p w14:paraId="2595D081"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Physical Resources</w:t>
                                </w:r>
                              </w:p>
                            </w:txbxContent>
                          </wps:txbx>
                          <wps:bodyPr spcFirstLastPara="1" wrap="square" lIns="85325" tIns="48750" rIns="85325" bIns="48750" anchor="ctr" anchorCtr="0">
                            <a:noAutofit/>
                          </wps:bodyPr>
                        </wps:wsp>
                        <wps:wsp>
                          <wps:cNvPr id="1299093882" name="Rectangle 1299093882"/>
                          <wps:cNvSpPr/>
                          <wps:spPr>
                            <a:xfrm>
                              <a:off x="2223" y="545486"/>
                              <a:ext cx="1336983" cy="1361520"/>
                            </a:xfrm>
                            <a:prstGeom prst="rect">
                              <a:avLst/>
                            </a:prstGeom>
                            <a:solidFill>
                              <a:schemeClr val="lt1">
                                <a:alpha val="89803"/>
                              </a:schemeClr>
                            </a:solidFill>
                            <a:ln w="9525" cap="flat" cmpd="sng">
                              <a:solidFill>
                                <a:schemeClr val="dk1">
                                  <a:alpha val="89803"/>
                                </a:schemeClr>
                              </a:solidFill>
                              <a:prstDash val="solid"/>
                              <a:miter lim="800000"/>
                              <a:headEnd type="none" w="sm" len="sm"/>
                              <a:tailEnd type="none" w="sm" len="sm"/>
                            </a:ln>
                          </wps:spPr>
                          <wps:txbx>
                            <w:txbxContent>
                              <w:p w14:paraId="06F172B1"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451522553" name="Text Box 451522553"/>
                          <wps:cNvSpPr txBox="1"/>
                          <wps:spPr>
                            <a:xfrm>
                              <a:off x="2223" y="545486"/>
                              <a:ext cx="1336983" cy="1361520"/>
                            </a:xfrm>
                            <a:prstGeom prst="rect">
                              <a:avLst/>
                            </a:prstGeom>
                            <a:noFill/>
                            <a:ln>
                              <a:noFill/>
                            </a:ln>
                          </wps:spPr>
                          <wps:txbx>
                            <w:txbxContent>
                              <w:p w14:paraId="0D29E024"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Emission-cheating Devices </w:t>
                                </w:r>
                              </w:p>
                              <w:p w14:paraId="1A8883A5"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Strong Manufacturing Platforms</w:t>
                                </w:r>
                              </w:p>
                            </w:txbxContent>
                          </wps:txbx>
                          <wps:bodyPr spcFirstLastPara="1" wrap="square" lIns="64000" tIns="64000" rIns="85325" bIns="96000" anchor="t" anchorCtr="0">
                            <a:noAutofit/>
                          </wps:bodyPr>
                        </wps:wsp>
                        <wps:wsp>
                          <wps:cNvPr id="394610184" name="Rectangle 394610184"/>
                          <wps:cNvSpPr/>
                          <wps:spPr>
                            <a:xfrm>
                              <a:off x="1526384" y="10693"/>
                              <a:ext cx="1336983" cy="534793"/>
                            </a:xfrm>
                            <a:prstGeom prst="rect">
                              <a:avLst/>
                            </a:prstGeom>
                            <a:gradFill>
                              <a:gsLst>
                                <a:gs pos="0">
                                  <a:schemeClr val="lt1"/>
                                </a:gs>
                                <a:gs pos="50000">
                                  <a:schemeClr val="lt1"/>
                                </a:gs>
                                <a:gs pos="100000">
                                  <a:srgbClr val="E1E1E1"/>
                                </a:gs>
                              </a:gsLst>
                              <a:lin ang="5400000" scaled="0"/>
                            </a:gradFill>
                            <a:ln>
                              <a:noFill/>
                            </a:ln>
                          </wps:spPr>
                          <wps:txbx>
                            <w:txbxContent>
                              <w:p w14:paraId="64A3422F"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038361693" name="Text Box 1038361693"/>
                          <wps:cNvSpPr txBox="1"/>
                          <wps:spPr>
                            <a:xfrm>
                              <a:off x="1526384" y="10693"/>
                              <a:ext cx="1336983" cy="534793"/>
                            </a:xfrm>
                            <a:prstGeom prst="rect">
                              <a:avLst/>
                            </a:prstGeom>
                            <a:noFill/>
                            <a:ln>
                              <a:noFill/>
                            </a:ln>
                          </wps:spPr>
                          <wps:txbx>
                            <w:txbxContent>
                              <w:p w14:paraId="2FFC763E"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Financial Resources</w:t>
                                </w:r>
                              </w:p>
                            </w:txbxContent>
                          </wps:txbx>
                          <wps:bodyPr spcFirstLastPara="1" wrap="square" lIns="85325" tIns="48750" rIns="85325" bIns="48750" anchor="ctr" anchorCtr="0">
                            <a:noAutofit/>
                          </wps:bodyPr>
                        </wps:wsp>
                        <wps:wsp>
                          <wps:cNvPr id="183804425" name="Rectangle 183804425"/>
                          <wps:cNvSpPr/>
                          <wps:spPr>
                            <a:xfrm>
                              <a:off x="1526384" y="545486"/>
                              <a:ext cx="1336983" cy="1361520"/>
                            </a:xfrm>
                            <a:prstGeom prst="rect">
                              <a:avLst/>
                            </a:prstGeom>
                            <a:solidFill>
                              <a:schemeClr val="lt1">
                                <a:alpha val="89803"/>
                              </a:schemeClr>
                            </a:solidFill>
                            <a:ln w="9525" cap="flat" cmpd="sng">
                              <a:solidFill>
                                <a:schemeClr val="dk1">
                                  <a:alpha val="89803"/>
                                </a:schemeClr>
                              </a:solidFill>
                              <a:prstDash val="solid"/>
                              <a:miter lim="800000"/>
                              <a:headEnd type="none" w="sm" len="sm"/>
                              <a:tailEnd type="none" w="sm" len="sm"/>
                            </a:ln>
                          </wps:spPr>
                          <wps:txbx>
                            <w:txbxContent>
                              <w:p w14:paraId="55504168"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690765808" name="Text Box 1690765808"/>
                          <wps:cNvSpPr txBox="1"/>
                          <wps:spPr>
                            <a:xfrm>
                              <a:off x="1526384" y="545486"/>
                              <a:ext cx="1336983" cy="1361520"/>
                            </a:xfrm>
                            <a:prstGeom prst="rect">
                              <a:avLst/>
                            </a:prstGeom>
                            <a:noFill/>
                            <a:ln>
                              <a:noFill/>
                            </a:ln>
                          </wps:spPr>
                          <wps:txbx>
                            <w:txbxContent>
                              <w:p w14:paraId="678B9D17"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Cash &amp; Equivalents </w:t>
                                </w:r>
                              </w:p>
                              <w:p w14:paraId="72166CF2"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Use cash in meeting legal disputes </w:t>
                                </w:r>
                              </w:p>
                            </w:txbxContent>
                          </wps:txbx>
                          <wps:bodyPr spcFirstLastPara="1" wrap="square" lIns="64000" tIns="64000" rIns="85325" bIns="96000" anchor="t" anchorCtr="0">
                            <a:noAutofit/>
                          </wps:bodyPr>
                        </wps:wsp>
                        <wps:wsp>
                          <wps:cNvPr id="1073976444" name="Rectangle 1073976444"/>
                          <wps:cNvSpPr/>
                          <wps:spPr>
                            <a:xfrm>
                              <a:off x="3050544" y="10693"/>
                              <a:ext cx="1336983" cy="534793"/>
                            </a:xfrm>
                            <a:prstGeom prst="rect">
                              <a:avLst/>
                            </a:prstGeom>
                            <a:gradFill>
                              <a:gsLst>
                                <a:gs pos="0">
                                  <a:schemeClr val="lt1"/>
                                </a:gs>
                                <a:gs pos="50000">
                                  <a:schemeClr val="lt1"/>
                                </a:gs>
                                <a:gs pos="100000">
                                  <a:srgbClr val="E1E1E1"/>
                                </a:gs>
                              </a:gsLst>
                              <a:lin ang="5400000" scaled="0"/>
                            </a:gradFill>
                            <a:ln>
                              <a:noFill/>
                            </a:ln>
                          </wps:spPr>
                          <wps:txbx>
                            <w:txbxContent>
                              <w:p w14:paraId="0134F2EC"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145390505" name="Text Box 145390505"/>
                          <wps:cNvSpPr txBox="1"/>
                          <wps:spPr>
                            <a:xfrm>
                              <a:off x="3050544" y="10693"/>
                              <a:ext cx="1336983" cy="534793"/>
                            </a:xfrm>
                            <a:prstGeom prst="rect">
                              <a:avLst/>
                            </a:prstGeom>
                            <a:noFill/>
                            <a:ln>
                              <a:noFill/>
                            </a:ln>
                          </wps:spPr>
                          <wps:txbx>
                            <w:txbxContent>
                              <w:p w14:paraId="3652AC86"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Technological Resources</w:t>
                                </w:r>
                              </w:p>
                            </w:txbxContent>
                          </wps:txbx>
                          <wps:bodyPr spcFirstLastPara="1" wrap="square" lIns="85325" tIns="48750" rIns="85325" bIns="48750" anchor="ctr" anchorCtr="0">
                            <a:noAutofit/>
                          </wps:bodyPr>
                        </wps:wsp>
                        <wps:wsp>
                          <wps:cNvPr id="98812181" name="Rectangle 98812181"/>
                          <wps:cNvSpPr/>
                          <wps:spPr>
                            <a:xfrm>
                              <a:off x="3050544" y="545486"/>
                              <a:ext cx="1336983" cy="1361520"/>
                            </a:xfrm>
                            <a:prstGeom prst="rect">
                              <a:avLst/>
                            </a:prstGeom>
                            <a:solidFill>
                              <a:schemeClr val="lt1">
                                <a:alpha val="89803"/>
                              </a:schemeClr>
                            </a:solidFill>
                            <a:ln w="9525" cap="flat" cmpd="sng">
                              <a:solidFill>
                                <a:schemeClr val="dk1">
                                  <a:alpha val="89803"/>
                                </a:schemeClr>
                              </a:solidFill>
                              <a:prstDash val="solid"/>
                              <a:miter lim="800000"/>
                              <a:headEnd type="none" w="sm" len="sm"/>
                              <a:tailEnd type="none" w="sm" len="sm"/>
                            </a:ln>
                          </wps:spPr>
                          <wps:txbx>
                            <w:txbxContent>
                              <w:p w14:paraId="5A81A252"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871975722" name="Text Box 871975722"/>
                          <wps:cNvSpPr txBox="1"/>
                          <wps:spPr>
                            <a:xfrm>
                              <a:off x="3050544" y="545486"/>
                              <a:ext cx="1336983" cy="1361520"/>
                            </a:xfrm>
                            <a:prstGeom prst="rect">
                              <a:avLst/>
                            </a:prstGeom>
                            <a:noFill/>
                            <a:ln>
                              <a:noFill/>
                            </a:ln>
                          </wps:spPr>
                          <wps:txbx>
                            <w:txbxContent>
                              <w:p w14:paraId="4FF4E581"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Autonomous Driving Technology (MaaS, EV Development) </w:t>
                                </w:r>
                              </w:p>
                              <w:p w14:paraId="01157609"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Scalable System Platform (SSP)</w:t>
                                </w:r>
                              </w:p>
                            </w:txbxContent>
                          </wps:txbx>
                          <wps:bodyPr spcFirstLastPara="1" wrap="square" lIns="64000" tIns="64000" rIns="85325" bIns="96000" anchor="t" anchorCtr="0">
                            <a:noAutofit/>
                          </wps:bodyPr>
                        </wps:wsp>
                        <wps:wsp>
                          <wps:cNvPr id="1358522364" name="Rectangle 1358522364"/>
                          <wps:cNvSpPr/>
                          <wps:spPr>
                            <a:xfrm>
                              <a:off x="4574705" y="10693"/>
                              <a:ext cx="1336983" cy="534793"/>
                            </a:xfrm>
                            <a:prstGeom prst="rect">
                              <a:avLst/>
                            </a:prstGeom>
                            <a:gradFill>
                              <a:gsLst>
                                <a:gs pos="0">
                                  <a:schemeClr val="lt1"/>
                                </a:gs>
                                <a:gs pos="50000">
                                  <a:schemeClr val="lt1"/>
                                </a:gs>
                                <a:gs pos="100000">
                                  <a:srgbClr val="E1E1E1"/>
                                </a:gs>
                              </a:gsLst>
                              <a:lin ang="5400000" scaled="0"/>
                            </a:gradFill>
                            <a:ln>
                              <a:noFill/>
                            </a:ln>
                          </wps:spPr>
                          <wps:txbx>
                            <w:txbxContent>
                              <w:p w14:paraId="4087D89F"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890399823" name="Text Box 890399823"/>
                          <wps:cNvSpPr txBox="1"/>
                          <wps:spPr>
                            <a:xfrm>
                              <a:off x="4574705" y="10693"/>
                              <a:ext cx="1336983" cy="534793"/>
                            </a:xfrm>
                            <a:prstGeom prst="rect">
                              <a:avLst/>
                            </a:prstGeom>
                            <a:noFill/>
                            <a:ln>
                              <a:noFill/>
                            </a:ln>
                          </wps:spPr>
                          <wps:txbx>
                            <w:txbxContent>
                              <w:p w14:paraId="05BCCCBA"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 xml:space="preserve">Capabilities </w:t>
                                </w:r>
                              </w:p>
                            </w:txbxContent>
                          </wps:txbx>
                          <wps:bodyPr spcFirstLastPara="1" wrap="square" lIns="85325" tIns="48750" rIns="85325" bIns="48750" anchor="ctr" anchorCtr="0">
                            <a:noAutofit/>
                          </wps:bodyPr>
                        </wps:wsp>
                        <wps:wsp>
                          <wps:cNvPr id="1128426255" name="Rectangle 1128426255"/>
                          <wps:cNvSpPr/>
                          <wps:spPr>
                            <a:xfrm>
                              <a:off x="4574705" y="545486"/>
                              <a:ext cx="1336983" cy="1361520"/>
                            </a:xfrm>
                            <a:prstGeom prst="rect">
                              <a:avLst/>
                            </a:prstGeom>
                            <a:solidFill>
                              <a:schemeClr val="lt1">
                                <a:alpha val="89803"/>
                              </a:schemeClr>
                            </a:solidFill>
                            <a:ln w="9525" cap="flat" cmpd="sng">
                              <a:solidFill>
                                <a:schemeClr val="dk1">
                                  <a:alpha val="89803"/>
                                </a:schemeClr>
                              </a:solidFill>
                              <a:prstDash val="solid"/>
                              <a:miter lim="800000"/>
                              <a:headEnd type="none" w="sm" len="sm"/>
                              <a:tailEnd type="none" w="sm" len="sm"/>
                            </a:ln>
                          </wps:spPr>
                          <wps:txbx>
                            <w:txbxContent>
                              <w:p w14:paraId="16763109" w14:textId="77777777" w:rsidR="00B626CF" w:rsidRDefault="00B626CF">
                                <w:pPr>
                                  <w:spacing w:after="0" w:line="240" w:lineRule="auto"/>
                                  <w:textDirection w:val="btLr"/>
                                </w:pPr>
                              </w:p>
                            </w:txbxContent>
                          </wps:txbx>
                          <wps:bodyPr spcFirstLastPara="1" wrap="square" lIns="91425" tIns="91425" rIns="91425" bIns="91425" anchor="ctr" anchorCtr="0">
                            <a:noAutofit/>
                          </wps:bodyPr>
                        </wps:wsp>
                        <wps:wsp>
                          <wps:cNvPr id="2067615845" name="Text Box 2067615845"/>
                          <wps:cNvSpPr txBox="1"/>
                          <wps:spPr>
                            <a:xfrm>
                              <a:off x="4574705" y="545486"/>
                              <a:ext cx="1336983" cy="1361520"/>
                            </a:xfrm>
                            <a:prstGeom prst="rect">
                              <a:avLst/>
                            </a:prstGeom>
                            <a:noFill/>
                            <a:ln>
                              <a:noFill/>
                            </a:ln>
                          </wps:spPr>
                          <wps:txbx>
                            <w:txbxContent>
                              <w:p w14:paraId="78F406D5"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Strong innovation &amp; creativity skills </w:t>
                                </w:r>
                              </w:p>
                              <w:p w14:paraId="44B70B7F"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High level research skills </w:t>
                                </w:r>
                              </w:p>
                              <w:p w14:paraId="3D40D330"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Problem solving skills </w:t>
                                </w:r>
                              </w:p>
                            </w:txbxContent>
                          </wps:txbx>
                          <wps:bodyPr spcFirstLastPara="1" wrap="square" lIns="64000" tIns="64000" rIns="85325" bIns="96000" anchor="t" anchorCtr="0">
                            <a:noAutofit/>
                          </wps:bodyPr>
                        </wps:wsp>
                      </wpg:grpSp>
                    </wpg:wgp>
                  </a:graphicData>
                </a:graphic>
              </wp:inline>
            </w:drawing>
          </mc:Choice>
          <mc:Fallback>
            <w:pict>
              <v:group w14:anchorId="36B3D136" id="Group 3" o:spid="_x0000_s1041" style="width:465.65pt;height:151pt;mso-position-horizontal-relative:char;mso-position-vertical-relative:line" coordsize="59164,19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">
                <v:group id="Group 475066574" o:spid="_x0000_s1042" style="position:absolute;width:59139;height:19177" coordsize="59139,1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">
                  <v:rect id="Rectangle 1515503996" o:spid="_x0000_s1043" style="position:absolute;width:59139;height:19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" filled="f" stroked="f">
                    <v:textbox inset="2.53958mm,2.53958mm,2.53958mm,2.53958mm">
                      <w:txbxContent>
                        <w:p w14:paraId="45600A09" w14:textId="77777777" w:rsidR="00B626CF" w:rsidRDefault="00B626CF">
                          <w:pPr>
                            <w:spacing w:after="0" w:line="240" w:lineRule="auto"/>
                            <w:textDirection w:val="btLr"/>
                          </w:pPr>
                        </w:p>
                      </w:txbxContent>
                    </v:textbox>
                  </v:rect>
                  <v:rect id="Rectangle 1316187412" o:spid="_x0000_s1044" style="position:absolute;left:22;top:106;width:13370;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" fillcolor="white [3201]" stroked="f">
                    <v:fill color2="#e1e1e1" colors="0 white;.5 white;1 #e1e1e1" focus="100%" type="gradient">
                      <o:fill v:ext="view" type="gradientUnscaled"/>
                    </v:fill>
                    <v:textbox inset="2.53958mm,2.53958mm,2.53958mm,2.53958mm">
                      <w:txbxContent>
                        <w:p w14:paraId="61365D9A" w14:textId="77777777" w:rsidR="00B626CF" w:rsidRDefault="00B626CF">
                          <w:pPr>
                            <w:spacing w:after="0" w:line="240" w:lineRule="auto"/>
                            <w:textDirection w:val="btLr"/>
                          </w:pPr>
                        </w:p>
                      </w:txbxContent>
                    </v:textbox>
                  </v:rect>
                  <v:shape id="Text Box 1778131338" o:spid="_x0000_s1045" type="#_x0000_t202" style="position:absolute;left:22;top:106;width:13370;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" filled="f" stroked="f">
                    <v:textbox inset="2.37014mm,1.3542mm,2.37014mm,1.3542mm">
                      <w:txbxContent>
                        <w:p w14:paraId="2595D081"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Physical Resources</w:t>
                          </w:r>
                        </w:p>
                      </w:txbxContent>
                    </v:textbox>
                  </v:shape>
                  <v:rect id="Rectangle 1299093882" o:spid="_x0000_s1046" style="position:absolute;left:22;top:5454;width:13370;height:13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" fillcolor="white [3201]" strokecolor="black [3200]">
                    <v:fill opacity="58853f"/>
                    <v:stroke startarrowwidth="narrow" startarrowlength="short" endarrowwidth="narrow" endarrowlength="short" opacity="58853f"/>
                    <v:textbox inset="2.53958mm,2.53958mm,2.53958mm,2.53958mm">
                      <w:txbxContent>
                        <w:p w14:paraId="06F172B1" w14:textId="77777777" w:rsidR="00B626CF" w:rsidRDefault="00B626CF">
                          <w:pPr>
                            <w:spacing w:after="0" w:line="240" w:lineRule="auto"/>
                            <w:textDirection w:val="btLr"/>
                          </w:pPr>
                        </w:p>
                      </w:txbxContent>
                    </v:textbox>
                  </v:rect>
                  <v:shape id="Text Box 451522553" o:spid="_x0000_s1047" type="#_x0000_t202" style="position:absolute;left:22;top:5454;width:13370;height:1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" filled="f" stroked="f">
                    <v:textbox inset="1.77778mm,1.77778mm,2.37014mm,2.66667mm">
                      <w:txbxContent>
                        <w:p w14:paraId="0D29E024"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Emission-cheating Devices </w:t>
                          </w:r>
                        </w:p>
                        <w:p w14:paraId="1A8883A5"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Strong Manufacturing Platforms</w:t>
                          </w:r>
                        </w:p>
                      </w:txbxContent>
                    </v:textbox>
                  </v:shape>
                  <v:rect id="Rectangle 394610184" o:spid="_x0000_s1048" style="position:absolute;left:15263;top:106;width:13370;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" fillcolor="white [3201]" stroked="f">
                    <v:fill color2="#e1e1e1" colors="0 white;.5 white;1 #e1e1e1" focus="100%" type="gradient">
                      <o:fill v:ext="view" type="gradientUnscaled"/>
                    </v:fill>
                    <v:textbox inset="2.53958mm,2.53958mm,2.53958mm,2.53958mm">
                      <w:txbxContent>
                        <w:p w14:paraId="64A3422F" w14:textId="77777777" w:rsidR="00B626CF" w:rsidRDefault="00B626CF">
                          <w:pPr>
                            <w:spacing w:after="0" w:line="240" w:lineRule="auto"/>
                            <w:textDirection w:val="btLr"/>
                          </w:pPr>
                        </w:p>
                      </w:txbxContent>
                    </v:textbox>
                  </v:rect>
                  <v:shape id="Text Box 1038361693" o:spid="_x0000_s1049" type="#_x0000_t202" style="position:absolute;left:15263;top:106;width:13370;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" filled="f" stroked="f">
                    <v:textbox inset="2.37014mm,1.3542mm,2.37014mm,1.3542mm">
                      <w:txbxContent>
                        <w:p w14:paraId="2FFC763E"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Financial Resources</w:t>
                          </w:r>
                        </w:p>
                      </w:txbxContent>
                    </v:textbox>
                  </v:shape>
                  <v:rect id="Rectangle 183804425" o:spid="_x0000_s1050" style="position:absolute;left:15263;top:5454;width:13370;height:13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" fillcolor="white [3201]" strokecolor="black [3200]">
                    <v:fill opacity="58853f"/>
                    <v:stroke startarrowwidth="narrow" startarrowlength="short" endarrowwidth="narrow" endarrowlength="short" opacity="58853f"/>
                    <v:textbox inset="2.53958mm,2.53958mm,2.53958mm,2.53958mm">
                      <w:txbxContent>
                        <w:p w14:paraId="55504168" w14:textId="77777777" w:rsidR="00B626CF" w:rsidRDefault="00B626CF">
                          <w:pPr>
                            <w:spacing w:after="0" w:line="240" w:lineRule="auto"/>
                            <w:textDirection w:val="btLr"/>
                          </w:pPr>
                        </w:p>
                      </w:txbxContent>
                    </v:textbox>
                  </v:rect>
                  <v:shape id="Text Box 1690765808" o:spid="_x0000_s1051" type="#_x0000_t202" style="position:absolute;left:15263;top:5454;width:13370;height:1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" filled="f" stroked="f">
                    <v:textbox inset="1.77778mm,1.77778mm,2.37014mm,2.66667mm">
                      <w:txbxContent>
                        <w:p w14:paraId="678B9D17"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Cash &amp; Equivalents </w:t>
                          </w:r>
                        </w:p>
                        <w:p w14:paraId="72166CF2"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Use cash in meeting legal disputes </w:t>
                          </w:r>
                        </w:p>
                      </w:txbxContent>
                    </v:textbox>
                  </v:shape>
                  <v:rect id="Rectangle 1073976444" o:spid="_x0000_s1052" style="position:absolute;left:30505;top:106;width:13370;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" fillcolor="white [3201]" stroked="f">
                    <v:fill color2="#e1e1e1" colors="0 white;.5 white;1 #e1e1e1" focus="100%" type="gradient">
                      <o:fill v:ext="view" type="gradientUnscaled"/>
                    </v:fill>
                    <v:textbox inset="2.53958mm,2.53958mm,2.53958mm,2.53958mm">
                      <w:txbxContent>
                        <w:p w14:paraId="0134F2EC" w14:textId="77777777" w:rsidR="00B626CF" w:rsidRDefault="00B626CF">
                          <w:pPr>
                            <w:spacing w:after="0" w:line="240" w:lineRule="auto"/>
                            <w:textDirection w:val="btLr"/>
                          </w:pPr>
                        </w:p>
                      </w:txbxContent>
                    </v:textbox>
                  </v:rect>
                  <v:shape id="Text Box 145390505" o:spid="_x0000_s1053" type="#_x0000_t202" style="position:absolute;left:30505;top:106;width:13370;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" filled="f" stroked="f">
                    <v:textbox inset="2.37014mm,1.3542mm,2.37014mm,1.3542mm">
                      <w:txbxContent>
                        <w:p w14:paraId="3652AC86"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Technological Resources</w:t>
                          </w:r>
                        </w:p>
                      </w:txbxContent>
                    </v:textbox>
                  </v:shape>
                  <v:rect id="Rectangle 98812181" o:spid="_x0000_s1054" style="position:absolute;left:30505;top:5454;width:13370;height:13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" fillcolor="white [3201]" strokecolor="black [3200]">
                    <v:fill opacity="58853f"/>
                    <v:stroke startarrowwidth="narrow" startarrowlength="short" endarrowwidth="narrow" endarrowlength="short" opacity="58853f"/>
                    <v:textbox inset="2.53958mm,2.53958mm,2.53958mm,2.53958mm">
                      <w:txbxContent>
                        <w:p w14:paraId="5A81A252" w14:textId="77777777" w:rsidR="00B626CF" w:rsidRDefault="00B626CF">
                          <w:pPr>
                            <w:spacing w:after="0" w:line="240" w:lineRule="auto"/>
                            <w:textDirection w:val="btLr"/>
                          </w:pPr>
                        </w:p>
                      </w:txbxContent>
                    </v:textbox>
                  </v:rect>
                  <v:shape id="Text Box 871975722" o:spid="_x0000_s1055" type="#_x0000_t202" style="position:absolute;left:30505;top:5454;width:13370;height:1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" filled="f" stroked="f">
                    <v:textbox inset="1.77778mm,1.77778mm,2.37014mm,2.66667mm">
                      <w:txbxContent>
                        <w:p w14:paraId="4FF4E581"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Autonomous Driving Technology (MaaS, EV Development) </w:t>
                          </w:r>
                        </w:p>
                        <w:p w14:paraId="01157609"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Scalable System Platform (SSP)</w:t>
                          </w:r>
                        </w:p>
                      </w:txbxContent>
                    </v:textbox>
                  </v:shape>
                  <v:rect id="Rectangle 1358522364" o:spid="_x0000_s1056" style="position:absolute;left:45747;top:106;width:13369;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" fillcolor="white [3201]" stroked="f">
                    <v:fill color2="#e1e1e1" colors="0 white;.5 white;1 #e1e1e1" focus="100%" type="gradient">
                      <o:fill v:ext="view" type="gradientUnscaled"/>
                    </v:fill>
                    <v:textbox inset="2.53958mm,2.53958mm,2.53958mm,2.53958mm">
                      <w:txbxContent>
                        <w:p w14:paraId="4087D89F" w14:textId="77777777" w:rsidR="00B626CF" w:rsidRDefault="00B626CF">
                          <w:pPr>
                            <w:spacing w:after="0" w:line="240" w:lineRule="auto"/>
                            <w:textDirection w:val="btLr"/>
                          </w:pPr>
                        </w:p>
                      </w:txbxContent>
                    </v:textbox>
                  </v:rect>
                  <v:shape id="Text Box 890399823" o:spid="_x0000_s1057" type="#_x0000_t202" style="position:absolute;left:45747;top:106;width:13369;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" filled="f" stroked="f">
                    <v:textbox inset="2.37014mm,1.3542mm,2.37014mm,1.3542mm">
                      <w:txbxContent>
                        <w:p w14:paraId="05BCCCBA" w14:textId="77777777" w:rsidR="00B626CF" w:rsidRDefault="00000000">
                          <w:pPr>
                            <w:spacing w:after="0" w:line="215" w:lineRule="auto"/>
                            <w:jc w:val="center"/>
                            <w:textDirection w:val="btLr"/>
                          </w:pPr>
                          <w:r>
                            <w:rPr>
                              <w:rFonts w:ascii="Times New Roman" w:eastAsia="Times New Roman" w:hAnsi="Times New Roman" w:cs="Times New Roman"/>
                              <w:color w:val="000000"/>
                              <w:sz w:val="24"/>
                            </w:rPr>
                            <w:t xml:space="preserve">Capabilities </w:t>
                          </w:r>
                        </w:p>
                      </w:txbxContent>
                    </v:textbox>
                  </v:shape>
                  <v:rect id="Rectangle 1128426255" o:spid="_x0000_s1058" style="position:absolute;left:45747;top:5454;width:13369;height:13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" fillcolor="white [3201]" strokecolor="black [3200]">
                    <v:fill opacity="58853f"/>
                    <v:stroke startarrowwidth="narrow" startarrowlength="short" endarrowwidth="narrow" endarrowlength="short" opacity="58853f"/>
                    <v:textbox inset="2.53958mm,2.53958mm,2.53958mm,2.53958mm">
                      <w:txbxContent>
                        <w:p w14:paraId="16763109" w14:textId="77777777" w:rsidR="00B626CF" w:rsidRDefault="00B626CF">
                          <w:pPr>
                            <w:spacing w:after="0" w:line="240" w:lineRule="auto"/>
                            <w:textDirection w:val="btLr"/>
                          </w:pPr>
                        </w:p>
                      </w:txbxContent>
                    </v:textbox>
                  </v:rect>
                  <v:shape id="Text Box 2067615845" o:spid="_x0000_s1059" type="#_x0000_t202" style="position:absolute;left:45747;top:5454;width:13369;height:1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" filled="f" stroked="f">
                    <v:textbox inset="1.77778mm,1.77778mm,2.37014mm,2.66667mm">
                      <w:txbxContent>
                        <w:p w14:paraId="78F406D5" w14:textId="77777777" w:rsidR="00B626CF" w:rsidRDefault="00000000">
                          <w:pPr>
                            <w:spacing w:after="0" w:line="215" w:lineRule="auto"/>
                            <w:ind w:left="180" w:firstLine="120"/>
                            <w:textDirection w:val="btLr"/>
                          </w:pPr>
                          <w:r>
                            <w:rPr>
                              <w:rFonts w:ascii="Times New Roman" w:eastAsia="Times New Roman" w:hAnsi="Times New Roman" w:cs="Times New Roman"/>
                              <w:color w:val="000000"/>
                              <w:sz w:val="24"/>
                            </w:rPr>
                            <w:t xml:space="preserve">Strong innovation &amp; creativity skills </w:t>
                          </w:r>
                        </w:p>
                        <w:p w14:paraId="44B70B7F"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High level research skills </w:t>
                          </w:r>
                        </w:p>
                        <w:p w14:paraId="3D40D330" w14:textId="77777777" w:rsidR="00B626CF" w:rsidRDefault="00000000">
                          <w:pPr>
                            <w:spacing w:before="36" w:after="0" w:line="215" w:lineRule="auto"/>
                            <w:ind w:left="180" w:firstLine="120"/>
                            <w:textDirection w:val="btLr"/>
                          </w:pPr>
                          <w:r>
                            <w:rPr>
                              <w:rFonts w:ascii="Times New Roman" w:eastAsia="Times New Roman" w:hAnsi="Times New Roman" w:cs="Times New Roman"/>
                              <w:color w:val="000000"/>
                              <w:sz w:val="24"/>
                            </w:rPr>
                            <w:t xml:space="preserve">Problem solving skills </w:t>
                          </w:r>
                        </w:p>
                      </w:txbxContent>
                    </v:textbox>
                  </v:shape>
                </v:group>
                <w10:anchorlock/>
              </v:group>
            </w:pict>
          </mc:Fallback>
        </mc:AlternateContent>
      </w:r>
    </w:p>
    <w:p w14:paraId="21D3AA20" w14:textId="77777777" w:rsidR="00B626CF" w:rsidRDefault="00000000">
      <w:p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Figure 2: Resources &amp; Capabilities of Volkswagen</w:t>
      </w:r>
    </w:p>
    <w:p w14:paraId="503248D1" w14:textId="77777777" w:rsidR="00B626CF" w:rsidRDefault="00000000">
      <w:p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Source: (Volkswagen, 2022)</w:t>
      </w:r>
    </w:p>
    <w:p w14:paraId="342066CC" w14:textId="77777777" w:rsidR="00B626CF" w:rsidRDefault="00000000">
      <w:pPr>
        <w:jc w:val="both"/>
        <w:rPr>
          <w:rFonts w:ascii="Arial" w:eastAsia="Arial" w:hAnsi="Arial" w:cs="Arial"/>
          <w:sz w:val="24"/>
          <w:szCs w:val="24"/>
        </w:rPr>
      </w:pPr>
      <w:r>
        <w:rPr>
          <w:rFonts w:ascii="Arial" w:eastAsia="Arial" w:hAnsi="Arial" w:cs="Arial"/>
          <w:b/>
          <w:sz w:val="24"/>
          <w:szCs w:val="24"/>
        </w:rPr>
        <w:t>Physical Resources:</w:t>
      </w:r>
      <w:r>
        <w:rPr>
          <w:rFonts w:ascii="Arial" w:eastAsia="Arial" w:hAnsi="Arial" w:cs="Arial"/>
          <w:sz w:val="24"/>
          <w:szCs w:val="24"/>
        </w:rPr>
        <w:t xml:space="preserve"> For example, as a physical resource, it has used </w:t>
      </w:r>
      <w:r>
        <w:rPr>
          <w:rFonts w:ascii="Arial" w:eastAsia="Arial" w:hAnsi="Arial" w:cs="Arial"/>
          <w:b/>
          <w:sz w:val="24"/>
          <w:szCs w:val="24"/>
        </w:rPr>
        <w:t>emissions-cheating devices</w:t>
      </w:r>
      <w:r>
        <w:rPr>
          <w:rFonts w:ascii="Arial" w:eastAsia="Arial" w:hAnsi="Arial" w:cs="Arial"/>
          <w:sz w:val="24"/>
          <w:szCs w:val="24"/>
        </w:rPr>
        <w:t xml:space="preserve"> in its cars. This system helps customers understand the low carbon emission status of the cars and develop a positive driving experience. The use of defeat device in cars result in long-term profitability but from an ethical perspective, it imposes long-term negative impacts on brand values and sales performance (Gegužytė and Bagdonienė, 2021). Strong manufacturing platforms or places, computer resources and hardware along with machinery are some of the crucial physical resources assisting VW in using current strategies in numerous ways. </w:t>
      </w:r>
    </w:p>
    <w:p w14:paraId="5A147706" w14:textId="77777777" w:rsidR="00B626CF" w:rsidRDefault="00000000">
      <w:pPr>
        <w:jc w:val="both"/>
        <w:rPr>
          <w:rFonts w:ascii="Arial" w:eastAsia="Arial" w:hAnsi="Arial" w:cs="Arial"/>
          <w:sz w:val="24"/>
          <w:szCs w:val="24"/>
        </w:rPr>
      </w:pPr>
      <w:r>
        <w:rPr>
          <w:rFonts w:ascii="Arial" w:eastAsia="Arial" w:hAnsi="Arial" w:cs="Arial"/>
          <w:b/>
          <w:sz w:val="24"/>
          <w:szCs w:val="24"/>
        </w:rPr>
        <w:t>Financial Resources:</w:t>
      </w:r>
      <w:r>
        <w:rPr>
          <w:rFonts w:ascii="Arial" w:eastAsia="Arial" w:hAnsi="Arial" w:cs="Arial"/>
          <w:sz w:val="24"/>
          <w:szCs w:val="24"/>
        </w:rPr>
        <w:t xml:space="preserve"> Over the last five years, VW has utilised huge financial</w:t>
      </w:r>
      <w:r>
        <w:rPr>
          <w:rFonts w:ascii="Arial" w:eastAsia="Arial" w:hAnsi="Arial" w:cs="Arial"/>
          <w:b/>
          <w:sz w:val="24"/>
          <w:szCs w:val="24"/>
        </w:rPr>
        <w:t xml:space="preserve"> </w:t>
      </w:r>
      <w:r>
        <w:rPr>
          <w:rFonts w:ascii="Arial" w:eastAsia="Arial" w:hAnsi="Arial" w:cs="Arial"/>
          <w:sz w:val="24"/>
          <w:szCs w:val="24"/>
        </w:rPr>
        <w:t xml:space="preserve">resources in different ways. For example, as per negative use, it has spent more than 30 billion pounds worldwide to settle down the claim of poor practices in car manufacturing as well as the use of cheating devices of carbon or nitrogen dioxide emotion in the vehicles. The company has spent huge funds in settling down cases of more than 91000 motorists in England, and Wales and the claim of its subsidiaries including Audi, Seat and Skoda (Gegužytė and Bagdonienė, 2021). VW has applied its financial resources to skills and software development also such as a Scalable System Platform, Automated Diving or Self-driving system resulting in the mention of corporate-level strategies by fulfilling the corporate mission and vision such as enhancing the existing market growth, and sales performance.l building trust among the staff, customers, business partners and software developers (Ramraika, CFA and Trivedi, 2016). </w:t>
      </w:r>
    </w:p>
    <w:p w14:paraId="5E2715FE" w14:textId="77777777" w:rsidR="00B626CF" w:rsidRDefault="00B626CF">
      <w:pPr>
        <w:jc w:val="both"/>
        <w:rPr>
          <w:rFonts w:ascii="Arial" w:eastAsia="Arial" w:hAnsi="Arial" w:cs="Arial"/>
          <w:sz w:val="24"/>
          <w:szCs w:val="24"/>
        </w:rPr>
      </w:pPr>
    </w:p>
    <w:p w14:paraId="1C8391EF" w14:textId="77777777" w:rsidR="00B626CF" w:rsidRDefault="00000000">
      <w:pPr>
        <w:jc w:val="both"/>
        <w:rPr>
          <w:rFonts w:ascii="Arial" w:eastAsia="Arial" w:hAnsi="Arial" w:cs="Arial"/>
          <w:sz w:val="24"/>
          <w:szCs w:val="24"/>
        </w:rPr>
      </w:pPr>
      <w:r>
        <w:rPr>
          <w:rFonts w:ascii="Arial" w:eastAsia="Arial" w:hAnsi="Arial" w:cs="Arial"/>
          <w:b/>
          <w:sz w:val="24"/>
          <w:szCs w:val="24"/>
        </w:rPr>
        <w:lastRenderedPageBreak/>
        <w:t>Technological Resources:</w:t>
      </w:r>
      <w:r>
        <w:rPr>
          <w:rFonts w:ascii="Arial" w:eastAsia="Arial" w:hAnsi="Arial" w:cs="Arial"/>
          <w:sz w:val="24"/>
          <w:szCs w:val="24"/>
        </w:rPr>
        <w:t xml:space="preserve"> As per the corporate-level strategy, VW has applied software resources such as autonomous driving technology including EV development, MaaS and connected devices. The use of software technologies such as fleet management and the fully autonomous driving system has been aligned by VW to its current strategies such as profit maximisation and market growth by raising sales position and delivering long-term sustainable driving experiences to the customers (Lapersonne, 2019). VW has utilised its technological resources such as the Scalable System Platform in shaping its core business and corporate-level strategies. This resource consisting of three internal combustion platforms namely MQB, MSB and MLB and two battery electric platforms namely MEB and PPE supports the current business strategies. For example, Dubbed SSP has enabled TW to produce and sell 40 million vehicles more than the existing production level. VW has used tech platforms such as Mechatronics, Software battery and Charging along with mobility solutions (Lapersonne, 2019). The use of these technological resources has transformed VW operations towards sustainable value-driving facilities through synergies and leveraging scale. </w:t>
      </w:r>
    </w:p>
    <w:p w14:paraId="7E823D6F" w14:textId="77777777" w:rsidR="00B626CF" w:rsidRDefault="00000000">
      <w:pPr>
        <w:jc w:val="both"/>
        <w:rPr>
          <w:rFonts w:ascii="Arial" w:eastAsia="Arial" w:hAnsi="Arial" w:cs="Arial"/>
          <w:sz w:val="24"/>
          <w:szCs w:val="24"/>
        </w:rPr>
      </w:pPr>
      <w:r>
        <w:rPr>
          <w:rFonts w:ascii="Arial" w:eastAsia="Arial" w:hAnsi="Arial" w:cs="Arial"/>
          <w:b/>
          <w:sz w:val="24"/>
          <w:szCs w:val="24"/>
        </w:rPr>
        <w:t>Capabilities</w:t>
      </w:r>
      <w:r>
        <w:rPr>
          <w:rFonts w:ascii="Arial" w:eastAsia="Arial" w:hAnsi="Arial" w:cs="Arial"/>
          <w:sz w:val="24"/>
          <w:szCs w:val="24"/>
        </w:rPr>
        <w:t xml:space="preserve">: VW possesses a range of capabilities applied in day-to-operations and production of different types of cars. For example, the company has strong innovation and product development skills as well as technological skills. These skills in the last five years have enabled the company to produce an initiative self-driving system in the cars delivering a superb level of customer driving or traveling experience. The company has top-level research skills that the company has applied in its business strategy such as Service-2025+ in terms of searching market gaps and analysing potential solutions to fill the gaps such as software-enabled selling system development (Dhirendra Kumar, 2020). </w:t>
      </w:r>
    </w:p>
    <w:p w14:paraId="657BD3B1" w14:textId="77777777" w:rsidR="00B626CF" w:rsidRDefault="00000000">
      <w:pPr>
        <w:pStyle w:val="Heading1"/>
        <w:jc w:val="both"/>
        <w:rPr>
          <w:rFonts w:ascii="Arial" w:eastAsia="Arial" w:hAnsi="Arial" w:cs="Arial"/>
          <w:b/>
          <w:color w:val="000000"/>
          <w:sz w:val="28"/>
          <w:szCs w:val="28"/>
        </w:rPr>
      </w:pPr>
      <w:bookmarkStart w:id="3" w:name="_heading=h.3znysh7" w:colFirst="0" w:colLast="0"/>
      <w:bookmarkEnd w:id="3"/>
      <w:r>
        <w:rPr>
          <w:rFonts w:ascii="Arial" w:eastAsia="Arial" w:hAnsi="Arial" w:cs="Arial"/>
          <w:b/>
          <w:color w:val="000000"/>
          <w:sz w:val="28"/>
          <w:szCs w:val="28"/>
        </w:rPr>
        <w:t xml:space="preserve">Evaluate with evidence how VW has tried to become more competitive while taking into consideration sustainability and the environment </w:t>
      </w:r>
    </w:p>
    <w:p w14:paraId="5A751D9E" w14:textId="77777777" w:rsidR="00B626CF" w:rsidRDefault="00B626CF">
      <w:pPr>
        <w:jc w:val="both"/>
        <w:rPr>
          <w:rFonts w:ascii="Arial" w:eastAsia="Arial" w:hAnsi="Arial" w:cs="Arial"/>
          <w:sz w:val="24"/>
          <w:szCs w:val="24"/>
        </w:rPr>
      </w:pPr>
    </w:p>
    <w:p w14:paraId="59FE1AF3"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The term sustainable performance can be defined as the ability to ensure long-term financial performance by the effective management of organisational resources, strengths, skills and abilities. VW as one of the largest car companies has taken care of sustainability and the business environment over the last few years (Wang, 2020).  VW has tried to become more competitive in terms of </w:t>
      </w:r>
      <w:r>
        <w:rPr>
          <w:rFonts w:ascii="Arial" w:eastAsia="Arial" w:hAnsi="Arial" w:cs="Arial"/>
          <w:i/>
          <w:sz w:val="24"/>
          <w:szCs w:val="24"/>
        </w:rPr>
        <w:t>using defeat devices</w:t>
      </w:r>
      <w:r>
        <w:rPr>
          <w:rFonts w:ascii="Arial" w:eastAsia="Arial" w:hAnsi="Arial" w:cs="Arial"/>
          <w:sz w:val="24"/>
          <w:szCs w:val="24"/>
        </w:rPr>
        <w:t xml:space="preserve"> in vehicles and reducing carbon emissions. The ultimate aim of this strategy is to maximise profit and growth in sales and performance levels compared to existing competitors. This functional practice helped VW intensify the growth of profit and overall financial performance but created an unethical footprint in the business environment (Dhirendra Kumar, 2020). Though it, on a short-term basis, maximises profitability in the long run it will force the company to suffer a lot in terms of losing customer loyalty and demand level. </w:t>
      </w:r>
    </w:p>
    <w:p w14:paraId="045CD358"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The company has used </w:t>
      </w:r>
      <w:r>
        <w:rPr>
          <w:rFonts w:ascii="Arial" w:eastAsia="Arial" w:hAnsi="Arial" w:cs="Arial"/>
          <w:i/>
          <w:sz w:val="24"/>
          <w:szCs w:val="24"/>
        </w:rPr>
        <w:t>sincere apologies</w:t>
      </w:r>
      <w:r>
        <w:rPr>
          <w:rFonts w:ascii="Arial" w:eastAsia="Arial" w:hAnsi="Arial" w:cs="Arial"/>
          <w:b/>
          <w:i/>
          <w:sz w:val="24"/>
          <w:szCs w:val="24"/>
        </w:rPr>
        <w:t xml:space="preserve"> </w:t>
      </w:r>
      <w:r>
        <w:rPr>
          <w:rFonts w:ascii="Arial" w:eastAsia="Arial" w:hAnsi="Arial" w:cs="Arial"/>
          <w:sz w:val="24"/>
          <w:szCs w:val="24"/>
        </w:rPr>
        <w:t>for the mistakes created intentionally</w:t>
      </w:r>
      <w:r>
        <w:rPr>
          <w:rFonts w:ascii="Arial" w:eastAsia="Arial" w:hAnsi="Arial" w:cs="Arial"/>
          <w:b/>
          <w:i/>
          <w:sz w:val="24"/>
          <w:szCs w:val="24"/>
        </w:rPr>
        <w:t xml:space="preserve"> </w:t>
      </w:r>
      <w:r>
        <w:rPr>
          <w:rFonts w:ascii="Arial" w:eastAsia="Arial" w:hAnsi="Arial" w:cs="Arial"/>
          <w:sz w:val="24"/>
          <w:szCs w:val="24"/>
        </w:rPr>
        <w:t xml:space="preserve">to build a sustainable competitive advantage. This strategy helps the customers realise that VW has turned around from unethical practices and built sustainable long-term ethical </w:t>
      </w:r>
      <w:r>
        <w:rPr>
          <w:rFonts w:ascii="Arial" w:eastAsia="Arial" w:hAnsi="Arial" w:cs="Arial"/>
          <w:sz w:val="24"/>
          <w:szCs w:val="24"/>
        </w:rPr>
        <w:lastRenderedPageBreak/>
        <w:t xml:space="preserve">practices in the production, selling and promotion of cars. It also tried to build strong relationships with regulatory bodies such as the court system and lawyers in terms of regular meetings and communication via expected or unexpected events (Wang, 2020). The relationship with legal bodies and apologising strategy helped VW promote a competitive advantage by regaining consumer trust and sustaining the trust along with building a long-term commitment to the business. </w:t>
      </w:r>
    </w:p>
    <w:p w14:paraId="78247C21"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Negatively, it has also misled the sustainability ratings and used false ratings to attract customers from diverse groups and maximise sales performance. This practice has not only impacted the brand values but also reduced profitability and long-term customer loyalty. Positively, VW has considered a lot of initiatives. For example, it has developed an automated driving system to change the car driving process and deliver more unique and fastest car driving experiences to its valued customers (Zhang, Atwal and Kaiser, 2021). The company, to optimise the efficiency level for sustainable competitive advantage, has developed a digital collaboration platform namely Together4Integrity (T4I) that results in fastened collaboration, shared communication and decision-making, quick processing and completion of day-to-day operations. </w:t>
      </w:r>
    </w:p>
    <w:p w14:paraId="2ABB01CA"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To become more competitive considering the sustainability and the environment, VW has focused on unique business strategy development such as Together 2025+. This is a group strategy that helped VW improve competitively advanced and long-term sustainability by incorporating digital connectivity and autonomous driving, more automated, safer and intelligent driving facility, developing a new driving experience, sustaining the corporate governance, and improving excellence in software management and employee engagement (Zhang, Atwal and Kaiser, 2021). VW has also dealt with e-mobility and core digitalisation to transform a radical change in functional areas or functionalities of the existing cars. </w:t>
      </w:r>
    </w:p>
    <w:p w14:paraId="63406957" w14:textId="77777777" w:rsidR="00B626CF" w:rsidRDefault="00000000">
      <w:pPr>
        <w:pStyle w:val="Heading1"/>
        <w:jc w:val="both"/>
        <w:rPr>
          <w:rFonts w:ascii="Arial" w:eastAsia="Arial" w:hAnsi="Arial" w:cs="Arial"/>
          <w:b/>
          <w:color w:val="000000"/>
          <w:sz w:val="28"/>
          <w:szCs w:val="28"/>
        </w:rPr>
      </w:pPr>
      <w:bookmarkStart w:id="4" w:name="_heading=h.2et92p0" w:colFirst="0" w:colLast="0"/>
      <w:bookmarkEnd w:id="4"/>
      <w:r>
        <w:rPr>
          <w:rFonts w:ascii="Arial" w:eastAsia="Arial" w:hAnsi="Arial" w:cs="Arial"/>
          <w:b/>
          <w:color w:val="000000"/>
          <w:sz w:val="28"/>
          <w:szCs w:val="28"/>
        </w:rPr>
        <w:t xml:space="preserve">Make recommendations on how further sustainability practices can help the organisation to develop competitive advantages in the future </w:t>
      </w:r>
    </w:p>
    <w:p w14:paraId="391608F8" w14:textId="77777777" w:rsidR="00B626CF" w:rsidRDefault="00B626CF">
      <w:pPr>
        <w:jc w:val="both"/>
        <w:rPr>
          <w:rFonts w:ascii="Arial" w:eastAsia="Arial" w:hAnsi="Arial" w:cs="Arial"/>
          <w:sz w:val="24"/>
          <w:szCs w:val="24"/>
        </w:rPr>
      </w:pPr>
    </w:p>
    <w:p w14:paraId="1D62EE2F"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VW has been suggested to focus on a range of further sustainability practices. For example, the company can change the existing charging infrastructure in terms of adapting energy management services in batteries and cars and can use an energy ecosystem around the vehicles (Saloner, Shepard and Podolny, 2019). Adaptation of charging infrastructure will help the company develop a sustainable competitive advantage by offering one-stop solutions to customers, building long-term customer relationships, and promoting positive customer experience and mutual trust. It will also help VW promote professional networks with business partners such as battery suppliers, charging station builders as well as operators (Volkswagen, 2022). </w:t>
      </w:r>
    </w:p>
    <w:p w14:paraId="77583D9D"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The company can also develop a ‘VW Controlled Battery Chain’ as a unique sustainability practice that will help build and sustain a competitive advantage namely cost leadership. It refers to the ability to reduce cost and offer products to the target customers at prices </w:t>
      </w:r>
      <w:r>
        <w:rPr>
          <w:rFonts w:ascii="Arial" w:eastAsia="Arial" w:hAnsi="Arial" w:cs="Arial"/>
          <w:sz w:val="24"/>
          <w:szCs w:val="24"/>
        </w:rPr>
        <w:lastRenderedPageBreak/>
        <w:t xml:space="preserve">lower than its competitors. This cost leadership strategy supported by VW Controlled Battery Chain Development promotes sustainable competitive advantage by having adequate control of costs, management, operations and cost structure (Volkswagen, 2022). It will promote the skills and capabilities of VW to produce and deliver sustainable battery solutions to the customers which will help to rebuild the trust lost by the misleading sustainability ratings and unethical practices used in carbon emission device installation. VW Controlled Battery Chain development as a newly developed practice will improve competitive advantage by delivering full integration in the energy grid through bi-directional charging (Zhang, Atwal and Kaiser, 2021). </w:t>
      </w:r>
    </w:p>
    <w:p w14:paraId="0F40A740"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Production and selling of carbon emission-free cars would be a powerful source of competitive and sustainable performance for VW. Considering the importance of carbon emission and its negative impact on global air and environmental pollution, VW has intensified its ability to promote elective drive and fully network transportation that will facilitate drivers' or buyers' autonomous driving and determine the directions (Ramey, 2021). In this context, VW has been suggested to promote a group strategy namely NEW AUTO consisting of diverse opportunities such as quick driving facility, acceleration, production of zero-emission electric cars and mobility services. The NEW AUTO strategy will lead VW to a sustainable competitive advantage by strengthening the brand image and developing technological platforms of sales in Europe, China and the USA. </w:t>
      </w:r>
    </w:p>
    <w:p w14:paraId="3E5CF56D" w14:textId="77777777" w:rsidR="00B626CF" w:rsidRDefault="00B626CF">
      <w:pPr>
        <w:jc w:val="both"/>
        <w:rPr>
          <w:rFonts w:ascii="Arial" w:eastAsia="Arial" w:hAnsi="Arial" w:cs="Arial"/>
          <w:sz w:val="24"/>
          <w:szCs w:val="24"/>
        </w:rPr>
      </w:pPr>
    </w:p>
    <w:p w14:paraId="0F4032C3" w14:textId="77777777" w:rsidR="00B626CF" w:rsidRDefault="00000000">
      <w:pPr>
        <w:pStyle w:val="Heading1"/>
        <w:jc w:val="both"/>
        <w:rPr>
          <w:rFonts w:ascii="Arial" w:eastAsia="Arial" w:hAnsi="Arial" w:cs="Arial"/>
          <w:b/>
          <w:color w:val="000000"/>
        </w:rPr>
      </w:pPr>
      <w:bookmarkStart w:id="5" w:name="_heading=h.tyjcwt" w:colFirst="0" w:colLast="0"/>
      <w:bookmarkEnd w:id="5"/>
      <w:r>
        <w:rPr>
          <w:rFonts w:ascii="Arial" w:eastAsia="Arial" w:hAnsi="Arial" w:cs="Arial"/>
          <w:b/>
          <w:color w:val="000000"/>
        </w:rPr>
        <w:t>Conclusion</w:t>
      </w:r>
    </w:p>
    <w:p w14:paraId="2CE8265A" w14:textId="77777777" w:rsidR="00B626CF" w:rsidRDefault="00B626CF">
      <w:pPr>
        <w:jc w:val="both"/>
        <w:rPr>
          <w:rFonts w:ascii="Arial" w:eastAsia="Arial" w:hAnsi="Arial" w:cs="Arial"/>
          <w:sz w:val="24"/>
          <w:szCs w:val="24"/>
        </w:rPr>
      </w:pPr>
    </w:p>
    <w:p w14:paraId="6114176C"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VW is a reputed car production and selling company in the world operating a business in the global marketplace with a range of subsidiaries. The company to compete with its competitors in the existing competitive marketplace, has considered a range of strategies such as updating existing software solutions, developing new strategies, using defeat devices in cars, producing carbon emission-controlled cars and having partnership relationships with legal bodies and suppliers. The company builds and sustains competitive advantage and utilises different types of resources and capabilities such as technological resources, physical resources, human resources, ability to develop new software solutions. Over the last five years, the company has taken a range of negative efforts or unethical practices as business strategies to maximise growth and profitability such as using defeat devices in cars, presenting fault sustainability ratings, misleading financial information etc. The company has suggested various solutions to overcome the problems and strengthen competitive advantages such as building partnerships with suppliers, adapting charging structure, producing carbon and emission-free cars to take care of environmental pollution, and promoting a NEW AUTO strategy linked with autonomous driving technologies. </w:t>
      </w:r>
    </w:p>
    <w:p w14:paraId="5AD36412" w14:textId="77777777" w:rsidR="00B626CF" w:rsidRDefault="00B626CF">
      <w:pPr>
        <w:jc w:val="both"/>
        <w:rPr>
          <w:rFonts w:ascii="Arial" w:eastAsia="Arial" w:hAnsi="Arial" w:cs="Arial"/>
          <w:sz w:val="24"/>
          <w:szCs w:val="24"/>
        </w:rPr>
      </w:pPr>
    </w:p>
    <w:p w14:paraId="7AB2FE92" w14:textId="77777777" w:rsidR="00B626CF" w:rsidRDefault="00B626CF">
      <w:pPr>
        <w:jc w:val="both"/>
        <w:rPr>
          <w:rFonts w:ascii="Arial" w:eastAsia="Arial" w:hAnsi="Arial" w:cs="Arial"/>
          <w:sz w:val="24"/>
          <w:szCs w:val="24"/>
        </w:rPr>
      </w:pPr>
    </w:p>
    <w:p w14:paraId="3FDD26CB" w14:textId="77777777" w:rsidR="00B626CF" w:rsidRDefault="00B626CF">
      <w:pPr>
        <w:jc w:val="both"/>
        <w:rPr>
          <w:rFonts w:ascii="Arial" w:eastAsia="Arial" w:hAnsi="Arial" w:cs="Arial"/>
          <w:sz w:val="24"/>
          <w:szCs w:val="24"/>
        </w:rPr>
      </w:pPr>
    </w:p>
    <w:p w14:paraId="2226080C" w14:textId="77777777" w:rsidR="00B626CF" w:rsidRDefault="00B626CF">
      <w:pPr>
        <w:jc w:val="both"/>
        <w:rPr>
          <w:rFonts w:ascii="Arial" w:eastAsia="Arial" w:hAnsi="Arial" w:cs="Arial"/>
          <w:sz w:val="24"/>
          <w:szCs w:val="24"/>
        </w:rPr>
      </w:pPr>
    </w:p>
    <w:p w14:paraId="280F8715" w14:textId="77777777" w:rsidR="00B626CF" w:rsidRDefault="00B626CF">
      <w:pPr>
        <w:jc w:val="both"/>
        <w:rPr>
          <w:rFonts w:ascii="Arial" w:eastAsia="Arial" w:hAnsi="Arial" w:cs="Arial"/>
          <w:sz w:val="24"/>
          <w:szCs w:val="24"/>
        </w:rPr>
      </w:pPr>
    </w:p>
    <w:p w14:paraId="76BDF87B" w14:textId="77777777" w:rsidR="00B626CF" w:rsidRDefault="00B626CF">
      <w:pPr>
        <w:jc w:val="both"/>
        <w:rPr>
          <w:rFonts w:ascii="Arial" w:eastAsia="Arial" w:hAnsi="Arial" w:cs="Arial"/>
          <w:sz w:val="24"/>
          <w:szCs w:val="24"/>
        </w:rPr>
      </w:pPr>
    </w:p>
    <w:p w14:paraId="70F28E4D" w14:textId="77777777" w:rsidR="00B626CF" w:rsidRDefault="00000000">
      <w:pPr>
        <w:pStyle w:val="Heading1"/>
        <w:jc w:val="both"/>
        <w:rPr>
          <w:rFonts w:ascii="Arial" w:eastAsia="Arial" w:hAnsi="Arial" w:cs="Arial"/>
          <w:color w:val="000000"/>
        </w:rPr>
      </w:pPr>
      <w:bookmarkStart w:id="6" w:name="_heading=h.3dy6vkm" w:colFirst="0" w:colLast="0"/>
      <w:bookmarkEnd w:id="6"/>
      <w:r>
        <w:rPr>
          <w:rFonts w:ascii="Arial" w:eastAsia="Arial" w:hAnsi="Arial" w:cs="Arial"/>
          <w:color w:val="000000"/>
        </w:rPr>
        <w:t>Reference</w:t>
      </w:r>
    </w:p>
    <w:p w14:paraId="244A177C" w14:textId="77777777" w:rsidR="00B626CF" w:rsidRDefault="00000000">
      <w:pPr>
        <w:jc w:val="both"/>
        <w:rPr>
          <w:rFonts w:ascii="Arial" w:eastAsia="Arial" w:hAnsi="Arial" w:cs="Arial"/>
          <w:sz w:val="24"/>
          <w:szCs w:val="24"/>
        </w:rPr>
      </w:pPr>
      <w:r>
        <w:rPr>
          <w:rFonts w:ascii="Arial" w:eastAsia="Arial" w:hAnsi="Arial" w:cs="Arial"/>
          <w:sz w:val="24"/>
          <w:szCs w:val="24"/>
        </w:rPr>
        <w:t xml:space="preserve"> </w:t>
      </w:r>
    </w:p>
    <w:p w14:paraId="4973BF19"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Dhirendra Kumar (2020). </w:t>
      </w:r>
      <w:r>
        <w:rPr>
          <w:rFonts w:ascii="Arial" w:eastAsia="Arial" w:hAnsi="Arial" w:cs="Arial"/>
          <w:i/>
          <w:sz w:val="24"/>
          <w:szCs w:val="24"/>
        </w:rPr>
        <w:t>BUILDING SUSTAINABLE COMPETITIVE ADVANTAGE: through executive enterprise leadership.</w:t>
      </w:r>
      <w:r>
        <w:rPr>
          <w:rFonts w:ascii="Arial" w:eastAsia="Arial" w:hAnsi="Arial" w:cs="Arial"/>
          <w:sz w:val="24"/>
          <w:szCs w:val="24"/>
        </w:rPr>
        <w:t xml:space="preserve"> S.L.: Routledge.</w:t>
      </w:r>
    </w:p>
    <w:p w14:paraId="7876EDC2"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Gegužytė, G. and Bagdonienė, L. (2021). Value Co-Creation in Engineering Service Innovation: Resources and Capabilities Perspectives. </w:t>
      </w:r>
      <w:r>
        <w:rPr>
          <w:rFonts w:ascii="Arial" w:eastAsia="Arial" w:hAnsi="Arial" w:cs="Arial"/>
          <w:i/>
          <w:sz w:val="24"/>
          <w:szCs w:val="24"/>
        </w:rPr>
        <w:t>Central European Management Journal</w:t>
      </w:r>
      <w:r>
        <w:rPr>
          <w:rFonts w:ascii="Arial" w:eastAsia="Arial" w:hAnsi="Arial" w:cs="Arial"/>
          <w:sz w:val="24"/>
          <w:szCs w:val="24"/>
        </w:rPr>
        <w:t>, 29(4). doi:</w:t>
      </w:r>
      <w:hyperlink r:id="rId8">
        <w:r>
          <w:rPr>
            <w:rFonts w:ascii="Arial" w:eastAsia="Arial" w:hAnsi="Arial" w:cs="Arial"/>
            <w:sz w:val="24"/>
            <w:szCs w:val="24"/>
          </w:rPr>
          <w:t>10.7206/cemj.2658-0845.61</w:t>
        </w:r>
      </w:hyperlink>
      <w:r>
        <w:rPr>
          <w:rFonts w:ascii="Arial" w:eastAsia="Arial" w:hAnsi="Arial" w:cs="Arial"/>
          <w:sz w:val="24"/>
          <w:szCs w:val="24"/>
        </w:rPr>
        <w:t>.</w:t>
      </w:r>
    </w:p>
    <w:p w14:paraId="058C16DA"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Gordon, J. (2022). </w:t>
      </w:r>
      <w:r>
        <w:rPr>
          <w:rFonts w:ascii="Arial" w:eastAsia="Arial" w:hAnsi="Arial" w:cs="Arial"/>
          <w:i/>
          <w:sz w:val="24"/>
          <w:szCs w:val="24"/>
        </w:rPr>
        <w:t>Types of Business Strategy - Explained</w:t>
      </w:r>
      <w:r>
        <w:rPr>
          <w:rFonts w:ascii="Arial" w:eastAsia="Arial" w:hAnsi="Arial" w:cs="Arial"/>
          <w:sz w:val="24"/>
          <w:szCs w:val="24"/>
        </w:rPr>
        <w:t xml:space="preserve">. [online] The Business Professor, LLC. Available at: </w:t>
      </w:r>
      <w:hyperlink r:id="rId9">
        <w:r>
          <w:rPr>
            <w:rFonts w:ascii="Arial" w:eastAsia="Arial" w:hAnsi="Arial" w:cs="Arial"/>
            <w:sz w:val="24"/>
            <w:szCs w:val="24"/>
          </w:rPr>
          <w:t>https://thebusinessprofessor.com/en_US/business-management-amp-operations-strategy-entrepreneurship-amp-innovation/types-of-business-strategy</w:t>
        </w:r>
      </w:hyperlink>
      <w:r>
        <w:rPr>
          <w:rFonts w:ascii="Arial" w:eastAsia="Arial" w:hAnsi="Arial" w:cs="Arial"/>
          <w:sz w:val="24"/>
          <w:szCs w:val="24"/>
        </w:rPr>
        <w:t>.</w:t>
      </w:r>
    </w:p>
    <w:p w14:paraId="6A5567E8"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Lapersonne, A.H.H. (2019). Managing Multiple Sources of Competitive Advantage in a Complex Competitive Environment. </w:t>
      </w:r>
      <w:r>
        <w:rPr>
          <w:rFonts w:ascii="Arial" w:eastAsia="Arial" w:hAnsi="Arial" w:cs="Arial"/>
          <w:i/>
          <w:sz w:val="24"/>
          <w:szCs w:val="24"/>
        </w:rPr>
        <w:t>Future Studies Research Journal: Trends and Strategies</w:t>
      </w:r>
      <w:r>
        <w:rPr>
          <w:rFonts w:ascii="Arial" w:eastAsia="Arial" w:hAnsi="Arial" w:cs="Arial"/>
          <w:sz w:val="24"/>
          <w:szCs w:val="24"/>
        </w:rPr>
        <w:t>, 5(2), pp.221–251. doi:</w:t>
      </w:r>
      <w:hyperlink r:id="rId10">
        <w:r>
          <w:rPr>
            <w:rFonts w:ascii="Arial" w:eastAsia="Arial" w:hAnsi="Arial" w:cs="Arial"/>
            <w:sz w:val="24"/>
            <w:szCs w:val="24"/>
          </w:rPr>
          <w:t>10.7444/fsrj.v5i2.120</w:t>
        </w:r>
      </w:hyperlink>
      <w:r>
        <w:rPr>
          <w:rFonts w:ascii="Arial" w:eastAsia="Arial" w:hAnsi="Arial" w:cs="Arial"/>
          <w:sz w:val="24"/>
          <w:szCs w:val="24"/>
        </w:rPr>
        <w:t>.</w:t>
      </w:r>
    </w:p>
    <w:p w14:paraId="698030C1"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Ramey, J. (2021). </w:t>
      </w:r>
      <w:r>
        <w:rPr>
          <w:rFonts w:ascii="Arial" w:eastAsia="Arial" w:hAnsi="Arial" w:cs="Arial"/>
          <w:i/>
          <w:sz w:val="24"/>
          <w:szCs w:val="24"/>
        </w:rPr>
        <w:t>VW Business Strategy Bets on EVs, Autonomy and Mobility as a Service</w:t>
      </w:r>
      <w:r>
        <w:rPr>
          <w:rFonts w:ascii="Arial" w:eastAsia="Arial" w:hAnsi="Arial" w:cs="Arial"/>
          <w:sz w:val="24"/>
          <w:szCs w:val="24"/>
        </w:rPr>
        <w:t xml:space="preserve">. [online] Autoweek. Available at: </w:t>
      </w:r>
      <w:hyperlink r:id="rId11">
        <w:r>
          <w:rPr>
            <w:rFonts w:ascii="Arial" w:eastAsia="Arial" w:hAnsi="Arial" w:cs="Arial"/>
            <w:sz w:val="24"/>
            <w:szCs w:val="24"/>
          </w:rPr>
          <w:t>https://www.autoweek.com/news/green-cars/a37024644/vw-business-strategy-bets-on-evs-autonomy-and-mobility-as-a-service/</w:t>
        </w:r>
      </w:hyperlink>
      <w:r>
        <w:rPr>
          <w:rFonts w:ascii="Arial" w:eastAsia="Arial" w:hAnsi="Arial" w:cs="Arial"/>
          <w:sz w:val="24"/>
          <w:szCs w:val="24"/>
        </w:rPr>
        <w:t>.</w:t>
      </w:r>
    </w:p>
    <w:p w14:paraId="75DB5784"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Ramraika, CFA, B. and Trivedi, P. (2016). Sources of Sustainable Competitive Advantage. </w:t>
      </w:r>
      <w:r>
        <w:rPr>
          <w:rFonts w:ascii="Arial" w:eastAsia="Arial" w:hAnsi="Arial" w:cs="Arial"/>
          <w:i/>
          <w:sz w:val="24"/>
          <w:szCs w:val="24"/>
        </w:rPr>
        <w:t>SSRN Electronic Journal</w:t>
      </w:r>
      <w:r>
        <w:rPr>
          <w:rFonts w:ascii="Arial" w:eastAsia="Arial" w:hAnsi="Arial" w:cs="Arial"/>
          <w:sz w:val="24"/>
          <w:szCs w:val="24"/>
        </w:rPr>
        <w:t>. doi:</w:t>
      </w:r>
      <w:hyperlink r:id="rId12">
        <w:r>
          <w:rPr>
            <w:rFonts w:ascii="Arial" w:eastAsia="Arial" w:hAnsi="Arial" w:cs="Arial"/>
            <w:sz w:val="24"/>
            <w:szCs w:val="24"/>
          </w:rPr>
          <w:t>10.2139/ssrn.2713675</w:t>
        </w:r>
      </w:hyperlink>
      <w:r>
        <w:rPr>
          <w:rFonts w:ascii="Arial" w:eastAsia="Arial" w:hAnsi="Arial" w:cs="Arial"/>
          <w:sz w:val="24"/>
          <w:szCs w:val="24"/>
        </w:rPr>
        <w:t>.</w:t>
      </w:r>
    </w:p>
    <w:p w14:paraId="7AB9695F"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Saloner, G., Shepard, A. and Podolny, J. (2019). </w:t>
      </w:r>
      <w:r>
        <w:rPr>
          <w:rFonts w:ascii="Arial" w:eastAsia="Arial" w:hAnsi="Arial" w:cs="Arial"/>
          <w:i/>
          <w:sz w:val="24"/>
          <w:szCs w:val="24"/>
        </w:rPr>
        <w:t>Strategic Management.</w:t>
      </w:r>
      <w:r>
        <w:rPr>
          <w:rFonts w:ascii="Arial" w:eastAsia="Arial" w:hAnsi="Arial" w:cs="Arial"/>
          <w:sz w:val="24"/>
          <w:szCs w:val="24"/>
        </w:rPr>
        <w:t xml:space="preserve"> John Wiley &amp; Sons.</w:t>
      </w:r>
    </w:p>
    <w:p w14:paraId="360C5C9F" w14:textId="77777777" w:rsidR="00B626CF" w:rsidRDefault="00000000">
      <w:pPr>
        <w:widowControl w:val="0"/>
        <w:numPr>
          <w:ilvl w:val="0"/>
          <w:numId w:val="1"/>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Volkswagen (2022). </w:t>
      </w:r>
      <w:r>
        <w:rPr>
          <w:rFonts w:ascii="Arial" w:eastAsia="Arial" w:hAnsi="Arial" w:cs="Arial"/>
          <w:i/>
          <w:sz w:val="24"/>
          <w:szCs w:val="24"/>
        </w:rPr>
        <w:t>Strategy</w:t>
      </w:r>
      <w:r>
        <w:rPr>
          <w:rFonts w:ascii="Arial" w:eastAsia="Arial" w:hAnsi="Arial" w:cs="Arial"/>
          <w:sz w:val="24"/>
          <w:szCs w:val="24"/>
        </w:rPr>
        <w:t xml:space="preserve">. [online] www.volkswagenag.com. Available at: </w:t>
      </w:r>
      <w:hyperlink r:id="rId13">
        <w:r>
          <w:rPr>
            <w:rFonts w:ascii="Arial" w:eastAsia="Arial" w:hAnsi="Arial" w:cs="Arial"/>
            <w:sz w:val="24"/>
            <w:szCs w:val="24"/>
          </w:rPr>
          <w:t>https://www.volkswagenag.com/en/strategy.html#</w:t>
        </w:r>
      </w:hyperlink>
      <w:r>
        <w:rPr>
          <w:rFonts w:ascii="Arial" w:eastAsia="Arial" w:hAnsi="Arial" w:cs="Arial"/>
          <w:sz w:val="24"/>
          <w:szCs w:val="24"/>
        </w:rPr>
        <w:t>.</w:t>
      </w:r>
    </w:p>
    <w:p w14:paraId="134A0406" w14:textId="77777777" w:rsidR="00B626CF" w:rsidRDefault="00000000">
      <w:pPr>
        <w:widowControl w:val="0"/>
        <w:numPr>
          <w:ilvl w:val="0"/>
          <w:numId w:val="1"/>
        </w:numPr>
        <w:pBdr>
          <w:top w:val="nil"/>
          <w:left w:val="nil"/>
          <w:bottom w:val="nil"/>
          <w:right w:val="nil"/>
          <w:between w:val="nil"/>
        </w:pBdr>
        <w:spacing w:after="240" w:line="276" w:lineRule="auto"/>
        <w:jc w:val="both"/>
        <w:rPr>
          <w:rFonts w:ascii="Arial" w:eastAsia="Arial" w:hAnsi="Arial" w:cs="Arial"/>
          <w:sz w:val="24"/>
          <w:szCs w:val="24"/>
        </w:rPr>
      </w:pPr>
      <w:r>
        <w:rPr>
          <w:rFonts w:ascii="Arial" w:eastAsia="Arial" w:hAnsi="Arial" w:cs="Arial"/>
          <w:sz w:val="24"/>
          <w:szCs w:val="24"/>
        </w:rPr>
        <w:t xml:space="preserve">Zhang, M., Atwal, G. and Kaiser, M. (2021). Corporate social irresponsibility and stakeholder ecosystems: The case of  Volkswagen Dieselgate scandal. </w:t>
      </w:r>
      <w:r>
        <w:rPr>
          <w:rFonts w:ascii="Arial" w:eastAsia="Arial" w:hAnsi="Arial" w:cs="Arial"/>
          <w:i/>
          <w:sz w:val="24"/>
          <w:szCs w:val="24"/>
        </w:rPr>
        <w:t>Strategic Change</w:t>
      </w:r>
      <w:r>
        <w:rPr>
          <w:rFonts w:ascii="Arial" w:eastAsia="Arial" w:hAnsi="Arial" w:cs="Arial"/>
          <w:sz w:val="24"/>
          <w:szCs w:val="24"/>
        </w:rPr>
        <w:t>, 30(1), pp.79–85. doi:</w:t>
      </w:r>
      <w:hyperlink r:id="rId14">
        <w:r>
          <w:rPr>
            <w:rFonts w:ascii="Arial" w:eastAsia="Arial" w:hAnsi="Arial" w:cs="Arial"/>
            <w:sz w:val="24"/>
            <w:szCs w:val="24"/>
          </w:rPr>
          <w:t>10.1002/jsc.2391</w:t>
        </w:r>
      </w:hyperlink>
      <w:r>
        <w:rPr>
          <w:rFonts w:ascii="Arial" w:eastAsia="Arial" w:hAnsi="Arial" w:cs="Arial"/>
          <w:sz w:val="24"/>
          <w:szCs w:val="24"/>
        </w:rPr>
        <w:t>.</w:t>
      </w:r>
    </w:p>
    <w:sectPr w:rsidR="00B626CF">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91B9F" w14:textId="77777777" w:rsidR="001F0703" w:rsidRDefault="001F0703">
      <w:pPr>
        <w:spacing w:after="0" w:line="240" w:lineRule="auto"/>
      </w:pPr>
      <w:r>
        <w:separator/>
      </w:r>
    </w:p>
  </w:endnote>
  <w:endnote w:type="continuationSeparator" w:id="0">
    <w:p w14:paraId="644AD591" w14:textId="77777777" w:rsidR="001F0703" w:rsidRDefault="001F0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92CEC" w14:textId="77777777" w:rsidR="00B626CF"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92E24">
      <w:rPr>
        <w:color w:val="000000"/>
      </w:rPr>
      <w:t>1</w:t>
    </w:r>
    <w:r>
      <w:rPr>
        <w:color w:val="000000"/>
      </w:rPr>
      <w:fldChar w:fldCharType="end"/>
    </w:r>
  </w:p>
  <w:p w14:paraId="328D1C0C" w14:textId="77777777" w:rsidR="00B626CF" w:rsidRDefault="00B626C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6CAED" w14:textId="77777777" w:rsidR="001F0703" w:rsidRDefault="001F0703">
      <w:pPr>
        <w:spacing w:after="0" w:line="240" w:lineRule="auto"/>
      </w:pPr>
      <w:r>
        <w:separator/>
      </w:r>
    </w:p>
  </w:footnote>
  <w:footnote w:type="continuationSeparator" w:id="0">
    <w:p w14:paraId="29309478" w14:textId="77777777" w:rsidR="001F0703" w:rsidRDefault="001F0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D715D"/>
    <w:multiLevelType w:val="multilevel"/>
    <w:tmpl w:val="8DC07A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36603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CF"/>
    <w:rsid w:val="00192E24"/>
    <w:rsid w:val="001F0703"/>
    <w:rsid w:val="00B62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8A4C7"/>
  <w15:docId w15:val="{F9EFFE05-0701-4386-A606-D71F021B5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1E644F"/>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E644F"/>
    <w:rPr>
      <w:rFonts w:asciiTheme="majorHAnsi" w:eastAsiaTheme="majorEastAsia" w:hAnsiTheme="majorHAnsi" w:cstheme="majorBidi"/>
      <w:noProof/>
      <w:color w:val="2E74B5" w:themeColor="accent1" w:themeShade="BF"/>
      <w:sz w:val="32"/>
      <w:szCs w:val="40"/>
      <w:lang w:val="en-GB"/>
    </w:rPr>
  </w:style>
  <w:style w:type="paragraph" w:styleId="TOCHeading">
    <w:name w:val="TOC Heading"/>
    <w:basedOn w:val="Heading1"/>
    <w:next w:val="Normal"/>
    <w:uiPriority w:val="39"/>
    <w:unhideWhenUsed/>
    <w:qFormat/>
    <w:rsid w:val="009C50C7"/>
    <w:pPr>
      <w:outlineLvl w:val="9"/>
    </w:pPr>
    <w:rPr>
      <w:noProof w:val="0"/>
      <w:szCs w:val="32"/>
      <w:lang w:val="en-US"/>
    </w:rPr>
  </w:style>
  <w:style w:type="paragraph" w:styleId="TOC1">
    <w:name w:val="toc 1"/>
    <w:basedOn w:val="Normal"/>
    <w:next w:val="Normal"/>
    <w:autoRedefine/>
    <w:uiPriority w:val="39"/>
    <w:unhideWhenUsed/>
    <w:rsid w:val="009C50C7"/>
    <w:pPr>
      <w:spacing w:after="100"/>
    </w:pPr>
  </w:style>
  <w:style w:type="character" w:styleId="Hyperlink">
    <w:name w:val="Hyperlink"/>
    <w:basedOn w:val="DefaultParagraphFont"/>
    <w:uiPriority w:val="99"/>
    <w:unhideWhenUsed/>
    <w:rsid w:val="009C50C7"/>
    <w:rPr>
      <w:color w:val="0563C1" w:themeColor="hyperlink"/>
      <w:u w:val="single"/>
    </w:rPr>
  </w:style>
  <w:style w:type="paragraph" w:styleId="ListParagraph">
    <w:name w:val="List Paragraph"/>
    <w:basedOn w:val="Normal"/>
    <w:uiPriority w:val="34"/>
    <w:qFormat/>
    <w:rsid w:val="00D07FEF"/>
    <w:pPr>
      <w:ind w:left="720"/>
      <w:contextualSpacing/>
    </w:pPr>
  </w:style>
  <w:style w:type="paragraph" w:styleId="Caption">
    <w:name w:val="caption"/>
    <w:basedOn w:val="Normal"/>
    <w:next w:val="Normal"/>
    <w:uiPriority w:val="35"/>
    <w:unhideWhenUsed/>
    <w:qFormat/>
    <w:rsid w:val="00D07FEF"/>
    <w:pPr>
      <w:spacing w:after="200" w:line="240" w:lineRule="auto"/>
    </w:pPr>
    <w:rPr>
      <w:i/>
      <w:iCs/>
      <w:color w:val="44546A" w:themeColor="text2"/>
      <w:sz w:val="18"/>
    </w:rPr>
  </w:style>
  <w:style w:type="paragraph" w:styleId="Header">
    <w:name w:val="header"/>
    <w:basedOn w:val="Normal"/>
    <w:link w:val="HeaderChar"/>
    <w:uiPriority w:val="99"/>
    <w:unhideWhenUsed/>
    <w:rsid w:val="00233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777"/>
    <w:rPr>
      <w:noProof/>
      <w:lang w:val="en-GB"/>
    </w:rPr>
  </w:style>
  <w:style w:type="paragraph" w:styleId="Footer">
    <w:name w:val="footer"/>
    <w:basedOn w:val="Normal"/>
    <w:link w:val="FooterChar"/>
    <w:uiPriority w:val="99"/>
    <w:unhideWhenUsed/>
    <w:rsid w:val="00233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777"/>
    <w:rPr>
      <w:noProof/>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tzIXVWJkpyfwvDg16MlxJMYm9Ug==">AMUW2mWTQtcFp9OXybKAViReO+Jk6KdXNjHV62L8TXt57J8OOYrI+W4vJF7rIrchRjMP6WJw9ySE22XqHcmNxzLXQiKhEmV75ijmZHPHRP49W/0g6NpfWfoHivr4p8j3rZ/0oI2O397RCUM3UX6eJhf/pHwZ/C8yasjUOfHRAvuurQ285Gps+81XggEhUOLOCvHgXI0k+4UZI6GVTWxvL6VjCRmXU2C45A==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2952</Words>
  <Characters>16832</Characters>
  <Application>Microsoft Office Word</Application>
  <DocSecurity>0</DocSecurity>
  <Lines>140</Lines>
  <Paragraphs>39</Paragraphs>
  <ScaleCrop>false</ScaleCrop>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 Dimitrov (1917423)</cp:lastModifiedBy>
  <cp:revision>2</cp:revision>
  <dcterms:created xsi:type="dcterms:W3CDTF">2022-12-28T22:06:00Z</dcterms:created>
  <dcterms:modified xsi:type="dcterms:W3CDTF">2023-05-07T18:30:00Z</dcterms:modified>
</cp:coreProperties>
</file>