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5739765" cy="1541145"/>
            <wp:effectExtent l="0" t="0" r="635" b="8255"/>
            <wp:docPr id="1" name="图片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UWTSD logo"/>
                    <pic:cNvPicPr>
                      <a:picLocks noChangeAspect="1"/>
                    </pic:cNvPicPr>
                  </pic:nvPicPr>
                  <pic:blipFill>
                    <a:blip r:embed="rId6"/>
                    <a:stretch>
                      <a:fillRect/>
                    </a:stretch>
                  </pic:blipFill>
                  <pic:spPr>
                    <a:xfrm>
                      <a:off x="0" y="0"/>
                      <a:ext cx="5739765" cy="1541145"/>
                    </a:xfrm>
                    <a:prstGeom prst="rect">
                      <a:avLst/>
                    </a:prstGeom>
                  </pic:spPr>
                </pic:pic>
              </a:graphicData>
            </a:graphic>
          </wp:inline>
        </w:drawing>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jc w:val="center"/>
        <w:rPr>
          <w:rFonts w:hint="default" w:ascii="Times New Roman" w:hAnsi="Times New Roman" w:cs="Times New Roman"/>
          <w:color w:val="auto"/>
          <w:sz w:val="32"/>
          <w:szCs w:val="32"/>
          <w:shd w:val="clear" w:color="auto" w:fill="auto"/>
        </w:rPr>
      </w:pPr>
      <w:r>
        <w:rPr>
          <w:rFonts w:hint="default" w:ascii="Times New Roman" w:hAnsi="Times New Roman" w:cs="Times New Roman"/>
          <w:b/>
          <w:bCs/>
          <w:color w:val="auto"/>
          <w:sz w:val="56"/>
          <w:szCs w:val="56"/>
          <w:shd w:val="clear" w:color="auto" w:fill="auto"/>
        </w:rPr>
        <w:t>Organisational Consultancy Project</w:t>
      </w:r>
    </w:p>
    <w:p>
      <w:pPr>
        <w:numPr>
          <w:ilvl w:val="0"/>
          <w:numId w:val="0"/>
        </w:numPr>
        <w:spacing w:line="360" w:lineRule="auto"/>
        <w:jc w:val="center"/>
        <w:rPr>
          <w:rFonts w:hint="default" w:ascii="Times New Roman" w:hAnsi="Times New Roman" w:cs="Times New Roman"/>
          <w:color w:val="auto"/>
          <w:sz w:val="24"/>
          <w:szCs w:val="24"/>
        </w:rPr>
      </w:pPr>
    </w:p>
    <w:p>
      <w:pPr>
        <w:numPr>
          <w:ilvl w:val="0"/>
          <w:numId w:val="0"/>
        </w:numPr>
        <w:spacing w:line="360" w:lineRule="auto"/>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Project description document for Netflix to improve its human resources management process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tbl>
      <w:tblPr>
        <w:tblStyle w:val="13"/>
        <w:tblW w:w="928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2"/>
        <w:gridCol w:w="5366"/>
      </w:tblGrid>
      <w:tr>
        <w:tc>
          <w:tcPr>
            <w:tcW w:w="3922" w:type="dxa"/>
          </w:tcPr>
          <w:p>
            <w:pPr>
              <w:spacing w:after="160" w:line="480" w:lineRule="auto"/>
              <w:rPr>
                <w:rFonts w:hint="default" w:ascii="Arial" w:hAnsi="Arial" w:cs="Arial"/>
                <w:b/>
                <w:bCs w:val="0"/>
                <w:caps/>
                <w:color w:val="auto"/>
                <w:sz w:val="18"/>
                <w:szCs w:val="18"/>
                <w:vertAlign w:val="baseline"/>
              </w:rPr>
            </w:pPr>
            <w:r>
              <w:rPr>
                <w:rFonts w:hint="default" w:ascii="Arial" w:hAnsi="Arial" w:cs="Arial"/>
                <w:b/>
                <w:bCs w:val="0"/>
                <w:caps/>
                <w:color w:val="auto"/>
                <w:sz w:val="18"/>
                <w:szCs w:val="18"/>
              </w:rPr>
              <w:t>MODULE NAME</w:t>
            </w:r>
          </w:p>
        </w:tc>
        <w:tc>
          <w:tcPr>
            <w:tcW w:w="5366" w:type="dxa"/>
          </w:tcPr>
          <w:p>
            <w:pPr>
              <w:spacing w:after="160" w:line="480" w:lineRule="auto"/>
              <w:rPr>
                <w:rFonts w:hint="default" w:ascii="Arial" w:hAnsi="Arial" w:cs="Arial"/>
                <w:b w:val="0"/>
                <w:bCs/>
                <w:caps/>
                <w:color w:val="auto"/>
                <w:sz w:val="18"/>
                <w:szCs w:val="18"/>
                <w:vertAlign w:val="baseline"/>
              </w:rPr>
            </w:pPr>
            <w:r>
              <w:rPr>
                <w:rFonts w:hint="default" w:ascii="Arial" w:hAnsi="Arial" w:cs="Arial"/>
                <w:b w:val="0"/>
                <w:bCs/>
                <w:caps/>
                <w:color w:val="auto"/>
                <w:sz w:val="18"/>
                <w:szCs w:val="18"/>
                <w:vertAlign w:val="baseline"/>
              </w:rPr>
              <w:t>Organisational Consultancy</w:t>
            </w:r>
          </w:p>
        </w:tc>
      </w:tr>
      <w:tr>
        <w:tc>
          <w:tcPr>
            <w:tcW w:w="3922" w:type="dxa"/>
          </w:tcPr>
          <w:p>
            <w:pPr>
              <w:spacing w:after="160" w:line="480" w:lineRule="auto"/>
              <w:rPr>
                <w:rFonts w:hint="default" w:ascii="Arial" w:hAnsi="Arial" w:cs="Arial"/>
                <w:b/>
                <w:bCs w:val="0"/>
                <w:caps/>
                <w:color w:val="auto"/>
                <w:sz w:val="18"/>
                <w:szCs w:val="18"/>
                <w:vertAlign w:val="baseline"/>
              </w:rPr>
            </w:pPr>
            <w:r>
              <w:rPr>
                <w:rFonts w:hint="default" w:ascii="Arial" w:hAnsi="Arial" w:cs="Arial"/>
                <w:b/>
                <w:bCs w:val="0"/>
                <w:caps/>
                <w:color w:val="auto"/>
                <w:sz w:val="18"/>
                <w:szCs w:val="18"/>
                <w:vertAlign w:val="baseline"/>
              </w:rPr>
              <w:t>MODULE CODE</w:t>
            </w:r>
          </w:p>
        </w:tc>
        <w:tc>
          <w:tcPr>
            <w:tcW w:w="5366" w:type="dxa"/>
          </w:tcPr>
          <w:p>
            <w:pPr>
              <w:spacing w:after="160" w:line="480" w:lineRule="auto"/>
              <w:rPr>
                <w:rFonts w:hint="default" w:ascii="Arial" w:hAnsi="Arial" w:cs="Arial"/>
                <w:b w:val="0"/>
                <w:bCs/>
                <w:caps/>
                <w:color w:val="auto"/>
                <w:sz w:val="18"/>
                <w:szCs w:val="18"/>
              </w:rPr>
            </w:pPr>
            <w:r>
              <w:rPr>
                <w:rFonts w:hint="default" w:ascii="Arial" w:hAnsi="Arial" w:cs="Arial"/>
                <w:b w:val="0"/>
                <w:bCs/>
                <w:caps/>
                <w:color w:val="auto"/>
                <w:sz w:val="18"/>
                <w:szCs w:val="18"/>
              </w:rPr>
              <w:t>M6X01422</w:t>
            </w:r>
          </w:p>
        </w:tc>
      </w:tr>
      <w:tr>
        <w:tc>
          <w:tcPr>
            <w:tcW w:w="3922" w:type="dxa"/>
          </w:tcPr>
          <w:p>
            <w:pPr>
              <w:spacing w:after="160" w:line="480" w:lineRule="auto"/>
              <w:rPr>
                <w:rFonts w:hint="default" w:ascii="Arial" w:hAnsi="Arial" w:cs="Arial"/>
                <w:b/>
                <w:bCs w:val="0"/>
                <w:caps/>
                <w:color w:val="auto"/>
                <w:sz w:val="18"/>
                <w:szCs w:val="18"/>
                <w:vertAlign w:val="baseline"/>
              </w:rPr>
            </w:pPr>
            <w:r>
              <w:rPr>
                <w:rFonts w:hint="default" w:ascii="Arial" w:hAnsi="Arial" w:cs="Arial"/>
                <w:b/>
                <w:bCs w:val="0"/>
                <w:caps/>
                <w:color w:val="auto"/>
                <w:sz w:val="18"/>
                <w:szCs w:val="18"/>
                <w:vertAlign w:val="baseline"/>
              </w:rPr>
              <w:t>STUDENT NAME</w:t>
            </w:r>
          </w:p>
        </w:tc>
        <w:tc>
          <w:tcPr>
            <w:tcW w:w="5366" w:type="dxa"/>
          </w:tcPr>
          <w:p>
            <w:pPr>
              <w:spacing w:after="160" w:line="480" w:lineRule="auto"/>
              <w:rPr>
                <w:rFonts w:hint="default" w:ascii="Arial" w:hAnsi="Arial" w:cs="Arial"/>
                <w:b w:val="0"/>
                <w:bCs/>
                <w:caps/>
                <w:color w:val="auto"/>
                <w:sz w:val="18"/>
                <w:szCs w:val="18"/>
              </w:rPr>
            </w:pPr>
            <w:r>
              <w:rPr>
                <w:rFonts w:hint="default" w:ascii="Arial" w:hAnsi="Arial" w:cs="Arial"/>
                <w:b w:val="0"/>
                <w:bCs/>
                <w:caps/>
                <w:color w:val="auto"/>
                <w:sz w:val="18"/>
                <w:szCs w:val="18"/>
              </w:rPr>
              <w:t>ZIPING WANG</w:t>
            </w:r>
          </w:p>
        </w:tc>
      </w:tr>
      <w:tr>
        <w:tc>
          <w:tcPr>
            <w:tcW w:w="3922" w:type="dxa"/>
          </w:tcPr>
          <w:p>
            <w:pPr>
              <w:spacing w:after="160" w:line="480" w:lineRule="auto"/>
              <w:rPr>
                <w:rFonts w:hint="default" w:ascii="Arial" w:hAnsi="Arial" w:cs="Arial"/>
                <w:b/>
                <w:bCs w:val="0"/>
                <w:caps/>
                <w:color w:val="auto"/>
                <w:sz w:val="18"/>
                <w:szCs w:val="18"/>
                <w:vertAlign w:val="baseline"/>
              </w:rPr>
            </w:pPr>
            <w:r>
              <w:rPr>
                <w:rFonts w:hint="default" w:ascii="Arial" w:hAnsi="Arial" w:cs="Arial"/>
                <w:b/>
                <w:bCs w:val="0"/>
                <w:caps/>
                <w:color w:val="auto"/>
                <w:sz w:val="18"/>
                <w:szCs w:val="18"/>
                <w:vertAlign w:val="baseline"/>
              </w:rPr>
              <w:t>STUDENT NUMBER</w:t>
            </w:r>
          </w:p>
        </w:tc>
        <w:tc>
          <w:tcPr>
            <w:tcW w:w="5366" w:type="dxa"/>
          </w:tcPr>
          <w:p>
            <w:pPr>
              <w:spacing w:after="160" w:line="480" w:lineRule="auto"/>
              <w:rPr>
                <w:rFonts w:hint="default" w:ascii="Arial" w:hAnsi="Arial" w:cs="Arial"/>
                <w:b w:val="0"/>
                <w:bCs/>
                <w:caps/>
                <w:color w:val="auto"/>
                <w:sz w:val="18"/>
                <w:szCs w:val="18"/>
              </w:rPr>
            </w:pPr>
            <w:r>
              <w:rPr>
                <w:rFonts w:hint="default" w:ascii="Arial" w:hAnsi="Arial" w:cs="Arial"/>
                <w:b w:val="0"/>
                <w:bCs/>
                <w:caps/>
                <w:color w:val="auto"/>
                <w:sz w:val="18"/>
                <w:szCs w:val="18"/>
              </w:rPr>
              <w:t>1900407</w:t>
            </w:r>
          </w:p>
        </w:tc>
      </w:tr>
    </w:tbl>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sdt>
      <w:sdtPr>
        <w:rPr>
          <w:rFonts w:hint="default" w:ascii="Times New Roman" w:hAnsi="Times New Roman" w:cs="Times New Roman"/>
          <w:b/>
          <w:bCs/>
          <w:color w:val="auto"/>
          <w:sz w:val="32"/>
          <w:szCs w:val="32"/>
          <w:lang w:val="en-US" w:eastAsia="zh-CN"/>
        </w:rPr>
        <w:id w:val="73961485"/>
        <w15:color w:val="DBDBDB"/>
      </w:sdtPr>
      <w:sdtEndPr>
        <w:rPr>
          <w:rFonts w:hint="default" w:ascii="Times New Roman" w:hAnsi="Times New Roman" w:cs="Times New Roman"/>
          <w:b/>
          <w:bCs/>
          <w:color w:val="auto"/>
          <w:sz w:val="20"/>
          <w:szCs w:val="20"/>
          <w:lang w:val="en-US" w:eastAsia="zh-CN"/>
        </w:rPr>
      </w:sdtEndPr>
      <w:sdtContent>
        <w:sdt>
          <w:sdtPr>
            <w:rPr>
              <w:rFonts w:hint="default" w:ascii="Times New Roman" w:hAnsi="Times New Roman" w:cs="Times New Roman" w:eastAsiaTheme="minorEastAsia"/>
              <w:b/>
              <w:bCs/>
              <w:color w:val="auto"/>
              <w:kern w:val="2"/>
              <w:sz w:val="32"/>
              <w:szCs w:val="32"/>
              <w:lang w:val="en-US" w:eastAsia="zh-CN" w:bidi="ar-SA"/>
            </w:rPr>
            <w:id w:val="705112129"/>
            <w15:color w:val="DBDBDB"/>
          </w:sdtPr>
          <w:sdtEndPr>
            <w:rPr>
              <w:rFonts w:hint="default" w:asciiTheme="minorHAnsi" w:hAnsiTheme="minorHAnsi" w:eastAsiaTheme="minorEastAsia" w:cstheme="minorBidi"/>
              <w:b/>
              <w:bCs/>
              <w:color w:val="auto"/>
              <w:kern w:val="2"/>
              <w:sz w:val="20"/>
              <w:szCs w:val="20"/>
              <w:lang w:val="en-US" w:eastAsia="zh-CN" w:bidi="ar-SA"/>
            </w:rPr>
          </w:sdtEndPr>
          <w:sdtContent>
            <w:sdt>
              <w:sdtPr>
                <w:rPr>
                  <w:rFonts w:hint="default" w:ascii="Times New Roman" w:hAnsi="Times New Roman" w:cs="Times New Roman" w:eastAsiaTheme="minorEastAsia"/>
                  <w:b/>
                  <w:bCs/>
                  <w:color w:val="auto"/>
                  <w:kern w:val="2"/>
                  <w:sz w:val="32"/>
                  <w:szCs w:val="32"/>
                  <w:lang w:val="en-US" w:eastAsia="zh-CN" w:bidi="ar-SA"/>
                </w:rPr>
                <w:id w:val="832798051"/>
                <w15:color w:val="DBDBDB"/>
              </w:sdtPr>
              <w:sdtEndPr>
                <w:rPr>
                  <w:rFonts w:hint="default" w:asciiTheme="minorHAnsi" w:hAnsiTheme="minorHAnsi" w:eastAsiaTheme="minorEastAsia" w:cstheme="minorBidi"/>
                  <w:b/>
                  <w:bCs/>
                  <w:color w:val="auto"/>
                  <w:kern w:val="2"/>
                  <w:sz w:val="20"/>
                  <w:szCs w:val="20"/>
                  <w:lang w:val="en-US" w:eastAsia="zh-CN" w:bidi="ar-SA"/>
                </w:rPr>
              </w:sdtEndPr>
              <w:sdtContent>
                <w:sdt>
                  <w:sdtPr>
                    <w:rPr>
                      <w:rFonts w:hint="default" w:ascii="Times New Roman" w:hAnsi="Times New Roman" w:cs="Times New Roman" w:eastAsiaTheme="minorEastAsia"/>
                      <w:b/>
                      <w:bCs/>
                      <w:color w:val="auto"/>
                      <w:kern w:val="2"/>
                      <w:sz w:val="32"/>
                      <w:szCs w:val="32"/>
                      <w:lang w:val="en-US" w:eastAsia="zh-CN" w:bidi="ar-SA"/>
                    </w:rPr>
                    <w:id w:val="926222701"/>
                    <w15:color w:val="DBDBDB"/>
                  </w:sdtPr>
                  <w:sdtEndPr>
                    <w:rPr>
                      <w:rFonts w:hint="default" w:asciiTheme="minorHAnsi" w:hAnsiTheme="minorHAnsi" w:eastAsiaTheme="minorEastAsia" w:cstheme="minorBidi"/>
                      <w:b/>
                      <w:bCs/>
                      <w:color w:val="auto"/>
                      <w:kern w:val="2"/>
                      <w:sz w:val="20"/>
                      <w:szCs w:val="20"/>
                      <w:lang w:val="en-US" w:eastAsia="zh-CN" w:bidi="ar-SA"/>
                    </w:rPr>
                  </w:sdtEndPr>
                  <w:sdtContent>
                    <w:p>
                      <w:pPr>
                        <w:spacing w:before="0" w:beforeLines="0" w:after="0" w:afterLines="0" w:line="240" w:lineRule="auto"/>
                        <w:ind w:left="0" w:leftChars="0" w:right="0" w:rightChars="0" w:firstLine="0" w:firstLineChars="0"/>
                        <w:jc w:val="center"/>
                      </w:pPr>
                      <w:bookmarkStart w:id="0" w:name="_Toc84021396_WPSOffice_Type3"/>
                      <w:r>
                        <w:rPr>
                          <w:rFonts w:hint="default" w:ascii="Times New Roman" w:hAnsi="Times New Roman" w:cs="Times New Roman"/>
                          <w:b/>
                          <w:bCs/>
                          <w:color w:val="auto"/>
                          <w:kern w:val="2"/>
                          <w:sz w:val="32"/>
                          <w:szCs w:val="32"/>
                          <w:lang w:eastAsia="zh-CN" w:bidi="ar-SA"/>
                        </w:rPr>
                        <w:t>Table of Contents</w:t>
                      </w:r>
                    </w:p>
                    <w:p>
                      <w:pPr>
                        <w:pStyle w:val="14"/>
                        <w:tabs>
                          <w:tab w:val="right" w:leader="dot" w:pos="9072"/>
                        </w:tabs>
                      </w:pPr>
                      <w:r>
                        <w:fldChar w:fldCharType="begin"/>
                      </w:r>
                      <w:r>
                        <w:instrText xml:space="preserve"> HYPERLINK \l _Toc731174170_WPSOffice_Level1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1c18c506-c4e5-4dff-8e7e-2f49ffb1013b}"/>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1.0 Introduction</w:t>
                          </w:r>
                        </w:sdtContent>
                      </w:sdt>
                      <w:r>
                        <w:tab/>
                      </w:r>
                      <w:bookmarkStart w:id="1" w:name="_Toc731174170_WPSOffice_Level1Page"/>
                      <w:r>
                        <w:t>3</w:t>
                      </w:r>
                      <w:bookmarkEnd w:id="1"/>
                      <w:r>
                        <w:fldChar w:fldCharType="end"/>
                      </w:r>
                    </w:p>
                    <w:p>
                      <w:pPr>
                        <w:pStyle w:val="14"/>
                        <w:tabs>
                          <w:tab w:val="right" w:leader="dot" w:pos="9072"/>
                        </w:tabs>
                      </w:pPr>
                      <w:r>
                        <w:fldChar w:fldCharType="begin"/>
                      </w:r>
                      <w:r>
                        <w:instrText xml:space="preserve"> HYPERLINK \l _Toc84021396_WPSOffice_Level1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6e331a12-a123-4db7-b596-dcb2845ba9ad}"/>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2.0 Project Justification</w:t>
                          </w:r>
                        </w:sdtContent>
                      </w:sdt>
                      <w:r>
                        <w:tab/>
                      </w:r>
                      <w:bookmarkStart w:id="2" w:name="_Toc84021396_WPSOffice_Level1Page"/>
                      <w:r>
                        <w:t>4</w:t>
                      </w:r>
                      <w:bookmarkEnd w:id="2"/>
                      <w:r>
                        <w:fldChar w:fldCharType="end"/>
                      </w:r>
                    </w:p>
                    <w:p>
                      <w:pPr>
                        <w:pStyle w:val="15"/>
                        <w:tabs>
                          <w:tab w:val="right" w:leader="dot" w:pos="9072"/>
                        </w:tabs>
                      </w:pPr>
                      <w:r>
                        <w:fldChar w:fldCharType="begin"/>
                      </w:r>
                      <w:r>
                        <w:instrText xml:space="preserve"> HYPERLINK \l _Toc84021396_WPSOffice_Level2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5378f466-2e15-47fe-8eaa-d71a383f4fb9}"/>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2.1 Aims and Objectives</w:t>
                          </w:r>
                        </w:sdtContent>
                      </w:sdt>
                      <w:r>
                        <w:tab/>
                      </w:r>
                      <w:bookmarkStart w:id="3" w:name="_Toc84021396_WPSOffice_Level2Page"/>
                      <w:r>
                        <w:t>4</w:t>
                      </w:r>
                      <w:bookmarkEnd w:id="3"/>
                      <w:r>
                        <w:fldChar w:fldCharType="end"/>
                      </w:r>
                    </w:p>
                    <w:p>
                      <w:pPr>
                        <w:pStyle w:val="15"/>
                        <w:tabs>
                          <w:tab w:val="right" w:leader="dot" w:pos="9072"/>
                        </w:tabs>
                      </w:pPr>
                      <w:r>
                        <w:fldChar w:fldCharType="begin"/>
                      </w:r>
                      <w:r>
                        <w:instrText xml:space="preserve"> HYPERLINK \l _Toc1250846493_WPSOffice_Level2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6fafd23e-72af-4286-8bf1-7ee941985e75}"/>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2.2 Rational</w:t>
                          </w:r>
                        </w:sdtContent>
                      </w:sdt>
                      <w:r>
                        <w:tab/>
                      </w:r>
                      <w:bookmarkStart w:id="4" w:name="_Toc1250846493_WPSOffice_Level2Page"/>
                      <w:r>
                        <w:t>4</w:t>
                      </w:r>
                      <w:bookmarkEnd w:id="4"/>
                      <w:r>
                        <w:fldChar w:fldCharType="end"/>
                      </w:r>
                    </w:p>
                    <w:p>
                      <w:pPr>
                        <w:pStyle w:val="16"/>
                        <w:tabs>
                          <w:tab w:val="right" w:leader="dot" w:pos="9072"/>
                        </w:tabs>
                      </w:pPr>
                      <w:r>
                        <w:fldChar w:fldCharType="begin"/>
                      </w:r>
                      <w:r>
                        <w:instrText xml:space="preserve"> HYPERLINK \l _Toc84021396_WPSOffice_Level3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8b31276a-b67a-4588-bc08-af85689ba6a0}"/>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2.2.1 External Environment</w:t>
                          </w:r>
                        </w:sdtContent>
                      </w:sdt>
                      <w:r>
                        <w:tab/>
                      </w:r>
                      <w:bookmarkStart w:id="5" w:name="_Toc84021396_WPSOffice_Level3Page"/>
                      <w:r>
                        <w:t>4</w:t>
                      </w:r>
                      <w:bookmarkEnd w:id="5"/>
                      <w:r>
                        <w:fldChar w:fldCharType="end"/>
                      </w:r>
                    </w:p>
                    <w:p>
                      <w:pPr>
                        <w:pStyle w:val="16"/>
                        <w:tabs>
                          <w:tab w:val="right" w:leader="dot" w:pos="9072"/>
                        </w:tabs>
                      </w:pPr>
                      <w:r>
                        <w:fldChar w:fldCharType="begin"/>
                      </w:r>
                      <w:r>
                        <w:instrText xml:space="preserve"> HYPERLINK \l _Toc1250846493_WPSOffice_Level3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2bcd4db6-ddf5-433c-84fa-42fc61609342}"/>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2.2.2 Internal Environment</w:t>
                          </w:r>
                        </w:sdtContent>
                      </w:sdt>
                      <w:r>
                        <w:tab/>
                      </w:r>
                      <w:bookmarkStart w:id="6" w:name="_Toc1250846493_WPSOffice_Level3Page"/>
                      <w:r>
                        <w:t>6</w:t>
                      </w:r>
                      <w:bookmarkEnd w:id="6"/>
                      <w:r>
                        <w:fldChar w:fldCharType="end"/>
                      </w:r>
                    </w:p>
                    <w:p>
                      <w:pPr>
                        <w:pStyle w:val="14"/>
                        <w:tabs>
                          <w:tab w:val="right" w:leader="dot" w:pos="9072"/>
                        </w:tabs>
                      </w:pPr>
                      <w:r>
                        <w:fldChar w:fldCharType="begin"/>
                      </w:r>
                      <w:r>
                        <w:instrText xml:space="preserve"> HYPERLINK \l _Toc1250846493_WPSOffice_Level1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7cbf692a-218e-4242-8da2-541bc2dad3e4}"/>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3.0 Business Case and Project Approach</w:t>
                          </w:r>
                        </w:sdtContent>
                      </w:sdt>
                      <w:r>
                        <w:tab/>
                      </w:r>
                      <w:bookmarkStart w:id="7" w:name="_Toc1250846493_WPSOffice_Level1Page"/>
                      <w:r>
                        <w:t>8</w:t>
                      </w:r>
                      <w:bookmarkEnd w:id="7"/>
                      <w:r>
                        <w:fldChar w:fldCharType="end"/>
                      </w:r>
                    </w:p>
                    <w:p>
                      <w:pPr>
                        <w:pStyle w:val="15"/>
                        <w:tabs>
                          <w:tab w:val="right" w:leader="dot" w:pos="9072"/>
                        </w:tabs>
                      </w:pPr>
                      <w:r>
                        <w:fldChar w:fldCharType="begin"/>
                      </w:r>
                      <w:r>
                        <w:instrText xml:space="preserve"> HYPERLINK \l _Toc1259587368_WPSOffice_Level2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6448032f-02c4-485b-9241-07ee23b650b8}"/>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3.1 Benefits to the Organisation</w:t>
                          </w:r>
                        </w:sdtContent>
                      </w:sdt>
                      <w:r>
                        <w:tab/>
                      </w:r>
                      <w:bookmarkStart w:id="8" w:name="_Toc1259587368_WPSOffice_Level2Page"/>
                      <w:r>
                        <w:t>8</w:t>
                      </w:r>
                      <w:bookmarkEnd w:id="8"/>
                      <w:r>
                        <w:fldChar w:fldCharType="end"/>
                      </w:r>
                    </w:p>
                    <w:p>
                      <w:pPr>
                        <w:pStyle w:val="15"/>
                        <w:tabs>
                          <w:tab w:val="right" w:leader="dot" w:pos="9072"/>
                        </w:tabs>
                      </w:pPr>
                      <w:r>
                        <w:fldChar w:fldCharType="begin"/>
                      </w:r>
                      <w:r>
                        <w:instrText xml:space="preserve"> HYPERLINK \l _Toc2138585497_WPSOffice_Level2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7a739403-e74a-48be-8149-555d9a90622b}"/>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3.2 Background Literature</w:t>
                          </w:r>
                        </w:sdtContent>
                      </w:sdt>
                      <w:r>
                        <w:tab/>
                      </w:r>
                      <w:bookmarkStart w:id="9" w:name="_Toc2138585497_WPSOffice_Level2Page"/>
                      <w:r>
                        <w:t>8</w:t>
                      </w:r>
                      <w:bookmarkEnd w:id="9"/>
                      <w:r>
                        <w:fldChar w:fldCharType="end"/>
                      </w:r>
                    </w:p>
                    <w:p>
                      <w:pPr>
                        <w:pStyle w:val="15"/>
                        <w:tabs>
                          <w:tab w:val="right" w:leader="dot" w:pos="9072"/>
                        </w:tabs>
                      </w:pPr>
                      <w:r>
                        <w:fldChar w:fldCharType="begin"/>
                      </w:r>
                      <w:r>
                        <w:instrText xml:space="preserve"> HYPERLINK \l _Toc772648240_WPSOffice_Level2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bad6194d-0808-4f29-bd3d-1ba3388784c9}"/>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3.3 Potential Risks of the Project</w:t>
                          </w:r>
                        </w:sdtContent>
                      </w:sdt>
                      <w:r>
                        <w:tab/>
                      </w:r>
                      <w:bookmarkStart w:id="10" w:name="_Toc772648240_WPSOffice_Level2Page"/>
                      <w:r>
                        <w:t>9</w:t>
                      </w:r>
                      <w:bookmarkEnd w:id="10"/>
                      <w:r>
                        <w:fldChar w:fldCharType="end"/>
                      </w:r>
                    </w:p>
                    <w:p>
                      <w:pPr>
                        <w:pStyle w:val="14"/>
                        <w:tabs>
                          <w:tab w:val="right" w:leader="dot" w:pos="9072"/>
                        </w:tabs>
                      </w:pPr>
                      <w:r>
                        <w:fldChar w:fldCharType="begin"/>
                      </w:r>
                      <w:r>
                        <w:instrText xml:space="preserve"> HYPERLINK \l _Toc1259587368_WPSOffice_Level1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85cadec6-d908-4cf5-bb4f-acf3b1d533d6}"/>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4.0 Research Methodology</w:t>
                          </w:r>
                        </w:sdtContent>
                      </w:sdt>
                      <w:r>
                        <w:tab/>
                      </w:r>
                      <w:bookmarkStart w:id="11" w:name="_Toc1259587368_WPSOffice_Level1Page"/>
                      <w:r>
                        <w:t>10</w:t>
                      </w:r>
                      <w:bookmarkEnd w:id="11"/>
                      <w:r>
                        <w:fldChar w:fldCharType="end"/>
                      </w:r>
                    </w:p>
                    <w:p>
                      <w:pPr>
                        <w:pStyle w:val="15"/>
                        <w:tabs>
                          <w:tab w:val="right" w:leader="dot" w:pos="9072"/>
                        </w:tabs>
                      </w:pPr>
                      <w:r>
                        <w:fldChar w:fldCharType="begin"/>
                      </w:r>
                      <w:r>
                        <w:instrText xml:space="preserve"> HYPERLINK \l _Toc65356271_WPSOffice_Level2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800a15ae-2cf0-431e-afea-c18c26ca4cd3}"/>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4.1 Secondary Research</w:t>
                          </w:r>
                        </w:sdtContent>
                      </w:sdt>
                      <w:r>
                        <w:tab/>
                      </w:r>
                      <w:bookmarkStart w:id="12" w:name="_Toc65356271_WPSOffice_Level2Page"/>
                      <w:r>
                        <w:t>10</w:t>
                      </w:r>
                      <w:bookmarkEnd w:id="12"/>
                      <w:r>
                        <w:fldChar w:fldCharType="end"/>
                      </w:r>
                    </w:p>
                    <w:p>
                      <w:pPr>
                        <w:pStyle w:val="14"/>
                        <w:tabs>
                          <w:tab w:val="right" w:leader="dot" w:pos="9072"/>
                        </w:tabs>
                      </w:pPr>
                      <w:r>
                        <w:fldChar w:fldCharType="begin"/>
                      </w:r>
                      <w:r>
                        <w:instrText xml:space="preserve"> HYPERLINK \l _Toc2138585497_WPSOffice_Level1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7886956b-6274-4a46-ba2a-903b458ed6a5}"/>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5.0 Project Plan</w:t>
                          </w:r>
                        </w:sdtContent>
                      </w:sdt>
                      <w:r>
                        <w:tab/>
                      </w:r>
                      <w:bookmarkStart w:id="13" w:name="_Toc2138585497_WPSOffice_Level1Page"/>
                      <w:r>
                        <w:t>12</w:t>
                      </w:r>
                      <w:bookmarkEnd w:id="13"/>
                      <w:r>
                        <w:fldChar w:fldCharType="end"/>
                      </w:r>
                    </w:p>
                    <w:p>
                      <w:pPr>
                        <w:pStyle w:val="15"/>
                        <w:tabs>
                          <w:tab w:val="right" w:leader="dot" w:pos="9072"/>
                        </w:tabs>
                      </w:pPr>
                      <w:r>
                        <w:fldChar w:fldCharType="begin"/>
                      </w:r>
                      <w:r>
                        <w:instrText xml:space="preserve"> HYPERLINK \l _Toc1078703080_WPSOffice_Level2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430144f7-e38e-4ba6-b51f-91f53f96d066}"/>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5.1 Description of the Gantt Chart</w:t>
                          </w:r>
                        </w:sdtContent>
                      </w:sdt>
                      <w:r>
                        <w:tab/>
                      </w:r>
                      <w:bookmarkStart w:id="14" w:name="_Toc1078703080_WPSOffice_Level2Page"/>
                      <w:r>
                        <w:t>12</w:t>
                      </w:r>
                      <w:bookmarkEnd w:id="14"/>
                      <w:r>
                        <w:fldChar w:fldCharType="end"/>
                      </w:r>
                    </w:p>
                    <w:p>
                      <w:pPr>
                        <w:pStyle w:val="14"/>
                        <w:tabs>
                          <w:tab w:val="right" w:leader="dot" w:pos="9072"/>
                        </w:tabs>
                      </w:pPr>
                      <w:r>
                        <w:fldChar w:fldCharType="begin"/>
                      </w:r>
                      <w:r>
                        <w:instrText xml:space="preserve"> HYPERLINK \l _Toc772648240_WPSOffice_Level1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aecba971-5bff-45d8-91cd-66879985e3cf}"/>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6.0 References</w:t>
                          </w:r>
                        </w:sdtContent>
                      </w:sdt>
                      <w:r>
                        <w:tab/>
                      </w:r>
                      <w:bookmarkStart w:id="15" w:name="_Toc772648240_WPSOffice_Level1Page"/>
                      <w:r>
                        <w:t>15</w:t>
                      </w:r>
                      <w:bookmarkEnd w:id="15"/>
                      <w:r>
                        <w:fldChar w:fldCharType="end"/>
                      </w:r>
                    </w:p>
                    <w:p>
                      <w:pPr>
                        <w:pStyle w:val="14"/>
                        <w:tabs>
                          <w:tab w:val="right" w:leader="dot" w:pos="9072"/>
                        </w:tabs>
                      </w:pPr>
                      <w:r>
                        <w:fldChar w:fldCharType="begin"/>
                      </w:r>
                      <w:r>
                        <w:instrText xml:space="preserve"> HYPERLINK \l _Toc65356271_WPSOffice_Level1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d0ec0c07-5713-46fd-b0a8-fa3f03c63cf6}"/>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Appendix I - SWOT analysis of Netflix</w:t>
                          </w:r>
                        </w:sdtContent>
                      </w:sdt>
                      <w:r>
                        <w:tab/>
                      </w:r>
                      <w:bookmarkStart w:id="16" w:name="_Toc65356271_WPSOffice_Level1Page"/>
                      <w:r>
                        <w:t>22</w:t>
                      </w:r>
                      <w:bookmarkEnd w:id="16"/>
                      <w:r>
                        <w:fldChar w:fldCharType="end"/>
                      </w:r>
                      <w:bookmarkEnd w:id="0"/>
                    </w:p>
                  </w:sdtContent>
                </w:sdt>
                <w:p>
                  <w:pPr>
                    <w:numPr>
                      <w:ilvl w:val="0"/>
                      <w:numId w:val="0"/>
                    </w:numPr>
                    <w:spacing w:line="360" w:lineRule="auto"/>
                    <w:rPr>
                      <w:rFonts w:hint="default" w:ascii="Times New Roman" w:hAnsi="Times New Roman" w:cs="Times New Roman"/>
                      <w:color w:val="auto"/>
                      <w:sz w:val="24"/>
                      <w:szCs w:val="24"/>
                    </w:rPr>
                  </w:pPr>
                </w:p>
              </w:sdtContent>
            </w:sdt>
          </w:sdtContent>
        </w:sdt>
      </w:sdtContent>
    </w:sdt>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footerReference r:id="rId3" w:type="default"/>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sz w:val="32"/>
          <w:szCs w:val="32"/>
        </w:rPr>
      </w:pPr>
      <w:bookmarkStart w:id="17" w:name="_Toc731174170_WPSOffice_Level1"/>
      <w:r>
        <w:rPr>
          <w:rFonts w:hint="default" w:ascii="Times New Roman" w:hAnsi="Times New Roman" w:cs="Times New Roman"/>
          <w:b/>
          <w:sz w:val="32"/>
          <w:szCs w:val="32"/>
        </w:rPr>
        <w:t>1.0 Introduction</w:t>
      </w:r>
      <w:bookmarkEnd w:id="17"/>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w:t>
      </w:r>
      <w:r>
        <w:rPr>
          <w:rFonts w:hint="default" w:ascii="Times New Roman" w:hAnsi="Times New Roman" w:cs="Times New Roman"/>
          <w:color w:val="auto"/>
          <w:sz w:val="24"/>
          <w:szCs w:val="24"/>
        </w:rPr>
        <w:t>he 4th industrial revolution has marked a major turning point in the 21st century (Schwab, 2016). With the rise of the knowledge economy (Uhl-Bien et al., 2007), the world has entered into the VUCA era - short for volatility, uncertainty, complexity, and ambiguity (Chakhoyan, 2017; Bennett &amp; Lemoine, 2014). As a result, and bases on these changes, the environment of human resources management is beginning to become increasingly complex and unpredictable (CIPD, 2013; Kern, 2017; Bonciu, 2019).</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term ‘megatrend’ is used to introduces five main trends that influence the complexity of society, which are reshaping the workplace and the workforce in the organisation (CIPD, 2013; 2014). The five trends are globalisation, demographic shifts, urbanisation, the popularity of technology and climate change.</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This volatility brings a significant challenge for the management of contemporary organisations and managers, since they are required to adapt these trends so that it will not be eliminated by the times (</w:t>
      </w:r>
      <w:r>
        <w:rPr>
          <w:rFonts w:hint="default" w:ascii="Times New Roman" w:hAnsi="Times New Roman" w:cs="Times New Roman"/>
          <w:b w:val="0"/>
          <w:bCs/>
          <w:sz w:val="24"/>
          <w:szCs w:val="24"/>
        </w:rPr>
        <w:t>Harris and Tregidga, 2012; Rego et al., 2012; Frost, 2004)</w:t>
      </w:r>
      <w:r>
        <w:rPr>
          <w:rFonts w:hint="default" w:ascii="Times New Roman" w:hAnsi="Times New Roman" w:cs="Times New Roman"/>
          <w:color w:val="auto"/>
          <w:sz w:val="24"/>
          <w:szCs w:val="24"/>
        </w:rPr>
        <w:t>. Consequently, this document is committed to providing a project description for Netflix, for the improvement of the human resources management process combined with the change management.</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footerReference r:id="rId4" w:type="default"/>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color w:val="auto"/>
          <w:sz w:val="24"/>
          <w:szCs w:val="24"/>
        </w:rPr>
      </w:pPr>
      <w:bookmarkStart w:id="18" w:name="_Toc84021396_WPSOffice_Level1"/>
      <w:r>
        <w:rPr>
          <w:rFonts w:hint="default" w:ascii="Times New Roman" w:hAnsi="Times New Roman" w:cs="Times New Roman"/>
          <w:b/>
          <w:sz w:val="32"/>
          <w:szCs w:val="32"/>
        </w:rPr>
        <w:t>2.0 Project Justification</w:t>
      </w:r>
      <w:bookmarkEnd w:id="18"/>
    </w:p>
    <w:p>
      <w:pPr>
        <w:pStyle w:val="3"/>
        <w:bidi w:val="0"/>
        <w:spacing w:line="360" w:lineRule="auto"/>
        <w:rPr>
          <w:rFonts w:hint="default" w:ascii="Times New Roman" w:hAnsi="Times New Roman" w:cs="Times New Roman"/>
          <w:b/>
          <w:sz w:val="28"/>
          <w:szCs w:val="28"/>
        </w:rPr>
      </w:pPr>
      <w:bookmarkStart w:id="19" w:name="_Toc84021396_WPSOffice_Level2"/>
      <w:r>
        <w:rPr>
          <w:rFonts w:hint="default" w:ascii="Times New Roman" w:hAnsi="Times New Roman" w:cs="Times New Roman"/>
          <w:b/>
          <w:sz w:val="28"/>
          <w:szCs w:val="28"/>
        </w:rPr>
        <w:t>2.1 Aims and Objectives</w:t>
      </w:r>
      <w:bookmarkEnd w:id="19"/>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b/>
          <w:bCs/>
          <w:color w:val="auto"/>
          <w:sz w:val="24"/>
          <w:szCs w:val="24"/>
        </w:rPr>
        <w:t>Aims</w:t>
      </w:r>
      <w:r>
        <w:rPr>
          <w:rFonts w:hint="default" w:ascii="Times New Roman" w:hAnsi="Times New Roman" w:cs="Times New Roman"/>
          <w:b w:val="0"/>
          <w:bCs w:val="0"/>
          <w:color w:val="auto"/>
          <w:sz w:val="24"/>
          <w:szCs w:val="24"/>
        </w:rPr>
        <w:t>:</w:t>
      </w:r>
      <w:r>
        <w:rPr>
          <w:rFonts w:hint="default" w:ascii="Times New Roman" w:hAnsi="Times New Roman" w:cs="Times New Roman"/>
          <w:b/>
          <w:bCs/>
          <w:color w:val="auto"/>
          <w:sz w:val="24"/>
          <w:szCs w:val="24"/>
        </w:rPr>
        <w:t xml:space="preserve"> </w:t>
      </w:r>
      <w:r>
        <w:rPr>
          <w:rFonts w:hint="default" w:ascii="Times New Roman" w:hAnsi="Times New Roman" w:cs="Times New Roman"/>
          <w:sz w:val="24"/>
          <w:szCs w:val="24"/>
        </w:rPr>
        <w:t>Helping Netflix to improve its human resources management process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Objectives</w:t>
      </w:r>
      <w:r>
        <w:rPr>
          <w:rFonts w:hint="default" w:ascii="Times New Roman" w:hAnsi="Times New Roman" w:cs="Times New Roman"/>
          <w:b w:val="0"/>
          <w:bCs w:val="0"/>
          <w:color w:val="auto"/>
          <w:sz w:val="24"/>
          <w:szCs w:val="24"/>
        </w:rPr>
        <w:t>:</w:t>
      </w:r>
    </w:p>
    <w:p>
      <w:pPr>
        <w:numPr>
          <w:ilvl w:val="0"/>
          <w:numId w:val="1"/>
        </w:numPr>
        <w:spacing w:line="360" w:lineRule="auto"/>
        <w:ind w:left="420" w:leftChars="0" w:hanging="420" w:firstLineChars="0"/>
        <w:rPr>
          <w:rFonts w:hint="default" w:ascii="Times New Roman" w:hAnsi="Times New Roman" w:cs="Times New Roman"/>
          <w:strike w:val="0"/>
          <w:dstrike w:val="0"/>
          <w:color w:val="auto"/>
          <w:sz w:val="24"/>
          <w:szCs w:val="24"/>
        </w:rPr>
      </w:pPr>
      <w:r>
        <w:rPr>
          <w:rFonts w:hint="default" w:ascii="Times New Roman" w:hAnsi="Times New Roman" w:cs="Times New Roman"/>
          <w:strike w:val="0"/>
          <w:dstrike w:val="0"/>
          <w:color w:val="auto"/>
          <w:sz w:val="24"/>
          <w:szCs w:val="24"/>
        </w:rPr>
        <w:t>To conduct a macro</w:t>
      </w:r>
      <w:r>
        <w:rPr>
          <w:rFonts w:hint="default" w:ascii="Times New Roman" w:hAnsi="Times New Roman" w:cs="Times New Roman"/>
          <w:strike w:val="0"/>
          <w:dstrike w:val="0"/>
          <w:color w:val="auto"/>
          <w:sz w:val="24"/>
          <w:szCs w:val="24"/>
        </w:rPr>
        <w:t>-</w:t>
      </w:r>
      <w:r>
        <w:rPr>
          <w:rFonts w:hint="default" w:ascii="Times New Roman" w:hAnsi="Times New Roman" w:cs="Times New Roman"/>
          <w:strike w:val="0"/>
          <w:dstrike w:val="0"/>
          <w:color w:val="auto"/>
          <w:sz w:val="24"/>
          <w:szCs w:val="24"/>
        </w:rPr>
        <w:t xml:space="preserve"> </w:t>
      </w:r>
      <w:r>
        <w:rPr>
          <w:rFonts w:hint="default" w:ascii="Times New Roman" w:hAnsi="Times New Roman" w:cs="Times New Roman"/>
          <w:strike w:val="0"/>
          <w:dstrike w:val="0"/>
          <w:color w:val="auto"/>
          <w:sz w:val="24"/>
          <w:szCs w:val="24"/>
        </w:rPr>
        <w:t>and micro-</w:t>
      </w:r>
      <w:r>
        <w:rPr>
          <w:rFonts w:hint="default" w:ascii="Times New Roman" w:hAnsi="Times New Roman" w:cs="Times New Roman"/>
          <w:strike w:val="0"/>
          <w:dstrike w:val="0"/>
          <w:color w:val="auto"/>
          <w:sz w:val="24"/>
          <w:szCs w:val="24"/>
        </w:rPr>
        <w:t>environment analysis on Netflix</w:t>
      </w:r>
    </w:p>
    <w:p>
      <w:pPr>
        <w:numPr>
          <w:ilvl w:val="0"/>
          <w:numId w:val="1"/>
        </w:numPr>
        <w:spacing w:line="360" w:lineRule="auto"/>
        <w:ind w:left="420" w:leftChars="0" w:hanging="420" w:firstLineChars="0"/>
        <w:rPr>
          <w:rFonts w:hint="default" w:ascii="Times New Roman" w:hAnsi="Times New Roman" w:cs="Times New Roman"/>
          <w:strike w:val="0"/>
          <w:dstrike w:val="0"/>
          <w:color w:val="auto"/>
          <w:sz w:val="24"/>
          <w:szCs w:val="24"/>
        </w:rPr>
      </w:pPr>
      <w:r>
        <w:rPr>
          <w:rFonts w:hint="default" w:ascii="Times New Roman" w:hAnsi="Times New Roman" w:cs="Times New Roman"/>
          <w:strike w:val="0"/>
          <w:dstrike w:val="0"/>
          <w:color w:val="auto"/>
          <w:sz w:val="24"/>
          <w:szCs w:val="24"/>
        </w:rPr>
        <w:t xml:space="preserve">To identify the problem with the </w:t>
      </w:r>
      <w:r>
        <w:rPr>
          <w:rFonts w:hint="default" w:ascii="Times New Roman" w:hAnsi="Times New Roman" w:cs="Times New Roman"/>
          <w:strike w:val="0"/>
          <w:dstrike w:val="0"/>
          <w:color w:val="auto"/>
          <w:sz w:val="24"/>
          <w:szCs w:val="24"/>
        </w:rPr>
        <w:t xml:space="preserve">human resources management </w:t>
      </w:r>
      <w:r>
        <w:rPr>
          <w:rFonts w:hint="default" w:ascii="Times New Roman" w:hAnsi="Times New Roman" w:cs="Times New Roman"/>
          <w:strike w:val="0"/>
          <w:dstrike w:val="0"/>
          <w:color w:val="auto"/>
          <w:sz w:val="24"/>
          <w:szCs w:val="24"/>
        </w:rPr>
        <w:t xml:space="preserve"> process</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To explore the new behaviour in the contemporary workplace</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To analyse the new skills and abilities</w:t>
      </w:r>
      <w:r>
        <w:rPr>
          <w:rFonts w:hint="default" w:ascii="Times New Roman" w:hAnsi="Times New Roman" w:cs="Times New Roman"/>
          <w:color w:val="auto"/>
          <w:sz w:val="24"/>
          <w:szCs w:val="24"/>
        </w:rPr>
        <w:t xml:space="preserve"> needed</w:t>
      </w:r>
      <w:r>
        <w:rPr>
          <w:rFonts w:hint="default" w:ascii="Times New Roman" w:hAnsi="Times New Roman" w:cs="Times New Roman"/>
          <w:color w:val="auto"/>
          <w:sz w:val="24"/>
          <w:szCs w:val="24"/>
        </w:rPr>
        <w:t xml:space="preserve"> in the new environment</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To recommend alternative </w:t>
      </w:r>
      <w:r>
        <w:rPr>
          <w:rFonts w:hint="default" w:ascii="Times New Roman" w:hAnsi="Times New Roman" w:cs="Times New Roman"/>
          <w:color w:val="auto"/>
          <w:sz w:val="24"/>
          <w:szCs w:val="24"/>
        </w:rPr>
        <w:t>human resources management</w:t>
      </w:r>
      <w:r>
        <w:rPr>
          <w:rFonts w:hint="default" w:ascii="Times New Roman" w:hAnsi="Times New Roman" w:cs="Times New Roman"/>
          <w:color w:val="auto"/>
          <w:sz w:val="24"/>
          <w:szCs w:val="24"/>
        </w:rPr>
        <w:t xml:space="preserve"> options to Netflix</w:t>
      </w:r>
    </w:p>
    <w:p>
      <w:pPr>
        <w:numPr>
          <w:ilvl w:val="0"/>
          <w:numId w:val="0"/>
        </w:numPr>
        <w:spacing w:line="360" w:lineRule="auto"/>
        <w:rPr>
          <w:rFonts w:hint="default" w:ascii="Times New Roman" w:hAnsi="Times New Roman" w:cs="Times New Roman"/>
          <w:color w:val="auto"/>
          <w:sz w:val="24"/>
          <w:szCs w:val="24"/>
        </w:rPr>
      </w:pPr>
    </w:p>
    <w:p>
      <w:pPr>
        <w:pStyle w:val="3"/>
        <w:bidi w:val="0"/>
        <w:spacing w:line="360" w:lineRule="auto"/>
        <w:rPr>
          <w:rFonts w:hint="default" w:ascii="Times New Roman" w:hAnsi="Times New Roman" w:cs="Times New Roman"/>
          <w:b/>
          <w:sz w:val="28"/>
          <w:szCs w:val="28"/>
        </w:rPr>
      </w:pPr>
      <w:bookmarkStart w:id="20" w:name="_Toc1250846493_WPSOffice_Level2"/>
      <w:r>
        <w:rPr>
          <w:rFonts w:hint="default" w:ascii="Times New Roman" w:hAnsi="Times New Roman" w:cs="Times New Roman"/>
          <w:b/>
          <w:sz w:val="28"/>
          <w:szCs w:val="28"/>
        </w:rPr>
        <w:t>2.2 Rational</w:t>
      </w:r>
      <w:bookmarkEnd w:id="20"/>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necessity of the project arises from the consistent change of the external environment and problems with internal management approaches. In order to have a deep understanding </w:t>
      </w:r>
      <w:r>
        <w:rPr>
          <w:rFonts w:hint="default" w:ascii="Times New Roman" w:hAnsi="Times New Roman" w:cs="Times New Roman"/>
          <w:sz w:val="24"/>
          <w:szCs w:val="24"/>
        </w:rPr>
        <w:t xml:space="preserve">of </w:t>
      </w:r>
      <w:r>
        <w:rPr>
          <w:rFonts w:hint="default" w:ascii="Times New Roman" w:hAnsi="Times New Roman" w:cs="Times New Roman"/>
          <w:sz w:val="24"/>
          <w:szCs w:val="24"/>
        </w:rPr>
        <w:t>the emergency of the project,</w:t>
      </w:r>
      <w:r>
        <w:rPr>
          <w:rFonts w:hint="default" w:ascii="Times New Roman" w:hAnsi="Times New Roman" w:cs="Times New Roman"/>
          <w:sz w:val="24"/>
          <w:szCs w:val="24"/>
        </w:rPr>
        <w:t xml:space="preserve"> there are two frameworks available for macro- and micro-environment analysis which PESTLE and SWOT model correspondingly (Doyle, 2011; Allen, 2008). Hence,</w:t>
      </w:r>
      <w:r>
        <w:rPr>
          <w:rFonts w:hint="default" w:ascii="Times New Roman" w:hAnsi="Times New Roman" w:cs="Times New Roman"/>
          <w:sz w:val="24"/>
          <w:szCs w:val="24"/>
        </w:rPr>
        <w:t xml:space="preserve"> t</w:t>
      </w:r>
      <w:r>
        <w:rPr>
          <w:rFonts w:hint="default" w:ascii="Times New Roman" w:hAnsi="Times New Roman" w:cs="Times New Roman"/>
          <w:b w:val="0"/>
          <w:bCs w:val="0"/>
          <w:color w:val="auto"/>
          <w:sz w:val="24"/>
          <w:szCs w:val="24"/>
        </w:rPr>
        <w:t>he PESTLE model</w:t>
      </w:r>
      <w:r>
        <w:rPr>
          <w:rFonts w:hint="default" w:ascii="Times New Roman" w:hAnsi="Times New Roman" w:cs="Times New Roman"/>
          <w:b w:val="0"/>
          <w:bCs w:val="0"/>
          <w:color w:val="auto"/>
          <w:sz w:val="24"/>
          <w:szCs w:val="24"/>
        </w:rPr>
        <w:t xml:space="preserve"> </w:t>
      </w:r>
      <w:r>
        <w:rPr>
          <w:rFonts w:hint="default" w:ascii="Times New Roman" w:hAnsi="Times New Roman" w:cs="Times New Roman"/>
          <w:sz w:val="24"/>
          <w:szCs w:val="24"/>
        </w:rPr>
        <w:t>will be used to analyse the macro</w:t>
      </w:r>
      <w:r>
        <w:rPr>
          <w:rFonts w:hint="default" w:ascii="Times New Roman" w:hAnsi="Times New Roman" w:cs="Times New Roman"/>
          <w:sz w:val="24"/>
          <w:szCs w:val="24"/>
        </w:rPr>
        <w:t>-</w:t>
      </w:r>
      <w:r>
        <w:rPr>
          <w:rFonts w:hint="default" w:ascii="Times New Roman" w:hAnsi="Times New Roman" w:cs="Times New Roman"/>
          <w:sz w:val="24"/>
          <w:szCs w:val="24"/>
        </w:rPr>
        <w:t>environment fronted by the HR function, and</w:t>
      </w:r>
      <w:r>
        <w:rPr>
          <w:rFonts w:hint="default" w:ascii="Times New Roman" w:hAnsi="Times New Roman" w:cs="Times New Roman"/>
          <w:b w:val="0"/>
          <w:bCs w:val="0"/>
          <w:color w:val="auto"/>
          <w:sz w:val="24"/>
          <w:szCs w:val="24"/>
        </w:rPr>
        <w:t xml:space="preserve"> the SWOT model will be u</w:t>
      </w:r>
      <w:r>
        <w:rPr>
          <w:rFonts w:hint="default" w:ascii="Times New Roman" w:hAnsi="Times New Roman" w:cs="Times New Roman"/>
          <w:sz w:val="24"/>
          <w:szCs w:val="24"/>
        </w:rPr>
        <w:t>sed to explore the conditions in Netflix.</w:t>
      </w:r>
    </w:p>
    <w:p>
      <w:pPr>
        <w:numPr>
          <w:ilvl w:val="0"/>
          <w:numId w:val="0"/>
        </w:numPr>
        <w:spacing w:line="360" w:lineRule="auto"/>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21" w:name="_Toc84021396_WPSOffice_Level3"/>
      <w:r>
        <w:rPr>
          <w:rFonts w:hint="default" w:ascii="Times New Roman" w:hAnsi="Times New Roman" w:cs="Times New Roman"/>
          <w:sz w:val="24"/>
          <w:szCs w:val="24"/>
        </w:rPr>
        <w:t>2.2.1 External Environment</w:t>
      </w:r>
      <w:bookmarkEnd w:id="21"/>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The 21st century is called the VUCA world which full of unfathomable changes and complexity. According to Bennett &amp; Lemoine (2014), the fluctuation that VUCA brings to the world can be read as the explosion of information; ambiguity between cause and effect; and unpredictable trends. Besides, five main megatrends influence the VUCA world. Specifically, the new generation of millennials has led to the </w:t>
      </w:r>
      <w:r>
        <w:rPr>
          <w:rFonts w:hint="default" w:ascii="Times New Roman" w:hAnsi="Times New Roman" w:cs="Times New Roman"/>
          <w:color w:val="auto"/>
          <w:sz w:val="24"/>
          <w:szCs w:val="24"/>
        </w:rPr>
        <w:t>new expectation for working condition</w:t>
      </w:r>
      <w:r>
        <w:rPr>
          <w:rFonts w:hint="default" w:ascii="Times New Roman" w:hAnsi="Times New Roman" w:cs="Times New Roman"/>
          <w:color w:val="auto"/>
          <w:sz w:val="24"/>
          <w:szCs w:val="24"/>
        </w:rPr>
        <w:t xml:space="preserve"> (Knight, 2014)</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rPr>
        <w:t xml:space="preserve"> females account </w:t>
      </w:r>
      <w:r>
        <w:rPr>
          <w:rFonts w:hint="default" w:ascii="Times New Roman" w:hAnsi="Times New Roman" w:cs="Times New Roman"/>
          <w:color w:val="auto"/>
          <w:sz w:val="24"/>
          <w:szCs w:val="24"/>
        </w:rPr>
        <w:t>a</w:t>
      </w:r>
      <w:r>
        <w:rPr>
          <w:rFonts w:hint="default" w:ascii="Times New Roman" w:hAnsi="Times New Roman" w:cs="Times New Roman"/>
          <w:color w:val="auto"/>
          <w:sz w:val="24"/>
          <w:szCs w:val="24"/>
        </w:rPr>
        <w:t xml:space="preserve"> higher </w:t>
      </w:r>
      <w:r>
        <w:rPr>
          <w:rFonts w:hint="default" w:ascii="Times New Roman" w:hAnsi="Times New Roman" w:cs="Times New Roman"/>
          <w:color w:val="auto"/>
          <w:sz w:val="24"/>
          <w:szCs w:val="24"/>
        </w:rPr>
        <w:t xml:space="preserve">workforce </w:t>
      </w:r>
      <w:r>
        <w:rPr>
          <w:rFonts w:hint="default" w:ascii="Times New Roman" w:hAnsi="Times New Roman" w:cs="Times New Roman"/>
          <w:color w:val="auto"/>
          <w:sz w:val="24"/>
          <w:szCs w:val="24"/>
        </w:rPr>
        <w:t>proportio</w:t>
      </w:r>
      <w:r>
        <w:rPr>
          <w:rFonts w:hint="default" w:ascii="Times New Roman" w:hAnsi="Times New Roman" w:cs="Times New Roman"/>
          <w:color w:val="auto"/>
          <w:sz w:val="24"/>
          <w:szCs w:val="24"/>
        </w:rPr>
        <w:t xml:space="preserve">n; </w:t>
      </w:r>
      <w:r>
        <w:rPr>
          <w:rFonts w:hint="default" w:ascii="Times New Roman" w:hAnsi="Times New Roman" w:cs="Times New Roman"/>
          <w:color w:val="auto"/>
          <w:sz w:val="24"/>
          <w:szCs w:val="24"/>
        </w:rPr>
        <w:t>people</w:t>
      </w:r>
      <w:r>
        <w:rPr>
          <w:rFonts w:hint="default" w:ascii="Times New Roman" w:hAnsi="Times New Roman" w:cs="Times New Roman"/>
          <w:color w:val="auto"/>
          <w:sz w:val="24"/>
          <w:szCs w:val="24"/>
        </w:rPr>
        <w:t xml:space="preserve"> can</w:t>
      </w:r>
      <w:r>
        <w:rPr>
          <w:rFonts w:hint="default" w:ascii="Times New Roman" w:hAnsi="Times New Roman" w:cs="Times New Roman"/>
          <w:color w:val="auto"/>
          <w:sz w:val="24"/>
          <w:szCs w:val="24"/>
        </w:rPr>
        <w:t xml:space="preserve"> work remotely</w:t>
      </w:r>
      <w:r>
        <w:rPr>
          <w:rFonts w:hint="default" w:ascii="Times New Roman" w:hAnsi="Times New Roman" w:cs="Times New Roman"/>
          <w:color w:val="auto"/>
          <w:sz w:val="24"/>
          <w:szCs w:val="24"/>
        </w:rPr>
        <w:t xml:space="preserve"> (</w:t>
      </w:r>
      <w:r>
        <w:rPr>
          <w:rFonts w:hint="default" w:ascii="Times New Roman" w:hAnsi="Times New Roman" w:cs="Times New Roman"/>
          <w:b w:val="0"/>
          <w:bCs/>
          <w:sz w:val="24"/>
          <w:szCs w:val="24"/>
        </w:rPr>
        <w:t>Beatson, 2019)</w:t>
      </w:r>
      <w:r>
        <w:rPr>
          <w:rFonts w:hint="default" w:ascii="Times New Roman" w:hAnsi="Times New Roman" w:cs="Times New Roman"/>
          <w:color w:val="auto"/>
          <w:sz w:val="24"/>
          <w:szCs w:val="24"/>
        </w:rPr>
        <w:t xml:space="preserve">. In addition, the rise of technology is accompanied by the popularity of artificial intelligence. Therefore, the following </w:t>
      </w:r>
      <w:r>
        <w:rPr>
          <w:rFonts w:hint="default" w:ascii="Times New Roman" w:hAnsi="Times New Roman" w:cs="Times New Roman"/>
          <w:color w:val="auto"/>
          <w:sz w:val="24"/>
          <w:szCs w:val="24"/>
        </w:rPr>
        <w:t>table</w:t>
      </w:r>
      <w:r>
        <w:rPr>
          <w:rFonts w:hint="default" w:ascii="Times New Roman" w:hAnsi="Times New Roman" w:cs="Times New Roman"/>
          <w:color w:val="auto"/>
          <w:sz w:val="24"/>
          <w:szCs w:val="24"/>
        </w:rPr>
        <w:t xml:space="preserve"> uses PESTLE to </w:t>
      </w:r>
      <w:r>
        <w:rPr>
          <w:rFonts w:hint="default" w:ascii="Times New Roman" w:hAnsi="Times New Roman" w:cs="Times New Roman"/>
          <w:color w:val="auto"/>
          <w:sz w:val="24"/>
          <w:szCs w:val="24"/>
        </w:rPr>
        <w:t>investigate</w:t>
      </w:r>
      <w:r>
        <w:rPr>
          <w:rFonts w:hint="default" w:ascii="Times New Roman" w:hAnsi="Times New Roman" w:cs="Times New Roman"/>
          <w:color w:val="auto"/>
          <w:sz w:val="24"/>
          <w:szCs w:val="24"/>
        </w:rPr>
        <w:t xml:space="preserve"> the </w:t>
      </w:r>
      <w:r>
        <w:rPr>
          <w:rFonts w:hint="default" w:ascii="Times New Roman" w:hAnsi="Times New Roman" w:cs="Times New Roman"/>
          <w:color w:val="auto"/>
          <w:sz w:val="24"/>
          <w:szCs w:val="24"/>
        </w:rPr>
        <w:t xml:space="preserve">macro-environment of HR </w:t>
      </w:r>
      <w:r>
        <w:rPr>
          <w:rFonts w:hint="default" w:ascii="Times New Roman" w:hAnsi="Times New Roman" w:cs="Times New Roman"/>
          <w:color w:val="auto"/>
          <w:sz w:val="24"/>
          <w:szCs w:val="24"/>
        </w:rPr>
        <w:t>department:</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44"/>
        <w:gridCol w:w="4644"/>
      </w:tblGrid>
      <w:tr>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highlight w:val="none"/>
                <w:vertAlign w:val="baseline"/>
              </w:rPr>
            </w:pPr>
            <w:r>
              <w:rPr>
                <w:rFonts w:hint="default" w:ascii="Times New Roman" w:hAnsi="Times New Roman" w:cs="Times New Roman"/>
                <w:b/>
                <w:bCs/>
                <w:color w:val="FFFFFF"/>
                <w:sz w:val="24"/>
                <w:szCs w:val="24"/>
                <w:highlight w:val="none"/>
                <w:vertAlign w:val="baseline"/>
              </w:rPr>
              <w:t>Political Factor</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highlight w:val="none"/>
                <w:vertAlign w:val="baseline"/>
              </w:rPr>
            </w:pPr>
            <w:r>
              <w:rPr>
                <w:rFonts w:hint="default" w:ascii="Times New Roman" w:hAnsi="Times New Roman" w:cs="Times New Roman"/>
                <w:b/>
                <w:bCs/>
                <w:color w:val="FFFFFF"/>
                <w:sz w:val="24"/>
                <w:szCs w:val="24"/>
                <w:highlight w:val="none"/>
                <w:vertAlign w:val="baseline"/>
              </w:rPr>
              <w:t>Economic Factor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390" w:hRule="atLeast"/>
        </w:trPr>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The shift toward new paradigms in HR (</w:t>
            </w:r>
            <w:r>
              <w:rPr>
                <w:rFonts w:hint="default" w:ascii="Times New Roman" w:hAnsi="Times New Roman" w:cs="Times New Roman"/>
                <w:b w:val="0"/>
                <w:bCs/>
                <w:sz w:val="22"/>
                <w:szCs w:val="22"/>
              </w:rPr>
              <w:t>Novicevic &amp; Harvey, 2004)</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A shift from collective bargaining to individual negotiations (</w:t>
            </w:r>
            <w:r>
              <w:rPr>
                <w:rFonts w:hint="default" w:ascii="Times New Roman" w:hAnsi="Times New Roman" w:cs="Times New Roman"/>
                <w:b w:val="0"/>
                <w:bCs/>
                <w:sz w:val="22"/>
                <w:szCs w:val="22"/>
              </w:rPr>
              <w:t>Novicevic &amp; Harvey, 2004)</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Lesser impact of trade unions (Sheen, 2015)</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National Minimum Wage rates (CIPD, 2018)</w:t>
            </w:r>
          </w:p>
        </w:tc>
        <w:tc>
          <w:tcPr>
            <w:tcW w:w="4644" w:type="dxa"/>
          </w:tcPr>
          <w:p>
            <w:pPr>
              <w:numPr>
                <w:ilvl w:val="0"/>
                <w:numId w:val="2"/>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Globalisation has changed the labour market (</w:t>
            </w:r>
            <w:r>
              <w:rPr>
                <w:rFonts w:hint="default" w:ascii="Times New Roman" w:hAnsi="Times New Roman" w:cs="Times New Roman"/>
                <w:color w:val="auto"/>
                <w:sz w:val="22"/>
                <w:szCs w:val="22"/>
              </w:rPr>
              <w:t xml:space="preserve">Uri-Dadush, 2012; </w:t>
            </w:r>
            <w:r>
              <w:rPr>
                <w:rFonts w:hint="default" w:ascii="Times New Roman" w:hAnsi="Times New Roman" w:cs="Times New Roman"/>
                <w:b w:val="0"/>
                <w:bCs/>
                <w:sz w:val="22"/>
                <w:szCs w:val="22"/>
              </w:rPr>
              <w:t>Bain, 2016</w:t>
            </w:r>
            <w:r>
              <w:rPr>
                <w:rFonts w:hint="default" w:ascii="Times New Roman" w:hAnsi="Times New Roman" w:cs="Times New Roman"/>
                <w:color w:val="auto"/>
                <w:sz w:val="22"/>
                <w:szCs w:val="22"/>
                <w:vertAlign w:val="baseline"/>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color w:val="FFFFFF"/>
                <w:sz w:val="24"/>
                <w:szCs w:val="24"/>
                <w:vertAlign w:val="baseline"/>
              </w:rPr>
            </w:pPr>
            <w:r>
              <w:rPr>
                <w:rFonts w:hint="default" w:ascii="Times New Roman" w:hAnsi="Times New Roman" w:cs="Times New Roman"/>
                <w:color w:val="FFFFFF"/>
                <w:sz w:val="24"/>
                <w:szCs w:val="24"/>
                <w:vertAlign w:val="baseline"/>
              </w:rPr>
              <w:t>Social Environment</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color w:val="FFFFFF"/>
                <w:sz w:val="24"/>
                <w:szCs w:val="24"/>
                <w:vertAlign w:val="baseline"/>
              </w:rPr>
            </w:pPr>
            <w:r>
              <w:rPr>
                <w:rFonts w:hint="default" w:ascii="Times New Roman" w:hAnsi="Times New Roman" w:cs="Times New Roman"/>
                <w:color w:val="FFFFFF"/>
                <w:sz w:val="24"/>
                <w:szCs w:val="24"/>
                <w:vertAlign w:val="baseline"/>
              </w:rPr>
              <w:t>Technology 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925" w:hRule="atLeast"/>
        </w:trPr>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New generation (Millennials) bring new working attitudes and career expectations (Social Attitudes of Young People Community of Interest, 2014)</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A new pattern of work-life balance (McCartney, 2019)</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More connection between agents (Uhl-Bien et al., 2007)</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A more complex and unpredictable environment</w:t>
            </w:r>
          </w:p>
        </w:tc>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Artificial intelligence simplifies communication and makes it faster, causing easier mobility (Remote work)</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Information overload</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Replacing some positions and the emerging of new types of work - Gig economy (Brinkley, 2017)</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Employees can utilise the internet tag to put pressure on the organisation. For instance, complaining about the cons of an organisation on the internet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81" w:hRule="atLeast"/>
        </w:trPr>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ind w:leftChars="0"/>
              <w:rPr>
                <w:rFonts w:hint="default" w:ascii="Times New Roman" w:hAnsi="Times New Roman" w:cs="Times New Roman"/>
                <w:b/>
                <w:bCs/>
                <w:color w:val="FFFFFF"/>
                <w:sz w:val="24"/>
                <w:szCs w:val="24"/>
                <w:vertAlign w:val="baseline"/>
              </w:rPr>
            </w:pPr>
            <w:r>
              <w:rPr>
                <w:rFonts w:hint="default" w:ascii="Times New Roman" w:hAnsi="Times New Roman" w:cs="Times New Roman"/>
                <w:b/>
                <w:bCs/>
                <w:color w:val="FFFFFF"/>
                <w:sz w:val="24"/>
                <w:szCs w:val="24"/>
                <w:vertAlign w:val="baseline"/>
              </w:rPr>
              <w:t>Legal Factor</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vertAlign w:val="baseline"/>
              </w:rPr>
            </w:pPr>
            <w:r>
              <w:rPr>
                <w:rFonts w:hint="default" w:ascii="Times New Roman" w:hAnsi="Times New Roman" w:cs="Times New Roman"/>
                <w:b/>
                <w:bCs/>
                <w:color w:val="FFFFFF"/>
                <w:sz w:val="24"/>
                <w:szCs w:val="24"/>
                <w:vertAlign w:val="baseline"/>
              </w:rPr>
              <w:t>Environmental Factor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88" w:hRule="atLeast"/>
        </w:trPr>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More emphasis on confidentiality and  publishing General Data Protection Regulation (GOV.UK, 2018), designed to protect the data of the customer and employees, as well as forcing organisation to obey the regulations</w:t>
            </w:r>
          </w:p>
        </w:tc>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Focus on sustainable development and corporate social responsibility</w:t>
            </w:r>
          </w:p>
        </w:tc>
      </w:tr>
    </w:tbl>
    <w:p>
      <w:pPr>
        <w:numPr>
          <w:ilvl w:val="0"/>
          <w:numId w:val="0"/>
        </w:numPr>
        <w:spacing w:line="360" w:lineRule="auto"/>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22" w:name="_Toc1250846493_WPSOffice_Level3"/>
      <w:r>
        <w:rPr>
          <w:rFonts w:hint="default" w:ascii="Times New Roman" w:hAnsi="Times New Roman" w:cs="Times New Roman"/>
          <w:sz w:val="24"/>
          <w:szCs w:val="24"/>
        </w:rPr>
        <w:t>2.2.2 Internal Environment</w:t>
      </w:r>
      <w:bookmarkEnd w:id="22"/>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problems within the organisation can be divided into </w:t>
      </w:r>
      <w:r>
        <w:rPr>
          <w:rFonts w:hint="default" w:ascii="Times New Roman" w:hAnsi="Times New Roman" w:cs="Times New Roman"/>
          <w:sz w:val="24"/>
          <w:szCs w:val="24"/>
        </w:rPr>
        <w:t>four</w:t>
      </w:r>
      <w:r>
        <w:rPr>
          <w:rFonts w:hint="default" w:ascii="Times New Roman" w:hAnsi="Times New Roman" w:cs="Times New Roman"/>
          <w:sz w:val="24"/>
          <w:szCs w:val="24"/>
        </w:rPr>
        <w:t xml:space="preserve"> categories</w:t>
      </w:r>
      <w:r>
        <w:rPr>
          <w:rFonts w:hint="default" w:ascii="Times New Roman" w:hAnsi="Times New Roman" w:cs="Times New Roman"/>
          <w:sz w:val="24"/>
          <w:szCs w:val="24"/>
        </w:rPr>
        <w:t xml:space="preserve"> as is illustrated in the SWOT analysis that can be found within Appendix I. However, specific issues include:</w:t>
      </w:r>
    </w:p>
    <w:p>
      <w:pPr>
        <w:numPr>
          <w:ilvl w:val="0"/>
          <w:numId w:val="3"/>
        </w:numPr>
        <w:spacing w:line="360" w:lineRule="auto"/>
        <w:rPr>
          <w:rFonts w:hint="default" w:ascii="Times New Roman" w:hAnsi="Times New Roman" w:cs="Times New Roman"/>
          <w:sz w:val="24"/>
          <w:szCs w:val="24"/>
          <w:u w:val="single"/>
        </w:rPr>
      </w:pPr>
      <w:r>
        <w:rPr>
          <w:rFonts w:hint="default" w:ascii="Times New Roman" w:hAnsi="Times New Roman" w:cs="Times New Roman"/>
          <w:sz w:val="24"/>
          <w:szCs w:val="24"/>
          <w:u w:val="single"/>
        </w:rPr>
        <w:t>. Human resources management issues</w:t>
      </w: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Most HRM issues are stem from the ‘culture of fear’ that Netflix has always advocated (Netflix, 2019). At Netflix, there is a unique approach to determine whether employees should be stay, called ‘The Keeper test’. That is, the test asks managers whether they will struggle to keep the employee in the test. Wharton Magazine (2019) points out that although this strategy can create a high performance for Netflix, it will also lead to a negative atmosphere continuing to percolate because employees are at risk of being fired at any time (Ashforth, 1994</w:t>
      </w:r>
      <w:r>
        <w:rPr>
          <w:rFonts w:hint="default" w:ascii="Times New Roman" w:hAnsi="Times New Roman" w:cs="Times New Roman"/>
          <w:sz w:val="24"/>
          <w:szCs w:val="24"/>
        </w:rPr>
        <w:t xml:space="preserve">; </w:t>
      </w:r>
      <w:r>
        <w:rPr>
          <w:rFonts w:hint="default" w:ascii="Times New Roman" w:hAnsi="Times New Roman" w:cs="Times New Roman"/>
          <w:sz w:val="24"/>
          <w:szCs w:val="24"/>
        </w:rPr>
        <w:t>Flint</w:t>
      </w:r>
      <w:r>
        <w:rPr>
          <w:rFonts w:hint="default" w:ascii="Times New Roman" w:hAnsi="Times New Roman" w:cs="Times New Roman"/>
          <w:sz w:val="24"/>
          <w:szCs w:val="24"/>
        </w:rPr>
        <w:t xml:space="preserve"> et al.,</w:t>
      </w:r>
      <w:r>
        <w:rPr>
          <w:rFonts w:hint="default" w:ascii="Times New Roman" w:hAnsi="Times New Roman" w:cs="Times New Roman"/>
          <w:sz w:val="24"/>
          <w:szCs w:val="24"/>
        </w:rPr>
        <w:t xml:space="preserve"> 2018</w:t>
      </w:r>
      <w:r>
        <w:rPr>
          <w:rFonts w:hint="default" w:ascii="Times New Roman" w:hAnsi="Times New Roman" w:cs="Times New Roman"/>
          <w:sz w:val="24"/>
          <w:szCs w:val="24"/>
        </w:rPr>
        <w:t xml:space="preserve">; </w:t>
      </w:r>
      <w:r>
        <w:rPr>
          <w:rFonts w:hint="default" w:ascii="Times New Roman" w:hAnsi="Times New Roman" w:cs="Times New Roman"/>
          <w:sz w:val="24"/>
          <w:szCs w:val="24"/>
        </w:rPr>
        <w:t>Glassdoor</w:t>
      </w:r>
      <w:r>
        <w:rPr>
          <w:rFonts w:hint="default" w:ascii="Times New Roman" w:hAnsi="Times New Roman" w:cs="Times New Roman"/>
          <w:sz w:val="24"/>
          <w:szCs w:val="24"/>
        </w:rPr>
        <w:t xml:space="preserve">, </w:t>
      </w:r>
      <w:r>
        <w:rPr>
          <w:rFonts w:hint="default" w:ascii="Times New Roman" w:hAnsi="Times New Roman" w:cs="Times New Roman"/>
          <w:sz w:val="24"/>
          <w:szCs w:val="24"/>
        </w:rPr>
        <w:t>2020</w:t>
      </w:r>
      <w:r>
        <w:rPr>
          <w:rFonts w:hint="default" w:ascii="Times New Roman" w:hAnsi="Times New Roman" w:cs="Times New Roman"/>
          <w:sz w:val="24"/>
          <w:szCs w:val="24"/>
        </w:rPr>
        <w:t xml:space="preserve">; </w:t>
      </w:r>
      <w:r>
        <w:rPr>
          <w:rFonts w:hint="default" w:ascii="Times New Roman" w:hAnsi="Times New Roman" w:cs="Times New Roman"/>
          <w:sz w:val="24"/>
          <w:szCs w:val="24"/>
        </w:rPr>
        <w:t>Mail Online.</w:t>
      </w:r>
      <w:r>
        <w:rPr>
          <w:rFonts w:hint="default" w:ascii="Times New Roman" w:hAnsi="Times New Roman" w:cs="Times New Roman"/>
          <w:sz w:val="24"/>
          <w:szCs w:val="24"/>
        </w:rPr>
        <w:t xml:space="preserve">, </w:t>
      </w:r>
      <w:r>
        <w:rPr>
          <w:rFonts w:hint="default" w:ascii="Times New Roman" w:hAnsi="Times New Roman" w:cs="Times New Roman"/>
          <w:sz w:val="24"/>
          <w:szCs w:val="24"/>
        </w:rPr>
        <w:t>2018</w:t>
      </w:r>
      <w:r>
        <w:rPr>
          <w:rFonts w:hint="default" w:ascii="Times New Roman" w:hAnsi="Times New Roman" w:cs="Times New Roman"/>
          <w:sz w:val="24"/>
          <w:szCs w:val="24"/>
        </w:rPr>
        <w:t>). According to a supported survey by the Wall Street Journal (2018), seventy employees stated that the ‘Keeper test’ always puts employee under the pressure, and it is difficult for the employee to feel safe.</w:t>
      </w:r>
    </w:p>
    <w:p>
      <w:pPr>
        <w:numPr>
          <w:ilvl w:val="0"/>
          <w:numId w:val="0"/>
        </w:numPr>
        <w:spacing w:line="360" w:lineRule="auto"/>
        <w:rPr>
          <w:rFonts w:hint="default" w:ascii="Times New Roman" w:hAnsi="Times New Roman" w:cs="Times New Roman"/>
          <w:sz w:val="24"/>
          <w:szCs w:val="24"/>
        </w:rPr>
      </w:pP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Furthermore, there </w:t>
      </w:r>
      <w:r>
        <w:rPr>
          <w:rFonts w:hint="default" w:ascii="Times New Roman" w:hAnsi="Times New Roman" w:cs="Times New Roman"/>
          <w:sz w:val="24"/>
          <w:szCs w:val="24"/>
        </w:rPr>
        <w:t>are</w:t>
      </w:r>
      <w:r>
        <w:rPr>
          <w:rFonts w:hint="default" w:ascii="Times New Roman" w:hAnsi="Times New Roman" w:cs="Times New Roman"/>
          <w:sz w:val="24"/>
          <w:szCs w:val="24"/>
        </w:rPr>
        <w:t xml:space="preserve"> </w:t>
      </w:r>
      <w:r>
        <w:rPr>
          <w:rFonts w:hint="default" w:ascii="Times New Roman" w:hAnsi="Times New Roman" w:cs="Times New Roman"/>
          <w:sz w:val="24"/>
          <w:szCs w:val="24"/>
        </w:rPr>
        <w:t>several</w:t>
      </w:r>
      <w:r>
        <w:rPr>
          <w:rFonts w:hint="default" w:ascii="Times New Roman" w:hAnsi="Times New Roman" w:cs="Times New Roman"/>
          <w:sz w:val="24"/>
          <w:szCs w:val="24"/>
        </w:rPr>
        <w:t xml:space="preserve"> voice</w:t>
      </w:r>
      <w:r>
        <w:rPr>
          <w:rFonts w:hint="default" w:ascii="Times New Roman" w:hAnsi="Times New Roman" w:cs="Times New Roman"/>
          <w:sz w:val="24"/>
          <w:szCs w:val="24"/>
        </w:rPr>
        <w:t>s</w:t>
      </w:r>
      <w:r>
        <w:rPr>
          <w:rFonts w:hint="default" w:ascii="Times New Roman" w:hAnsi="Times New Roman" w:cs="Times New Roman"/>
          <w:sz w:val="24"/>
          <w:szCs w:val="24"/>
        </w:rPr>
        <w:t xml:space="preserve"> about Netflix which claims that the human resources management department is the weak link </w:t>
      </w:r>
      <w:r>
        <w:rPr>
          <w:rFonts w:hint="default" w:ascii="Times New Roman" w:hAnsi="Times New Roman" w:cs="Times New Roman"/>
          <w:sz w:val="24"/>
          <w:szCs w:val="24"/>
        </w:rPr>
        <w:t xml:space="preserve">(Gulati, 2018; McCord, 2014) </w:t>
      </w:r>
      <w:r>
        <w:rPr>
          <w:rFonts w:hint="default" w:ascii="Times New Roman" w:hAnsi="Times New Roman" w:cs="Times New Roman"/>
          <w:sz w:val="24"/>
          <w:szCs w:val="24"/>
        </w:rPr>
        <w:t>within the organization since they only focus on recruitment and neglect the cultural construction (referred the comments from job website, 2018). One aim of Netflix’s organisational culture (Netflix, 2019) is that ‘encourage independent decision-making by employees’, indicating that Netflix highly focuses highly on freedom, requiring employees to independently prioritize and identify the solutions, which might make the employees feel less guidance about the operation process.</w:t>
      </w:r>
    </w:p>
    <w:p>
      <w:pPr>
        <w:numPr>
          <w:ilvl w:val="0"/>
          <w:numId w:val="0"/>
        </w:numPr>
        <w:spacing w:line="360" w:lineRule="auto"/>
        <w:rPr>
          <w:rFonts w:hint="default" w:ascii="Times New Roman" w:hAnsi="Times New Roman" w:cs="Times New Roman"/>
          <w:sz w:val="24"/>
          <w:szCs w:val="24"/>
        </w:rPr>
      </w:pPr>
    </w:p>
    <w:p>
      <w:pPr>
        <w:numPr>
          <w:ilvl w:val="0"/>
          <w:numId w:val="3"/>
        </w:numPr>
        <w:spacing w:line="360" w:lineRule="auto"/>
        <w:rPr>
          <w:rFonts w:hint="default" w:ascii="Times New Roman" w:hAnsi="Times New Roman" w:cs="Times New Roman"/>
          <w:sz w:val="24"/>
          <w:szCs w:val="24"/>
          <w:u w:val="single"/>
        </w:rPr>
      </w:pPr>
      <w:r>
        <w:rPr>
          <w:rFonts w:hint="default" w:ascii="Times New Roman" w:hAnsi="Times New Roman" w:cs="Times New Roman"/>
          <w:sz w:val="24"/>
          <w:szCs w:val="24"/>
          <w:u w:val="single"/>
        </w:rPr>
        <w:t>. Growing debt burden</w:t>
      </w: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An effective HRM approach can help enterprises to shrink administrative costs. Denning (2018) points out that both the culture of constant feedback and </w:t>
      </w:r>
      <w:r>
        <w:rPr>
          <w:rFonts w:hint="default" w:ascii="Times New Roman" w:hAnsi="Times New Roman" w:cs="Times New Roman"/>
          <w:b w:val="0"/>
          <w:bCs w:val="0"/>
          <w:color w:val="auto"/>
          <w:sz w:val="24"/>
          <w:szCs w:val="24"/>
        </w:rPr>
        <w:t xml:space="preserve">‘The Keeper test’ </w:t>
      </w:r>
      <w:r>
        <w:rPr>
          <w:rFonts w:hint="default" w:ascii="Times New Roman" w:hAnsi="Times New Roman" w:cs="Times New Roman"/>
          <w:sz w:val="24"/>
          <w:szCs w:val="24"/>
        </w:rPr>
        <w:t>have consumed lots of money and energy,and, as outlined in the SWOT analysis (Appendix I) Netflix has already shouldered approximately $20 billion in debt (Thompson, 2019), adding to the embarrassing situation for the organisation. Therefore, it is urgent for Netflix to improve the management process, which might contribute to cost reduction and labour saving, by mastering the rational use of artificial intelligence (</w:t>
      </w:r>
      <w:r>
        <w:rPr>
          <w:rFonts w:hint="default" w:ascii="Times New Roman" w:hAnsi="Times New Roman" w:cs="Times New Roman"/>
          <w:b w:val="0"/>
          <w:bCs/>
          <w:sz w:val="24"/>
          <w:szCs w:val="24"/>
        </w:rPr>
        <w:t>Weeks, 2018)</w:t>
      </w:r>
      <w:r>
        <w:rPr>
          <w:rFonts w:hint="default" w:ascii="Times New Roman" w:hAnsi="Times New Roman" w:cs="Times New Roman"/>
          <w:sz w:val="24"/>
          <w:szCs w:val="24"/>
        </w:rPr>
        <w:t>.</w:t>
      </w:r>
    </w:p>
    <w:p>
      <w:pPr>
        <w:numPr>
          <w:ilvl w:val="0"/>
          <w:numId w:val="0"/>
        </w:numPr>
        <w:spacing w:line="360" w:lineRule="auto"/>
        <w:rPr>
          <w:rFonts w:hint="default" w:ascii="Times New Roman" w:hAnsi="Times New Roman" w:cs="Times New Roman"/>
          <w:sz w:val="24"/>
          <w:szCs w:val="24"/>
        </w:rPr>
      </w:pPr>
    </w:p>
    <w:p>
      <w:pPr>
        <w:numPr>
          <w:ilvl w:val="0"/>
          <w:numId w:val="3"/>
        </w:numPr>
        <w:spacing w:line="360" w:lineRule="auto"/>
        <w:rPr>
          <w:rFonts w:hint="default" w:ascii="Times New Roman" w:hAnsi="Times New Roman" w:cs="Times New Roman"/>
          <w:sz w:val="24"/>
          <w:szCs w:val="24"/>
          <w:u w:val="single"/>
        </w:rPr>
      </w:pPr>
      <w:r>
        <w:rPr>
          <w:rFonts w:hint="default" w:ascii="Times New Roman" w:hAnsi="Times New Roman" w:cs="Times New Roman"/>
          <w:sz w:val="24"/>
          <w:szCs w:val="24"/>
          <w:u w:val="single"/>
        </w:rPr>
        <w:t>. Increasingly complex environment</w:t>
      </w: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According to figure 1, the number of employees in Netflix between 2015 and 2019 has nearly doubled from 3,500 to 8,600, meaning that the HR department has had to face more complex workloads and serious challenges than ever before, it is necessary, therefore, for Netflix to enhance their HRM process so that will not be defeated by future complications.</w:t>
      </w:r>
    </w:p>
    <w:p>
      <w:pPr>
        <w:numPr>
          <w:ilvl w:val="0"/>
          <w:numId w:val="0"/>
        </w:numPr>
        <w:spacing w:line="360" w:lineRule="auto"/>
        <w:rPr>
          <w:rFonts w:hint="default" w:ascii="Times New Roman" w:hAnsi="Times New Roman" w:cs="Times New Roman"/>
          <w:sz w:val="24"/>
          <w:szCs w:val="24"/>
        </w:rPr>
      </w:pPr>
    </w:p>
    <w:p>
      <w:pPr>
        <w:numPr>
          <w:ilvl w:val="0"/>
          <w:numId w:val="0"/>
        </w:numPr>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4617720" cy="2821940"/>
            <wp:effectExtent l="0" t="0" r="5080" b="22860"/>
            <wp:docPr id="2" name="图片 2" descr="Netflix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Netflix1"/>
                    <pic:cNvPicPr>
                      <a:picLocks noChangeAspect="1"/>
                    </pic:cNvPicPr>
                  </pic:nvPicPr>
                  <pic:blipFill>
                    <a:blip r:embed="rId7"/>
                    <a:stretch>
                      <a:fillRect/>
                    </a:stretch>
                  </pic:blipFill>
                  <pic:spPr>
                    <a:xfrm>
                      <a:off x="0" y="0"/>
                      <a:ext cx="4617720" cy="2821940"/>
                    </a:xfrm>
                    <a:prstGeom prst="rect">
                      <a:avLst/>
                    </a:prstGeom>
                  </pic:spPr>
                </pic:pic>
              </a:graphicData>
            </a:graphic>
          </wp:inline>
        </w:drawing>
      </w:r>
    </w:p>
    <w:p>
      <w:pPr>
        <w:numPr>
          <w:ilvl w:val="0"/>
          <w:numId w:val="0"/>
        </w:numPr>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Figure 1-The employee count of Netflix from 2015 to 2019</w:t>
      </w: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(Source: Statista, 2020)</w:t>
      </w:r>
    </w:p>
    <w:p>
      <w:pPr>
        <w:numPr>
          <w:ilvl w:val="0"/>
          <w:numId w:val="0"/>
        </w:numPr>
        <w:spacing w:line="360" w:lineRule="auto"/>
        <w:rPr>
          <w:rFonts w:hint="default" w:ascii="Times New Roman" w:hAnsi="Times New Roman" w:cs="Times New Roman"/>
          <w:sz w:val="24"/>
          <w:szCs w:val="24"/>
        </w:rPr>
      </w:pP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These existing problems illustrate the need for improvements in the current human resources management approach.</w:t>
      </w:r>
    </w:p>
    <w:p>
      <w:pPr>
        <w:numPr>
          <w:ilvl w:val="0"/>
          <w:numId w:val="0"/>
        </w:numPr>
        <w:spacing w:line="360" w:lineRule="auto"/>
        <w:rPr>
          <w:rFonts w:hint="default" w:ascii="Times New Roman" w:hAnsi="Times New Roman" w:cs="Times New Roman"/>
          <w:sz w:val="24"/>
          <w:szCs w:val="24"/>
        </w:rPr>
      </w:pP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sz w:val="32"/>
          <w:szCs w:val="32"/>
        </w:rPr>
      </w:pPr>
      <w:bookmarkStart w:id="23" w:name="_Toc1250846493_WPSOffice_Level1"/>
      <w:r>
        <w:rPr>
          <w:rFonts w:hint="default" w:ascii="Times New Roman" w:hAnsi="Times New Roman" w:cs="Times New Roman"/>
          <w:b/>
          <w:sz w:val="32"/>
          <w:szCs w:val="32"/>
        </w:rPr>
        <w:t>3.0 Business Case and Project Approach</w:t>
      </w:r>
      <w:bookmarkEnd w:id="23"/>
    </w:p>
    <w:p>
      <w:pPr>
        <w:pStyle w:val="3"/>
        <w:bidi w:val="0"/>
        <w:spacing w:line="360" w:lineRule="auto"/>
        <w:rPr>
          <w:rFonts w:hint="default" w:ascii="Times New Roman" w:hAnsi="Times New Roman" w:cs="Times New Roman"/>
          <w:color w:val="auto"/>
          <w:sz w:val="24"/>
          <w:szCs w:val="24"/>
        </w:rPr>
      </w:pPr>
      <w:bookmarkStart w:id="24" w:name="_Toc1259587368_WPSOffice_Level2"/>
      <w:r>
        <w:rPr>
          <w:rFonts w:hint="default" w:ascii="Times New Roman" w:hAnsi="Times New Roman" w:cs="Times New Roman"/>
          <w:b/>
          <w:color w:val="auto"/>
          <w:sz w:val="28"/>
          <w:szCs w:val="28"/>
        </w:rPr>
        <w:t>3.1 Benefits to the Organisation</w:t>
      </w:r>
      <w:bookmarkEnd w:id="24"/>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Primarily, through an analysis of the situation of the company, Netflix can be helped to focus on the advantages, and can improve the competitiveness of the company.</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Modifying the leadership of Netflix can help leaders and managers to learn new management approaches and styles, so that Netflix will benefit from management efficiency to create an organizational climate more appropriate for the 21st century.</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Netflix will benefit from recruitment section, since a good leadership style can help organizations create a good atmosphere that attracts more highly skilled employees.</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Through improving management efficiency, Netflix can decrease administrative cost, which benefits the reduction of the debt burden.</w:t>
      </w:r>
    </w:p>
    <w:p>
      <w:pPr>
        <w:numPr>
          <w:ilvl w:val="0"/>
          <w:numId w:val="0"/>
        </w:numPr>
        <w:spacing w:line="360" w:lineRule="auto"/>
        <w:rPr>
          <w:rFonts w:hint="default" w:ascii="Times New Roman" w:hAnsi="Times New Roman" w:cs="Times New Roman"/>
          <w:color w:val="auto"/>
          <w:sz w:val="24"/>
          <w:szCs w:val="24"/>
        </w:rPr>
      </w:pPr>
    </w:p>
    <w:p>
      <w:pPr>
        <w:pStyle w:val="3"/>
        <w:bidi w:val="0"/>
        <w:spacing w:line="360" w:lineRule="auto"/>
        <w:rPr>
          <w:rFonts w:hint="default" w:ascii="Times New Roman" w:hAnsi="Times New Roman" w:cs="Times New Roman"/>
          <w:b/>
          <w:sz w:val="28"/>
          <w:szCs w:val="28"/>
        </w:rPr>
      </w:pPr>
      <w:bookmarkStart w:id="25" w:name="_Toc2138585497_WPSOffice_Level2"/>
      <w:r>
        <w:rPr>
          <w:rFonts w:hint="default" w:ascii="Times New Roman" w:hAnsi="Times New Roman" w:cs="Times New Roman"/>
          <w:b/>
          <w:sz w:val="28"/>
          <w:szCs w:val="28"/>
        </w:rPr>
        <w:t>3.2 Background Literature</w:t>
      </w:r>
      <w:bookmarkEnd w:id="25"/>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Deloitte Insights Report (2019) elaborates on the impact of megatrends on the human resources. The first trend was caused by a rise of technology, and it means the shift from jobs to superjobs</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Schwartz et al., 2019</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rPr>
        <w:t xml:space="preserve"> a</w:t>
      </w:r>
      <w:r>
        <w:rPr>
          <w:rFonts w:hint="default" w:ascii="Times New Roman" w:hAnsi="Times New Roman" w:cs="Times New Roman"/>
          <w:color w:val="auto"/>
          <w:sz w:val="24"/>
          <w:szCs w:val="24"/>
        </w:rPr>
        <w:t>s the vocations in the future will be more data- and information-driven. In addition, this report also points out that development of leadership is a perennial issue, with the era shifting from industrial to a knowledge based era (Uhl-Bien et al., 2007). Hence, leaders should embrace the qualities of the VUCA world, trying to understand and cognitive the AI-driven technologies.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As noted by Uhl-Bien et al (2007), the traditional leadership paradigm is no longer suitable for contemporary society, which has the characteristics of being technology-driven, having deregulation and globalisation, all of which have formed the new competitive situation (Halal and Taylor, 1999). This complex science suggests that organisations can increase their complexity to to match the external environment level, Ashby (1960) calls it the law of requisite variety. Likewise, the contemporary organisation should be regarded as a complex adaptive system (CAS), because the organisational boundary is dynamic and inter-infiltrate (Cilliers, 2001) and the agents within the system are interacting with each other and the environment.</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However, </w:t>
      </w:r>
      <w:r>
        <w:rPr>
          <w:rFonts w:hint="default" w:ascii="Times New Roman" w:hAnsi="Times New Roman" w:cs="Times New Roman"/>
          <w:b w:val="0"/>
          <w:bCs/>
          <w:sz w:val="24"/>
          <w:szCs w:val="24"/>
        </w:rPr>
        <w:t>Kirk &amp; Kirk (1954)</w:t>
      </w:r>
      <w:r>
        <w:rPr>
          <w:rFonts w:hint="default" w:ascii="Times New Roman" w:hAnsi="Times New Roman" w:cs="Times New Roman"/>
          <w:color w:val="auto"/>
          <w:sz w:val="24"/>
          <w:szCs w:val="24"/>
        </w:rPr>
        <w:t xml:space="preserve"> believes that ‘people never step into the same river twice’, indicating the world is always change, therefore, people need to be ready for change. Cameron and Green (2012) provided new perspectives about conduct changing, i.e., change management approach, leadership style &amp; roles, metaphors paradigms mindsets, which provides different ideas to start to take a revolution.</w:t>
      </w:r>
    </w:p>
    <w:p>
      <w:pPr>
        <w:numPr>
          <w:ilvl w:val="0"/>
          <w:numId w:val="0"/>
        </w:numPr>
        <w:spacing w:line="360" w:lineRule="auto"/>
        <w:rPr>
          <w:rFonts w:hint="default" w:ascii="Times New Roman" w:hAnsi="Times New Roman" w:cs="Times New Roman"/>
          <w:color w:val="auto"/>
          <w:sz w:val="24"/>
          <w:szCs w:val="24"/>
        </w:rPr>
      </w:pPr>
    </w:p>
    <w:p>
      <w:pPr>
        <w:pStyle w:val="3"/>
        <w:bidi w:val="0"/>
        <w:spacing w:line="360" w:lineRule="auto"/>
        <w:rPr>
          <w:rFonts w:hint="default" w:ascii="Times New Roman" w:hAnsi="Times New Roman" w:cs="Times New Roman"/>
          <w:b/>
          <w:sz w:val="28"/>
          <w:szCs w:val="28"/>
        </w:rPr>
      </w:pPr>
      <w:bookmarkStart w:id="26" w:name="_Toc772648240_WPSOffice_Level2"/>
      <w:r>
        <w:rPr>
          <w:rFonts w:hint="default" w:ascii="Times New Roman" w:hAnsi="Times New Roman" w:cs="Times New Roman"/>
          <w:b/>
          <w:sz w:val="28"/>
          <w:szCs w:val="28"/>
        </w:rPr>
        <w:t>3.3 Potential Risks of the Project</w:t>
      </w:r>
      <w:bookmarkEnd w:id="26"/>
    </w:p>
    <w:p>
      <w:pPr>
        <w:numPr>
          <w:ilvl w:val="0"/>
          <w:numId w:val="4"/>
        </w:numPr>
        <w:spacing w:line="360" w:lineRule="auto"/>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u w:val="single"/>
        </w:rPr>
        <w:t>Strategic risk:</w:t>
      </w:r>
      <w:r>
        <w:rPr>
          <w:rFonts w:hint="default" w:ascii="Times New Roman" w:hAnsi="Times New Roman" w:cs="Times New Roman"/>
          <w:color w:val="auto"/>
          <w:sz w:val="24"/>
          <w:szCs w:val="24"/>
        </w:rPr>
        <w:t xml:space="preserve"> Owing to the fact that the concept of </w:t>
      </w:r>
      <w:r>
        <w:rPr>
          <w:rFonts w:hint="default" w:ascii="Times New Roman" w:hAnsi="Times New Roman" w:cs="Times New Roman"/>
          <w:color w:val="auto"/>
          <w:sz w:val="24"/>
          <w:szCs w:val="24"/>
        </w:rPr>
        <w:t>‘human resources management</w:t>
      </w:r>
      <w:r>
        <w:rPr>
          <w:rFonts w:hint="default" w:ascii="Times New Roman" w:hAnsi="Times New Roman" w:cs="Times New Roman"/>
          <w:color w:val="auto"/>
          <w:sz w:val="24"/>
          <w:szCs w:val="24"/>
        </w:rPr>
        <w:t>’ is beginning to gain attention recently, and many theories are relatively new concepts, which means there are few case references for business, which might cause the failure of the project.</w:t>
      </w:r>
    </w:p>
    <w:p>
      <w:pPr>
        <w:numPr>
          <w:ilvl w:val="0"/>
          <w:numId w:val="4"/>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u w:val="single"/>
        </w:rPr>
        <w:t>Cost risk:</w:t>
      </w:r>
      <w:r>
        <w:rPr>
          <w:rFonts w:hint="default" w:ascii="Times New Roman" w:hAnsi="Times New Roman" w:cs="Times New Roman"/>
          <w:color w:val="auto"/>
          <w:sz w:val="24"/>
          <w:szCs w:val="24"/>
        </w:rPr>
        <w:t xml:space="preserve"> Generally, an escalation of project costs due to poor cost estimating accuracy and the scope of the costs to creep up, meanwhile, Netflix has a heavy debt, which might deteriorate that burden of organisation.</w:t>
      </w:r>
    </w:p>
    <w:p>
      <w:pPr>
        <w:numPr>
          <w:ilvl w:val="0"/>
          <w:numId w:val="4"/>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u w:val="single"/>
        </w:rPr>
        <w:t>Schedule risk:</w:t>
      </w:r>
      <w:r>
        <w:rPr>
          <w:rFonts w:hint="default" w:ascii="Times New Roman" w:hAnsi="Times New Roman" w:cs="Times New Roman"/>
          <w:color w:val="auto"/>
          <w:sz w:val="24"/>
          <w:szCs w:val="24"/>
        </w:rPr>
        <w:t xml:space="preserve"> The risks that activities will take longer than expected. Slippages in the schedule typically increase costs and, also, delay the receipt of projected benefits, with a possible loss of competitive advantage; even the approaches might even be outdated after the implementation of the project.</w:t>
      </w:r>
    </w:p>
    <w:p>
      <w:pPr>
        <w:numPr>
          <w:ilvl w:val="0"/>
          <w:numId w:val="4"/>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u w:val="single"/>
        </w:rPr>
        <w:t>Other risks:</w:t>
      </w:r>
      <w:r>
        <w:rPr>
          <w:rFonts w:hint="default" w:ascii="Times New Roman" w:hAnsi="Times New Roman" w:cs="Times New Roman"/>
          <w:color w:val="auto"/>
          <w:sz w:val="24"/>
          <w:szCs w:val="24"/>
        </w:rPr>
        <w:t xml:space="preserve"> The project were heavy relies on the secondary information. Lacking the primary research could lead to solutions that do not address the core problems and pain points that organizations are truly facing.</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color w:val="auto"/>
          <w:sz w:val="24"/>
          <w:szCs w:val="24"/>
        </w:rPr>
      </w:pPr>
      <w:bookmarkStart w:id="27" w:name="_Toc1259587368_WPSOffice_Level1"/>
      <w:r>
        <w:rPr>
          <w:rFonts w:hint="default" w:ascii="Times New Roman" w:hAnsi="Times New Roman" w:cs="Times New Roman"/>
          <w:b/>
          <w:sz w:val="32"/>
          <w:szCs w:val="32"/>
        </w:rPr>
        <w:t>4.0 Research Methodology</w:t>
      </w:r>
      <w:bookmarkEnd w:id="27"/>
    </w:p>
    <w:p>
      <w:pPr>
        <w:pStyle w:val="3"/>
        <w:bidi w:val="0"/>
        <w:spacing w:line="360" w:lineRule="auto"/>
        <w:rPr>
          <w:rFonts w:hint="default" w:ascii="Times New Roman" w:hAnsi="Times New Roman" w:cs="Times New Roman"/>
          <w:b/>
          <w:sz w:val="28"/>
          <w:szCs w:val="28"/>
        </w:rPr>
      </w:pPr>
      <w:bookmarkStart w:id="28" w:name="_Toc65356271_WPSOffice_Level2"/>
      <w:r>
        <w:rPr>
          <w:rFonts w:hint="default" w:ascii="Times New Roman" w:hAnsi="Times New Roman" w:cs="Times New Roman"/>
          <w:b/>
          <w:sz w:val="28"/>
          <w:szCs w:val="28"/>
        </w:rPr>
        <w:t>4.1 Secondary Research</w:t>
      </w:r>
      <w:bookmarkEnd w:id="28"/>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Stewart and Kamins (1993) describes the secondary research as: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ind w:left="269" w:leftChars="128" w:right="533" w:rightChars="254" w:firstLine="0" w:firstLineChars="0"/>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‘Consists of sources of data and other information collected by others and achieved in some form. These sources include government reports, industry studies, archived data sets, and syndicated information services as well as the traditional books and journals found in libraries.’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It should be stated that this project will only use secondary research since Netflix is a company based in America, and </w:t>
      </w:r>
      <w:r>
        <w:rPr>
          <w:rFonts w:hint="default" w:ascii="Times New Roman" w:hAnsi="Times New Roman" w:cs="Times New Roman"/>
          <w:color w:val="auto"/>
          <w:sz w:val="24"/>
          <w:szCs w:val="24"/>
        </w:rPr>
        <w:t>since the</w:t>
      </w:r>
      <w:r>
        <w:rPr>
          <w:rFonts w:hint="default" w:ascii="Times New Roman" w:hAnsi="Times New Roman" w:cs="Times New Roman"/>
          <w:color w:val="auto"/>
          <w:sz w:val="24"/>
          <w:szCs w:val="24"/>
        </w:rPr>
        <w:t xml:space="preserve"> issues of cost, location and time, it would be difficult for the author to do the primary research at the Netflix headquarter-the United States. Therefore, all information analysis relies on secondary research.</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According to the section 2.2, the main research fields of project are a focus on the change in the external environment faced by the HR function, and the room for improvement in Netflix’s </w:t>
      </w:r>
      <w:r>
        <w:rPr>
          <w:rFonts w:hint="default" w:ascii="Times New Roman" w:hAnsi="Times New Roman" w:cs="Times New Roman"/>
          <w:color w:val="auto"/>
          <w:sz w:val="24"/>
          <w:szCs w:val="24"/>
        </w:rPr>
        <w:t>HRM</w:t>
      </w:r>
      <w:r>
        <w:rPr>
          <w:rFonts w:hint="default" w:ascii="Times New Roman" w:hAnsi="Times New Roman" w:cs="Times New Roman"/>
          <w:color w:val="auto"/>
          <w:sz w:val="24"/>
          <w:szCs w:val="24"/>
        </w:rPr>
        <w:t>.</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Primarily, most findings and recommendations </w:t>
      </w:r>
      <w:r>
        <w:rPr>
          <w:rFonts w:hint="default" w:ascii="Times New Roman" w:hAnsi="Times New Roman" w:cs="Times New Roman"/>
          <w:color w:val="auto"/>
          <w:sz w:val="24"/>
          <w:szCs w:val="24"/>
        </w:rPr>
        <w:t>will</w:t>
      </w:r>
      <w:r>
        <w:rPr>
          <w:rFonts w:hint="default" w:ascii="Times New Roman" w:hAnsi="Times New Roman" w:cs="Times New Roman"/>
          <w:color w:val="auto"/>
          <w:sz w:val="24"/>
          <w:szCs w:val="24"/>
        </w:rPr>
        <w:t xml:space="preserve"> base on PESTLE and SWOT analyses. The reports of some scholars help with the understanding of the macro-environment, as well as the specific trends in the current environment, after that, the problems of Netflix will be surveyed, one by one to search and previous cases researched, to find out the relevant theoretical literature for analysis. Consequently, by combining the existing theoretical framework to create new management approaches suitable for Netflix can be proposed.</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Therefore, </w:t>
      </w:r>
      <w:r>
        <w:rPr>
          <w:rFonts w:hint="default" w:ascii="Times New Roman" w:hAnsi="Times New Roman" w:cs="Times New Roman"/>
          <w:color w:val="auto"/>
          <w:sz w:val="24"/>
          <w:szCs w:val="24"/>
        </w:rPr>
        <w:t>initial</w:t>
      </w:r>
      <w:r>
        <w:rPr>
          <w:rFonts w:hint="default" w:ascii="Times New Roman" w:hAnsi="Times New Roman" w:cs="Times New Roman"/>
          <w:color w:val="auto"/>
          <w:sz w:val="24"/>
          <w:szCs w:val="24"/>
        </w:rPr>
        <w:t xml:space="preserve"> recommendations based on secondary research</w:t>
      </w:r>
      <w:r>
        <w:rPr>
          <w:rFonts w:hint="default" w:ascii="Times New Roman" w:hAnsi="Times New Roman" w:cs="Times New Roman"/>
          <w:color w:val="auto"/>
          <w:sz w:val="24"/>
          <w:szCs w:val="24"/>
        </w:rPr>
        <w:t xml:space="preserve"> indicate</w:t>
      </w:r>
      <w:r>
        <w:rPr>
          <w:rFonts w:hint="default" w:ascii="Times New Roman" w:hAnsi="Times New Roman" w:cs="Times New Roman"/>
          <w:color w:val="auto"/>
          <w:sz w:val="24"/>
          <w:szCs w:val="24"/>
        </w:rPr>
        <w:t>:</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Netflix can improve the productivity of the HR function by reshaping its leadership</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enhancement of the performance management system</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desired state is the perfect synergy between AI &amp; Human</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sz w:val="32"/>
          <w:szCs w:val="32"/>
        </w:rPr>
      </w:pPr>
      <w:bookmarkStart w:id="29" w:name="_Toc2138585497_WPSOffice_Level1"/>
      <w:r>
        <w:rPr>
          <w:rFonts w:hint="default" w:ascii="Times New Roman" w:hAnsi="Times New Roman" w:cs="Times New Roman"/>
          <w:b/>
          <w:sz w:val="32"/>
          <w:szCs w:val="32"/>
        </w:rPr>
        <w:t>5.0 Project Plan</w:t>
      </w:r>
      <w:bookmarkEnd w:id="29"/>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As shown in the figure 2-Gantt chart, project will schedule to last for one month, from March 4 to April 4 at 2020, after that, the detailed description of the Gantt chart will be given.</w:t>
      </w:r>
    </w:p>
    <w:p>
      <w:pPr>
        <w:numPr>
          <w:ilvl w:val="0"/>
          <w:numId w:val="0"/>
        </w:numPr>
        <w:spacing w:line="360" w:lineRule="auto"/>
        <w:rPr>
          <w:rFonts w:hint="default" w:ascii="Times New Roman" w:hAnsi="Times New Roman" w:cs="Times New Roman"/>
          <w:b w:val="0"/>
          <w:bCs w:val="0"/>
          <w:color w:val="auto"/>
          <w:sz w:val="24"/>
          <w:szCs w:val="24"/>
        </w:rPr>
      </w:pPr>
      <w:r>
        <w:drawing>
          <wp:inline distT="0" distB="0" distL="114300" distR="114300">
            <wp:extent cx="5756910" cy="3206750"/>
            <wp:effectExtent l="0" t="0" r="8890" b="19050"/>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8"/>
                    <a:srcRect t="4201" b="-8196"/>
                    <a:stretch>
                      <a:fillRect/>
                    </a:stretch>
                  </pic:blipFill>
                  <pic:spPr>
                    <a:xfrm>
                      <a:off x="0" y="0"/>
                      <a:ext cx="5756910" cy="3206750"/>
                    </a:xfrm>
                    <a:prstGeom prst="rect">
                      <a:avLst/>
                    </a:prstGeom>
                    <a:noFill/>
                    <a:ln w="9525">
                      <a:noFill/>
                    </a:ln>
                  </pic:spPr>
                </pic:pic>
              </a:graphicData>
            </a:graphic>
          </wp:inline>
        </w:drawing>
      </w:r>
    </w:p>
    <w:p>
      <w:pPr>
        <w:numPr>
          <w:ilvl w:val="0"/>
          <w:numId w:val="0"/>
        </w:numPr>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Figure 2-Gantt Chart of Project Plan</w:t>
      </w:r>
    </w:p>
    <w:p>
      <w:pPr>
        <w:numPr>
          <w:ilvl w:val="0"/>
          <w:numId w:val="0"/>
        </w:numPr>
        <w:spacing w:line="360" w:lineRule="auto"/>
        <w:rPr>
          <w:rFonts w:hint="default" w:ascii="Times New Roman" w:hAnsi="Times New Roman" w:cs="Times New Roman"/>
          <w:color w:val="auto"/>
          <w:sz w:val="24"/>
          <w:szCs w:val="24"/>
        </w:rPr>
      </w:pPr>
    </w:p>
    <w:p>
      <w:pPr>
        <w:pStyle w:val="3"/>
        <w:bidi w:val="0"/>
        <w:spacing w:line="360" w:lineRule="auto"/>
        <w:rPr>
          <w:rFonts w:hint="default" w:ascii="Times New Roman" w:hAnsi="Times New Roman" w:cs="Times New Roman"/>
          <w:b/>
          <w:sz w:val="28"/>
          <w:szCs w:val="28"/>
        </w:rPr>
      </w:pPr>
      <w:bookmarkStart w:id="30" w:name="_Toc1078703080_WPSOffice_Level2"/>
      <w:r>
        <w:rPr>
          <w:rFonts w:hint="default" w:ascii="Times New Roman" w:hAnsi="Times New Roman" w:cs="Times New Roman"/>
          <w:b/>
          <w:sz w:val="28"/>
          <w:szCs w:val="28"/>
        </w:rPr>
        <w:t>5.1 Description of the Gantt Chart</w:t>
      </w:r>
      <w:bookmarkEnd w:id="30"/>
    </w:p>
    <w:p>
      <w:pPr>
        <w:numPr>
          <w:ilvl w:val="0"/>
          <w:numId w:val="0"/>
        </w:numPr>
        <w:spacing w:line="360" w:lineRule="auto"/>
        <w:rPr>
          <w:rFonts w:hint="default" w:ascii="Times New Roman" w:hAnsi="Times New Roman" w:cs="Times New Roman"/>
          <w:b w:val="0"/>
          <w:bCs w:val="0"/>
          <w:color w:val="auto"/>
          <w:sz w:val="24"/>
          <w:szCs w:val="24"/>
          <w:u w:val="single"/>
        </w:rPr>
      </w:pPr>
      <w:r>
        <w:rPr>
          <w:rFonts w:hint="default" w:ascii="Times New Roman" w:hAnsi="Times New Roman" w:cs="Times New Roman"/>
          <w:b w:val="0"/>
          <w:bCs w:val="0"/>
          <w:color w:val="auto"/>
          <w:sz w:val="24"/>
          <w:szCs w:val="24"/>
          <w:u w:val="single"/>
        </w:rPr>
        <w:t>The first stage is investigation</w:t>
      </w:r>
      <w:r>
        <w:rPr>
          <w:rFonts w:hint="default" w:ascii="Times New Roman" w:hAnsi="Times New Roman" w:cs="Times New Roman"/>
          <w:b w:val="0"/>
          <w:bCs w:val="0"/>
          <w:color w:val="auto"/>
          <w:sz w:val="24"/>
          <w:szCs w:val="24"/>
          <w:u w:val="single"/>
        </w:rPr>
        <w:t>:</w:t>
      </w:r>
      <w:r>
        <w:rPr>
          <w:rFonts w:hint="default" w:ascii="Times New Roman" w:hAnsi="Times New Roman" w:cs="Times New Roman"/>
          <w:b w:val="0"/>
          <w:bCs w:val="0"/>
          <w:color w:val="auto"/>
          <w:sz w:val="24"/>
          <w:szCs w:val="24"/>
          <w:u w:val="single"/>
        </w:rPr>
        <w:t>(</w:t>
      </w:r>
      <w:r>
        <w:rPr>
          <w:rFonts w:hint="default" w:ascii="Times New Roman" w:hAnsi="Times New Roman" w:cs="Times New Roman"/>
          <w:b w:val="0"/>
          <w:bCs w:val="0"/>
          <w:color w:val="auto"/>
          <w:sz w:val="24"/>
          <w:szCs w:val="24"/>
          <w:u w:val="single"/>
        </w:rPr>
        <w:t>14days</w:t>
      </w:r>
      <w:r>
        <w:rPr>
          <w:rFonts w:hint="default" w:ascii="Times New Roman" w:hAnsi="Times New Roman" w:cs="Times New Roman"/>
          <w:b w:val="0"/>
          <w:bCs w:val="0"/>
          <w:color w:val="auto"/>
          <w:sz w:val="24"/>
          <w:szCs w:val="24"/>
          <w:u w:val="single"/>
        </w:rPr>
        <w:t>: 4/3/2020-18/3/2020)</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Identify the existing human resources management problems of Netflix.(4days: 4/3/20-3/8/20)</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Identify the macro environment - current business situation.(4days: 4/3/20-8/3/20)</w:t>
      </w:r>
    </w:p>
    <w:p>
      <w:pPr>
        <w:numPr>
          <w:ilvl w:val="0"/>
          <w:numId w:val="6"/>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5/3/20⇒Political &amp; legal factors analysis.</w:t>
      </w:r>
    </w:p>
    <w:p>
      <w:pPr>
        <w:numPr>
          <w:ilvl w:val="0"/>
          <w:numId w:val="6"/>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6/3/20⇒Economic factors analysis.</w:t>
      </w:r>
    </w:p>
    <w:p>
      <w:pPr>
        <w:numPr>
          <w:ilvl w:val="0"/>
          <w:numId w:val="6"/>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7/3/20⇒Social &amp; environment factors analysis.</w:t>
      </w:r>
    </w:p>
    <w:p>
      <w:pPr>
        <w:numPr>
          <w:ilvl w:val="0"/>
          <w:numId w:val="6"/>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8/3/20⇒Technology factors analysis.</w:t>
      </w:r>
    </w:p>
    <w:p>
      <w:pPr>
        <w:numPr>
          <w:ilvl w:val="0"/>
          <w:numId w:val="0"/>
        </w:numPr>
        <w:spacing w:line="360" w:lineRule="auto"/>
        <w:ind w:leftChars="0"/>
        <w:rPr>
          <w:rFonts w:hint="default" w:ascii="Times New Roman" w:hAnsi="Times New Roman" w:cs="Times New Roman"/>
          <w:color w:val="auto"/>
          <w:sz w:val="24"/>
          <w:szCs w:val="24"/>
        </w:rPr>
      </w:pP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Analyse the changes of macro environment in each part of PESTLE. (4days: 9/3/2020-12/3/20)</w:t>
      </w:r>
    </w:p>
    <w:p>
      <w:pPr>
        <w:numPr>
          <w:ilvl w:val="0"/>
          <w:numId w:val="7"/>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9/3/20⇒Political &amp; legal factors analysis.</w:t>
      </w:r>
    </w:p>
    <w:p>
      <w:pPr>
        <w:numPr>
          <w:ilvl w:val="0"/>
          <w:numId w:val="7"/>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10/3/20⇒Economic factors analysis.</w:t>
      </w:r>
    </w:p>
    <w:p>
      <w:pPr>
        <w:numPr>
          <w:ilvl w:val="0"/>
          <w:numId w:val="7"/>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11/3/20 ⇒ Social &amp; environment factors analysis.</w:t>
      </w:r>
    </w:p>
    <w:p>
      <w:pPr>
        <w:numPr>
          <w:ilvl w:val="0"/>
          <w:numId w:val="7"/>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12/3/20 ⇒ Technology factors analysis.</w:t>
      </w:r>
    </w:p>
    <w:p>
      <w:pPr>
        <w:numPr>
          <w:ilvl w:val="0"/>
          <w:numId w:val="0"/>
        </w:numPr>
        <w:spacing w:line="360" w:lineRule="auto"/>
        <w:ind w:leftChars="0"/>
        <w:rPr>
          <w:rFonts w:hint="default" w:ascii="Times New Roman" w:hAnsi="Times New Roman" w:cs="Times New Roman"/>
          <w:color w:val="auto"/>
          <w:sz w:val="24"/>
          <w:szCs w:val="24"/>
        </w:rPr>
      </w:pP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Rocognize the changes and main trends in contemporary society.(2days: 13/3/20-14/3/20)</w:t>
      </w:r>
    </w:p>
    <w:p>
      <w:pPr>
        <w:numPr>
          <w:ilvl w:val="0"/>
          <w:numId w:val="0"/>
        </w:numPr>
        <w:spacing w:line="360" w:lineRule="auto"/>
        <w:ind w:leftChars="0"/>
        <w:rPr>
          <w:rFonts w:hint="default" w:ascii="Times New Roman" w:hAnsi="Times New Roman" w:cs="Times New Roman"/>
          <w:color w:val="auto"/>
          <w:sz w:val="24"/>
          <w:szCs w:val="24"/>
        </w:rPr>
      </w:pPr>
    </w:p>
    <w:p>
      <w:pPr>
        <w:numPr>
          <w:ilvl w:val="0"/>
          <w:numId w:val="0"/>
        </w:numPr>
        <w:spacing w:line="360" w:lineRule="auto"/>
        <w:ind w:leftChars="0"/>
        <w:rPr>
          <w:rFonts w:hint="default" w:ascii="Times New Roman" w:hAnsi="Times New Roman" w:cs="Times New Roman"/>
          <w:b w:val="0"/>
          <w:bCs w:val="0"/>
          <w:color w:val="auto"/>
          <w:sz w:val="24"/>
          <w:szCs w:val="24"/>
          <w:u w:val="single"/>
        </w:rPr>
      </w:pPr>
      <w:r>
        <w:rPr>
          <w:rFonts w:hint="default" w:ascii="Times New Roman" w:hAnsi="Times New Roman" w:cs="Times New Roman"/>
          <w:b w:val="0"/>
          <w:bCs w:val="0"/>
          <w:color w:val="auto"/>
          <w:sz w:val="24"/>
          <w:szCs w:val="24"/>
          <w:u w:val="single"/>
        </w:rPr>
        <w:t>The second section is to make proposals:(17days: 14/3/2020-30/3/20)</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Combining the internal problems with the change of macro environment to discover the pain points &amp; the room for improvement of Netflix.(3</w:t>
      </w:r>
      <w:r>
        <w:rPr>
          <w:rFonts w:hint="default" w:ascii="Times New Roman" w:hAnsi="Times New Roman" w:cs="Times New Roman"/>
          <w:color w:val="auto"/>
          <w:sz w:val="24"/>
          <w:szCs w:val="24"/>
        </w:rPr>
        <w:t>d</w:t>
      </w:r>
      <w:r>
        <w:rPr>
          <w:rFonts w:hint="default" w:ascii="Times New Roman" w:hAnsi="Times New Roman" w:cs="Times New Roman"/>
          <w:color w:val="auto"/>
          <w:sz w:val="24"/>
          <w:szCs w:val="24"/>
        </w:rPr>
        <w:t>ays: 14/3/2020</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rPr>
        <w:t>16/3/2020)</w:t>
      </w:r>
    </w:p>
    <w:p>
      <w:pPr>
        <w:numPr>
          <w:ilvl w:val="0"/>
          <w:numId w:val="0"/>
        </w:numPr>
        <w:spacing w:line="360" w:lineRule="auto"/>
        <w:ind w:leftChars="0"/>
        <w:rPr>
          <w:rFonts w:hint="default" w:ascii="Times New Roman" w:hAnsi="Times New Roman" w:cs="Times New Roman"/>
          <w:color w:val="auto"/>
          <w:sz w:val="24"/>
          <w:szCs w:val="24"/>
        </w:rPr>
      </w:pP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According to the result of discover, bring the problems of Netflix back into the literature review to understand how the previous situation/case has been solved.(7days: 17/3/20 - 23/3/20)</w:t>
      </w:r>
    </w:p>
    <w:p>
      <w:pPr>
        <w:widowControl w:val="0"/>
        <w:numPr>
          <w:ilvl w:val="0"/>
          <w:numId w:val="0"/>
        </w:numPr>
        <w:spacing w:line="360" w:lineRule="auto"/>
        <w:jc w:val="both"/>
        <w:rPr>
          <w:rFonts w:hint="default" w:ascii="Times New Roman" w:hAnsi="Times New Roman" w:cs="Times New Roman"/>
          <w:color w:val="auto"/>
          <w:sz w:val="24"/>
          <w:szCs w:val="24"/>
        </w:rPr>
      </w:pP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Offering effective solutions to Netflix's current contentious issues based on the literature reviews, and even innovate new solutions.(7days: 24/3/20-30/3/20)</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b w:val="0"/>
          <w:bCs w:val="0"/>
          <w:color w:val="auto"/>
          <w:sz w:val="24"/>
          <w:szCs w:val="24"/>
          <w:u w:val="single"/>
        </w:rPr>
      </w:pPr>
      <w:r>
        <w:rPr>
          <w:rFonts w:hint="default" w:ascii="Times New Roman" w:hAnsi="Times New Roman" w:cs="Times New Roman"/>
          <w:b w:val="0"/>
          <w:bCs w:val="0"/>
          <w:color w:val="auto"/>
          <w:sz w:val="24"/>
          <w:szCs w:val="24"/>
          <w:u w:val="single"/>
        </w:rPr>
        <w:t>The final stage is integration: (5days: 31/3/20-4/4/20)</w:t>
      </w:r>
    </w:p>
    <w:p>
      <w:pPr>
        <w:widowControl w:val="0"/>
        <w:numPr>
          <w:ilvl w:val="0"/>
          <w:numId w:val="5"/>
        </w:numPr>
        <w:spacing w:line="360" w:lineRule="auto"/>
        <w:ind w:left="420" w:leftChars="0" w:hanging="420" w:firstLineChars="0"/>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Integrating all findings into formal documentation.(2days: 31/3/20-1/4/20)</w:t>
      </w:r>
    </w:p>
    <w:p>
      <w:pPr>
        <w:widowControl w:val="0"/>
        <w:numPr>
          <w:ilvl w:val="0"/>
          <w:numId w:val="0"/>
        </w:numPr>
        <w:spacing w:line="360" w:lineRule="auto"/>
        <w:ind w:leftChars="0"/>
        <w:jc w:val="both"/>
        <w:rPr>
          <w:rFonts w:hint="default" w:ascii="Times New Roman" w:hAnsi="Times New Roman" w:cs="Times New Roman"/>
          <w:color w:val="auto"/>
          <w:sz w:val="24"/>
          <w:szCs w:val="24"/>
        </w:rPr>
      </w:pPr>
    </w:p>
    <w:p>
      <w:pPr>
        <w:widowControl w:val="0"/>
        <w:numPr>
          <w:ilvl w:val="0"/>
          <w:numId w:val="5"/>
        </w:numPr>
        <w:spacing w:line="360" w:lineRule="auto"/>
        <w:ind w:left="420" w:leftChars="0" w:hanging="420" w:firstLineChars="0"/>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Reporting the project to Netflix and discussion the content of project.(1day: 2/4/20)</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5"/>
        </w:numPr>
        <w:spacing w:line="360" w:lineRule="auto"/>
        <w:ind w:left="420" w:leftChars="0" w:hanging="420" w:firstLineChars="0"/>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Modifying the content based on discussion, and form the final instrument for submission for Netflix.(2days: 3/4/20-4/4/20)</w:t>
      </w: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bookmarkStart w:id="33" w:name="_GoBack"/>
      <w:bookmarkEnd w:id="33"/>
    </w:p>
    <w:p>
      <w:pPr>
        <w:pStyle w:val="2"/>
        <w:bidi w:val="0"/>
        <w:spacing w:line="360" w:lineRule="auto"/>
        <w:rPr>
          <w:rFonts w:hint="default" w:ascii="Times New Roman" w:hAnsi="Times New Roman" w:cs="Times New Roman"/>
          <w:b/>
          <w:sz w:val="32"/>
          <w:szCs w:val="32"/>
        </w:rPr>
      </w:pPr>
      <w:bookmarkStart w:id="31" w:name="_Toc772648240_WPSOffice_Level1"/>
      <w:r>
        <w:rPr>
          <w:rFonts w:hint="default" w:ascii="Times New Roman" w:hAnsi="Times New Roman" w:cs="Times New Roman"/>
          <w:b/>
          <w:sz w:val="32"/>
          <w:szCs w:val="32"/>
        </w:rPr>
        <w:t>6.0 References</w:t>
      </w:r>
      <w:bookmarkEnd w:id="31"/>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Allen, R. </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2008</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 xml:space="preserve"> </w:t>
      </w:r>
      <w:r>
        <w:rPr>
          <w:rFonts w:hint="default" w:ascii="Times New Roman" w:hAnsi="Times New Roman" w:cs="Times New Roman"/>
          <w:b w:val="0"/>
          <w:bCs/>
          <w:sz w:val="24"/>
          <w:szCs w:val="24"/>
        </w:rPr>
        <w:t>SWOT</w:t>
      </w:r>
      <w:r>
        <w:rPr>
          <w:rFonts w:hint="default" w:ascii="Times New Roman" w:hAnsi="Times New Roman" w:cs="Times New Roman"/>
          <w:b w:val="0"/>
          <w:bCs/>
          <w:sz w:val="24"/>
          <w:szCs w:val="24"/>
        </w:rPr>
        <w:t xml:space="preserve">. </w:t>
      </w:r>
      <w:r>
        <w:rPr>
          <w:rFonts w:hint="default" w:ascii="Times New Roman" w:hAnsi="Times New Roman" w:cs="Times New Roman"/>
          <w:b w:val="0"/>
          <w:bCs/>
          <w:i/>
          <w:iCs/>
          <w:sz w:val="24"/>
          <w:szCs w:val="24"/>
        </w:rPr>
        <w:t>Pocket Fowler's Modern English Usage</w:t>
      </w:r>
      <w:r>
        <w:rPr>
          <w:rFonts w:hint="default" w:ascii="Times New Roman" w:hAnsi="Times New Roman" w:cs="Times New Roman"/>
          <w:b w:val="0"/>
          <w:bCs/>
          <w:sz w:val="24"/>
          <w:szCs w:val="24"/>
        </w:rPr>
        <w:t>, pp.Pocket Fowler's Modern English Usage.</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Ashby, W. R. (1960) </w:t>
      </w:r>
      <w:r>
        <w:rPr>
          <w:rFonts w:hint="default" w:ascii="Times New Roman" w:hAnsi="Times New Roman" w:cs="Times New Roman"/>
          <w:b w:val="0"/>
          <w:bCs/>
          <w:i/>
          <w:iCs/>
          <w:sz w:val="24"/>
          <w:szCs w:val="24"/>
        </w:rPr>
        <w:t>Design for a brain</w:t>
      </w:r>
      <w:r>
        <w:rPr>
          <w:rFonts w:hint="default" w:ascii="Times New Roman" w:hAnsi="Times New Roman" w:cs="Times New Roman"/>
          <w:b w:val="0"/>
          <w:bCs/>
          <w:sz w:val="24"/>
          <w:szCs w:val="24"/>
        </w:rPr>
        <w:t>, (2nd Ed.). New York: Wiley.</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Ashforth, B. (1994) Petty Tyranny in Organizations. </w:t>
      </w:r>
      <w:r>
        <w:rPr>
          <w:rFonts w:hint="default" w:ascii="Times New Roman" w:hAnsi="Times New Roman" w:cs="Times New Roman"/>
          <w:b w:val="0"/>
          <w:bCs/>
          <w:i/>
          <w:iCs/>
          <w:sz w:val="24"/>
          <w:szCs w:val="24"/>
        </w:rPr>
        <w:t>Human Relations,</w:t>
      </w:r>
      <w:r>
        <w:rPr>
          <w:rFonts w:hint="default" w:ascii="Times New Roman" w:hAnsi="Times New Roman" w:cs="Times New Roman"/>
          <w:b w:val="0"/>
          <w:bCs/>
          <w:sz w:val="24"/>
          <w:szCs w:val="24"/>
        </w:rPr>
        <w:t xml:space="preserve"> 47(7), pp.755-778.</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Bain, R. (2016) </w:t>
      </w:r>
      <w:r>
        <w:rPr>
          <w:rFonts w:hint="default" w:ascii="Times New Roman" w:hAnsi="Times New Roman" w:cs="Times New Roman"/>
          <w:b w:val="0"/>
          <w:bCs/>
          <w:i/>
          <w:iCs/>
          <w:sz w:val="24"/>
          <w:szCs w:val="24"/>
        </w:rPr>
        <w:t>Any time, any place, anywhere (Part 2) | CIPD.</w:t>
      </w:r>
      <w:r>
        <w:rPr>
          <w:rFonts w:hint="default" w:ascii="Times New Roman" w:hAnsi="Times New Roman" w:cs="Times New Roman"/>
          <w:b w:val="0"/>
          <w:bCs/>
          <w:sz w:val="24"/>
          <w:szCs w:val="24"/>
        </w:rPr>
        <w:t xml:space="preserve"> [online] CIPD. Available at: https://www.cipd.co.uk/news-views/changing-work-views/future-work/thought-pieces/any-time-any-place-anywhere-2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Bennett, N. &amp; Lemoine, G. (2014) What VUCA Really Means for You. </w:t>
      </w:r>
      <w:r>
        <w:rPr>
          <w:rFonts w:hint="default" w:ascii="Times New Roman" w:hAnsi="Times New Roman" w:cs="Times New Roman"/>
          <w:b w:val="0"/>
          <w:bCs/>
          <w:i/>
          <w:iCs/>
          <w:sz w:val="24"/>
          <w:szCs w:val="24"/>
        </w:rPr>
        <w:t>Harvard Business Review</w:t>
      </w:r>
      <w:r>
        <w:rPr>
          <w:rFonts w:hint="default" w:ascii="Times New Roman" w:hAnsi="Times New Roman" w:cs="Times New Roman"/>
          <w:b w:val="0"/>
          <w:bCs/>
          <w:sz w:val="24"/>
          <w:szCs w:val="24"/>
        </w:rPr>
        <w:t>, 92(1,2), p.27.</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Beatson, M. (2019) </w:t>
      </w:r>
      <w:r>
        <w:rPr>
          <w:rFonts w:hint="default" w:ascii="Times New Roman" w:hAnsi="Times New Roman" w:cs="Times New Roman"/>
          <w:b w:val="0"/>
          <w:bCs/>
          <w:i/>
          <w:iCs/>
          <w:sz w:val="24"/>
          <w:szCs w:val="24"/>
        </w:rPr>
        <w:t>Megatrends: Flexible working</w:t>
      </w:r>
      <w:r>
        <w:rPr>
          <w:rFonts w:hint="default" w:ascii="Times New Roman" w:hAnsi="Times New Roman" w:cs="Times New Roman"/>
          <w:b w:val="0"/>
          <w:bCs/>
          <w:sz w:val="24"/>
          <w:szCs w:val="24"/>
        </w:rPr>
        <w:t>. [online] London: CIPD. Available at: https://www.cipd.co.uk/Images/megatrends-report-flexible-working-1_tcm18-52769.pdf [Accessed 18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Bonciu, F. (2019) Impact of the 4th Industrial Revolution on the World Order. Romanian </w:t>
      </w:r>
      <w:r>
        <w:rPr>
          <w:rFonts w:hint="default" w:ascii="Times New Roman" w:hAnsi="Times New Roman" w:cs="Times New Roman"/>
          <w:b w:val="0"/>
          <w:bCs/>
          <w:i/>
          <w:iCs/>
          <w:sz w:val="24"/>
          <w:szCs w:val="24"/>
        </w:rPr>
        <w:t>Journal of European Affairs</w:t>
      </w:r>
      <w:r>
        <w:rPr>
          <w:rFonts w:hint="default" w:ascii="Times New Roman" w:hAnsi="Times New Roman" w:cs="Times New Roman"/>
          <w:b w:val="0"/>
          <w:bCs/>
          <w:sz w:val="24"/>
          <w:szCs w:val="24"/>
        </w:rPr>
        <w:t>, 19(2), pp.51–62.</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Brinkley, I. (2017) </w:t>
      </w:r>
      <w:r>
        <w:rPr>
          <w:rFonts w:hint="default" w:ascii="Times New Roman" w:hAnsi="Times New Roman" w:cs="Times New Roman"/>
          <w:b w:val="0"/>
          <w:bCs/>
          <w:i/>
          <w:iCs/>
          <w:sz w:val="24"/>
          <w:szCs w:val="24"/>
        </w:rPr>
        <w:t>Enablers and inhibitors for future growth of the gig economy | CIPD Voice.</w:t>
      </w:r>
      <w:r>
        <w:rPr>
          <w:rFonts w:hint="default" w:ascii="Times New Roman" w:hAnsi="Times New Roman" w:cs="Times New Roman"/>
          <w:b w:val="0"/>
          <w:bCs/>
          <w:sz w:val="24"/>
          <w:szCs w:val="24"/>
        </w:rPr>
        <w:t xml:space="preserve"> [online] CIPD. Available at: https://www.cipd.co.uk/news-views/cipd-voice/issue-11/gig-economy-future-growth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Brophy, A. (2019) </w:t>
      </w:r>
      <w:r>
        <w:rPr>
          <w:rFonts w:hint="default" w:ascii="Times New Roman" w:hAnsi="Times New Roman" w:cs="Times New Roman"/>
          <w:b w:val="0"/>
          <w:bCs/>
          <w:i/>
          <w:iCs/>
          <w:sz w:val="24"/>
          <w:szCs w:val="24"/>
        </w:rPr>
        <w:t>Netflix remains number one brand among millennials for the third year | YouGov.</w:t>
      </w:r>
      <w:r>
        <w:rPr>
          <w:rFonts w:hint="default" w:ascii="Times New Roman" w:hAnsi="Times New Roman" w:cs="Times New Roman"/>
          <w:b w:val="0"/>
          <w:bCs/>
          <w:sz w:val="24"/>
          <w:szCs w:val="24"/>
        </w:rPr>
        <w:t xml:space="preserve"> [online] Yougov.co.uk. Available at: https://yougov.co.uk/topics/consumer/articles-reports/2019/10/10/netflix-remains-most-positively-talked-about-brand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Cameron, E. &amp; Green, M. (2012) </w:t>
      </w:r>
      <w:r>
        <w:rPr>
          <w:rFonts w:hint="default" w:ascii="Times New Roman" w:hAnsi="Times New Roman" w:cs="Times New Roman"/>
          <w:b w:val="0"/>
          <w:bCs/>
          <w:i/>
          <w:iCs/>
          <w:sz w:val="24"/>
          <w:szCs w:val="24"/>
        </w:rPr>
        <w:t>Making sense of change management: a complete guide to the models, tools, and techniques of organizational change</w:t>
      </w:r>
      <w:r>
        <w:rPr>
          <w:rFonts w:hint="default" w:ascii="Times New Roman" w:hAnsi="Times New Roman" w:cs="Times New Roman"/>
          <w:b w:val="0"/>
          <w:bCs/>
          <w:sz w:val="24"/>
          <w:szCs w:val="24"/>
        </w:rPr>
        <w:t xml:space="preserve"> 3rd ed., London ; Philadelphia: Kogan Page.</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Chakhoyan, A. (2017) </w:t>
      </w:r>
      <w:r>
        <w:rPr>
          <w:rFonts w:hint="default" w:ascii="Times New Roman" w:hAnsi="Times New Roman" w:cs="Times New Roman"/>
          <w:b w:val="0"/>
          <w:bCs/>
          <w:i/>
          <w:iCs/>
          <w:sz w:val="24"/>
          <w:szCs w:val="24"/>
        </w:rPr>
        <w:t>Is the era of management over?.</w:t>
      </w:r>
      <w:r>
        <w:rPr>
          <w:rFonts w:hint="default" w:ascii="Times New Roman" w:hAnsi="Times New Roman" w:cs="Times New Roman"/>
          <w:b w:val="0"/>
          <w:bCs/>
          <w:sz w:val="24"/>
          <w:szCs w:val="24"/>
        </w:rPr>
        <w:t xml:space="preserve"> [online] World Economic Forum. Available at: https://www.weforum.org/agenda/2017/12/is-management-era-over/ [Accessed 24 Feb. 2020].</w:t>
      </w:r>
    </w:p>
    <w:p>
      <w:pPr>
        <w:spacing w:line="36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CIPD. (2013) </w:t>
      </w:r>
      <w:r>
        <w:rPr>
          <w:rFonts w:hint="default" w:ascii="Times New Roman" w:hAnsi="Times New Roman" w:cs="Times New Roman"/>
          <w:i/>
          <w:iCs/>
          <w:color w:val="auto"/>
          <w:sz w:val="24"/>
          <w:szCs w:val="24"/>
        </w:rPr>
        <w:t>Megatrends: The trends shaping work and working lives | CIPD report.</w:t>
      </w:r>
      <w:r>
        <w:rPr>
          <w:rFonts w:hint="default" w:ascii="Times New Roman" w:hAnsi="Times New Roman" w:cs="Times New Roman"/>
          <w:color w:val="auto"/>
          <w:sz w:val="24"/>
          <w:szCs w:val="24"/>
        </w:rPr>
        <w:t xml:space="preserve"> [online] Available at: https://www.cipd.co.uk/knowledge/work/trends/megatrends/trends-shaping-working-lives [Accessed 22 Feb. 2020].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CIPD. (2014) </w:t>
      </w:r>
      <w:r>
        <w:rPr>
          <w:rFonts w:hint="default" w:ascii="Times New Roman" w:hAnsi="Times New Roman" w:cs="Times New Roman"/>
          <w:i/>
          <w:iCs/>
          <w:color w:val="auto"/>
          <w:sz w:val="24"/>
          <w:szCs w:val="24"/>
        </w:rPr>
        <w:t>HR Megatrends | Reports | CIPD.</w:t>
      </w:r>
      <w:r>
        <w:rPr>
          <w:rFonts w:hint="default" w:ascii="Times New Roman" w:hAnsi="Times New Roman" w:cs="Times New Roman"/>
          <w:color w:val="auto"/>
          <w:sz w:val="24"/>
          <w:szCs w:val="24"/>
        </w:rPr>
        <w:t xml:space="preserve"> [online] Available at: https://www.cipd.co.uk/knowledge/work/trends/megatrends [Accessed 22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CIPD. (2018) </w:t>
      </w:r>
      <w:r>
        <w:rPr>
          <w:rFonts w:hint="default" w:ascii="Times New Roman" w:hAnsi="Times New Roman" w:cs="Times New Roman"/>
          <w:b w:val="0"/>
          <w:bCs/>
          <w:i/>
          <w:iCs/>
          <w:sz w:val="24"/>
          <w:szCs w:val="24"/>
        </w:rPr>
        <w:t>Consultation on April 2019 National Minimum Wage rates</w:t>
      </w:r>
      <w:r>
        <w:rPr>
          <w:rFonts w:hint="default" w:ascii="Times New Roman" w:hAnsi="Times New Roman" w:cs="Times New Roman"/>
          <w:b w:val="0"/>
          <w:bCs/>
          <w:sz w:val="24"/>
          <w:szCs w:val="24"/>
        </w:rPr>
        <w:t>. [online] Available at: https://www.cipd.co.uk/Images/cipd-submission-to-lpc-on-april-2019-nmw-rates_tcm18-43459.pdf [Accessed 21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Doyle, C. </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2011</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 xml:space="preserve"> PESTLE. </w:t>
      </w:r>
      <w:r>
        <w:rPr>
          <w:rFonts w:hint="default" w:ascii="Times New Roman" w:hAnsi="Times New Roman" w:cs="Times New Roman"/>
          <w:b w:val="0"/>
          <w:bCs/>
          <w:i/>
          <w:iCs/>
          <w:sz w:val="24"/>
          <w:szCs w:val="24"/>
        </w:rPr>
        <w:t>A Dictionary of Marketing</w:t>
      </w:r>
      <w:r>
        <w:rPr>
          <w:rFonts w:hint="default" w:ascii="Times New Roman" w:hAnsi="Times New Roman" w:cs="Times New Roman"/>
          <w:b w:val="0"/>
          <w:bCs/>
          <w:sz w:val="24"/>
          <w:szCs w:val="24"/>
        </w:rPr>
        <w:t>, pp.A Dictionary of Marketing.</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Dillon, J. (2019) </w:t>
      </w:r>
      <w:r>
        <w:rPr>
          <w:rFonts w:hint="default" w:ascii="Times New Roman" w:hAnsi="Times New Roman" w:cs="Times New Roman"/>
          <w:b w:val="0"/>
          <w:bCs/>
          <w:i/>
          <w:iCs/>
          <w:sz w:val="24"/>
          <w:szCs w:val="24"/>
        </w:rPr>
        <w:t>Netflix's content marketing has changed TV advertising forever.</w:t>
      </w:r>
      <w:r>
        <w:rPr>
          <w:rFonts w:hint="default" w:ascii="Times New Roman" w:hAnsi="Times New Roman" w:cs="Times New Roman"/>
          <w:b w:val="0"/>
          <w:bCs/>
          <w:sz w:val="24"/>
          <w:szCs w:val="24"/>
        </w:rPr>
        <w:t xml:space="preserve"> [online] Gorilla360.com.au. Available at: https://www.gorilla360.com.au/blog/netflix-content-marketing-changed-tv-advertising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Frost, P. (2004) Handling Toxic Emotions: New Challenges for Leaders and their Organizations. </w:t>
      </w:r>
      <w:r>
        <w:rPr>
          <w:rFonts w:hint="default" w:ascii="Times New Roman" w:hAnsi="Times New Roman" w:cs="Times New Roman"/>
          <w:b w:val="0"/>
          <w:bCs/>
          <w:i/>
          <w:iCs/>
          <w:sz w:val="24"/>
          <w:szCs w:val="24"/>
        </w:rPr>
        <w:t>Organizational Dynamics</w:t>
      </w:r>
      <w:r>
        <w:rPr>
          <w:rFonts w:hint="default" w:ascii="Times New Roman" w:hAnsi="Times New Roman" w:cs="Times New Roman"/>
          <w:b w:val="0"/>
          <w:bCs/>
          <w:sz w:val="24"/>
          <w:szCs w:val="24"/>
        </w:rPr>
        <w:t>, 33(2), pp.111–127.</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highlight w:val="none"/>
        </w:rPr>
        <w:t xml:space="preserve">Flint, S. and Ramachandran, S. (2018) At Netflix, Radical Transparency and Blunt Firings </w:t>
      </w:r>
      <w:r>
        <w:rPr>
          <w:rFonts w:hint="default" w:ascii="Times New Roman" w:hAnsi="Times New Roman" w:cs="Times New Roman"/>
          <w:b w:val="0"/>
          <w:bCs/>
          <w:i/>
          <w:iCs/>
          <w:sz w:val="24"/>
          <w:szCs w:val="24"/>
        </w:rPr>
        <w:t>Unsettle the Ranks.</w:t>
      </w:r>
      <w:r>
        <w:rPr>
          <w:rFonts w:hint="default" w:ascii="Times New Roman" w:hAnsi="Times New Roman" w:cs="Times New Roman"/>
          <w:b w:val="0"/>
          <w:bCs/>
          <w:sz w:val="24"/>
          <w:szCs w:val="24"/>
        </w:rPr>
        <w:t xml:space="preserve"> [online] WSJ. Available at: https://www.wsj.com/articles/at-netflix-radical-transparency-and-blunt-firings-unsettle-the-ranks-1540497174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highlight w:val="none"/>
        </w:rPr>
        <w:t xml:space="preserve">Glassdoor.co.uk. (2020) [online] Available at: </w:t>
      </w:r>
      <w:r>
        <w:rPr>
          <w:rFonts w:hint="default" w:ascii="Times New Roman" w:hAnsi="Times New Roman" w:cs="Times New Roman"/>
          <w:b w:val="0"/>
          <w:bCs/>
          <w:sz w:val="24"/>
          <w:szCs w:val="24"/>
        </w:rPr>
        <w:t>https://www.glassdoor.co.uk/Reviews/Netflix-culture-of-fear-Reviews-EI_IE11891.0,7_KH8,23.htm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Gulati, R. (2018) Structure That’s Not Stifling. </w:t>
      </w:r>
      <w:r>
        <w:rPr>
          <w:rFonts w:hint="default" w:ascii="Times New Roman" w:hAnsi="Times New Roman" w:cs="Times New Roman"/>
          <w:b w:val="0"/>
          <w:bCs/>
          <w:i/>
          <w:iCs/>
          <w:sz w:val="24"/>
          <w:szCs w:val="24"/>
        </w:rPr>
        <w:t>Harvard Business Review</w:t>
      </w:r>
      <w:r>
        <w:rPr>
          <w:rFonts w:hint="default" w:ascii="Times New Roman" w:hAnsi="Times New Roman" w:cs="Times New Roman"/>
          <w:b w:val="0"/>
          <w:bCs/>
          <w:sz w:val="24"/>
          <w:szCs w:val="24"/>
        </w:rPr>
        <w:t>, pp.Harvard Business Review, May/Jun 2018.</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GOV.UK. (2018) </w:t>
      </w:r>
      <w:r>
        <w:rPr>
          <w:rFonts w:hint="default" w:ascii="Times New Roman" w:hAnsi="Times New Roman" w:cs="Times New Roman"/>
          <w:b w:val="0"/>
          <w:bCs/>
          <w:i/>
          <w:iCs/>
          <w:sz w:val="24"/>
          <w:szCs w:val="24"/>
        </w:rPr>
        <w:t>Guide to the General Data Protection Regulation</w:t>
      </w:r>
      <w:r>
        <w:rPr>
          <w:rFonts w:hint="default" w:ascii="Times New Roman" w:hAnsi="Times New Roman" w:cs="Times New Roman"/>
          <w:b w:val="0"/>
          <w:bCs/>
          <w:sz w:val="24"/>
          <w:szCs w:val="24"/>
        </w:rPr>
        <w:t>. [online] Available at: https://www.gov.uk/government/publications/guide-to-the-general-data-protection-regulation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Harris, C. &amp; Tregidga, H. (2012) HR managers and environmental sustainability: strategic leaders or passive observers? </w:t>
      </w:r>
      <w:r>
        <w:rPr>
          <w:rFonts w:hint="default" w:ascii="Times New Roman" w:hAnsi="Times New Roman" w:cs="Times New Roman"/>
          <w:b w:val="0"/>
          <w:bCs/>
          <w:i/>
          <w:iCs/>
          <w:sz w:val="24"/>
          <w:szCs w:val="24"/>
        </w:rPr>
        <w:t>The International Journal of Human Resource Management</w:t>
      </w:r>
      <w:r>
        <w:rPr>
          <w:rFonts w:hint="default" w:ascii="Times New Roman" w:hAnsi="Times New Roman" w:cs="Times New Roman"/>
          <w:b w:val="0"/>
          <w:bCs/>
          <w:sz w:val="24"/>
          <w:szCs w:val="24"/>
        </w:rPr>
        <w:t>, 23(2), pp.236–254.</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Knight, R. (2014) Managing People from 5 Generations. </w:t>
      </w:r>
      <w:r>
        <w:rPr>
          <w:rFonts w:hint="default" w:ascii="Times New Roman" w:hAnsi="Times New Roman" w:cs="Times New Roman"/>
          <w:b w:val="0"/>
          <w:bCs/>
          <w:i/>
          <w:iCs/>
          <w:sz w:val="24"/>
          <w:szCs w:val="24"/>
        </w:rPr>
        <w:t>Harvard Business Review Digital Articles</w:t>
      </w:r>
      <w:r>
        <w:rPr>
          <w:rFonts w:hint="default" w:ascii="Times New Roman" w:hAnsi="Times New Roman" w:cs="Times New Roman"/>
          <w:b w:val="0"/>
          <w:bCs/>
          <w:sz w:val="24"/>
          <w:szCs w:val="24"/>
        </w:rPr>
        <w:t>, pp.2–6.</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Kern, M. (2017) 3 Career Killers To Circumvent In 2017: Clearing the 4th Industrial Revolution. </w:t>
      </w:r>
      <w:r>
        <w:rPr>
          <w:rFonts w:hint="default" w:ascii="Times New Roman" w:hAnsi="Times New Roman" w:cs="Times New Roman"/>
          <w:b w:val="0"/>
          <w:bCs/>
          <w:i/>
          <w:iCs/>
          <w:sz w:val="24"/>
          <w:szCs w:val="24"/>
        </w:rPr>
        <w:t>Talent Acquisition Excellence Essentials</w:t>
      </w:r>
      <w:r>
        <w:rPr>
          <w:rFonts w:hint="default" w:ascii="Times New Roman" w:hAnsi="Times New Roman" w:cs="Times New Roman"/>
          <w:b w:val="0"/>
          <w:bCs/>
          <w:sz w:val="24"/>
          <w:szCs w:val="24"/>
        </w:rPr>
        <w:t>, pp.Talent Acquisition Excellence Essentials, Oct 2017.</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Kirk &amp; Kirk, G. S. (1954) </w:t>
      </w:r>
      <w:r>
        <w:rPr>
          <w:rFonts w:hint="default" w:ascii="Times New Roman" w:hAnsi="Times New Roman" w:cs="Times New Roman"/>
          <w:b w:val="0"/>
          <w:bCs/>
          <w:i/>
          <w:iCs/>
          <w:sz w:val="24"/>
          <w:szCs w:val="24"/>
        </w:rPr>
        <w:t>The cosmic fragments</w:t>
      </w:r>
      <w:r>
        <w:rPr>
          <w:rFonts w:hint="default" w:ascii="Times New Roman" w:hAnsi="Times New Roman" w:cs="Times New Roman"/>
          <w:b w:val="0"/>
          <w:bCs/>
          <w:sz w:val="24"/>
          <w:szCs w:val="24"/>
        </w:rPr>
        <w:t>, Cambridge: Cambridge University Press.</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Mail Online. (2018) Netflix employees reveal the company's 'culture of fear'. [online] Available at: https://www.dailymail.co.uk/news/article-6318259/Netflix-employees-reveal-companys-culture-fear.html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Moore, A. (2019) </w:t>
      </w:r>
      <w:r>
        <w:rPr>
          <w:rFonts w:hint="default" w:ascii="Times New Roman" w:hAnsi="Times New Roman" w:cs="Times New Roman"/>
          <w:b w:val="0"/>
          <w:bCs/>
          <w:i/>
          <w:iCs/>
          <w:sz w:val="24"/>
          <w:szCs w:val="24"/>
        </w:rPr>
        <w:t xml:space="preserve">Netflix’s Generic Strategy, Business Model &amp; Intensive Growth Strategies - Rancord Society. </w:t>
      </w:r>
      <w:r>
        <w:rPr>
          <w:rFonts w:hint="default" w:ascii="Times New Roman" w:hAnsi="Times New Roman" w:cs="Times New Roman"/>
          <w:b w:val="0"/>
          <w:bCs/>
          <w:sz w:val="24"/>
          <w:szCs w:val="24"/>
        </w:rPr>
        <w:t>[online] Rancord Society. Available at: https://www.rancord.org/netflix-business-model-generic-strategy-intensive-growth-strategies-competitive-advantage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McCord, P. (2014) How Netflix Reinvented HR. </w:t>
      </w:r>
      <w:r>
        <w:rPr>
          <w:rFonts w:hint="default" w:ascii="Times New Roman" w:hAnsi="Times New Roman" w:cs="Times New Roman"/>
          <w:b w:val="0"/>
          <w:bCs/>
          <w:i/>
          <w:iCs/>
          <w:sz w:val="24"/>
          <w:szCs w:val="24"/>
        </w:rPr>
        <w:t>Harvard Business Review</w:t>
      </w:r>
      <w:r>
        <w:rPr>
          <w:rFonts w:hint="default" w:ascii="Times New Roman" w:hAnsi="Times New Roman" w:cs="Times New Roman"/>
          <w:b w:val="0"/>
          <w:bCs/>
          <w:sz w:val="24"/>
          <w:szCs w:val="24"/>
        </w:rPr>
        <w:t>, 92(1,2), pp.70–76.</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McCartney, C. (2019) </w:t>
      </w:r>
      <w:r>
        <w:rPr>
          <w:rFonts w:hint="default" w:ascii="Times New Roman" w:hAnsi="Times New Roman" w:cs="Times New Roman"/>
          <w:b w:val="0"/>
          <w:bCs/>
          <w:i/>
          <w:iCs/>
          <w:sz w:val="24"/>
          <w:szCs w:val="24"/>
        </w:rPr>
        <w:t>Future of flexible working | CIPD Podcasts.</w:t>
      </w:r>
      <w:r>
        <w:rPr>
          <w:rFonts w:hint="default" w:ascii="Times New Roman" w:hAnsi="Times New Roman" w:cs="Times New Roman"/>
          <w:b w:val="0"/>
          <w:bCs/>
          <w:sz w:val="24"/>
          <w:szCs w:val="24"/>
        </w:rPr>
        <w:t xml:space="preserve"> [online] CIPD. Available at: https://www.cipd.co.uk/podcasts/flexible-working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Netflix, Inc. (2019)</w:t>
      </w:r>
      <w:r>
        <w:rPr>
          <w:rFonts w:hint="default" w:ascii="Times New Roman" w:hAnsi="Times New Roman" w:cs="Times New Roman"/>
          <w:b w:val="0"/>
          <w:bCs/>
          <w:i/>
          <w:iCs/>
          <w:sz w:val="24"/>
          <w:szCs w:val="24"/>
        </w:rPr>
        <w:t xml:space="preserve"> 2018 Annual Report</w:t>
      </w:r>
      <w:r>
        <w:rPr>
          <w:rFonts w:hint="default" w:ascii="Times New Roman" w:hAnsi="Times New Roman" w:cs="Times New Roman"/>
          <w:b w:val="0"/>
          <w:bCs/>
          <w:sz w:val="24"/>
          <w:szCs w:val="24"/>
        </w:rPr>
        <w:t>. [online] Available at: https://s22.q4cdn.com/959853165/files/doc_financials/annual_reports/2018/Form-10K_Q418_Filed.pdf [Accessed 23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Novicevic, M.M. &amp; Harvey, M.G. (2004) The political role of corporate human resource management in strategic global leadership development. </w:t>
      </w:r>
      <w:r>
        <w:rPr>
          <w:rFonts w:hint="default" w:ascii="Times New Roman" w:hAnsi="Times New Roman" w:cs="Times New Roman"/>
          <w:b w:val="0"/>
          <w:bCs/>
          <w:i/>
          <w:iCs/>
          <w:sz w:val="24"/>
          <w:szCs w:val="24"/>
        </w:rPr>
        <w:t>The Leadership Quarterly</w:t>
      </w:r>
      <w:r>
        <w:rPr>
          <w:rFonts w:hint="default" w:ascii="Times New Roman" w:hAnsi="Times New Roman" w:cs="Times New Roman"/>
          <w:b w:val="0"/>
          <w:bCs/>
          <w:sz w:val="24"/>
          <w:szCs w:val="24"/>
        </w:rPr>
        <w:t>, 15(4), pp.569–588.</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Perlberg, S. (2015)</w:t>
      </w:r>
      <w:r>
        <w:rPr>
          <w:rFonts w:hint="default" w:ascii="Times New Roman" w:hAnsi="Times New Roman" w:cs="Times New Roman"/>
          <w:b w:val="0"/>
          <w:bCs/>
          <w:i/>
          <w:iCs/>
          <w:sz w:val="24"/>
          <w:szCs w:val="24"/>
        </w:rPr>
        <w:t xml:space="preserve"> How Netflix Is Shaking Up Its Marketing Strategy.</w:t>
      </w:r>
      <w:r>
        <w:rPr>
          <w:rFonts w:hint="default" w:ascii="Times New Roman" w:hAnsi="Times New Roman" w:cs="Times New Roman"/>
          <w:b w:val="0"/>
          <w:bCs/>
          <w:sz w:val="24"/>
          <w:szCs w:val="24"/>
        </w:rPr>
        <w:t xml:space="preserve"> [online] WSJ. Available at: https://blogs.wsj.com/cmo/2015/04/16/netflix-marketing-strategy/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Rego et al. (2012) </w:t>
      </w:r>
      <w:r>
        <w:rPr>
          <w:rFonts w:hint="default" w:ascii="Times New Roman" w:hAnsi="Times New Roman" w:cs="Times New Roman"/>
          <w:b w:val="0"/>
          <w:bCs/>
          <w:i/>
          <w:iCs/>
          <w:sz w:val="24"/>
          <w:szCs w:val="24"/>
        </w:rPr>
        <w:t>The virtues of leadership contemporary challenges for global managers</w:t>
      </w:r>
      <w:r>
        <w:rPr>
          <w:rFonts w:hint="default" w:ascii="Times New Roman" w:hAnsi="Times New Roman" w:cs="Times New Roman"/>
          <w:b w:val="0"/>
          <w:bCs/>
          <w:sz w:val="24"/>
          <w:szCs w:val="24"/>
        </w:rPr>
        <w:t xml:space="preserve"> 1st ed., Oxford: Oxford University Press.</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Schwab, K. (2016) </w:t>
      </w:r>
      <w:r>
        <w:rPr>
          <w:rFonts w:hint="default" w:ascii="Times New Roman" w:hAnsi="Times New Roman" w:cs="Times New Roman"/>
          <w:b w:val="0"/>
          <w:bCs/>
          <w:i/>
          <w:iCs/>
          <w:sz w:val="24"/>
          <w:szCs w:val="24"/>
        </w:rPr>
        <w:t>The Fourth Industrial Revolution: what it means and how to respond</w:t>
      </w:r>
      <w:r>
        <w:rPr>
          <w:rFonts w:hint="default" w:ascii="Times New Roman" w:hAnsi="Times New Roman" w:cs="Times New Roman"/>
          <w:b w:val="0"/>
          <w:bCs/>
          <w:sz w:val="24"/>
          <w:szCs w:val="24"/>
        </w:rPr>
        <w:t>. [online] World Economic Forum. Available at: https://www.weforum.org/agenda/2016/01/the-fourth-industrial-revolution-what-it-means-and-how-to-respond/ [Accessed 23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Schwartz, J., Hauptmann, M., Durme, Y., Denny, B., Bersin, J., Volini, E. and Roy, I. (2019) </w:t>
      </w:r>
      <w:r>
        <w:rPr>
          <w:rFonts w:hint="default" w:ascii="Times New Roman" w:hAnsi="Times New Roman" w:cs="Times New Roman"/>
          <w:b w:val="0"/>
          <w:bCs/>
          <w:i/>
          <w:iCs/>
          <w:sz w:val="24"/>
          <w:szCs w:val="24"/>
        </w:rPr>
        <w:t>From jobs to superjobs - 2019 Global Human Capital Trends.</w:t>
      </w:r>
      <w:r>
        <w:rPr>
          <w:rFonts w:hint="default" w:ascii="Times New Roman" w:hAnsi="Times New Roman" w:cs="Times New Roman"/>
          <w:b w:val="0"/>
          <w:bCs/>
          <w:sz w:val="24"/>
          <w:szCs w:val="24"/>
        </w:rPr>
        <w:t xml:space="preserve"> [online] Deloitte Insights. Available at: https://www2.deloitte.com/us/en/insights/focus/human-capital-trends/2019/impact-of-ai-turning-jobs-into-superjobs.html [Accessed 26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Social Attitudes of Young People Community of Interest</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 xml:space="preserve"> (2014) Social Attitudes of Young People. </w:t>
      </w:r>
      <w:r>
        <w:rPr>
          <w:rFonts w:hint="default" w:ascii="Times New Roman" w:hAnsi="Times New Roman" w:cs="Times New Roman"/>
          <w:b w:val="0"/>
          <w:bCs/>
          <w:i/>
          <w:iCs/>
          <w:sz w:val="24"/>
          <w:szCs w:val="24"/>
        </w:rPr>
        <w:t>HM Government Horizon Scanning Programme</w:t>
      </w:r>
      <w:r>
        <w:rPr>
          <w:rFonts w:hint="default" w:ascii="Times New Roman" w:hAnsi="Times New Roman" w:cs="Times New Roman"/>
          <w:b w:val="0"/>
          <w:bCs/>
          <w:sz w:val="24"/>
          <w:szCs w:val="24"/>
        </w:rPr>
        <w:t>. [online]. Available at: https://www.gov.uk/government/uploads/system/uploads/attachment_data/file/389086/Horizon_Scanning_Social_Attutudes_of_Young_People_report.pdf [Accessed 19 Feb. 2020].</w:t>
      </w:r>
    </w:p>
    <w:p>
      <w:pPr>
        <w:spacing w:line="36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Uhl-Bien, M., Marion, R. &amp; McKelvey, B. (2007) Complexity Leadership Theory: Shifting leadership from the industrial age to the knowledge era. </w:t>
      </w:r>
      <w:r>
        <w:rPr>
          <w:rFonts w:hint="default" w:ascii="Times New Roman" w:hAnsi="Times New Roman" w:cs="Times New Roman"/>
          <w:i/>
          <w:iCs/>
          <w:color w:val="auto"/>
          <w:sz w:val="24"/>
          <w:szCs w:val="24"/>
        </w:rPr>
        <w:t>The Leadership Quarterly</w:t>
      </w:r>
      <w:r>
        <w:rPr>
          <w:rFonts w:hint="default" w:ascii="Times New Roman" w:hAnsi="Times New Roman" w:cs="Times New Roman"/>
          <w:color w:val="auto"/>
          <w:sz w:val="24"/>
          <w:szCs w:val="24"/>
        </w:rPr>
        <w:t>, 18(4), pp. 298-318.</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Uri-Dadush, W. (2012) </w:t>
      </w:r>
      <w:r>
        <w:rPr>
          <w:rFonts w:hint="default" w:ascii="Times New Roman" w:hAnsi="Times New Roman" w:cs="Times New Roman"/>
          <w:i/>
          <w:iCs/>
          <w:color w:val="auto"/>
          <w:sz w:val="24"/>
          <w:szCs w:val="24"/>
        </w:rPr>
        <w:t>Globalization, Labor Markets, and Inequality</w:t>
      </w:r>
      <w:r>
        <w:rPr>
          <w:rFonts w:hint="default" w:ascii="Times New Roman" w:hAnsi="Times New Roman" w:cs="Times New Roman"/>
          <w:color w:val="auto"/>
          <w:sz w:val="24"/>
          <w:szCs w:val="24"/>
        </w:rPr>
        <w:t>. [online] Carnegie Endowment for International Peace. Available at: https://carnegieendowment.org/2012/02/02/globalization-labor-markets-and-inequality-pub-47028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Watson, A. (2020) </w:t>
      </w:r>
      <w:r>
        <w:rPr>
          <w:rFonts w:hint="default" w:ascii="Times New Roman" w:hAnsi="Times New Roman" w:cs="Times New Roman"/>
          <w:b w:val="0"/>
          <w:bCs/>
          <w:i/>
          <w:iCs/>
          <w:sz w:val="24"/>
          <w:szCs w:val="24"/>
        </w:rPr>
        <w:t>Netflix - Statistics &amp; Facts</w:t>
      </w:r>
      <w:r>
        <w:rPr>
          <w:rFonts w:hint="default" w:ascii="Times New Roman" w:hAnsi="Times New Roman" w:cs="Times New Roman"/>
          <w:b w:val="0"/>
          <w:bCs/>
          <w:sz w:val="24"/>
          <w:szCs w:val="24"/>
        </w:rPr>
        <w:t>. [online] statista. Available at: https://www.statista.com/topics/842/netflix/ [Accessed 20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Weeks, A. (2018) </w:t>
      </w:r>
      <w:r>
        <w:rPr>
          <w:rFonts w:hint="default" w:ascii="Times New Roman" w:hAnsi="Times New Roman" w:cs="Times New Roman"/>
          <w:b w:val="0"/>
          <w:bCs/>
          <w:i/>
          <w:iCs/>
          <w:sz w:val="24"/>
          <w:szCs w:val="24"/>
        </w:rPr>
        <w:t>Workforce Planning Practice.</w:t>
      </w:r>
      <w:r>
        <w:rPr>
          <w:rFonts w:hint="default" w:ascii="Times New Roman" w:hAnsi="Times New Roman" w:cs="Times New Roman"/>
          <w:b w:val="0"/>
          <w:bCs/>
          <w:sz w:val="24"/>
          <w:szCs w:val="24"/>
        </w:rPr>
        <w:t xml:space="preserve"> [online] London: CIPD. Available at: https://www.cipd.co.uk/Images/workforce-planning-guide_tcm18-42735.pdf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Wharton Magazine. (2019) </w:t>
      </w:r>
      <w:r>
        <w:rPr>
          <w:rFonts w:hint="default" w:ascii="Times New Roman" w:hAnsi="Times New Roman" w:cs="Times New Roman"/>
          <w:b w:val="0"/>
          <w:bCs/>
          <w:i/>
          <w:iCs/>
          <w:sz w:val="24"/>
          <w:szCs w:val="24"/>
        </w:rPr>
        <w:t>Does Fear Motivate Workers?</w:t>
      </w:r>
      <w:r>
        <w:rPr>
          <w:rFonts w:hint="default" w:ascii="Times New Roman" w:hAnsi="Times New Roman" w:cs="Times New Roman"/>
          <w:b w:val="0"/>
          <w:bCs/>
          <w:sz w:val="24"/>
          <w:szCs w:val="24"/>
        </w:rPr>
        <w:t>. [online] Available at: https://magazine.wharton.upenn.edu/issues/spring-summer-2019/does-fear-motivate-workers/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Winkler, E. and Laughlin, L. (2019) </w:t>
      </w:r>
      <w:r>
        <w:rPr>
          <w:rFonts w:hint="default" w:ascii="Times New Roman" w:hAnsi="Times New Roman" w:cs="Times New Roman"/>
          <w:b w:val="0"/>
          <w:bCs/>
          <w:i/>
          <w:iCs/>
          <w:sz w:val="24"/>
          <w:szCs w:val="24"/>
        </w:rPr>
        <w:t>No Reason for Netflix Investors to Chill.</w:t>
      </w:r>
      <w:r>
        <w:rPr>
          <w:rFonts w:hint="default" w:ascii="Times New Roman" w:hAnsi="Times New Roman" w:cs="Times New Roman"/>
          <w:b w:val="0"/>
          <w:bCs/>
          <w:sz w:val="24"/>
          <w:szCs w:val="24"/>
        </w:rPr>
        <w:t xml:space="preserve"> [online] WSJ. Available at: https://www.wsj.com/articles/no-reason-for-netflix-investors-to-chill-11557745201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Wisskirchen, G., Biacabe, B., Bormann, U., Muntz, A., Niehaus, G., Sole, G. and Brauchitsch, B. (2017) </w:t>
      </w:r>
      <w:r>
        <w:rPr>
          <w:rFonts w:hint="default" w:ascii="Times New Roman" w:hAnsi="Times New Roman" w:cs="Times New Roman"/>
          <w:b w:val="0"/>
          <w:bCs/>
          <w:i/>
          <w:iCs/>
          <w:sz w:val="24"/>
          <w:szCs w:val="24"/>
        </w:rPr>
        <w:t>Artificial Intelligence and Robotics and Their Impact on the Workplace</w:t>
      </w:r>
      <w:r>
        <w:rPr>
          <w:rFonts w:hint="default" w:ascii="Times New Roman" w:hAnsi="Times New Roman" w:cs="Times New Roman"/>
          <w:b w:val="0"/>
          <w:bCs/>
          <w:sz w:val="24"/>
          <w:szCs w:val="24"/>
        </w:rPr>
        <w:t>. IBA Global Employment Institute.</w:t>
      </w:r>
    </w:p>
    <w:p>
      <w:pPr>
        <w:spacing w:line="360" w:lineRule="auto"/>
        <w:rPr>
          <w:rFonts w:hint="default" w:ascii="Times New Roman" w:hAnsi="Times New Roman" w:cs="Times New Roman"/>
          <w:b/>
          <w:sz w:val="28"/>
          <w:szCs w:val="28"/>
        </w:rPr>
      </w:pP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sz w:val="32"/>
          <w:szCs w:val="32"/>
        </w:rPr>
      </w:pPr>
      <w:bookmarkStart w:id="32" w:name="_Toc65356271_WPSOffice_Level1"/>
      <w:r>
        <w:rPr>
          <w:rFonts w:hint="default" w:ascii="Times New Roman" w:hAnsi="Times New Roman" w:cs="Times New Roman"/>
          <w:b/>
          <w:sz w:val="32"/>
          <w:szCs w:val="32"/>
        </w:rPr>
        <w:t>Appendix I - SWOT analysis of Netflix</w:t>
      </w:r>
      <w:bookmarkEnd w:id="32"/>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44"/>
        <w:gridCol w:w="4644"/>
      </w:tblGrid>
      <w:tr>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highlight w:val="none"/>
                <w:vertAlign w:val="baseline"/>
              </w:rPr>
            </w:pPr>
            <w:r>
              <w:rPr>
                <w:rFonts w:hint="default" w:ascii="Times New Roman" w:hAnsi="Times New Roman" w:cs="Times New Roman"/>
                <w:b/>
                <w:bCs/>
                <w:color w:val="FFFFFF"/>
                <w:sz w:val="24"/>
                <w:szCs w:val="24"/>
                <w:highlight w:val="none"/>
                <w:vertAlign w:val="baseline"/>
              </w:rPr>
              <w:t>Strength</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highlight w:val="none"/>
                <w:vertAlign w:val="baseline"/>
              </w:rPr>
            </w:pPr>
            <w:r>
              <w:rPr>
                <w:rFonts w:hint="default" w:ascii="Times New Roman" w:hAnsi="Times New Roman" w:cs="Times New Roman"/>
                <w:b/>
                <w:bCs/>
                <w:color w:val="FFFFFF"/>
                <w:sz w:val="24"/>
                <w:szCs w:val="24"/>
                <w:highlight w:val="none"/>
                <w:vertAlign w:val="baseline"/>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437" w:hRule="atLeast"/>
        </w:trPr>
        <w:tc>
          <w:tcPr>
            <w:tcW w:w="4644" w:type="dxa"/>
          </w:tcPr>
          <w:p>
            <w:pPr>
              <w:numPr>
                <w:ilvl w:val="0"/>
                <w:numId w:val="1"/>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Excellent marketing strategy (Perlberg, 2015; Dillon, 2019).</w:t>
            </w:r>
          </w:p>
          <w:p>
            <w:pPr>
              <w:numPr>
                <w:ilvl w:val="0"/>
                <w:numId w:val="1"/>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 xml:space="preserve">Strong revenue growth </w:t>
            </w:r>
            <w:r>
              <w:rPr>
                <w:rFonts w:hint="default" w:ascii="Times New Roman" w:hAnsi="Times New Roman" w:cs="Times New Roman"/>
                <w:color w:val="auto"/>
                <w:sz w:val="24"/>
                <w:szCs w:val="24"/>
              </w:rPr>
              <w:t>(Watson, 2020; Netflix, 2019; Wisskirchen et al., 2017)</w:t>
            </w:r>
            <w:r>
              <w:rPr>
                <w:rFonts w:hint="default" w:ascii="Times New Roman" w:hAnsi="Times New Roman" w:cs="Times New Roman"/>
                <w:color w:val="auto"/>
                <w:sz w:val="24"/>
                <w:szCs w:val="24"/>
                <w:vertAlign w:val="baseline"/>
              </w:rPr>
              <w:t>.</w:t>
            </w:r>
          </w:p>
          <w:p>
            <w:pPr>
              <w:numPr>
                <w:ilvl w:val="0"/>
                <w:numId w:val="1"/>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Brilliant business model (Moore, 2019).</w:t>
            </w:r>
          </w:p>
          <w:p>
            <w:pPr>
              <w:numPr>
                <w:ilvl w:val="0"/>
                <w:numId w:val="1"/>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Famous brand (</w:t>
            </w:r>
            <w:r>
              <w:rPr>
                <w:rFonts w:hint="default" w:ascii="Times New Roman" w:hAnsi="Times New Roman" w:cs="Times New Roman"/>
                <w:b w:val="0"/>
                <w:bCs/>
                <w:sz w:val="24"/>
                <w:szCs w:val="24"/>
              </w:rPr>
              <w:t>Brophy, 2019).</w:t>
            </w:r>
          </w:p>
        </w:tc>
        <w:tc>
          <w:tcPr>
            <w:tcW w:w="4644" w:type="dxa"/>
          </w:tcPr>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Growing debt burdens (Denning, 2019; Winkler and Laughlin,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vertAlign w:val="baseline"/>
              </w:rPr>
            </w:pPr>
            <w:r>
              <w:rPr>
                <w:rFonts w:hint="default" w:ascii="Times New Roman" w:hAnsi="Times New Roman" w:cs="Times New Roman"/>
                <w:b/>
                <w:bCs/>
                <w:color w:val="FFFFFF"/>
                <w:sz w:val="24"/>
                <w:szCs w:val="24"/>
                <w:vertAlign w:val="baseline"/>
              </w:rPr>
              <w:t>Opportunity</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vertAlign w:val="baseline"/>
              </w:rPr>
            </w:pPr>
            <w:r>
              <w:rPr>
                <w:rFonts w:hint="default" w:ascii="Times New Roman" w:hAnsi="Times New Roman" w:cs="Times New Roman"/>
                <w:b/>
                <w:bCs/>
                <w:color w:val="FFFFFF"/>
                <w:sz w:val="24"/>
                <w:szCs w:val="24"/>
                <w:vertAlign w:val="baseline"/>
              </w:rPr>
              <w:t>Threat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925" w:hRule="atLeast"/>
        </w:trPr>
        <w:tc>
          <w:tcPr>
            <w:tcW w:w="4644" w:type="dxa"/>
          </w:tcPr>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Strategic initiatives</w:t>
            </w:r>
          </w:p>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Increase in customer spending in the US</w:t>
            </w:r>
          </w:p>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Growing popularity of e-commerce in the UK and Europe</w:t>
            </w:r>
          </w:p>
        </w:tc>
        <w:tc>
          <w:tcPr>
            <w:tcW w:w="4644" w:type="dxa"/>
          </w:tcPr>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Technological changes</w:t>
            </w:r>
          </w:p>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Changes in US postal rates</w:t>
            </w:r>
            <w:r>
              <w:rPr>
                <w:rFonts w:hint="default" w:ascii="Times New Roman" w:hAnsi="Times New Roman" w:cs="Times New Roman"/>
                <w:color w:val="auto"/>
                <w:sz w:val="24"/>
                <w:szCs w:val="24"/>
                <w:vertAlign w:val="baseline"/>
              </w:rPr>
              <w:t xml:space="preserve"> (</w:t>
            </w:r>
            <w:r>
              <w:rPr>
                <w:rFonts w:hint="default" w:ascii="Times New Roman" w:hAnsi="Times New Roman" w:cs="Times New Roman"/>
                <w:b w:val="0"/>
                <w:bCs/>
                <w:sz w:val="24"/>
                <w:szCs w:val="24"/>
              </w:rPr>
              <w:t>Watson,</w:t>
            </w:r>
            <w:r>
              <w:rPr>
                <w:rFonts w:hint="default" w:ascii="Times New Roman" w:hAnsi="Times New Roman" w:cs="Times New Roman"/>
                <w:b w:val="0"/>
                <w:bCs/>
                <w:sz w:val="24"/>
                <w:szCs w:val="24"/>
              </w:rPr>
              <w:t xml:space="preserve"> </w:t>
            </w:r>
            <w:r>
              <w:rPr>
                <w:rFonts w:hint="default" w:ascii="Times New Roman" w:hAnsi="Times New Roman" w:cs="Times New Roman"/>
                <w:b w:val="0"/>
                <w:bCs/>
                <w:sz w:val="24"/>
                <w:szCs w:val="24"/>
              </w:rPr>
              <w:t>2020)</w:t>
            </w:r>
          </w:p>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Intense competition</w:t>
            </w:r>
          </w:p>
        </w:tc>
      </w:tr>
    </w:tbl>
    <w:p>
      <w:pPr>
        <w:numPr>
          <w:ilvl w:val="0"/>
          <w:numId w:val="0"/>
        </w:numPr>
        <w:spacing w:line="360" w:lineRule="auto"/>
        <w:rPr>
          <w:rFonts w:hint="default" w:ascii="Times New Roman" w:hAnsi="Times New Roman" w:cs="Times New Roman"/>
          <w:color w:val="auto"/>
          <w:sz w:val="24"/>
          <w:szCs w:val="24"/>
        </w:rPr>
      </w:pPr>
    </w:p>
    <w:sectPr>
      <w:pgSz w:w="11906" w:h="16838"/>
      <w:pgMar w:top="1417" w:right="1417" w:bottom="1417" w:left="1417"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proxima-nova">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Open Sans">
    <w:altName w:val="苹方-简"/>
    <w:panose1 w:val="00000000000000000000"/>
    <w:charset w:val="00"/>
    <w:family w:val="auto"/>
    <w:pitch w:val="default"/>
    <w:sig w:usb0="00000000" w:usb1="00000000" w:usb2="00000000" w:usb3="00000000" w:csb0="00000000" w:csb1="00000000"/>
  </w:font>
  <w:font w:name="Source Sans Pro">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GothamNarrow">
    <w:altName w:val="苹方-简"/>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Merriweather">
    <w:altName w:val="苹方-简"/>
    <w:panose1 w:val="00000000000000000000"/>
    <w:charset w:val="00"/>
    <w:family w:val="auto"/>
    <w:pitch w:val="default"/>
    <w:sig w:usb0="00000000" w:usb1="00000000" w:usb2="00000000" w:usb3="00000000" w:csb0="00000000" w:csb1="00000000"/>
  </w:font>
  <w:font w:name="Arial">
    <w:panose1 w:val="020B0604020202090204"/>
    <w:charset w:val="00"/>
    <w:family w:val="auto"/>
    <w:pitch w:val="default"/>
    <w:sig w:usb0="E0000AFF" w:usb1="00007843" w:usb2="00000001" w:usb3="00000000" w:csb0="400001BF" w:csb1="DFF70000"/>
  </w:font>
  <w:font w:name="GT America">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Apple Chancery">
    <w:panose1 w:val="03020702040506060504"/>
    <w:charset w:val="00"/>
    <w:family w:val="auto"/>
    <w:pitch w:val="default"/>
    <w:sig w:usb0="80000067" w:usb1="00000003" w:usb2="00000000" w:usb3="00000000" w:csb0="200001F3" w:csb1="CDFC0000"/>
  </w:font>
  <w:font w:name="HelveticaNeue">
    <w:altName w:val="苹方-简"/>
    <w:panose1 w:val="00000000000000000000"/>
    <w:charset w:val="00"/>
    <w:family w:val="auto"/>
    <w:pitch w:val="default"/>
    <w:sig w:usb0="00000000" w:usb1="00000000" w:usb2="00000000" w:usb3="00000000" w:csb0="00000000" w:csb1="00000000"/>
  </w:font>
  <w:font w:name=".pingfang sc">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兰亭黑-简">
    <w:panose1 w:val="02000000000000000000"/>
    <w:charset w:val="86"/>
    <w:family w:val="auto"/>
    <w:pitch w:val="default"/>
    <w:sig w:usb0="00000001" w:usb1="08000000" w:usb2="00000000" w:usb3="00000000" w:csb0="00040000" w:csb1="00000000"/>
  </w:font>
  <w:font w:name="RobotoRegular">
    <w:altName w:val="苹方-简"/>
    <w:panose1 w:val="00000000000000000000"/>
    <w:charset w:val="00"/>
    <w:family w:val="auto"/>
    <w:pitch w:val="default"/>
    <w:sig w:usb0="00000000" w:usb1="00000000" w:usb2="00000000" w:usb3="00000000" w:csb0="00000000" w:csb1="00000000"/>
  </w:font>
  <w:font w:name="Avenir Next Condensed">
    <w:panose1 w:val="020B0806020202020204"/>
    <w:charset w:val="00"/>
    <w:family w:val="auto"/>
    <w:pitch w:val="default"/>
    <w:sig w:usb0="8000002F" w:usb1="5000204A" w:usb2="00000000" w:usb3="00000000" w:csb0="0000009B" w:csb1="00000000"/>
  </w:font>
  <w:font w:name="-webkit-standard">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Symbol">
    <w:panose1 w:val="05050102010706020507"/>
    <w:charset w:val="00"/>
    <w:family w:val="auto"/>
    <w:pitch w:val="default"/>
    <w:sig w:usb0="00000000" w:usb1="00000000" w:usb2="00000000" w:usb3="00000000" w:csb0="80000000" w:csb1="00000000"/>
  </w:font>
  <w:font w:name="Noto Sans Symbol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decorative"/>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Courier New">
    <w:panose1 w:val="02070309020205020404"/>
    <w:charset w:val="00"/>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Helvetica Neue">
    <w:panose1 w:val="02000503000000020004"/>
    <w:charset w:val="86"/>
    <w:family w:val="swiss"/>
    <w:pitch w:val="default"/>
    <w:sig w:usb0="E50002FF" w:usb1="500079DB" w:usb2="00000010" w:usb3="00000000" w:csb0="00000000" w:csb1="00000000"/>
  </w:font>
  <w:font w:name="system-ui">
    <w:altName w:val="苹方-简"/>
    <w:panose1 w:val="00000000000000000000"/>
    <w:charset w:val="00"/>
    <w:family w:val="auto"/>
    <w:pitch w:val="default"/>
    <w:sig w:usb0="00000000" w:usb1="00000000" w:usb2="00000000" w:usb3="00000000" w:csb0="00000000" w:csb1="00000000"/>
  </w:font>
  <w:font w:name="AdvTT6120e2aa">
    <w:altName w:val="苹方-简"/>
    <w:panose1 w:val="00000000000000000000"/>
    <w:charset w:val="00"/>
    <w:family w:val="auto"/>
    <w:pitch w:val="default"/>
    <w:sig w:usb0="00000000" w:usb1="00000000" w:usb2="00000000" w:usb3="00000000" w:csb0="00000000" w:csb1="00000000"/>
  </w:font>
  <w:font w:name="AdvTT50a2f13e . I">
    <w:altName w:val="苹方-简"/>
    <w:panose1 w:val="00000000000000000000"/>
    <w:charset w:val="00"/>
    <w:family w:val="auto"/>
    <w:pitch w:val="default"/>
    <w:sig w:usb0="00000000" w:usb1="00000000" w:usb2="00000000" w:usb3="00000000" w:csb0="00000000" w:csb1="00000000"/>
  </w:font>
  <w:font w:name="Apple Color Emoji">
    <w:panose1 w:val="00000000000000000000"/>
    <w:charset w:val="00"/>
    <w:family w:val="auto"/>
    <w:pitch w:val="default"/>
    <w:sig w:usb0="00000003" w:usb1="18000000" w:usb2="14000000" w:usb3="00000000" w:csb0="00000001" w:csb1="00000000"/>
  </w:font>
  <w:font w:name="NexusSerif">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Cb0gwvFQIAABM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43E54F"/>
    <w:multiLevelType w:val="singleLevel"/>
    <w:tmpl w:val="5E43E54F"/>
    <w:lvl w:ilvl="0" w:tentative="0">
      <w:start w:val="1"/>
      <w:numFmt w:val="bullet"/>
      <w:lvlText w:val=""/>
      <w:lvlJc w:val="left"/>
      <w:pPr>
        <w:ind w:left="420" w:leftChars="0" w:hanging="420" w:firstLineChars="0"/>
      </w:pPr>
      <w:rPr>
        <w:rFonts w:hint="default" w:ascii="Wingdings" w:hAnsi="Wingdings"/>
      </w:rPr>
    </w:lvl>
  </w:abstractNum>
  <w:abstractNum w:abstractNumId="1">
    <w:nsid w:val="5E4D1B0A"/>
    <w:multiLevelType w:val="singleLevel"/>
    <w:tmpl w:val="5E4D1B0A"/>
    <w:lvl w:ilvl="0" w:tentative="0">
      <w:start w:val="1"/>
      <w:numFmt w:val="bullet"/>
      <w:lvlText w:val=""/>
      <w:lvlJc w:val="left"/>
      <w:pPr>
        <w:ind w:left="420" w:leftChars="0" w:hanging="420" w:firstLineChars="0"/>
      </w:pPr>
      <w:rPr>
        <w:rFonts w:hint="default" w:ascii="Wingdings" w:hAnsi="Wingdings"/>
      </w:rPr>
    </w:lvl>
  </w:abstractNum>
  <w:abstractNum w:abstractNumId="2">
    <w:nsid w:val="5E4F6B79"/>
    <w:multiLevelType w:val="singleLevel"/>
    <w:tmpl w:val="5E4F6B79"/>
    <w:lvl w:ilvl="0" w:tentative="0">
      <w:start w:val="1"/>
      <w:numFmt w:val="bullet"/>
      <w:lvlText w:val=""/>
      <w:lvlJc w:val="left"/>
      <w:pPr>
        <w:ind w:left="420" w:leftChars="0" w:hanging="420" w:firstLineChars="0"/>
      </w:pPr>
      <w:rPr>
        <w:rFonts w:hint="default" w:ascii="Wingdings" w:hAnsi="Wingdings"/>
      </w:rPr>
    </w:lvl>
  </w:abstractNum>
  <w:abstractNum w:abstractNumId="3">
    <w:nsid w:val="5E4FF186"/>
    <w:multiLevelType w:val="singleLevel"/>
    <w:tmpl w:val="5E4FF186"/>
    <w:lvl w:ilvl="0" w:tentative="0">
      <w:start w:val="1"/>
      <w:numFmt w:val="decimal"/>
      <w:suff w:val="space"/>
      <w:lvlText w:val="%1)"/>
      <w:lvlJc w:val="left"/>
    </w:lvl>
  </w:abstractNum>
  <w:abstractNum w:abstractNumId="4">
    <w:nsid w:val="5E52EB71"/>
    <w:multiLevelType w:val="singleLevel"/>
    <w:tmpl w:val="5E52EB71"/>
    <w:lvl w:ilvl="0" w:tentative="0">
      <w:start w:val="1"/>
      <w:numFmt w:val="bullet"/>
      <w:lvlText w:val=""/>
      <w:lvlJc w:val="left"/>
      <w:pPr>
        <w:ind w:left="420" w:leftChars="0" w:hanging="420" w:firstLineChars="0"/>
      </w:pPr>
      <w:rPr>
        <w:rFonts w:hint="default" w:ascii="Wingdings" w:hAnsi="Wingdings"/>
      </w:rPr>
    </w:lvl>
  </w:abstractNum>
  <w:abstractNum w:abstractNumId="5">
    <w:nsid w:val="5E55A7D0"/>
    <w:multiLevelType w:val="singleLevel"/>
    <w:tmpl w:val="5E55A7D0"/>
    <w:lvl w:ilvl="0" w:tentative="0">
      <w:start w:val="1"/>
      <w:numFmt w:val="lowerLetter"/>
      <w:lvlText w:val="%1."/>
      <w:lvlJc w:val="left"/>
      <w:pPr>
        <w:ind w:left="425" w:leftChars="0" w:hanging="425" w:firstLineChars="0"/>
      </w:pPr>
      <w:rPr>
        <w:rFonts w:hint="default"/>
      </w:rPr>
    </w:lvl>
  </w:abstractNum>
  <w:abstractNum w:abstractNumId="6">
    <w:nsid w:val="5E55A94B"/>
    <w:multiLevelType w:val="singleLevel"/>
    <w:tmpl w:val="5E55A94B"/>
    <w:lvl w:ilvl="0" w:tentative="0">
      <w:start w:val="1"/>
      <w:numFmt w:val="lowerLetter"/>
      <w:lvlText w:val="%1."/>
      <w:lvlJc w:val="left"/>
      <w:pPr>
        <w:ind w:left="425" w:leftChars="0" w:hanging="425" w:firstLineChars="0"/>
      </w:pPr>
      <w:rPr>
        <w:rFonts w:hint="default"/>
      </w:rPr>
    </w:lvl>
  </w:abstractNum>
  <w:abstractNum w:abstractNumId="7">
    <w:nsid w:val="5E57989B"/>
    <w:multiLevelType w:val="singleLevel"/>
    <w:tmpl w:val="5E57989B"/>
    <w:lvl w:ilvl="0" w:tentative="0">
      <w:start w:val="1"/>
      <w:numFmt w:val="decimal"/>
      <w:suff w:val="nothing"/>
      <w:lvlText w:val="%1)"/>
      <w:lvlJc w:val="left"/>
    </w:lvl>
  </w:abstractNum>
  <w:num w:numId="1">
    <w:abstractNumId w:val="0"/>
  </w:num>
  <w:num w:numId="2">
    <w:abstractNumId w:val="1"/>
  </w:num>
  <w:num w:numId="3">
    <w:abstractNumId w:val="7"/>
  </w:num>
  <w:num w:numId="4">
    <w:abstractNumId w:val="3"/>
  </w:num>
  <w:num w:numId="5">
    <w:abstractNumId w:val="4"/>
  </w:num>
  <w:num w:numId="6">
    <w:abstractNumId w:val="5"/>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A0B2A"/>
    <w:rsid w:val="073F7BED"/>
    <w:rsid w:val="07DF2148"/>
    <w:rsid w:val="09DF8528"/>
    <w:rsid w:val="0AFF1C2A"/>
    <w:rsid w:val="0BFE317D"/>
    <w:rsid w:val="0F9D5D11"/>
    <w:rsid w:val="0FDF4AC6"/>
    <w:rsid w:val="11FBFE34"/>
    <w:rsid w:val="151DDAF5"/>
    <w:rsid w:val="17DD19DD"/>
    <w:rsid w:val="19D9830E"/>
    <w:rsid w:val="1B592AAA"/>
    <w:rsid w:val="1B7B8C70"/>
    <w:rsid w:val="1BAFC30B"/>
    <w:rsid w:val="1BD6F599"/>
    <w:rsid w:val="1DC63858"/>
    <w:rsid w:val="1E7F59C3"/>
    <w:rsid w:val="1EB9BF6F"/>
    <w:rsid w:val="1EBBB024"/>
    <w:rsid w:val="1EBF7CCF"/>
    <w:rsid w:val="1ECE7FDF"/>
    <w:rsid w:val="1EEF5690"/>
    <w:rsid w:val="1EFAAD20"/>
    <w:rsid w:val="1F5E49BD"/>
    <w:rsid w:val="1FFBAD20"/>
    <w:rsid w:val="1FFFF9D5"/>
    <w:rsid w:val="23F6EA25"/>
    <w:rsid w:val="25BB3466"/>
    <w:rsid w:val="25F49AB6"/>
    <w:rsid w:val="275F5CF2"/>
    <w:rsid w:val="277FABF8"/>
    <w:rsid w:val="27BF3E39"/>
    <w:rsid w:val="27F74667"/>
    <w:rsid w:val="289FB9EB"/>
    <w:rsid w:val="2AFF41F4"/>
    <w:rsid w:val="2B51C9C7"/>
    <w:rsid w:val="2BC7C8B2"/>
    <w:rsid w:val="2BE6D0BD"/>
    <w:rsid w:val="2BF6B8FA"/>
    <w:rsid w:val="2BFEDE62"/>
    <w:rsid w:val="2D63145E"/>
    <w:rsid w:val="2D75C77A"/>
    <w:rsid w:val="2D7794A6"/>
    <w:rsid w:val="2DCED416"/>
    <w:rsid w:val="2DF92D9B"/>
    <w:rsid w:val="2DFF0ED2"/>
    <w:rsid w:val="2DFF6FD9"/>
    <w:rsid w:val="2E37BB6A"/>
    <w:rsid w:val="2E4FB4E1"/>
    <w:rsid w:val="2E7F7409"/>
    <w:rsid w:val="2EEACBC9"/>
    <w:rsid w:val="2F5E59FA"/>
    <w:rsid w:val="2F7FE4F7"/>
    <w:rsid w:val="2F9D4338"/>
    <w:rsid w:val="2FAF4F8E"/>
    <w:rsid w:val="2FDD0608"/>
    <w:rsid w:val="2FF38970"/>
    <w:rsid w:val="2FFA58C6"/>
    <w:rsid w:val="31EF1AD7"/>
    <w:rsid w:val="337F7DE8"/>
    <w:rsid w:val="33F92CB5"/>
    <w:rsid w:val="3462DF0A"/>
    <w:rsid w:val="35D7DA88"/>
    <w:rsid w:val="366ED48C"/>
    <w:rsid w:val="36B30E51"/>
    <w:rsid w:val="37BF4A97"/>
    <w:rsid w:val="37EF55B6"/>
    <w:rsid w:val="37FB3AFB"/>
    <w:rsid w:val="37FB5B7B"/>
    <w:rsid w:val="37FF1ADB"/>
    <w:rsid w:val="37FFC3C6"/>
    <w:rsid w:val="382FB67A"/>
    <w:rsid w:val="387E2BF6"/>
    <w:rsid w:val="38BFB3DC"/>
    <w:rsid w:val="38F659D3"/>
    <w:rsid w:val="39FFB682"/>
    <w:rsid w:val="3A53427D"/>
    <w:rsid w:val="3A79F7CE"/>
    <w:rsid w:val="3A7DA404"/>
    <w:rsid w:val="3AFE2386"/>
    <w:rsid w:val="3AFEE8D9"/>
    <w:rsid w:val="3B1C2EDB"/>
    <w:rsid w:val="3BD75390"/>
    <w:rsid w:val="3BED3D4F"/>
    <w:rsid w:val="3BF37C53"/>
    <w:rsid w:val="3BFE576A"/>
    <w:rsid w:val="3BFF379D"/>
    <w:rsid w:val="3CFF3669"/>
    <w:rsid w:val="3D6FEECE"/>
    <w:rsid w:val="3DEB4B47"/>
    <w:rsid w:val="3DFA2056"/>
    <w:rsid w:val="3DFD059F"/>
    <w:rsid w:val="3E3F548A"/>
    <w:rsid w:val="3E5C7B8C"/>
    <w:rsid w:val="3E66776F"/>
    <w:rsid w:val="3EB59741"/>
    <w:rsid w:val="3EBF5A02"/>
    <w:rsid w:val="3ED7F7A3"/>
    <w:rsid w:val="3EEFF978"/>
    <w:rsid w:val="3EF5F5E7"/>
    <w:rsid w:val="3EF7FE92"/>
    <w:rsid w:val="3EF90FA9"/>
    <w:rsid w:val="3EFEAA6E"/>
    <w:rsid w:val="3F2D1058"/>
    <w:rsid w:val="3F7B5698"/>
    <w:rsid w:val="3F7DFD3A"/>
    <w:rsid w:val="3F96921A"/>
    <w:rsid w:val="3FB19B98"/>
    <w:rsid w:val="3FBEC420"/>
    <w:rsid w:val="3FBF32B9"/>
    <w:rsid w:val="3FBF808F"/>
    <w:rsid w:val="3FC7C2B9"/>
    <w:rsid w:val="3FCE58C2"/>
    <w:rsid w:val="3FDE7EBA"/>
    <w:rsid w:val="3FE2A0E5"/>
    <w:rsid w:val="3FEBD83F"/>
    <w:rsid w:val="3FFA0B2A"/>
    <w:rsid w:val="3FFBAD38"/>
    <w:rsid w:val="3FFED5BC"/>
    <w:rsid w:val="3FFF6A9C"/>
    <w:rsid w:val="423FCEE8"/>
    <w:rsid w:val="439EB931"/>
    <w:rsid w:val="45FFDECC"/>
    <w:rsid w:val="4666C379"/>
    <w:rsid w:val="46FAFF51"/>
    <w:rsid w:val="47BCEE13"/>
    <w:rsid w:val="47E77384"/>
    <w:rsid w:val="47F73C14"/>
    <w:rsid w:val="48EFC400"/>
    <w:rsid w:val="496B73A8"/>
    <w:rsid w:val="496FDCD5"/>
    <w:rsid w:val="49BFFD72"/>
    <w:rsid w:val="4A7F40AC"/>
    <w:rsid w:val="4BBBB924"/>
    <w:rsid w:val="4E4B9579"/>
    <w:rsid w:val="4EED71A2"/>
    <w:rsid w:val="4EFF2A97"/>
    <w:rsid w:val="4F7DC9C7"/>
    <w:rsid w:val="4FBE1958"/>
    <w:rsid w:val="4FBF8ED9"/>
    <w:rsid w:val="4FDEB5A0"/>
    <w:rsid w:val="4FE91907"/>
    <w:rsid w:val="4FFBC9B4"/>
    <w:rsid w:val="516FB3E0"/>
    <w:rsid w:val="51DFFE87"/>
    <w:rsid w:val="53DFAFF2"/>
    <w:rsid w:val="53F31EE1"/>
    <w:rsid w:val="53FB1E77"/>
    <w:rsid w:val="53FF9565"/>
    <w:rsid w:val="545F0081"/>
    <w:rsid w:val="552B9B07"/>
    <w:rsid w:val="55EFFA33"/>
    <w:rsid w:val="56FE4047"/>
    <w:rsid w:val="577F38ED"/>
    <w:rsid w:val="579974C0"/>
    <w:rsid w:val="57B93623"/>
    <w:rsid w:val="57BE80F1"/>
    <w:rsid w:val="57CE9625"/>
    <w:rsid w:val="57DB5452"/>
    <w:rsid w:val="57DD859E"/>
    <w:rsid w:val="57FB8EF0"/>
    <w:rsid w:val="57FF7B12"/>
    <w:rsid w:val="5A5EFDFD"/>
    <w:rsid w:val="5ABBBC95"/>
    <w:rsid w:val="5AEB300B"/>
    <w:rsid w:val="5B3D0B74"/>
    <w:rsid w:val="5B3D37A0"/>
    <w:rsid w:val="5B778B83"/>
    <w:rsid w:val="5B7D73E7"/>
    <w:rsid w:val="5BA9F873"/>
    <w:rsid w:val="5BFBCB77"/>
    <w:rsid w:val="5BFFA956"/>
    <w:rsid w:val="5C656674"/>
    <w:rsid w:val="5CBD637A"/>
    <w:rsid w:val="5CFD8145"/>
    <w:rsid w:val="5D3A0A8F"/>
    <w:rsid w:val="5D3D3AC8"/>
    <w:rsid w:val="5D6F9F9A"/>
    <w:rsid w:val="5D9F55E8"/>
    <w:rsid w:val="5D9FB3B9"/>
    <w:rsid w:val="5DD7C8C6"/>
    <w:rsid w:val="5DDBAD76"/>
    <w:rsid w:val="5DE50934"/>
    <w:rsid w:val="5DE65E16"/>
    <w:rsid w:val="5DF581C6"/>
    <w:rsid w:val="5DF5971D"/>
    <w:rsid w:val="5DFEFF13"/>
    <w:rsid w:val="5DFF8093"/>
    <w:rsid w:val="5E5AE685"/>
    <w:rsid w:val="5E65833D"/>
    <w:rsid w:val="5E7C7722"/>
    <w:rsid w:val="5E7DF622"/>
    <w:rsid w:val="5E7EE8E9"/>
    <w:rsid w:val="5E9B4306"/>
    <w:rsid w:val="5EADCA02"/>
    <w:rsid w:val="5EC6189D"/>
    <w:rsid w:val="5ED61B5B"/>
    <w:rsid w:val="5EE34FED"/>
    <w:rsid w:val="5EFDB97B"/>
    <w:rsid w:val="5F177EE9"/>
    <w:rsid w:val="5F5DB69E"/>
    <w:rsid w:val="5F7B5014"/>
    <w:rsid w:val="5F7F4C58"/>
    <w:rsid w:val="5FB15ADC"/>
    <w:rsid w:val="5FB6E7C1"/>
    <w:rsid w:val="5FCD7464"/>
    <w:rsid w:val="5FD73DFA"/>
    <w:rsid w:val="5FEAB920"/>
    <w:rsid w:val="5FEB3308"/>
    <w:rsid w:val="5FED24B9"/>
    <w:rsid w:val="5FEF0CA4"/>
    <w:rsid w:val="5FF764AB"/>
    <w:rsid w:val="5FF7A2B9"/>
    <w:rsid w:val="5FF7B337"/>
    <w:rsid w:val="5FF7B36F"/>
    <w:rsid w:val="5FFB2D5D"/>
    <w:rsid w:val="5FFBA56F"/>
    <w:rsid w:val="5FFBCDB9"/>
    <w:rsid w:val="5FFF6050"/>
    <w:rsid w:val="5FFFA260"/>
    <w:rsid w:val="60FFEAF8"/>
    <w:rsid w:val="61359353"/>
    <w:rsid w:val="616F0739"/>
    <w:rsid w:val="619F109B"/>
    <w:rsid w:val="62CDCE87"/>
    <w:rsid w:val="63DD82B1"/>
    <w:rsid w:val="64E62AA3"/>
    <w:rsid w:val="65F50B78"/>
    <w:rsid w:val="66F3ECAC"/>
    <w:rsid w:val="66FAAA2F"/>
    <w:rsid w:val="66FFF5B5"/>
    <w:rsid w:val="677C52DD"/>
    <w:rsid w:val="67BF5138"/>
    <w:rsid w:val="67BF7C7D"/>
    <w:rsid w:val="67BFA484"/>
    <w:rsid w:val="67BFB6C8"/>
    <w:rsid w:val="67CF2629"/>
    <w:rsid w:val="67FB096B"/>
    <w:rsid w:val="67FF8EA2"/>
    <w:rsid w:val="68FE113B"/>
    <w:rsid w:val="69D5F44B"/>
    <w:rsid w:val="69FA34C8"/>
    <w:rsid w:val="69FB3BE5"/>
    <w:rsid w:val="6A6AD0D1"/>
    <w:rsid w:val="6AA714A3"/>
    <w:rsid w:val="6AB7412E"/>
    <w:rsid w:val="6AFEDD3E"/>
    <w:rsid w:val="6BBF2F8B"/>
    <w:rsid w:val="6BD32E15"/>
    <w:rsid w:val="6BD75D14"/>
    <w:rsid w:val="6BF5F82F"/>
    <w:rsid w:val="6BFA89A7"/>
    <w:rsid w:val="6BFBA0CA"/>
    <w:rsid w:val="6BFDE19A"/>
    <w:rsid w:val="6C309A6D"/>
    <w:rsid w:val="6D6F1814"/>
    <w:rsid w:val="6D75986E"/>
    <w:rsid w:val="6DAF07B1"/>
    <w:rsid w:val="6E7FF489"/>
    <w:rsid w:val="6E892EBB"/>
    <w:rsid w:val="6EBB3D83"/>
    <w:rsid w:val="6EBB525B"/>
    <w:rsid w:val="6EBD5B6C"/>
    <w:rsid w:val="6EBF0040"/>
    <w:rsid w:val="6EC3E8AF"/>
    <w:rsid w:val="6EF5B38E"/>
    <w:rsid w:val="6EFBD7BF"/>
    <w:rsid w:val="6EFE7FDB"/>
    <w:rsid w:val="6EFF176E"/>
    <w:rsid w:val="6F2EE6CC"/>
    <w:rsid w:val="6F3DF468"/>
    <w:rsid w:val="6F4A5D02"/>
    <w:rsid w:val="6F5FBCF4"/>
    <w:rsid w:val="6F6AAB78"/>
    <w:rsid w:val="6F7F13CA"/>
    <w:rsid w:val="6F9B0046"/>
    <w:rsid w:val="6F9E7CFE"/>
    <w:rsid w:val="6FA59717"/>
    <w:rsid w:val="6FBCF6B9"/>
    <w:rsid w:val="6FCFDB71"/>
    <w:rsid w:val="6FD71BE5"/>
    <w:rsid w:val="6FEF60E1"/>
    <w:rsid w:val="6FFB0B3E"/>
    <w:rsid w:val="6FFD7791"/>
    <w:rsid w:val="6FFE3903"/>
    <w:rsid w:val="6FFF789C"/>
    <w:rsid w:val="7137D0A9"/>
    <w:rsid w:val="71D7662A"/>
    <w:rsid w:val="71FD048F"/>
    <w:rsid w:val="7277887E"/>
    <w:rsid w:val="72FE8BB6"/>
    <w:rsid w:val="737FF7E2"/>
    <w:rsid w:val="73F79FF7"/>
    <w:rsid w:val="73FA82E6"/>
    <w:rsid w:val="73FAB05B"/>
    <w:rsid w:val="74BFF2EA"/>
    <w:rsid w:val="74CF4867"/>
    <w:rsid w:val="75ADF202"/>
    <w:rsid w:val="75AFB4CA"/>
    <w:rsid w:val="75DC0353"/>
    <w:rsid w:val="763A8CCD"/>
    <w:rsid w:val="769DB880"/>
    <w:rsid w:val="76AB2E71"/>
    <w:rsid w:val="76BE54FB"/>
    <w:rsid w:val="76D5E60B"/>
    <w:rsid w:val="76DF2D3E"/>
    <w:rsid w:val="76E3488C"/>
    <w:rsid w:val="76EBA8C6"/>
    <w:rsid w:val="76FB0BF9"/>
    <w:rsid w:val="76FC06F0"/>
    <w:rsid w:val="773786A6"/>
    <w:rsid w:val="773A89B5"/>
    <w:rsid w:val="776E4624"/>
    <w:rsid w:val="779F11CF"/>
    <w:rsid w:val="77BB637B"/>
    <w:rsid w:val="77C781F6"/>
    <w:rsid w:val="77DA4A94"/>
    <w:rsid w:val="77DBF752"/>
    <w:rsid w:val="77E4F932"/>
    <w:rsid w:val="77E75C74"/>
    <w:rsid w:val="77EE64B8"/>
    <w:rsid w:val="77EF384D"/>
    <w:rsid w:val="77F453F9"/>
    <w:rsid w:val="77F75D87"/>
    <w:rsid w:val="77F7DA95"/>
    <w:rsid w:val="77FAC475"/>
    <w:rsid w:val="77FE2067"/>
    <w:rsid w:val="77FF1A86"/>
    <w:rsid w:val="77FF841F"/>
    <w:rsid w:val="77FFCC4A"/>
    <w:rsid w:val="77FFD053"/>
    <w:rsid w:val="77FFF23C"/>
    <w:rsid w:val="78EFA83C"/>
    <w:rsid w:val="795F8B29"/>
    <w:rsid w:val="799EA995"/>
    <w:rsid w:val="79CF28F2"/>
    <w:rsid w:val="79F073BC"/>
    <w:rsid w:val="7ADF7AB6"/>
    <w:rsid w:val="7AFDE248"/>
    <w:rsid w:val="7B4F81A4"/>
    <w:rsid w:val="7B7F0875"/>
    <w:rsid w:val="7B9184AF"/>
    <w:rsid w:val="7BA70698"/>
    <w:rsid w:val="7BA726DC"/>
    <w:rsid w:val="7BA72B0D"/>
    <w:rsid w:val="7BABCB23"/>
    <w:rsid w:val="7BB7870F"/>
    <w:rsid w:val="7BBB688E"/>
    <w:rsid w:val="7BBC3565"/>
    <w:rsid w:val="7BBF7399"/>
    <w:rsid w:val="7BBFA646"/>
    <w:rsid w:val="7BD31942"/>
    <w:rsid w:val="7BD7CAE3"/>
    <w:rsid w:val="7BDF1734"/>
    <w:rsid w:val="7BDFB6A1"/>
    <w:rsid w:val="7BEEF296"/>
    <w:rsid w:val="7BF78019"/>
    <w:rsid w:val="7BFA61E5"/>
    <w:rsid w:val="7BFD8ADA"/>
    <w:rsid w:val="7BFDC76A"/>
    <w:rsid w:val="7BFEEAFC"/>
    <w:rsid w:val="7BFF339E"/>
    <w:rsid w:val="7BFFA8B2"/>
    <w:rsid w:val="7C7B759B"/>
    <w:rsid w:val="7CCD71D0"/>
    <w:rsid w:val="7CDB30DE"/>
    <w:rsid w:val="7CFACF90"/>
    <w:rsid w:val="7CFAF952"/>
    <w:rsid w:val="7CFE73E3"/>
    <w:rsid w:val="7CFEF997"/>
    <w:rsid w:val="7D3FCE3E"/>
    <w:rsid w:val="7D4F0F7A"/>
    <w:rsid w:val="7D4F6489"/>
    <w:rsid w:val="7D5E86E5"/>
    <w:rsid w:val="7D7A03C4"/>
    <w:rsid w:val="7D7D34E4"/>
    <w:rsid w:val="7D9E0A74"/>
    <w:rsid w:val="7DA83A76"/>
    <w:rsid w:val="7DB7A2EC"/>
    <w:rsid w:val="7DBDE9D8"/>
    <w:rsid w:val="7DC32D79"/>
    <w:rsid w:val="7DDE44A4"/>
    <w:rsid w:val="7DE2D41F"/>
    <w:rsid w:val="7DE3881C"/>
    <w:rsid w:val="7DF32726"/>
    <w:rsid w:val="7DF65C15"/>
    <w:rsid w:val="7DF79A2E"/>
    <w:rsid w:val="7DF93D5F"/>
    <w:rsid w:val="7DFD3420"/>
    <w:rsid w:val="7DFF9837"/>
    <w:rsid w:val="7DFFC8BD"/>
    <w:rsid w:val="7DFFE49D"/>
    <w:rsid w:val="7E37BFC8"/>
    <w:rsid w:val="7E3F8C46"/>
    <w:rsid w:val="7E49C0C3"/>
    <w:rsid w:val="7E4C63BD"/>
    <w:rsid w:val="7E5EBF9B"/>
    <w:rsid w:val="7E9FC812"/>
    <w:rsid w:val="7EAD225D"/>
    <w:rsid w:val="7EB0E292"/>
    <w:rsid w:val="7EDF8577"/>
    <w:rsid w:val="7EEF30AB"/>
    <w:rsid w:val="7EF47652"/>
    <w:rsid w:val="7EF6EFD3"/>
    <w:rsid w:val="7EFB47A8"/>
    <w:rsid w:val="7EFD11AD"/>
    <w:rsid w:val="7EFD4B73"/>
    <w:rsid w:val="7EFFA3C6"/>
    <w:rsid w:val="7F2DF68A"/>
    <w:rsid w:val="7F3724AA"/>
    <w:rsid w:val="7F47A03D"/>
    <w:rsid w:val="7F6B8F4C"/>
    <w:rsid w:val="7F6FEB4A"/>
    <w:rsid w:val="7F6FF51D"/>
    <w:rsid w:val="7F754955"/>
    <w:rsid w:val="7F75820A"/>
    <w:rsid w:val="7F777D74"/>
    <w:rsid w:val="7F7784D6"/>
    <w:rsid w:val="7F79F06E"/>
    <w:rsid w:val="7F7BABA6"/>
    <w:rsid w:val="7F7DA43F"/>
    <w:rsid w:val="7F7E38A3"/>
    <w:rsid w:val="7F7E5264"/>
    <w:rsid w:val="7F7EB3B5"/>
    <w:rsid w:val="7F7F041A"/>
    <w:rsid w:val="7F7F0D67"/>
    <w:rsid w:val="7F7F12A1"/>
    <w:rsid w:val="7F7F8D30"/>
    <w:rsid w:val="7F7FCFA5"/>
    <w:rsid w:val="7F7FF497"/>
    <w:rsid w:val="7F8258A0"/>
    <w:rsid w:val="7F9F0944"/>
    <w:rsid w:val="7F9FD653"/>
    <w:rsid w:val="7FAF3411"/>
    <w:rsid w:val="7FAFA88A"/>
    <w:rsid w:val="7FAFCD7A"/>
    <w:rsid w:val="7FB712D1"/>
    <w:rsid w:val="7FB77A15"/>
    <w:rsid w:val="7FB98747"/>
    <w:rsid w:val="7FBD57D4"/>
    <w:rsid w:val="7FBF63E1"/>
    <w:rsid w:val="7FBF6ADB"/>
    <w:rsid w:val="7FC9D29D"/>
    <w:rsid w:val="7FCF5298"/>
    <w:rsid w:val="7FD26EC0"/>
    <w:rsid w:val="7FDBC3DE"/>
    <w:rsid w:val="7FDC4A8B"/>
    <w:rsid w:val="7FDE6451"/>
    <w:rsid w:val="7FDF8A38"/>
    <w:rsid w:val="7FDFCCF9"/>
    <w:rsid w:val="7FDFE743"/>
    <w:rsid w:val="7FDFEF71"/>
    <w:rsid w:val="7FE035B9"/>
    <w:rsid w:val="7FE925BA"/>
    <w:rsid w:val="7FF1C982"/>
    <w:rsid w:val="7FF6B9B2"/>
    <w:rsid w:val="7FF75421"/>
    <w:rsid w:val="7FF78788"/>
    <w:rsid w:val="7FF85869"/>
    <w:rsid w:val="7FFA24F5"/>
    <w:rsid w:val="7FFA4362"/>
    <w:rsid w:val="7FFBFBD3"/>
    <w:rsid w:val="7FFCC1A5"/>
    <w:rsid w:val="7FFD3182"/>
    <w:rsid w:val="7FFD7395"/>
    <w:rsid w:val="7FFD8F37"/>
    <w:rsid w:val="7FFDA77E"/>
    <w:rsid w:val="7FFDE9D3"/>
    <w:rsid w:val="7FFDF400"/>
    <w:rsid w:val="7FFEAAE4"/>
    <w:rsid w:val="7FFEB009"/>
    <w:rsid w:val="7FFEC8A6"/>
    <w:rsid w:val="7FFEF90F"/>
    <w:rsid w:val="7FFF1118"/>
    <w:rsid w:val="7FFF2288"/>
    <w:rsid w:val="7FFF50A4"/>
    <w:rsid w:val="7FFF61ED"/>
    <w:rsid w:val="7FFFA323"/>
    <w:rsid w:val="7FFFDED3"/>
    <w:rsid w:val="843FCB81"/>
    <w:rsid w:val="87B0430B"/>
    <w:rsid w:val="8B279FA3"/>
    <w:rsid w:val="8BB61F09"/>
    <w:rsid w:val="8CB4784F"/>
    <w:rsid w:val="8DD355F2"/>
    <w:rsid w:val="8EDFD447"/>
    <w:rsid w:val="8EF77547"/>
    <w:rsid w:val="8EFD550C"/>
    <w:rsid w:val="8FE9F593"/>
    <w:rsid w:val="8FFE72B8"/>
    <w:rsid w:val="90AF6669"/>
    <w:rsid w:val="914BC686"/>
    <w:rsid w:val="93CB6430"/>
    <w:rsid w:val="949D5B8D"/>
    <w:rsid w:val="9674D887"/>
    <w:rsid w:val="96EB7C3D"/>
    <w:rsid w:val="97731C20"/>
    <w:rsid w:val="9775A347"/>
    <w:rsid w:val="9777F87C"/>
    <w:rsid w:val="97EEC5E6"/>
    <w:rsid w:val="9AEDBA99"/>
    <w:rsid w:val="9AF3C35B"/>
    <w:rsid w:val="9AFF927E"/>
    <w:rsid w:val="9D5F35E6"/>
    <w:rsid w:val="9EEF1C30"/>
    <w:rsid w:val="9F3B38CB"/>
    <w:rsid w:val="9F7E20D1"/>
    <w:rsid w:val="9FDF1C4F"/>
    <w:rsid w:val="9FDFC833"/>
    <w:rsid w:val="9FEBCC77"/>
    <w:rsid w:val="9FF77687"/>
    <w:rsid w:val="9FFE5E62"/>
    <w:rsid w:val="A136EC41"/>
    <w:rsid w:val="A7E74728"/>
    <w:rsid w:val="A7FDB63E"/>
    <w:rsid w:val="A7FF74DA"/>
    <w:rsid w:val="AA776B68"/>
    <w:rsid w:val="AAFBC0FF"/>
    <w:rsid w:val="AC770201"/>
    <w:rsid w:val="AE3F727D"/>
    <w:rsid w:val="AE8D6A67"/>
    <w:rsid w:val="AF56106A"/>
    <w:rsid w:val="AFABCF44"/>
    <w:rsid w:val="AFBF40BE"/>
    <w:rsid w:val="AFBFB0AB"/>
    <w:rsid w:val="AFC75552"/>
    <w:rsid w:val="AFE58FB4"/>
    <w:rsid w:val="AFF4F9A0"/>
    <w:rsid w:val="AFF775A1"/>
    <w:rsid w:val="AFFDFFEF"/>
    <w:rsid w:val="AFFFB7CF"/>
    <w:rsid w:val="B37F3B37"/>
    <w:rsid w:val="B3ED44E7"/>
    <w:rsid w:val="B3EFAFB9"/>
    <w:rsid w:val="B55765ED"/>
    <w:rsid w:val="B5A7D43C"/>
    <w:rsid w:val="B5BFF48E"/>
    <w:rsid w:val="B5EFBA33"/>
    <w:rsid w:val="B5EFD6C7"/>
    <w:rsid w:val="B637C9C1"/>
    <w:rsid w:val="B65F0C5D"/>
    <w:rsid w:val="B6EFDE83"/>
    <w:rsid w:val="B7555A13"/>
    <w:rsid w:val="B764927E"/>
    <w:rsid w:val="B7B48C62"/>
    <w:rsid w:val="B7BDB863"/>
    <w:rsid w:val="B7BFE63C"/>
    <w:rsid w:val="B7F6467C"/>
    <w:rsid w:val="B7F6CA0F"/>
    <w:rsid w:val="B8BBDAD8"/>
    <w:rsid w:val="B8BC469C"/>
    <w:rsid w:val="B9B6C5A0"/>
    <w:rsid w:val="B9BD555A"/>
    <w:rsid w:val="B9F51F96"/>
    <w:rsid w:val="B9FD755F"/>
    <w:rsid w:val="BA7D0F5D"/>
    <w:rsid w:val="BAFE6792"/>
    <w:rsid w:val="BBB2DC43"/>
    <w:rsid w:val="BBBFAB13"/>
    <w:rsid w:val="BBD783A0"/>
    <w:rsid w:val="BBEF72C4"/>
    <w:rsid w:val="BBF8FD06"/>
    <w:rsid w:val="BBF96DF7"/>
    <w:rsid w:val="BCAF8121"/>
    <w:rsid w:val="BCDDAFD8"/>
    <w:rsid w:val="BCF328AD"/>
    <w:rsid w:val="BD7FBB02"/>
    <w:rsid w:val="BDB76773"/>
    <w:rsid w:val="BDD9259A"/>
    <w:rsid w:val="BDFAE85B"/>
    <w:rsid w:val="BDFF1056"/>
    <w:rsid w:val="BE5FC095"/>
    <w:rsid w:val="BEB78C09"/>
    <w:rsid w:val="BECF5A94"/>
    <w:rsid w:val="BEDEB4C7"/>
    <w:rsid w:val="BEF76666"/>
    <w:rsid w:val="BF2F187D"/>
    <w:rsid w:val="BF3FE2EB"/>
    <w:rsid w:val="BF76880F"/>
    <w:rsid w:val="BFB96421"/>
    <w:rsid w:val="BFBEBCD2"/>
    <w:rsid w:val="BFBF6D9A"/>
    <w:rsid w:val="BFD73047"/>
    <w:rsid w:val="BFD772C4"/>
    <w:rsid w:val="BFDBCBDB"/>
    <w:rsid w:val="BFDCF1E7"/>
    <w:rsid w:val="BFE09074"/>
    <w:rsid w:val="BFE6FCDB"/>
    <w:rsid w:val="BFEFB2D8"/>
    <w:rsid w:val="BFEFE0EC"/>
    <w:rsid w:val="BFF6440C"/>
    <w:rsid w:val="BFFB6F33"/>
    <w:rsid w:val="BFFE62F8"/>
    <w:rsid w:val="BFFF1278"/>
    <w:rsid w:val="BFFF59D5"/>
    <w:rsid w:val="BFFFFEDE"/>
    <w:rsid w:val="C3BF4CA3"/>
    <w:rsid w:val="C3CF31B5"/>
    <w:rsid w:val="C5FDD5B9"/>
    <w:rsid w:val="C67FD327"/>
    <w:rsid w:val="C6DED604"/>
    <w:rsid w:val="C6FEBF03"/>
    <w:rsid w:val="C93C5CD0"/>
    <w:rsid w:val="C99BDB74"/>
    <w:rsid w:val="CA79339E"/>
    <w:rsid w:val="CB550C3E"/>
    <w:rsid w:val="CBEB5B00"/>
    <w:rsid w:val="CD4BA9D7"/>
    <w:rsid w:val="CD6F42D0"/>
    <w:rsid w:val="CDB7E060"/>
    <w:rsid w:val="CDC70B25"/>
    <w:rsid w:val="CDF3AABE"/>
    <w:rsid w:val="CDF791C6"/>
    <w:rsid w:val="CF7B5761"/>
    <w:rsid w:val="CFBF82F1"/>
    <w:rsid w:val="CFBFCB0D"/>
    <w:rsid w:val="CFDF3C96"/>
    <w:rsid w:val="D0EF14A2"/>
    <w:rsid w:val="D2B74175"/>
    <w:rsid w:val="D37F8F57"/>
    <w:rsid w:val="D3FFD28E"/>
    <w:rsid w:val="D57FE3A9"/>
    <w:rsid w:val="D5F3AE59"/>
    <w:rsid w:val="D6FC4DE3"/>
    <w:rsid w:val="D71F1B5E"/>
    <w:rsid w:val="D76B1379"/>
    <w:rsid w:val="D7CC9631"/>
    <w:rsid w:val="D7EAE7B2"/>
    <w:rsid w:val="D7F7976A"/>
    <w:rsid w:val="D7F79EEC"/>
    <w:rsid w:val="D7FF0250"/>
    <w:rsid w:val="D97FC1F0"/>
    <w:rsid w:val="D9BBEBC1"/>
    <w:rsid w:val="D9BF71E1"/>
    <w:rsid w:val="D9EFA6B0"/>
    <w:rsid w:val="DB27CB52"/>
    <w:rsid w:val="DB7BE2BF"/>
    <w:rsid w:val="DBBE1177"/>
    <w:rsid w:val="DBBFACD5"/>
    <w:rsid w:val="DBCBFF5F"/>
    <w:rsid w:val="DBFFE035"/>
    <w:rsid w:val="DC75993E"/>
    <w:rsid w:val="DCB56E41"/>
    <w:rsid w:val="DCB95749"/>
    <w:rsid w:val="DD6BB26C"/>
    <w:rsid w:val="DD7F630F"/>
    <w:rsid w:val="DDD3523A"/>
    <w:rsid w:val="DDDF7026"/>
    <w:rsid w:val="DDEB8E47"/>
    <w:rsid w:val="DDF1AFAA"/>
    <w:rsid w:val="DDFF0CF1"/>
    <w:rsid w:val="DE2AE811"/>
    <w:rsid w:val="DE5973AD"/>
    <w:rsid w:val="DE9B2660"/>
    <w:rsid w:val="DE9E2495"/>
    <w:rsid w:val="DEAF36F0"/>
    <w:rsid w:val="DEBF2975"/>
    <w:rsid w:val="DEDBA884"/>
    <w:rsid w:val="DEEAB4A5"/>
    <w:rsid w:val="DEEDAC39"/>
    <w:rsid w:val="DF27C377"/>
    <w:rsid w:val="DF3BBD9E"/>
    <w:rsid w:val="DF542849"/>
    <w:rsid w:val="DF761A9E"/>
    <w:rsid w:val="DF77759D"/>
    <w:rsid w:val="DF7F5C2A"/>
    <w:rsid w:val="DF9F2EE1"/>
    <w:rsid w:val="DFAFD3B4"/>
    <w:rsid w:val="DFB1067C"/>
    <w:rsid w:val="DFBBA83F"/>
    <w:rsid w:val="DFC637B3"/>
    <w:rsid w:val="DFCF0C36"/>
    <w:rsid w:val="DFDF7C07"/>
    <w:rsid w:val="DFE773D5"/>
    <w:rsid w:val="DFFB928E"/>
    <w:rsid w:val="DFFDAD90"/>
    <w:rsid w:val="DFFF046A"/>
    <w:rsid w:val="DFFF442B"/>
    <w:rsid w:val="E37E604F"/>
    <w:rsid w:val="E3BE7BF3"/>
    <w:rsid w:val="E3FD53DB"/>
    <w:rsid w:val="E47EC7FD"/>
    <w:rsid w:val="E4EE3742"/>
    <w:rsid w:val="E5DBBEC2"/>
    <w:rsid w:val="E6B99494"/>
    <w:rsid w:val="E6BB40CE"/>
    <w:rsid w:val="E6DC9C1B"/>
    <w:rsid w:val="E6FBCA8F"/>
    <w:rsid w:val="E6FFF48D"/>
    <w:rsid w:val="E73A5647"/>
    <w:rsid w:val="E7464138"/>
    <w:rsid w:val="E77F9BED"/>
    <w:rsid w:val="E78FA483"/>
    <w:rsid w:val="E7DFDC66"/>
    <w:rsid w:val="E7EF4DC4"/>
    <w:rsid w:val="E7FF0D24"/>
    <w:rsid w:val="E8BB41CC"/>
    <w:rsid w:val="E97FA9BD"/>
    <w:rsid w:val="E9B77D05"/>
    <w:rsid w:val="E9EFA46F"/>
    <w:rsid w:val="EA7E2254"/>
    <w:rsid w:val="EAFB63D7"/>
    <w:rsid w:val="EB9FBA50"/>
    <w:rsid w:val="EBDD714E"/>
    <w:rsid w:val="EBEEBCF5"/>
    <w:rsid w:val="EBF738DB"/>
    <w:rsid w:val="EC7D5DE3"/>
    <w:rsid w:val="EC7D708B"/>
    <w:rsid w:val="ECB37F90"/>
    <w:rsid w:val="ED7FCA4A"/>
    <w:rsid w:val="EDBF60C7"/>
    <w:rsid w:val="EDDF895B"/>
    <w:rsid w:val="EDECBD91"/>
    <w:rsid w:val="EDF2B18A"/>
    <w:rsid w:val="EE05CBCF"/>
    <w:rsid w:val="EE5A8D83"/>
    <w:rsid w:val="EE6F6EF6"/>
    <w:rsid w:val="EE7E318A"/>
    <w:rsid w:val="EE8FA770"/>
    <w:rsid w:val="EEA97012"/>
    <w:rsid w:val="EEBDC116"/>
    <w:rsid w:val="EEDA8464"/>
    <w:rsid w:val="EEF76E04"/>
    <w:rsid w:val="EEFB711C"/>
    <w:rsid w:val="EEFEE238"/>
    <w:rsid w:val="EF264F5A"/>
    <w:rsid w:val="EF5F5247"/>
    <w:rsid w:val="EF7DB017"/>
    <w:rsid w:val="EF7F5038"/>
    <w:rsid w:val="EF9369BC"/>
    <w:rsid w:val="EFBE8A58"/>
    <w:rsid w:val="EFCEF4D5"/>
    <w:rsid w:val="EFCF351B"/>
    <w:rsid w:val="EFD25D69"/>
    <w:rsid w:val="EFD94303"/>
    <w:rsid w:val="EFDFD0D9"/>
    <w:rsid w:val="EFEB37EA"/>
    <w:rsid w:val="EFEF3EDC"/>
    <w:rsid w:val="EFF24641"/>
    <w:rsid w:val="EFF58153"/>
    <w:rsid w:val="EFFE6405"/>
    <w:rsid w:val="EFFE9C98"/>
    <w:rsid w:val="EFFF7EEC"/>
    <w:rsid w:val="EFFFBF45"/>
    <w:rsid w:val="EFFFDFA1"/>
    <w:rsid w:val="F07F5882"/>
    <w:rsid w:val="F0AE44DC"/>
    <w:rsid w:val="F17FC5FA"/>
    <w:rsid w:val="F18BCFB3"/>
    <w:rsid w:val="F1FF15AC"/>
    <w:rsid w:val="F27F53E1"/>
    <w:rsid w:val="F29F40C2"/>
    <w:rsid w:val="F2DF2394"/>
    <w:rsid w:val="F2EE7F75"/>
    <w:rsid w:val="F3768F87"/>
    <w:rsid w:val="F3BFF681"/>
    <w:rsid w:val="F3CF74E5"/>
    <w:rsid w:val="F3FBD6D3"/>
    <w:rsid w:val="F3FFD270"/>
    <w:rsid w:val="F4F732D7"/>
    <w:rsid w:val="F57925AA"/>
    <w:rsid w:val="F5B341E0"/>
    <w:rsid w:val="F5B9225F"/>
    <w:rsid w:val="F5D700F4"/>
    <w:rsid w:val="F5ED8CE0"/>
    <w:rsid w:val="F5EFAD84"/>
    <w:rsid w:val="F5F2CE54"/>
    <w:rsid w:val="F5F465FD"/>
    <w:rsid w:val="F5F515DA"/>
    <w:rsid w:val="F5FD8EA0"/>
    <w:rsid w:val="F62F6004"/>
    <w:rsid w:val="F63EC179"/>
    <w:rsid w:val="F65D21E7"/>
    <w:rsid w:val="F65D6D77"/>
    <w:rsid w:val="F65DD35A"/>
    <w:rsid w:val="F67E81FC"/>
    <w:rsid w:val="F67F4212"/>
    <w:rsid w:val="F693A4AF"/>
    <w:rsid w:val="F6C5DE3D"/>
    <w:rsid w:val="F6F7CDD6"/>
    <w:rsid w:val="F6FE12A8"/>
    <w:rsid w:val="F7771C35"/>
    <w:rsid w:val="F7788E24"/>
    <w:rsid w:val="F77EC58E"/>
    <w:rsid w:val="F77F8140"/>
    <w:rsid w:val="F77F914B"/>
    <w:rsid w:val="F797ED3E"/>
    <w:rsid w:val="F79E3421"/>
    <w:rsid w:val="F7AF84C1"/>
    <w:rsid w:val="F7D9BE9E"/>
    <w:rsid w:val="F7DE527A"/>
    <w:rsid w:val="F7DEB907"/>
    <w:rsid w:val="F7EE0E77"/>
    <w:rsid w:val="F7F541D0"/>
    <w:rsid w:val="F7FACD33"/>
    <w:rsid w:val="F7FBB0CA"/>
    <w:rsid w:val="F7FF31DE"/>
    <w:rsid w:val="F7FF3C59"/>
    <w:rsid w:val="F7FF674D"/>
    <w:rsid w:val="F7FF915F"/>
    <w:rsid w:val="F7FFBE65"/>
    <w:rsid w:val="F7FFCB63"/>
    <w:rsid w:val="F89542FF"/>
    <w:rsid w:val="F92B99A8"/>
    <w:rsid w:val="F95EE358"/>
    <w:rsid w:val="F9B26827"/>
    <w:rsid w:val="F9DBB583"/>
    <w:rsid w:val="F9ED8309"/>
    <w:rsid w:val="FA3E045A"/>
    <w:rsid w:val="FA6F8001"/>
    <w:rsid w:val="FA7B104F"/>
    <w:rsid w:val="FABB7944"/>
    <w:rsid w:val="FADDAC8F"/>
    <w:rsid w:val="FAEEBA6A"/>
    <w:rsid w:val="FAF2CFF0"/>
    <w:rsid w:val="FAF53DCF"/>
    <w:rsid w:val="FAFBFB42"/>
    <w:rsid w:val="FAFF4301"/>
    <w:rsid w:val="FB1C882E"/>
    <w:rsid w:val="FB67DCB5"/>
    <w:rsid w:val="FB72E6CC"/>
    <w:rsid w:val="FB7B8B3F"/>
    <w:rsid w:val="FB9FAF24"/>
    <w:rsid w:val="FBADA556"/>
    <w:rsid w:val="FBB92F52"/>
    <w:rsid w:val="FBBF878A"/>
    <w:rsid w:val="FBC3F090"/>
    <w:rsid w:val="FBDD0006"/>
    <w:rsid w:val="FBDDEDA0"/>
    <w:rsid w:val="FBDFEEEF"/>
    <w:rsid w:val="FBEB8F52"/>
    <w:rsid w:val="FBEBDC24"/>
    <w:rsid w:val="FBEDB37C"/>
    <w:rsid w:val="FBEE7A00"/>
    <w:rsid w:val="FBF12ED5"/>
    <w:rsid w:val="FBF7C751"/>
    <w:rsid w:val="FC7FCB18"/>
    <w:rsid w:val="FC8F31BE"/>
    <w:rsid w:val="FC9B6630"/>
    <w:rsid w:val="FCBF0BDB"/>
    <w:rsid w:val="FCCD068C"/>
    <w:rsid w:val="FCF9CF36"/>
    <w:rsid w:val="FD0DF927"/>
    <w:rsid w:val="FD1DA144"/>
    <w:rsid w:val="FD67D4BD"/>
    <w:rsid w:val="FD7A3B8D"/>
    <w:rsid w:val="FD7C3A23"/>
    <w:rsid w:val="FD7FC7A8"/>
    <w:rsid w:val="FD9D4B16"/>
    <w:rsid w:val="FDAED849"/>
    <w:rsid w:val="FDBCB8D2"/>
    <w:rsid w:val="FDCF7335"/>
    <w:rsid w:val="FDD7BE78"/>
    <w:rsid w:val="FDDD0474"/>
    <w:rsid w:val="FDEE23C7"/>
    <w:rsid w:val="FDEF338E"/>
    <w:rsid w:val="FDEFAC57"/>
    <w:rsid w:val="FDEFB5EB"/>
    <w:rsid w:val="FDF1292B"/>
    <w:rsid w:val="FDFB529C"/>
    <w:rsid w:val="FDFD4B29"/>
    <w:rsid w:val="FDFFE2F6"/>
    <w:rsid w:val="FE6517C2"/>
    <w:rsid w:val="FE7D8D16"/>
    <w:rsid w:val="FE7F35F3"/>
    <w:rsid w:val="FE7FCD2F"/>
    <w:rsid w:val="FECD5DDB"/>
    <w:rsid w:val="FEDBC23F"/>
    <w:rsid w:val="FEDE73BE"/>
    <w:rsid w:val="FEE1C132"/>
    <w:rsid w:val="FEEB1716"/>
    <w:rsid w:val="FEEEF792"/>
    <w:rsid w:val="FEEF4CB8"/>
    <w:rsid w:val="FEF0797C"/>
    <w:rsid w:val="FEF5A027"/>
    <w:rsid w:val="FEF6B548"/>
    <w:rsid w:val="FEF74725"/>
    <w:rsid w:val="FEF7C609"/>
    <w:rsid w:val="FEF987F8"/>
    <w:rsid w:val="FEFAC331"/>
    <w:rsid w:val="FEFAECDE"/>
    <w:rsid w:val="FEFB77AF"/>
    <w:rsid w:val="FEFF0113"/>
    <w:rsid w:val="FEFF83F7"/>
    <w:rsid w:val="FEFF8EEF"/>
    <w:rsid w:val="FEFFA15C"/>
    <w:rsid w:val="FEFFB157"/>
    <w:rsid w:val="FF0E8FA1"/>
    <w:rsid w:val="FF1F6816"/>
    <w:rsid w:val="FF1FF6DF"/>
    <w:rsid w:val="FF3F0C4D"/>
    <w:rsid w:val="FF3FD2E0"/>
    <w:rsid w:val="FF5FD2F9"/>
    <w:rsid w:val="FF6CFE75"/>
    <w:rsid w:val="FF6E17E0"/>
    <w:rsid w:val="FF73E7AF"/>
    <w:rsid w:val="FF7727C1"/>
    <w:rsid w:val="FF7BAADE"/>
    <w:rsid w:val="FF7E7CF0"/>
    <w:rsid w:val="FF7EAB4A"/>
    <w:rsid w:val="FF7FAC31"/>
    <w:rsid w:val="FF876249"/>
    <w:rsid w:val="FF8D1028"/>
    <w:rsid w:val="FF9B4697"/>
    <w:rsid w:val="FF9F67AA"/>
    <w:rsid w:val="FFAA2306"/>
    <w:rsid w:val="FFB560FD"/>
    <w:rsid w:val="FFB685DE"/>
    <w:rsid w:val="FFB7FFEF"/>
    <w:rsid w:val="FFBB1C24"/>
    <w:rsid w:val="FFBF0E12"/>
    <w:rsid w:val="FFBFB2E9"/>
    <w:rsid w:val="FFBFDA12"/>
    <w:rsid w:val="FFC70BED"/>
    <w:rsid w:val="FFCDBE69"/>
    <w:rsid w:val="FFCDFDF7"/>
    <w:rsid w:val="FFCEE0B6"/>
    <w:rsid w:val="FFDDAD32"/>
    <w:rsid w:val="FFDE30C7"/>
    <w:rsid w:val="FFDE987E"/>
    <w:rsid w:val="FFDEFA39"/>
    <w:rsid w:val="FFDFA233"/>
    <w:rsid w:val="FFE11076"/>
    <w:rsid w:val="FFE28E1F"/>
    <w:rsid w:val="FFE2C5D3"/>
    <w:rsid w:val="FFE8A995"/>
    <w:rsid w:val="FFEEE27A"/>
    <w:rsid w:val="FFEF351B"/>
    <w:rsid w:val="FFEF55AC"/>
    <w:rsid w:val="FFEF71CF"/>
    <w:rsid w:val="FFEF89CD"/>
    <w:rsid w:val="FFEFAB85"/>
    <w:rsid w:val="FFF041A9"/>
    <w:rsid w:val="FFF43621"/>
    <w:rsid w:val="FFF519E4"/>
    <w:rsid w:val="FFF68AB9"/>
    <w:rsid w:val="FFF6FE7D"/>
    <w:rsid w:val="FFF70229"/>
    <w:rsid w:val="FFF742B5"/>
    <w:rsid w:val="FFF76C4E"/>
    <w:rsid w:val="FFF79077"/>
    <w:rsid w:val="FFF915FD"/>
    <w:rsid w:val="FFF9D196"/>
    <w:rsid w:val="FFFA416F"/>
    <w:rsid w:val="FFFA888F"/>
    <w:rsid w:val="FFFA8F3D"/>
    <w:rsid w:val="FFFB354D"/>
    <w:rsid w:val="FFFB8FD8"/>
    <w:rsid w:val="FFFC71CA"/>
    <w:rsid w:val="FFFC7525"/>
    <w:rsid w:val="FFFDE68E"/>
    <w:rsid w:val="FFFF11FB"/>
    <w:rsid w:val="FFFF58B8"/>
    <w:rsid w:val="FFFF7718"/>
    <w:rsid w:val="FFFFA94B"/>
    <w:rsid w:val="FFFFD258"/>
    <w:rsid w:val="FFFFE47D"/>
    <w:rsid w:val="FFFFFB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annotation text"/>
    <w:basedOn w:val="1"/>
    <w:qFormat/>
    <w:uiPriority w:val="0"/>
    <w:pPr>
      <w:jc w:val="left"/>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8">
    <w:name w:val="footnote text"/>
    <w:basedOn w:val="1"/>
    <w:qFormat/>
    <w:uiPriority w:val="0"/>
    <w:pPr>
      <w:snapToGrid w:val="0"/>
      <w:jc w:val="left"/>
    </w:pPr>
    <w:rPr>
      <w:sz w:val="18"/>
    </w:rPr>
  </w:style>
  <w:style w:type="character" w:styleId="10">
    <w:name w:val="FollowedHyperlink"/>
    <w:basedOn w:val="9"/>
    <w:qFormat/>
    <w:uiPriority w:val="0"/>
    <w:rPr>
      <w:color w:val="800080"/>
      <w:u w:val="single"/>
    </w:rPr>
  </w:style>
  <w:style w:type="character" w:styleId="11">
    <w:name w:val="footnote reference"/>
    <w:basedOn w:val="9"/>
    <w:qFormat/>
    <w:uiPriority w:val="0"/>
    <w:rPr>
      <w:vertAlign w:val="superscript"/>
    </w:r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4">
    <w:name w:val="WPSOffice手动目录 1"/>
    <w:qFormat/>
    <w:uiPriority w:val="0"/>
    <w:pPr>
      <w:ind w:leftChars="0"/>
    </w:pPr>
    <w:rPr>
      <w:rFonts w:asciiTheme="minorHAnsi" w:hAnsiTheme="minorHAnsi" w:eastAsiaTheme="minorEastAsia" w:cstheme="minorBidi"/>
      <w:sz w:val="20"/>
      <w:szCs w:val="20"/>
    </w:rPr>
  </w:style>
  <w:style w:type="paragraph" w:customStyle="1" w:styleId="15">
    <w:name w:val="WPSOffice手动目录 2"/>
    <w:qFormat/>
    <w:uiPriority w:val="0"/>
    <w:pPr>
      <w:ind w:leftChars="200"/>
    </w:pPr>
    <w:rPr>
      <w:rFonts w:asciiTheme="minorHAnsi" w:hAnsiTheme="minorHAnsi" w:eastAsiaTheme="minorEastAsia" w:cstheme="minorBidi"/>
      <w:sz w:val="20"/>
      <w:szCs w:val="20"/>
    </w:rPr>
  </w:style>
  <w:style w:type="paragraph" w:customStyle="1" w:styleId="16">
    <w:name w:val="WPSOffice手动目录 3"/>
    <w:qFormat/>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glossaryDocument" Target="glossary/document.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1c18c506-c4e5-4dff-8e7e-2f49ffb1013b}"/>
        <w:style w:val=""/>
        <w:category>
          <w:name w:val="常规"/>
          <w:gallery w:val="placeholder"/>
        </w:category>
        <w:types>
          <w:type w:val="bbPlcHdr"/>
        </w:types>
        <w:behaviors>
          <w:behavior w:val="content"/>
        </w:behaviors>
        <w:description w:val=""/>
        <w:guid w:val="{1c18c506-c4e5-4dff-8e7e-2f49ffb1013b}"/>
      </w:docPartPr>
      <w:docPartBody>
        <w:p>
          <w:r>
            <w:rPr>
              <w:color w:val="808080"/>
            </w:rPr>
            <w:t>单击此处输入文字。</w:t>
          </w:r>
        </w:p>
      </w:docPartBody>
    </w:docPart>
    <w:docPart>
      <w:docPartPr>
        <w:name w:val="{6e331a12-a123-4db7-b596-dcb2845ba9ad}"/>
        <w:style w:val=""/>
        <w:category>
          <w:name w:val="常规"/>
          <w:gallery w:val="placeholder"/>
        </w:category>
        <w:types>
          <w:type w:val="bbPlcHdr"/>
        </w:types>
        <w:behaviors>
          <w:behavior w:val="content"/>
        </w:behaviors>
        <w:description w:val=""/>
        <w:guid w:val="{6e331a12-a123-4db7-b596-dcb2845ba9ad}"/>
      </w:docPartPr>
      <w:docPartBody>
        <w:p>
          <w:r>
            <w:rPr>
              <w:color w:val="808080"/>
            </w:rPr>
            <w:t>单击此处输入文字。</w:t>
          </w:r>
        </w:p>
      </w:docPartBody>
    </w:docPart>
    <w:docPart>
      <w:docPartPr>
        <w:name w:val="{5378f466-2e15-47fe-8eaa-d71a383f4fb9}"/>
        <w:style w:val=""/>
        <w:category>
          <w:name w:val="常规"/>
          <w:gallery w:val="placeholder"/>
        </w:category>
        <w:types>
          <w:type w:val="bbPlcHdr"/>
        </w:types>
        <w:behaviors>
          <w:behavior w:val="content"/>
        </w:behaviors>
        <w:description w:val=""/>
        <w:guid w:val="{5378f466-2e15-47fe-8eaa-d71a383f4fb9}"/>
      </w:docPartPr>
      <w:docPartBody>
        <w:p>
          <w:r>
            <w:rPr>
              <w:color w:val="808080"/>
            </w:rPr>
            <w:t>单击此处输入文字。</w:t>
          </w:r>
        </w:p>
      </w:docPartBody>
    </w:docPart>
    <w:docPart>
      <w:docPartPr>
        <w:name w:val="{6fafd23e-72af-4286-8bf1-7ee941985e75}"/>
        <w:style w:val=""/>
        <w:category>
          <w:name w:val="常规"/>
          <w:gallery w:val="placeholder"/>
        </w:category>
        <w:types>
          <w:type w:val="bbPlcHdr"/>
        </w:types>
        <w:behaviors>
          <w:behavior w:val="content"/>
        </w:behaviors>
        <w:description w:val=""/>
        <w:guid w:val="{6fafd23e-72af-4286-8bf1-7ee941985e75}"/>
      </w:docPartPr>
      <w:docPartBody>
        <w:p>
          <w:r>
            <w:rPr>
              <w:color w:val="808080"/>
            </w:rPr>
            <w:t>单击此处输入文字。</w:t>
          </w:r>
        </w:p>
      </w:docPartBody>
    </w:docPart>
    <w:docPart>
      <w:docPartPr>
        <w:name w:val="{8b31276a-b67a-4588-bc08-af85689ba6a0}"/>
        <w:style w:val=""/>
        <w:category>
          <w:name w:val="常规"/>
          <w:gallery w:val="placeholder"/>
        </w:category>
        <w:types>
          <w:type w:val="bbPlcHdr"/>
        </w:types>
        <w:behaviors>
          <w:behavior w:val="content"/>
        </w:behaviors>
        <w:description w:val=""/>
        <w:guid w:val="{8b31276a-b67a-4588-bc08-af85689ba6a0}"/>
      </w:docPartPr>
      <w:docPartBody>
        <w:p>
          <w:r>
            <w:rPr>
              <w:color w:val="808080"/>
            </w:rPr>
            <w:t>单击此处输入文字。</w:t>
          </w:r>
        </w:p>
      </w:docPartBody>
    </w:docPart>
    <w:docPart>
      <w:docPartPr>
        <w:name w:val="{2bcd4db6-ddf5-433c-84fa-42fc61609342}"/>
        <w:style w:val=""/>
        <w:category>
          <w:name w:val="常规"/>
          <w:gallery w:val="placeholder"/>
        </w:category>
        <w:types>
          <w:type w:val="bbPlcHdr"/>
        </w:types>
        <w:behaviors>
          <w:behavior w:val="content"/>
        </w:behaviors>
        <w:description w:val=""/>
        <w:guid w:val="{2bcd4db6-ddf5-433c-84fa-42fc61609342}"/>
      </w:docPartPr>
      <w:docPartBody>
        <w:p>
          <w:r>
            <w:rPr>
              <w:color w:val="808080"/>
            </w:rPr>
            <w:t>单击此处输入文字。</w:t>
          </w:r>
        </w:p>
      </w:docPartBody>
    </w:docPart>
    <w:docPart>
      <w:docPartPr>
        <w:name w:val="{7cbf692a-218e-4242-8da2-541bc2dad3e4}"/>
        <w:style w:val=""/>
        <w:category>
          <w:name w:val="常规"/>
          <w:gallery w:val="placeholder"/>
        </w:category>
        <w:types>
          <w:type w:val="bbPlcHdr"/>
        </w:types>
        <w:behaviors>
          <w:behavior w:val="content"/>
        </w:behaviors>
        <w:description w:val=""/>
        <w:guid w:val="{7cbf692a-218e-4242-8da2-541bc2dad3e4}"/>
      </w:docPartPr>
      <w:docPartBody>
        <w:p>
          <w:r>
            <w:rPr>
              <w:color w:val="808080"/>
            </w:rPr>
            <w:t>单击此处输入文字。</w:t>
          </w:r>
        </w:p>
      </w:docPartBody>
    </w:docPart>
    <w:docPart>
      <w:docPartPr>
        <w:name w:val="{6448032f-02c4-485b-9241-07ee23b650b8}"/>
        <w:style w:val=""/>
        <w:category>
          <w:name w:val="常规"/>
          <w:gallery w:val="placeholder"/>
        </w:category>
        <w:types>
          <w:type w:val="bbPlcHdr"/>
        </w:types>
        <w:behaviors>
          <w:behavior w:val="content"/>
        </w:behaviors>
        <w:description w:val=""/>
        <w:guid w:val="{6448032f-02c4-485b-9241-07ee23b650b8}"/>
      </w:docPartPr>
      <w:docPartBody>
        <w:p>
          <w:r>
            <w:rPr>
              <w:color w:val="808080"/>
            </w:rPr>
            <w:t>单击此处输入文字。</w:t>
          </w:r>
        </w:p>
      </w:docPartBody>
    </w:docPart>
    <w:docPart>
      <w:docPartPr>
        <w:name w:val="{7a739403-e74a-48be-8149-555d9a90622b}"/>
        <w:style w:val=""/>
        <w:category>
          <w:name w:val="常规"/>
          <w:gallery w:val="placeholder"/>
        </w:category>
        <w:types>
          <w:type w:val="bbPlcHdr"/>
        </w:types>
        <w:behaviors>
          <w:behavior w:val="content"/>
        </w:behaviors>
        <w:description w:val=""/>
        <w:guid w:val="{7a739403-e74a-48be-8149-555d9a90622b}"/>
      </w:docPartPr>
      <w:docPartBody>
        <w:p>
          <w:r>
            <w:rPr>
              <w:color w:val="808080"/>
            </w:rPr>
            <w:t>单击此处输入文字。</w:t>
          </w:r>
        </w:p>
      </w:docPartBody>
    </w:docPart>
    <w:docPart>
      <w:docPartPr>
        <w:name w:val="{bad6194d-0808-4f29-bd3d-1ba3388784c9}"/>
        <w:style w:val=""/>
        <w:category>
          <w:name w:val="常规"/>
          <w:gallery w:val="placeholder"/>
        </w:category>
        <w:types>
          <w:type w:val="bbPlcHdr"/>
        </w:types>
        <w:behaviors>
          <w:behavior w:val="content"/>
        </w:behaviors>
        <w:description w:val=""/>
        <w:guid w:val="{bad6194d-0808-4f29-bd3d-1ba3388784c9}"/>
      </w:docPartPr>
      <w:docPartBody>
        <w:p>
          <w:r>
            <w:rPr>
              <w:color w:val="808080"/>
            </w:rPr>
            <w:t>单击此处输入文字。</w:t>
          </w:r>
        </w:p>
      </w:docPartBody>
    </w:docPart>
    <w:docPart>
      <w:docPartPr>
        <w:name w:val="{85cadec6-d908-4cf5-bb4f-acf3b1d533d6}"/>
        <w:style w:val=""/>
        <w:category>
          <w:name w:val="常规"/>
          <w:gallery w:val="placeholder"/>
        </w:category>
        <w:types>
          <w:type w:val="bbPlcHdr"/>
        </w:types>
        <w:behaviors>
          <w:behavior w:val="content"/>
        </w:behaviors>
        <w:description w:val=""/>
        <w:guid w:val="{85cadec6-d908-4cf5-bb4f-acf3b1d533d6}"/>
      </w:docPartPr>
      <w:docPartBody>
        <w:p>
          <w:r>
            <w:rPr>
              <w:color w:val="808080"/>
            </w:rPr>
            <w:t>单击此处输入文字。</w:t>
          </w:r>
        </w:p>
      </w:docPartBody>
    </w:docPart>
    <w:docPart>
      <w:docPartPr>
        <w:name w:val="{800a15ae-2cf0-431e-afea-c18c26ca4cd3}"/>
        <w:style w:val=""/>
        <w:category>
          <w:name w:val="常规"/>
          <w:gallery w:val="placeholder"/>
        </w:category>
        <w:types>
          <w:type w:val="bbPlcHdr"/>
        </w:types>
        <w:behaviors>
          <w:behavior w:val="content"/>
        </w:behaviors>
        <w:description w:val=""/>
        <w:guid w:val="{800a15ae-2cf0-431e-afea-c18c26ca4cd3}"/>
      </w:docPartPr>
      <w:docPartBody>
        <w:p>
          <w:r>
            <w:rPr>
              <w:color w:val="808080"/>
            </w:rPr>
            <w:t>单击此处输入文字。</w:t>
          </w:r>
        </w:p>
      </w:docPartBody>
    </w:docPart>
    <w:docPart>
      <w:docPartPr>
        <w:name w:val="{7886956b-6274-4a46-ba2a-903b458ed6a5}"/>
        <w:style w:val=""/>
        <w:category>
          <w:name w:val="常规"/>
          <w:gallery w:val="placeholder"/>
        </w:category>
        <w:types>
          <w:type w:val="bbPlcHdr"/>
        </w:types>
        <w:behaviors>
          <w:behavior w:val="content"/>
        </w:behaviors>
        <w:description w:val=""/>
        <w:guid w:val="{7886956b-6274-4a46-ba2a-903b458ed6a5}"/>
      </w:docPartPr>
      <w:docPartBody>
        <w:p>
          <w:r>
            <w:rPr>
              <w:color w:val="808080"/>
            </w:rPr>
            <w:t>单击此处输入文字。</w:t>
          </w:r>
        </w:p>
      </w:docPartBody>
    </w:docPart>
    <w:docPart>
      <w:docPartPr>
        <w:name w:val="{430144f7-e38e-4ba6-b51f-91f53f96d066}"/>
        <w:style w:val=""/>
        <w:category>
          <w:name w:val="常规"/>
          <w:gallery w:val="placeholder"/>
        </w:category>
        <w:types>
          <w:type w:val="bbPlcHdr"/>
        </w:types>
        <w:behaviors>
          <w:behavior w:val="content"/>
        </w:behaviors>
        <w:description w:val=""/>
        <w:guid w:val="{430144f7-e38e-4ba6-b51f-91f53f96d066}"/>
      </w:docPartPr>
      <w:docPartBody>
        <w:p>
          <w:r>
            <w:rPr>
              <w:color w:val="808080"/>
            </w:rPr>
            <w:t>单击此处输入文字。</w:t>
          </w:r>
        </w:p>
      </w:docPartBody>
    </w:docPart>
    <w:docPart>
      <w:docPartPr>
        <w:name w:val="{aecba971-5bff-45d8-91cd-66879985e3cf}"/>
        <w:style w:val=""/>
        <w:category>
          <w:name w:val="常规"/>
          <w:gallery w:val="placeholder"/>
        </w:category>
        <w:types>
          <w:type w:val="bbPlcHdr"/>
        </w:types>
        <w:behaviors>
          <w:behavior w:val="content"/>
        </w:behaviors>
        <w:description w:val=""/>
        <w:guid w:val="{aecba971-5bff-45d8-91cd-66879985e3cf}"/>
      </w:docPartPr>
      <w:docPartBody>
        <w:p>
          <w:r>
            <w:rPr>
              <w:color w:val="808080"/>
            </w:rPr>
            <w:t>单击此处输入文字。</w:t>
          </w:r>
        </w:p>
      </w:docPartBody>
    </w:docPart>
    <w:docPart>
      <w:docPartPr>
        <w:name w:val="{d0ec0c07-5713-46fd-b0a8-fa3f03c63cf6}"/>
        <w:style w:val=""/>
        <w:category>
          <w:name w:val="常规"/>
          <w:gallery w:val="placeholder"/>
        </w:category>
        <w:types>
          <w:type w:val="bbPlcHdr"/>
        </w:types>
        <w:behaviors>
          <w:behavior w:val="content"/>
        </w:behaviors>
        <w:description w:val=""/>
        <w:guid w:val="{d0ec0c07-5713-46fd-b0a8-fa3f03c63cf6}"/>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Office_2.0.0.3163_F1E327BC-269C-435d-A152-05C5408002CA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2020-02-12T11:43:00Z</dcterms:created>
  <dc:creator>pin</dc:creator>
  <cp:lastModifiedBy>pin</cp:lastModifiedBy>
  <dcterms:modified xsi:type="dcterms:W3CDTF">2020-02-27T23:14:37Z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2052-2.0.0.3163</vt:lpwstr>
  </property>
</Properties>
</file>