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8820295"/>
        <w:docPartObj>
          <w:docPartGallery w:val="Cover Pages"/>
          <w:docPartUnique/>
        </w:docPartObj>
      </w:sdtPr>
      <w:sdtContent>
        <w:p w14:paraId="11D05564" w14:textId="7BC247E6" w:rsidR="00111E4F" w:rsidRDefault="00111E4F">
          <w:r>
            <w:rPr>
              <w:noProof/>
            </w:rPr>
            <mc:AlternateContent>
              <mc:Choice Requires="wpg">
                <w:drawing>
                  <wp:anchor distT="0" distB="0" distL="114300" distR="114300" simplePos="0" relativeHeight="251662336" behindDoc="0" locked="0" layoutInCell="1" allowOverlap="1" wp14:anchorId="0068A929" wp14:editId="4A2E4D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276A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5F3B61" wp14:editId="7975DC57">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83953C" w14:textId="4B64F6B8" w:rsidR="00A647BE" w:rsidRDefault="00A647BE">
                                    <w:pPr>
                                      <w:pStyle w:val="NoSpacing"/>
                                      <w:jc w:val="right"/>
                                      <w:rPr>
                                        <w:color w:val="595959" w:themeColor="text1" w:themeTint="A6"/>
                                        <w:sz w:val="28"/>
                                        <w:szCs w:val="28"/>
                                      </w:rPr>
                                    </w:pPr>
                                    <w:r>
                                      <w:rPr>
                                        <w:color w:val="595959" w:themeColor="text1" w:themeTint="A6"/>
                                        <w:sz w:val="28"/>
                                        <w:szCs w:val="28"/>
                                      </w:rPr>
                                      <w:t>FERGUS G.M. RUSSELL-1810348</w:t>
                                    </w:r>
                                  </w:p>
                                </w:sdtContent>
                              </w:sdt>
                              <w:p w14:paraId="1600E7EE" w14:textId="36F7D714" w:rsidR="00A647BE" w:rsidRDefault="00A647B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1810348@student.uwtsd.ac.uk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5F3B6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83953C" w14:textId="4B64F6B8" w:rsidR="00A647BE" w:rsidRDefault="00A647BE">
                              <w:pPr>
                                <w:pStyle w:val="NoSpacing"/>
                                <w:jc w:val="right"/>
                                <w:rPr>
                                  <w:color w:val="595959" w:themeColor="text1" w:themeTint="A6"/>
                                  <w:sz w:val="28"/>
                                  <w:szCs w:val="28"/>
                                </w:rPr>
                              </w:pPr>
                              <w:r>
                                <w:rPr>
                                  <w:color w:val="595959" w:themeColor="text1" w:themeTint="A6"/>
                                  <w:sz w:val="28"/>
                                  <w:szCs w:val="28"/>
                                </w:rPr>
                                <w:t>FERGUS G.M. RUSSELL-1810348</w:t>
                              </w:r>
                            </w:p>
                          </w:sdtContent>
                        </w:sdt>
                        <w:p w14:paraId="1600E7EE" w14:textId="36F7D714" w:rsidR="00A647BE" w:rsidRDefault="00A647B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1810348@student.uwtsd.ac.uk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992E938" wp14:editId="5409EDAC">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6EDE3C" w14:textId="77777777" w:rsidR="00A647BE" w:rsidRDefault="00A647BE">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9509191" w14:textId="33B90FB0" w:rsidR="00A647BE" w:rsidRDefault="00E54781">
                                    <w:pPr>
                                      <w:pStyle w:val="NoSpacing"/>
                                      <w:jc w:val="right"/>
                                      <w:rPr>
                                        <w:color w:val="595959" w:themeColor="text1" w:themeTint="A6"/>
                                        <w:sz w:val="20"/>
                                        <w:szCs w:val="20"/>
                                      </w:rPr>
                                    </w:pPr>
                                    <w:r>
                                      <w:rPr>
                                        <w:color w:val="595959" w:themeColor="text1" w:themeTint="A6"/>
                                        <w:sz w:val="20"/>
                                        <w:szCs w:val="20"/>
                                      </w:rPr>
                                      <w:t>This report covers the subject of control systems and the use of PID controllers. The report provides context to their uses within the engineering domain and the properties of PID controllers and their operation. The report goes on to carry an experiment in MATLAB Simulink with pre-assigned variables and a desired specification for the experiment output. This experiment is then validated using mathematics based on control system theory and compares the results with the experiment carried out. The experiment was successful in generating a response in line with the desired specification and successful mathematical modelling of the system however there is some concerns over some results that have been obtained in the course of the experiment.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992E93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756EDE3C" w14:textId="77777777" w:rsidR="00A647BE" w:rsidRDefault="00A647BE">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9509191" w14:textId="33B90FB0" w:rsidR="00A647BE" w:rsidRDefault="00E54781">
                              <w:pPr>
                                <w:pStyle w:val="NoSpacing"/>
                                <w:jc w:val="right"/>
                                <w:rPr>
                                  <w:color w:val="595959" w:themeColor="text1" w:themeTint="A6"/>
                                  <w:sz w:val="20"/>
                                  <w:szCs w:val="20"/>
                                </w:rPr>
                              </w:pPr>
                              <w:r>
                                <w:rPr>
                                  <w:color w:val="595959" w:themeColor="text1" w:themeTint="A6"/>
                                  <w:sz w:val="20"/>
                                  <w:szCs w:val="20"/>
                                </w:rPr>
                                <w:t>This report covers the subject of control systems and the use of PID controllers. The report provides context to their uses within the engineering domain and the properties of PID controllers and their operation. The report goes on to carry an experiment in MATLAB Simulink with pre-assigned variables and a desired specification for the experiment output. This experiment is then validated using mathematics based on control system theory and compares the results with the experiment carried out. The experiment was successful in generating a response in line with the desired specification and successful mathematical modelling of the system however there is some concerns over some results that have been obtained in the course of the experiment.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BEFC1A5" wp14:editId="57E48878">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26FA4" w14:textId="1EE1018C" w:rsidR="00A647BE" w:rsidRDefault="00A647B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ACDA 5011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D1C79C" w14:textId="28996885" w:rsidR="00A647BE" w:rsidRDefault="00A647BE">
                                    <w:pPr>
                                      <w:jc w:val="right"/>
                                      <w:rPr>
                                        <w:smallCaps/>
                                        <w:color w:val="404040" w:themeColor="text1" w:themeTint="BF"/>
                                        <w:sz w:val="36"/>
                                        <w:szCs w:val="36"/>
                                      </w:rPr>
                                    </w:pPr>
                                    <w:r>
                                      <w:rPr>
                                        <w:color w:val="404040" w:themeColor="text1" w:themeTint="BF"/>
                                        <w:sz w:val="36"/>
                                        <w:szCs w:val="36"/>
                                      </w:rPr>
                                      <w:t>Instrumentation &amp; Control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EFC1A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43926FA4" w14:textId="1EE1018C" w:rsidR="00A647BE" w:rsidRDefault="00A647B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ACDA 5011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D1C79C" w14:textId="28996885" w:rsidR="00A647BE" w:rsidRDefault="00A647BE">
                              <w:pPr>
                                <w:jc w:val="right"/>
                                <w:rPr>
                                  <w:smallCaps/>
                                  <w:color w:val="404040" w:themeColor="text1" w:themeTint="BF"/>
                                  <w:sz w:val="36"/>
                                  <w:szCs w:val="36"/>
                                </w:rPr>
                              </w:pPr>
                              <w:r>
                                <w:rPr>
                                  <w:color w:val="404040" w:themeColor="text1" w:themeTint="BF"/>
                                  <w:sz w:val="36"/>
                                  <w:szCs w:val="36"/>
                                </w:rPr>
                                <w:t>Instrumentation &amp; Control</w:t>
                              </w:r>
                            </w:p>
                          </w:sdtContent>
                        </w:sdt>
                      </w:txbxContent>
                    </v:textbox>
                    <w10:wrap type="square" anchorx="page" anchory="page"/>
                  </v:shape>
                </w:pict>
              </mc:Fallback>
            </mc:AlternateContent>
          </w:r>
        </w:p>
        <w:p w14:paraId="7432DE18" w14:textId="75543FE7" w:rsidR="00111E4F" w:rsidRDefault="00111E4F">
          <w:pPr>
            <w:rPr>
              <w:rFonts w:asciiTheme="majorHAnsi" w:eastAsiaTheme="majorEastAsia" w:hAnsiTheme="majorHAnsi" w:cstheme="majorBidi"/>
              <w:color w:val="2F5496" w:themeColor="accent1" w:themeShade="BF"/>
              <w:sz w:val="32"/>
              <w:szCs w:val="32"/>
            </w:rPr>
          </w:pPr>
          <w:r>
            <w:br w:type="page"/>
          </w:r>
        </w:p>
      </w:sdtContent>
    </w:sdt>
    <w:sdt>
      <w:sdtPr>
        <w:id w:val="32486034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AD9EF13" w14:textId="0BC7C3C6" w:rsidR="00FC23A4" w:rsidRDefault="00FC23A4">
          <w:pPr>
            <w:pStyle w:val="TOCHeading"/>
          </w:pPr>
          <w:r>
            <w:t>Table of Contents</w:t>
          </w:r>
        </w:p>
        <w:p w14:paraId="53CE16AF" w14:textId="4D5C721C" w:rsidR="00FC23A4" w:rsidRDefault="00FC23A4">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46009802" w:history="1">
            <w:r w:rsidRPr="000F5EEE">
              <w:rPr>
                <w:rStyle w:val="Hyperlink"/>
                <w:noProof/>
              </w:rPr>
              <w:t>1.0-Introduction &amp; Background</w:t>
            </w:r>
            <w:r>
              <w:rPr>
                <w:noProof/>
                <w:webHidden/>
              </w:rPr>
              <w:tab/>
            </w:r>
            <w:r>
              <w:rPr>
                <w:noProof/>
                <w:webHidden/>
              </w:rPr>
              <w:fldChar w:fldCharType="begin"/>
            </w:r>
            <w:r>
              <w:rPr>
                <w:noProof/>
                <w:webHidden/>
              </w:rPr>
              <w:instrText xml:space="preserve"> PAGEREF _Toc46009802 \h </w:instrText>
            </w:r>
            <w:r>
              <w:rPr>
                <w:noProof/>
                <w:webHidden/>
              </w:rPr>
            </w:r>
            <w:r>
              <w:rPr>
                <w:noProof/>
                <w:webHidden/>
              </w:rPr>
              <w:fldChar w:fldCharType="separate"/>
            </w:r>
            <w:r>
              <w:rPr>
                <w:noProof/>
                <w:webHidden/>
              </w:rPr>
              <w:t>1</w:t>
            </w:r>
            <w:r>
              <w:rPr>
                <w:noProof/>
                <w:webHidden/>
              </w:rPr>
              <w:fldChar w:fldCharType="end"/>
            </w:r>
          </w:hyperlink>
        </w:p>
        <w:p w14:paraId="244907F9" w14:textId="604C62F2" w:rsidR="00FC23A4" w:rsidRDefault="00FC23A4">
          <w:pPr>
            <w:pStyle w:val="TOC2"/>
            <w:tabs>
              <w:tab w:val="right" w:leader="dot" w:pos="9010"/>
            </w:tabs>
            <w:rPr>
              <w:noProof/>
            </w:rPr>
          </w:pPr>
          <w:hyperlink w:anchor="_Toc46009803" w:history="1">
            <w:r w:rsidRPr="000F5EEE">
              <w:rPr>
                <w:rStyle w:val="Hyperlink"/>
                <w:noProof/>
              </w:rPr>
              <w:t>1.1-Closed Loop Control</w:t>
            </w:r>
            <w:r>
              <w:rPr>
                <w:noProof/>
                <w:webHidden/>
              </w:rPr>
              <w:tab/>
            </w:r>
            <w:r>
              <w:rPr>
                <w:noProof/>
                <w:webHidden/>
              </w:rPr>
              <w:fldChar w:fldCharType="begin"/>
            </w:r>
            <w:r>
              <w:rPr>
                <w:noProof/>
                <w:webHidden/>
              </w:rPr>
              <w:instrText xml:space="preserve"> PAGEREF _Toc46009803 \h </w:instrText>
            </w:r>
            <w:r>
              <w:rPr>
                <w:noProof/>
                <w:webHidden/>
              </w:rPr>
            </w:r>
            <w:r>
              <w:rPr>
                <w:noProof/>
                <w:webHidden/>
              </w:rPr>
              <w:fldChar w:fldCharType="separate"/>
            </w:r>
            <w:r>
              <w:rPr>
                <w:noProof/>
                <w:webHidden/>
              </w:rPr>
              <w:t>1</w:t>
            </w:r>
            <w:r>
              <w:rPr>
                <w:noProof/>
                <w:webHidden/>
              </w:rPr>
              <w:fldChar w:fldCharType="end"/>
            </w:r>
          </w:hyperlink>
        </w:p>
        <w:p w14:paraId="20C3B17A" w14:textId="4596DF87" w:rsidR="00FC23A4" w:rsidRDefault="00FC23A4">
          <w:pPr>
            <w:pStyle w:val="TOC2"/>
            <w:tabs>
              <w:tab w:val="right" w:leader="dot" w:pos="9010"/>
            </w:tabs>
            <w:rPr>
              <w:noProof/>
            </w:rPr>
          </w:pPr>
          <w:hyperlink w:anchor="_Toc46009804" w:history="1">
            <w:r w:rsidRPr="000F5EEE">
              <w:rPr>
                <w:rStyle w:val="Hyperlink"/>
                <w:noProof/>
                <w:lang w:eastAsia="en-GB"/>
              </w:rPr>
              <w:t>1.2-PID Controllers</w:t>
            </w:r>
            <w:r>
              <w:rPr>
                <w:noProof/>
                <w:webHidden/>
              </w:rPr>
              <w:tab/>
            </w:r>
            <w:r>
              <w:rPr>
                <w:noProof/>
                <w:webHidden/>
              </w:rPr>
              <w:fldChar w:fldCharType="begin"/>
            </w:r>
            <w:r>
              <w:rPr>
                <w:noProof/>
                <w:webHidden/>
              </w:rPr>
              <w:instrText xml:space="preserve"> PAGEREF _Toc46009804 \h </w:instrText>
            </w:r>
            <w:r>
              <w:rPr>
                <w:noProof/>
                <w:webHidden/>
              </w:rPr>
            </w:r>
            <w:r>
              <w:rPr>
                <w:noProof/>
                <w:webHidden/>
              </w:rPr>
              <w:fldChar w:fldCharType="separate"/>
            </w:r>
            <w:r>
              <w:rPr>
                <w:noProof/>
                <w:webHidden/>
              </w:rPr>
              <w:t>2</w:t>
            </w:r>
            <w:r>
              <w:rPr>
                <w:noProof/>
                <w:webHidden/>
              </w:rPr>
              <w:fldChar w:fldCharType="end"/>
            </w:r>
          </w:hyperlink>
        </w:p>
        <w:p w14:paraId="0E7C5CE1" w14:textId="3231D91E" w:rsidR="00FC23A4" w:rsidRDefault="00FC23A4">
          <w:pPr>
            <w:pStyle w:val="TOC2"/>
            <w:tabs>
              <w:tab w:val="right" w:leader="dot" w:pos="9010"/>
            </w:tabs>
            <w:rPr>
              <w:noProof/>
            </w:rPr>
          </w:pPr>
          <w:hyperlink w:anchor="_Toc46009805" w:history="1">
            <w:r w:rsidRPr="000F5EEE">
              <w:rPr>
                <w:rStyle w:val="Hyperlink"/>
                <w:noProof/>
              </w:rPr>
              <w:t>1.3-Anatomy of a PID Response Graph</w:t>
            </w:r>
            <w:r>
              <w:rPr>
                <w:noProof/>
                <w:webHidden/>
              </w:rPr>
              <w:tab/>
            </w:r>
            <w:r>
              <w:rPr>
                <w:noProof/>
                <w:webHidden/>
              </w:rPr>
              <w:fldChar w:fldCharType="begin"/>
            </w:r>
            <w:r>
              <w:rPr>
                <w:noProof/>
                <w:webHidden/>
              </w:rPr>
              <w:instrText xml:space="preserve"> PAGEREF _Toc46009805 \h </w:instrText>
            </w:r>
            <w:r>
              <w:rPr>
                <w:noProof/>
                <w:webHidden/>
              </w:rPr>
            </w:r>
            <w:r>
              <w:rPr>
                <w:noProof/>
                <w:webHidden/>
              </w:rPr>
              <w:fldChar w:fldCharType="separate"/>
            </w:r>
            <w:r>
              <w:rPr>
                <w:noProof/>
                <w:webHidden/>
              </w:rPr>
              <w:t>3</w:t>
            </w:r>
            <w:r>
              <w:rPr>
                <w:noProof/>
                <w:webHidden/>
              </w:rPr>
              <w:fldChar w:fldCharType="end"/>
            </w:r>
          </w:hyperlink>
        </w:p>
        <w:p w14:paraId="5403E91F" w14:textId="53DDE957" w:rsidR="00FC23A4" w:rsidRDefault="00FC23A4">
          <w:pPr>
            <w:pStyle w:val="TOC1"/>
            <w:tabs>
              <w:tab w:val="right" w:leader="dot" w:pos="9010"/>
            </w:tabs>
            <w:rPr>
              <w:noProof/>
            </w:rPr>
          </w:pPr>
          <w:hyperlink w:anchor="_Toc46009806" w:history="1">
            <w:r w:rsidRPr="000F5EEE">
              <w:rPr>
                <w:rStyle w:val="Hyperlink"/>
                <w:rFonts w:eastAsia="Times New Roman"/>
                <w:noProof/>
                <w:lang w:eastAsia="en-GB"/>
              </w:rPr>
              <w:t>2.0-Experiment &amp; Validation</w:t>
            </w:r>
            <w:r>
              <w:rPr>
                <w:noProof/>
                <w:webHidden/>
              </w:rPr>
              <w:tab/>
            </w:r>
            <w:r>
              <w:rPr>
                <w:noProof/>
                <w:webHidden/>
              </w:rPr>
              <w:fldChar w:fldCharType="begin"/>
            </w:r>
            <w:r>
              <w:rPr>
                <w:noProof/>
                <w:webHidden/>
              </w:rPr>
              <w:instrText xml:space="preserve"> PAGEREF _Toc46009806 \h </w:instrText>
            </w:r>
            <w:r>
              <w:rPr>
                <w:noProof/>
                <w:webHidden/>
              </w:rPr>
            </w:r>
            <w:r>
              <w:rPr>
                <w:noProof/>
                <w:webHidden/>
              </w:rPr>
              <w:fldChar w:fldCharType="separate"/>
            </w:r>
            <w:r>
              <w:rPr>
                <w:noProof/>
                <w:webHidden/>
              </w:rPr>
              <w:t>5</w:t>
            </w:r>
            <w:r>
              <w:rPr>
                <w:noProof/>
                <w:webHidden/>
              </w:rPr>
              <w:fldChar w:fldCharType="end"/>
            </w:r>
          </w:hyperlink>
        </w:p>
        <w:p w14:paraId="35132BBF" w14:textId="4BD187B3" w:rsidR="00FC23A4" w:rsidRDefault="00FC23A4">
          <w:pPr>
            <w:pStyle w:val="TOC2"/>
            <w:tabs>
              <w:tab w:val="right" w:leader="dot" w:pos="9010"/>
            </w:tabs>
            <w:rPr>
              <w:noProof/>
            </w:rPr>
          </w:pPr>
          <w:hyperlink w:anchor="_Toc46009807" w:history="1">
            <w:r w:rsidRPr="000F5EEE">
              <w:rPr>
                <w:rStyle w:val="Hyperlink"/>
                <w:noProof/>
                <w:lang w:eastAsia="en-GB"/>
              </w:rPr>
              <w:t>2.1-Set Up</w:t>
            </w:r>
            <w:r>
              <w:rPr>
                <w:noProof/>
                <w:webHidden/>
              </w:rPr>
              <w:tab/>
            </w:r>
            <w:r>
              <w:rPr>
                <w:noProof/>
                <w:webHidden/>
              </w:rPr>
              <w:fldChar w:fldCharType="begin"/>
            </w:r>
            <w:r>
              <w:rPr>
                <w:noProof/>
                <w:webHidden/>
              </w:rPr>
              <w:instrText xml:space="preserve"> PAGEREF _Toc46009807 \h </w:instrText>
            </w:r>
            <w:r>
              <w:rPr>
                <w:noProof/>
                <w:webHidden/>
              </w:rPr>
            </w:r>
            <w:r>
              <w:rPr>
                <w:noProof/>
                <w:webHidden/>
              </w:rPr>
              <w:fldChar w:fldCharType="separate"/>
            </w:r>
            <w:r>
              <w:rPr>
                <w:noProof/>
                <w:webHidden/>
              </w:rPr>
              <w:t>5</w:t>
            </w:r>
            <w:r>
              <w:rPr>
                <w:noProof/>
                <w:webHidden/>
              </w:rPr>
              <w:fldChar w:fldCharType="end"/>
            </w:r>
          </w:hyperlink>
        </w:p>
        <w:p w14:paraId="3B81FDED" w14:textId="1A4B2F5A" w:rsidR="00FC23A4" w:rsidRDefault="00FC23A4">
          <w:pPr>
            <w:pStyle w:val="TOC2"/>
            <w:tabs>
              <w:tab w:val="right" w:leader="dot" w:pos="9010"/>
            </w:tabs>
            <w:rPr>
              <w:noProof/>
            </w:rPr>
          </w:pPr>
          <w:hyperlink w:anchor="_Toc46009808" w:history="1">
            <w:r w:rsidRPr="000F5EEE">
              <w:rPr>
                <w:rStyle w:val="Hyperlink"/>
                <w:noProof/>
              </w:rPr>
              <w:t>2.2-Method</w:t>
            </w:r>
            <w:r>
              <w:rPr>
                <w:noProof/>
                <w:webHidden/>
              </w:rPr>
              <w:tab/>
            </w:r>
            <w:r>
              <w:rPr>
                <w:noProof/>
                <w:webHidden/>
              </w:rPr>
              <w:fldChar w:fldCharType="begin"/>
            </w:r>
            <w:r>
              <w:rPr>
                <w:noProof/>
                <w:webHidden/>
              </w:rPr>
              <w:instrText xml:space="preserve"> PAGEREF _Toc46009808 \h </w:instrText>
            </w:r>
            <w:r>
              <w:rPr>
                <w:noProof/>
                <w:webHidden/>
              </w:rPr>
            </w:r>
            <w:r>
              <w:rPr>
                <w:noProof/>
                <w:webHidden/>
              </w:rPr>
              <w:fldChar w:fldCharType="separate"/>
            </w:r>
            <w:r>
              <w:rPr>
                <w:noProof/>
                <w:webHidden/>
              </w:rPr>
              <w:t>6</w:t>
            </w:r>
            <w:r>
              <w:rPr>
                <w:noProof/>
                <w:webHidden/>
              </w:rPr>
              <w:fldChar w:fldCharType="end"/>
            </w:r>
          </w:hyperlink>
        </w:p>
        <w:p w14:paraId="04F74824" w14:textId="327C849E" w:rsidR="00FC23A4" w:rsidRDefault="00FC23A4">
          <w:pPr>
            <w:pStyle w:val="TOC2"/>
            <w:tabs>
              <w:tab w:val="right" w:leader="dot" w:pos="9010"/>
            </w:tabs>
            <w:rPr>
              <w:noProof/>
            </w:rPr>
          </w:pPr>
          <w:hyperlink w:anchor="_Toc46009809" w:history="1">
            <w:r w:rsidRPr="000F5EEE">
              <w:rPr>
                <w:rStyle w:val="Hyperlink"/>
                <w:noProof/>
              </w:rPr>
              <w:t>2.3-Results-PID Tuning</w:t>
            </w:r>
            <w:r>
              <w:rPr>
                <w:noProof/>
                <w:webHidden/>
              </w:rPr>
              <w:tab/>
            </w:r>
            <w:r>
              <w:rPr>
                <w:noProof/>
                <w:webHidden/>
              </w:rPr>
              <w:fldChar w:fldCharType="begin"/>
            </w:r>
            <w:r>
              <w:rPr>
                <w:noProof/>
                <w:webHidden/>
              </w:rPr>
              <w:instrText xml:space="preserve"> PAGEREF _Toc46009809 \h </w:instrText>
            </w:r>
            <w:r>
              <w:rPr>
                <w:noProof/>
                <w:webHidden/>
              </w:rPr>
            </w:r>
            <w:r>
              <w:rPr>
                <w:noProof/>
                <w:webHidden/>
              </w:rPr>
              <w:fldChar w:fldCharType="separate"/>
            </w:r>
            <w:r>
              <w:rPr>
                <w:noProof/>
                <w:webHidden/>
              </w:rPr>
              <w:t>6</w:t>
            </w:r>
            <w:r>
              <w:rPr>
                <w:noProof/>
                <w:webHidden/>
              </w:rPr>
              <w:fldChar w:fldCharType="end"/>
            </w:r>
          </w:hyperlink>
        </w:p>
        <w:p w14:paraId="1D9734CB" w14:textId="3641A2DB" w:rsidR="00FC23A4" w:rsidRDefault="00FC23A4">
          <w:pPr>
            <w:pStyle w:val="TOC2"/>
            <w:tabs>
              <w:tab w:val="right" w:leader="dot" w:pos="9010"/>
            </w:tabs>
            <w:rPr>
              <w:noProof/>
            </w:rPr>
          </w:pPr>
          <w:hyperlink w:anchor="_Toc46009810" w:history="1">
            <w:r w:rsidRPr="000F5EEE">
              <w:rPr>
                <w:rStyle w:val="Hyperlink"/>
                <w:noProof/>
              </w:rPr>
              <w:t>2.4 Mathematical Validation</w:t>
            </w:r>
            <w:r>
              <w:rPr>
                <w:noProof/>
                <w:webHidden/>
              </w:rPr>
              <w:tab/>
            </w:r>
            <w:r>
              <w:rPr>
                <w:noProof/>
                <w:webHidden/>
              </w:rPr>
              <w:fldChar w:fldCharType="begin"/>
            </w:r>
            <w:r>
              <w:rPr>
                <w:noProof/>
                <w:webHidden/>
              </w:rPr>
              <w:instrText xml:space="preserve"> PAGEREF _Toc46009810 \h </w:instrText>
            </w:r>
            <w:r>
              <w:rPr>
                <w:noProof/>
                <w:webHidden/>
              </w:rPr>
            </w:r>
            <w:r>
              <w:rPr>
                <w:noProof/>
                <w:webHidden/>
              </w:rPr>
              <w:fldChar w:fldCharType="separate"/>
            </w:r>
            <w:r>
              <w:rPr>
                <w:noProof/>
                <w:webHidden/>
              </w:rPr>
              <w:t>12</w:t>
            </w:r>
            <w:r>
              <w:rPr>
                <w:noProof/>
                <w:webHidden/>
              </w:rPr>
              <w:fldChar w:fldCharType="end"/>
            </w:r>
          </w:hyperlink>
        </w:p>
        <w:p w14:paraId="4CD10D90" w14:textId="2CC77611" w:rsidR="00FC23A4" w:rsidRDefault="00FC23A4">
          <w:pPr>
            <w:pStyle w:val="TOC2"/>
            <w:tabs>
              <w:tab w:val="right" w:leader="dot" w:pos="9010"/>
            </w:tabs>
            <w:rPr>
              <w:noProof/>
            </w:rPr>
          </w:pPr>
          <w:hyperlink w:anchor="_Toc46009811" w:history="1">
            <w:r w:rsidRPr="000F5EEE">
              <w:rPr>
                <w:rStyle w:val="Hyperlink"/>
                <w:noProof/>
              </w:rPr>
              <w:t>2.5-Discussion</w:t>
            </w:r>
            <w:r>
              <w:rPr>
                <w:noProof/>
                <w:webHidden/>
              </w:rPr>
              <w:tab/>
            </w:r>
            <w:r>
              <w:rPr>
                <w:noProof/>
                <w:webHidden/>
              </w:rPr>
              <w:fldChar w:fldCharType="begin"/>
            </w:r>
            <w:r>
              <w:rPr>
                <w:noProof/>
                <w:webHidden/>
              </w:rPr>
              <w:instrText xml:space="preserve"> PAGEREF _Toc46009811 \h </w:instrText>
            </w:r>
            <w:r>
              <w:rPr>
                <w:noProof/>
                <w:webHidden/>
              </w:rPr>
            </w:r>
            <w:r>
              <w:rPr>
                <w:noProof/>
                <w:webHidden/>
              </w:rPr>
              <w:fldChar w:fldCharType="separate"/>
            </w:r>
            <w:r>
              <w:rPr>
                <w:noProof/>
                <w:webHidden/>
              </w:rPr>
              <w:t>15</w:t>
            </w:r>
            <w:r>
              <w:rPr>
                <w:noProof/>
                <w:webHidden/>
              </w:rPr>
              <w:fldChar w:fldCharType="end"/>
            </w:r>
          </w:hyperlink>
        </w:p>
        <w:p w14:paraId="0B022189" w14:textId="585302F5" w:rsidR="00FC23A4" w:rsidRDefault="00FC23A4">
          <w:pPr>
            <w:pStyle w:val="TOC2"/>
            <w:tabs>
              <w:tab w:val="right" w:leader="dot" w:pos="9010"/>
            </w:tabs>
            <w:rPr>
              <w:noProof/>
            </w:rPr>
          </w:pPr>
          <w:hyperlink w:anchor="_Toc46009812" w:history="1">
            <w:r w:rsidRPr="000F5EEE">
              <w:rPr>
                <w:rStyle w:val="Hyperlink"/>
                <w:noProof/>
              </w:rPr>
              <w:t>2.6-Conclusion</w:t>
            </w:r>
            <w:r>
              <w:rPr>
                <w:noProof/>
                <w:webHidden/>
              </w:rPr>
              <w:tab/>
            </w:r>
            <w:r>
              <w:rPr>
                <w:noProof/>
                <w:webHidden/>
              </w:rPr>
              <w:fldChar w:fldCharType="begin"/>
            </w:r>
            <w:r>
              <w:rPr>
                <w:noProof/>
                <w:webHidden/>
              </w:rPr>
              <w:instrText xml:space="preserve"> PAGEREF _Toc46009812 \h </w:instrText>
            </w:r>
            <w:r>
              <w:rPr>
                <w:noProof/>
                <w:webHidden/>
              </w:rPr>
            </w:r>
            <w:r>
              <w:rPr>
                <w:noProof/>
                <w:webHidden/>
              </w:rPr>
              <w:fldChar w:fldCharType="separate"/>
            </w:r>
            <w:r>
              <w:rPr>
                <w:noProof/>
                <w:webHidden/>
              </w:rPr>
              <w:t>16</w:t>
            </w:r>
            <w:r>
              <w:rPr>
                <w:noProof/>
                <w:webHidden/>
              </w:rPr>
              <w:fldChar w:fldCharType="end"/>
            </w:r>
          </w:hyperlink>
        </w:p>
        <w:p w14:paraId="6BCD3E89" w14:textId="5B42FD68" w:rsidR="00FC23A4" w:rsidRDefault="00FC23A4">
          <w:pPr>
            <w:pStyle w:val="TOC1"/>
            <w:tabs>
              <w:tab w:val="right" w:leader="dot" w:pos="9010"/>
            </w:tabs>
            <w:rPr>
              <w:noProof/>
            </w:rPr>
          </w:pPr>
          <w:hyperlink w:anchor="_Toc46009813" w:history="1">
            <w:r w:rsidRPr="000F5EEE">
              <w:rPr>
                <w:rStyle w:val="Hyperlink"/>
                <w:noProof/>
              </w:rPr>
              <w:t>Bibliography</w:t>
            </w:r>
            <w:r>
              <w:rPr>
                <w:noProof/>
                <w:webHidden/>
              </w:rPr>
              <w:tab/>
            </w:r>
            <w:r>
              <w:rPr>
                <w:noProof/>
                <w:webHidden/>
              </w:rPr>
              <w:fldChar w:fldCharType="begin"/>
            </w:r>
            <w:r>
              <w:rPr>
                <w:noProof/>
                <w:webHidden/>
              </w:rPr>
              <w:instrText xml:space="preserve"> PAGEREF _Toc46009813 \h </w:instrText>
            </w:r>
            <w:r>
              <w:rPr>
                <w:noProof/>
                <w:webHidden/>
              </w:rPr>
            </w:r>
            <w:r>
              <w:rPr>
                <w:noProof/>
                <w:webHidden/>
              </w:rPr>
              <w:fldChar w:fldCharType="separate"/>
            </w:r>
            <w:r>
              <w:rPr>
                <w:noProof/>
                <w:webHidden/>
              </w:rPr>
              <w:t>17</w:t>
            </w:r>
            <w:r>
              <w:rPr>
                <w:noProof/>
                <w:webHidden/>
              </w:rPr>
              <w:fldChar w:fldCharType="end"/>
            </w:r>
          </w:hyperlink>
        </w:p>
        <w:p w14:paraId="65B56825" w14:textId="340054F3" w:rsidR="00FC23A4" w:rsidRDefault="00FC23A4">
          <w:r>
            <w:rPr>
              <w:b/>
              <w:bCs/>
              <w:noProof/>
            </w:rPr>
            <w:fldChar w:fldCharType="end"/>
          </w:r>
        </w:p>
      </w:sdtContent>
    </w:sdt>
    <w:p w14:paraId="7B277587" w14:textId="3EDB686D" w:rsidR="00FC23A4" w:rsidRDefault="00FC23A4">
      <w:pPr>
        <w:rPr>
          <w:rFonts w:asciiTheme="majorHAnsi" w:eastAsiaTheme="majorEastAsia" w:hAnsiTheme="majorHAnsi" w:cstheme="majorBidi"/>
          <w:color w:val="2F5496" w:themeColor="accent1" w:themeShade="BF"/>
          <w:sz w:val="32"/>
          <w:szCs w:val="32"/>
        </w:rPr>
      </w:pPr>
      <w:r>
        <w:br w:type="page"/>
      </w:r>
    </w:p>
    <w:p w14:paraId="12563015" w14:textId="0E3DFD34" w:rsidR="00F16ED7" w:rsidRDefault="003C7B85" w:rsidP="00111E4F">
      <w:pPr>
        <w:pStyle w:val="Heading1"/>
      </w:pPr>
      <w:bookmarkStart w:id="0" w:name="_Toc46009802"/>
      <w:r>
        <w:t>1.0-</w:t>
      </w:r>
      <w:r w:rsidR="00111E4F">
        <w:t>Introduction</w:t>
      </w:r>
      <w:r w:rsidR="00997E16">
        <w:t xml:space="preserve"> &amp; Background</w:t>
      </w:r>
      <w:bookmarkEnd w:id="0"/>
    </w:p>
    <w:p w14:paraId="2AAAEA30" w14:textId="248EA82E" w:rsidR="00111E4F" w:rsidRDefault="00111E4F" w:rsidP="00111E4F">
      <w:r>
        <w:t>Control systems are becoming ever more prevalent in society in the objects we use day to day. From vehicles to cameras to phones, behind the scenes of the objects we use there is either a mechanical or electronic control system keeping everything in an optimum condition. Control theory has its origins in the Industrial Revolution when manufacturers were developing automated methods of making standard components</w:t>
      </w:r>
      <w:r w:rsidR="00DC1F2A">
        <w:t>,</w:t>
      </w:r>
      <w:r>
        <w:t xml:space="preserve"> such as nuts and bolts</w:t>
      </w:r>
      <w:r w:rsidR="00DC1F2A">
        <w:t>,</w:t>
      </w:r>
      <w:r>
        <w:t xml:space="preserve"> so that every single one manufactured was the same and could fit others of the same geometric dimensions</w:t>
      </w:r>
      <w:sdt>
        <w:sdtPr>
          <w:id w:val="-348415887"/>
          <w:citation/>
        </w:sdtPr>
        <w:sdtContent>
          <w:r>
            <w:fldChar w:fldCharType="begin"/>
          </w:r>
          <w:r w:rsidR="00DC1F2A">
            <w:instrText xml:space="preserve">CITATION Bol15 \p 81 \l 2057 </w:instrText>
          </w:r>
          <w:r>
            <w:fldChar w:fldCharType="separate"/>
          </w:r>
          <w:r w:rsidR="00DC1F2A">
            <w:rPr>
              <w:noProof/>
            </w:rPr>
            <w:t xml:space="preserve"> </w:t>
          </w:r>
          <w:r w:rsidR="00DC1F2A" w:rsidRPr="00DC1F2A">
            <w:rPr>
              <w:noProof/>
            </w:rPr>
            <w:t>[1, p. 81]</w:t>
          </w:r>
          <w:r>
            <w:fldChar w:fldCharType="end"/>
          </w:r>
        </w:sdtContent>
      </w:sdt>
      <w:r>
        <w:t>.</w:t>
      </w:r>
      <w:r w:rsidR="00DC1F2A">
        <w:t xml:space="preserve"> Modern 21</w:t>
      </w:r>
      <w:r w:rsidR="00DC1F2A" w:rsidRPr="00DC1F2A">
        <w:rPr>
          <w:vertAlign w:val="superscript"/>
        </w:rPr>
        <w:t>st</w:t>
      </w:r>
      <w:r w:rsidR="00DC1F2A">
        <w:t xml:space="preserve"> century implementations of control theory now encompass a variety of fields such as the automatic monitoring and actuation of control rods in a nuclear reactor, the control surfaces of a guided missile or the image stabilisation present in smartphone cameras </w:t>
      </w:r>
      <w:sdt>
        <w:sdtPr>
          <w:id w:val="-632020497"/>
          <w:citation/>
        </w:sdtPr>
        <w:sdtContent>
          <w:r w:rsidR="00DC1F2A">
            <w:fldChar w:fldCharType="begin"/>
          </w:r>
          <w:r w:rsidR="00DC1F2A">
            <w:instrText xml:space="preserve">CITATION Bol15 \p 81 \l 2057 </w:instrText>
          </w:r>
          <w:r w:rsidR="00DC1F2A">
            <w:fldChar w:fldCharType="separate"/>
          </w:r>
          <w:r w:rsidR="00DC1F2A" w:rsidRPr="00DC1F2A">
            <w:rPr>
              <w:noProof/>
            </w:rPr>
            <w:t>[1, p. 81]</w:t>
          </w:r>
          <w:r w:rsidR="00DC1F2A">
            <w:fldChar w:fldCharType="end"/>
          </w:r>
        </w:sdtContent>
      </w:sdt>
      <w:r w:rsidR="00DC1F2A">
        <w:t xml:space="preserve">. </w:t>
      </w:r>
    </w:p>
    <w:p w14:paraId="0FD6BD90" w14:textId="3C32F06A" w:rsidR="00DC1F2A" w:rsidRDefault="00DC1F2A" w:rsidP="00111E4F"/>
    <w:p w14:paraId="5ED5A943" w14:textId="1376C561" w:rsidR="00DC1F2A" w:rsidRDefault="003C7B85" w:rsidP="003C7B85">
      <w:pPr>
        <w:pStyle w:val="Heading2"/>
      </w:pPr>
      <w:bookmarkStart w:id="1" w:name="_Toc46009803"/>
      <w:r>
        <w:t>1.1-</w:t>
      </w:r>
      <w:r w:rsidR="00DC1F2A">
        <w:t>Closed Loop Control</w:t>
      </w:r>
      <w:bookmarkEnd w:id="1"/>
    </w:p>
    <w:p w14:paraId="444AF0AA" w14:textId="05A579B1" w:rsidR="00DC1F2A" w:rsidRDefault="00DC1F2A" w:rsidP="00DC1F2A">
      <w:r>
        <w:t>Most control systems are of a closed loop format</w:t>
      </w:r>
      <w:r w:rsidR="00C04758">
        <w:t>. This is where the system feeds back information to its controller and makes an adjustment based on this feedback information. This control system is best represented by a block diagram shown in figure 1</w:t>
      </w:r>
      <w:sdt>
        <w:sdtPr>
          <w:id w:val="-1724361081"/>
          <w:citation/>
        </w:sdtPr>
        <w:sdtContent>
          <w:r w:rsidR="009225F1">
            <w:fldChar w:fldCharType="begin"/>
          </w:r>
          <w:r w:rsidR="009225F1">
            <w:instrText xml:space="preserve"> CITATION Ele15 \l 2057 </w:instrText>
          </w:r>
          <w:r w:rsidR="009225F1">
            <w:fldChar w:fldCharType="separate"/>
          </w:r>
          <w:r w:rsidR="009225F1">
            <w:rPr>
              <w:noProof/>
            </w:rPr>
            <w:t xml:space="preserve"> </w:t>
          </w:r>
          <w:r w:rsidR="009225F1" w:rsidRPr="009225F1">
            <w:rPr>
              <w:noProof/>
            </w:rPr>
            <w:t>[2]</w:t>
          </w:r>
          <w:r w:rsidR="009225F1">
            <w:fldChar w:fldCharType="end"/>
          </w:r>
        </w:sdtContent>
      </w:sdt>
      <w:r w:rsidR="009225F1">
        <w:t>.</w:t>
      </w:r>
    </w:p>
    <w:p w14:paraId="383A3DC3" w14:textId="2D60401A" w:rsidR="009225F1" w:rsidRDefault="009225F1" w:rsidP="00DC1F2A"/>
    <w:p w14:paraId="534E4129" w14:textId="77777777" w:rsidR="009225F1" w:rsidRDefault="009225F1" w:rsidP="009225F1">
      <w:pPr>
        <w:keepNext/>
        <w:jc w:val="center"/>
      </w:pPr>
      <w:r w:rsidRPr="009225F1">
        <w:rPr>
          <w:rFonts w:ascii="Times New Roman" w:eastAsia="Times New Roman" w:hAnsi="Times New Roman" w:cs="Times New Roman"/>
          <w:lang w:eastAsia="en-GB"/>
        </w:rPr>
        <w:fldChar w:fldCharType="begin"/>
      </w:r>
      <w:r w:rsidRPr="009225F1">
        <w:rPr>
          <w:rFonts w:ascii="Times New Roman" w:eastAsia="Times New Roman" w:hAnsi="Times New Roman" w:cs="Times New Roman"/>
          <w:lang w:eastAsia="en-GB"/>
        </w:rPr>
        <w:instrText xml:space="preserve"> INCLUDEPICTURE "https://www.electronicshub.org/wp-content/uploads/2015/07/Closed-loop-control-system1.jpg" \* MERGEFORMATINET </w:instrText>
      </w:r>
      <w:r w:rsidRPr="009225F1">
        <w:rPr>
          <w:rFonts w:ascii="Times New Roman" w:eastAsia="Times New Roman" w:hAnsi="Times New Roman" w:cs="Times New Roman"/>
          <w:lang w:eastAsia="en-GB"/>
        </w:rPr>
        <w:fldChar w:fldCharType="separate"/>
      </w:r>
      <w:r w:rsidRPr="009225F1">
        <w:rPr>
          <w:rFonts w:ascii="Times New Roman" w:eastAsia="Times New Roman" w:hAnsi="Times New Roman" w:cs="Times New Roman"/>
          <w:noProof/>
          <w:lang w:eastAsia="en-GB"/>
        </w:rPr>
        <w:drawing>
          <wp:inline distT="0" distB="0" distL="0" distR="0" wp14:anchorId="15CC2689" wp14:editId="77285D3A">
            <wp:extent cx="3998488" cy="1146795"/>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9302" cy="1161369"/>
                    </a:xfrm>
                    <a:prstGeom prst="rect">
                      <a:avLst/>
                    </a:prstGeom>
                    <a:noFill/>
                    <a:ln>
                      <a:noFill/>
                    </a:ln>
                  </pic:spPr>
                </pic:pic>
              </a:graphicData>
            </a:graphic>
          </wp:inline>
        </w:drawing>
      </w:r>
      <w:r w:rsidRPr="009225F1">
        <w:rPr>
          <w:rFonts w:ascii="Times New Roman" w:eastAsia="Times New Roman" w:hAnsi="Times New Roman" w:cs="Times New Roman"/>
          <w:lang w:eastAsia="en-GB"/>
        </w:rPr>
        <w:fldChar w:fldCharType="end"/>
      </w:r>
    </w:p>
    <w:p w14:paraId="53EF0559" w14:textId="27501A54" w:rsidR="009225F1" w:rsidRDefault="009225F1" w:rsidP="009225F1">
      <w:pPr>
        <w:pStyle w:val="Caption"/>
        <w:jc w:val="center"/>
      </w:pPr>
      <w:r>
        <w:t xml:space="preserve">Figure </w:t>
      </w:r>
      <w:fldSimple w:instr=" SEQ Figure \* ARABIC ">
        <w:r w:rsidR="00EC2738">
          <w:rPr>
            <w:noProof/>
          </w:rPr>
          <w:t>1</w:t>
        </w:r>
      </w:fldSimple>
      <w:r>
        <w:t>-Closed Loop Control Block Diagram</w:t>
      </w:r>
    </w:p>
    <w:p w14:paraId="168E6C5D" w14:textId="674394AF" w:rsidR="009225F1" w:rsidRDefault="00C824A1" w:rsidP="009225F1">
      <w:pPr>
        <w:rPr>
          <w:lang w:eastAsia="en-GB"/>
        </w:rPr>
      </w:pPr>
      <w:r>
        <w:rPr>
          <w:lang w:eastAsia="en-GB"/>
        </w:rPr>
        <w:lastRenderedPageBreak/>
        <w:t xml:space="preserve">These block diagrams can be manipulated to represent </w:t>
      </w:r>
      <w:r w:rsidR="00220AE6">
        <w:rPr>
          <w:lang w:eastAsia="en-GB"/>
        </w:rPr>
        <w:t xml:space="preserve">a variety of mechanical, electrical and electromechanical systems. </w:t>
      </w:r>
      <w:r w:rsidR="00581C50">
        <w:rPr>
          <w:lang w:eastAsia="en-GB"/>
        </w:rPr>
        <w:t xml:space="preserve">Figure 2 shows such a block diagram applied to an active suspension system of a car </w:t>
      </w:r>
      <w:sdt>
        <w:sdtPr>
          <w:rPr>
            <w:lang w:eastAsia="en-GB"/>
          </w:rPr>
          <w:id w:val="659051070"/>
          <w:citation/>
        </w:sdtPr>
        <w:sdtContent>
          <w:r w:rsidR="00581C50">
            <w:rPr>
              <w:lang w:eastAsia="en-GB"/>
            </w:rPr>
            <w:fldChar w:fldCharType="begin"/>
          </w:r>
          <w:r w:rsidR="00581C50">
            <w:rPr>
              <w:lang w:eastAsia="en-GB"/>
            </w:rPr>
            <w:instrText xml:space="preserve"> CITATION Pek10 \l 2057 </w:instrText>
          </w:r>
          <w:r w:rsidR="00581C50">
            <w:rPr>
              <w:lang w:eastAsia="en-GB"/>
            </w:rPr>
            <w:fldChar w:fldCharType="separate"/>
          </w:r>
          <w:r w:rsidR="00581C50" w:rsidRPr="00581C50">
            <w:rPr>
              <w:noProof/>
              <w:lang w:eastAsia="en-GB"/>
            </w:rPr>
            <w:t>[3]</w:t>
          </w:r>
          <w:r w:rsidR="00581C50">
            <w:rPr>
              <w:lang w:eastAsia="en-GB"/>
            </w:rPr>
            <w:fldChar w:fldCharType="end"/>
          </w:r>
        </w:sdtContent>
      </w:sdt>
      <w:r w:rsidR="00581C50">
        <w:rPr>
          <w:lang w:eastAsia="en-GB"/>
        </w:rPr>
        <w:t>.</w:t>
      </w:r>
    </w:p>
    <w:p w14:paraId="26ABE234" w14:textId="371E5DDF" w:rsidR="00581C50" w:rsidRDefault="00581C50" w:rsidP="009225F1">
      <w:pPr>
        <w:rPr>
          <w:lang w:eastAsia="en-GB"/>
        </w:rPr>
      </w:pPr>
    </w:p>
    <w:p w14:paraId="50BE8AD0" w14:textId="77777777" w:rsidR="00581C50" w:rsidRDefault="00581C50" w:rsidP="00581C50">
      <w:pPr>
        <w:keepNext/>
        <w:jc w:val="center"/>
      </w:pPr>
      <w:r w:rsidRPr="00581C50">
        <w:rPr>
          <w:rFonts w:ascii="Times New Roman" w:eastAsia="Times New Roman" w:hAnsi="Times New Roman" w:cs="Times New Roman"/>
          <w:lang w:eastAsia="en-GB"/>
        </w:rPr>
        <w:fldChar w:fldCharType="begin"/>
      </w:r>
      <w:r w:rsidRPr="00581C50">
        <w:rPr>
          <w:rFonts w:ascii="Times New Roman" w:eastAsia="Times New Roman" w:hAnsi="Times New Roman" w:cs="Times New Roman"/>
          <w:lang w:eastAsia="en-GB"/>
        </w:rPr>
        <w:instrText xml:space="preserve"> INCLUDEPICTURE "https://www.researchgate.net/profile/Mahmut_Bilgehan/publication/268347135/figure/fig1/AS:295535148847111@1447472478958/Car-suspension-systems-belonging-to-block-diagram.png" \* MERGEFORMATINET </w:instrText>
      </w:r>
      <w:r w:rsidRPr="00581C50">
        <w:rPr>
          <w:rFonts w:ascii="Times New Roman" w:eastAsia="Times New Roman" w:hAnsi="Times New Roman" w:cs="Times New Roman"/>
          <w:lang w:eastAsia="en-GB"/>
        </w:rPr>
        <w:fldChar w:fldCharType="separate"/>
      </w:r>
      <w:r w:rsidRPr="00581C50">
        <w:rPr>
          <w:rFonts w:ascii="Times New Roman" w:eastAsia="Times New Roman" w:hAnsi="Times New Roman" w:cs="Times New Roman"/>
          <w:noProof/>
          <w:lang w:eastAsia="en-GB"/>
        </w:rPr>
        <w:drawing>
          <wp:inline distT="0" distB="0" distL="0" distR="0" wp14:anchorId="0C806F62" wp14:editId="1B5BDBD6">
            <wp:extent cx="3544123" cy="1807424"/>
            <wp:effectExtent l="0" t="0" r="0" b="0"/>
            <wp:docPr id="2" name="Picture 2" descr="Car suspension systems belonging to block diagram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 suspension systems belonging to block diagram | Downloa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64016" cy="1817569"/>
                    </a:xfrm>
                    <a:prstGeom prst="rect">
                      <a:avLst/>
                    </a:prstGeom>
                    <a:noFill/>
                    <a:ln>
                      <a:noFill/>
                    </a:ln>
                  </pic:spPr>
                </pic:pic>
              </a:graphicData>
            </a:graphic>
          </wp:inline>
        </w:drawing>
      </w:r>
      <w:r w:rsidRPr="00581C50">
        <w:rPr>
          <w:rFonts w:ascii="Times New Roman" w:eastAsia="Times New Roman" w:hAnsi="Times New Roman" w:cs="Times New Roman"/>
          <w:lang w:eastAsia="en-GB"/>
        </w:rPr>
        <w:fldChar w:fldCharType="end"/>
      </w:r>
    </w:p>
    <w:p w14:paraId="363DC0DE" w14:textId="3BE0C848" w:rsidR="00581C50" w:rsidRDefault="00581C50" w:rsidP="00581C50">
      <w:pPr>
        <w:pStyle w:val="Caption"/>
        <w:jc w:val="center"/>
      </w:pPr>
      <w:r>
        <w:t xml:space="preserve">Figure </w:t>
      </w:r>
      <w:fldSimple w:instr=" SEQ Figure \* ARABIC ">
        <w:r w:rsidR="00EC2738">
          <w:rPr>
            <w:noProof/>
          </w:rPr>
          <w:t>2</w:t>
        </w:r>
      </w:fldSimple>
      <w:r>
        <w:t>-Active suspension block diagram</w:t>
      </w:r>
    </w:p>
    <w:p w14:paraId="48FC725E" w14:textId="2050A060" w:rsidR="00581C50" w:rsidRDefault="00581C50" w:rsidP="00581C50">
      <w:pPr>
        <w:rPr>
          <w:lang w:eastAsia="en-GB"/>
        </w:rPr>
      </w:pPr>
      <w:r>
        <w:rPr>
          <w:lang w:eastAsia="en-GB"/>
        </w:rPr>
        <w:t>This diagram shows that the effect of the road roughness will affect the system and as the system is affected it will fe</w:t>
      </w:r>
      <w:r w:rsidR="006D29DF">
        <w:rPr>
          <w:lang w:eastAsia="en-GB"/>
        </w:rPr>
        <w:t>e</w:t>
      </w:r>
      <w:r>
        <w:rPr>
          <w:lang w:eastAsia="en-GB"/>
        </w:rPr>
        <w:t xml:space="preserve">d back to the controller </w:t>
      </w:r>
      <w:r w:rsidR="006D29DF">
        <w:rPr>
          <w:lang w:eastAsia="en-GB"/>
        </w:rPr>
        <w:t>for the controller to adjust and control the system accordingly.</w:t>
      </w:r>
    </w:p>
    <w:p w14:paraId="50254A35" w14:textId="419CB599" w:rsidR="006D29DF" w:rsidRDefault="006D29DF" w:rsidP="00581C50">
      <w:pPr>
        <w:rPr>
          <w:lang w:eastAsia="en-GB"/>
        </w:rPr>
      </w:pPr>
    </w:p>
    <w:p w14:paraId="7595AF19" w14:textId="7C1422DD" w:rsidR="006D29DF" w:rsidRDefault="003C7B85" w:rsidP="003C7B85">
      <w:pPr>
        <w:pStyle w:val="Heading2"/>
        <w:rPr>
          <w:lang w:eastAsia="en-GB"/>
        </w:rPr>
      </w:pPr>
      <w:bookmarkStart w:id="2" w:name="_Toc46009804"/>
      <w:r>
        <w:rPr>
          <w:lang w:eastAsia="en-GB"/>
        </w:rPr>
        <w:t>1.2-</w:t>
      </w:r>
      <w:r w:rsidR="006D29DF">
        <w:rPr>
          <w:lang w:eastAsia="en-GB"/>
        </w:rPr>
        <w:t>PID Controllers</w:t>
      </w:r>
      <w:bookmarkEnd w:id="2"/>
    </w:p>
    <w:p w14:paraId="3181930B" w14:textId="4B3B152A" w:rsidR="002178A1" w:rsidRDefault="006E172C" w:rsidP="006D29DF">
      <w:pPr>
        <w:rPr>
          <w:lang w:eastAsia="en-GB"/>
        </w:rPr>
      </w:pPr>
      <w:r>
        <w:rPr>
          <w:lang w:eastAsia="en-GB"/>
        </w:rPr>
        <w:t xml:space="preserve">PID stands for Proportional, Integral and Differential. PID control </w:t>
      </w:r>
      <w:r w:rsidR="002178A1">
        <w:rPr>
          <w:lang w:eastAsia="en-GB"/>
        </w:rPr>
        <w:t>is used to tune the response of an object to the conditions it is experiencing. For example in an aircraft where stability must be maintained a PID controller could be linked to a gyro and a control surface actuated by a servo. When the gyro experiences turbulence it will send a command to the servo to move the control surface, however this movement response must be controlled, too slow and the aircrafts movements won’t be corrected in time to be effective, too quick and the aircrafts movements will be over corrected and the aircraft will become unstable. A PID controller can be used to smooth out these control inputs by combining Proportional, Integral and Differential control.</w:t>
      </w:r>
    </w:p>
    <w:p w14:paraId="34A7CA12" w14:textId="23FFD7E7" w:rsidR="002178A1" w:rsidRDefault="002178A1" w:rsidP="006D29DF">
      <w:pPr>
        <w:rPr>
          <w:lang w:eastAsia="en-GB"/>
        </w:rPr>
      </w:pPr>
    </w:p>
    <w:p w14:paraId="290A77B6" w14:textId="54BAFC4E" w:rsidR="002178A1" w:rsidRDefault="002178A1" w:rsidP="006D29DF">
      <w:pPr>
        <w:rPr>
          <w:lang w:eastAsia="en-GB"/>
        </w:rPr>
      </w:pPr>
      <w:r>
        <w:rPr>
          <w:lang w:eastAsia="en-GB"/>
        </w:rPr>
        <w:t>Proportional control is sometimes called a “Spot Fixer”</w:t>
      </w:r>
      <w:sdt>
        <w:sdtPr>
          <w:rPr>
            <w:lang w:eastAsia="en-GB"/>
          </w:rPr>
          <w:id w:val="-180439385"/>
          <w:citation/>
        </w:sdtPr>
        <w:sdtContent>
          <w:r>
            <w:rPr>
              <w:lang w:eastAsia="en-GB"/>
            </w:rPr>
            <w:fldChar w:fldCharType="begin"/>
          </w:r>
          <w:r>
            <w:rPr>
              <w:lang w:eastAsia="en-GB"/>
            </w:rPr>
            <w:instrText xml:space="preserve"> CITATION Pau09 \l 2057 </w:instrText>
          </w:r>
          <w:r>
            <w:rPr>
              <w:lang w:eastAsia="en-GB"/>
            </w:rPr>
            <w:fldChar w:fldCharType="separate"/>
          </w:r>
          <w:r>
            <w:rPr>
              <w:noProof/>
              <w:lang w:eastAsia="en-GB"/>
            </w:rPr>
            <w:t xml:space="preserve"> </w:t>
          </w:r>
          <w:r w:rsidRPr="002178A1">
            <w:rPr>
              <w:noProof/>
              <w:lang w:eastAsia="en-GB"/>
            </w:rPr>
            <w:t>[4]</w:t>
          </w:r>
          <w:r>
            <w:rPr>
              <w:lang w:eastAsia="en-GB"/>
            </w:rPr>
            <w:fldChar w:fldCharType="end"/>
          </w:r>
        </w:sdtContent>
      </w:sdt>
      <w:r>
        <w:rPr>
          <w:lang w:eastAsia="en-GB"/>
        </w:rPr>
        <w:t xml:space="preserve">. Proportional control is essentially the gain of the system response. Too much gain and the system will overshoot its set point </w:t>
      </w:r>
      <w:r w:rsidR="00D668E7">
        <w:rPr>
          <w:lang w:eastAsia="en-GB"/>
        </w:rPr>
        <w:t>and become unstable</w:t>
      </w:r>
      <w:r>
        <w:rPr>
          <w:lang w:eastAsia="en-GB"/>
        </w:rPr>
        <w:t xml:space="preserve">, too little gain and it will never reach its set point. This effect is shown in figure 3 </w:t>
      </w:r>
      <w:sdt>
        <w:sdtPr>
          <w:rPr>
            <w:lang w:eastAsia="en-GB"/>
          </w:rPr>
          <w:id w:val="1039938702"/>
          <w:citation/>
        </w:sdtPr>
        <w:sdtContent>
          <w:r>
            <w:rPr>
              <w:lang w:eastAsia="en-GB"/>
            </w:rPr>
            <w:fldChar w:fldCharType="begin"/>
          </w:r>
          <w:r>
            <w:rPr>
              <w:lang w:eastAsia="en-GB"/>
            </w:rPr>
            <w:instrText xml:space="preserve"> CITATION Pau09 \l 2057 </w:instrText>
          </w:r>
          <w:r>
            <w:rPr>
              <w:lang w:eastAsia="en-GB"/>
            </w:rPr>
            <w:fldChar w:fldCharType="separate"/>
          </w:r>
          <w:r w:rsidRPr="002178A1">
            <w:rPr>
              <w:noProof/>
              <w:lang w:eastAsia="en-GB"/>
            </w:rPr>
            <w:t>[4]</w:t>
          </w:r>
          <w:r>
            <w:rPr>
              <w:lang w:eastAsia="en-GB"/>
            </w:rPr>
            <w:fldChar w:fldCharType="end"/>
          </w:r>
        </w:sdtContent>
      </w:sdt>
      <w:r>
        <w:rPr>
          <w:lang w:eastAsia="en-GB"/>
        </w:rPr>
        <w:t>.</w:t>
      </w:r>
    </w:p>
    <w:p w14:paraId="4FCF78A4" w14:textId="65540AA9" w:rsidR="002178A1" w:rsidRDefault="002178A1" w:rsidP="006D29DF">
      <w:pPr>
        <w:rPr>
          <w:lang w:eastAsia="en-GB"/>
        </w:rPr>
      </w:pPr>
    </w:p>
    <w:p w14:paraId="2CE0D466" w14:textId="77777777" w:rsidR="00D668E7" w:rsidRDefault="002178A1" w:rsidP="00D668E7">
      <w:pPr>
        <w:keepNext/>
        <w:jc w:val="center"/>
      </w:pPr>
      <w:r w:rsidRPr="002178A1">
        <w:rPr>
          <w:rFonts w:ascii="Times New Roman" w:eastAsia="Times New Roman" w:hAnsi="Times New Roman" w:cs="Times New Roman"/>
          <w:lang w:eastAsia="en-GB"/>
        </w:rPr>
        <w:lastRenderedPageBreak/>
        <w:fldChar w:fldCharType="begin"/>
      </w:r>
      <w:r w:rsidRPr="002178A1">
        <w:rPr>
          <w:rFonts w:ascii="Times New Roman" w:eastAsia="Times New Roman" w:hAnsi="Times New Roman" w:cs="Times New Roman"/>
          <w:lang w:eastAsia="en-GB"/>
        </w:rPr>
        <w:instrText xml:space="preserve"> INCLUDEPICTURE "https://base.imgix.net/files/base/ebm/machinedesign/image/2009/03/machinedesign_com_sites_machinedesign.com_files_uploads_2016_01_2PropSpotFixer.png?auto=format&amp;fit=max&amp;w=1440" \* MERGEFORMATINET </w:instrText>
      </w:r>
      <w:r w:rsidRPr="002178A1">
        <w:rPr>
          <w:rFonts w:ascii="Times New Roman" w:eastAsia="Times New Roman" w:hAnsi="Times New Roman" w:cs="Times New Roman"/>
          <w:lang w:eastAsia="en-GB"/>
        </w:rPr>
        <w:fldChar w:fldCharType="separate"/>
      </w:r>
      <w:r w:rsidRPr="002178A1">
        <w:rPr>
          <w:rFonts w:ascii="Times New Roman" w:eastAsia="Times New Roman" w:hAnsi="Times New Roman" w:cs="Times New Roman"/>
          <w:noProof/>
          <w:lang w:eastAsia="en-GB"/>
        </w:rPr>
        <w:drawing>
          <wp:inline distT="0" distB="0" distL="0" distR="0" wp14:anchorId="19D34B07" wp14:editId="418AB353">
            <wp:extent cx="3902044" cy="2326951"/>
            <wp:effectExtent l="0" t="0" r="0" b="0"/>
            <wp:docPr id="3" name="Picture 3" descr="Machinedesign Com Sites Machinedesign com Files Uploads 2016 01 2 Prop Spot Fix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design Com Sites Machinedesign com Files Uploads 2016 01 2 Prop Spot Fix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2177" cy="2356847"/>
                    </a:xfrm>
                    <a:prstGeom prst="rect">
                      <a:avLst/>
                    </a:prstGeom>
                    <a:noFill/>
                    <a:ln>
                      <a:noFill/>
                    </a:ln>
                  </pic:spPr>
                </pic:pic>
              </a:graphicData>
            </a:graphic>
          </wp:inline>
        </w:drawing>
      </w:r>
      <w:r w:rsidRPr="002178A1">
        <w:rPr>
          <w:rFonts w:ascii="Times New Roman" w:eastAsia="Times New Roman" w:hAnsi="Times New Roman" w:cs="Times New Roman"/>
          <w:lang w:eastAsia="en-GB"/>
        </w:rPr>
        <w:fldChar w:fldCharType="end"/>
      </w:r>
    </w:p>
    <w:p w14:paraId="59F202EA" w14:textId="435E2F90" w:rsidR="002178A1" w:rsidRDefault="00D668E7" w:rsidP="00D668E7">
      <w:pPr>
        <w:pStyle w:val="Caption"/>
        <w:jc w:val="center"/>
      </w:pPr>
      <w:r>
        <w:t xml:space="preserve">Figure </w:t>
      </w:r>
      <w:fldSimple w:instr=" SEQ Figure \* ARABIC ">
        <w:r w:rsidR="00EC2738">
          <w:rPr>
            <w:noProof/>
          </w:rPr>
          <w:t>3</w:t>
        </w:r>
      </w:fldSimple>
      <w:r>
        <w:t>-Effect of Gain in Proportional Control</w:t>
      </w:r>
    </w:p>
    <w:p w14:paraId="60C4D4CD" w14:textId="1FD37050" w:rsidR="00D668E7" w:rsidRDefault="00D668E7" w:rsidP="00D668E7">
      <w:pPr>
        <w:rPr>
          <w:lang w:eastAsia="en-GB"/>
        </w:rPr>
      </w:pPr>
      <w:r>
        <w:rPr>
          <w:lang w:eastAsia="en-GB"/>
        </w:rPr>
        <w:t>The effect of proportional gain also has an effect on the steady state error, or the difference between the input and output and when the system reaches a steady state</w:t>
      </w:r>
      <w:sdt>
        <w:sdtPr>
          <w:rPr>
            <w:lang w:eastAsia="en-GB"/>
          </w:rPr>
          <w:id w:val="-1912303076"/>
          <w:citation/>
        </w:sdtPr>
        <w:sdtContent>
          <w:r>
            <w:rPr>
              <w:lang w:eastAsia="en-GB"/>
            </w:rPr>
            <w:fldChar w:fldCharType="begin"/>
          </w:r>
          <w:r>
            <w:rPr>
              <w:lang w:eastAsia="en-GB"/>
            </w:rPr>
            <w:instrText xml:space="preserve"> CITATION Uni20 \l 2057 </w:instrText>
          </w:r>
          <w:r>
            <w:rPr>
              <w:lang w:eastAsia="en-GB"/>
            </w:rPr>
            <w:fldChar w:fldCharType="separate"/>
          </w:r>
          <w:r>
            <w:rPr>
              <w:noProof/>
              <w:lang w:eastAsia="en-GB"/>
            </w:rPr>
            <w:t xml:space="preserve"> </w:t>
          </w:r>
          <w:r w:rsidRPr="00D668E7">
            <w:rPr>
              <w:noProof/>
              <w:lang w:eastAsia="en-GB"/>
            </w:rPr>
            <w:t>[5]</w:t>
          </w:r>
          <w:r>
            <w:rPr>
              <w:lang w:eastAsia="en-GB"/>
            </w:rPr>
            <w:fldChar w:fldCharType="end"/>
          </w:r>
        </w:sdtContent>
      </w:sdt>
      <w:r w:rsidR="00F7524C">
        <w:rPr>
          <w:lang w:eastAsia="en-GB"/>
        </w:rPr>
        <w:t>. The larger the gain the lower the amount of steady state error however the system can become unstable more readily.</w:t>
      </w:r>
    </w:p>
    <w:p w14:paraId="0D886291" w14:textId="4439FC50" w:rsidR="00F7524C" w:rsidRDefault="00F7524C" w:rsidP="00D668E7">
      <w:pPr>
        <w:rPr>
          <w:lang w:eastAsia="en-GB"/>
        </w:rPr>
      </w:pPr>
    </w:p>
    <w:p w14:paraId="7F916645" w14:textId="3925DD64" w:rsidR="00F7524C" w:rsidRDefault="00F7524C" w:rsidP="00D668E7">
      <w:pPr>
        <w:rPr>
          <w:lang w:eastAsia="en-GB"/>
        </w:rPr>
      </w:pPr>
      <w:r>
        <w:rPr>
          <w:lang w:eastAsia="en-GB"/>
        </w:rPr>
        <w:t xml:space="preserve">Integral control is used to eliminate the steady state offset, in other words, it assists in eliminating the error that proportional control can introduce </w:t>
      </w:r>
      <w:sdt>
        <w:sdtPr>
          <w:rPr>
            <w:lang w:eastAsia="en-GB"/>
          </w:rPr>
          <w:id w:val="576479249"/>
          <w:citation/>
        </w:sdtPr>
        <w:sdtContent>
          <w:r>
            <w:rPr>
              <w:lang w:eastAsia="en-GB"/>
            </w:rPr>
            <w:fldChar w:fldCharType="begin"/>
          </w:r>
          <w:r>
            <w:rPr>
              <w:lang w:eastAsia="en-GB"/>
            </w:rPr>
            <w:instrText xml:space="preserve"> CITATION Pau09 \l 2057 </w:instrText>
          </w:r>
          <w:r>
            <w:rPr>
              <w:lang w:eastAsia="en-GB"/>
            </w:rPr>
            <w:fldChar w:fldCharType="separate"/>
          </w:r>
          <w:r w:rsidRPr="00F7524C">
            <w:rPr>
              <w:noProof/>
              <w:lang w:eastAsia="en-GB"/>
            </w:rPr>
            <w:t>[4]</w:t>
          </w:r>
          <w:r>
            <w:rPr>
              <w:lang w:eastAsia="en-GB"/>
            </w:rPr>
            <w:fldChar w:fldCharType="end"/>
          </w:r>
        </w:sdtContent>
      </w:sdt>
      <w:r>
        <w:rPr>
          <w:lang w:eastAsia="en-GB"/>
        </w:rPr>
        <w:t xml:space="preserve">. The effect of integral control is shown in figure 4 </w:t>
      </w:r>
      <w:sdt>
        <w:sdtPr>
          <w:rPr>
            <w:lang w:eastAsia="en-GB"/>
          </w:rPr>
          <w:id w:val="-1888476693"/>
          <w:citation/>
        </w:sdtPr>
        <w:sdtContent>
          <w:r>
            <w:rPr>
              <w:lang w:eastAsia="en-GB"/>
            </w:rPr>
            <w:fldChar w:fldCharType="begin"/>
          </w:r>
          <w:r>
            <w:rPr>
              <w:lang w:eastAsia="en-GB"/>
            </w:rPr>
            <w:instrText xml:space="preserve"> CITATION Pau09 \l 2057 </w:instrText>
          </w:r>
          <w:r>
            <w:rPr>
              <w:lang w:eastAsia="en-GB"/>
            </w:rPr>
            <w:fldChar w:fldCharType="separate"/>
          </w:r>
          <w:r w:rsidRPr="00F7524C">
            <w:rPr>
              <w:noProof/>
              <w:lang w:eastAsia="en-GB"/>
            </w:rPr>
            <w:t>[4]</w:t>
          </w:r>
          <w:r>
            <w:rPr>
              <w:lang w:eastAsia="en-GB"/>
            </w:rPr>
            <w:fldChar w:fldCharType="end"/>
          </w:r>
        </w:sdtContent>
      </w:sdt>
      <w:r>
        <w:rPr>
          <w:lang w:eastAsia="en-GB"/>
        </w:rPr>
        <w:t>.</w:t>
      </w:r>
    </w:p>
    <w:p w14:paraId="16B71039" w14:textId="77777777" w:rsidR="00F7524C" w:rsidRDefault="00F7524C" w:rsidP="00F7524C">
      <w:pPr>
        <w:keepNext/>
        <w:jc w:val="center"/>
      </w:pPr>
      <w:r w:rsidRPr="00F7524C">
        <w:rPr>
          <w:rFonts w:ascii="Times New Roman" w:eastAsia="Times New Roman" w:hAnsi="Times New Roman" w:cs="Times New Roman"/>
          <w:lang w:eastAsia="en-GB"/>
        </w:rPr>
        <w:fldChar w:fldCharType="begin"/>
      </w:r>
      <w:r w:rsidRPr="00F7524C">
        <w:rPr>
          <w:rFonts w:ascii="Times New Roman" w:eastAsia="Times New Roman" w:hAnsi="Times New Roman" w:cs="Times New Roman"/>
          <w:lang w:eastAsia="en-GB"/>
        </w:rPr>
        <w:instrText xml:space="preserve"> INCLUDEPICTURE "https://base.imgix.net/files/base/ebm/machinedesign/image/2009/03/machinedesign_com_sites_machinedesign.com_files_uploads_2016_01_3Integral.png?auto=format&amp;fit=max&amp;w=1440" \* MERGEFORMATINET </w:instrText>
      </w:r>
      <w:r w:rsidRPr="00F7524C">
        <w:rPr>
          <w:rFonts w:ascii="Times New Roman" w:eastAsia="Times New Roman" w:hAnsi="Times New Roman" w:cs="Times New Roman"/>
          <w:lang w:eastAsia="en-GB"/>
        </w:rPr>
        <w:fldChar w:fldCharType="separate"/>
      </w:r>
      <w:r w:rsidRPr="00F7524C">
        <w:rPr>
          <w:rFonts w:ascii="Times New Roman" w:eastAsia="Times New Roman" w:hAnsi="Times New Roman" w:cs="Times New Roman"/>
          <w:noProof/>
          <w:lang w:eastAsia="en-GB"/>
        </w:rPr>
        <w:drawing>
          <wp:inline distT="0" distB="0" distL="0" distR="0" wp14:anchorId="06930AD9" wp14:editId="34B95D9D">
            <wp:extent cx="3794204" cy="2372008"/>
            <wp:effectExtent l="0" t="0" r="3175" b="3175"/>
            <wp:docPr id="4" name="Picture 4" descr="Machinedesign Com Sites Machinedesign com Files Uploads 2016 01 3 Integ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design Com Sites Machinedesign com Files Uploads 2016 01 3 Integr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2746" cy="2396103"/>
                    </a:xfrm>
                    <a:prstGeom prst="rect">
                      <a:avLst/>
                    </a:prstGeom>
                    <a:noFill/>
                    <a:ln>
                      <a:noFill/>
                    </a:ln>
                  </pic:spPr>
                </pic:pic>
              </a:graphicData>
            </a:graphic>
          </wp:inline>
        </w:drawing>
      </w:r>
      <w:r w:rsidRPr="00F7524C">
        <w:rPr>
          <w:rFonts w:ascii="Times New Roman" w:eastAsia="Times New Roman" w:hAnsi="Times New Roman" w:cs="Times New Roman"/>
          <w:lang w:eastAsia="en-GB"/>
        </w:rPr>
        <w:fldChar w:fldCharType="end"/>
      </w:r>
    </w:p>
    <w:p w14:paraId="348A29C8" w14:textId="67900D99" w:rsidR="00F7524C" w:rsidRDefault="00F7524C" w:rsidP="00F7524C">
      <w:pPr>
        <w:pStyle w:val="Caption"/>
        <w:jc w:val="center"/>
      </w:pPr>
      <w:r>
        <w:t xml:space="preserve">Figure </w:t>
      </w:r>
      <w:fldSimple w:instr=" SEQ Figure \* ARABIC ">
        <w:r w:rsidR="00EC2738">
          <w:rPr>
            <w:noProof/>
          </w:rPr>
          <w:t>4</w:t>
        </w:r>
      </w:fldSimple>
      <w:r>
        <w:t>-Effect of Integral Control</w:t>
      </w:r>
    </w:p>
    <w:p w14:paraId="565F2CF1" w14:textId="77777777" w:rsidR="00F7524C" w:rsidRDefault="00F7524C" w:rsidP="00F7524C">
      <w:r>
        <w:t xml:space="preserve">The final form of control is differential control. This control is trying to smooth out the oscillation created by P and I and make the system more stable. This effect is shown in figure 5 </w:t>
      </w:r>
      <w:sdt>
        <w:sdtPr>
          <w:id w:val="-1004271477"/>
          <w:citation/>
        </w:sdtPr>
        <w:sdtContent>
          <w:r>
            <w:fldChar w:fldCharType="begin"/>
          </w:r>
          <w:r>
            <w:instrText xml:space="preserve"> CITATION Pau09 \l 2057 </w:instrText>
          </w:r>
          <w:r>
            <w:fldChar w:fldCharType="separate"/>
          </w:r>
          <w:r w:rsidRPr="00F7524C">
            <w:rPr>
              <w:noProof/>
            </w:rPr>
            <w:t>[4]</w:t>
          </w:r>
          <w:r>
            <w:fldChar w:fldCharType="end"/>
          </w:r>
        </w:sdtContent>
      </w:sdt>
      <w:r>
        <w:t>.</w:t>
      </w:r>
    </w:p>
    <w:p w14:paraId="2B31F911" w14:textId="77777777" w:rsidR="00F7524C" w:rsidRDefault="00F7524C" w:rsidP="00F7524C"/>
    <w:p w14:paraId="2B7DE3AD" w14:textId="77777777" w:rsidR="00F7524C" w:rsidRDefault="00F7524C" w:rsidP="00F7524C">
      <w:pPr>
        <w:keepNext/>
        <w:jc w:val="center"/>
      </w:pPr>
      <w:r w:rsidRPr="00F7524C">
        <w:rPr>
          <w:rFonts w:ascii="Times New Roman" w:eastAsia="Times New Roman" w:hAnsi="Times New Roman" w:cs="Times New Roman"/>
          <w:lang w:eastAsia="en-GB"/>
        </w:rPr>
        <w:lastRenderedPageBreak/>
        <w:fldChar w:fldCharType="begin"/>
      </w:r>
      <w:r w:rsidRPr="00F7524C">
        <w:rPr>
          <w:rFonts w:ascii="Times New Roman" w:eastAsia="Times New Roman" w:hAnsi="Times New Roman" w:cs="Times New Roman"/>
          <w:lang w:eastAsia="en-GB"/>
        </w:rPr>
        <w:instrText xml:space="preserve"> INCLUDEPICTURE "https://base.imgix.net/files/base/ebm/machinedesign/image/2009/03/machinedesign_com_sites_machinedesign.com_files_uploads_2016_01_4Derivative.png?auto=format&amp;fit=max&amp;w=1440" \* MERGEFORMATINET </w:instrText>
      </w:r>
      <w:r w:rsidRPr="00F7524C">
        <w:rPr>
          <w:rFonts w:ascii="Times New Roman" w:eastAsia="Times New Roman" w:hAnsi="Times New Roman" w:cs="Times New Roman"/>
          <w:lang w:eastAsia="en-GB"/>
        </w:rPr>
        <w:fldChar w:fldCharType="separate"/>
      </w:r>
      <w:r w:rsidRPr="00F7524C">
        <w:rPr>
          <w:rFonts w:ascii="Times New Roman" w:eastAsia="Times New Roman" w:hAnsi="Times New Roman" w:cs="Times New Roman"/>
          <w:noProof/>
          <w:lang w:eastAsia="en-GB"/>
        </w:rPr>
        <w:drawing>
          <wp:inline distT="0" distB="0" distL="0" distR="0" wp14:anchorId="17511AA6" wp14:editId="2B3CBE27">
            <wp:extent cx="3726884" cy="2133249"/>
            <wp:effectExtent l="0" t="0" r="0" b="635"/>
            <wp:docPr id="5" name="Picture 5" descr="Machinedesign Com Sites Machinedesign com Files Uploads 2016 01 4 Deriv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design Com Sites Machinedesign com Files Uploads 2016 01 4 Derivativ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41600" cy="2141672"/>
                    </a:xfrm>
                    <a:prstGeom prst="rect">
                      <a:avLst/>
                    </a:prstGeom>
                    <a:noFill/>
                    <a:ln>
                      <a:noFill/>
                    </a:ln>
                  </pic:spPr>
                </pic:pic>
              </a:graphicData>
            </a:graphic>
          </wp:inline>
        </w:drawing>
      </w:r>
      <w:r w:rsidRPr="00F7524C">
        <w:rPr>
          <w:rFonts w:ascii="Times New Roman" w:eastAsia="Times New Roman" w:hAnsi="Times New Roman" w:cs="Times New Roman"/>
          <w:lang w:eastAsia="en-GB"/>
        </w:rPr>
        <w:fldChar w:fldCharType="end"/>
      </w:r>
    </w:p>
    <w:p w14:paraId="1D781332" w14:textId="3197A111" w:rsidR="00F7524C" w:rsidRPr="00F7524C" w:rsidRDefault="00F7524C" w:rsidP="00F7524C">
      <w:pPr>
        <w:pStyle w:val="Caption"/>
        <w:jc w:val="center"/>
        <w:rPr>
          <w:rFonts w:ascii="Times New Roman" w:eastAsia="Times New Roman" w:hAnsi="Times New Roman" w:cs="Times New Roman"/>
          <w:lang w:eastAsia="en-GB"/>
        </w:rPr>
      </w:pPr>
      <w:r>
        <w:t xml:space="preserve">Figure </w:t>
      </w:r>
      <w:fldSimple w:instr=" SEQ Figure \* ARABIC ">
        <w:r w:rsidR="00EC2738">
          <w:rPr>
            <w:noProof/>
          </w:rPr>
          <w:t>5</w:t>
        </w:r>
      </w:fldSimple>
      <w:r>
        <w:t>-Effect of Differential Control</w:t>
      </w:r>
    </w:p>
    <w:p w14:paraId="2838E76E" w14:textId="1B59133E" w:rsidR="00F7524C" w:rsidRDefault="003C7B85" w:rsidP="003C7B85">
      <w:pPr>
        <w:pStyle w:val="Heading2"/>
      </w:pPr>
      <w:bookmarkStart w:id="3" w:name="_Toc46009805"/>
      <w:r>
        <w:t>1.3-</w:t>
      </w:r>
      <w:r w:rsidR="00971E5A">
        <w:t>Anatomy of a PID Response Graph</w:t>
      </w:r>
      <w:bookmarkEnd w:id="3"/>
    </w:p>
    <w:p w14:paraId="06AC0C5F" w14:textId="76AD76EA" w:rsidR="00971E5A" w:rsidRDefault="00971E5A" w:rsidP="00971E5A">
      <w:r>
        <w:t xml:space="preserve">The response generated by a PID controller is best shown with a response graph which a PID controller generates shown in figure 6 </w:t>
      </w:r>
      <w:sdt>
        <w:sdtPr>
          <w:id w:val="629128565"/>
          <w:citation/>
        </w:sdtPr>
        <w:sdtContent>
          <w:r>
            <w:fldChar w:fldCharType="begin"/>
          </w:r>
          <w:r>
            <w:instrText xml:space="preserve"> CITATION Nat20 \l 2057 </w:instrText>
          </w:r>
          <w:r>
            <w:fldChar w:fldCharType="separate"/>
          </w:r>
          <w:r w:rsidRPr="00971E5A">
            <w:rPr>
              <w:noProof/>
            </w:rPr>
            <w:t>[6]</w:t>
          </w:r>
          <w:r>
            <w:fldChar w:fldCharType="end"/>
          </w:r>
        </w:sdtContent>
      </w:sdt>
      <w:r>
        <w:t>.</w:t>
      </w:r>
    </w:p>
    <w:p w14:paraId="77B7E279" w14:textId="64782947" w:rsidR="00971E5A" w:rsidRDefault="00971E5A" w:rsidP="00971E5A"/>
    <w:p w14:paraId="1819CC95" w14:textId="77777777" w:rsidR="00971E5A" w:rsidRDefault="00971E5A" w:rsidP="00971E5A">
      <w:pPr>
        <w:keepNext/>
        <w:jc w:val="center"/>
      </w:pPr>
      <w:r w:rsidRPr="00971E5A">
        <w:rPr>
          <w:rFonts w:ascii="Times New Roman" w:eastAsia="Times New Roman" w:hAnsi="Times New Roman" w:cs="Times New Roman"/>
          <w:lang w:eastAsia="en-GB"/>
        </w:rPr>
        <w:fldChar w:fldCharType="begin"/>
      </w:r>
      <w:r w:rsidRPr="00971E5A">
        <w:rPr>
          <w:rFonts w:ascii="Times New Roman" w:eastAsia="Times New Roman" w:hAnsi="Times New Roman" w:cs="Times New Roman"/>
          <w:lang w:eastAsia="en-GB"/>
        </w:rPr>
        <w:instrText xml:space="preserve"> INCLUDEPICTURE "https://ni.scene7.com/is/image/ni/12fbdcae1636?scl=1" \* MERGEFORMATINET </w:instrText>
      </w:r>
      <w:r w:rsidRPr="00971E5A">
        <w:rPr>
          <w:rFonts w:ascii="Times New Roman" w:eastAsia="Times New Roman" w:hAnsi="Times New Roman" w:cs="Times New Roman"/>
          <w:lang w:eastAsia="en-GB"/>
        </w:rPr>
        <w:fldChar w:fldCharType="separate"/>
      </w:r>
      <w:r w:rsidRPr="00971E5A">
        <w:rPr>
          <w:rFonts w:ascii="Times New Roman" w:eastAsia="Times New Roman" w:hAnsi="Times New Roman" w:cs="Times New Roman"/>
          <w:noProof/>
          <w:lang w:eastAsia="en-GB"/>
        </w:rPr>
        <w:drawing>
          <wp:inline distT="0" distB="0" distL="0" distR="0" wp14:anchorId="46F53A30" wp14:editId="76788CA0">
            <wp:extent cx="3998513" cy="1946948"/>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14477" cy="1954721"/>
                    </a:xfrm>
                    <a:prstGeom prst="rect">
                      <a:avLst/>
                    </a:prstGeom>
                    <a:noFill/>
                    <a:ln>
                      <a:noFill/>
                    </a:ln>
                  </pic:spPr>
                </pic:pic>
              </a:graphicData>
            </a:graphic>
          </wp:inline>
        </w:drawing>
      </w:r>
      <w:r w:rsidRPr="00971E5A">
        <w:rPr>
          <w:rFonts w:ascii="Times New Roman" w:eastAsia="Times New Roman" w:hAnsi="Times New Roman" w:cs="Times New Roman"/>
          <w:lang w:eastAsia="en-GB"/>
        </w:rPr>
        <w:fldChar w:fldCharType="end"/>
      </w:r>
    </w:p>
    <w:p w14:paraId="48C629F0" w14:textId="7DFB0695" w:rsidR="00971E5A" w:rsidRDefault="00971E5A" w:rsidP="00971E5A">
      <w:pPr>
        <w:pStyle w:val="Caption"/>
        <w:jc w:val="center"/>
      </w:pPr>
      <w:r>
        <w:t xml:space="preserve">Figure </w:t>
      </w:r>
      <w:fldSimple w:instr=" SEQ Figure \* ARABIC ">
        <w:r w:rsidR="00EC2738">
          <w:rPr>
            <w:noProof/>
          </w:rPr>
          <w:t>6</w:t>
        </w:r>
      </w:fldSimple>
      <w:r>
        <w:t>-Typical PID Response Graph</w:t>
      </w:r>
    </w:p>
    <w:p w14:paraId="7A7F8059" w14:textId="77777777" w:rsidR="00524AD1" w:rsidRDefault="00971E5A" w:rsidP="00971E5A">
      <w:pPr>
        <w:rPr>
          <w:lang w:eastAsia="en-GB"/>
        </w:rPr>
      </w:pPr>
      <w:r>
        <w:rPr>
          <w:lang w:eastAsia="en-GB"/>
        </w:rPr>
        <w:t>The first term on the graph is Rise Time. This term is defined as the time taken for the system to go from 10% to 90% of the of the steady state value</w:t>
      </w:r>
      <w:sdt>
        <w:sdtPr>
          <w:rPr>
            <w:lang w:eastAsia="en-GB"/>
          </w:rPr>
          <w:id w:val="1794402154"/>
          <w:citation/>
        </w:sdtPr>
        <w:sdtContent>
          <w:r>
            <w:rPr>
              <w:lang w:eastAsia="en-GB"/>
            </w:rPr>
            <w:fldChar w:fldCharType="begin"/>
          </w:r>
          <w:r>
            <w:rPr>
              <w:lang w:eastAsia="en-GB"/>
            </w:rPr>
            <w:instrText xml:space="preserve"> CITATION Nat20 \l 2057 </w:instrText>
          </w:r>
          <w:r>
            <w:rPr>
              <w:lang w:eastAsia="en-GB"/>
            </w:rPr>
            <w:fldChar w:fldCharType="separate"/>
          </w:r>
          <w:r>
            <w:rPr>
              <w:noProof/>
              <w:lang w:eastAsia="en-GB"/>
            </w:rPr>
            <w:t xml:space="preserve"> </w:t>
          </w:r>
          <w:r w:rsidRPr="00971E5A">
            <w:rPr>
              <w:noProof/>
              <w:lang w:eastAsia="en-GB"/>
            </w:rPr>
            <w:t>[6]</w:t>
          </w:r>
          <w:r>
            <w:rPr>
              <w:lang w:eastAsia="en-GB"/>
            </w:rPr>
            <w:fldChar w:fldCharType="end"/>
          </w:r>
        </w:sdtContent>
      </w:sdt>
      <w:r>
        <w:rPr>
          <w:lang w:eastAsia="en-GB"/>
        </w:rPr>
        <w:t>. The second term is the Percent Overshoot, this is the amount in percent that the system overshoots the steady state value given as a percentage of the steady state value</w:t>
      </w:r>
      <w:sdt>
        <w:sdtPr>
          <w:rPr>
            <w:lang w:eastAsia="en-GB"/>
          </w:rPr>
          <w:id w:val="1989972985"/>
          <w:citation/>
        </w:sdtPr>
        <w:sdtContent>
          <w:r>
            <w:rPr>
              <w:lang w:eastAsia="en-GB"/>
            </w:rPr>
            <w:fldChar w:fldCharType="begin"/>
          </w:r>
          <w:r>
            <w:rPr>
              <w:lang w:eastAsia="en-GB"/>
            </w:rPr>
            <w:instrText xml:space="preserve"> CITATION Nat20 \l 2057 </w:instrText>
          </w:r>
          <w:r>
            <w:rPr>
              <w:lang w:eastAsia="en-GB"/>
            </w:rPr>
            <w:fldChar w:fldCharType="separate"/>
          </w:r>
          <w:r>
            <w:rPr>
              <w:noProof/>
              <w:lang w:eastAsia="en-GB"/>
            </w:rPr>
            <w:t xml:space="preserve"> </w:t>
          </w:r>
          <w:r w:rsidRPr="00971E5A">
            <w:rPr>
              <w:noProof/>
              <w:lang w:eastAsia="en-GB"/>
            </w:rPr>
            <w:t>[6]</w:t>
          </w:r>
          <w:r>
            <w:rPr>
              <w:lang w:eastAsia="en-GB"/>
            </w:rPr>
            <w:fldChar w:fldCharType="end"/>
          </w:r>
        </w:sdtContent>
      </w:sdt>
      <w:r>
        <w:rPr>
          <w:lang w:eastAsia="en-GB"/>
        </w:rPr>
        <w:t xml:space="preserve">. Settling time is the amount of time it takes the system to settle down within a band of normally 5% of the steady state value </w:t>
      </w:r>
      <w:sdt>
        <w:sdtPr>
          <w:rPr>
            <w:lang w:eastAsia="en-GB"/>
          </w:rPr>
          <w:id w:val="808437203"/>
          <w:citation/>
        </w:sdtPr>
        <w:sdtContent>
          <w:r>
            <w:rPr>
              <w:lang w:eastAsia="en-GB"/>
            </w:rPr>
            <w:fldChar w:fldCharType="begin"/>
          </w:r>
          <w:r>
            <w:rPr>
              <w:lang w:eastAsia="en-GB"/>
            </w:rPr>
            <w:instrText xml:space="preserve"> CITATION Nat20 \l 2057 </w:instrText>
          </w:r>
          <w:r>
            <w:rPr>
              <w:lang w:eastAsia="en-GB"/>
            </w:rPr>
            <w:fldChar w:fldCharType="separate"/>
          </w:r>
          <w:r w:rsidRPr="00971E5A">
            <w:rPr>
              <w:noProof/>
              <w:lang w:eastAsia="en-GB"/>
            </w:rPr>
            <w:t>[6]</w:t>
          </w:r>
          <w:r>
            <w:rPr>
              <w:lang w:eastAsia="en-GB"/>
            </w:rPr>
            <w:fldChar w:fldCharType="end"/>
          </w:r>
        </w:sdtContent>
      </w:sdt>
      <w:r>
        <w:rPr>
          <w:lang w:eastAsia="en-GB"/>
        </w:rPr>
        <w:t>. Lastly is the steady state error</w:t>
      </w:r>
      <w:r w:rsidR="00524AD1">
        <w:rPr>
          <w:lang w:eastAsia="en-GB"/>
        </w:rPr>
        <w:t xml:space="preserve">, this is the amount of error present between the input and output of the system </w:t>
      </w:r>
      <w:sdt>
        <w:sdtPr>
          <w:rPr>
            <w:lang w:eastAsia="en-GB"/>
          </w:rPr>
          <w:id w:val="1244372760"/>
          <w:citation/>
        </w:sdtPr>
        <w:sdtContent>
          <w:r w:rsidR="00524AD1">
            <w:rPr>
              <w:lang w:eastAsia="en-GB"/>
            </w:rPr>
            <w:fldChar w:fldCharType="begin"/>
          </w:r>
          <w:r w:rsidR="00524AD1">
            <w:rPr>
              <w:lang w:eastAsia="en-GB"/>
            </w:rPr>
            <w:instrText xml:space="preserve"> CITATION Nat20 \l 2057 </w:instrText>
          </w:r>
          <w:r w:rsidR="00524AD1">
            <w:rPr>
              <w:lang w:eastAsia="en-GB"/>
            </w:rPr>
            <w:fldChar w:fldCharType="separate"/>
          </w:r>
          <w:r w:rsidR="00524AD1" w:rsidRPr="00524AD1">
            <w:rPr>
              <w:noProof/>
              <w:lang w:eastAsia="en-GB"/>
            </w:rPr>
            <w:t>[6]</w:t>
          </w:r>
          <w:r w:rsidR="00524AD1">
            <w:rPr>
              <w:lang w:eastAsia="en-GB"/>
            </w:rPr>
            <w:fldChar w:fldCharType="end"/>
          </w:r>
        </w:sdtContent>
      </w:sdt>
      <w:r w:rsidR="00524AD1">
        <w:rPr>
          <w:lang w:eastAsia="en-GB"/>
        </w:rPr>
        <w:t>.</w:t>
      </w:r>
    </w:p>
    <w:p w14:paraId="2B20A262" w14:textId="77777777" w:rsidR="00524AD1" w:rsidRDefault="00524AD1" w:rsidP="00971E5A">
      <w:pPr>
        <w:rPr>
          <w:lang w:eastAsia="en-GB"/>
        </w:rPr>
      </w:pPr>
    </w:p>
    <w:p w14:paraId="70D4633B" w14:textId="5A29327B" w:rsidR="00971E5A" w:rsidRDefault="00524AD1" w:rsidP="00971E5A">
      <w:pPr>
        <w:rPr>
          <w:lang w:eastAsia="en-GB"/>
        </w:rPr>
      </w:pPr>
      <w:r>
        <w:rPr>
          <w:lang w:eastAsia="en-GB"/>
        </w:rPr>
        <w:t xml:space="preserve">The other PID response is related to damping and how the PID controller responds. </w:t>
      </w:r>
      <w:r w:rsidR="00DC3BF2">
        <w:rPr>
          <w:lang w:eastAsia="en-GB"/>
        </w:rPr>
        <w:t>A second order system has the transfer function of</w:t>
      </w:r>
      <w:r w:rsidR="00BD2F94">
        <w:rPr>
          <w:lang w:eastAsia="en-GB"/>
        </w:rPr>
        <w:t xml:space="preserve"> equation 1</w:t>
      </w:r>
      <w:sdt>
        <w:sdtPr>
          <w:rPr>
            <w:lang w:eastAsia="en-GB"/>
          </w:rPr>
          <w:id w:val="1189639077"/>
          <w:citation/>
        </w:sdtPr>
        <w:sdtContent>
          <w:r w:rsidR="00DC3BF2">
            <w:rPr>
              <w:lang w:eastAsia="en-GB"/>
            </w:rPr>
            <w:fldChar w:fldCharType="begin"/>
          </w:r>
          <w:r w:rsidR="00DC3BF2">
            <w:rPr>
              <w:lang w:eastAsia="en-GB"/>
            </w:rPr>
            <w:instrText xml:space="preserve"> CITATION Mem10 \l 2057 </w:instrText>
          </w:r>
          <w:r w:rsidR="00DC3BF2">
            <w:rPr>
              <w:lang w:eastAsia="en-GB"/>
            </w:rPr>
            <w:fldChar w:fldCharType="separate"/>
          </w:r>
          <w:r w:rsidR="00DC3BF2">
            <w:rPr>
              <w:noProof/>
              <w:lang w:eastAsia="en-GB"/>
            </w:rPr>
            <w:t xml:space="preserve"> </w:t>
          </w:r>
          <w:r w:rsidR="00DC3BF2" w:rsidRPr="00DC3BF2">
            <w:rPr>
              <w:noProof/>
              <w:lang w:eastAsia="en-GB"/>
            </w:rPr>
            <w:t>[7]</w:t>
          </w:r>
          <w:r w:rsidR="00DC3BF2">
            <w:rPr>
              <w:lang w:eastAsia="en-GB"/>
            </w:rPr>
            <w:fldChar w:fldCharType="end"/>
          </w:r>
        </w:sdtContent>
      </w:sdt>
      <w:r w:rsidR="00DC3BF2">
        <w:rPr>
          <w:lang w:eastAsia="en-GB"/>
        </w:rPr>
        <w:t>:-</w:t>
      </w:r>
    </w:p>
    <w:p w14:paraId="2077A9E7" w14:textId="3229957B" w:rsidR="00BD2F94" w:rsidRDefault="00BD2F94" w:rsidP="00BD2F94">
      <w:pPr>
        <w:pStyle w:val="Caption"/>
        <w:keepNext/>
      </w:pPr>
      <w:r>
        <w:t xml:space="preserve">Equation </w:t>
      </w:r>
      <w:fldSimple w:instr=" SEQ Equation \* ARABIC ">
        <w:r w:rsidR="002034C3">
          <w:rPr>
            <w:noProof/>
          </w:rPr>
          <w:t>1</w:t>
        </w:r>
      </w:fldSimple>
    </w:p>
    <w:p w14:paraId="57966226" w14:textId="1D148B91" w:rsidR="00DC3BF2" w:rsidRDefault="00DC3BF2" w:rsidP="00971E5A">
      <w:pPr>
        <w:rPr>
          <w:lang w:eastAsia="en-GB"/>
        </w:rPr>
      </w:pPr>
      <m:oMathPara>
        <m:oMath>
          <m:r>
            <w:rPr>
              <w:rFonts w:ascii="Cambria Math" w:hAnsi="Cambria Math"/>
              <w:lang w:eastAsia="en-GB"/>
            </w:rPr>
            <m:t>G</m:t>
          </m:r>
          <m:d>
            <m:dPr>
              <m:ctrlPr>
                <w:rPr>
                  <w:rFonts w:ascii="Cambria Math" w:hAnsi="Cambria Math"/>
                  <w:i/>
                  <w:lang w:eastAsia="en-GB"/>
                </w:rPr>
              </m:ctrlPr>
            </m:dPr>
            <m:e>
              <m:r>
                <w:rPr>
                  <w:rFonts w:ascii="Cambria Math" w:hAnsi="Cambria Math"/>
                  <w:lang w:eastAsia="en-GB"/>
                </w:rPr>
                <m:t>s</m:t>
              </m:r>
            </m:e>
          </m:d>
          <m:r>
            <w:rPr>
              <w:rFonts w:ascii="Cambria Math" w:hAnsi="Cambria Math"/>
              <w:lang w:eastAsia="en-GB"/>
            </w:rPr>
            <m:t>=</m:t>
          </m:r>
          <m:f>
            <m:fPr>
              <m:ctrlPr>
                <w:rPr>
                  <w:rFonts w:ascii="Cambria Math" w:hAnsi="Cambria Math"/>
                  <w:i/>
                  <w:lang w:eastAsia="en-GB"/>
                </w:rPr>
              </m:ctrlPr>
            </m:fPr>
            <m:num>
              <m:r>
                <w:rPr>
                  <w:rFonts w:ascii="Cambria Math" w:hAnsi="Cambria Math"/>
                  <w:lang w:eastAsia="en-GB"/>
                </w:rPr>
                <m:t>k</m:t>
              </m:r>
            </m:num>
            <m:den>
              <m:sSup>
                <m:sSupPr>
                  <m:ctrlPr>
                    <w:rPr>
                      <w:rFonts w:ascii="Cambria Math" w:hAnsi="Cambria Math"/>
                      <w:i/>
                      <w:lang w:eastAsia="en-GB"/>
                    </w:rPr>
                  </m:ctrlPr>
                </m:sSupPr>
                <m:e>
                  <m:r>
                    <w:rPr>
                      <w:rFonts w:ascii="Cambria Math" w:hAnsi="Cambria Math"/>
                      <w:lang w:eastAsia="en-GB"/>
                    </w:rPr>
                    <m:t>as</m:t>
                  </m:r>
                </m:e>
                <m:sup>
                  <m:r>
                    <w:rPr>
                      <w:rFonts w:ascii="Cambria Math" w:hAnsi="Cambria Math"/>
                      <w:lang w:eastAsia="en-GB"/>
                    </w:rPr>
                    <m:t>2</m:t>
                  </m:r>
                </m:sup>
              </m:sSup>
              <m:r>
                <w:rPr>
                  <w:rFonts w:ascii="Cambria Math" w:hAnsi="Cambria Math"/>
                  <w:lang w:eastAsia="en-GB"/>
                </w:rPr>
                <m:t>+bs+c</m:t>
              </m:r>
            </m:den>
          </m:f>
        </m:oMath>
      </m:oMathPara>
    </w:p>
    <w:p w14:paraId="4A83EC8A" w14:textId="15177DFE" w:rsidR="00DC3BF2" w:rsidRDefault="00BD2F94" w:rsidP="00971E5A">
      <w:pPr>
        <w:rPr>
          <w:lang w:eastAsia="en-GB"/>
        </w:rPr>
      </w:pPr>
      <w:r>
        <w:rPr>
          <w:lang w:eastAsia="en-GB"/>
        </w:rPr>
        <w:t>Transposing this equation to one more related to damping makes the transfer function look like the following shown in equation 2</w:t>
      </w:r>
      <w:sdt>
        <w:sdtPr>
          <w:rPr>
            <w:lang w:eastAsia="en-GB"/>
          </w:rPr>
          <w:id w:val="21217897"/>
          <w:citation/>
        </w:sdtPr>
        <w:sdtContent>
          <w:r>
            <w:rPr>
              <w:lang w:eastAsia="en-GB"/>
            </w:rPr>
            <w:fldChar w:fldCharType="begin"/>
          </w:r>
          <w:r>
            <w:rPr>
              <w:lang w:eastAsia="en-GB"/>
            </w:rPr>
            <w:instrText xml:space="preserve"> CITATION Uni201 \l 2057 </w:instrText>
          </w:r>
          <w:r>
            <w:rPr>
              <w:lang w:eastAsia="en-GB"/>
            </w:rPr>
            <w:fldChar w:fldCharType="separate"/>
          </w:r>
          <w:r>
            <w:rPr>
              <w:noProof/>
              <w:lang w:eastAsia="en-GB"/>
            </w:rPr>
            <w:t xml:space="preserve"> </w:t>
          </w:r>
          <w:r w:rsidRPr="00BD2F94">
            <w:rPr>
              <w:noProof/>
              <w:lang w:eastAsia="en-GB"/>
            </w:rPr>
            <w:t>[8]</w:t>
          </w:r>
          <w:r>
            <w:rPr>
              <w:lang w:eastAsia="en-GB"/>
            </w:rPr>
            <w:fldChar w:fldCharType="end"/>
          </w:r>
        </w:sdtContent>
      </w:sdt>
      <w:r>
        <w:rPr>
          <w:lang w:eastAsia="en-GB"/>
        </w:rPr>
        <w:t>:-</w:t>
      </w:r>
    </w:p>
    <w:p w14:paraId="04AAFFF0" w14:textId="5151EBA6" w:rsidR="00BD2F94" w:rsidRDefault="00BD2F94" w:rsidP="00BD2F94">
      <w:pPr>
        <w:pStyle w:val="Caption"/>
        <w:keepNext/>
      </w:pPr>
      <w:r>
        <w:lastRenderedPageBreak/>
        <w:t xml:space="preserve">Equation </w:t>
      </w:r>
      <w:fldSimple w:instr=" SEQ Equation \* ARABIC ">
        <w:r w:rsidR="002034C3">
          <w:rPr>
            <w:noProof/>
          </w:rPr>
          <w:t>2</w:t>
        </w:r>
      </w:fldSimple>
    </w:p>
    <w:p w14:paraId="5A827975" w14:textId="7C128E87" w:rsidR="00BD2F94" w:rsidRPr="00BD2F94" w:rsidRDefault="00BD2F94" w:rsidP="00971E5A">
      <w:pPr>
        <w:rPr>
          <w:rFonts w:eastAsiaTheme="minorEastAsia"/>
          <w:lang w:eastAsia="en-GB"/>
        </w:rPr>
      </w:pPr>
      <m:oMathPara>
        <m:oMath>
          <m:r>
            <w:rPr>
              <w:rFonts w:ascii="Cambria Math" w:hAnsi="Cambria Math"/>
              <w:lang w:eastAsia="en-GB"/>
            </w:rPr>
            <m:t>G</m:t>
          </m:r>
          <m:d>
            <m:dPr>
              <m:ctrlPr>
                <w:rPr>
                  <w:rFonts w:ascii="Cambria Math" w:hAnsi="Cambria Math"/>
                  <w:i/>
                  <w:lang w:eastAsia="en-GB"/>
                </w:rPr>
              </m:ctrlPr>
            </m:dPr>
            <m:e>
              <m:r>
                <w:rPr>
                  <w:rFonts w:ascii="Cambria Math" w:hAnsi="Cambria Math"/>
                  <w:lang w:eastAsia="en-GB"/>
                </w:rPr>
                <m:t>s</m:t>
              </m:r>
            </m:e>
          </m:d>
          <m:r>
            <w:rPr>
              <w:rFonts w:ascii="Cambria Math" w:hAnsi="Cambria Math"/>
              <w:lang w:eastAsia="en-GB"/>
            </w:rPr>
            <m:t>=</m:t>
          </m:r>
          <m:f>
            <m:fPr>
              <m:ctrlPr>
                <w:rPr>
                  <w:rFonts w:ascii="Cambria Math" w:hAnsi="Cambria Math"/>
                  <w:i/>
                  <w:lang w:eastAsia="en-GB"/>
                </w:rPr>
              </m:ctrlPr>
            </m:fPr>
            <m:num>
              <m:sSubSup>
                <m:sSubSupPr>
                  <m:ctrlPr>
                    <w:rPr>
                      <w:rFonts w:ascii="Cambria Math" w:hAnsi="Cambria Math"/>
                      <w:i/>
                      <w:lang w:eastAsia="en-GB"/>
                    </w:rPr>
                  </m:ctrlPr>
                </m:sSubSupPr>
                <m:e>
                  <m:r>
                    <w:rPr>
                      <w:rFonts w:ascii="Cambria Math" w:hAnsi="Cambria Math"/>
                      <w:lang w:eastAsia="en-GB"/>
                    </w:rPr>
                    <m:t>kω</m:t>
                  </m:r>
                </m:e>
                <m:sub>
                  <m:r>
                    <w:rPr>
                      <w:rFonts w:ascii="Cambria Math" w:hAnsi="Cambria Math"/>
                      <w:lang w:eastAsia="en-GB"/>
                    </w:rPr>
                    <m:t>n</m:t>
                  </m:r>
                </m:sub>
                <m:sup>
                  <m:r>
                    <w:rPr>
                      <w:rFonts w:ascii="Cambria Math" w:hAnsi="Cambria Math"/>
                      <w:lang w:eastAsia="en-GB"/>
                    </w:rPr>
                    <m:t>2</m:t>
                  </m:r>
                </m:sup>
              </m:sSubSup>
            </m:num>
            <m:den>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2</m:t>
                  </m:r>
                </m:sup>
              </m:sSup>
              <m:r>
                <w:rPr>
                  <w:rFonts w:ascii="Cambria Math" w:hAnsi="Cambria Math"/>
                  <w:lang w:eastAsia="en-GB"/>
                </w:rPr>
                <m:t>+2ζ</m:t>
              </m:r>
              <m:sSub>
                <m:sSubPr>
                  <m:ctrlPr>
                    <w:rPr>
                      <w:rFonts w:ascii="Cambria Math" w:hAnsi="Cambria Math"/>
                      <w:i/>
                      <w:lang w:eastAsia="en-GB"/>
                    </w:rPr>
                  </m:ctrlPr>
                </m:sSubPr>
                <m:e>
                  <m:r>
                    <w:rPr>
                      <w:rFonts w:ascii="Cambria Math" w:hAnsi="Cambria Math"/>
                      <w:lang w:eastAsia="en-GB"/>
                    </w:rPr>
                    <m:t>ω</m:t>
                  </m:r>
                </m:e>
                <m:sub>
                  <m:r>
                    <w:rPr>
                      <w:rFonts w:ascii="Cambria Math" w:hAnsi="Cambria Math"/>
                      <w:lang w:eastAsia="en-GB"/>
                    </w:rPr>
                    <m:t>n</m:t>
                  </m:r>
                </m:sub>
              </m:sSub>
              <m:r>
                <w:rPr>
                  <w:rFonts w:ascii="Cambria Math" w:hAnsi="Cambria Math"/>
                  <w:lang w:eastAsia="en-GB"/>
                </w:rPr>
                <m:t>+</m:t>
              </m:r>
              <m:sSubSup>
                <m:sSubSupPr>
                  <m:ctrlPr>
                    <w:rPr>
                      <w:rFonts w:ascii="Cambria Math" w:hAnsi="Cambria Math"/>
                      <w:i/>
                      <w:lang w:eastAsia="en-GB"/>
                    </w:rPr>
                  </m:ctrlPr>
                </m:sSubSupPr>
                <m:e>
                  <m:r>
                    <w:rPr>
                      <w:rFonts w:ascii="Cambria Math" w:hAnsi="Cambria Math"/>
                      <w:lang w:eastAsia="en-GB"/>
                    </w:rPr>
                    <m:t>ω</m:t>
                  </m:r>
                </m:e>
                <m:sub>
                  <m:r>
                    <w:rPr>
                      <w:rFonts w:ascii="Cambria Math" w:hAnsi="Cambria Math"/>
                      <w:lang w:eastAsia="en-GB"/>
                    </w:rPr>
                    <m:t>n</m:t>
                  </m:r>
                </m:sub>
                <m:sup>
                  <m:r>
                    <w:rPr>
                      <w:rFonts w:ascii="Cambria Math" w:hAnsi="Cambria Math"/>
                      <w:lang w:eastAsia="en-GB"/>
                    </w:rPr>
                    <m:t>2</m:t>
                  </m:r>
                </m:sup>
              </m:sSubSup>
            </m:den>
          </m:f>
        </m:oMath>
      </m:oMathPara>
    </w:p>
    <w:p w14:paraId="5982AD0E" w14:textId="77777777" w:rsidR="00BD2F94" w:rsidRDefault="00BD2F94" w:rsidP="00971E5A">
      <w:pPr>
        <w:rPr>
          <w:rFonts w:eastAsiaTheme="minorEastAsia"/>
          <w:lang w:eastAsia="en-GB"/>
        </w:rPr>
      </w:pPr>
    </w:p>
    <w:p w14:paraId="6EF2C2B5" w14:textId="4B579A3C" w:rsidR="00BD2F94" w:rsidRDefault="00BD2F94" w:rsidP="00971E5A">
      <w:pPr>
        <w:rPr>
          <w:rFonts w:eastAsiaTheme="minorEastAsia"/>
          <w:lang w:eastAsia="en-GB"/>
        </w:rPr>
      </w:pPr>
      <w:r>
        <w:rPr>
          <w:rFonts w:eastAsiaTheme="minorEastAsia"/>
          <w:lang w:eastAsia="en-GB"/>
        </w:rPr>
        <w:t xml:space="preserve">Where k is a gain coefficient, </w:t>
      </w:r>
      <w:r>
        <w:rPr>
          <w:rFonts w:eastAsiaTheme="minorEastAsia"/>
          <w:lang w:eastAsia="en-GB"/>
        </w:rPr>
        <w:sym w:font="Symbol" w:char="F07A"/>
      </w:r>
      <w:r>
        <w:rPr>
          <w:rFonts w:eastAsiaTheme="minorEastAsia"/>
          <w:lang w:eastAsia="en-GB"/>
        </w:rPr>
        <w:t xml:space="preserve"> is the damping ratio and </w:t>
      </w:r>
      <w:r>
        <w:rPr>
          <w:rFonts w:eastAsiaTheme="minorEastAsia"/>
          <w:lang w:eastAsia="en-GB"/>
        </w:rPr>
        <w:sym w:font="Symbol" w:char="F077"/>
      </w:r>
      <w:r>
        <w:rPr>
          <w:rFonts w:eastAsiaTheme="minorEastAsia"/>
          <w:vertAlign w:val="subscript"/>
          <w:lang w:eastAsia="en-GB"/>
        </w:rPr>
        <w:t xml:space="preserve">n </w:t>
      </w:r>
      <w:r>
        <w:rPr>
          <w:rFonts w:eastAsiaTheme="minorEastAsia"/>
          <w:lang w:eastAsia="en-GB"/>
        </w:rPr>
        <w:t xml:space="preserve">is the natural frequency of the system. If the transfer function is shown as it is in equation 1 then the natural frequency can be determined by </w:t>
      </w:r>
      <w:r w:rsidR="003C7B85">
        <w:rPr>
          <w:rFonts w:eastAsiaTheme="minorEastAsia"/>
          <w:lang w:eastAsia="en-GB"/>
        </w:rPr>
        <w:t xml:space="preserve">performing equation 3 </w:t>
      </w:r>
      <w:sdt>
        <w:sdtPr>
          <w:rPr>
            <w:rFonts w:eastAsiaTheme="minorEastAsia"/>
            <w:lang w:eastAsia="en-GB"/>
          </w:rPr>
          <w:id w:val="-765065988"/>
          <w:citation/>
        </w:sdtPr>
        <w:sdtContent>
          <w:r w:rsidR="003C7B85">
            <w:rPr>
              <w:rFonts w:eastAsiaTheme="minorEastAsia"/>
              <w:lang w:eastAsia="en-GB"/>
            </w:rPr>
            <w:fldChar w:fldCharType="begin"/>
          </w:r>
          <w:r w:rsidR="003C7B85">
            <w:rPr>
              <w:rFonts w:eastAsiaTheme="minorEastAsia"/>
              <w:lang w:eastAsia="en-GB"/>
            </w:rPr>
            <w:instrText xml:space="preserve"> CITATION Mem10 \l 2057 </w:instrText>
          </w:r>
          <w:r w:rsidR="003C7B85">
            <w:rPr>
              <w:rFonts w:eastAsiaTheme="minorEastAsia"/>
              <w:lang w:eastAsia="en-GB"/>
            </w:rPr>
            <w:fldChar w:fldCharType="separate"/>
          </w:r>
          <w:r w:rsidR="003C7B85" w:rsidRPr="003C7B85">
            <w:rPr>
              <w:rFonts w:eastAsiaTheme="minorEastAsia"/>
              <w:noProof/>
              <w:lang w:eastAsia="en-GB"/>
            </w:rPr>
            <w:t>[7]</w:t>
          </w:r>
          <w:r w:rsidR="003C7B85">
            <w:rPr>
              <w:rFonts w:eastAsiaTheme="minorEastAsia"/>
              <w:lang w:eastAsia="en-GB"/>
            </w:rPr>
            <w:fldChar w:fldCharType="end"/>
          </w:r>
        </w:sdtContent>
      </w:sdt>
      <w:r w:rsidR="003C7B85">
        <w:rPr>
          <w:rFonts w:eastAsiaTheme="minorEastAsia"/>
          <w:lang w:eastAsia="en-GB"/>
        </w:rPr>
        <w:t>:-</w:t>
      </w:r>
    </w:p>
    <w:p w14:paraId="6A337929" w14:textId="73D5D466" w:rsidR="003C7B85" w:rsidRDefault="003C7B85" w:rsidP="003C7B85">
      <w:pPr>
        <w:pStyle w:val="Caption"/>
        <w:keepNext/>
      </w:pPr>
      <w:r>
        <w:t xml:space="preserve">Equation </w:t>
      </w:r>
      <w:fldSimple w:instr=" SEQ Equation \* ARABIC ">
        <w:r w:rsidR="002034C3">
          <w:rPr>
            <w:noProof/>
          </w:rPr>
          <w:t>3</w:t>
        </w:r>
      </w:fldSimple>
    </w:p>
    <w:p w14:paraId="7AC4C643" w14:textId="532BE676" w:rsidR="003C7B85" w:rsidRPr="00BD2F94" w:rsidRDefault="00A647BE" w:rsidP="00971E5A">
      <w:pPr>
        <w:rPr>
          <w:lang w:eastAsia="en-GB"/>
        </w:rPr>
      </w:pPr>
      <m:oMathPara>
        <m:oMath>
          <m:sSub>
            <m:sSubPr>
              <m:ctrlPr>
                <w:rPr>
                  <w:rFonts w:ascii="Cambria Math" w:hAnsi="Cambria Math"/>
                  <w:i/>
                  <w:lang w:eastAsia="en-GB"/>
                </w:rPr>
              </m:ctrlPr>
            </m:sSubPr>
            <m:e>
              <m:r>
                <w:rPr>
                  <w:rFonts w:ascii="Cambria Math" w:hAnsi="Cambria Math"/>
                  <w:lang w:eastAsia="en-GB"/>
                </w:rPr>
                <m:t>ω</m:t>
              </m:r>
            </m:e>
            <m:sub>
              <m:r>
                <w:rPr>
                  <w:rFonts w:ascii="Cambria Math" w:hAnsi="Cambria Math"/>
                  <w:lang w:eastAsia="en-GB"/>
                </w:rPr>
                <m:t>n</m:t>
              </m:r>
            </m:sub>
          </m:sSub>
          <m:r>
            <w:rPr>
              <w:rFonts w:ascii="Cambria Math" w:hAnsi="Cambria Math"/>
              <w:lang w:eastAsia="en-GB"/>
            </w:rPr>
            <m:t>=</m:t>
          </m:r>
          <m:rad>
            <m:radPr>
              <m:degHide m:val="1"/>
              <m:ctrlPr>
                <w:rPr>
                  <w:rFonts w:ascii="Cambria Math" w:hAnsi="Cambria Math"/>
                  <w:i/>
                  <w:lang w:eastAsia="en-GB"/>
                </w:rPr>
              </m:ctrlPr>
            </m:radPr>
            <m:deg/>
            <m:e>
              <m:r>
                <w:rPr>
                  <w:rFonts w:ascii="Cambria Math" w:hAnsi="Cambria Math"/>
                  <w:lang w:eastAsia="en-GB"/>
                </w:rPr>
                <m:t>b</m:t>
              </m:r>
            </m:e>
          </m:rad>
        </m:oMath>
      </m:oMathPara>
    </w:p>
    <w:p w14:paraId="42418908" w14:textId="77777777" w:rsidR="00BD2F94" w:rsidRPr="00971E5A" w:rsidRDefault="00BD2F94" w:rsidP="00971E5A">
      <w:pPr>
        <w:rPr>
          <w:lang w:eastAsia="en-GB"/>
        </w:rPr>
      </w:pPr>
    </w:p>
    <w:p w14:paraId="47477FD5" w14:textId="002E3EA6" w:rsidR="00F7524C" w:rsidRDefault="003C7B85" w:rsidP="00F7524C">
      <w:r>
        <w:t>Equation 4 can then provide the damping ratio of the function</w:t>
      </w:r>
      <w:sdt>
        <w:sdtPr>
          <w:id w:val="1530535513"/>
          <w:citation/>
        </w:sdtPr>
        <w:sdtContent>
          <w:r>
            <w:fldChar w:fldCharType="begin"/>
          </w:r>
          <w:r>
            <w:instrText xml:space="preserve"> CITATION Mem10 \l 2057 </w:instrText>
          </w:r>
          <w:r>
            <w:fldChar w:fldCharType="separate"/>
          </w:r>
          <w:r>
            <w:rPr>
              <w:noProof/>
            </w:rPr>
            <w:t xml:space="preserve"> </w:t>
          </w:r>
          <w:r w:rsidRPr="003C7B85">
            <w:rPr>
              <w:noProof/>
            </w:rPr>
            <w:t>[7]</w:t>
          </w:r>
          <w:r>
            <w:fldChar w:fldCharType="end"/>
          </w:r>
        </w:sdtContent>
      </w:sdt>
      <w:r>
        <w:t>:-</w:t>
      </w:r>
    </w:p>
    <w:p w14:paraId="10B943E2" w14:textId="67616402" w:rsidR="003C7B85" w:rsidRDefault="003C7B85" w:rsidP="003C7B85">
      <w:pPr>
        <w:pStyle w:val="Caption"/>
        <w:keepNext/>
      </w:pPr>
      <w:r>
        <w:t xml:space="preserve">Equation </w:t>
      </w:r>
      <w:fldSimple w:instr=" SEQ Equation \* ARABIC ">
        <w:r w:rsidR="002034C3">
          <w:rPr>
            <w:noProof/>
          </w:rPr>
          <w:t>4</w:t>
        </w:r>
      </w:fldSimple>
    </w:p>
    <w:p w14:paraId="092610B8" w14:textId="1D017522" w:rsidR="003C7B85" w:rsidRDefault="003C7B85" w:rsidP="00F7524C">
      <m:oMathPara>
        <m:oMath>
          <m:r>
            <w:rPr>
              <w:rFonts w:ascii="Cambria Math" w:hAnsi="Cambria Math"/>
            </w:rPr>
            <m:t>ζ=</m:t>
          </m:r>
          <m:f>
            <m:fPr>
              <m:ctrlPr>
                <w:rPr>
                  <w:rFonts w:ascii="Cambria Math" w:hAnsi="Cambria Math"/>
                  <w:i/>
                </w:rPr>
              </m:ctrlPr>
            </m:fPr>
            <m:num>
              <m:r>
                <w:rPr>
                  <w:rFonts w:ascii="Cambria Math" w:hAnsi="Cambria Math"/>
                </w:rPr>
                <m:t>a</m:t>
              </m:r>
            </m:num>
            <m:den>
              <m:r>
                <w:rPr>
                  <w:rFonts w:ascii="Cambria Math" w:hAnsi="Cambria Math"/>
                </w:rPr>
                <m:t>2</m:t>
              </m:r>
              <m:rad>
                <m:radPr>
                  <m:degHide m:val="1"/>
                  <m:ctrlPr>
                    <w:rPr>
                      <w:rFonts w:ascii="Cambria Math" w:hAnsi="Cambria Math"/>
                      <w:i/>
                    </w:rPr>
                  </m:ctrlPr>
                </m:radPr>
                <m:deg/>
                <m:e>
                  <m:r>
                    <w:rPr>
                      <w:rFonts w:ascii="Cambria Math" w:hAnsi="Cambria Math"/>
                    </w:rPr>
                    <m:t>b</m:t>
                  </m:r>
                </m:e>
              </m:rad>
            </m:den>
          </m:f>
        </m:oMath>
      </m:oMathPara>
    </w:p>
    <w:p w14:paraId="4A33F888" w14:textId="46AB76E3" w:rsidR="003C7B85" w:rsidRDefault="003C7B85" w:rsidP="00F7524C">
      <w:r>
        <w:t xml:space="preserve">The response of a PID controller can now be expressed in terminology related with damping. Figure 7 shows the undamped, under-damped, critically damped and over-damped responses of a system </w:t>
      </w:r>
      <w:sdt>
        <w:sdtPr>
          <w:id w:val="780077016"/>
          <w:citation/>
        </w:sdtPr>
        <w:sdtContent>
          <w:r>
            <w:fldChar w:fldCharType="begin"/>
          </w:r>
          <w:r>
            <w:instrText xml:space="preserve"> CITATION dad17 \l 2057 </w:instrText>
          </w:r>
          <w:r>
            <w:fldChar w:fldCharType="separate"/>
          </w:r>
          <w:r w:rsidRPr="003C7B85">
            <w:rPr>
              <w:noProof/>
            </w:rPr>
            <w:t>[9]</w:t>
          </w:r>
          <w:r>
            <w:fldChar w:fldCharType="end"/>
          </w:r>
        </w:sdtContent>
      </w:sdt>
      <w:r>
        <w:t>.</w:t>
      </w:r>
    </w:p>
    <w:p w14:paraId="445B4E88" w14:textId="77777777" w:rsidR="003C7B85" w:rsidRPr="00F7524C" w:rsidRDefault="003C7B85" w:rsidP="00F7524C"/>
    <w:p w14:paraId="525452C6" w14:textId="3547086B" w:rsidR="003C7B85" w:rsidRDefault="00997E16" w:rsidP="003C7B85">
      <w:pPr>
        <w:keepNext/>
        <w:jc w:val="center"/>
      </w:pP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011AC22C" wp14:editId="3ABFFE6F">
                <wp:simplePos x="0" y="0"/>
                <wp:positionH relativeFrom="column">
                  <wp:posOffset>633743</wp:posOffset>
                </wp:positionH>
                <wp:positionV relativeFrom="paragraph">
                  <wp:posOffset>2544024</wp:posOffset>
                </wp:positionV>
                <wp:extent cx="3585172" cy="162962"/>
                <wp:effectExtent l="0" t="0" r="0" b="2540"/>
                <wp:wrapNone/>
                <wp:docPr id="8" name="Rectangle 8"/>
                <wp:cNvGraphicFramePr/>
                <a:graphic xmlns:a="http://schemas.openxmlformats.org/drawingml/2006/main">
                  <a:graphicData uri="http://schemas.microsoft.com/office/word/2010/wordprocessingShape">
                    <wps:wsp>
                      <wps:cNvSpPr/>
                      <wps:spPr>
                        <a:xfrm>
                          <a:off x="0" y="0"/>
                          <a:ext cx="3585172" cy="16296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4B19F5" id="Rectangle 8" o:spid="_x0000_s1026" style="position:absolute;margin-left:49.9pt;margin-top:200.3pt;width:282.3pt;height:12.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" fillcolor="white [3212]" stroked="f" strokeweight="1pt"/>
            </w:pict>
          </mc:Fallback>
        </mc:AlternateContent>
      </w:r>
      <w:r w:rsidR="003C7B85" w:rsidRPr="003C7B85">
        <w:rPr>
          <w:rFonts w:ascii="Times New Roman" w:eastAsia="Times New Roman" w:hAnsi="Times New Roman" w:cs="Times New Roman"/>
          <w:lang w:eastAsia="en-GB"/>
        </w:rPr>
        <w:fldChar w:fldCharType="begin"/>
      </w:r>
      <w:r w:rsidR="003C7B85" w:rsidRPr="003C7B85">
        <w:rPr>
          <w:rFonts w:ascii="Times New Roman" w:eastAsia="Times New Roman" w:hAnsi="Times New Roman" w:cs="Times New Roman"/>
          <w:lang w:eastAsia="en-GB"/>
        </w:rPr>
        <w:instrText xml:space="preserve"> INCLUDEPICTURE "https://dademuchconnection.files.wordpress.com/2017/11/null144.png?w=508&amp;h=326" \* MERGEFORMATINET </w:instrText>
      </w:r>
      <w:r w:rsidR="003C7B85" w:rsidRPr="003C7B85">
        <w:rPr>
          <w:rFonts w:ascii="Times New Roman" w:eastAsia="Times New Roman" w:hAnsi="Times New Roman" w:cs="Times New Roman"/>
          <w:lang w:eastAsia="en-GB"/>
        </w:rPr>
        <w:fldChar w:fldCharType="separate"/>
      </w:r>
      <w:r w:rsidR="003C7B85" w:rsidRPr="003C7B85">
        <w:rPr>
          <w:rFonts w:ascii="Times New Roman" w:eastAsia="Times New Roman" w:hAnsi="Times New Roman" w:cs="Times New Roman"/>
          <w:noProof/>
          <w:lang w:eastAsia="en-GB"/>
        </w:rPr>
        <w:drawing>
          <wp:inline distT="0" distB="0" distL="0" distR="0" wp14:anchorId="7D50CAEE" wp14:editId="4D8603AA">
            <wp:extent cx="4289871" cy="2761307"/>
            <wp:effectExtent l="0" t="0" r="3175" b="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8382" cy="2798969"/>
                    </a:xfrm>
                    <a:prstGeom prst="rect">
                      <a:avLst/>
                    </a:prstGeom>
                    <a:noFill/>
                    <a:ln>
                      <a:noFill/>
                    </a:ln>
                  </pic:spPr>
                </pic:pic>
              </a:graphicData>
            </a:graphic>
          </wp:inline>
        </w:drawing>
      </w:r>
      <w:r w:rsidR="003C7B85" w:rsidRPr="003C7B85">
        <w:rPr>
          <w:rFonts w:ascii="Times New Roman" w:eastAsia="Times New Roman" w:hAnsi="Times New Roman" w:cs="Times New Roman"/>
          <w:lang w:eastAsia="en-GB"/>
        </w:rPr>
        <w:fldChar w:fldCharType="end"/>
      </w:r>
    </w:p>
    <w:p w14:paraId="1F860F23" w14:textId="4F433650" w:rsidR="003C7B85" w:rsidRDefault="003C7B85" w:rsidP="003C7B85">
      <w:pPr>
        <w:pStyle w:val="Caption"/>
        <w:jc w:val="center"/>
      </w:pPr>
      <w:r>
        <w:t xml:space="preserve">Figure </w:t>
      </w:r>
      <w:fldSimple w:instr=" SEQ Figure \* ARABIC ">
        <w:r w:rsidR="00EC2738">
          <w:rPr>
            <w:noProof/>
          </w:rPr>
          <w:t>7</w:t>
        </w:r>
      </w:fldSimple>
      <w:r>
        <w:t>-Responses of Undamped, Under-damped, Over-damped and Critically damped</w:t>
      </w:r>
    </w:p>
    <w:p w14:paraId="68892D71" w14:textId="7BF4CA0C" w:rsidR="00741114" w:rsidRPr="003C7B85" w:rsidRDefault="00741114" w:rsidP="00741114">
      <w:pPr>
        <w:rPr>
          <w:lang w:eastAsia="en-GB"/>
        </w:rPr>
      </w:pPr>
      <w:r>
        <w:rPr>
          <w:lang w:eastAsia="en-GB"/>
        </w:rPr>
        <w:t>The graph shows that an undamped system will continue oscillating. An under-damped system will overshoot and then come under control, a critically damped system will perform just right and an overdamped system will not respond fast enough to achieve control. It is therefore important that any control system follows a critically damped response to perform effectively.</w:t>
      </w:r>
    </w:p>
    <w:p w14:paraId="1BB23D59" w14:textId="4FF0B8B6" w:rsidR="00F7524C" w:rsidRDefault="00997E16" w:rsidP="00997E16">
      <w:pPr>
        <w:pStyle w:val="Heading1"/>
        <w:rPr>
          <w:rFonts w:eastAsia="Times New Roman"/>
          <w:lang w:eastAsia="en-GB"/>
        </w:rPr>
      </w:pPr>
      <w:bookmarkStart w:id="4" w:name="_Toc46009806"/>
      <w:r>
        <w:rPr>
          <w:rFonts w:eastAsia="Times New Roman"/>
          <w:lang w:eastAsia="en-GB"/>
        </w:rPr>
        <w:t>2.0-Experiment</w:t>
      </w:r>
      <w:r w:rsidR="00DB287E">
        <w:rPr>
          <w:rFonts w:eastAsia="Times New Roman"/>
          <w:lang w:eastAsia="en-GB"/>
        </w:rPr>
        <w:t xml:space="preserve"> &amp; Validation</w:t>
      </w:r>
      <w:bookmarkEnd w:id="4"/>
    </w:p>
    <w:p w14:paraId="00FBE364" w14:textId="0E002ED2" w:rsidR="00741114" w:rsidRPr="00741114" w:rsidRDefault="00741114" w:rsidP="00741114">
      <w:pPr>
        <w:pStyle w:val="Heading2"/>
        <w:rPr>
          <w:lang w:eastAsia="en-GB"/>
        </w:rPr>
      </w:pPr>
      <w:bookmarkStart w:id="5" w:name="_Toc46009807"/>
      <w:r>
        <w:rPr>
          <w:lang w:eastAsia="en-GB"/>
        </w:rPr>
        <w:t>2.1-Set Up</w:t>
      </w:r>
      <w:bookmarkEnd w:id="5"/>
    </w:p>
    <w:p w14:paraId="2BB0238D" w14:textId="3B2FBA7F" w:rsidR="00997E16" w:rsidRDefault="00997E16" w:rsidP="00997E16">
      <w:pPr>
        <w:rPr>
          <w:lang w:eastAsia="en-GB"/>
        </w:rPr>
      </w:pPr>
      <w:r>
        <w:rPr>
          <w:lang w:eastAsia="en-GB"/>
        </w:rPr>
        <w:t>An experiment utilising a transfer function and a PID controller was carried out within Simulink, a software package within MATLAB for designing block diagrams of systems. The transfer function that was used to model the plant was given below in equation 5</w:t>
      </w:r>
      <w:sdt>
        <w:sdtPr>
          <w:rPr>
            <w:lang w:eastAsia="en-GB"/>
          </w:rPr>
          <w:id w:val="-508451624"/>
          <w:citation/>
        </w:sdtPr>
        <w:sdtContent>
          <w:r>
            <w:rPr>
              <w:lang w:eastAsia="en-GB"/>
            </w:rPr>
            <w:fldChar w:fldCharType="begin"/>
          </w:r>
          <w:r>
            <w:rPr>
              <w:lang w:eastAsia="en-GB"/>
            </w:rPr>
            <w:instrText xml:space="preserve"> CITATION Ste20 \l 2057 </w:instrText>
          </w:r>
          <w:r>
            <w:rPr>
              <w:lang w:eastAsia="en-GB"/>
            </w:rPr>
            <w:fldChar w:fldCharType="separate"/>
          </w:r>
          <w:r>
            <w:rPr>
              <w:noProof/>
              <w:lang w:eastAsia="en-GB"/>
            </w:rPr>
            <w:t xml:space="preserve"> </w:t>
          </w:r>
          <w:r w:rsidRPr="00997E16">
            <w:rPr>
              <w:noProof/>
              <w:lang w:eastAsia="en-GB"/>
            </w:rPr>
            <w:t>[10]</w:t>
          </w:r>
          <w:r>
            <w:rPr>
              <w:lang w:eastAsia="en-GB"/>
            </w:rPr>
            <w:fldChar w:fldCharType="end"/>
          </w:r>
        </w:sdtContent>
      </w:sdt>
      <w:r>
        <w:rPr>
          <w:lang w:eastAsia="en-GB"/>
        </w:rPr>
        <w:t>:-</w:t>
      </w:r>
    </w:p>
    <w:p w14:paraId="045CA6D3" w14:textId="04D75B7F" w:rsidR="00997E16" w:rsidRDefault="00997E16" w:rsidP="00997E16">
      <w:pPr>
        <w:pStyle w:val="Caption"/>
        <w:keepNext/>
      </w:pPr>
      <w:r>
        <w:lastRenderedPageBreak/>
        <w:t xml:space="preserve">Equation </w:t>
      </w:r>
      <w:fldSimple w:instr=" SEQ Equation \* ARABIC ">
        <w:r w:rsidR="002034C3">
          <w:rPr>
            <w:noProof/>
          </w:rPr>
          <w:t>5</w:t>
        </w:r>
      </w:fldSimple>
    </w:p>
    <w:p w14:paraId="311274E0" w14:textId="05635818" w:rsidR="00997E16" w:rsidRPr="00997E16" w:rsidRDefault="00997E16" w:rsidP="00997E16">
      <w:pPr>
        <w:rPr>
          <w:lang w:eastAsia="en-GB"/>
        </w:rPr>
      </w:pPr>
      <m:oMathPara>
        <m:oMath>
          <m:r>
            <w:rPr>
              <w:rFonts w:ascii="Cambria Math" w:hAnsi="Cambria Math"/>
              <w:lang w:eastAsia="en-GB"/>
            </w:rPr>
            <m:t>G</m:t>
          </m:r>
          <m:d>
            <m:dPr>
              <m:ctrlPr>
                <w:rPr>
                  <w:rFonts w:ascii="Cambria Math" w:hAnsi="Cambria Math"/>
                  <w:i/>
                  <w:lang w:eastAsia="en-GB"/>
                </w:rPr>
              </m:ctrlPr>
            </m:dPr>
            <m:e>
              <m:r>
                <w:rPr>
                  <w:rFonts w:ascii="Cambria Math" w:hAnsi="Cambria Math"/>
                  <w:lang w:eastAsia="en-GB"/>
                </w:rPr>
                <m:t>s</m:t>
              </m:r>
            </m:e>
          </m:d>
          <m:r>
            <w:rPr>
              <w:rFonts w:ascii="Cambria Math" w:hAnsi="Cambria Math"/>
              <w:lang w:eastAsia="en-GB"/>
            </w:rPr>
            <m:t>=</m:t>
          </m:r>
          <m:f>
            <m:fPr>
              <m:ctrlPr>
                <w:rPr>
                  <w:rFonts w:ascii="Cambria Math" w:hAnsi="Cambria Math"/>
                  <w:i/>
                  <w:lang w:eastAsia="en-GB"/>
                </w:rPr>
              </m:ctrlPr>
            </m:fPr>
            <m:num>
              <m:r>
                <w:rPr>
                  <w:rFonts w:ascii="Cambria Math" w:hAnsi="Cambria Math"/>
                  <w:lang w:eastAsia="en-GB"/>
                </w:rPr>
                <m:t>1</m:t>
              </m:r>
            </m:num>
            <m:den>
              <m:sSup>
                <m:sSupPr>
                  <m:ctrlPr>
                    <w:rPr>
                      <w:rFonts w:ascii="Cambria Math" w:hAnsi="Cambria Math"/>
                      <w:i/>
                      <w:lang w:eastAsia="en-GB"/>
                    </w:rPr>
                  </m:ctrlPr>
                </m:sSupPr>
                <m:e>
                  <m:r>
                    <w:rPr>
                      <w:rFonts w:ascii="Cambria Math" w:hAnsi="Cambria Math"/>
                      <w:lang w:eastAsia="en-GB"/>
                    </w:rPr>
                    <m:t>as</m:t>
                  </m:r>
                </m:e>
                <m:sup>
                  <m:r>
                    <w:rPr>
                      <w:rFonts w:ascii="Cambria Math" w:hAnsi="Cambria Math"/>
                      <w:lang w:eastAsia="en-GB"/>
                    </w:rPr>
                    <m:t>2</m:t>
                  </m:r>
                </m:sup>
              </m:sSup>
              <m:r>
                <w:rPr>
                  <w:rFonts w:ascii="Cambria Math" w:hAnsi="Cambria Math"/>
                  <w:lang w:eastAsia="en-GB"/>
                </w:rPr>
                <m:t>+bs+c</m:t>
              </m:r>
            </m:den>
          </m:f>
        </m:oMath>
      </m:oMathPara>
    </w:p>
    <w:p w14:paraId="2D70EB1C" w14:textId="77777777" w:rsidR="00F7524C" w:rsidRPr="002178A1" w:rsidRDefault="00F7524C" w:rsidP="00D668E7">
      <w:pPr>
        <w:rPr>
          <w:lang w:eastAsia="en-GB"/>
        </w:rPr>
      </w:pPr>
    </w:p>
    <w:p w14:paraId="05673B49" w14:textId="559CDE8C" w:rsidR="002F2140" w:rsidRDefault="002F2140" w:rsidP="002F2140">
      <w:pPr>
        <w:rPr>
          <w:lang w:eastAsia="en-GB"/>
        </w:rPr>
      </w:pPr>
      <w:r>
        <w:rPr>
          <w:lang w:eastAsia="en-GB"/>
        </w:rPr>
        <w:t>The following coefficients used are shown in table 1:-</w:t>
      </w:r>
    </w:p>
    <w:p w14:paraId="7E12803D" w14:textId="77777777" w:rsidR="002F2140" w:rsidRDefault="002F2140" w:rsidP="002F2140">
      <w:pPr>
        <w:rPr>
          <w:lang w:eastAsia="en-GB"/>
        </w:rPr>
      </w:pPr>
    </w:p>
    <w:tbl>
      <w:tblPr>
        <w:tblStyle w:val="TableGrid"/>
        <w:tblW w:w="0" w:type="auto"/>
        <w:tblInd w:w="2689" w:type="dxa"/>
        <w:tblLook w:val="04A0" w:firstRow="1" w:lastRow="0" w:firstColumn="1" w:lastColumn="0" w:noHBand="0" w:noVBand="1"/>
      </w:tblPr>
      <w:tblGrid>
        <w:gridCol w:w="1816"/>
        <w:gridCol w:w="1302"/>
      </w:tblGrid>
      <w:tr w:rsidR="002F2140" w14:paraId="355B8845" w14:textId="77777777" w:rsidTr="002F2140">
        <w:tc>
          <w:tcPr>
            <w:tcW w:w="1816" w:type="dxa"/>
          </w:tcPr>
          <w:p w14:paraId="72B55F70" w14:textId="450B1272" w:rsidR="002F2140" w:rsidRDefault="002F2140" w:rsidP="002F2140">
            <w:pPr>
              <w:jc w:val="center"/>
              <w:rPr>
                <w:lang w:eastAsia="en-GB"/>
              </w:rPr>
            </w:pPr>
            <w:r>
              <w:rPr>
                <w:lang w:eastAsia="en-GB"/>
              </w:rPr>
              <w:t>Coefficient</w:t>
            </w:r>
          </w:p>
        </w:tc>
        <w:tc>
          <w:tcPr>
            <w:tcW w:w="1302" w:type="dxa"/>
          </w:tcPr>
          <w:p w14:paraId="331B320A" w14:textId="2504792C" w:rsidR="002F2140" w:rsidRDefault="002F2140" w:rsidP="002F2140">
            <w:pPr>
              <w:jc w:val="center"/>
              <w:rPr>
                <w:lang w:eastAsia="en-GB"/>
              </w:rPr>
            </w:pPr>
            <w:r>
              <w:rPr>
                <w:lang w:eastAsia="en-GB"/>
              </w:rPr>
              <w:t>Value</w:t>
            </w:r>
          </w:p>
        </w:tc>
      </w:tr>
      <w:tr w:rsidR="002F2140" w14:paraId="3B7C61F1" w14:textId="77777777" w:rsidTr="002F2140">
        <w:tc>
          <w:tcPr>
            <w:tcW w:w="1816" w:type="dxa"/>
          </w:tcPr>
          <w:p w14:paraId="1387825B" w14:textId="28C1EB06" w:rsidR="002F2140" w:rsidRDefault="002F2140" w:rsidP="002F2140">
            <w:pPr>
              <w:jc w:val="center"/>
              <w:rPr>
                <w:lang w:eastAsia="en-GB"/>
              </w:rPr>
            </w:pPr>
            <w:r>
              <w:rPr>
                <w:lang w:eastAsia="en-GB"/>
              </w:rPr>
              <w:t>a</w:t>
            </w:r>
          </w:p>
        </w:tc>
        <w:tc>
          <w:tcPr>
            <w:tcW w:w="1302" w:type="dxa"/>
          </w:tcPr>
          <w:p w14:paraId="50A094E1" w14:textId="0C5DB38B" w:rsidR="002F2140" w:rsidRDefault="002F2140" w:rsidP="002F2140">
            <w:pPr>
              <w:jc w:val="center"/>
              <w:rPr>
                <w:lang w:eastAsia="en-GB"/>
              </w:rPr>
            </w:pPr>
            <w:r>
              <w:rPr>
                <w:lang w:eastAsia="en-GB"/>
              </w:rPr>
              <w:t>5</w:t>
            </w:r>
          </w:p>
        </w:tc>
      </w:tr>
      <w:tr w:rsidR="002F2140" w14:paraId="3BA238F3" w14:textId="77777777" w:rsidTr="002F2140">
        <w:tc>
          <w:tcPr>
            <w:tcW w:w="1816" w:type="dxa"/>
          </w:tcPr>
          <w:p w14:paraId="2DC62B1A" w14:textId="1C59777A" w:rsidR="002F2140" w:rsidRDefault="002F2140" w:rsidP="002F2140">
            <w:pPr>
              <w:jc w:val="center"/>
              <w:rPr>
                <w:lang w:eastAsia="en-GB"/>
              </w:rPr>
            </w:pPr>
            <w:r>
              <w:rPr>
                <w:lang w:eastAsia="en-GB"/>
              </w:rPr>
              <w:t>b</w:t>
            </w:r>
          </w:p>
        </w:tc>
        <w:tc>
          <w:tcPr>
            <w:tcW w:w="1302" w:type="dxa"/>
          </w:tcPr>
          <w:p w14:paraId="2670420A" w14:textId="01BDA59B" w:rsidR="002F2140" w:rsidRDefault="002F2140" w:rsidP="002F2140">
            <w:pPr>
              <w:jc w:val="center"/>
              <w:rPr>
                <w:lang w:eastAsia="en-GB"/>
              </w:rPr>
            </w:pPr>
            <w:r>
              <w:rPr>
                <w:lang w:eastAsia="en-GB"/>
              </w:rPr>
              <w:t>3</w:t>
            </w:r>
          </w:p>
        </w:tc>
      </w:tr>
      <w:tr w:rsidR="002F2140" w14:paraId="3AC37D2F" w14:textId="77777777" w:rsidTr="002F2140">
        <w:tc>
          <w:tcPr>
            <w:tcW w:w="1816" w:type="dxa"/>
          </w:tcPr>
          <w:p w14:paraId="596F8869" w14:textId="6CCC57CB" w:rsidR="002F2140" w:rsidRDefault="002F2140" w:rsidP="002F2140">
            <w:pPr>
              <w:jc w:val="center"/>
              <w:rPr>
                <w:lang w:eastAsia="en-GB"/>
              </w:rPr>
            </w:pPr>
            <w:r>
              <w:rPr>
                <w:lang w:eastAsia="en-GB"/>
              </w:rPr>
              <w:t>c</w:t>
            </w:r>
          </w:p>
        </w:tc>
        <w:tc>
          <w:tcPr>
            <w:tcW w:w="1302" w:type="dxa"/>
          </w:tcPr>
          <w:p w14:paraId="26D0FE96" w14:textId="6386D112" w:rsidR="002F2140" w:rsidRDefault="002F2140" w:rsidP="002F2140">
            <w:pPr>
              <w:keepNext/>
              <w:jc w:val="center"/>
              <w:rPr>
                <w:lang w:eastAsia="en-GB"/>
              </w:rPr>
            </w:pPr>
            <w:r>
              <w:rPr>
                <w:lang w:eastAsia="en-GB"/>
              </w:rPr>
              <w:t>2</w:t>
            </w:r>
          </w:p>
        </w:tc>
      </w:tr>
    </w:tbl>
    <w:p w14:paraId="2303F760" w14:textId="03E0E020" w:rsidR="00581C50" w:rsidRDefault="002F2140" w:rsidP="002F2140">
      <w:pPr>
        <w:pStyle w:val="Caption"/>
        <w:jc w:val="center"/>
      </w:pPr>
      <w:r>
        <w:t xml:space="preserve">Table </w:t>
      </w:r>
      <w:fldSimple w:instr=" SEQ Table \* ARABIC ">
        <w:r w:rsidR="00DB287E">
          <w:rPr>
            <w:noProof/>
          </w:rPr>
          <w:t>1</w:t>
        </w:r>
      </w:fldSimple>
      <w:r w:rsidR="00DB287E">
        <w:rPr>
          <w:noProof/>
        </w:rPr>
        <w:t>-Assigned Values</w:t>
      </w:r>
    </w:p>
    <w:p w14:paraId="6588DC92" w14:textId="0887920A" w:rsidR="0084007D" w:rsidRDefault="0084007D" w:rsidP="002F2140">
      <w:r>
        <w:t>In Simulink the system shown in figure 8 was created:-</w:t>
      </w:r>
    </w:p>
    <w:p w14:paraId="0999D497" w14:textId="77777777" w:rsidR="00766830" w:rsidRDefault="00766830" w:rsidP="00766830">
      <w:pPr>
        <w:keepNext/>
      </w:pPr>
      <w:r>
        <w:rPr>
          <w:noProof/>
        </w:rPr>
        <w:drawing>
          <wp:inline distT="0" distB="0" distL="0" distR="0" wp14:anchorId="294BEB73" wp14:editId="412CDCBA">
            <wp:extent cx="5727700" cy="1774190"/>
            <wp:effectExtent l="0" t="0" r="0" b="381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1774190"/>
                    </a:xfrm>
                    <a:prstGeom prst="rect">
                      <a:avLst/>
                    </a:prstGeom>
                  </pic:spPr>
                </pic:pic>
              </a:graphicData>
            </a:graphic>
          </wp:inline>
        </w:drawing>
      </w:r>
    </w:p>
    <w:p w14:paraId="53FA3AEF" w14:textId="4084649C" w:rsidR="0084007D" w:rsidRDefault="00766830" w:rsidP="00766830">
      <w:pPr>
        <w:pStyle w:val="Caption"/>
        <w:jc w:val="center"/>
      </w:pPr>
      <w:r>
        <w:t xml:space="preserve">Figure </w:t>
      </w:r>
      <w:fldSimple w:instr=" SEQ Figure \* ARABIC ">
        <w:r w:rsidR="00EC2738">
          <w:rPr>
            <w:noProof/>
          </w:rPr>
          <w:t>8</w:t>
        </w:r>
      </w:fldSimple>
      <w:r>
        <w:t>-Simulink System Diagram</w:t>
      </w:r>
    </w:p>
    <w:p w14:paraId="0405A56D" w14:textId="3810D75A" w:rsidR="00766830" w:rsidRDefault="00766830" w:rsidP="00766830">
      <w:r>
        <w:t xml:space="preserve">Starting from left to right the components are a step input, a summation block, a PID Controller, the plant Transfer Function and a scope. The system is tuned using the PID tuning application within Simulink which easily allows adjustment to obtain the correct response for the desired design criteria. In this instance the desired criteria that needed to be obtained was an overshoot no greater than 5% and a response time of two seconds to get the process under control. </w:t>
      </w:r>
    </w:p>
    <w:p w14:paraId="79225FD9" w14:textId="36C404F7" w:rsidR="00741114" w:rsidRDefault="00741114" w:rsidP="00766830"/>
    <w:p w14:paraId="18FF3865" w14:textId="70546AD7" w:rsidR="00741114" w:rsidRDefault="00741114" w:rsidP="00741114">
      <w:pPr>
        <w:pStyle w:val="Heading2"/>
      </w:pPr>
      <w:bookmarkStart w:id="6" w:name="_Toc46009808"/>
      <w:r>
        <w:t>2.2-Method</w:t>
      </w:r>
      <w:bookmarkEnd w:id="6"/>
    </w:p>
    <w:p w14:paraId="7193A194" w14:textId="2D0606A1" w:rsidR="00741114" w:rsidRDefault="00741114" w:rsidP="00741114">
      <w:r>
        <w:t xml:space="preserve">The experiment will use the system shown in figure 8 along with the PID tuning application to determine the correct PID controller values for a critically damped response to bring the process under control within the desired 5% overshoot and two second response time. Once these values have been determined an open loop transfer function will be created with these values and the response from this function will be compared with the response obtained from the PID controlled system. </w:t>
      </w:r>
    </w:p>
    <w:p w14:paraId="5B39210F" w14:textId="39B61CBC" w:rsidR="00741114" w:rsidRDefault="00741114" w:rsidP="00741114"/>
    <w:p w14:paraId="1A791B6F" w14:textId="40188327" w:rsidR="00741114" w:rsidRDefault="00741114" w:rsidP="00741114">
      <w:pPr>
        <w:pStyle w:val="Heading2"/>
      </w:pPr>
      <w:bookmarkStart w:id="7" w:name="_Toc46009809"/>
      <w:r>
        <w:t>2.3-Results</w:t>
      </w:r>
      <w:r w:rsidR="00F33290">
        <w:t>-PID Tuning</w:t>
      </w:r>
      <w:bookmarkEnd w:id="7"/>
    </w:p>
    <w:p w14:paraId="1B8B68DB" w14:textId="77777777" w:rsidR="00F33290" w:rsidRDefault="001213CB" w:rsidP="00741114">
      <w:r>
        <w:t xml:space="preserve">By using the </w:t>
      </w:r>
      <w:r w:rsidR="00F33290">
        <w:t>PID tuning application within MATLAB it is possible to tune the response of the PID controller for the system block. Figure 9 shows an example of what the PID tuning application looks like.</w:t>
      </w:r>
    </w:p>
    <w:p w14:paraId="7597D742" w14:textId="73A01C19" w:rsidR="00F33290" w:rsidRDefault="00F33290" w:rsidP="00F33290">
      <w:pPr>
        <w:keepNext/>
        <w:jc w:val="center"/>
      </w:pPr>
      <w:r>
        <w:rPr>
          <w:noProof/>
        </w:rPr>
        <w:lastRenderedPageBreak/>
        <mc:AlternateContent>
          <mc:Choice Requires="wps">
            <w:drawing>
              <wp:anchor distT="0" distB="0" distL="114300" distR="114300" simplePos="0" relativeHeight="251664384" behindDoc="0" locked="0" layoutInCell="1" allowOverlap="1" wp14:anchorId="6062E2F7" wp14:editId="15DFB1DA">
                <wp:simplePos x="0" y="0"/>
                <wp:positionH relativeFrom="column">
                  <wp:posOffset>1910281</wp:posOffset>
                </wp:positionH>
                <wp:positionV relativeFrom="paragraph">
                  <wp:posOffset>232781</wp:posOffset>
                </wp:positionV>
                <wp:extent cx="1711105" cy="398352"/>
                <wp:effectExtent l="12700" t="12700" r="29210" b="20955"/>
                <wp:wrapNone/>
                <wp:docPr id="11" name="Rectangle 11"/>
                <wp:cNvGraphicFramePr/>
                <a:graphic xmlns:a="http://schemas.openxmlformats.org/drawingml/2006/main">
                  <a:graphicData uri="http://schemas.microsoft.com/office/word/2010/wordprocessingShape">
                    <wps:wsp>
                      <wps:cNvSpPr/>
                      <wps:spPr>
                        <a:xfrm>
                          <a:off x="0" y="0"/>
                          <a:ext cx="1711105" cy="398352"/>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CA7D47" id="Rectangle 11" o:spid="_x0000_s1026" style="position:absolute;margin-left:150.4pt;margin-top:18.35pt;width:134.75pt;height:31.3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" filled="f" strokecolor="red" strokeweight="3pt"/>
            </w:pict>
          </mc:Fallback>
        </mc:AlternateContent>
      </w:r>
      <w:r>
        <w:rPr>
          <w:noProof/>
        </w:rPr>
        <w:drawing>
          <wp:inline distT="0" distB="0" distL="0" distR="0" wp14:anchorId="41F366F5" wp14:editId="10407ABD">
            <wp:extent cx="4188347" cy="3012173"/>
            <wp:effectExtent l="0" t="0" r="3175" b="0"/>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D Response 1.PNG"/>
                    <pic:cNvPicPr/>
                  </pic:nvPicPr>
                  <pic:blipFill>
                    <a:blip r:embed="rId18">
                      <a:extLst>
                        <a:ext uri="{28A0092B-C50C-407E-A947-70E740481C1C}">
                          <a14:useLocalDpi xmlns:a14="http://schemas.microsoft.com/office/drawing/2010/main" val="0"/>
                        </a:ext>
                      </a:extLst>
                    </a:blip>
                    <a:stretch>
                      <a:fillRect/>
                    </a:stretch>
                  </pic:blipFill>
                  <pic:spPr>
                    <a:xfrm>
                      <a:off x="0" y="0"/>
                      <a:ext cx="4269779" cy="3070737"/>
                    </a:xfrm>
                    <a:prstGeom prst="rect">
                      <a:avLst/>
                    </a:prstGeom>
                  </pic:spPr>
                </pic:pic>
              </a:graphicData>
            </a:graphic>
          </wp:inline>
        </w:drawing>
      </w:r>
    </w:p>
    <w:p w14:paraId="4C088706" w14:textId="2EA85F68" w:rsidR="00741114" w:rsidRDefault="00F33290" w:rsidP="00F33290">
      <w:pPr>
        <w:pStyle w:val="Caption"/>
        <w:jc w:val="center"/>
      </w:pPr>
      <w:r>
        <w:t xml:space="preserve">Figure </w:t>
      </w:r>
      <w:fldSimple w:instr=" SEQ Figure \* ARABIC ">
        <w:r w:rsidR="00EC2738">
          <w:rPr>
            <w:noProof/>
          </w:rPr>
          <w:t>9</w:t>
        </w:r>
      </w:fldSimple>
      <w:r>
        <w:t>-PID Tuning Application</w:t>
      </w:r>
    </w:p>
    <w:p w14:paraId="1BE6E8FD" w14:textId="5FF965F8" w:rsidR="00F33290" w:rsidRDefault="00F33290" w:rsidP="00F33290">
      <w:r>
        <w:t>Highlighted in the red box are two sliders which control how fast the system responds and its transient behaviour. With the sliders set at a fast response and an aggressive transient behaviour the response is that of an under damped system. Figures 10 through to Figure 14 show what happens as the transient behaviour is transitioned from aggressive to robust.</w:t>
      </w:r>
    </w:p>
    <w:p w14:paraId="56CE8F9F" w14:textId="77777777" w:rsidR="00F33290" w:rsidRDefault="00F33290" w:rsidP="00F33290">
      <w:pPr>
        <w:keepNext/>
        <w:jc w:val="center"/>
      </w:pPr>
      <w:r>
        <w:rPr>
          <w:noProof/>
        </w:rPr>
        <w:drawing>
          <wp:inline distT="0" distB="0" distL="0" distR="0" wp14:anchorId="2F54BAFB" wp14:editId="07D4C73F">
            <wp:extent cx="4258103" cy="3095386"/>
            <wp:effectExtent l="0" t="0" r="0" b="3810"/>
            <wp:docPr id="12" name="Picture 1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D Response 2.PNG"/>
                    <pic:cNvPicPr/>
                  </pic:nvPicPr>
                  <pic:blipFill>
                    <a:blip r:embed="rId19">
                      <a:extLst>
                        <a:ext uri="{28A0092B-C50C-407E-A947-70E740481C1C}">
                          <a14:useLocalDpi xmlns:a14="http://schemas.microsoft.com/office/drawing/2010/main" val="0"/>
                        </a:ext>
                      </a:extLst>
                    </a:blip>
                    <a:stretch>
                      <a:fillRect/>
                    </a:stretch>
                  </pic:blipFill>
                  <pic:spPr>
                    <a:xfrm>
                      <a:off x="0" y="0"/>
                      <a:ext cx="4268635" cy="3103042"/>
                    </a:xfrm>
                    <a:prstGeom prst="rect">
                      <a:avLst/>
                    </a:prstGeom>
                  </pic:spPr>
                </pic:pic>
              </a:graphicData>
            </a:graphic>
          </wp:inline>
        </w:drawing>
      </w:r>
    </w:p>
    <w:p w14:paraId="7DC9C63D" w14:textId="3B1519FF" w:rsidR="00F33290" w:rsidRDefault="00F33290" w:rsidP="00F33290">
      <w:pPr>
        <w:pStyle w:val="Caption"/>
        <w:jc w:val="center"/>
      </w:pPr>
      <w:r>
        <w:t xml:space="preserve">Figure </w:t>
      </w:r>
      <w:fldSimple w:instr=" SEQ Figure \* ARABIC ">
        <w:r w:rsidR="00EC2738">
          <w:rPr>
            <w:noProof/>
          </w:rPr>
          <w:t>10</w:t>
        </w:r>
      </w:fldSimple>
      <w:r>
        <w:t>-Effect of Transient Behaviour Adjustment 1</w:t>
      </w:r>
    </w:p>
    <w:p w14:paraId="281DD2B2" w14:textId="77777777" w:rsidR="00F33290" w:rsidRDefault="00F33290" w:rsidP="00F33290">
      <w:pPr>
        <w:keepNext/>
        <w:jc w:val="center"/>
      </w:pPr>
      <w:r>
        <w:rPr>
          <w:noProof/>
        </w:rPr>
        <w:lastRenderedPageBreak/>
        <w:drawing>
          <wp:inline distT="0" distB="0" distL="0" distR="0" wp14:anchorId="0E4A0052" wp14:editId="6AC921B3">
            <wp:extent cx="4201418" cy="3065358"/>
            <wp:effectExtent l="0" t="0" r="2540" b="0"/>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D Response 3.PNG"/>
                    <pic:cNvPicPr/>
                  </pic:nvPicPr>
                  <pic:blipFill>
                    <a:blip r:embed="rId20">
                      <a:extLst>
                        <a:ext uri="{28A0092B-C50C-407E-A947-70E740481C1C}">
                          <a14:useLocalDpi xmlns:a14="http://schemas.microsoft.com/office/drawing/2010/main" val="0"/>
                        </a:ext>
                      </a:extLst>
                    </a:blip>
                    <a:stretch>
                      <a:fillRect/>
                    </a:stretch>
                  </pic:blipFill>
                  <pic:spPr>
                    <a:xfrm>
                      <a:off x="0" y="0"/>
                      <a:ext cx="4219210" cy="3078339"/>
                    </a:xfrm>
                    <a:prstGeom prst="rect">
                      <a:avLst/>
                    </a:prstGeom>
                  </pic:spPr>
                </pic:pic>
              </a:graphicData>
            </a:graphic>
          </wp:inline>
        </w:drawing>
      </w:r>
    </w:p>
    <w:p w14:paraId="3DC15F14" w14:textId="17AEE1BB" w:rsidR="00F33290" w:rsidRDefault="00F33290" w:rsidP="00F33290">
      <w:pPr>
        <w:pStyle w:val="Caption"/>
        <w:jc w:val="center"/>
      </w:pPr>
      <w:r>
        <w:t xml:space="preserve">Figure </w:t>
      </w:r>
      <w:fldSimple w:instr=" SEQ Figure \* ARABIC ">
        <w:r w:rsidR="00EC2738">
          <w:rPr>
            <w:noProof/>
          </w:rPr>
          <w:t>11</w:t>
        </w:r>
      </w:fldSimple>
      <w:r>
        <w:t>-Effect of Transient Behaviour Adjustment 2</w:t>
      </w:r>
    </w:p>
    <w:p w14:paraId="6B87FBD1" w14:textId="77777777" w:rsidR="00824C24" w:rsidRDefault="00824C24" w:rsidP="00824C24">
      <w:pPr>
        <w:keepNext/>
        <w:jc w:val="center"/>
      </w:pPr>
      <w:r>
        <w:rPr>
          <w:noProof/>
        </w:rPr>
        <w:drawing>
          <wp:inline distT="0" distB="0" distL="0" distR="0" wp14:anchorId="397D2A64" wp14:editId="7191FEBB">
            <wp:extent cx="3996564" cy="2905263"/>
            <wp:effectExtent l="0" t="0" r="4445" b="3175"/>
            <wp:docPr id="14" name="Picture 1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D Response 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08552" cy="2913977"/>
                    </a:xfrm>
                    <a:prstGeom prst="rect">
                      <a:avLst/>
                    </a:prstGeom>
                  </pic:spPr>
                </pic:pic>
              </a:graphicData>
            </a:graphic>
          </wp:inline>
        </w:drawing>
      </w:r>
    </w:p>
    <w:p w14:paraId="5494CB49" w14:textId="4ED1B356" w:rsidR="00F33290" w:rsidRDefault="00824C24" w:rsidP="00824C24">
      <w:pPr>
        <w:pStyle w:val="Caption"/>
        <w:jc w:val="center"/>
      </w:pPr>
      <w:r>
        <w:t xml:space="preserve">Figure </w:t>
      </w:r>
      <w:fldSimple w:instr=" SEQ Figure \* ARABIC ">
        <w:r w:rsidR="00EC2738">
          <w:rPr>
            <w:noProof/>
          </w:rPr>
          <w:t>12</w:t>
        </w:r>
      </w:fldSimple>
      <w:r>
        <w:t>-Effect of Transient Behavior Adjustment 3</w:t>
      </w:r>
    </w:p>
    <w:p w14:paraId="2BEE4E61" w14:textId="77777777" w:rsidR="00824C24" w:rsidRDefault="00824C24" w:rsidP="00824C24">
      <w:pPr>
        <w:keepNext/>
        <w:jc w:val="center"/>
      </w:pPr>
      <w:r>
        <w:rPr>
          <w:noProof/>
        </w:rPr>
        <w:lastRenderedPageBreak/>
        <w:drawing>
          <wp:inline distT="0" distB="0" distL="0" distR="0" wp14:anchorId="0F710125" wp14:editId="0135F553">
            <wp:extent cx="4378734" cy="3174339"/>
            <wp:effectExtent l="0" t="0" r="3175"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D Response 5.PNG"/>
                    <pic:cNvPicPr/>
                  </pic:nvPicPr>
                  <pic:blipFill>
                    <a:blip r:embed="rId22">
                      <a:extLst>
                        <a:ext uri="{28A0092B-C50C-407E-A947-70E740481C1C}">
                          <a14:useLocalDpi xmlns:a14="http://schemas.microsoft.com/office/drawing/2010/main" val="0"/>
                        </a:ext>
                      </a:extLst>
                    </a:blip>
                    <a:stretch>
                      <a:fillRect/>
                    </a:stretch>
                  </pic:blipFill>
                  <pic:spPr>
                    <a:xfrm>
                      <a:off x="0" y="0"/>
                      <a:ext cx="4395319" cy="3186362"/>
                    </a:xfrm>
                    <a:prstGeom prst="rect">
                      <a:avLst/>
                    </a:prstGeom>
                  </pic:spPr>
                </pic:pic>
              </a:graphicData>
            </a:graphic>
          </wp:inline>
        </w:drawing>
      </w:r>
    </w:p>
    <w:p w14:paraId="07EA1795" w14:textId="152F1201" w:rsidR="00824C24" w:rsidRDefault="00824C24" w:rsidP="00824C24">
      <w:pPr>
        <w:pStyle w:val="Caption"/>
        <w:jc w:val="center"/>
      </w:pPr>
      <w:r>
        <w:t xml:space="preserve">Figure </w:t>
      </w:r>
      <w:fldSimple w:instr=" SEQ Figure \* ARABIC ">
        <w:r w:rsidR="00EC2738">
          <w:rPr>
            <w:noProof/>
          </w:rPr>
          <w:t>13</w:t>
        </w:r>
      </w:fldSimple>
      <w:r>
        <w:t>-Effect of Transient Behaviour Adjustment 4</w:t>
      </w:r>
    </w:p>
    <w:p w14:paraId="301FEB90" w14:textId="77777777" w:rsidR="00CD3E92" w:rsidRDefault="00CD3E92" w:rsidP="00CD3E92">
      <w:pPr>
        <w:keepNext/>
        <w:jc w:val="center"/>
      </w:pPr>
      <w:r>
        <w:rPr>
          <w:noProof/>
        </w:rPr>
        <w:drawing>
          <wp:inline distT="0" distB="0" distL="0" distR="0" wp14:anchorId="30A16A66" wp14:editId="6A07EC5F">
            <wp:extent cx="4299386" cy="3133976"/>
            <wp:effectExtent l="0" t="0" r="6350" b="317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D Response 6.PNG"/>
                    <pic:cNvPicPr/>
                  </pic:nvPicPr>
                  <pic:blipFill>
                    <a:blip r:embed="rId23">
                      <a:extLst>
                        <a:ext uri="{28A0092B-C50C-407E-A947-70E740481C1C}">
                          <a14:useLocalDpi xmlns:a14="http://schemas.microsoft.com/office/drawing/2010/main" val="0"/>
                        </a:ext>
                      </a:extLst>
                    </a:blip>
                    <a:stretch>
                      <a:fillRect/>
                    </a:stretch>
                  </pic:blipFill>
                  <pic:spPr>
                    <a:xfrm>
                      <a:off x="0" y="0"/>
                      <a:ext cx="4309042" cy="3141015"/>
                    </a:xfrm>
                    <a:prstGeom prst="rect">
                      <a:avLst/>
                    </a:prstGeom>
                  </pic:spPr>
                </pic:pic>
              </a:graphicData>
            </a:graphic>
          </wp:inline>
        </w:drawing>
      </w:r>
    </w:p>
    <w:p w14:paraId="5882063D" w14:textId="0352EE24" w:rsidR="00CD3E92" w:rsidRDefault="00CD3E92" w:rsidP="00CD3E92">
      <w:pPr>
        <w:pStyle w:val="Caption"/>
        <w:jc w:val="center"/>
      </w:pPr>
      <w:r>
        <w:t xml:space="preserve">Figure </w:t>
      </w:r>
      <w:fldSimple w:instr=" SEQ Figure \* ARABIC ">
        <w:r w:rsidR="00EC2738">
          <w:rPr>
            <w:noProof/>
          </w:rPr>
          <w:t>14</w:t>
        </w:r>
      </w:fldSimple>
      <w:r>
        <w:t>-Effect of Response Time-Adjustment 1</w:t>
      </w:r>
    </w:p>
    <w:p w14:paraId="1F9ED75D" w14:textId="77777777" w:rsidR="00CD3E92" w:rsidRDefault="00CD3E92" w:rsidP="00CD3E92">
      <w:pPr>
        <w:keepNext/>
        <w:jc w:val="center"/>
      </w:pPr>
      <w:r>
        <w:rPr>
          <w:noProof/>
        </w:rPr>
        <w:lastRenderedPageBreak/>
        <w:drawing>
          <wp:inline distT="0" distB="0" distL="0" distR="0" wp14:anchorId="7811E3CC" wp14:editId="2FA16001">
            <wp:extent cx="4206718" cy="3049637"/>
            <wp:effectExtent l="0" t="0" r="0" b="0"/>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D Response 7.PNG"/>
                    <pic:cNvPicPr/>
                  </pic:nvPicPr>
                  <pic:blipFill>
                    <a:blip r:embed="rId24">
                      <a:extLst>
                        <a:ext uri="{28A0092B-C50C-407E-A947-70E740481C1C}">
                          <a14:useLocalDpi xmlns:a14="http://schemas.microsoft.com/office/drawing/2010/main" val="0"/>
                        </a:ext>
                      </a:extLst>
                    </a:blip>
                    <a:stretch>
                      <a:fillRect/>
                    </a:stretch>
                  </pic:blipFill>
                  <pic:spPr>
                    <a:xfrm>
                      <a:off x="0" y="0"/>
                      <a:ext cx="4219927" cy="3059213"/>
                    </a:xfrm>
                    <a:prstGeom prst="rect">
                      <a:avLst/>
                    </a:prstGeom>
                  </pic:spPr>
                </pic:pic>
              </a:graphicData>
            </a:graphic>
          </wp:inline>
        </w:drawing>
      </w:r>
    </w:p>
    <w:p w14:paraId="16D536D0" w14:textId="14D53A6D" w:rsidR="00CD3E92" w:rsidRDefault="00CD3E92" w:rsidP="00CD3E92">
      <w:pPr>
        <w:pStyle w:val="Caption"/>
        <w:jc w:val="center"/>
      </w:pPr>
      <w:r>
        <w:t xml:space="preserve">Figure </w:t>
      </w:r>
      <w:fldSimple w:instr=" SEQ Figure \* ARABIC ">
        <w:r w:rsidR="00EC2738">
          <w:rPr>
            <w:noProof/>
          </w:rPr>
          <w:t>15</w:t>
        </w:r>
      </w:fldSimple>
      <w:r>
        <w:t>-Effect of Response Time Adjustment 2</w:t>
      </w:r>
    </w:p>
    <w:p w14:paraId="1744DFD2" w14:textId="77777777" w:rsidR="00CD3E92" w:rsidRDefault="00CD3E92" w:rsidP="00CD3E92">
      <w:pPr>
        <w:keepNext/>
        <w:jc w:val="center"/>
      </w:pPr>
      <w:r>
        <w:rPr>
          <w:noProof/>
        </w:rPr>
        <w:lastRenderedPageBreak/>
        <w:drawing>
          <wp:inline distT="0" distB="0" distL="0" distR="0" wp14:anchorId="6BECA455" wp14:editId="71A1C9B3">
            <wp:extent cx="4317147" cy="3131128"/>
            <wp:effectExtent l="0" t="0" r="1270" b="635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D Response 8.PNG"/>
                    <pic:cNvPicPr/>
                  </pic:nvPicPr>
                  <pic:blipFill>
                    <a:blip r:embed="rId25">
                      <a:extLst>
                        <a:ext uri="{28A0092B-C50C-407E-A947-70E740481C1C}">
                          <a14:useLocalDpi xmlns:a14="http://schemas.microsoft.com/office/drawing/2010/main" val="0"/>
                        </a:ext>
                      </a:extLst>
                    </a:blip>
                    <a:stretch>
                      <a:fillRect/>
                    </a:stretch>
                  </pic:blipFill>
                  <pic:spPr>
                    <a:xfrm>
                      <a:off x="0" y="0"/>
                      <a:ext cx="4323828" cy="3135974"/>
                    </a:xfrm>
                    <a:prstGeom prst="rect">
                      <a:avLst/>
                    </a:prstGeom>
                  </pic:spPr>
                </pic:pic>
              </a:graphicData>
            </a:graphic>
          </wp:inline>
        </w:drawing>
      </w:r>
    </w:p>
    <w:p w14:paraId="37D5EDFE" w14:textId="6A172240" w:rsidR="00CD3E92" w:rsidRDefault="00CD3E92" w:rsidP="00CD3E92">
      <w:pPr>
        <w:pStyle w:val="Caption"/>
        <w:keepNext/>
        <w:jc w:val="center"/>
      </w:pPr>
      <w:r>
        <w:t xml:space="preserve">Figure </w:t>
      </w:r>
      <w:fldSimple w:instr=" SEQ Figure \* ARABIC ">
        <w:r w:rsidR="00EC2738">
          <w:rPr>
            <w:noProof/>
          </w:rPr>
          <w:t>16</w:t>
        </w:r>
      </w:fldSimple>
      <w:r>
        <w:t>-Effect of Response Time Adjustment 3</w:t>
      </w:r>
      <w:r>
        <w:rPr>
          <w:noProof/>
        </w:rPr>
        <w:drawing>
          <wp:inline distT="0" distB="0" distL="0" distR="0" wp14:anchorId="375F342D" wp14:editId="7BC16D63">
            <wp:extent cx="4313038" cy="3119063"/>
            <wp:effectExtent l="0" t="0" r="5080" b="5715"/>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D Response 9.PNG"/>
                    <pic:cNvPicPr/>
                  </pic:nvPicPr>
                  <pic:blipFill>
                    <a:blip r:embed="rId26">
                      <a:extLst>
                        <a:ext uri="{28A0092B-C50C-407E-A947-70E740481C1C}">
                          <a14:useLocalDpi xmlns:a14="http://schemas.microsoft.com/office/drawing/2010/main" val="0"/>
                        </a:ext>
                      </a:extLst>
                    </a:blip>
                    <a:stretch>
                      <a:fillRect/>
                    </a:stretch>
                  </pic:blipFill>
                  <pic:spPr>
                    <a:xfrm>
                      <a:off x="0" y="0"/>
                      <a:ext cx="4329816" cy="3131196"/>
                    </a:xfrm>
                    <a:prstGeom prst="rect">
                      <a:avLst/>
                    </a:prstGeom>
                  </pic:spPr>
                </pic:pic>
              </a:graphicData>
            </a:graphic>
          </wp:inline>
        </w:drawing>
      </w:r>
    </w:p>
    <w:p w14:paraId="46D6826B" w14:textId="3252877A" w:rsidR="00CD3E92" w:rsidRDefault="00CD3E92" w:rsidP="00CD3E92">
      <w:pPr>
        <w:pStyle w:val="Caption"/>
        <w:jc w:val="center"/>
      </w:pPr>
      <w:r>
        <w:t xml:space="preserve">Figure </w:t>
      </w:r>
      <w:fldSimple w:instr=" SEQ Figure \* ARABIC ">
        <w:r w:rsidR="00EC2738">
          <w:rPr>
            <w:noProof/>
          </w:rPr>
          <w:t>17</w:t>
        </w:r>
      </w:fldSimple>
      <w:r>
        <w:t>-Effect of Response Time Adjustment 4</w:t>
      </w:r>
    </w:p>
    <w:p w14:paraId="507898A9" w14:textId="77777777" w:rsidR="00CD3E92" w:rsidRDefault="00CD3E92" w:rsidP="00CD3E92">
      <w:pPr>
        <w:keepNext/>
        <w:jc w:val="center"/>
      </w:pPr>
      <w:r>
        <w:rPr>
          <w:noProof/>
        </w:rPr>
        <w:lastRenderedPageBreak/>
        <w:drawing>
          <wp:inline distT="0" distB="0" distL="0" distR="0" wp14:anchorId="1632647B" wp14:editId="05D3F2FB">
            <wp:extent cx="4136957" cy="3013741"/>
            <wp:effectExtent l="0" t="0" r="381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D Response 10.PNG"/>
                    <pic:cNvPicPr/>
                  </pic:nvPicPr>
                  <pic:blipFill>
                    <a:blip r:embed="rId27">
                      <a:extLst>
                        <a:ext uri="{28A0092B-C50C-407E-A947-70E740481C1C}">
                          <a14:useLocalDpi xmlns:a14="http://schemas.microsoft.com/office/drawing/2010/main" val="0"/>
                        </a:ext>
                      </a:extLst>
                    </a:blip>
                    <a:stretch>
                      <a:fillRect/>
                    </a:stretch>
                  </pic:blipFill>
                  <pic:spPr>
                    <a:xfrm>
                      <a:off x="0" y="0"/>
                      <a:ext cx="4142261" cy="3017605"/>
                    </a:xfrm>
                    <a:prstGeom prst="rect">
                      <a:avLst/>
                    </a:prstGeom>
                  </pic:spPr>
                </pic:pic>
              </a:graphicData>
            </a:graphic>
          </wp:inline>
        </w:drawing>
      </w:r>
    </w:p>
    <w:p w14:paraId="63092265" w14:textId="29A93A61" w:rsidR="00CD3E92" w:rsidRDefault="00CD3E92" w:rsidP="00CD3E92">
      <w:pPr>
        <w:pStyle w:val="Caption"/>
        <w:jc w:val="center"/>
      </w:pPr>
      <w:r>
        <w:t xml:space="preserve">Figure </w:t>
      </w:r>
      <w:fldSimple w:instr=" SEQ Figure \* ARABIC ">
        <w:r w:rsidR="00EC2738">
          <w:rPr>
            <w:noProof/>
          </w:rPr>
          <w:t>18</w:t>
        </w:r>
      </w:fldSimple>
      <w:r>
        <w:t>-Effect of Response Time Adjustment 5</w:t>
      </w:r>
    </w:p>
    <w:p w14:paraId="471A067E" w14:textId="2C9E7992" w:rsidR="00CD3E92" w:rsidRDefault="00CD3E92" w:rsidP="00CD3E92">
      <w:r>
        <w:t>Once it was established what effect each adjuster had on the response it was then possible to develop a tuned system response. This response is shown in figure 19.</w:t>
      </w:r>
    </w:p>
    <w:p w14:paraId="48C33B60" w14:textId="77777777" w:rsidR="00CD3E92" w:rsidRDefault="00CD3E92" w:rsidP="00CD3E92">
      <w:pPr>
        <w:keepNext/>
        <w:jc w:val="center"/>
      </w:pPr>
      <w:r>
        <w:rPr>
          <w:noProof/>
        </w:rPr>
        <w:drawing>
          <wp:inline distT="0" distB="0" distL="0" distR="0" wp14:anchorId="2EC3A87D" wp14:editId="3995C473">
            <wp:extent cx="4466362" cy="3237865"/>
            <wp:effectExtent l="0" t="0" r="4445" b="635"/>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D Tuned Response.PNG"/>
                    <pic:cNvPicPr/>
                  </pic:nvPicPr>
                  <pic:blipFill>
                    <a:blip r:embed="rId28">
                      <a:extLst>
                        <a:ext uri="{28A0092B-C50C-407E-A947-70E740481C1C}">
                          <a14:useLocalDpi xmlns:a14="http://schemas.microsoft.com/office/drawing/2010/main" val="0"/>
                        </a:ext>
                      </a:extLst>
                    </a:blip>
                    <a:stretch>
                      <a:fillRect/>
                    </a:stretch>
                  </pic:blipFill>
                  <pic:spPr>
                    <a:xfrm>
                      <a:off x="0" y="0"/>
                      <a:ext cx="4480852" cy="3248370"/>
                    </a:xfrm>
                    <a:prstGeom prst="rect">
                      <a:avLst/>
                    </a:prstGeom>
                  </pic:spPr>
                </pic:pic>
              </a:graphicData>
            </a:graphic>
          </wp:inline>
        </w:drawing>
      </w:r>
    </w:p>
    <w:p w14:paraId="56AAA024" w14:textId="0EAF9B4D" w:rsidR="00CD3E92" w:rsidRDefault="00CD3E92" w:rsidP="00CD3E92">
      <w:pPr>
        <w:pStyle w:val="Caption"/>
        <w:jc w:val="center"/>
      </w:pPr>
      <w:r>
        <w:t xml:space="preserve">Figure </w:t>
      </w:r>
      <w:fldSimple w:instr=" SEQ Figure \* ARABIC ">
        <w:r w:rsidR="00EC2738">
          <w:rPr>
            <w:noProof/>
          </w:rPr>
          <w:t>19</w:t>
        </w:r>
      </w:fldSimple>
      <w:r>
        <w:t>-Tuned System Response</w:t>
      </w:r>
    </w:p>
    <w:p w14:paraId="11833522" w14:textId="0712A227" w:rsidR="00CD3E92" w:rsidRDefault="00CD3E92" w:rsidP="00CD3E92">
      <w:r>
        <w:t>The tuning application in MATLAB can produce the required P, I and D gains required by a PID control. These gains are required to build the Open Loop transfer function to test the stability of the system. These values are shown in table 2</w:t>
      </w:r>
      <w:r w:rsidR="00DB287E">
        <w:t>:-</w:t>
      </w:r>
    </w:p>
    <w:tbl>
      <w:tblPr>
        <w:tblStyle w:val="TableGrid"/>
        <w:tblW w:w="0" w:type="auto"/>
        <w:tblInd w:w="2689" w:type="dxa"/>
        <w:tblLook w:val="04A0" w:firstRow="1" w:lastRow="0" w:firstColumn="1" w:lastColumn="0" w:noHBand="0" w:noVBand="1"/>
      </w:tblPr>
      <w:tblGrid>
        <w:gridCol w:w="1816"/>
        <w:gridCol w:w="1586"/>
      </w:tblGrid>
      <w:tr w:rsidR="00DB287E" w14:paraId="283CBDA0" w14:textId="77777777" w:rsidTr="00DB287E">
        <w:tc>
          <w:tcPr>
            <w:tcW w:w="1816" w:type="dxa"/>
          </w:tcPr>
          <w:p w14:paraId="7EDB33D6" w14:textId="353C78E5" w:rsidR="00DB287E" w:rsidRDefault="00DB287E" w:rsidP="00DB287E">
            <w:pPr>
              <w:jc w:val="center"/>
            </w:pPr>
            <w:r>
              <w:t>Gain</w:t>
            </w:r>
          </w:p>
        </w:tc>
        <w:tc>
          <w:tcPr>
            <w:tcW w:w="1586" w:type="dxa"/>
          </w:tcPr>
          <w:p w14:paraId="3A60A23C" w14:textId="3B981EE1" w:rsidR="00DB287E" w:rsidRDefault="00DB287E" w:rsidP="00DB287E">
            <w:pPr>
              <w:jc w:val="center"/>
            </w:pPr>
            <w:r>
              <w:t>Value</w:t>
            </w:r>
          </w:p>
        </w:tc>
      </w:tr>
      <w:tr w:rsidR="00DB287E" w14:paraId="272F2C3A" w14:textId="77777777" w:rsidTr="00DB287E">
        <w:tc>
          <w:tcPr>
            <w:tcW w:w="1816" w:type="dxa"/>
          </w:tcPr>
          <w:p w14:paraId="3D437732" w14:textId="55E561FF" w:rsidR="00DB287E" w:rsidRDefault="00DB287E" w:rsidP="00DB287E">
            <w:pPr>
              <w:jc w:val="center"/>
            </w:pPr>
            <w:r>
              <w:t>P</w:t>
            </w:r>
          </w:p>
        </w:tc>
        <w:tc>
          <w:tcPr>
            <w:tcW w:w="1586" w:type="dxa"/>
          </w:tcPr>
          <w:p w14:paraId="60408B5C" w14:textId="73AD155E" w:rsidR="00DB287E" w:rsidRDefault="00DB287E" w:rsidP="00DB287E">
            <w:pPr>
              <w:jc w:val="center"/>
            </w:pPr>
            <w:r>
              <w:t>4</w:t>
            </w:r>
            <w:r w:rsidR="00693436">
              <w:t>4.6327</w:t>
            </w:r>
          </w:p>
        </w:tc>
      </w:tr>
      <w:tr w:rsidR="00DB287E" w14:paraId="04BBE9E1" w14:textId="77777777" w:rsidTr="00DB287E">
        <w:tc>
          <w:tcPr>
            <w:tcW w:w="1816" w:type="dxa"/>
          </w:tcPr>
          <w:p w14:paraId="57C084CF" w14:textId="5BED5FAF" w:rsidR="00DB287E" w:rsidRDefault="00DB287E" w:rsidP="00DB287E">
            <w:pPr>
              <w:jc w:val="center"/>
            </w:pPr>
            <w:r>
              <w:t>I</w:t>
            </w:r>
          </w:p>
        </w:tc>
        <w:tc>
          <w:tcPr>
            <w:tcW w:w="1586" w:type="dxa"/>
          </w:tcPr>
          <w:p w14:paraId="0FB3EDF1" w14:textId="69455BAE" w:rsidR="00DB287E" w:rsidRDefault="00693436" w:rsidP="00DB287E">
            <w:pPr>
              <w:jc w:val="center"/>
            </w:pPr>
            <w:r>
              <w:t>11.7284</w:t>
            </w:r>
          </w:p>
        </w:tc>
      </w:tr>
      <w:tr w:rsidR="00DB287E" w14:paraId="6DDAA554" w14:textId="77777777" w:rsidTr="00DB287E">
        <w:tc>
          <w:tcPr>
            <w:tcW w:w="1816" w:type="dxa"/>
          </w:tcPr>
          <w:p w14:paraId="38082079" w14:textId="3C7C9391" w:rsidR="00DB287E" w:rsidRDefault="00DB287E" w:rsidP="00DB287E">
            <w:pPr>
              <w:jc w:val="center"/>
            </w:pPr>
            <w:r>
              <w:t>D</w:t>
            </w:r>
          </w:p>
        </w:tc>
        <w:tc>
          <w:tcPr>
            <w:tcW w:w="1586" w:type="dxa"/>
          </w:tcPr>
          <w:p w14:paraId="2AD2A397" w14:textId="041B385A" w:rsidR="00DB287E" w:rsidRDefault="00693436" w:rsidP="00DB287E">
            <w:pPr>
              <w:keepNext/>
              <w:jc w:val="center"/>
            </w:pPr>
            <w:r>
              <w:t>38.7185</w:t>
            </w:r>
          </w:p>
        </w:tc>
      </w:tr>
    </w:tbl>
    <w:p w14:paraId="70E36D22" w14:textId="6462190D" w:rsidR="00DB287E" w:rsidRDefault="00DB287E" w:rsidP="00DB287E">
      <w:pPr>
        <w:pStyle w:val="Caption"/>
        <w:jc w:val="center"/>
      </w:pPr>
      <w:r>
        <w:t xml:space="preserve">Table </w:t>
      </w:r>
      <w:fldSimple w:instr=" SEQ Table \* ARABIC ">
        <w:r>
          <w:rPr>
            <w:noProof/>
          </w:rPr>
          <w:t>2</w:t>
        </w:r>
      </w:fldSimple>
      <w:r>
        <w:t>-PID Tuned Values</w:t>
      </w:r>
    </w:p>
    <w:p w14:paraId="2267EFF3" w14:textId="0924617E" w:rsidR="00DB287E" w:rsidRDefault="00DB287E" w:rsidP="00DB287E">
      <w:pPr>
        <w:pStyle w:val="Heading2"/>
      </w:pPr>
      <w:bookmarkStart w:id="8" w:name="_Toc46009810"/>
      <w:r>
        <w:lastRenderedPageBreak/>
        <w:t>2.4 Mathematical Validation</w:t>
      </w:r>
      <w:bookmarkEnd w:id="8"/>
    </w:p>
    <w:p w14:paraId="53BCDCBD" w14:textId="6AC27D34" w:rsidR="00DB287E" w:rsidRDefault="00DB287E" w:rsidP="00DB287E">
      <w:r>
        <w:t>Once PID values have been obtained a validation of the system can be carried out by generating an open loop transfer function</w:t>
      </w:r>
      <w:r w:rsidR="00E8789D">
        <w:t xml:space="preserve"> that models the plant, PID controller and the feedback loop. Generating a transfer function that describes the whole system can help in placing the system into a much larger system. The plant is represented in the following manner from equation 1:-</w:t>
      </w:r>
    </w:p>
    <w:p w14:paraId="32CBD941" w14:textId="77777777" w:rsidR="00E8789D" w:rsidRDefault="00E8789D" w:rsidP="00E8789D">
      <w:pPr>
        <w:rPr>
          <w:lang w:eastAsia="en-GB"/>
        </w:rPr>
      </w:pPr>
      <m:oMathPara>
        <m:oMath>
          <m:r>
            <w:rPr>
              <w:rFonts w:ascii="Cambria Math" w:hAnsi="Cambria Math"/>
              <w:lang w:eastAsia="en-GB"/>
            </w:rPr>
            <m:t>G</m:t>
          </m:r>
          <m:d>
            <m:dPr>
              <m:ctrlPr>
                <w:rPr>
                  <w:rFonts w:ascii="Cambria Math" w:hAnsi="Cambria Math"/>
                  <w:i/>
                  <w:lang w:eastAsia="en-GB"/>
                </w:rPr>
              </m:ctrlPr>
            </m:dPr>
            <m:e>
              <m:r>
                <w:rPr>
                  <w:rFonts w:ascii="Cambria Math" w:hAnsi="Cambria Math"/>
                  <w:lang w:eastAsia="en-GB"/>
                </w:rPr>
                <m:t>s</m:t>
              </m:r>
            </m:e>
          </m:d>
          <m:r>
            <w:rPr>
              <w:rFonts w:ascii="Cambria Math" w:hAnsi="Cambria Math"/>
              <w:lang w:eastAsia="en-GB"/>
            </w:rPr>
            <m:t>=</m:t>
          </m:r>
          <m:f>
            <m:fPr>
              <m:ctrlPr>
                <w:rPr>
                  <w:rFonts w:ascii="Cambria Math" w:hAnsi="Cambria Math"/>
                  <w:i/>
                  <w:lang w:eastAsia="en-GB"/>
                </w:rPr>
              </m:ctrlPr>
            </m:fPr>
            <m:num>
              <m:r>
                <w:rPr>
                  <w:rFonts w:ascii="Cambria Math" w:hAnsi="Cambria Math"/>
                  <w:lang w:eastAsia="en-GB"/>
                </w:rPr>
                <m:t>k</m:t>
              </m:r>
            </m:num>
            <m:den>
              <m:sSup>
                <m:sSupPr>
                  <m:ctrlPr>
                    <w:rPr>
                      <w:rFonts w:ascii="Cambria Math" w:hAnsi="Cambria Math"/>
                      <w:i/>
                      <w:lang w:eastAsia="en-GB"/>
                    </w:rPr>
                  </m:ctrlPr>
                </m:sSupPr>
                <m:e>
                  <m:r>
                    <w:rPr>
                      <w:rFonts w:ascii="Cambria Math" w:hAnsi="Cambria Math"/>
                      <w:lang w:eastAsia="en-GB"/>
                    </w:rPr>
                    <m:t>as</m:t>
                  </m:r>
                </m:e>
                <m:sup>
                  <m:r>
                    <w:rPr>
                      <w:rFonts w:ascii="Cambria Math" w:hAnsi="Cambria Math"/>
                      <w:lang w:eastAsia="en-GB"/>
                    </w:rPr>
                    <m:t>2</m:t>
                  </m:r>
                </m:sup>
              </m:sSup>
              <m:r>
                <w:rPr>
                  <w:rFonts w:ascii="Cambria Math" w:hAnsi="Cambria Math"/>
                  <w:lang w:eastAsia="en-GB"/>
                </w:rPr>
                <m:t>+bs+c</m:t>
              </m:r>
            </m:den>
          </m:f>
        </m:oMath>
      </m:oMathPara>
    </w:p>
    <w:p w14:paraId="424A2DCD" w14:textId="77777777" w:rsidR="00E8789D" w:rsidRDefault="00E8789D" w:rsidP="00DB287E"/>
    <w:p w14:paraId="5D91E1DF" w14:textId="12DE4871" w:rsidR="00E8789D" w:rsidRDefault="00E8789D" w:rsidP="00DB287E">
      <w:r>
        <w:t>As this equation defines the behaviour of G(s) then G(s) can be substituted into other equations. The PID controller needs to be expressed in similar terms and is represented by equation</w:t>
      </w:r>
      <w:r w:rsidR="0050781C">
        <w:t xml:space="preserve"> 6</w:t>
      </w:r>
      <w:sdt>
        <w:sdtPr>
          <w:id w:val="1882895588"/>
          <w:citation/>
        </w:sdtPr>
        <w:sdtContent>
          <w:r w:rsidR="0050781C">
            <w:fldChar w:fldCharType="begin"/>
          </w:r>
          <w:r w:rsidR="0050781C">
            <w:instrText xml:space="preserve"> CITATION Ste201 \l 2057 </w:instrText>
          </w:r>
          <w:r w:rsidR="0050781C">
            <w:fldChar w:fldCharType="separate"/>
          </w:r>
          <w:r w:rsidR="0050781C">
            <w:rPr>
              <w:noProof/>
            </w:rPr>
            <w:t xml:space="preserve"> </w:t>
          </w:r>
          <w:r w:rsidR="0050781C" w:rsidRPr="0050781C">
            <w:rPr>
              <w:noProof/>
            </w:rPr>
            <w:t>[11]</w:t>
          </w:r>
          <w:r w:rsidR="0050781C">
            <w:fldChar w:fldCharType="end"/>
          </w:r>
        </w:sdtContent>
      </w:sdt>
      <w:r>
        <w:t>:-</w:t>
      </w:r>
    </w:p>
    <w:p w14:paraId="5E39C727" w14:textId="26CC7913" w:rsidR="0050781C" w:rsidRDefault="0050781C" w:rsidP="0050781C">
      <w:pPr>
        <w:pStyle w:val="Caption"/>
        <w:keepNext/>
      </w:pPr>
      <w:r>
        <w:t xml:space="preserve">Equation </w:t>
      </w:r>
      <w:fldSimple w:instr=" SEQ Equation \* ARABIC ">
        <w:r w:rsidR="002034C3">
          <w:rPr>
            <w:noProof/>
          </w:rPr>
          <w:t>6</w:t>
        </w:r>
      </w:fldSimple>
    </w:p>
    <w:p w14:paraId="3546F831" w14:textId="4D051B7E" w:rsidR="0050781C" w:rsidRPr="0050781C" w:rsidRDefault="0050781C" w:rsidP="0050781C">
      <w:pPr>
        <w:jc w:val="center"/>
        <w:rPr>
          <w:rFonts w:eastAsiaTheme="minorEastAsia"/>
        </w:rPr>
      </w:pPr>
      <m:oMathPara>
        <m:oMath>
          <m:r>
            <w:rPr>
              <w:rFonts w:ascii="Cambria Math" w:hAnsi="Cambria Math"/>
            </w:rPr>
            <m:t>PID=</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d</m:t>
                  </m:r>
                </m:sub>
              </m:sSub>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s+</m:t>
              </m:r>
              <m:sSub>
                <m:sSubPr>
                  <m:ctrlPr>
                    <w:rPr>
                      <w:rFonts w:ascii="Cambria Math" w:hAnsi="Cambria Math"/>
                      <w:i/>
                    </w:rPr>
                  </m:ctrlPr>
                </m:sSubPr>
                <m:e>
                  <m:r>
                    <w:rPr>
                      <w:rFonts w:ascii="Cambria Math" w:hAnsi="Cambria Math"/>
                    </w:rPr>
                    <m:t>k</m:t>
                  </m:r>
                </m:e>
                <m:sub>
                  <m:r>
                    <w:rPr>
                      <w:rFonts w:ascii="Cambria Math" w:hAnsi="Cambria Math"/>
                    </w:rPr>
                    <m:t>i</m:t>
                  </m:r>
                </m:sub>
              </m:sSub>
            </m:num>
            <m:den>
              <m:r>
                <w:rPr>
                  <w:rFonts w:ascii="Cambria Math" w:hAnsi="Cambria Math"/>
                </w:rPr>
                <m:t>s</m:t>
              </m:r>
            </m:den>
          </m:f>
        </m:oMath>
      </m:oMathPara>
    </w:p>
    <w:p w14:paraId="57FC99AC" w14:textId="77777777" w:rsidR="0050781C" w:rsidRPr="0050781C" w:rsidRDefault="0050781C" w:rsidP="0050781C">
      <w:pPr>
        <w:jc w:val="center"/>
        <w:rPr>
          <w:rFonts w:eastAsiaTheme="minorEastAsia"/>
        </w:rPr>
      </w:pPr>
    </w:p>
    <w:p w14:paraId="0242C4D1" w14:textId="639C143D" w:rsidR="0050781C" w:rsidRDefault="0050781C" w:rsidP="0050781C">
      <w:pPr>
        <w:rPr>
          <w:rFonts w:eastAsiaTheme="minorEastAsia"/>
        </w:rPr>
      </w:pPr>
      <w:r>
        <w:rPr>
          <w:rFonts w:eastAsiaTheme="minorEastAsia"/>
        </w:rPr>
        <w:t xml:space="preserve">The forward path transfer function can then be represented by equation 7 </w:t>
      </w:r>
      <w:sdt>
        <w:sdtPr>
          <w:rPr>
            <w:rFonts w:eastAsiaTheme="minorEastAsia"/>
          </w:rPr>
          <w:id w:val="528528349"/>
          <w:citation/>
        </w:sdtPr>
        <w:sdtContent>
          <w:r>
            <w:rPr>
              <w:rFonts w:eastAsiaTheme="minorEastAsia"/>
            </w:rPr>
            <w:fldChar w:fldCharType="begin"/>
          </w:r>
          <w:r>
            <w:rPr>
              <w:rFonts w:eastAsiaTheme="minorEastAsia"/>
            </w:rPr>
            <w:instrText xml:space="preserve"> CITATION Ste201 \l 2057 </w:instrText>
          </w:r>
          <w:r>
            <w:rPr>
              <w:rFonts w:eastAsiaTheme="minorEastAsia"/>
            </w:rPr>
            <w:fldChar w:fldCharType="separate"/>
          </w:r>
          <w:r w:rsidRPr="0050781C">
            <w:rPr>
              <w:rFonts w:eastAsiaTheme="minorEastAsia"/>
              <w:noProof/>
            </w:rPr>
            <w:t>[11]</w:t>
          </w:r>
          <w:r>
            <w:rPr>
              <w:rFonts w:eastAsiaTheme="minorEastAsia"/>
            </w:rPr>
            <w:fldChar w:fldCharType="end"/>
          </w:r>
        </w:sdtContent>
      </w:sdt>
      <w:r>
        <w:rPr>
          <w:rFonts w:eastAsiaTheme="minorEastAsia"/>
        </w:rPr>
        <w:t>:-</w:t>
      </w:r>
    </w:p>
    <w:p w14:paraId="05E97274" w14:textId="4B479935" w:rsidR="0050781C" w:rsidRDefault="0050781C" w:rsidP="0050781C">
      <w:pPr>
        <w:pStyle w:val="Caption"/>
        <w:keepNext/>
      </w:pPr>
      <w:r>
        <w:t xml:space="preserve">Equation </w:t>
      </w:r>
      <w:fldSimple w:instr=" SEQ Equation \* ARABIC ">
        <w:r w:rsidR="002034C3">
          <w:rPr>
            <w:noProof/>
          </w:rPr>
          <w:t>7</w:t>
        </w:r>
      </w:fldSimple>
    </w:p>
    <w:p w14:paraId="75C150D5" w14:textId="51E9C91A" w:rsidR="0050781C" w:rsidRPr="0050781C" w:rsidRDefault="0050781C" w:rsidP="0050781C">
      <w:pPr>
        <w:rPr>
          <w:rFonts w:eastAsiaTheme="minorEastAsia"/>
        </w:rPr>
      </w:pPr>
      <m:oMathPara>
        <m:oMath>
          <m:r>
            <w:rPr>
              <w:rFonts w:ascii="Cambria Math" w:eastAsiaTheme="minorEastAsia" w:hAnsi="Cambria Math"/>
            </w:rPr>
            <m:t>TF=PID*G</m:t>
          </m:r>
          <m:d>
            <m:dPr>
              <m:ctrlPr>
                <w:rPr>
                  <w:rFonts w:ascii="Cambria Math" w:eastAsiaTheme="minorEastAsia" w:hAnsi="Cambria Math"/>
                  <w:i/>
                </w:rPr>
              </m:ctrlPr>
            </m:dPr>
            <m:e>
              <m:r>
                <w:rPr>
                  <w:rFonts w:ascii="Cambria Math" w:eastAsiaTheme="minorEastAsia" w:hAnsi="Cambria Math"/>
                </w:rPr>
                <m:t>s</m:t>
              </m:r>
            </m:e>
          </m:d>
        </m:oMath>
      </m:oMathPara>
    </w:p>
    <w:p w14:paraId="10D4C137" w14:textId="77777777" w:rsidR="0050781C" w:rsidRPr="0050781C" w:rsidRDefault="0050781C" w:rsidP="0050781C">
      <w:pPr>
        <w:rPr>
          <w:rFonts w:eastAsiaTheme="minorEastAsia"/>
        </w:rPr>
      </w:pPr>
    </w:p>
    <w:p w14:paraId="07856BA0" w14:textId="2F32578C" w:rsidR="0050781C" w:rsidRDefault="0050781C" w:rsidP="0050781C">
      <w:pPr>
        <w:rPr>
          <w:rFonts w:eastAsiaTheme="minorEastAsia"/>
        </w:rPr>
      </w:pPr>
      <w:r>
        <w:rPr>
          <w:rFonts w:eastAsiaTheme="minorEastAsia"/>
        </w:rPr>
        <w:t>Once this transfer function has been determined the feedback loop needs to be taken into account and is done so by performing equation 8</w:t>
      </w:r>
      <w:sdt>
        <w:sdtPr>
          <w:rPr>
            <w:rFonts w:eastAsiaTheme="minorEastAsia"/>
          </w:rPr>
          <w:id w:val="486683396"/>
          <w:citation/>
        </w:sdtPr>
        <w:sdtContent>
          <w:r>
            <w:rPr>
              <w:rFonts w:eastAsiaTheme="minorEastAsia"/>
            </w:rPr>
            <w:fldChar w:fldCharType="begin"/>
          </w:r>
          <w:r>
            <w:rPr>
              <w:rFonts w:eastAsiaTheme="minorEastAsia"/>
            </w:rPr>
            <w:instrText xml:space="preserve"> CITATION Ste201 \l 2057 </w:instrText>
          </w:r>
          <w:r>
            <w:rPr>
              <w:rFonts w:eastAsiaTheme="minorEastAsia"/>
            </w:rPr>
            <w:fldChar w:fldCharType="separate"/>
          </w:r>
          <w:r>
            <w:rPr>
              <w:rFonts w:eastAsiaTheme="minorEastAsia"/>
              <w:noProof/>
            </w:rPr>
            <w:t xml:space="preserve"> </w:t>
          </w:r>
          <w:r w:rsidRPr="0050781C">
            <w:rPr>
              <w:rFonts w:eastAsiaTheme="minorEastAsia"/>
              <w:noProof/>
            </w:rPr>
            <w:t>[11]</w:t>
          </w:r>
          <w:r>
            <w:rPr>
              <w:rFonts w:eastAsiaTheme="minorEastAsia"/>
            </w:rPr>
            <w:fldChar w:fldCharType="end"/>
          </w:r>
        </w:sdtContent>
      </w:sdt>
      <w:r>
        <w:rPr>
          <w:rFonts w:eastAsiaTheme="minorEastAsia"/>
        </w:rPr>
        <w:t>:-</w:t>
      </w:r>
    </w:p>
    <w:p w14:paraId="50BFF88B" w14:textId="0FBB3D40" w:rsidR="0050781C" w:rsidRDefault="0050781C" w:rsidP="0050781C">
      <w:pPr>
        <w:pStyle w:val="Caption"/>
        <w:keepNext/>
      </w:pPr>
      <w:r>
        <w:t xml:space="preserve">Equation </w:t>
      </w:r>
      <w:fldSimple w:instr=" SEQ Equation \* ARABIC ">
        <w:r w:rsidR="002034C3">
          <w:rPr>
            <w:noProof/>
          </w:rPr>
          <w:t>8</w:t>
        </w:r>
      </w:fldSimple>
    </w:p>
    <w:p w14:paraId="39555433" w14:textId="398CB99A" w:rsidR="0050781C" w:rsidRPr="0050781C" w:rsidRDefault="0050781C" w:rsidP="0050781C">
      <w:pPr>
        <w:rPr>
          <w:rFonts w:eastAsiaTheme="minorEastAsia"/>
        </w:rPr>
      </w:pPr>
      <m:oMathPara>
        <m:oMath>
          <m:r>
            <w:rPr>
              <w:rFonts w:ascii="Cambria Math" w:eastAsiaTheme="minorEastAsia" w:hAnsi="Cambria Math"/>
            </w:rPr>
            <m:t>TF=</m:t>
          </m:r>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1+GH</m:t>
              </m:r>
            </m:den>
          </m:f>
        </m:oMath>
      </m:oMathPara>
    </w:p>
    <w:p w14:paraId="241771D4" w14:textId="368FCC6D" w:rsidR="0050781C" w:rsidRDefault="0050781C" w:rsidP="0050781C">
      <w:pPr>
        <w:rPr>
          <w:rFonts w:eastAsiaTheme="minorEastAsia"/>
        </w:rPr>
      </w:pPr>
    </w:p>
    <w:p w14:paraId="0A88A206" w14:textId="3EDF1720" w:rsidR="00D3543B" w:rsidRDefault="0050781C" w:rsidP="0050781C">
      <w:pPr>
        <w:rPr>
          <w:rFonts w:eastAsiaTheme="minorEastAsia"/>
        </w:rPr>
      </w:pPr>
      <w:r>
        <w:rPr>
          <w:rFonts w:eastAsiaTheme="minorEastAsia"/>
        </w:rPr>
        <w:t>In order to make the derivation of the complete transfer function easier to handle numerically, a piece of mathematical software was utilised called MathCAD. This software helps determine the various coefficients that will be used in the open loop transfer function. Figure 20 shows the start of the calculation</w:t>
      </w:r>
      <w:r w:rsidR="00D3543B">
        <w:rPr>
          <w:rFonts w:eastAsiaTheme="minorEastAsia"/>
        </w:rPr>
        <w:t>.</w:t>
      </w:r>
    </w:p>
    <w:p w14:paraId="0F86EAF6" w14:textId="45F0AC05" w:rsidR="00D3543B" w:rsidRDefault="00D3543B" w:rsidP="0050781C">
      <w:pPr>
        <w:rPr>
          <w:rFonts w:eastAsiaTheme="minorEastAsia"/>
        </w:rPr>
      </w:pPr>
    </w:p>
    <w:p w14:paraId="6EAC3C66" w14:textId="77777777" w:rsidR="00D3543B" w:rsidRDefault="00D3543B" w:rsidP="00D3543B">
      <w:pPr>
        <w:keepNext/>
        <w:jc w:val="center"/>
      </w:pPr>
      <w:r>
        <w:rPr>
          <w:rFonts w:eastAsiaTheme="minorEastAsia"/>
          <w:noProof/>
        </w:rPr>
        <w:drawing>
          <wp:inline distT="0" distB="0" distL="0" distR="0" wp14:anchorId="3EEBC506" wp14:editId="1545DA49">
            <wp:extent cx="2667000" cy="2273300"/>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athcad 1.PNG"/>
                    <pic:cNvPicPr/>
                  </pic:nvPicPr>
                  <pic:blipFill>
                    <a:blip r:embed="rId29">
                      <a:extLst>
                        <a:ext uri="{28A0092B-C50C-407E-A947-70E740481C1C}">
                          <a14:useLocalDpi xmlns:a14="http://schemas.microsoft.com/office/drawing/2010/main" val="0"/>
                        </a:ext>
                      </a:extLst>
                    </a:blip>
                    <a:stretch>
                      <a:fillRect/>
                    </a:stretch>
                  </pic:blipFill>
                  <pic:spPr>
                    <a:xfrm>
                      <a:off x="0" y="0"/>
                      <a:ext cx="2667000" cy="2273300"/>
                    </a:xfrm>
                    <a:prstGeom prst="rect">
                      <a:avLst/>
                    </a:prstGeom>
                  </pic:spPr>
                </pic:pic>
              </a:graphicData>
            </a:graphic>
          </wp:inline>
        </w:drawing>
      </w:r>
    </w:p>
    <w:p w14:paraId="3D040EB0" w14:textId="0B23BC43" w:rsidR="00D3543B" w:rsidRDefault="00D3543B" w:rsidP="00D3543B">
      <w:pPr>
        <w:pStyle w:val="Caption"/>
        <w:jc w:val="center"/>
      </w:pPr>
      <w:r>
        <w:t xml:space="preserve">Figure </w:t>
      </w:r>
      <w:fldSimple w:instr=" SEQ Figure \* ARABIC ">
        <w:r w:rsidR="00EC2738">
          <w:rPr>
            <w:noProof/>
          </w:rPr>
          <w:t>20</w:t>
        </w:r>
      </w:fldSimple>
      <w:r>
        <w:t>-Start of TF Calculation</w:t>
      </w:r>
    </w:p>
    <w:p w14:paraId="76D491A3" w14:textId="33248520" w:rsidR="00D3543B" w:rsidRDefault="00D3543B" w:rsidP="00D3543B">
      <w:r>
        <w:lastRenderedPageBreak/>
        <w:t>The figure shows the G(s) coefficients being defined, the G(s) equation and the P, I and D values being defined as well for the rest of the calculation. Figure 21 shows the next stage of the calculation.</w:t>
      </w:r>
    </w:p>
    <w:p w14:paraId="3502C5F6" w14:textId="77777777" w:rsidR="00D3543B" w:rsidRDefault="00D3543B" w:rsidP="00D3543B">
      <w:pPr>
        <w:keepNext/>
      </w:pPr>
      <w:r>
        <w:rPr>
          <w:noProof/>
        </w:rPr>
        <w:drawing>
          <wp:inline distT="0" distB="0" distL="0" distR="0" wp14:anchorId="7D85C173" wp14:editId="752905F1">
            <wp:extent cx="5866646" cy="1021785"/>
            <wp:effectExtent l="0" t="0" r="1270" b="0"/>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athcad 2.PNG"/>
                    <pic:cNvPicPr/>
                  </pic:nvPicPr>
                  <pic:blipFill>
                    <a:blip r:embed="rId30">
                      <a:extLst>
                        <a:ext uri="{28A0092B-C50C-407E-A947-70E740481C1C}">
                          <a14:useLocalDpi xmlns:a14="http://schemas.microsoft.com/office/drawing/2010/main" val="0"/>
                        </a:ext>
                      </a:extLst>
                    </a:blip>
                    <a:stretch>
                      <a:fillRect/>
                    </a:stretch>
                  </pic:blipFill>
                  <pic:spPr>
                    <a:xfrm>
                      <a:off x="0" y="0"/>
                      <a:ext cx="5913985" cy="1030030"/>
                    </a:xfrm>
                    <a:prstGeom prst="rect">
                      <a:avLst/>
                    </a:prstGeom>
                  </pic:spPr>
                </pic:pic>
              </a:graphicData>
            </a:graphic>
          </wp:inline>
        </w:drawing>
      </w:r>
    </w:p>
    <w:p w14:paraId="1B13E9BB" w14:textId="17DC37F7" w:rsidR="00D3543B" w:rsidRDefault="00D3543B" w:rsidP="00D3543B">
      <w:pPr>
        <w:pStyle w:val="Caption"/>
        <w:jc w:val="center"/>
      </w:pPr>
      <w:r>
        <w:t xml:space="preserve">Figure </w:t>
      </w:r>
      <w:fldSimple w:instr=" SEQ Figure \* ARABIC ">
        <w:r w:rsidR="00EC2738">
          <w:rPr>
            <w:noProof/>
          </w:rPr>
          <w:t>21</w:t>
        </w:r>
      </w:fldSimple>
      <w:r>
        <w:t>-Stage 2 of Calculation</w:t>
      </w:r>
    </w:p>
    <w:p w14:paraId="6CD33891" w14:textId="4F8650BC" w:rsidR="00D3543B" w:rsidRDefault="00D3543B" w:rsidP="00D3543B">
      <w:r>
        <w:t>Figure 22 shows the final stage and generates the full open loop transfer function of the system.</w:t>
      </w:r>
    </w:p>
    <w:p w14:paraId="2D8B27A3" w14:textId="77777777" w:rsidR="00D3543B" w:rsidRDefault="00D3543B" w:rsidP="00D3543B">
      <w:pPr>
        <w:keepNext/>
      </w:pPr>
      <w:r>
        <w:rPr>
          <w:noProof/>
        </w:rPr>
        <w:drawing>
          <wp:inline distT="0" distB="0" distL="0" distR="0" wp14:anchorId="59E6AF13" wp14:editId="5223F18A">
            <wp:extent cx="5727700" cy="534035"/>
            <wp:effectExtent l="0" t="0" r="0" b="0"/>
            <wp:docPr id="25" name="Picture 25"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athcad 3.PNG"/>
                    <pic:cNvPicPr/>
                  </pic:nvPicPr>
                  <pic:blipFill>
                    <a:blip r:embed="rId31">
                      <a:extLst>
                        <a:ext uri="{28A0092B-C50C-407E-A947-70E740481C1C}">
                          <a14:useLocalDpi xmlns:a14="http://schemas.microsoft.com/office/drawing/2010/main" val="0"/>
                        </a:ext>
                      </a:extLst>
                    </a:blip>
                    <a:stretch>
                      <a:fillRect/>
                    </a:stretch>
                  </pic:blipFill>
                  <pic:spPr>
                    <a:xfrm>
                      <a:off x="0" y="0"/>
                      <a:ext cx="5773027" cy="538261"/>
                    </a:xfrm>
                    <a:prstGeom prst="rect">
                      <a:avLst/>
                    </a:prstGeom>
                  </pic:spPr>
                </pic:pic>
              </a:graphicData>
            </a:graphic>
          </wp:inline>
        </w:drawing>
      </w:r>
    </w:p>
    <w:p w14:paraId="6ED4092C" w14:textId="01A2032D" w:rsidR="00D3543B" w:rsidRDefault="00D3543B" w:rsidP="00D3543B">
      <w:pPr>
        <w:pStyle w:val="Caption"/>
        <w:jc w:val="center"/>
      </w:pPr>
      <w:r>
        <w:t xml:space="preserve">Figure </w:t>
      </w:r>
      <w:fldSimple w:instr=" SEQ Figure \* ARABIC ">
        <w:r w:rsidR="00EC2738">
          <w:rPr>
            <w:noProof/>
          </w:rPr>
          <w:t>22</w:t>
        </w:r>
      </w:fldSimple>
      <w:r>
        <w:t>-Final Stage of Calculation</w:t>
      </w:r>
    </w:p>
    <w:p w14:paraId="5C3998D5" w14:textId="62478BFE" w:rsidR="00D3543B" w:rsidRDefault="00D3543B" w:rsidP="00D3543B">
      <w:r>
        <w:t>The open loop transfer function as calculated is shown in equation 9.</w:t>
      </w:r>
    </w:p>
    <w:p w14:paraId="6DD2765F" w14:textId="3E141851" w:rsidR="00D3543B" w:rsidRDefault="00D3543B" w:rsidP="00D3543B"/>
    <w:p w14:paraId="7D0915DD" w14:textId="4221CB10" w:rsidR="002034C3" w:rsidRDefault="002034C3" w:rsidP="002034C3">
      <w:pPr>
        <w:pStyle w:val="Caption"/>
        <w:keepNext/>
      </w:pPr>
      <w:r>
        <w:t xml:space="preserve">Equation </w:t>
      </w:r>
      <w:fldSimple w:instr=" SEQ Equation \* ARABIC ">
        <w:r>
          <w:rPr>
            <w:noProof/>
          </w:rPr>
          <w:t>9</w:t>
        </w:r>
      </w:fldSimple>
    </w:p>
    <w:p w14:paraId="23F5B45E" w14:textId="25780240" w:rsidR="00D3543B" w:rsidRPr="002034C3" w:rsidRDefault="00D3543B" w:rsidP="00D3543B">
      <w:pPr>
        <w:rPr>
          <w:rFonts w:eastAsiaTheme="minorEastAsia"/>
        </w:rPr>
      </w:pPr>
      <m:oMathPara>
        <m:oMath>
          <m:r>
            <w:rPr>
              <w:rFonts w:ascii="Cambria Math" w:hAnsi="Cambria Math"/>
            </w:rPr>
            <m:t>TF=</m:t>
          </m:r>
          <m:f>
            <m:fPr>
              <m:ctrlPr>
                <w:rPr>
                  <w:rFonts w:ascii="Cambria Math" w:hAnsi="Cambria Math"/>
                  <w:i/>
                </w:rPr>
              </m:ctrlPr>
            </m:fPr>
            <m:num>
              <m:sSup>
                <m:sSupPr>
                  <m:ctrlPr>
                    <w:rPr>
                      <w:rFonts w:ascii="Cambria Math" w:hAnsi="Cambria Math"/>
                      <w:i/>
                    </w:rPr>
                  </m:ctrlPr>
                </m:sSupPr>
                <m:e>
                  <m:r>
                    <w:rPr>
                      <w:rFonts w:ascii="Cambria Math" w:hAnsi="Cambria Math"/>
                    </w:rPr>
                    <m:t>3.51762918791865e14s</m:t>
                  </m:r>
                </m:e>
                <m:sup>
                  <m:r>
                    <w:rPr>
                      <w:rFonts w:ascii="Cambria Math" w:hAnsi="Cambria Math"/>
                    </w:rPr>
                    <m:t>2</m:t>
                  </m:r>
                </m:sup>
              </m:sSup>
              <m:r>
                <w:rPr>
                  <w:rFonts w:ascii="Cambria Math" w:hAnsi="Cambria Math"/>
                </w:rPr>
                <m:t>+4.68266626721519e14s+1.55624950951305e14</m:t>
              </m:r>
            </m:num>
            <m:den>
              <m:sSup>
                <m:sSupPr>
                  <m:ctrlPr>
                    <w:rPr>
                      <w:rFonts w:ascii="Cambria Math" w:hAnsi="Cambria Math"/>
                      <w:i/>
                    </w:rPr>
                  </m:ctrlPr>
                </m:sSupPr>
                <m:e>
                  <m:r>
                    <w:rPr>
                      <w:rFonts w:ascii="Cambria Math" w:hAnsi="Cambria Math"/>
                    </w:rPr>
                    <m:t>5e13s</m:t>
                  </m:r>
                </m:e>
                <m:sup>
                  <m:r>
                    <w:rPr>
                      <w:rFonts w:ascii="Cambria Math" w:hAnsi="Cambria Math"/>
                    </w:rPr>
                    <m:t>3</m:t>
                  </m:r>
                </m:sup>
              </m:sSup>
              <m:r>
                <w:rPr>
                  <w:rFonts w:ascii="Cambria Math" w:hAnsi="Cambria Math"/>
                </w:rPr>
                <m:t>+3.81762918791865</m:t>
              </m:r>
              <m:sSup>
                <m:sSupPr>
                  <m:ctrlPr>
                    <w:rPr>
                      <w:rFonts w:ascii="Cambria Math" w:hAnsi="Cambria Math"/>
                      <w:i/>
                    </w:rPr>
                  </m:ctrlPr>
                </m:sSupPr>
                <m:e>
                  <m:r>
                    <w:rPr>
                      <w:rFonts w:ascii="Cambria Math" w:hAnsi="Cambria Math"/>
                    </w:rPr>
                    <m:t>e14s</m:t>
                  </m:r>
                </m:e>
                <m:sup>
                  <m:r>
                    <w:rPr>
                      <w:rFonts w:ascii="Cambria Math" w:hAnsi="Cambria Math"/>
                    </w:rPr>
                    <m:t>2</m:t>
                  </m:r>
                </m:sup>
              </m:sSup>
              <m:r>
                <w:rPr>
                  <w:rFonts w:ascii="Cambria Math" w:hAnsi="Cambria Math"/>
                </w:rPr>
                <m:t>+4.88266626721519e14s+1.55624950951305e14</m:t>
              </m:r>
            </m:den>
          </m:f>
        </m:oMath>
      </m:oMathPara>
    </w:p>
    <w:p w14:paraId="07FB1823" w14:textId="46D9A3BF" w:rsidR="002034C3" w:rsidRDefault="002034C3" w:rsidP="00D3543B">
      <w:pPr>
        <w:rPr>
          <w:rFonts w:eastAsiaTheme="minorEastAsia"/>
        </w:rPr>
      </w:pPr>
    </w:p>
    <w:p w14:paraId="266BB699" w14:textId="1CFB13F1" w:rsidR="002034C3" w:rsidRDefault="002034C3" w:rsidP="00D3543B">
      <w:pPr>
        <w:rPr>
          <w:rFonts w:eastAsiaTheme="minorEastAsia"/>
        </w:rPr>
      </w:pPr>
      <w:r>
        <w:rPr>
          <w:rFonts w:eastAsiaTheme="minorEastAsia"/>
        </w:rPr>
        <w:t>Using this transfer function a second system was set up using the above transfer function to model the plant. This system is shown in figure 23:-</w:t>
      </w:r>
    </w:p>
    <w:p w14:paraId="6738D65F" w14:textId="0A84E1D7" w:rsidR="002034C3" w:rsidRDefault="002034C3" w:rsidP="00D3543B">
      <w:pPr>
        <w:rPr>
          <w:rFonts w:eastAsiaTheme="minorEastAsia"/>
        </w:rPr>
      </w:pPr>
    </w:p>
    <w:p w14:paraId="06E4DD4B" w14:textId="77777777" w:rsidR="002034C3" w:rsidRDefault="002034C3" w:rsidP="002034C3">
      <w:pPr>
        <w:keepNext/>
      </w:pPr>
      <w:r>
        <w:rPr>
          <w:rFonts w:eastAsiaTheme="minorEastAsia"/>
          <w:noProof/>
        </w:rPr>
        <w:drawing>
          <wp:inline distT="0" distB="0" distL="0" distR="0" wp14:anchorId="798D5097" wp14:editId="41AE7C0D">
            <wp:extent cx="6184463" cy="1638677"/>
            <wp:effectExtent l="0" t="0" r="635" b="0"/>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pen Loop TF.PNG"/>
                    <pic:cNvPicPr/>
                  </pic:nvPicPr>
                  <pic:blipFill>
                    <a:blip r:embed="rId32">
                      <a:extLst>
                        <a:ext uri="{28A0092B-C50C-407E-A947-70E740481C1C}">
                          <a14:useLocalDpi xmlns:a14="http://schemas.microsoft.com/office/drawing/2010/main" val="0"/>
                        </a:ext>
                      </a:extLst>
                    </a:blip>
                    <a:stretch>
                      <a:fillRect/>
                    </a:stretch>
                  </pic:blipFill>
                  <pic:spPr>
                    <a:xfrm>
                      <a:off x="0" y="0"/>
                      <a:ext cx="6195735" cy="1641664"/>
                    </a:xfrm>
                    <a:prstGeom prst="rect">
                      <a:avLst/>
                    </a:prstGeom>
                  </pic:spPr>
                </pic:pic>
              </a:graphicData>
            </a:graphic>
          </wp:inline>
        </w:drawing>
      </w:r>
    </w:p>
    <w:p w14:paraId="26D8BB17" w14:textId="0F5E42FB" w:rsidR="002034C3" w:rsidRDefault="002034C3" w:rsidP="002034C3">
      <w:pPr>
        <w:pStyle w:val="Caption"/>
        <w:jc w:val="center"/>
      </w:pPr>
      <w:r>
        <w:t xml:space="preserve">Figure </w:t>
      </w:r>
      <w:fldSimple w:instr=" SEQ Figure \* ARABIC ">
        <w:r w:rsidR="00EC2738">
          <w:rPr>
            <w:noProof/>
          </w:rPr>
          <w:t>23</w:t>
        </w:r>
      </w:fldSimple>
      <w:r>
        <w:t>-Open Loop Transfer Function System</w:t>
      </w:r>
    </w:p>
    <w:p w14:paraId="5BB9CEC7" w14:textId="51DAD8A8" w:rsidR="002034C3" w:rsidRDefault="002034C3" w:rsidP="002034C3">
      <w:r>
        <w:t>The output of this system is shown in figure 24:-</w:t>
      </w:r>
    </w:p>
    <w:p w14:paraId="53B69619" w14:textId="1EA91A98" w:rsidR="002034C3" w:rsidRDefault="002034C3" w:rsidP="002034C3"/>
    <w:p w14:paraId="011E3200" w14:textId="77777777" w:rsidR="002034C3" w:rsidRDefault="002034C3" w:rsidP="002034C3">
      <w:pPr>
        <w:keepNext/>
        <w:jc w:val="center"/>
      </w:pPr>
      <w:r>
        <w:rPr>
          <w:noProof/>
        </w:rPr>
        <w:lastRenderedPageBreak/>
        <w:drawing>
          <wp:inline distT="0" distB="0" distL="0" distR="0" wp14:anchorId="68E23273" wp14:editId="60E2D6D0">
            <wp:extent cx="4422887" cy="3041204"/>
            <wp:effectExtent l="0" t="0" r="0" b="0"/>
            <wp:docPr id="27" name="Picture 27" descr="A picture containing window, oven, microwav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Open Loop Transfer Response.PNG"/>
                    <pic:cNvPicPr/>
                  </pic:nvPicPr>
                  <pic:blipFill rotWithShape="1">
                    <a:blip r:embed="rId33">
                      <a:extLst>
                        <a:ext uri="{28A0092B-C50C-407E-A947-70E740481C1C}">
                          <a14:useLocalDpi xmlns:a14="http://schemas.microsoft.com/office/drawing/2010/main" val="0"/>
                        </a:ext>
                      </a:extLst>
                    </a:blip>
                    <a:srcRect t="13169" b="3802"/>
                    <a:stretch/>
                  </pic:blipFill>
                  <pic:spPr bwMode="auto">
                    <a:xfrm>
                      <a:off x="0" y="0"/>
                      <a:ext cx="4431867" cy="3047378"/>
                    </a:xfrm>
                    <a:prstGeom prst="rect">
                      <a:avLst/>
                    </a:prstGeom>
                    <a:ln>
                      <a:noFill/>
                    </a:ln>
                    <a:extLst>
                      <a:ext uri="{53640926-AAD7-44D8-BBD7-CCE9431645EC}">
                        <a14:shadowObscured xmlns:a14="http://schemas.microsoft.com/office/drawing/2010/main"/>
                      </a:ext>
                    </a:extLst>
                  </pic:spPr>
                </pic:pic>
              </a:graphicData>
            </a:graphic>
          </wp:inline>
        </w:drawing>
      </w:r>
    </w:p>
    <w:p w14:paraId="586E0711" w14:textId="16540DF0" w:rsidR="002034C3" w:rsidRDefault="002034C3" w:rsidP="002034C3">
      <w:pPr>
        <w:pStyle w:val="Caption"/>
        <w:jc w:val="center"/>
      </w:pPr>
      <w:r>
        <w:t xml:space="preserve">Figure </w:t>
      </w:r>
      <w:fldSimple w:instr=" SEQ Figure \* ARABIC ">
        <w:r w:rsidR="00EC2738">
          <w:rPr>
            <w:noProof/>
          </w:rPr>
          <w:t>24</w:t>
        </w:r>
      </w:fldSimple>
      <w:r>
        <w:t>-Open Loop Transfer Function Response</w:t>
      </w:r>
    </w:p>
    <w:p w14:paraId="1E900B15" w14:textId="5567F4F6" w:rsidR="009815BE" w:rsidRDefault="009815BE" w:rsidP="009815BE">
      <w:r>
        <w:t xml:space="preserve">Out of the modelling of the system in MATLAB another result plot can be obtained, that of a Nyquist plot. These results are shown below in </w:t>
      </w:r>
      <w:r w:rsidR="00EC2738">
        <w:t xml:space="preserve">and </w:t>
      </w:r>
      <w:r w:rsidR="00EC2738">
        <w:fldChar w:fldCharType="begin"/>
      </w:r>
      <w:r w:rsidR="00EC2738">
        <w:instrText xml:space="preserve"> REF _Ref46007323 \h </w:instrText>
      </w:r>
      <w:r w:rsidR="00EC2738">
        <w:fldChar w:fldCharType="separate"/>
      </w:r>
      <w:r w:rsidR="00EC2738">
        <w:t xml:space="preserve">Figure </w:t>
      </w:r>
      <w:r w:rsidR="00EC2738">
        <w:rPr>
          <w:noProof/>
        </w:rPr>
        <w:t>25</w:t>
      </w:r>
      <w:r w:rsidR="00EC2738">
        <w:fldChar w:fldCharType="end"/>
      </w:r>
      <w:r w:rsidR="00EC2738">
        <w:t xml:space="preserve"> and </w:t>
      </w:r>
      <w:r w:rsidR="00EC2738">
        <w:fldChar w:fldCharType="begin"/>
      </w:r>
      <w:r w:rsidR="00EC2738">
        <w:instrText xml:space="preserve"> REF _Ref46007400 \h </w:instrText>
      </w:r>
      <w:r w:rsidR="00EC2738">
        <w:fldChar w:fldCharType="separate"/>
      </w:r>
      <w:r w:rsidR="00EC2738">
        <w:t xml:space="preserve">Figure </w:t>
      </w:r>
      <w:r w:rsidR="00EC2738">
        <w:rPr>
          <w:noProof/>
        </w:rPr>
        <w:t>26</w:t>
      </w:r>
      <w:r w:rsidR="00EC2738">
        <w:fldChar w:fldCharType="end"/>
      </w:r>
      <w:r>
        <w:t>:-</w:t>
      </w:r>
    </w:p>
    <w:p w14:paraId="593C1EC9" w14:textId="77777777" w:rsidR="00EC2738" w:rsidRDefault="00EC2738" w:rsidP="00EC2738">
      <w:pPr>
        <w:keepNext/>
        <w:jc w:val="center"/>
      </w:pPr>
      <w:r>
        <w:rPr>
          <w:noProof/>
        </w:rPr>
        <w:drawing>
          <wp:inline distT="0" distB="0" distL="0" distR="0" wp14:anchorId="7766688D" wp14:editId="2B291376">
            <wp:extent cx="4516274" cy="3375189"/>
            <wp:effectExtent l="0" t="0" r="5080" b="3175"/>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7-18 at 23.02.26.png"/>
                    <pic:cNvPicPr/>
                  </pic:nvPicPr>
                  <pic:blipFill>
                    <a:blip r:embed="rId34">
                      <a:extLst>
                        <a:ext uri="{28A0092B-C50C-407E-A947-70E740481C1C}">
                          <a14:useLocalDpi xmlns:a14="http://schemas.microsoft.com/office/drawing/2010/main" val="0"/>
                        </a:ext>
                      </a:extLst>
                    </a:blip>
                    <a:stretch>
                      <a:fillRect/>
                    </a:stretch>
                  </pic:blipFill>
                  <pic:spPr>
                    <a:xfrm>
                      <a:off x="0" y="0"/>
                      <a:ext cx="4525549" cy="3382120"/>
                    </a:xfrm>
                    <a:prstGeom prst="rect">
                      <a:avLst/>
                    </a:prstGeom>
                  </pic:spPr>
                </pic:pic>
              </a:graphicData>
            </a:graphic>
          </wp:inline>
        </w:drawing>
      </w:r>
    </w:p>
    <w:p w14:paraId="0F867D61" w14:textId="59493C2D" w:rsidR="00EC2738" w:rsidRDefault="00EC2738" w:rsidP="00EC2738">
      <w:pPr>
        <w:pStyle w:val="Caption"/>
        <w:jc w:val="center"/>
      </w:pPr>
      <w:bookmarkStart w:id="9" w:name="_Ref46007323"/>
      <w:r>
        <w:t xml:space="preserve">Figure </w:t>
      </w:r>
      <w:fldSimple w:instr=" SEQ Figure \* ARABIC ">
        <w:r>
          <w:rPr>
            <w:noProof/>
          </w:rPr>
          <w:t>25</w:t>
        </w:r>
      </w:fldSimple>
      <w:bookmarkEnd w:id="9"/>
      <w:r>
        <w:t>-Nyquist Plot of Plant and PID System</w:t>
      </w:r>
    </w:p>
    <w:p w14:paraId="624C2900" w14:textId="77777777" w:rsidR="00EC2738" w:rsidRDefault="00EC2738" w:rsidP="00EC2738">
      <w:pPr>
        <w:keepNext/>
        <w:jc w:val="center"/>
      </w:pPr>
      <w:r>
        <w:rPr>
          <w:noProof/>
        </w:rPr>
        <w:lastRenderedPageBreak/>
        <w:drawing>
          <wp:inline distT="0" distB="0" distL="0" distR="0" wp14:anchorId="4A1A0087" wp14:editId="1CA7CF1A">
            <wp:extent cx="4196087" cy="3199633"/>
            <wp:effectExtent l="0" t="0" r="0" b="1270"/>
            <wp:docPr id="28" name="Picture 2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20-07-18 at 23.20.20.png"/>
                    <pic:cNvPicPr/>
                  </pic:nvPicPr>
                  <pic:blipFill>
                    <a:blip r:embed="rId35">
                      <a:extLst>
                        <a:ext uri="{28A0092B-C50C-407E-A947-70E740481C1C}">
                          <a14:useLocalDpi xmlns:a14="http://schemas.microsoft.com/office/drawing/2010/main" val="0"/>
                        </a:ext>
                      </a:extLst>
                    </a:blip>
                    <a:stretch>
                      <a:fillRect/>
                    </a:stretch>
                  </pic:blipFill>
                  <pic:spPr>
                    <a:xfrm>
                      <a:off x="0" y="0"/>
                      <a:ext cx="4204861" cy="3206323"/>
                    </a:xfrm>
                    <a:prstGeom prst="rect">
                      <a:avLst/>
                    </a:prstGeom>
                  </pic:spPr>
                </pic:pic>
              </a:graphicData>
            </a:graphic>
          </wp:inline>
        </w:drawing>
      </w:r>
    </w:p>
    <w:p w14:paraId="638A3DE5" w14:textId="19BC9E72" w:rsidR="00EC2738" w:rsidRPr="00EC2738" w:rsidRDefault="00EC2738" w:rsidP="00EC2738">
      <w:pPr>
        <w:pStyle w:val="Caption"/>
        <w:jc w:val="center"/>
      </w:pPr>
      <w:bookmarkStart w:id="10" w:name="_Ref46007400"/>
      <w:r>
        <w:t xml:space="preserve">Figure </w:t>
      </w:r>
      <w:fldSimple w:instr=" SEQ Figure \* ARABIC ">
        <w:r>
          <w:rPr>
            <w:noProof/>
          </w:rPr>
          <w:t>26</w:t>
        </w:r>
      </w:fldSimple>
      <w:bookmarkEnd w:id="10"/>
      <w:r>
        <w:t>-Nyquist Plot of Transfer Function</w:t>
      </w:r>
    </w:p>
    <w:p w14:paraId="319F202E" w14:textId="779675A0" w:rsidR="00EC2738" w:rsidRDefault="00EC2738" w:rsidP="00EC2738">
      <w:r>
        <w:t xml:space="preserve">A final result which is worthy of addition is the addition of the parameters that were generated by the PID tuning application shown in </w:t>
      </w:r>
      <w:r>
        <w:fldChar w:fldCharType="begin"/>
      </w:r>
      <w:r>
        <w:instrText xml:space="preserve"> REF _Ref46007485 \h </w:instrText>
      </w:r>
      <w:r>
        <w:fldChar w:fldCharType="separate"/>
      </w:r>
      <w:r>
        <w:t xml:space="preserve">Figure </w:t>
      </w:r>
      <w:r>
        <w:rPr>
          <w:noProof/>
        </w:rPr>
        <w:t>27</w:t>
      </w:r>
      <w:r>
        <w:fldChar w:fldCharType="end"/>
      </w:r>
      <w:r>
        <w:t xml:space="preserve">:- </w:t>
      </w:r>
    </w:p>
    <w:p w14:paraId="040C3B55" w14:textId="644CED5D" w:rsidR="00EC2738" w:rsidRDefault="00EC2738" w:rsidP="00EC2738"/>
    <w:p w14:paraId="2E0C8F0A" w14:textId="77777777" w:rsidR="00EC2738" w:rsidRDefault="00EC2738" w:rsidP="00EC2738">
      <w:pPr>
        <w:keepNext/>
        <w:jc w:val="center"/>
      </w:pPr>
      <w:r>
        <w:rPr>
          <w:noProof/>
        </w:rPr>
        <w:drawing>
          <wp:inline distT="0" distB="0" distL="0" distR="0" wp14:anchorId="695196FE" wp14:editId="427B6B33">
            <wp:extent cx="3601650" cy="2982362"/>
            <wp:effectExtent l="0" t="0" r="5715" b="254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20-07-18 at 23.02.48.png"/>
                    <pic:cNvPicPr/>
                  </pic:nvPicPr>
                  <pic:blipFill>
                    <a:blip r:embed="rId36">
                      <a:extLst>
                        <a:ext uri="{28A0092B-C50C-407E-A947-70E740481C1C}">
                          <a14:useLocalDpi xmlns:a14="http://schemas.microsoft.com/office/drawing/2010/main" val="0"/>
                        </a:ext>
                      </a:extLst>
                    </a:blip>
                    <a:stretch>
                      <a:fillRect/>
                    </a:stretch>
                  </pic:blipFill>
                  <pic:spPr>
                    <a:xfrm>
                      <a:off x="0" y="0"/>
                      <a:ext cx="3611854" cy="2990811"/>
                    </a:xfrm>
                    <a:prstGeom prst="rect">
                      <a:avLst/>
                    </a:prstGeom>
                  </pic:spPr>
                </pic:pic>
              </a:graphicData>
            </a:graphic>
          </wp:inline>
        </w:drawing>
      </w:r>
    </w:p>
    <w:p w14:paraId="787105DA" w14:textId="700C1ECF" w:rsidR="00EC2738" w:rsidRPr="00EC2738" w:rsidRDefault="00EC2738" w:rsidP="00CF526D">
      <w:pPr>
        <w:pStyle w:val="Caption"/>
        <w:jc w:val="center"/>
      </w:pPr>
      <w:bookmarkStart w:id="11" w:name="_Ref46007485"/>
      <w:r>
        <w:t xml:space="preserve">Figure </w:t>
      </w:r>
      <w:fldSimple w:instr=" SEQ Figure \* ARABIC ">
        <w:r>
          <w:rPr>
            <w:noProof/>
          </w:rPr>
          <w:t>27</w:t>
        </w:r>
      </w:fldSimple>
      <w:bookmarkEnd w:id="11"/>
      <w:r>
        <w:t>-PID Tuning Parameter</w:t>
      </w:r>
      <w:r w:rsidR="00CF526D">
        <w:t>s</w:t>
      </w:r>
    </w:p>
    <w:p w14:paraId="42F94244" w14:textId="6F6FFF5F" w:rsidR="009815BE" w:rsidRDefault="009815BE" w:rsidP="009815BE"/>
    <w:p w14:paraId="36A4C318" w14:textId="77777777" w:rsidR="009815BE" w:rsidRPr="009815BE" w:rsidRDefault="009815BE" w:rsidP="009815BE"/>
    <w:p w14:paraId="4F5FE992" w14:textId="38884D77" w:rsidR="0050781C" w:rsidRDefault="00F4576E" w:rsidP="0050781C">
      <w:r>
        <w:t xml:space="preserve"> </w:t>
      </w:r>
    </w:p>
    <w:p w14:paraId="6010B2C8" w14:textId="77777777" w:rsidR="004A5A81" w:rsidRPr="004A5A81" w:rsidRDefault="004A5A81" w:rsidP="0050781C"/>
    <w:p w14:paraId="03FF004C" w14:textId="33DF6A5B" w:rsidR="00E8789D" w:rsidRDefault="00CF526D" w:rsidP="009815BE">
      <w:pPr>
        <w:pStyle w:val="Heading2"/>
      </w:pPr>
      <w:bookmarkStart w:id="12" w:name="_Toc46009811"/>
      <w:r>
        <w:t>2.5-</w:t>
      </w:r>
      <w:r w:rsidR="009815BE">
        <w:t>Discussion</w:t>
      </w:r>
      <w:bookmarkEnd w:id="12"/>
    </w:p>
    <w:p w14:paraId="515A1B07" w14:textId="0049679A" w:rsidR="00824C24" w:rsidRDefault="00CF526D" w:rsidP="00824C24">
      <w:r>
        <w:t xml:space="preserve">There are a number of areas of discussion in the results generated by the experiment. The first of these is within the system with the PID controller. The PID tuning application is an incredibly powerful application within MATLAB and assists greatly in the tuning of PID </w:t>
      </w:r>
      <w:r>
        <w:lastRenderedPageBreak/>
        <w:t>controllers for the system under analysis. Using this application the PID controller was tuned with a P gain of 44.6327, and I gain of 11.7284 and a D gain of 38.7185</w:t>
      </w:r>
      <w:r w:rsidR="00876513">
        <w:t xml:space="preserve">. With these parameters a rise time of 0.24 seconds, a settling time of 1.02 seconds and an overshoot of 3.33%. These results are within the specification set out by the experiment specification. </w:t>
      </w:r>
      <w:r w:rsidR="00A9593E">
        <w:t>The application also shows that that the closed loop stability of the system is stable meaning the system will respond appropriately to a step input.</w:t>
      </w:r>
    </w:p>
    <w:p w14:paraId="1B183C3D" w14:textId="0BCBB9F8" w:rsidR="00A9593E" w:rsidRDefault="00A9593E" w:rsidP="00824C24"/>
    <w:p w14:paraId="21AA1DBC" w14:textId="7FF52980" w:rsidR="00A9593E" w:rsidRDefault="00A9593E" w:rsidP="00824C24">
      <w:r>
        <w:t xml:space="preserve">The open loop transfer function models the system as a single block including the plant, the PID controller, the summation block and the feedback loop. The output response of the open loop transfer function is a copy of the closed loop system showing that the </w:t>
      </w:r>
      <w:r w:rsidR="00A647BE">
        <w:t xml:space="preserve">mathematical model of the system is accurate and models the system appropriately. This technique is of benefit if the system grows in complexity and require simplification. </w:t>
      </w:r>
    </w:p>
    <w:p w14:paraId="7B461400" w14:textId="4A7A319F" w:rsidR="00A647BE" w:rsidRDefault="00A647BE" w:rsidP="00824C24"/>
    <w:p w14:paraId="4CCE70B6" w14:textId="3CB9C9C3" w:rsidR="00A647BE" w:rsidRDefault="00A647BE" w:rsidP="00824C24">
      <w:r>
        <w:t>The Nyquist plots of the systems present areas of concern. If the output of both systems to the step response is identical then the Nyquist plots should be identical. The reasons for this difference could be in the use of the linearalisation applications within MATLAB and lack of user knowledge relating to the use of MATLAB and the subject matter.</w:t>
      </w:r>
    </w:p>
    <w:p w14:paraId="3E7E1189" w14:textId="05738A7E" w:rsidR="00A647BE" w:rsidRDefault="00A647BE" w:rsidP="00824C24"/>
    <w:p w14:paraId="3C94AF75" w14:textId="4587E1F1" w:rsidR="00A647BE" w:rsidRDefault="00A647BE" w:rsidP="00A647BE">
      <w:pPr>
        <w:pStyle w:val="Heading2"/>
      </w:pPr>
      <w:bookmarkStart w:id="13" w:name="_Toc46009812"/>
      <w:r>
        <w:t>2.6-Conclusion</w:t>
      </w:r>
      <w:bookmarkEnd w:id="13"/>
    </w:p>
    <w:p w14:paraId="08F3BAD6" w14:textId="7D48729B" w:rsidR="00A647BE" w:rsidRDefault="00A647BE" w:rsidP="00A647BE">
      <w:r>
        <w:t xml:space="preserve">The report has contextualised a control system experiment and highlighted a number of aspects of PID controllers and their application, operation and uses within the engineering environment. The report has conducted an experiment using MATLAB from a series of variables that were pre-assigned and generated a viable controller that provides a response to a series of specifications. The report then validated the original controller through the use of mathematical modelling of the system through the use of transfer functions and control system theory. The report discussed the results of the experiment and found that the step response of the system both actual and mathematical model was valid and stable however there is an uncertainty over the validity of the Nyquist plots and has highlighted that the error present in the plots is </w:t>
      </w:r>
      <w:r w:rsidR="00E54781">
        <w:t xml:space="preserve">likely to be down to lack of user knowledge of software and subject field. </w:t>
      </w:r>
    </w:p>
    <w:p w14:paraId="5F61B046" w14:textId="41B452F5" w:rsidR="00FC23A4" w:rsidRDefault="00FC23A4" w:rsidP="00A647BE"/>
    <w:p w14:paraId="3DDF5F90" w14:textId="3D61F9FE" w:rsidR="00FC23A4" w:rsidRDefault="00FC23A4">
      <w:r>
        <w:br w:type="page"/>
      </w:r>
    </w:p>
    <w:bookmarkStart w:id="14" w:name="_Toc46009813" w:displacedByCustomXml="next"/>
    <w:sdt>
      <w:sdtPr>
        <w:id w:val="-1055238632"/>
        <w:docPartObj>
          <w:docPartGallery w:val="Bibliographies"/>
          <w:docPartUnique/>
        </w:docPartObj>
      </w:sdtPr>
      <w:sdtEndPr>
        <w:rPr>
          <w:rFonts w:asciiTheme="minorHAnsi" w:eastAsiaTheme="minorHAnsi" w:hAnsiTheme="minorHAnsi" w:cstheme="minorBidi"/>
          <w:color w:val="auto"/>
          <w:sz w:val="24"/>
          <w:szCs w:val="24"/>
        </w:rPr>
      </w:sdtEndPr>
      <w:sdtContent>
        <w:p w14:paraId="1F4EFC20" w14:textId="5D996390" w:rsidR="00FC23A4" w:rsidRDefault="00FC23A4">
          <w:pPr>
            <w:pStyle w:val="Heading1"/>
          </w:pPr>
          <w:r>
            <w:t>Bibliography</w:t>
          </w:r>
          <w:bookmarkEnd w:id="14"/>
        </w:p>
        <w:sdt>
          <w:sdtPr>
            <w:id w:val="111145805"/>
            <w:bibliography/>
          </w:sdtPr>
          <w:sdtContent>
            <w:p w14:paraId="6BC02F40" w14:textId="77777777" w:rsidR="00FC23A4" w:rsidRDefault="00FC23A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7"/>
                <w:gridCol w:w="8703"/>
              </w:tblGrid>
              <w:tr w:rsidR="00FC23A4" w14:paraId="258A59CD" w14:textId="77777777">
                <w:trPr>
                  <w:divId w:val="361127998"/>
                  <w:tblCellSpacing w:w="15" w:type="dxa"/>
                </w:trPr>
                <w:tc>
                  <w:tcPr>
                    <w:tcW w:w="50" w:type="pct"/>
                    <w:hideMark/>
                  </w:tcPr>
                  <w:p w14:paraId="626AA34B" w14:textId="75A8E759" w:rsidR="00FC23A4" w:rsidRDefault="00FC23A4">
                    <w:pPr>
                      <w:pStyle w:val="Bibliography"/>
                      <w:rPr>
                        <w:noProof/>
                      </w:rPr>
                    </w:pPr>
                    <w:r>
                      <w:rPr>
                        <w:noProof/>
                      </w:rPr>
                      <w:t xml:space="preserve">[1] </w:t>
                    </w:r>
                  </w:p>
                </w:tc>
                <w:tc>
                  <w:tcPr>
                    <w:tcW w:w="0" w:type="auto"/>
                    <w:hideMark/>
                  </w:tcPr>
                  <w:p w14:paraId="30075D12" w14:textId="77777777" w:rsidR="00FC23A4" w:rsidRDefault="00FC23A4">
                    <w:pPr>
                      <w:pStyle w:val="Bibliography"/>
                      <w:rPr>
                        <w:noProof/>
                      </w:rPr>
                    </w:pPr>
                    <w:r>
                      <w:rPr>
                        <w:noProof/>
                      </w:rPr>
                      <w:t xml:space="preserve">W. Bolton, Instrumentation &amp; Control Systems, 2nd ed, Oxford: Elsevier, 2015. </w:t>
                    </w:r>
                  </w:p>
                </w:tc>
              </w:tr>
              <w:tr w:rsidR="00FC23A4" w14:paraId="521E2A75" w14:textId="77777777">
                <w:trPr>
                  <w:divId w:val="361127998"/>
                  <w:tblCellSpacing w:w="15" w:type="dxa"/>
                </w:trPr>
                <w:tc>
                  <w:tcPr>
                    <w:tcW w:w="50" w:type="pct"/>
                    <w:hideMark/>
                  </w:tcPr>
                  <w:p w14:paraId="47A3D448" w14:textId="77777777" w:rsidR="00FC23A4" w:rsidRDefault="00FC23A4">
                    <w:pPr>
                      <w:pStyle w:val="Bibliography"/>
                      <w:rPr>
                        <w:noProof/>
                      </w:rPr>
                    </w:pPr>
                    <w:r>
                      <w:rPr>
                        <w:noProof/>
                      </w:rPr>
                      <w:t xml:space="preserve">[2] </w:t>
                    </w:r>
                  </w:p>
                </w:tc>
                <w:tc>
                  <w:tcPr>
                    <w:tcW w:w="0" w:type="auto"/>
                    <w:hideMark/>
                  </w:tcPr>
                  <w:p w14:paraId="73139A95" w14:textId="77777777" w:rsidR="00FC23A4" w:rsidRDefault="00FC23A4">
                    <w:pPr>
                      <w:pStyle w:val="Bibliography"/>
                      <w:rPr>
                        <w:noProof/>
                      </w:rPr>
                    </w:pPr>
                    <w:r>
                      <w:rPr>
                        <w:noProof/>
                      </w:rPr>
                      <w:t>Electronics Hub, “Closed Loop System,” 17 July 2015. [Online]. Available: https://www.electronicshub.org/closed-loop-system/. [Accessed 27 May 2020].</w:t>
                    </w:r>
                  </w:p>
                </w:tc>
              </w:tr>
              <w:tr w:rsidR="00FC23A4" w14:paraId="2F27E1B9" w14:textId="77777777">
                <w:trPr>
                  <w:divId w:val="361127998"/>
                  <w:tblCellSpacing w:w="15" w:type="dxa"/>
                </w:trPr>
                <w:tc>
                  <w:tcPr>
                    <w:tcW w:w="50" w:type="pct"/>
                    <w:hideMark/>
                  </w:tcPr>
                  <w:p w14:paraId="6A4FACBC" w14:textId="77777777" w:rsidR="00FC23A4" w:rsidRDefault="00FC23A4">
                    <w:pPr>
                      <w:pStyle w:val="Bibliography"/>
                      <w:rPr>
                        <w:noProof/>
                      </w:rPr>
                    </w:pPr>
                    <w:r>
                      <w:rPr>
                        <w:noProof/>
                      </w:rPr>
                      <w:t xml:space="preserve">[3] </w:t>
                    </w:r>
                  </w:p>
                </w:tc>
                <w:tc>
                  <w:tcPr>
                    <w:tcW w:w="0" w:type="auto"/>
                    <w:hideMark/>
                  </w:tcPr>
                  <w:p w14:paraId="0DA28729" w14:textId="77777777" w:rsidR="00FC23A4" w:rsidRDefault="00FC23A4">
                    <w:pPr>
                      <w:pStyle w:val="Bibliography"/>
                      <w:rPr>
                        <w:noProof/>
                      </w:rPr>
                    </w:pPr>
                    <w:r>
                      <w:rPr>
                        <w:noProof/>
                      </w:rPr>
                      <w:t xml:space="preserve">R. &amp;. G. M. &amp;. B. M. &amp;. K. M. Pekgökgöz, “Active suspension of cars using fuzzy logic controller optimised by genetic algorithm,” </w:t>
                    </w:r>
                    <w:r>
                      <w:rPr>
                        <w:i/>
                        <w:iCs/>
                        <w:noProof/>
                      </w:rPr>
                      <w:t xml:space="preserve">International Journal of Engineering and Applied Sciences, </w:t>
                    </w:r>
                    <w:r>
                      <w:rPr>
                        <w:noProof/>
                      </w:rPr>
                      <w:t xml:space="preserve">vol. 2, no. 4, pp. 27-37, 2010. </w:t>
                    </w:r>
                  </w:p>
                </w:tc>
              </w:tr>
              <w:tr w:rsidR="00FC23A4" w14:paraId="7E54FFFE" w14:textId="77777777">
                <w:trPr>
                  <w:divId w:val="361127998"/>
                  <w:tblCellSpacing w:w="15" w:type="dxa"/>
                </w:trPr>
                <w:tc>
                  <w:tcPr>
                    <w:tcW w:w="50" w:type="pct"/>
                    <w:hideMark/>
                  </w:tcPr>
                  <w:p w14:paraId="280B4808" w14:textId="77777777" w:rsidR="00FC23A4" w:rsidRDefault="00FC23A4">
                    <w:pPr>
                      <w:pStyle w:val="Bibliography"/>
                      <w:rPr>
                        <w:noProof/>
                      </w:rPr>
                    </w:pPr>
                    <w:r>
                      <w:rPr>
                        <w:noProof/>
                      </w:rPr>
                      <w:t xml:space="preserve">[4] </w:t>
                    </w:r>
                  </w:p>
                </w:tc>
                <w:tc>
                  <w:tcPr>
                    <w:tcW w:w="0" w:type="auto"/>
                    <w:hideMark/>
                  </w:tcPr>
                  <w:p w14:paraId="53D71BDE" w14:textId="77777777" w:rsidR="00FC23A4" w:rsidRDefault="00FC23A4">
                    <w:pPr>
                      <w:pStyle w:val="Bibliography"/>
                      <w:rPr>
                        <w:noProof/>
                      </w:rPr>
                    </w:pPr>
                    <w:r>
                      <w:rPr>
                        <w:noProof/>
                      </w:rPr>
                      <w:t>P. Avery, “Introduction to PID Control,” Machine Design, 1 March 2009. [Online]. Available: https://www.machinedesign.com/automation-iiot/sensors/article/21831887/introduction-to-pid-control. [Accessed 2 June 2020].</w:t>
                    </w:r>
                  </w:p>
                </w:tc>
              </w:tr>
              <w:tr w:rsidR="00FC23A4" w14:paraId="700AC8FE" w14:textId="77777777">
                <w:trPr>
                  <w:divId w:val="361127998"/>
                  <w:tblCellSpacing w:w="15" w:type="dxa"/>
                </w:trPr>
                <w:tc>
                  <w:tcPr>
                    <w:tcW w:w="50" w:type="pct"/>
                    <w:hideMark/>
                  </w:tcPr>
                  <w:p w14:paraId="1DEDA624" w14:textId="77777777" w:rsidR="00FC23A4" w:rsidRDefault="00FC23A4">
                    <w:pPr>
                      <w:pStyle w:val="Bibliography"/>
                      <w:rPr>
                        <w:noProof/>
                      </w:rPr>
                    </w:pPr>
                    <w:r>
                      <w:rPr>
                        <w:noProof/>
                      </w:rPr>
                      <w:t xml:space="preserve">[5] </w:t>
                    </w:r>
                  </w:p>
                </w:tc>
                <w:tc>
                  <w:tcPr>
                    <w:tcW w:w="0" w:type="auto"/>
                    <w:hideMark/>
                  </w:tcPr>
                  <w:p w14:paraId="410B7816" w14:textId="77777777" w:rsidR="00FC23A4" w:rsidRDefault="00FC23A4">
                    <w:pPr>
                      <w:pStyle w:val="Bibliography"/>
                      <w:rPr>
                        <w:noProof/>
                      </w:rPr>
                    </w:pPr>
                    <w:r>
                      <w:rPr>
                        <w:noProof/>
                      </w:rPr>
                      <w:t>University of Michigan, “Extras: Steady-State Error,” [Online]. Available: http://ctms.engin.umich.edu/CTMS/index.php?aux=Extras_Ess#:~:text=Steady%2Dstate%20error%20is%20defined,%2C%20I%2C%20or%20II).. [Accessed 2 June 2020].</w:t>
                    </w:r>
                  </w:p>
                </w:tc>
              </w:tr>
              <w:tr w:rsidR="00FC23A4" w14:paraId="48ADE6D8" w14:textId="77777777">
                <w:trPr>
                  <w:divId w:val="361127998"/>
                  <w:tblCellSpacing w:w="15" w:type="dxa"/>
                </w:trPr>
                <w:tc>
                  <w:tcPr>
                    <w:tcW w:w="50" w:type="pct"/>
                    <w:hideMark/>
                  </w:tcPr>
                  <w:p w14:paraId="68CDB2C7" w14:textId="77777777" w:rsidR="00FC23A4" w:rsidRDefault="00FC23A4">
                    <w:pPr>
                      <w:pStyle w:val="Bibliography"/>
                      <w:rPr>
                        <w:noProof/>
                      </w:rPr>
                    </w:pPr>
                    <w:r>
                      <w:rPr>
                        <w:noProof/>
                      </w:rPr>
                      <w:t xml:space="preserve">[6] </w:t>
                    </w:r>
                  </w:p>
                </w:tc>
                <w:tc>
                  <w:tcPr>
                    <w:tcW w:w="0" w:type="auto"/>
                    <w:hideMark/>
                  </w:tcPr>
                  <w:p w14:paraId="36507BE6" w14:textId="77777777" w:rsidR="00FC23A4" w:rsidRDefault="00FC23A4">
                    <w:pPr>
                      <w:pStyle w:val="Bibliography"/>
                      <w:rPr>
                        <w:noProof/>
                      </w:rPr>
                    </w:pPr>
                    <w:r>
                      <w:rPr>
                        <w:noProof/>
                      </w:rPr>
                      <w:t>National Instruments, “PID Theory Explained,” 17 March 2020. [Online]. Available: https://www.ni.com/en-gb/innovations/white-papers/06/pid-theory-explained.html. [Accessed 2 June 2020].</w:t>
                    </w:r>
                  </w:p>
                </w:tc>
              </w:tr>
              <w:tr w:rsidR="00FC23A4" w14:paraId="5C7A506E" w14:textId="77777777">
                <w:trPr>
                  <w:divId w:val="361127998"/>
                  <w:tblCellSpacing w:w="15" w:type="dxa"/>
                </w:trPr>
                <w:tc>
                  <w:tcPr>
                    <w:tcW w:w="50" w:type="pct"/>
                    <w:hideMark/>
                  </w:tcPr>
                  <w:p w14:paraId="527DC076" w14:textId="77777777" w:rsidR="00FC23A4" w:rsidRDefault="00FC23A4">
                    <w:pPr>
                      <w:pStyle w:val="Bibliography"/>
                      <w:rPr>
                        <w:noProof/>
                      </w:rPr>
                    </w:pPr>
                    <w:r>
                      <w:rPr>
                        <w:noProof/>
                      </w:rPr>
                      <w:t xml:space="preserve">[7] </w:t>
                    </w:r>
                  </w:p>
                </w:tc>
                <w:tc>
                  <w:tcPr>
                    <w:tcW w:w="0" w:type="auto"/>
                    <w:hideMark/>
                  </w:tcPr>
                  <w:p w14:paraId="3D4D6075" w14:textId="77777777" w:rsidR="00FC23A4" w:rsidRDefault="00FC23A4">
                    <w:pPr>
                      <w:pStyle w:val="Bibliography"/>
                      <w:rPr>
                        <w:noProof/>
                      </w:rPr>
                    </w:pPr>
                    <w:r>
                      <w:rPr>
                        <w:noProof/>
                      </w:rPr>
                      <w:t>Memorial University of Newfoundland, “Engineering 5821: Control Systems I,” 28 January 2010. [Online]. Available: http://www.cs.mun.ca/av/old/teaching/cs/notes/time2_inclass.pdf. [Accessed 2 June 2020].</w:t>
                    </w:r>
                  </w:p>
                </w:tc>
              </w:tr>
              <w:tr w:rsidR="00FC23A4" w14:paraId="62F82D70" w14:textId="77777777">
                <w:trPr>
                  <w:divId w:val="361127998"/>
                  <w:tblCellSpacing w:w="15" w:type="dxa"/>
                </w:trPr>
                <w:tc>
                  <w:tcPr>
                    <w:tcW w:w="50" w:type="pct"/>
                    <w:hideMark/>
                  </w:tcPr>
                  <w:p w14:paraId="5B6C6353" w14:textId="77777777" w:rsidR="00FC23A4" w:rsidRDefault="00FC23A4">
                    <w:pPr>
                      <w:pStyle w:val="Bibliography"/>
                      <w:rPr>
                        <w:noProof/>
                      </w:rPr>
                    </w:pPr>
                    <w:r>
                      <w:rPr>
                        <w:noProof/>
                      </w:rPr>
                      <w:t xml:space="preserve">[8] </w:t>
                    </w:r>
                  </w:p>
                </w:tc>
                <w:tc>
                  <w:tcPr>
                    <w:tcW w:w="0" w:type="auto"/>
                    <w:hideMark/>
                  </w:tcPr>
                  <w:p w14:paraId="682B5F69" w14:textId="77777777" w:rsidR="00FC23A4" w:rsidRDefault="00FC23A4">
                    <w:pPr>
                      <w:pStyle w:val="Bibliography"/>
                      <w:rPr>
                        <w:noProof/>
                      </w:rPr>
                    </w:pPr>
                    <w:r>
                      <w:rPr>
                        <w:noProof/>
                      </w:rPr>
                      <w:t>University of Surrey, “2nd Order System,” [Online]. Available: http://www.ee.surrey.ac.uk/Projects/CAL/control/2ndOrderSys.htm. [Accessed 2 June 2020].</w:t>
                    </w:r>
                  </w:p>
                </w:tc>
              </w:tr>
              <w:tr w:rsidR="00FC23A4" w14:paraId="04A01FE2" w14:textId="77777777">
                <w:trPr>
                  <w:divId w:val="361127998"/>
                  <w:tblCellSpacing w:w="15" w:type="dxa"/>
                </w:trPr>
                <w:tc>
                  <w:tcPr>
                    <w:tcW w:w="50" w:type="pct"/>
                    <w:hideMark/>
                  </w:tcPr>
                  <w:p w14:paraId="65F409E9" w14:textId="77777777" w:rsidR="00FC23A4" w:rsidRDefault="00FC23A4">
                    <w:pPr>
                      <w:pStyle w:val="Bibliography"/>
                      <w:rPr>
                        <w:noProof/>
                      </w:rPr>
                    </w:pPr>
                    <w:r>
                      <w:rPr>
                        <w:noProof/>
                      </w:rPr>
                      <w:t xml:space="preserve">[9] </w:t>
                    </w:r>
                  </w:p>
                </w:tc>
                <w:tc>
                  <w:tcPr>
                    <w:tcW w:w="0" w:type="auto"/>
                    <w:hideMark/>
                  </w:tcPr>
                  <w:p w14:paraId="5E2D22E2" w14:textId="77777777" w:rsidR="00FC23A4" w:rsidRDefault="00FC23A4">
                    <w:pPr>
                      <w:pStyle w:val="Bibliography"/>
                      <w:rPr>
                        <w:noProof/>
                      </w:rPr>
                    </w:pPr>
                    <w:r>
                      <w:rPr>
                        <w:noProof/>
                      </w:rPr>
                      <w:t>dademuchconnection, “Underdamped-Second Order System,” 14 November 2017. [Online]. Available: https://dademuch.com/2017/11/14/underdamped-second-order-system/. [Accessed 2 June 2020].</w:t>
                    </w:r>
                  </w:p>
                </w:tc>
              </w:tr>
              <w:tr w:rsidR="00FC23A4" w14:paraId="76672305" w14:textId="77777777">
                <w:trPr>
                  <w:divId w:val="361127998"/>
                  <w:tblCellSpacing w:w="15" w:type="dxa"/>
                </w:trPr>
                <w:tc>
                  <w:tcPr>
                    <w:tcW w:w="50" w:type="pct"/>
                    <w:hideMark/>
                  </w:tcPr>
                  <w:p w14:paraId="0DF3C42C" w14:textId="77777777" w:rsidR="00FC23A4" w:rsidRDefault="00FC23A4">
                    <w:pPr>
                      <w:pStyle w:val="Bibliography"/>
                      <w:rPr>
                        <w:noProof/>
                      </w:rPr>
                    </w:pPr>
                    <w:r>
                      <w:rPr>
                        <w:noProof/>
                      </w:rPr>
                      <w:t xml:space="preserve">[10] </w:t>
                    </w:r>
                  </w:p>
                </w:tc>
                <w:tc>
                  <w:tcPr>
                    <w:tcW w:w="0" w:type="auto"/>
                    <w:hideMark/>
                  </w:tcPr>
                  <w:p w14:paraId="5BB97FC2" w14:textId="77777777" w:rsidR="00FC23A4" w:rsidRDefault="00FC23A4">
                    <w:pPr>
                      <w:pStyle w:val="Bibliography"/>
                      <w:rPr>
                        <w:noProof/>
                      </w:rPr>
                    </w:pPr>
                    <w:r>
                      <w:rPr>
                        <w:noProof/>
                      </w:rPr>
                      <w:t>S. Mosey, “Instrumentation &amp; Control-Control System Design,” University of Wales Trinity Saint David, Swansea, 2020.</w:t>
                    </w:r>
                  </w:p>
                </w:tc>
              </w:tr>
              <w:tr w:rsidR="00FC23A4" w14:paraId="79541574" w14:textId="77777777">
                <w:trPr>
                  <w:divId w:val="361127998"/>
                  <w:tblCellSpacing w:w="15" w:type="dxa"/>
                </w:trPr>
                <w:tc>
                  <w:tcPr>
                    <w:tcW w:w="50" w:type="pct"/>
                    <w:hideMark/>
                  </w:tcPr>
                  <w:p w14:paraId="6DB76615" w14:textId="77777777" w:rsidR="00FC23A4" w:rsidRDefault="00FC23A4">
                    <w:pPr>
                      <w:pStyle w:val="Bibliography"/>
                      <w:rPr>
                        <w:noProof/>
                      </w:rPr>
                    </w:pPr>
                    <w:r>
                      <w:rPr>
                        <w:noProof/>
                      </w:rPr>
                      <w:t xml:space="preserve">[11] </w:t>
                    </w:r>
                  </w:p>
                </w:tc>
                <w:tc>
                  <w:tcPr>
                    <w:tcW w:w="0" w:type="auto"/>
                    <w:hideMark/>
                  </w:tcPr>
                  <w:p w14:paraId="2FD429CB" w14:textId="77777777" w:rsidR="00FC23A4" w:rsidRDefault="00FC23A4">
                    <w:pPr>
                      <w:pStyle w:val="Bibliography"/>
                      <w:rPr>
                        <w:noProof/>
                      </w:rPr>
                    </w:pPr>
                    <w:r>
                      <w:rPr>
                        <w:noProof/>
                      </w:rPr>
                      <w:t>S. Mosey, “Assignment Maths Worked Example,” UWTSD, Swansea, 2020.</w:t>
                    </w:r>
                  </w:p>
                </w:tc>
              </w:tr>
            </w:tbl>
            <w:p w14:paraId="29C7F2A3" w14:textId="77777777" w:rsidR="00FC23A4" w:rsidRDefault="00FC23A4">
              <w:pPr>
                <w:divId w:val="361127998"/>
                <w:rPr>
                  <w:rFonts w:eastAsia="Times New Roman"/>
                  <w:noProof/>
                </w:rPr>
              </w:pPr>
            </w:p>
            <w:p w14:paraId="342B2088" w14:textId="57471910" w:rsidR="00FC23A4" w:rsidRDefault="00FC23A4">
              <w:r>
                <w:rPr>
                  <w:b/>
                  <w:bCs/>
                  <w:noProof/>
                </w:rPr>
                <w:fldChar w:fldCharType="end"/>
              </w:r>
            </w:p>
          </w:sdtContent>
        </w:sdt>
      </w:sdtContent>
    </w:sdt>
    <w:p w14:paraId="72C06794" w14:textId="77777777" w:rsidR="00FC23A4" w:rsidRPr="00A647BE" w:rsidRDefault="00FC23A4" w:rsidP="00A647BE"/>
    <w:p w14:paraId="02FD3631" w14:textId="4714ACB9" w:rsidR="00A647BE" w:rsidRDefault="00A647BE" w:rsidP="00824C24"/>
    <w:p w14:paraId="7F331484" w14:textId="65A6FE97" w:rsidR="00A647BE" w:rsidRDefault="00A647BE" w:rsidP="00824C24"/>
    <w:p w14:paraId="5281E3C3" w14:textId="5C0B81CF" w:rsidR="00A647BE" w:rsidRDefault="00A647BE" w:rsidP="00824C24"/>
    <w:p w14:paraId="407FD776" w14:textId="0379ADFA" w:rsidR="00A647BE" w:rsidRDefault="00A647BE" w:rsidP="00824C24"/>
    <w:p w14:paraId="6E13F6B5" w14:textId="0EEC6203" w:rsidR="00A647BE" w:rsidRDefault="00A647BE" w:rsidP="00824C24"/>
    <w:p w14:paraId="1D78C211" w14:textId="77777777" w:rsidR="00A647BE" w:rsidRDefault="00A647BE" w:rsidP="00824C24"/>
    <w:p w14:paraId="0C222972" w14:textId="77777777" w:rsidR="00824C24" w:rsidRPr="00824C24" w:rsidRDefault="00824C24" w:rsidP="00824C24"/>
    <w:p w14:paraId="6C672642" w14:textId="4C33AB0F" w:rsidR="00741114" w:rsidRDefault="00741114" w:rsidP="00766830"/>
    <w:p w14:paraId="6087EC40" w14:textId="02AED1F7" w:rsidR="009225F1" w:rsidRPr="00DC1F2A" w:rsidRDefault="009225F1" w:rsidP="00DC1F2A"/>
    <w:sectPr w:rsidR="009225F1" w:rsidRPr="00DC1F2A" w:rsidSect="00111E4F">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FE450" w14:textId="77777777" w:rsidR="00A647BE" w:rsidRDefault="00A647BE" w:rsidP="00F4576E">
      <w:r>
        <w:separator/>
      </w:r>
    </w:p>
  </w:endnote>
  <w:endnote w:type="continuationSeparator" w:id="0">
    <w:p w14:paraId="3C9C5312" w14:textId="77777777" w:rsidR="00A647BE" w:rsidRDefault="00A647BE" w:rsidP="00F45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4D"/>
    <w:family w:val="decorative"/>
    <w:pitch w:val="variable"/>
    <w:sig w:usb0="00000003" w:usb1="10000000" w:usb2="00000000" w:usb3="00000000" w:csb0="8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BA20DB" w14:textId="77777777" w:rsidR="00A647BE" w:rsidRDefault="00A647BE" w:rsidP="00F4576E">
      <w:r>
        <w:separator/>
      </w:r>
    </w:p>
  </w:footnote>
  <w:footnote w:type="continuationSeparator" w:id="0">
    <w:p w14:paraId="55A945CF" w14:textId="77777777" w:rsidR="00A647BE" w:rsidRDefault="00A647BE" w:rsidP="00F457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E4F"/>
    <w:rsid w:val="00111E4F"/>
    <w:rsid w:val="001213CB"/>
    <w:rsid w:val="00152947"/>
    <w:rsid w:val="001B7F8E"/>
    <w:rsid w:val="002034C3"/>
    <w:rsid w:val="00216AE2"/>
    <w:rsid w:val="002178A1"/>
    <w:rsid w:val="00220AE6"/>
    <w:rsid w:val="002F2140"/>
    <w:rsid w:val="00395008"/>
    <w:rsid w:val="003C7B85"/>
    <w:rsid w:val="003F019F"/>
    <w:rsid w:val="004A5A81"/>
    <w:rsid w:val="0050781C"/>
    <w:rsid w:val="0051525E"/>
    <w:rsid w:val="00524AD1"/>
    <w:rsid w:val="00581C50"/>
    <w:rsid w:val="00587C0F"/>
    <w:rsid w:val="00693436"/>
    <w:rsid w:val="00693D40"/>
    <w:rsid w:val="006D29DF"/>
    <w:rsid w:val="006E172C"/>
    <w:rsid w:val="00741114"/>
    <w:rsid w:val="00766830"/>
    <w:rsid w:val="007D62D9"/>
    <w:rsid w:val="00824C24"/>
    <w:rsid w:val="0084007D"/>
    <w:rsid w:val="00876513"/>
    <w:rsid w:val="0090509A"/>
    <w:rsid w:val="009225F1"/>
    <w:rsid w:val="00942315"/>
    <w:rsid w:val="00971E5A"/>
    <w:rsid w:val="009815BE"/>
    <w:rsid w:val="00997E16"/>
    <w:rsid w:val="009D1952"/>
    <w:rsid w:val="00A647BE"/>
    <w:rsid w:val="00A86B21"/>
    <w:rsid w:val="00A9593E"/>
    <w:rsid w:val="00B8298A"/>
    <w:rsid w:val="00B95305"/>
    <w:rsid w:val="00BD2F94"/>
    <w:rsid w:val="00BE4085"/>
    <w:rsid w:val="00C04758"/>
    <w:rsid w:val="00C824A1"/>
    <w:rsid w:val="00CD3E92"/>
    <w:rsid w:val="00CF526D"/>
    <w:rsid w:val="00D3543B"/>
    <w:rsid w:val="00D538FA"/>
    <w:rsid w:val="00D668E7"/>
    <w:rsid w:val="00DB287E"/>
    <w:rsid w:val="00DC1F2A"/>
    <w:rsid w:val="00DC3BF2"/>
    <w:rsid w:val="00E05954"/>
    <w:rsid w:val="00E54781"/>
    <w:rsid w:val="00E67188"/>
    <w:rsid w:val="00E77567"/>
    <w:rsid w:val="00E8789D"/>
    <w:rsid w:val="00EC2738"/>
    <w:rsid w:val="00F16ED7"/>
    <w:rsid w:val="00F33290"/>
    <w:rsid w:val="00F4576E"/>
    <w:rsid w:val="00F7524C"/>
    <w:rsid w:val="00FC2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FF3B0"/>
  <w15:chartTrackingRefBased/>
  <w15:docId w15:val="{DE8F2577-3BC8-2E46-BB72-B5E1BC890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E4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B8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E4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11E4F"/>
    <w:rPr>
      <w:rFonts w:eastAsiaTheme="minorEastAsia"/>
      <w:sz w:val="22"/>
      <w:szCs w:val="22"/>
      <w:lang w:val="en-US" w:eastAsia="zh-CN"/>
    </w:rPr>
  </w:style>
  <w:style w:type="character" w:customStyle="1" w:styleId="NoSpacingChar">
    <w:name w:val="No Spacing Char"/>
    <w:basedOn w:val="DefaultParagraphFont"/>
    <w:link w:val="NoSpacing"/>
    <w:uiPriority w:val="1"/>
    <w:rsid w:val="00111E4F"/>
    <w:rPr>
      <w:rFonts w:eastAsiaTheme="minorEastAsia"/>
      <w:sz w:val="22"/>
      <w:szCs w:val="22"/>
      <w:lang w:val="en-US" w:eastAsia="zh-CN"/>
    </w:rPr>
  </w:style>
  <w:style w:type="paragraph" w:styleId="Caption">
    <w:name w:val="caption"/>
    <w:basedOn w:val="Normal"/>
    <w:next w:val="Normal"/>
    <w:uiPriority w:val="35"/>
    <w:unhideWhenUsed/>
    <w:qFormat/>
    <w:rsid w:val="009225F1"/>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581C50"/>
    <w:rPr>
      <w:sz w:val="16"/>
      <w:szCs w:val="16"/>
    </w:rPr>
  </w:style>
  <w:style w:type="paragraph" w:styleId="CommentText">
    <w:name w:val="annotation text"/>
    <w:basedOn w:val="Normal"/>
    <w:link w:val="CommentTextChar"/>
    <w:uiPriority w:val="99"/>
    <w:semiHidden/>
    <w:unhideWhenUsed/>
    <w:rsid w:val="00581C50"/>
    <w:rPr>
      <w:sz w:val="20"/>
      <w:szCs w:val="20"/>
    </w:rPr>
  </w:style>
  <w:style w:type="character" w:customStyle="1" w:styleId="CommentTextChar">
    <w:name w:val="Comment Text Char"/>
    <w:basedOn w:val="DefaultParagraphFont"/>
    <w:link w:val="CommentText"/>
    <w:uiPriority w:val="99"/>
    <w:semiHidden/>
    <w:rsid w:val="00581C50"/>
    <w:rPr>
      <w:sz w:val="20"/>
      <w:szCs w:val="20"/>
    </w:rPr>
  </w:style>
  <w:style w:type="paragraph" w:styleId="CommentSubject">
    <w:name w:val="annotation subject"/>
    <w:basedOn w:val="CommentText"/>
    <w:next w:val="CommentText"/>
    <w:link w:val="CommentSubjectChar"/>
    <w:uiPriority w:val="99"/>
    <w:semiHidden/>
    <w:unhideWhenUsed/>
    <w:rsid w:val="00581C50"/>
    <w:rPr>
      <w:b/>
      <w:bCs/>
    </w:rPr>
  </w:style>
  <w:style w:type="character" w:customStyle="1" w:styleId="CommentSubjectChar">
    <w:name w:val="Comment Subject Char"/>
    <w:basedOn w:val="CommentTextChar"/>
    <w:link w:val="CommentSubject"/>
    <w:uiPriority w:val="99"/>
    <w:semiHidden/>
    <w:rsid w:val="00581C50"/>
    <w:rPr>
      <w:b/>
      <w:bCs/>
      <w:sz w:val="20"/>
      <w:szCs w:val="20"/>
    </w:rPr>
  </w:style>
  <w:style w:type="paragraph" w:styleId="BalloonText">
    <w:name w:val="Balloon Text"/>
    <w:basedOn w:val="Normal"/>
    <w:link w:val="BalloonTextChar"/>
    <w:uiPriority w:val="99"/>
    <w:semiHidden/>
    <w:unhideWhenUsed/>
    <w:rsid w:val="00581C5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81C50"/>
    <w:rPr>
      <w:rFonts w:ascii="Times New Roman" w:hAnsi="Times New Roman" w:cs="Times New Roman"/>
      <w:sz w:val="18"/>
      <w:szCs w:val="18"/>
    </w:rPr>
  </w:style>
  <w:style w:type="character" w:styleId="PlaceholderText">
    <w:name w:val="Placeholder Text"/>
    <w:basedOn w:val="DefaultParagraphFont"/>
    <w:uiPriority w:val="99"/>
    <w:semiHidden/>
    <w:rsid w:val="00DC3BF2"/>
    <w:rPr>
      <w:color w:val="808080"/>
    </w:rPr>
  </w:style>
  <w:style w:type="character" w:customStyle="1" w:styleId="Heading2Char">
    <w:name w:val="Heading 2 Char"/>
    <w:basedOn w:val="DefaultParagraphFont"/>
    <w:link w:val="Heading2"/>
    <w:uiPriority w:val="9"/>
    <w:rsid w:val="003C7B8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F21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576E"/>
    <w:pPr>
      <w:tabs>
        <w:tab w:val="center" w:pos="4513"/>
        <w:tab w:val="right" w:pos="9026"/>
      </w:tabs>
    </w:pPr>
  </w:style>
  <w:style w:type="character" w:customStyle="1" w:styleId="HeaderChar">
    <w:name w:val="Header Char"/>
    <w:basedOn w:val="DefaultParagraphFont"/>
    <w:link w:val="Header"/>
    <w:uiPriority w:val="99"/>
    <w:rsid w:val="00F4576E"/>
  </w:style>
  <w:style w:type="paragraph" w:styleId="Footer">
    <w:name w:val="footer"/>
    <w:basedOn w:val="Normal"/>
    <w:link w:val="FooterChar"/>
    <w:uiPriority w:val="99"/>
    <w:unhideWhenUsed/>
    <w:rsid w:val="00F4576E"/>
    <w:pPr>
      <w:tabs>
        <w:tab w:val="center" w:pos="4513"/>
        <w:tab w:val="right" w:pos="9026"/>
      </w:tabs>
    </w:pPr>
  </w:style>
  <w:style w:type="character" w:customStyle="1" w:styleId="FooterChar">
    <w:name w:val="Footer Char"/>
    <w:basedOn w:val="DefaultParagraphFont"/>
    <w:link w:val="Footer"/>
    <w:uiPriority w:val="99"/>
    <w:rsid w:val="00F4576E"/>
  </w:style>
  <w:style w:type="paragraph" w:styleId="Bibliography">
    <w:name w:val="Bibliography"/>
    <w:basedOn w:val="Normal"/>
    <w:next w:val="Normal"/>
    <w:uiPriority w:val="37"/>
    <w:unhideWhenUsed/>
    <w:rsid w:val="00FC23A4"/>
  </w:style>
  <w:style w:type="paragraph" w:styleId="TOCHeading">
    <w:name w:val="TOC Heading"/>
    <w:basedOn w:val="Heading1"/>
    <w:next w:val="Normal"/>
    <w:uiPriority w:val="39"/>
    <w:unhideWhenUsed/>
    <w:qFormat/>
    <w:rsid w:val="00FC23A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C23A4"/>
    <w:pPr>
      <w:spacing w:before="120"/>
    </w:pPr>
    <w:rPr>
      <w:rFonts w:cstheme="minorHAnsi"/>
      <w:b/>
      <w:bCs/>
      <w:i/>
      <w:iCs/>
    </w:rPr>
  </w:style>
  <w:style w:type="paragraph" w:styleId="TOC2">
    <w:name w:val="toc 2"/>
    <w:basedOn w:val="Normal"/>
    <w:next w:val="Normal"/>
    <w:autoRedefine/>
    <w:uiPriority w:val="39"/>
    <w:unhideWhenUsed/>
    <w:rsid w:val="00FC23A4"/>
    <w:pPr>
      <w:spacing w:before="120"/>
      <w:ind w:left="240"/>
    </w:pPr>
    <w:rPr>
      <w:rFonts w:cstheme="minorHAnsi"/>
      <w:b/>
      <w:bCs/>
      <w:sz w:val="22"/>
      <w:szCs w:val="22"/>
    </w:rPr>
  </w:style>
  <w:style w:type="character" w:styleId="Hyperlink">
    <w:name w:val="Hyperlink"/>
    <w:basedOn w:val="DefaultParagraphFont"/>
    <w:uiPriority w:val="99"/>
    <w:unhideWhenUsed/>
    <w:rsid w:val="00FC23A4"/>
    <w:rPr>
      <w:color w:val="0563C1" w:themeColor="hyperlink"/>
      <w:u w:val="single"/>
    </w:rPr>
  </w:style>
  <w:style w:type="paragraph" w:styleId="TOC3">
    <w:name w:val="toc 3"/>
    <w:basedOn w:val="Normal"/>
    <w:next w:val="Normal"/>
    <w:autoRedefine/>
    <w:uiPriority w:val="39"/>
    <w:semiHidden/>
    <w:unhideWhenUsed/>
    <w:rsid w:val="00FC23A4"/>
    <w:pPr>
      <w:ind w:left="480"/>
    </w:pPr>
    <w:rPr>
      <w:rFonts w:cstheme="minorHAnsi"/>
      <w:sz w:val="20"/>
      <w:szCs w:val="20"/>
    </w:rPr>
  </w:style>
  <w:style w:type="paragraph" w:styleId="TOC4">
    <w:name w:val="toc 4"/>
    <w:basedOn w:val="Normal"/>
    <w:next w:val="Normal"/>
    <w:autoRedefine/>
    <w:uiPriority w:val="39"/>
    <w:semiHidden/>
    <w:unhideWhenUsed/>
    <w:rsid w:val="00FC23A4"/>
    <w:pPr>
      <w:ind w:left="720"/>
    </w:pPr>
    <w:rPr>
      <w:rFonts w:cstheme="minorHAnsi"/>
      <w:sz w:val="20"/>
      <w:szCs w:val="20"/>
    </w:rPr>
  </w:style>
  <w:style w:type="paragraph" w:styleId="TOC5">
    <w:name w:val="toc 5"/>
    <w:basedOn w:val="Normal"/>
    <w:next w:val="Normal"/>
    <w:autoRedefine/>
    <w:uiPriority w:val="39"/>
    <w:semiHidden/>
    <w:unhideWhenUsed/>
    <w:rsid w:val="00FC23A4"/>
    <w:pPr>
      <w:ind w:left="960"/>
    </w:pPr>
    <w:rPr>
      <w:rFonts w:cstheme="minorHAnsi"/>
      <w:sz w:val="20"/>
      <w:szCs w:val="20"/>
    </w:rPr>
  </w:style>
  <w:style w:type="paragraph" w:styleId="TOC6">
    <w:name w:val="toc 6"/>
    <w:basedOn w:val="Normal"/>
    <w:next w:val="Normal"/>
    <w:autoRedefine/>
    <w:uiPriority w:val="39"/>
    <w:semiHidden/>
    <w:unhideWhenUsed/>
    <w:rsid w:val="00FC23A4"/>
    <w:pPr>
      <w:ind w:left="1200"/>
    </w:pPr>
    <w:rPr>
      <w:rFonts w:cstheme="minorHAnsi"/>
      <w:sz w:val="20"/>
      <w:szCs w:val="20"/>
    </w:rPr>
  </w:style>
  <w:style w:type="paragraph" w:styleId="TOC7">
    <w:name w:val="toc 7"/>
    <w:basedOn w:val="Normal"/>
    <w:next w:val="Normal"/>
    <w:autoRedefine/>
    <w:uiPriority w:val="39"/>
    <w:semiHidden/>
    <w:unhideWhenUsed/>
    <w:rsid w:val="00FC23A4"/>
    <w:pPr>
      <w:ind w:left="1440"/>
    </w:pPr>
    <w:rPr>
      <w:rFonts w:cstheme="minorHAnsi"/>
      <w:sz w:val="20"/>
      <w:szCs w:val="20"/>
    </w:rPr>
  </w:style>
  <w:style w:type="paragraph" w:styleId="TOC8">
    <w:name w:val="toc 8"/>
    <w:basedOn w:val="Normal"/>
    <w:next w:val="Normal"/>
    <w:autoRedefine/>
    <w:uiPriority w:val="39"/>
    <w:semiHidden/>
    <w:unhideWhenUsed/>
    <w:rsid w:val="00FC23A4"/>
    <w:pPr>
      <w:ind w:left="1680"/>
    </w:pPr>
    <w:rPr>
      <w:rFonts w:cstheme="minorHAnsi"/>
      <w:sz w:val="20"/>
      <w:szCs w:val="20"/>
    </w:rPr>
  </w:style>
  <w:style w:type="paragraph" w:styleId="TOC9">
    <w:name w:val="toc 9"/>
    <w:basedOn w:val="Normal"/>
    <w:next w:val="Normal"/>
    <w:autoRedefine/>
    <w:uiPriority w:val="39"/>
    <w:semiHidden/>
    <w:unhideWhenUsed/>
    <w:rsid w:val="00FC23A4"/>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69199">
      <w:bodyDiv w:val="1"/>
      <w:marLeft w:val="0"/>
      <w:marRight w:val="0"/>
      <w:marTop w:val="0"/>
      <w:marBottom w:val="0"/>
      <w:divBdr>
        <w:top w:val="none" w:sz="0" w:space="0" w:color="auto"/>
        <w:left w:val="none" w:sz="0" w:space="0" w:color="auto"/>
        <w:bottom w:val="none" w:sz="0" w:space="0" w:color="auto"/>
        <w:right w:val="none" w:sz="0" w:space="0" w:color="auto"/>
      </w:divBdr>
    </w:div>
    <w:div w:id="126974280">
      <w:bodyDiv w:val="1"/>
      <w:marLeft w:val="0"/>
      <w:marRight w:val="0"/>
      <w:marTop w:val="0"/>
      <w:marBottom w:val="0"/>
      <w:divBdr>
        <w:top w:val="none" w:sz="0" w:space="0" w:color="auto"/>
        <w:left w:val="none" w:sz="0" w:space="0" w:color="auto"/>
        <w:bottom w:val="none" w:sz="0" w:space="0" w:color="auto"/>
        <w:right w:val="none" w:sz="0" w:space="0" w:color="auto"/>
      </w:divBdr>
    </w:div>
    <w:div w:id="128714858">
      <w:bodyDiv w:val="1"/>
      <w:marLeft w:val="0"/>
      <w:marRight w:val="0"/>
      <w:marTop w:val="0"/>
      <w:marBottom w:val="0"/>
      <w:divBdr>
        <w:top w:val="none" w:sz="0" w:space="0" w:color="auto"/>
        <w:left w:val="none" w:sz="0" w:space="0" w:color="auto"/>
        <w:bottom w:val="none" w:sz="0" w:space="0" w:color="auto"/>
        <w:right w:val="none" w:sz="0" w:space="0" w:color="auto"/>
      </w:divBdr>
    </w:div>
    <w:div w:id="134956609">
      <w:bodyDiv w:val="1"/>
      <w:marLeft w:val="0"/>
      <w:marRight w:val="0"/>
      <w:marTop w:val="0"/>
      <w:marBottom w:val="0"/>
      <w:divBdr>
        <w:top w:val="none" w:sz="0" w:space="0" w:color="auto"/>
        <w:left w:val="none" w:sz="0" w:space="0" w:color="auto"/>
        <w:bottom w:val="none" w:sz="0" w:space="0" w:color="auto"/>
        <w:right w:val="none" w:sz="0" w:space="0" w:color="auto"/>
      </w:divBdr>
    </w:div>
    <w:div w:id="228348614">
      <w:bodyDiv w:val="1"/>
      <w:marLeft w:val="0"/>
      <w:marRight w:val="0"/>
      <w:marTop w:val="0"/>
      <w:marBottom w:val="0"/>
      <w:divBdr>
        <w:top w:val="none" w:sz="0" w:space="0" w:color="auto"/>
        <w:left w:val="none" w:sz="0" w:space="0" w:color="auto"/>
        <w:bottom w:val="none" w:sz="0" w:space="0" w:color="auto"/>
        <w:right w:val="none" w:sz="0" w:space="0" w:color="auto"/>
      </w:divBdr>
    </w:div>
    <w:div w:id="296842826">
      <w:bodyDiv w:val="1"/>
      <w:marLeft w:val="0"/>
      <w:marRight w:val="0"/>
      <w:marTop w:val="0"/>
      <w:marBottom w:val="0"/>
      <w:divBdr>
        <w:top w:val="none" w:sz="0" w:space="0" w:color="auto"/>
        <w:left w:val="none" w:sz="0" w:space="0" w:color="auto"/>
        <w:bottom w:val="none" w:sz="0" w:space="0" w:color="auto"/>
        <w:right w:val="none" w:sz="0" w:space="0" w:color="auto"/>
      </w:divBdr>
    </w:div>
    <w:div w:id="327637685">
      <w:bodyDiv w:val="1"/>
      <w:marLeft w:val="0"/>
      <w:marRight w:val="0"/>
      <w:marTop w:val="0"/>
      <w:marBottom w:val="0"/>
      <w:divBdr>
        <w:top w:val="none" w:sz="0" w:space="0" w:color="auto"/>
        <w:left w:val="none" w:sz="0" w:space="0" w:color="auto"/>
        <w:bottom w:val="none" w:sz="0" w:space="0" w:color="auto"/>
        <w:right w:val="none" w:sz="0" w:space="0" w:color="auto"/>
      </w:divBdr>
    </w:div>
    <w:div w:id="361127998">
      <w:bodyDiv w:val="1"/>
      <w:marLeft w:val="0"/>
      <w:marRight w:val="0"/>
      <w:marTop w:val="0"/>
      <w:marBottom w:val="0"/>
      <w:divBdr>
        <w:top w:val="none" w:sz="0" w:space="0" w:color="auto"/>
        <w:left w:val="none" w:sz="0" w:space="0" w:color="auto"/>
        <w:bottom w:val="none" w:sz="0" w:space="0" w:color="auto"/>
        <w:right w:val="none" w:sz="0" w:space="0" w:color="auto"/>
      </w:divBdr>
    </w:div>
    <w:div w:id="497891945">
      <w:bodyDiv w:val="1"/>
      <w:marLeft w:val="0"/>
      <w:marRight w:val="0"/>
      <w:marTop w:val="0"/>
      <w:marBottom w:val="0"/>
      <w:divBdr>
        <w:top w:val="none" w:sz="0" w:space="0" w:color="auto"/>
        <w:left w:val="none" w:sz="0" w:space="0" w:color="auto"/>
        <w:bottom w:val="none" w:sz="0" w:space="0" w:color="auto"/>
        <w:right w:val="none" w:sz="0" w:space="0" w:color="auto"/>
      </w:divBdr>
    </w:div>
    <w:div w:id="525409879">
      <w:bodyDiv w:val="1"/>
      <w:marLeft w:val="0"/>
      <w:marRight w:val="0"/>
      <w:marTop w:val="0"/>
      <w:marBottom w:val="0"/>
      <w:divBdr>
        <w:top w:val="none" w:sz="0" w:space="0" w:color="auto"/>
        <w:left w:val="none" w:sz="0" w:space="0" w:color="auto"/>
        <w:bottom w:val="none" w:sz="0" w:space="0" w:color="auto"/>
        <w:right w:val="none" w:sz="0" w:space="0" w:color="auto"/>
      </w:divBdr>
    </w:div>
    <w:div w:id="544877754">
      <w:bodyDiv w:val="1"/>
      <w:marLeft w:val="0"/>
      <w:marRight w:val="0"/>
      <w:marTop w:val="0"/>
      <w:marBottom w:val="0"/>
      <w:divBdr>
        <w:top w:val="none" w:sz="0" w:space="0" w:color="auto"/>
        <w:left w:val="none" w:sz="0" w:space="0" w:color="auto"/>
        <w:bottom w:val="none" w:sz="0" w:space="0" w:color="auto"/>
        <w:right w:val="none" w:sz="0" w:space="0" w:color="auto"/>
      </w:divBdr>
    </w:div>
    <w:div w:id="549194530">
      <w:bodyDiv w:val="1"/>
      <w:marLeft w:val="0"/>
      <w:marRight w:val="0"/>
      <w:marTop w:val="0"/>
      <w:marBottom w:val="0"/>
      <w:divBdr>
        <w:top w:val="none" w:sz="0" w:space="0" w:color="auto"/>
        <w:left w:val="none" w:sz="0" w:space="0" w:color="auto"/>
        <w:bottom w:val="none" w:sz="0" w:space="0" w:color="auto"/>
        <w:right w:val="none" w:sz="0" w:space="0" w:color="auto"/>
      </w:divBdr>
    </w:div>
    <w:div w:id="567114334">
      <w:bodyDiv w:val="1"/>
      <w:marLeft w:val="0"/>
      <w:marRight w:val="0"/>
      <w:marTop w:val="0"/>
      <w:marBottom w:val="0"/>
      <w:divBdr>
        <w:top w:val="none" w:sz="0" w:space="0" w:color="auto"/>
        <w:left w:val="none" w:sz="0" w:space="0" w:color="auto"/>
        <w:bottom w:val="none" w:sz="0" w:space="0" w:color="auto"/>
        <w:right w:val="none" w:sz="0" w:space="0" w:color="auto"/>
      </w:divBdr>
    </w:div>
    <w:div w:id="690910820">
      <w:bodyDiv w:val="1"/>
      <w:marLeft w:val="0"/>
      <w:marRight w:val="0"/>
      <w:marTop w:val="0"/>
      <w:marBottom w:val="0"/>
      <w:divBdr>
        <w:top w:val="none" w:sz="0" w:space="0" w:color="auto"/>
        <w:left w:val="none" w:sz="0" w:space="0" w:color="auto"/>
        <w:bottom w:val="none" w:sz="0" w:space="0" w:color="auto"/>
        <w:right w:val="none" w:sz="0" w:space="0" w:color="auto"/>
      </w:divBdr>
    </w:div>
    <w:div w:id="747574490">
      <w:bodyDiv w:val="1"/>
      <w:marLeft w:val="0"/>
      <w:marRight w:val="0"/>
      <w:marTop w:val="0"/>
      <w:marBottom w:val="0"/>
      <w:divBdr>
        <w:top w:val="none" w:sz="0" w:space="0" w:color="auto"/>
        <w:left w:val="none" w:sz="0" w:space="0" w:color="auto"/>
        <w:bottom w:val="none" w:sz="0" w:space="0" w:color="auto"/>
        <w:right w:val="none" w:sz="0" w:space="0" w:color="auto"/>
      </w:divBdr>
    </w:div>
    <w:div w:id="1009140067">
      <w:bodyDiv w:val="1"/>
      <w:marLeft w:val="0"/>
      <w:marRight w:val="0"/>
      <w:marTop w:val="0"/>
      <w:marBottom w:val="0"/>
      <w:divBdr>
        <w:top w:val="none" w:sz="0" w:space="0" w:color="auto"/>
        <w:left w:val="none" w:sz="0" w:space="0" w:color="auto"/>
        <w:bottom w:val="none" w:sz="0" w:space="0" w:color="auto"/>
        <w:right w:val="none" w:sz="0" w:space="0" w:color="auto"/>
      </w:divBdr>
    </w:div>
    <w:div w:id="1232811828">
      <w:bodyDiv w:val="1"/>
      <w:marLeft w:val="0"/>
      <w:marRight w:val="0"/>
      <w:marTop w:val="0"/>
      <w:marBottom w:val="0"/>
      <w:divBdr>
        <w:top w:val="none" w:sz="0" w:space="0" w:color="auto"/>
        <w:left w:val="none" w:sz="0" w:space="0" w:color="auto"/>
        <w:bottom w:val="none" w:sz="0" w:space="0" w:color="auto"/>
        <w:right w:val="none" w:sz="0" w:space="0" w:color="auto"/>
      </w:divBdr>
    </w:div>
    <w:div w:id="1233273399">
      <w:bodyDiv w:val="1"/>
      <w:marLeft w:val="0"/>
      <w:marRight w:val="0"/>
      <w:marTop w:val="0"/>
      <w:marBottom w:val="0"/>
      <w:divBdr>
        <w:top w:val="none" w:sz="0" w:space="0" w:color="auto"/>
        <w:left w:val="none" w:sz="0" w:space="0" w:color="auto"/>
        <w:bottom w:val="none" w:sz="0" w:space="0" w:color="auto"/>
        <w:right w:val="none" w:sz="0" w:space="0" w:color="auto"/>
      </w:divBdr>
    </w:div>
    <w:div w:id="1330866555">
      <w:bodyDiv w:val="1"/>
      <w:marLeft w:val="0"/>
      <w:marRight w:val="0"/>
      <w:marTop w:val="0"/>
      <w:marBottom w:val="0"/>
      <w:divBdr>
        <w:top w:val="none" w:sz="0" w:space="0" w:color="auto"/>
        <w:left w:val="none" w:sz="0" w:space="0" w:color="auto"/>
        <w:bottom w:val="none" w:sz="0" w:space="0" w:color="auto"/>
        <w:right w:val="none" w:sz="0" w:space="0" w:color="auto"/>
      </w:divBdr>
    </w:div>
    <w:div w:id="1373379941">
      <w:bodyDiv w:val="1"/>
      <w:marLeft w:val="0"/>
      <w:marRight w:val="0"/>
      <w:marTop w:val="0"/>
      <w:marBottom w:val="0"/>
      <w:divBdr>
        <w:top w:val="none" w:sz="0" w:space="0" w:color="auto"/>
        <w:left w:val="none" w:sz="0" w:space="0" w:color="auto"/>
        <w:bottom w:val="none" w:sz="0" w:space="0" w:color="auto"/>
        <w:right w:val="none" w:sz="0" w:space="0" w:color="auto"/>
      </w:divBdr>
    </w:div>
    <w:div w:id="1442070704">
      <w:bodyDiv w:val="1"/>
      <w:marLeft w:val="0"/>
      <w:marRight w:val="0"/>
      <w:marTop w:val="0"/>
      <w:marBottom w:val="0"/>
      <w:divBdr>
        <w:top w:val="none" w:sz="0" w:space="0" w:color="auto"/>
        <w:left w:val="none" w:sz="0" w:space="0" w:color="auto"/>
        <w:bottom w:val="none" w:sz="0" w:space="0" w:color="auto"/>
        <w:right w:val="none" w:sz="0" w:space="0" w:color="auto"/>
      </w:divBdr>
    </w:div>
    <w:div w:id="1548759680">
      <w:bodyDiv w:val="1"/>
      <w:marLeft w:val="0"/>
      <w:marRight w:val="0"/>
      <w:marTop w:val="0"/>
      <w:marBottom w:val="0"/>
      <w:divBdr>
        <w:top w:val="none" w:sz="0" w:space="0" w:color="auto"/>
        <w:left w:val="none" w:sz="0" w:space="0" w:color="auto"/>
        <w:bottom w:val="none" w:sz="0" w:space="0" w:color="auto"/>
        <w:right w:val="none" w:sz="0" w:space="0" w:color="auto"/>
      </w:divBdr>
    </w:div>
    <w:div w:id="1580864740">
      <w:bodyDiv w:val="1"/>
      <w:marLeft w:val="0"/>
      <w:marRight w:val="0"/>
      <w:marTop w:val="0"/>
      <w:marBottom w:val="0"/>
      <w:divBdr>
        <w:top w:val="none" w:sz="0" w:space="0" w:color="auto"/>
        <w:left w:val="none" w:sz="0" w:space="0" w:color="auto"/>
        <w:bottom w:val="none" w:sz="0" w:space="0" w:color="auto"/>
        <w:right w:val="none" w:sz="0" w:space="0" w:color="auto"/>
      </w:divBdr>
    </w:div>
    <w:div w:id="1601715882">
      <w:bodyDiv w:val="1"/>
      <w:marLeft w:val="0"/>
      <w:marRight w:val="0"/>
      <w:marTop w:val="0"/>
      <w:marBottom w:val="0"/>
      <w:divBdr>
        <w:top w:val="none" w:sz="0" w:space="0" w:color="auto"/>
        <w:left w:val="none" w:sz="0" w:space="0" w:color="auto"/>
        <w:bottom w:val="none" w:sz="0" w:space="0" w:color="auto"/>
        <w:right w:val="none" w:sz="0" w:space="0" w:color="auto"/>
      </w:divBdr>
    </w:div>
    <w:div w:id="1615404523">
      <w:bodyDiv w:val="1"/>
      <w:marLeft w:val="0"/>
      <w:marRight w:val="0"/>
      <w:marTop w:val="0"/>
      <w:marBottom w:val="0"/>
      <w:divBdr>
        <w:top w:val="none" w:sz="0" w:space="0" w:color="auto"/>
        <w:left w:val="none" w:sz="0" w:space="0" w:color="auto"/>
        <w:bottom w:val="none" w:sz="0" w:space="0" w:color="auto"/>
        <w:right w:val="none" w:sz="0" w:space="0" w:color="auto"/>
      </w:divBdr>
    </w:div>
    <w:div w:id="1724793329">
      <w:bodyDiv w:val="1"/>
      <w:marLeft w:val="0"/>
      <w:marRight w:val="0"/>
      <w:marTop w:val="0"/>
      <w:marBottom w:val="0"/>
      <w:divBdr>
        <w:top w:val="none" w:sz="0" w:space="0" w:color="auto"/>
        <w:left w:val="none" w:sz="0" w:space="0" w:color="auto"/>
        <w:bottom w:val="none" w:sz="0" w:space="0" w:color="auto"/>
        <w:right w:val="none" w:sz="0" w:space="0" w:color="auto"/>
      </w:divBdr>
    </w:div>
    <w:div w:id="1769811372">
      <w:bodyDiv w:val="1"/>
      <w:marLeft w:val="0"/>
      <w:marRight w:val="0"/>
      <w:marTop w:val="0"/>
      <w:marBottom w:val="0"/>
      <w:divBdr>
        <w:top w:val="none" w:sz="0" w:space="0" w:color="auto"/>
        <w:left w:val="none" w:sz="0" w:space="0" w:color="auto"/>
        <w:bottom w:val="none" w:sz="0" w:space="0" w:color="auto"/>
        <w:right w:val="none" w:sz="0" w:space="0" w:color="auto"/>
      </w:divBdr>
    </w:div>
    <w:div w:id="1788625386">
      <w:bodyDiv w:val="1"/>
      <w:marLeft w:val="0"/>
      <w:marRight w:val="0"/>
      <w:marTop w:val="0"/>
      <w:marBottom w:val="0"/>
      <w:divBdr>
        <w:top w:val="none" w:sz="0" w:space="0" w:color="auto"/>
        <w:left w:val="none" w:sz="0" w:space="0" w:color="auto"/>
        <w:bottom w:val="none" w:sz="0" w:space="0" w:color="auto"/>
        <w:right w:val="none" w:sz="0" w:space="0" w:color="auto"/>
      </w:divBdr>
    </w:div>
    <w:div w:id="1832211526">
      <w:bodyDiv w:val="1"/>
      <w:marLeft w:val="0"/>
      <w:marRight w:val="0"/>
      <w:marTop w:val="0"/>
      <w:marBottom w:val="0"/>
      <w:divBdr>
        <w:top w:val="none" w:sz="0" w:space="0" w:color="auto"/>
        <w:left w:val="none" w:sz="0" w:space="0" w:color="auto"/>
        <w:bottom w:val="none" w:sz="0" w:space="0" w:color="auto"/>
        <w:right w:val="none" w:sz="0" w:space="0" w:color="auto"/>
      </w:divBdr>
    </w:div>
    <w:div w:id="1968117820">
      <w:bodyDiv w:val="1"/>
      <w:marLeft w:val="0"/>
      <w:marRight w:val="0"/>
      <w:marTop w:val="0"/>
      <w:marBottom w:val="0"/>
      <w:divBdr>
        <w:top w:val="none" w:sz="0" w:space="0" w:color="auto"/>
        <w:left w:val="none" w:sz="0" w:space="0" w:color="auto"/>
        <w:bottom w:val="none" w:sz="0" w:space="0" w:color="auto"/>
        <w:right w:val="none" w:sz="0" w:space="0" w:color="auto"/>
      </w:divBdr>
    </w:div>
    <w:div w:id="1968319482">
      <w:bodyDiv w:val="1"/>
      <w:marLeft w:val="0"/>
      <w:marRight w:val="0"/>
      <w:marTop w:val="0"/>
      <w:marBottom w:val="0"/>
      <w:divBdr>
        <w:top w:val="none" w:sz="0" w:space="0" w:color="auto"/>
        <w:left w:val="none" w:sz="0" w:space="0" w:color="auto"/>
        <w:bottom w:val="none" w:sz="0" w:space="0" w:color="auto"/>
        <w:right w:val="none" w:sz="0" w:space="0" w:color="auto"/>
      </w:divBdr>
    </w:div>
    <w:div w:id="1978483996">
      <w:bodyDiv w:val="1"/>
      <w:marLeft w:val="0"/>
      <w:marRight w:val="0"/>
      <w:marTop w:val="0"/>
      <w:marBottom w:val="0"/>
      <w:divBdr>
        <w:top w:val="none" w:sz="0" w:space="0" w:color="auto"/>
        <w:left w:val="none" w:sz="0" w:space="0" w:color="auto"/>
        <w:bottom w:val="none" w:sz="0" w:space="0" w:color="auto"/>
        <w:right w:val="none" w:sz="0" w:space="0" w:color="auto"/>
      </w:divBdr>
    </w:div>
    <w:div w:id="2049454302">
      <w:bodyDiv w:val="1"/>
      <w:marLeft w:val="0"/>
      <w:marRight w:val="0"/>
      <w:marTop w:val="0"/>
      <w:marBottom w:val="0"/>
      <w:divBdr>
        <w:top w:val="none" w:sz="0" w:space="0" w:color="auto"/>
        <w:left w:val="none" w:sz="0" w:space="0" w:color="auto"/>
        <w:bottom w:val="none" w:sz="0" w:space="0" w:color="auto"/>
        <w:right w:val="none" w:sz="0" w:space="0" w:color="auto"/>
      </w:divBdr>
    </w:div>
    <w:div w:id="2091122742">
      <w:bodyDiv w:val="1"/>
      <w:marLeft w:val="0"/>
      <w:marRight w:val="0"/>
      <w:marTop w:val="0"/>
      <w:marBottom w:val="0"/>
      <w:divBdr>
        <w:top w:val="none" w:sz="0" w:space="0" w:color="auto"/>
        <w:left w:val="none" w:sz="0" w:space="0" w:color="auto"/>
        <w:bottom w:val="none" w:sz="0" w:space="0" w:color="auto"/>
        <w:right w:val="none" w:sz="0" w:space="0" w:color="auto"/>
      </w:divBdr>
    </w:div>
    <w:div w:id="2097356643">
      <w:bodyDiv w:val="1"/>
      <w:marLeft w:val="0"/>
      <w:marRight w:val="0"/>
      <w:marTop w:val="0"/>
      <w:marBottom w:val="0"/>
      <w:divBdr>
        <w:top w:val="none" w:sz="0" w:space="0" w:color="auto"/>
        <w:left w:val="none" w:sz="0" w:space="0" w:color="auto"/>
        <w:bottom w:val="none" w:sz="0" w:space="0" w:color="auto"/>
        <w:right w:val="none" w:sz="0" w:space="0" w:color="auto"/>
      </w:divBdr>
    </w:div>
    <w:div w:id="2115245676">
      <w:bodyDiv w:val="1"/>
      <w:marLeft w:val="0"/>
      <w:marRight w:val="0"/>
      <w:marTop w:val="0"/>
      <w:marBottom w:val="0"/>
      <w:divBdr>
        <w:top w:val="none" w:sz="0" w:space="0" w:color="auto"/>
        <w:left w:val="none" w:sz="0" w:space="0" w:color="auto"/>
        <w:bottom w:val="none" w:sz="0" w:space="0" w:color="auto"/>
        <w:right w:val="none" w:sz="0" w:space="0" w:color="auto"/>
      </w:divBdr>
    </w:div>
    <w:div w:id="213806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the subject of control systems and the use of PID controllers. The report provides context to their uses within the engineering domain and the properties of PID controllers and their operation. The report goes on to carry an experiment in MATLAB Simulink with pre-assigned variables and a desired specification for the experiment output. This experiment is then validated using mathematics based on control system theory and compares the results with the experiment carried out. The experiment was successful in generating a response in line with the desired specification and successful mathematical modelling of the system however there is some concerns over some results that have been obtained in the course of the experiment.</Abstract>
  <CompanyAddress/>
  <CompanyPhone/>
  <CompanyFax/>
  <CompanyEmail>1810348@student.uwtsd.ac.uk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Bol15</b:Tag>
    <b:SourceType>Book</b:SourceType>
    <b:Guid>{CCE37BE4-C811-A748-BE9F-44D9A83690AA}</b:Guid>
    <b:Title>Instrumentation &amp; Control Systems, 2nd ed</b:Title>
    <b:Year>2015</b:Year>
    <b:Author>
      <b:Author>
        <b:NameList>
          <b:Person>
            <b:Last>Bolton</b:Last>
            <b:First>W</b:First>
          </b:Person>
        </b:NameList>
      </b:Author>
    </b:Author>
    <b:City>Oxford</b:City>
    <b:Publisher>Elsevier</b:Publisher>
    <b:RefOrder>1</b:RefOrder>
  </b:Source>
  <b:Source>
    <b:Tag>Ele15</b:Tag>
    <b:SourceType>InternetSite</b:SourceType>
    <b:Guid>{26D07946-A6EB-204A-8845-89FD0A37F6EB}</b:Guid>
    <b:Title>Closed Loop System</b:Title>
    <b:Year>2015</b:Year>
    <b:Author>
      <b:Author>
        <b:Corporate>Electronics Hub</b:Corporate>
      </b:Author>
    </b:Author>
    <b:URL>https://www.electronicshub.org/closed-loop-system/</b:URL>
    <b:Month>July</b:Month>
    <b:Day>17</b:Day>
    <b:YearAccessed>2020</b:YearAccessed>
    <b:MonthAccessed>May</b:MonthAccessed>
    <b:DayAccessed>27</b:DayAccessed>
    <b:RefOrder>2</b:RefOrder>
  </b:Source>
  <b:Source>
    <b:Tag>Pek10</b:Tag>
    <b:SourceType>JournalArticle</b:SourceType>
    <b:Guid>{16A9C449-8B06-AA46-8641-F6684A2A7FE6}</b:Guid>
    <b:Author>
      <b:Author>
        <b:NameList>
          <b:Person>
            <b:Last>Pekgökgöz</b:Last>
            <b:First>Recep</b:First>
            <b:Middle>&amp; Gurel, M. &amp; Bilgehan, Mahmut &amp; Kisa, Murat</b:Middle>
          </b:Person>
        </b:NameList>
      </b:Author>
    </b:Author>
    <b:Title>Active suspension of cars using fuzzy logic controller optimised by genetic algorithm</b:Title>
    <b:JournalName>International Journal of Engineering and Applied Sciences</b:JournalName>
    <b:Year>2010</b:Year>
    <b:Volume>2</b:Volume>
    <b:Issue>4</b:Issue>
    <b:Pages>27-37</b:Pages>
    <b:RefOrder>3</b:RefOrder>
  </b:Source>
  <b:Source>
    <b:Tag>Pau09</b:Tag>
    <b:SourceType>InternetSite</b:SourceType>
    <b:Guid>{055E93E7-5644-E241-B5BC-16400C2A55FB}</b:Guid>
    <b:Title>Introduction to PID Control</b:Title>
    <b:Year>2009</b:Year>
    <b:Author>
      <b:Author>
        <b:NameList>
          <b:Person>
            <b:Last>Avery</b:Last>
            <b:First>Paul</b:First>
          </b:Person>
        </b:NameList>
      </b:Author>
    </b:Author>
    <b:URL>https://www.machinedesign.com/automation-iiot/sensors/article/21831887/introduction-to-pid-control</b:URL>
    <b:ProductionCompany>Machine Design</b:ProductionCompany>
    <b:Month>March</b:Month>
    <b:Day>1</b:Day>
    <b:YearAccessed>2020</b:YearAccessed>
    <b:MonthAccessed>June</b:MonthAccessed>
    <b:DayAccessed>2</b:DayAccessed>
    <b:RefOrder>4</b:RefOrder>
  </b:Source>
  <b:Source>
    <b:Tag>Uni20</b:Tag>
    <b:SourceType>InternetSite</b:SourceType>
    <b:Guid>{05259E1C-255C-F745-8E43-F77627A88588}</b:Guid>
    <b:Author>
      <b:Author>
        <b:Corporate>University of Michigan</b:Corporate>
      </b:Author>
    </b:Author>
    <b:Title>Extras: Steady-State Error</b:Title>
    <b:URL>http://ctms.engin.umich.edu/CTMS/index.php?aux=Extras_Ess#:~:text=Steady%2Dstate%20error%20is%20defined,%2C%20I%2C%20or%20II).</b:URL>
    <b:YearAccessed>2020</b:YearAccessed>
    <b:MonthAccessed>June</b:MonthAccessed>
    <b:DayAccessed>2</b:DayAccessed>
    <b:RefOrder>5</b:RefOrder>
  </b:Source>
  <b:Source>
    <b:Tag>Nat20</b:Tag>
    <b:SourceType>InternetSite</b:SourceType>
    <b:Guid>{82314678-B9A9-E54A-9740-EDF735CB27ED}</b:Guid>
    <b:Author>
      <b:Author>
        <b:Corporate>National Instruments</b:Corporate>
      </b:Author>
    </b:Author>
    <b:Title>PID Theory Explained</b:Title>
    <b:URL>https://www.ni.com/en-gb/innovations/white-papers/06/pid-theory-explained.html</b:URL>
    <b:Year>2020</b:Year>
    <b:Month>March</b:Month>
    <b:Day>17</b:Day>
    <b:YearAccessed>2020</b:YearAccessed>
    <b:MonthAccessed>June</b:MonthAccessed>
    <b:DayAccessed>2</b:DayAccessed>
    <b:RefOrder>6</b:RefOrder>
  </b:Source>
  <b:Source>
    <b:Tag>Mem10</b:Tag>
    <b:SourceType>DocumentFromInternetSite</b:SourceType>
    <b:Guid>{04D3D48F-4F31-384B-A391-FEE78DFF089E}</b:Guid>
    <b:Title>Engineering 5821: Control Systems I</b:Title>
    <b:Year>2010</b:Year>
    <b:Author>
      <b:Author>
        <b:Corporate>Memorial University of Newfoundland</b:Corporate>
      </b:Author>
    </b:Author>
    <b:URL>http://www.cs.mun.ca/av/old/teaching/cs/notes/time2_inclass.pdf</b:URL>
    <b:Month>January</b:Month>
    <b:Day>28</b:Day>
    <b:YearAccessed>2020</b:YearAccessed>
    <b:MonthAccessed>June</b:MonthAccessed>
    <b:DayAccessed>2</b:DayAccessed>
    <b:RefOrder>7</b:RefOrder>
  </b:Source>
  <b:Source>
    <b:Tag>Uni201</b:Tag>
    <b:SourceType>InternetSite</b:SourceType>
    <b:Guid>{6415A9BB-4F10-A848-98F2-980958146DE9}</b:Guid>
    <b:Title>2nd Order System</b:Title>
    <b:URL>http://www.ee.surrey.ac.uk/Projects/CAL/control/2ndOrderSys.htm</b:URL>
    <b:YearAccessed>2020</b:YearAccessed>
    <b:MonthAccessed>June</b:MonthAccessed>
    <b:DayAccessed>2</b:DayAccessed>
    <b:Author>
      <b:Author>
        <b:Corporate>University of Surrey</b:Corporate>
      </b:Author>
    </b:Author>
    <b:RefOrder>8</b:RefOrder>
  </b:Source>
  <b:Source>
    <b:Tag>dad17</b:Tag>
    <b:SourceType>InternetSite</b:SourceType>
    <b:Guid>{D9F00E66-416E-CA47-B050-6D58683DD5AB}</b:Guid>
    <b:Author>
      <b:Author>
        <b:Corporate>dademuchconnection</b:Corporate>
      </b:Author>
    </b:Author>
    <b:Title>Underdamped-Second Order System</b:Title>
    <b:URL>https://dademuch.com/2017/11/14/underdamped-second-order-system/</b:URL>
    <b:Year>2017</b:Year>
    <b:Month>November</b:Month>
    <b:Day>14</b:Day>
    <b:YearAccessed>2020</b:YearAccessed>
    <b:MonthAccessed>June </b:MonthAccessed>
    <b:DayAccessed>2</b:DayAccessed>
    <b:RefOrder>9</b:RefOrder>
  </b:Source>
  <b:Source>
    <b:Tag>Ste20</b:Tag>
    <b:SourceType>Report</b:SourceType>
    <b:Guid>{B3989EEC-23A7-4A49-9AC9-87C7B98CF6B8}</b:Guid>
    <b:Author>
      <b:Author>
        <b:NameList>
          <b:Person>
            <b:Last>Mosey</b:Last>
            <b:First>Steve</b:First>
          </b:Person>
        </b:NameList>
      </b:Author>
    </b:Author>
    <b:Title>Instrumentation &amp; Control-Control System Design</b:Title>
    <b:Publisher>University of Wales Trinity Saint David</b:Publisher>
    <b:City>Swansea</b:City>
    <b:Year>2020</b:Year>
    <b:RefOrder>10</b:RefOrder>
  </b:Source>
  <b:Source>
    <b:Tag>Ste201</b:Tag>
    <b:SourceType>Report</b:SourceType>
    <b:Guid>{1AF31DB1-3D96-1548-B07C-8F03A3F83C79}</b:Guid>
    <b:Author>
      <b:Author>
        <b:NameList>
          <b:Person>
            <b:Last>Mosey</b:Last>
            <b:First>Steve</b:First>
          </b:Person>
        </b:NameList>
      </b:Author>
    </b:Author>
    <b:Title>Assignment Maths Worked Example</b:Title>
    <b:Publisher>UWTSD</b:Publisher>
    <b:City>Swansea</b:City>
    <b:Year>2020</b:Yea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84088D-45F0-4C45-B507-CDA87CFF9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19</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ACDA 5011</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5011</dc:title>
  <dc:subject>Instrumentation &amp; Control</dc:subject>
  <dc:creator>FERGUS G.M. RUSSELL-1810348</dc:creator>
  <cp:keywords/>
  <dc:description/>
  <cp:lastModifiedBy>FERGUS RUSSELL</cp:lastModifiedBy>
  <cp:revision>14</cp:revision>
  <dcterms:created xsi:type="dcterms:W3CDTF">2020-06-19T11:38:00Z</dcterms:created>
  <dcterms:modified xsi:type="dcterms:W3CDTF">2020-07-18T23:12:00Z</dcterms:modified>
</cp:coreProperties>
</file>