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DFD4DE" w14:textId="77777777" w:rsidR="00006678" w:rsidRDefault="00006678" w:rsidP="00006678">
      <w:pPr>
        <w:spacing w:line="360" w:lineRule="auto"/>
        <w:jc w:val="both"/>
      </w:pPr>
    </w:p>
    <w:p w14:paraId="10F63EF7" w14:textId="77777777" w:rsidR="00006678" w:rsidRDefault="00006678" w:rsidP="00006678">
      <w:pPr>
        <w:spacing w:line="360" w:lineRule="auto"/>
        <w:jc w:val="both"/>
      </w:pPr>
    </w:p>
    <w:p w14:paraId="51DA35F0" w14:textId="77777777" w:rsidR="00006678" w:rsidRDefault="00006678" w:rsidP="00006678">
      <w:pPr>
        <w:spacing w:line="360" w:lineRule="auto"/>
        <w:jc w:val="both"/>
      </w:pPr>
    </w:p>
    <w:p w14:paraId="3B541879" w14:textId="77777777" w:rsidR="00006678" w:rsidRPr="00006678" w:rsidRDefault="00006678" w:rsidP="00006678">
      <w:pPr>
        <w:spacing w:line="360" w:lineRule="auto"/>
        <w:jc w:val="center"/>
        <w:rPr>
          <w:rFonts w:ascii="Times New Roman" w:hAnsi="Times New Roman" w:cs="Times New Roman"/>
          <w:sz w:val="40"/>
          <w:szCs w:val="40"/>
        </w:rPr>
      </w:pPr>
    </w:p>
    <w:p w14:paraId="243B9D18" w14:textId="77777777" w:rsidR="00006678" w:rsidRDefault="00006678" w:rsidP="00006678">
      <w:pPr>
        <w:spacing w:line="360" w:lineRule="auto"/>
        <w:jc w:val="center"/>
        <w:rPr>
          <w:rFonts w:ascii="Times New Roman" w:hAnsi="Times New Roman" w:cs="Times New Roman"/>
          <w:sz w:val="40"/>
          <w:szCs w:val="40"/>
        </w:rPr>
      </w:pPr>
      <w:r w:rsidRPr="00006678">
        <w:rPr>
          <w:rFonts w:ascii="Times New Roman" w:hAnsi="Times New Roman" w:cs="Times New Roman"/>
          <w:sz w:val="40"/>
          <w:szCs w:val="40"/>
        </w:rPr>
        <w:t>Comparison of Two Hospitality Organisations</w:t>
      </w:r>
    </w:p>
    <w:p w14:paraId="1E0671F8" w14:textId="77777777" w:rsidR="00006678" w:rsidRDefault="00006678" w:rsidP="00006678">
      <w:pPr>
        <w:spacing w:line="360" w:lineRule="auto"/>
        <w:jc w:val="center"/>
        <w:rPr>
          <w:rFonts w:ascii="Times New Roman" w:hAnsi="Times New Roman" w:cs="Times New Roman"/>
          <w:sz w:val="40"/>
          <w:szCs w:val="40"/>
        </w:rPr>
      </w:pPr>
    </w:p>
    <w:p w14:paraId="784EFF2C" w14:textId="77777777" w:rsidR="00006678" w:rsidRDefault="00006678" w:rsidP="00006678">
      <w:pPr>
        <w:spacing w:line="360" w:lineRule="auto"/>
        <w:jc w:val="center"/>
        <w:rPr>
          <w:rFonts w:ascii="Times New Roman" w:hAnsi="Times New Roman" w:cs="Times New Roman"/>
          <w:sz w:val="40"/>
          <w:szCs w:val="40"/>
        </w:rPr>
      </w:pPr>
    </w:p>
    <w:p w14:paraId="09A03126" w14:textId="77777777" w:rsidR="00006678" w:rsidRDefault="00006678" w:rsidP="00006678">
      <w:pPr>
        <w:spacing w:line="360" w:lineRule="auto"/>
        <w:jc w:val="center"/>
        <w:rPr>
          <w:rFonts w:ascii="Times New Roman" w:hAnsi="Times New Roman" w:cs="Times New Roman"/>
          <w:sz w:val="40"/>
          <w:szCs w:val="40"/>
        </w:rPr>
      </w:pPr>
    </w:p>
    <w:p w14:paraId="618A4383" w14:textId="77777777" w:rsidR="00006678" w:rsidRDefault="00006678" w:rsidP="00006678">
      <w:pPr>
        <w:spacing w:line="360" w:lineRule="auto"/>
        <w:jc w:val="center"/>
        <w:rPr>
          <w:rFonts w:ascii="Times New Roman" w:hAnsi="Times New Roman" w:cs="Times New Roman"/>
          <w:sz w:val="40"/>
          <w:szCs w:val="40"/>
        </w:rPr>
      </w:pPr>
    </w:p>
    <w:p w14:paraId="104CE816" w14:textId="77777777" w:rsidR="00006678" w:rsidRDefault="00006678" w:rsidP="00006678">
      <w:pPr>
        <w:spacing w:line="360" w:lineRule="auto"/>
        <w:rPr>
          <w:rFonts w:ascii="Times New Roman" w:hAnsi="Times New Roman" w:cs="Times New Roman"/>
          <w:sz w:val="24"/>
          <w:szCs w:val="24"/>
        </w:rPr>
      </w:pPr>
    </w:p>
    <w:p w14:paraId="71705241" w14:textId="77777777" w:rsidR="00006678" w:rsidRDefault="00006678" w:rsidP="00006678">
      <w:pPr>
        <w:spacing w:line="360" w:lineRule="auto"/>
        <w:rPr>
          <w:rFonts w:ascii="Times New Roman" w:hAnsi="Times New Roman" w:cs="Times New Roman"/>
          <w:sz w:val="24"/>
          <w:szCs w:val="24"/>
        </w:rPr>
      </w:pPr>
    </w:p>
    <w:p w14:paraId="7D1085A4" w14:textId="77777777" w:rsidR="00006678" w:rsidRPr="00006678" w:rsidRDefault="00006678" w:rsidP="00006678">
      <w:pPr>
        <w:spacing w:line="360" w:lineRule="auto"/>
        <w:rPr>
          <w:rFonts w:ascii="Times New Roman" w:hAnsi="Times New Roman" w:cs="Times New Roman"/>
          <w:sz w:val="24"/>
          <w:szCs w:val="24"/>
        </w:rPr>
      </w:pPr>
      <w:r w:rsidRPr="00006678">
        <w:rPr>
          <w:rFonts w:ascii="Times New Roman" w:hAnsi="Times New Roman" w:cs="Times New Roman"/>
          <w:sz w:val="24"/>
          <w:szCs w:val="24"/>
        </w:rPr>
        <w:t>Student name: Marina Gabriela Ancuta</w:t>
      </w:r>
    </w:p>
    <w:p w14:paraId="7DE3D27F" w14:textId="77777777" w:rsidR="00006678" w:rsidRPr="00006678" w:rsidRDefault="00006678" w:rsidP="00006678">
      <w:pPr>
        <w:spacing w:line="360" w:lineRule="auto"/>
        <w:rPr>
          <w:rFonts w:ascii="Times New Roman" w:hAnsi="Times New Roman" w:cs="Times New Roman"/>
          <w:sz w:val="24"/>
          <w:szCs w:val="24"/>
        </w:rPr>
      </w:pPr>
      <w:r w:rsidRPr="00006678">
        <w:rPr>
          <w:rFonts w:ascii="Times New Roman" w:hAnsi="Times New Roman" w:cs="Times New Roman"/>
          <w:sz w:val="24"/>
          <w:szCs w:val="24"/>
        </w:rPr>
        <w:t>Student number:2122372</w:t>
      </w:r>
    </w:p>
    <w:p w14:paraId="280F3DF6" w14:textId="77777777" w:rsidR="00006678" w:rsidRPr="00006678" w:rsidRDefault="00006678" w:rsidP="00006678">
      <w:pPr>
        <w:spacing w:line="360" w:lineRule="auto"/>
        <w:rPr>
          <w:rFonts w:ascii="Times New Roman" w:hAnsi="Times New Roman" w:cs="Times New Roman"/>
          <w:sz w:val="24"/>
          <w:szCs w:val="24"/>
        </w:rPr>
      </w:pPr>
      <w:r w:rsidRPr="00006678">
        <w:rPr>
          <w:rFonts w:ascii="Times New Roman" w:hAnsi="Times New Roman" w:cs="Times New Roman"/>
          <w:sz w:val="24"/>
          <w:szCs w:val="24"/>
        </w:rPr>
        <w:t>Module name: Financial Management for the Hotel Industry</w:t>
      </w:r>
    </w:p>
    <w:p w14:paraId="6BC8C887" w14:textId="1B2FD800" w:rsidR="00006678" w:rsidRPr="00006678" w:rsidRDefault="00006678" w:rsidP="00006678">
      <w:pPr>
        <w:spacing w:line="360" w:lineRule="auto"/>
        <w:rPr>
          <w:rFonts w:ascii="Times New Roman" w:hAnsi="Times New Roman" w:cs="Times New Roman"/>
          <w:sz w:val="24"/>
          <w:szCs w:val="24"/>
        </w:rPr>
      </w:pPr>
      <w:r w:rsidRPr="00006678">
        <w:rPr>
          <w:rFonts w:ascii="Times New Roman" w:hAnsi="Times New Roman" w:cs="Times New Roman"/>
          <w:sz w:val="24"/>
          <w:szCs w:val="24"/>
        </w:rPr>
        <w:t>Module number: BMIH500</w:t>
      </w:r>
      <w:r>
        <w:rPr>
          <w:rFonts w:ascii="Times New Roman" w:hAnsi="Times New Roman" w:cs="Times New Roman"/>
          <w:sz w:val="24"/>
          <w:szCs w:val="24"/>
        </w:rPr>
        <w:t>7</w:t>
      </w:r>
    </w:p>
    <w:p w14:paraId="10C1CBCC" w14:textId="77777777" w:rsidR="00006678" w:rsidRPr="00006678" w:rsidRDefault="00006678" w:rsidP="00006678">
      <w:pPr>
        <w:spacing w:line="360" w:lineRule="auto"/>
        <w:rPr>
          <w:rFonts w:ascii="Times New Roman" w:hAnsi="Times New Roman" w:cs="Times New Roman"/>
          <w:sz w:val="24"/>
          <w:szCs w:val="24"/>
        </w:rPr>
      </w:pPr>
      <w:r w:rsidRPr="00006678">
        <w:rPr>
          <w:rFonts w:ascii="Times New Roman" w:hAnsi="Times New Roman" w:cs="Times New Roman"/>
          <w:sz w:val="24"/>
          <w:szCs w:val="24"/>
        </w:rPr>
        <w:t>Lecturer name: Dale Clarke</w:t>
      </w:r>
    </w:p>
    <w:p w14:paraId="75B4022F" w14:textId="77777777" w:rsidR="00006678" w:rsidRDefault="00006678" w:rsidP="00006678">
      <w:pPr>
        <w:spacing w:line="360" w:lineRule="auto"/>
        <w:jc w:val="both"/>
      </w:pPr>
    </w:p>
    <w:p w14:paraId="15C4C44E" w14:textId="77777777" w:rsidR="00006678" w:rsidRDefault="00006678" w:rsidP="00006678">
      <w:pPr>
        <w:spacing w:line="360" w:lineRule="auto"/>
        <w:jc w:val="both"/>
      </w:pPr>
    </w:p>
    <w:p w14:paraId="38ABA84C" w14:textId="77777777" w:rsidR="00006678" w:rsidRDefault="00006678" w:rsidP="00006678">
      <w:pPr>
        <w:spacing w:line="360" w:lineRule="auto"/>
        <w:jc w:val="both"/>
      </w:pPr>
    </w:p>
    <w:p w14:paraId="2C643BC9" w14:textId="77777777" w:rsidR="00006678" w:rsidRDefault="00006678" w:rsidP="00006678">
      <w:pPr>
        <w:spacing w:line="360" w:lineRule="auto"/>
        <w:jc w:val="both"/>
      </w:pPr>
    </w:p>
    <w:p w14:paraId="1C564F22" w14:textId="77777777" w:rsidR="00006678" w:rsidRDefault="00006678" w:rsidP="00006678">
      <w:pPr>
        <w:spacing w:line="360" w:lineRule="auto"/>
        <w:jc w:val="both"/>
      </w:pPr>
    </w:p>
    <w:p w14:paraId="36269F46" w14:textId="77777777" w:rsidR="00006678" w:rsidRDefault="00006678" w:rsidP="00006678">
      <w:pPr>
        <w:spacing w:line="360" w:lineRule="auto"/>
        <w:jc w:val="both"/>
      </w:pPr>
    </w:p>
    <w:p w14:paraId="02B904B2" w14:textId="77777777" w:rsidR="00006678" w:rsidRDefault="00006678" w:rsidP="00006678">
      <w:pPr>
        <w:spacing w:line="360" w:lineRule="auto"/>
        <w:jc w:val="both"/>
      </w:pPr>
    </w:p>
    <w:sdt>
      <w:sdtPr>
        <w:rPr>
          <w:rFonts w:asciiTheme="minorHAnsi" w:eastAsiaTheme="minorHAnsi" w:hAnsiTheme="minorHAnsi" w:cstheme="minorBidi"/>
          <w:color w:val="auto"/>
          <w:kern w:val="2"/>
          <w:sz w:val="22"/>
          <w:szCs w:val="22"/>
          <w14:ligatures w14:val="standardContextual"/>
        </w:rPr>
        <w:id w:val="2404558"/>
        <w:docPartObj>
          <w:docPartGallery w:val="Table of Contents"/>
          <w:docPartUnique/>
        </w:docPartObj>
      </w:sdtPr>
      <w:sdtEndPr>
        <w:rPr>
          <w:b/>
          <w:bCs/>
          <w:noProof/>
        </w:rPr>
      </w:sdtEndPr>
      <w:sdtContent>
        <w:p w14:paraId="0EF5BFFD" w14:textId="77777777" w:rsidR="00006678" w:rsidRPr="00006678" w:rsidRDefault="00006678">
          <w:pPr>
            <w:pStyle w:val="TOCHeading"/>
            <w:rPr>
              <w:rFonts w:ascii="Times New Roman" w:hAnsi="Times New Roman" w:cs="Times New Roman"/>
              <w:color w:val="auto"/>
              <w:sz w:val="24"/>
              <w:szCs w:val="24"/>
            </w:rPr>
          </w:pPr>
          <w:r w:rsidRPr="00006678">
            <w:rPr>
              <w:rFonts w:ascii="Times New Roman" w:hAnsi="Times New Roman" w:cs="Times New Roman"/>
              <w:color w:val="auto"/>
              <w:sz w:val="24"/>
              <w:szCs w:val="24"/>
            </w:rPr>
            <w:t>Contents</w:t>
          </w:r>
        </w:p>
        <w:p w14:paraId="39CE2D63" w14:textId="4DF3197D" w:rsidR="00FE5529" w:rsidRDefault="00006678">
          <w:pPr>
            <w:pStyle w:val="TOC1"/>
            <w:tabs>
              <w:tab w:val="left" w:pos="440"/>
              <w:tab w:val="right" w:leader="dot" w:pos="9350"/>
            </w:tabs>
            <w:rPr>
              <w:rFonts w:eastAsiaTheme="minorEastAsia"/>
              <w:noProof/>
              <w:kern w:val="0"/>
              <w14:ligatures w14:val="none"/>
            </w:rPr>
          </w:pPr>
          <w:r w:rsidRPr="00006678">
            <w:rPr>
              <w:rFonts w:ascii="Times New Roman" w:hAnsi="Times New Roman" w:cs="Times New Roman"/>
              <w:sz w:val="24"/>
              <w:szCs w:val="24"/>
            </w:rPr>
            <w:fldChar w:fldCharType="begin"/>
          </w:r>
          <w:r w:rsidRPr="00006678">
            <w:rPr>
              <w:rFonts w:ascii="Times New Roman" w:hAnsi="Times New Roman" w:cs="Times New Roman"/>
              <w:sz w:val="24"/>
              <w:szCs w:val="24"/>
            </w:rPr>
            <w:instrText xml:space="preserve"> TOC \o "1-3" \h \z \u </w:instrText>
          </w:r>
          <w:r w:rsidRPr="00006678">
            <w:rPr>
              <w:rFonts w:ascii="Times New Roman" w:hAnsi="Times New Roman" w:cs="Times New Roman"/>
              <w:sz w:val="24"/>
              <w:szCs w:val="24"/>
            </w:rPr>
            <w:fldChar w:fldCharType="separate"/>
          </w:r>
          <w:hyperlink w:anchor="_Toc135589354" w:history="1">
            <w:r w:rsidR="00FE5529" w:rsidRPr="002B6678">
              <w:rPr>
                <w:rStyle w:val="Hyperlink"/>
                <w:rFonts w:cs="Times New Roman"/>
                <w:noProof/>
              </w:rPr>
              <w:t>1.</w:t>
            </w:r>
            <w:r w:rsidR="00FE5529">
              <w:rPr>
                <w:rFonts w:eastAsiaTheme="minorEastAsia"/>
                <w:noProof/>
                <w:kern w:val="0"/>
                <w14:ligatures w14:val="none"/>
              </w:rPr>
              <w:tab/>
            </w:r>
            <w:r w:rsidR="00FE5529" w:rsidRPr="002B6678">
              <w:rPr>
                <w:rStyle w:val="Hyperlink"/>
                <w:rFonts w:cs="Times New Roman"/>
                <w:noProof/>
              </w:rPr>
              <w:t>Executive summary</w:t>
            </w:r>
            <w:r w:rsidR="00FE5529">
              <w:rPr>
                <w:noProof/>
                <w:webHidden/>
              </w:rPr>
              <w:tab/>
            </w:r>
            <w:r w:rsidR="00FE5529">
              <w:rPr>
                <w:noProof/>
                <w:webHidden/>
              </w:rPr>
              <w:fldChar w:fldCharType="begin"/>
            </w:r>
            <w:r w:rsidR="00FE5529">
              <w:rPr>
                <w:noProof/>
                <w:webHidden/>
              </w:rPr>
              <w:instrText xml:space="preserve"> PAGEREF _Toc135589354 \h </w:instrText>
            </w:r>
            <w:r w:rsidR="00FE5529">
              <w:rPr>
                <w:noProof/>
                <w:webHidden/>
              </w:rPr>
            </w:r>
            <w:r w:rsidR="00FE5529">
              <w:rPr>
                <w:noProof/>
                <w:webHidden/>
              </w:rPr>
              <w:fldChar w:fldCharType="separate"/>
            </w:r>
            <w:r w:rsidR="00FE5529">
              <w:rPr>
                <w:noProof/>
                <w:webHidden/>
              </w:rPr>
              <w:t>3</w:t>
            </w:r>
            <w:r w:rsidR="00FE5529">
              <w:rPr>
                <w:noProof/>
                <w:webHidden/>
              </w:rPr>
              <w:fldChar w:fldCharType="end"/>
            </w:r>
          </w:hyperlink>
        </w:p>
        <w:p w14:paraId="35B0079B" w14:textId="514317D0" w:rsidR="00FE5529" w:rsidRDefault="00000000">
          <w:pPr>
            <w:pStyle w:val="TOC1"/>
            <w:tabs>
              <w:tab w:val="left" w:pos="440"/>
              <w:tab w:val="right" w:leader="dot" w:pos="9350"/>
            </w:tabs>
            <w:rPr>
              <w:rFonts w:eastAsiaTheme="minorEastAsia"/>
              <w:noProof/>
              <w:kern w:val="0"/>
              <w14:ligatures w14:val="none"/>
            </w:rPr>
          </w:pPr>
          <w:hyperlink w:anchor="_Toc135589355" w:history="1">
            <w:r w:rsidR="00FE5529" w:rsidRPr="002B6678">
              <w:rPr>
                <w:rStyle w:val="Hyperlink"/>
                <w:rFonts w:cs="Times New Roman"/>
                <w:noProof/>
              </w:rPr>
              <w:t>2.</w:t>
            </w:r>
            <w:r w:rsidR="00FE5529">
              <w:rPr>
                <w:rFonts w:eastAsiaTheme="minorEastAsia"/>
                <w:noProof/>
                <w:kern w:val="0"/>
                <w14:ligatures w14:val="none"/>
              </w:rPr>
              <w:tab/>
            </w:r>
            <w:r w:rsidR="00FE5529" w:rsidRPr="002B6678">
              <w:rPr>
                <w:rStyle w:val="Hyperlink"/>
                <w:rFonts w:cs="Times New Roman"/>
                <w:noProof/>
              </w:rPr>
              <w:t>Introduction</w:t>
            </w:r>
            <w:r w:rsidR="00FE5529">
              <w:rPr>
                <w:noProof/>
                <w:webHidden/>
              </w:rPr>
              <w:tab/>
            </w:r>
            <w:r w:rsidR="00FE5529">
              <w:rPr>
                <w:noProof/>
                <w:webHidden/>
              </w:rPr>
              <w:fldChar w:fldCharType="begin"/>
            </w:r>
            <w:r w:rsidR="00FE5529">
              <w:rPr>
                <w:noProof/>
                <w:webHidden/>
              </w:rPr>
              <w:instrText xml:space="preserve"> PAGEREF _Toc135589355 \h </w:instrText>
            </w:r>
            <w:r w:rsidR="00FE5529">
              <w:rPr>
                <w:noProof/>
                <w:webHidden/>
              </w:rPr>
            </w:r>
            <w:r w:rsidR="00FE5529">
              <w:rPr>
                <w:noProof/>
                <w:webHidden/>
              </w:rPr>
              <w:fldChar w:fldCharType="separate"/>
            </w:r>
            <w:r w:rsidR="00FE5529">
              <w:rPr>
                <w:noProof/>
                <w:webHidden/>
              </w:rPr>
              <w:t>3</w:t>
            </w:r>
            <w:r w:rsidR="00FE5529">
              <w:rPr>
                <w:noProof/>
                <w:webHidden/>
              </w:rPr>
              <w:fldChar w:fldCharType="end"/>
            </w:r>
          </w:hyperlink>
        </w:p>
        <w:p w14:paraId="3D209A94" w14:textId="080C7314" w:rsidR="00FE5529" w:rsidRDefault="00000000">
          <w:pPr>
            <w:pStyle w:val="TOC1"/>
            <w:tabs>
              <w:tab w:val="left" w:pos="440"/>
              <w:tab w:val="right" w:leader="dot" w:pos="9350"/>
            </w:tabs>
            <w:rPr>
              <w:rFonts w:eastAsiaTheme="minorEastAsia"/>
              <w:noProof/>
              <w:kern w:val="0"/>
              <w14:ligatures w14:val="none"/>
            </w:rPr>
          </w:pPr>
          <w:hyperlink w:anchor="_Toc135589356" w:history="1">
            <w:r w:rsidR="00FE5529" w:rsidRPr="002B6678">
              <w:rPr>
                <w:rStyle w:val="Hyperlink"/>
                <w:rFonts w:cs="Times New Roman"/>
                <w:noProof/>
              </w:rPr>
              <w:t>3.</w:t>
            </w:r>
            <w:r w:rsidR="00FE5529">
              <w:rPr>
                <w:rFonts w:eastAsiaTheme="minorEastAsia"/>
                <w:noProof/>
                <w:kern w:val="0"/>
                <w14:ligatures w14:val="none"/>
              </w:rPr>
              <w:tab/>
            </w:r>
            <w:r w:rsidR="00FE5529" w:rsidRPr="002B6678">
              <w:rPr>
                <w:rStyle w:val="Hyperlink"/>
                <w:rFonts w:cs="Times New Roman"/>
                <w:noProof/>
              </w:rPr>
              <w:t>Financial comparison</w:t>
            </w:r>
            <w:r w:rsidR="00FE5529">
              <w:rPr>
                <w:noProof/>
                <w:webHidden/>
              </w:rPr>
              <w:tab/>
            </w:r>
            <w:r w:rsidR="00FE5529">
              <w:rPr>
                <w:noProof/>
                <w:webHidden/>
              </w:rPr>
              <w:fldChar w:fldCharType="begin"/>
            </w:r>
            <w:r w:rsidR="00FE5529">
              <w:rPr>
                <w:noProof/>
                <w:webHidden/>
              </w:rPr>
              <w:instrText xml:space="preserve"> PAGEREF _Toc135589356 \h </w:instrText>
            </w:r>
            <w:r w:rsidR="00FE5529">
              <w:rPr>
                <w:noProof/>
                <w:webHidden/>
              </w:rPr>
            </w:r>
            <w:r w:rsidR="00FE5529">
              <w:rPr>
                <w:noProof/>
                <w:webHidden/>
              </w:rPr>
              <w:fldChar w:fldCharType="separate"/>
            </w:r>
            <w:r w:rsidR="00FE5529">
              <w:rPr>
                <w:noProof/>
                <w:webHidden/>
              </w:rPr>
              <w:t>3</w:t>
            </w:r>
            <w:r w:rsidR="00FE5529">
              <w:rPr>
                <w:noProof/>
                <w:webHidden/>
              </w:rPr>
              <w:fldChar w:fldCharType="end"/>
            </w:r>
          </w:hyperlink>
        </w:p>
        <w:p w14:paraId="26D6EE5E" w14:textId="42261733" w:rsidR="00FE5529" w:rsidRDefault="00000000">
          <w:pPr>
            <w:pStyle w:val="TOC2"/>
            <w:tabs>
              <w:tab w:val="left" w:pos="880"/>
              <w:tab w:val="right" w:leader="dot" w:pos="9350"/>
            </w:tabs>
            <w:rPr>
              <w:rFonts w:eastAsiaTheme="minorEastAsia"/>
              <w:noProof/>
              <w:kern w:val="0"/>
              <w14:ligatures w14:val="none"/>
            </w:rPr>
          </w:pPr>
          <w:hyperlink w:anchor="_Toc135589357" w:history="1">
            <w:r w:rsidR="00FE5529" w:rsidRPr="002B6678">
              <w:rPr>
                <w:rStyle w:val="Hyperlink"/>
                <w:rFonts w:cs="Times New Roman"/>
                <w:noProof/>
              </w:rPr>
              <w:t>3.1</w:t>
            </w:r>
            <w:r w:rsidR="00FE5529">
              <w:rPr>
                <w:rFonts w:eastAsiaTheme="minorEastAsia"/>
                <w:noProof/>
                <w:kern w:val="0"/>
                <w14:ligatures w14:val="none"/>
              </w:rPr>
              <w:tab/>
            </w:r>
            <w:r w:rsidR="00FE5529" w:rsidRPr="002B6678">
              <w:rPr>
                <w:rStyle w:val="Hyperlink"/>
                <w:rFonts w:cs="Times New Roman"/>
                <w:noProof/>
              </w:rPr>
              <w:t>Market presence</w:t>
            </w:r>
            <w:r w:rsidR="00FE5529">
              <w:rPr>
                <w:noProof/>
                <w:webHidden/>
              </w:rPr>
              <w:tab/>
            </w:r>
            <w:r w:rsidR="00FE5529">
              <w:rPr>
                <w:noProof/>
                <w:webHidden/>
              </w:rPr>
              <w:fldChar w:fldCharType="begin"/>
            </w:r>
            <w:r w:rsidR="00FE5529">
              <w:rPr>
                <w:noProof/>
                <w:webHidden/>
              </w:rPr>
              <w:instrText xml:space="preserve"> PAGEREF _Toc135589357 \h </w:instrText>
            </w:r>
            <w:r w:rsidR="00FE5529">
              <w:rPr>
                <w:noProof/>
                <w:webHidden/>
              </w:rPr>
            </w:r>
            <w:r w:rsidR="00FE5529">
              <w:rPr>
                <w:noProof/>
                <w:webHidden/>
              </w:rPr>
              <w:fldChar w:fldCharType="separate"/>
            </w:r>
            <w:r w:rsidR="00FE5529">
              <w:rPr>
                <w:noProof/>
                <w:webHidden/>
              </w:rPr>
              <w:t>4</w:t>
            </w:r>
            <w:r w:rsidR="00FE5529">
              <w:rPr>
                <w:noProof/>
                <w:webHidden/>
              </w:rPr>
              <w:fldChar w:fldCharType="end"/>
            </w:r>
          </w:hyperlink>
        </w:p>
        <w:p w14:paraId="1E835462" w14:textId="3DC45E1A" w:rsidR="00FE5529" w:rsidRDefault="00000000">
          <w:pPr>
            <w:pStyle w:val="TOC2"/>
            <w:tabs>
              <w:tab w:val="left" w:pos="880"/>
              <w:tab w:val="right" w:leader="dot" w:pos="9350"/>
            </w:tabs>
            <w:rPr>
              <w:rFonts w:eastAsiaTheme="minorEastAsia"/>
              <w:noProof/>
              <w:kern w:val="0"/>
              <w14:ligatures w14:val="none"/>
            </w:rPr>
          </w:pPr>
          <w:hyperlink w:anchor="_Toc135589358" w:history="1">
            <w:r w:rsidR="00FE5529" w:rsidRPr="002B6678">
              <w:rPr>
                <w:rStyle w:val="Hyperlink"/>
                <w:rFonts w:cs="Times New Roman"/>
                <w:noProof/>
              </w:rPr>
              <w:t>3.2</w:t>
            </w:r>
            <w:r w:rsidR="00FE5529">
              <w:rPr>
                <w:rFonts w:eastAsiaTheme="minorEastAsia"/>
                <w:noProof/>
                <w:kern w:val="0"/>
                <w14:ligatures w14:val="none"/>
              </w:rPr>
              <w:tab/>
            </w:r>
            <w:r w:rsidR="00FE5529" w:rsidRPr="002B6678">
              <w:rPr>
                <w:rStyle w:val="Hyperlink"/>
                <w:rFonts w:cs="Times New Roman"/>
                <w:noProof/>
              </w:rPr>
              <w:t>Revenue:</w:t>
            </w:r>
            <w:r w:rsidR="00FE5529">
              <w:rPr>
                <w:noProof/>
                <w:webHidden/>
              </w:rPr>
              <w:tab/>
            </w:r>
            <w:r w:rsidR="00FE5529">
              <w:rPr>
                <w:noProof/>
                <w:webHidden/>
              </w:rPr>
              <w:fldChar w:fldCharType="begin"/>
            </w:r>
            <w:r w:rsidR="00FE5529">
              <w:rPr>
                <w:noProof/>
                <w:webHidden/>
              </w:rPr>
              <w:instrText xml:space="preserve"> PAGEREF _Toc135589358 \h </w:instrText>
            </w:r>
            <w:r w:rsidR="00FE5529">
              <w:rPr>
                <w:noProof/>
                <w:webHidden/>
              </w:rPr>
            </w:r>
            <w:r w:rsidR="00FE5529">
              <w:rPr>
                <w:noProof/>
                <w:webHidden/>
              </w:rPr>
              <w:fldChar w:fldCharType="separate"/>
            </w:r>
            <w:r w:rsidR="00FE5529">
              <w:rPr>
                <w:noProof/>
                <w:webHidden/>
              </w:rPr>
              <w:t>4</w:t>
            </w:r>
            <w:r w:rsidR="00FE5529">
              <w:rPr>
                <w:noProof/>
                <w:webHidden/>
              </w:rPr>
              <w:fldChar w:fldCharType="end"/>
            </w:r>
          </w:hyperlink>
        </w:p>
        <w:p w14:paraId="2F48EAFA" w14:textId="48FAF180" w:rsidR="00FE5529" w:rsidRDefault="00000000">
          <w:pPr>
            <w:pStyle w:val="TOC2"/>
            <w:tabs>
              <w:tab w:val="left" w:pos="880"/>
              <w:tab w:val="right" w:leader="dot" w:pos="9350"/>
            </w:tabs>
            <w:rPr>
              <w:rFonts w:eastAsiaTheme="minorEastAsia"/>
              <w:noProof/>
              <w:kern w:val="0"/>
              <w14:ligatures w14:val="none"/>
            </w:rPr>
          </w:pPr>
          <w:hyperlink w:anchor="_Toc135589359" w:history="1">
            <w:r w:rsidR="00FE5529" w:rsidRPr="002B6678">
              <w:rPr>
                <w:rStyle w:val="Hyperlink"/>
                <w:rFonts w:cs="Times New Roman"/>
                <w:noProof/>
              </w:rPr>
              <w:t>3.3</w:t>
            </w:r>
            <w:r w:rsidR="00FE5529">
              <w:rPr>
                <w:rFonts w:eastAsiaTheme="minorEastAsia"/>
                <w:noProof/>
                <w:kern w:val="0"/>
                <w14:ligatures w14:val="none"/>
              </w:rPr>
              <w:tab/>
            </w:r>
            <w:r w:rsidR="00FE5529" w:rsidRPr="002B6678">
              <w:rPr>
                <w:rStyle w:val="Hyperlink"/>
                <w:rFonts w:cs="Times New Roman"/>
                <w:noProof/>
              </w:rPr>
              <w:t>Profitability:</w:t>
            </w:r>
            <w:r w:rsidR="00FE5529">
              <w:rPr>
                <w:noProof/>
                <w:webHidden/>
              </w:rPr>
              <w:tab/>
            </w:r>
            <w:r w:rsidR="00FE5529">
              <w:rPr>
                <w:noProof/>
                <w:webHidden/>
              </w:rPr>
              <w:fldChar w:fldCharType="begin"/>
            </w:r>
            <w:r w:rsidR="00FE5529">
              <w:rPr>
                <w:noProof/>
                <w:webHidden/>
              </w:rPr>
              <w:instrText xml:space="preserve"> PAGEREF _Toc135589359 \h </w:instrText>
            </w:r>
            <w:r w:rsidR="00FE5529">
              <w:rPr>
                <w:noProof/>
                <w:webHidden/>
              </w:rPr>
            </w:r>
            <w:r w:rsidR="00FE5529">
              <w:rPr>
                <w:noProof/>
                <w:webHidden/>
              </w:rPr>
              <w:fldChar w:fldCharType="separate"/>
            </w:r>
            <w:r w:rsidR="00FE5529">
              <w:rPr>
                <w:noProof/>
                <w:webHidden/>
              </w:rPr>
              <w:t>5</w:t>
            </w:r>
            <w:r w:rsidR="00FE5529">
              <w:rPr>
                <w:noProof/>
                <w:webHidden/>
              </w:rPr>
              <w:fldChar w:fldCharType="end"/>
            </w:r>
          </w:hyperlink>
        </w:p>
        <w:p w14:paraId="1B6B3537" w14:textId="09AFCA4F" w:rsidR="00FE5529" w:rsidRDefault="00000000">
          <w:pPr>
            <w:pStyle w:val="TOC2"/>
            <w:tabs>
              <w:tab w:val="left" w:pos="880"/>
              <w:tab w:val="right" w:leader="dot" w:pos="9350"/>
            </w:tabs>
            <w:rPr>
              <w:rFonts w:eastAsiaTheme="minorEastAsia"/>
              <w:noProof/>
              <w:kern w:val="0"/>
              <w14:ligatures w14:val="none"/>
            </w:rPr>
          </w:pPr>
          <w:hyperlink w:anchor="_Toc135589360" w:history="1">
            <w:r w:rsidR="00FE5529" w:rsidRPr="002B6678">
              <w:rPr>
                <w:rStyle w:val="Hyperlink"/>
                <w:rFonts w:cs="Times New Roman"/>
                <w:noProof/>
              </w:rPr>
              <w:t>3.4</w:t>
            </w:r>
            <w:r w:rsidR="00FE5529">
              <w:rPr>
                <w:rFonts w:eastAsiaTheme="minorEastAsia"/>
                <w:noProof/>
                <w:kern w:val="0"/>
                <w14:ligatures w14:val="none"/>
              </w:rPr>
              <w:tab/>
            </w:r>
            <w:r w:rsidR="00FE5529" w:rsidRPr="002B6678">
              <w:rPr>
                <w:rStyle w:val="Hyperlink"/>
                <w:rFonts w:cs="Times New Roman"/>
                <w:noProof/>
              </w:rPr>
              <w:t>Sustainability of Operations:</w:t>
            </w:r>
            <w:r w:rsidR="00FE5529">
              <w:rPr>
                <w:noProof/>
                <w:webHidden/>
              </w:rPr>
              <w:tab/>
            </w:r>
            <w:r w:rsidR="00FE5529">
              <w:rPr>
                <w:noProof/>
                <w:webHidden/>
              </w:rPr>
              <w:fldChar w:fldCharType="begin"/>
            </w:r>
            <w:r w:rsidR="00FE5529">
              <w:rPr>
                <w:noProof/>
                <w:webHidden/>
              </w:rPr>
              <w:instrText xml:space="preserve"> PAGEREF _Toc135589360 \h </w:instrText>
            </w:r>
            <w:r w:rsidR="00FE5529">
              <w:rPr>
                <w:noProof/>
                <w:webHidden/>
              </w:rPr>
            </w:r>
            <w:r w:rsidR="00FE5529">
              <w:rPr>
                <w:noProof/>
                <w:webHidden/>
              </w:rPr>
              <w:fldChar w:fldCharType="separate"/>
            </w:r>
            <w:r w:rsidR="00FE5529">
              <w:rPr>
                <w:noProof/>
                <w:webHidden/>
              </w:rPr>
              <w:t>7</w:t>
            </w:r>
            <w:r w:rsidR="00FE5529">
              <w:rPr>
                <w:noProof/>
                <w:webHidden/>
              </w:rPr>
              <w:fldChar w:fldCharType="end"/>
            </w:r>
          </w:hyperlink>
        </w:p>
        <w:p w14:paraId="7AE541E3" w14:textId="5966DDB3" w:rsidR="00FE5529" w:rsidRDefault="00000000">
          <w:pPr>
            <w:pStyle w:val="TOC2"/>
            <w:tabs>
              <w:tab w:val="left" w:pos="880"/>
              <w:tab w:val="right" w:leader="dot" w:pos="9350"/>
            </w:tabs>
            <w:rPr>
              <w:rFonts w:eastAsiaTheme="minorEastAsia"/>
              <w:noProof/>
              <w:kern w:val="0"/>
              <w14:ligatures w14:val="none"/>
            </w:rPr>
          </w:pPr>
          <w:hyperlink w:anchor="_Toc135589361" w:history="1">
            <w:r w:rsidR="00FE5529" w:rsidRPr="002B6678">
              <w:rPr>
                <w:rStyle w:val="Hyperlink"/>
                <w:rFonts w:cs="Times New Roman"/>
                <w:noProof/>
              </w:rPr>
              <w:t>3.5</w:t>
            </w:r>
            <w:r w:rsidR="00FE5529">
              <w:rPr>
                <w:rFonts w:eastAsiaTheme="minorEastAsia"/>
                <w:noProof/>
                <w:kern w:val="0"/>
                <w14:ligatures w14:val="none"/>
              </w:rPr>
              <w:tab/>
            </w:r>
            <w:r w:rsidR="00FE5529" w:rsidRPr="002B6678">
              <w:rPr>
                <w:rStyle w:val="Hyperlink"/>
                <w:rFonts w:cs="Times New Roman"/>
                <w:noProof/>
              </w:rPr>
              <w:t>Opportunities for growth</w:t>
            </w:r>
            <w:r w:rsidR="00FE5529">
              <w:rPr>
                <w:noProof/>
                <w:webHidden/>
              </w:rPr>
              <w:tab/>
            </w:r>
            <w:r w:rsidR="00FE5529">
              <w:rPr>
                <w:noProof/>
                <w:webHidden/>
              </w:rPr>
              <w:fldChar w:fldCharType="begin"/>
            </w:r>
            <w:r w:rsidR="00FE5529">
              <w:rPr>
                <w:noProof/>
                <w:webHidden/>
              </w:rPr>
              <w:instrText xml:space="preserve"> PAGEREF _Toc135589361 \h </w:instrText>
            </w:r>
            <w:r w:rsidR="00FE5529">
              <w:rPr>
                <w:noProof/>
                <w:webHidden/>
              </w:rPr>
            </w:r>
            <w:r w:rsidR="00FE5529">
              <w:rPr>
                <w:noProof/>
                <w:webHidden/>
              </w:rPr>
              <w:fldChar w:fldCharType="separate"/>
            </w:r>
            <w:r w:rsidR="00FE5529">
              <w:rPr>
                <w:noProof/>
                <w:webHidden/>
              </w:rPr>
              <w:t>9</w:t>
            </w:r>
            <w:r w:rsidR="00FE5529">
              <w:rPr>
                <w:noProof/>
                <w:webHidden/>
              </w:rPr>
              <w:fldChar w:fldCharType="end"/>
            </w:r>
          </w:hyperlink>
        </w:p>
        <w:p w14:paraId="481DA989" w14:textId="4182229A" w:rsidR="00FE5529" w:rsidRDefault="00000000">
          <w:pPr>
            <w:pStyle w:val="TOC1"/>
            <w:tabs>
              <w:tab w:val="left" w:pos="440"/>
              <w:tab w:val="right" w:leader="dot" w:pos="9350"/>
            </w:tabs>
            <w:rPr>
              <w:rFonts w:eastAsiaTheme="minorEastAsia"/>
              <w:noProof/>
              <w:kern w:val="0"/>
              <w14:ligatures w14:val="none"/>
            </w:rPr>
          </w:pPr>
          <w:hyperlink w:anchor="_Toc135589362" w:history="1">
            <w:r w:rsidR="00FE5529" w:rsidRPr="002B6678">
              <w:rPr>
                <w:rStyle w:val="Hyperlink"/>
                <w:rFonts w:cs="Times New Roman"/>
                <w:noProof/>
              </w:rPr>
              <w:t>4</w:t>
            </w:r>
            <w:r w:rsidR="00FE5529">
              <w:rPr>
                <w:rFonts w:eastAsiaTheme="minorEastAsia"/>
                <w:noProof/>
                <w:kern w:val="0"/>
                <w14:ligatures w14:val="none"/>
              </w:rPr>
              <w:tab/>
            </w:r>
            <w:r w:rsidR="00FE5529" w:rsidRPr="002B6678">
              <w:rPr>
                <w:rStyle w:val="Hyperlink"/>
                <w:rFonts w:cs="Times New Roman"/>
                <w:noProof/>
              </w:rPr>
              <w:t>Conclusion</w:t>
            </w:r>
            <w:r w:rsidR="00FE5529">
              <w:rPr>
                <w:noProof/>
                <w:webHidden/>
              </w:rPr>
              <w:tab/>
            </w:r>
            <w:r w:rsidR="00FE5529">
              <w:rPr>
                <w:noProof/>
                <w:webHidden/>
              </w:rPr>
              <w:fldChar w:fldCharType="begin"/>
            </w:r>
            <w:r w:rsidR="00FE5529">
              <w:rPr>
                <w:noProof/>
                <w:webHidden/>
              </w:rPr>
              <w:instrText xml:space="preserve"> PAGEREF _Toc135589362 \h </w:instrText>
            </w:r>
            <w:r w:rsidR="00FE5529">
              <w:rPr>
                <w:noProof/>
                <w:webHidden/>
              </w:rPr>
            </w:r>
            <w:r w:rsidR="00FE5529">
              <w:rPr>
                <w:noProof/>
                <w:webHidden/>
              </w:rPr>
              <w:fldChar w:fldCharType="separate"/>
            </w:r>
            <w:r w:rsidR="00FE5529">
              <w:rPr>
                <w:noProof/>
                <w:webHidden/>
              </w:rPr>
              <w:t>11</w:t>
            </w:r>
            <w:r w:rsidR="00FE5529">
              <w:rPr>
                <w:noProof/>
                <w:webHidden/>
              </w:rPr>
              <w:fldChar w:fldCharType="end"/>
            </w:r>
          </w:hyperlink>
        </w:p>
        <w:p w14:paraId="34FDC137" w14:textId="245704A2" w:rsidR="00FE5529" w:rsidRDefault="00000000">
          <w:pPr>
            <w:pStyle w:val="TOC1"/>
            <w:tabs>
              <w:tab w:val="left" w:pos="440"/>
              <w:tab w:val="right" w:leader="dot" w:pos="9350"/>
            </w:tabs>
            <w:rPr>
              <w:rFonts w:eastAsiaTheme="minorEastAsia"/>
              <w:noProof/>
              <w:kern w:val="0"/>
              <w14:ligatures w14:val="none"/>
            </w:rPr>
          </w:pPr>
          <w:hyperlink w:anchor="_Toc135589363" w:history="1">
            <w:r w:rsidR="00FE5529" w:rsidRPr="002B6678">
              <w:rPr>
                <w:rStyle w:val="Hyperlink"/>
                <w:noProof/>
              </w:rPr>
              <w:t>5.</w:t>
            </w:r>
            <w:r w:rsidR="00FE5529">
              <w:rPr>
                <w:rFonts w:eastAsiaTheme="minorEastAsia"/>
                <w:noProof/>
                <w:kern w:val="0"/>
                <w14:ligatures w14:val="none"/>
              </w:rPr>
              <w:tab/>
            </w:r>
            <w:r w:rsidR="00FE5529" w:rsidRPr="002B6678">
              <w:rPr>
                <w:rStyle w:val="Hyperlink"/>
                <w:noProof/>
              </w:rPr>
              <w:t>Reference list</w:t>
            </w:r>
            <w:r w:rsidR="00FE5529">
              <w:rPr>
                <w:noProof/>
                <w:webHidden/>
              </w:rPr>
              <w:tab/>
            </w:r>
            <w:r w:rsidR="00FE5529">
              <w:rPr>
                <w:noProof/>
                <w:webHidden/>
              </w:rPr>
              <w:fldChar w:fldCharType="begin"/>
            </w:r>
            <w:r w:rsidR="00FE5529">
              <w:rPr>
                <w:noProof/>
                <w:webHidden/>
              </w:rPr>
              <w:instrText xml:space="preserve"> PAGEREF _Toc135589363 \h </w:instrText>
            </w:r>
            <w:r w:rsidR="00FE5529">
              <w:rPr>
                <w:noProof/>
                <w:webHidden/>
              </w:rPr>
            </w:r>
            <w:r w:rsidR="00FE5529">
              <w:rPr>
                <w:noProof/>
                <w:webHidden/>
              </w:rPr>
              <w:fldChar w:fldCharType="separate"/>
            </w:r>
            <w:r w:rsidR="00FE5529">
              <w:rPr>
                <w:noProof/>
                <w:webHidden/>
              </w:rPr>
              <w:t>12</w:t>
            </w:r>
            <w:r w:rsidR="00FE5529">
              <w:rPr>
                <w:noProof/>
                <w:webHidden/>
              </w:rPr>
              <w:fldChar w:fldCharType="end"/>
            </w:r>
          </w:hyperlink>
        </w:p>
        <w:p w14:paraId="63E77865" w14:textId="05EA29A9" w:rsidR="00006678" w:rsidRDefault="00006678">
          <w:r w:rsidRPr="00006678">
            <w:rPr>
              <w:rFonts w:ascii="Times New Roman" w:hAnsi="Times New Roman" w:cs="Times New Roman"/>
              <w:b/>
              <w:bCs/>
              <w:noProof/>
              <w:sz w:val="24"/>
              <w:szCs w:val="24"/>
            </w:rPr>
            <w:fldChar w:fldCharType="end"/>
          </w:r>
        </w:p>
      </w:sdtContent>
    </w:sdt>
    <w:p w14:paraId="4202992D" w14:textId="77777777" w:rsidR="00006678" w:rsidRDefault="00006678" w:rsidP="00006678">
      <w:pPr>
        <w:spacing w:line="360" w:lineRule="auto"/>
        <w:jc w:val="both"/>
      </w:pPr>
    </w:p>
    <w:p w14:paraId="78BB2F0F" w14:textId="77777777" w:rsidR="00006678" w:rsidRDefault="00006678" w:rsidP="00006678">
      <w:pPr>
        <w:spacing w:line="360" w:lineRule="auto"/>
        <w:jc w:val="both"/>
      </w:pPr>
    </w:p>
    <w:p w14:paraId="400938E0" w14:textId="77777777" w:rsidR="00006678" w:rsidRDefault="00006678" w:rsidP="00006678">
      <w:pPr>
        <w:spacing w:line="360" w:lineRule="auto"/>
        <w:jc w:val="both"/>
      </w:pPr>
    </w:p>
    <w:p w14:paraId="3CD7CEE7" w14:textId="77777777" w:rsidR="00006678" w:rsidRDefault="00006678" w:rsidP="00006678">
      <w:pPr>
        <w:spacing w:line="360" w:lineRule="auto"/>
        <w:jc w:val="both"/>
      </w:pPr>
    </w:p>
    <w:p w14:paraId="3E29527A" w14:textId="77777777" w:rsidR="00006678" w:rsidRDefault="00006678" w:rsidP="00006678">
      <w:pPr>
        <w:spacing w:line="360" w:lineRule="auto"/>
        <w:jc w:val="both"/>
      </w:pPr>
    </w:p>
    <w:p w14:paraId="524DF500" w14:textId="77777777" w:rsidR="00006678" w:rsidRDefault="00006678" w:rsidP="00006678">
      <w:pPr>
        <w:spacing w:line="360" w:lineRule="auto"/>
        <w:jc w:val="both"/>
      </w:pPr>
    </w:p>
    <w:p w14:paraId="13BCE34F" w14:textId="77777777" w:rsidR="00006678" w:rsidRDefault="00006678" w:rsidP="00006678">
      <w:pPr>
        <w:spacing w:line="360" w:lineRule="auto"/>
        <w:jc w:val="both"/>
      </w:pPr>
    </w:p>
    <w:p w14:paraId="50690D2A" w14:textId="77777777" w:rsidR="00006678" w:rsidRDefault="00006678" w:rsidP="00006678">
      <w:pPr>
        <w:spacing w:line="360" w:lineRule="auto"/>
        <w:jc w:val="both"/>
      </w:pPr>
    </w:p>
    <w:p w14:paraId="692AD853" w14:textId="77777777" w:rsidR="00006678" w:rsidRDefault="00006678" w:rsidP="00006678">
      <w:pPr>
        <w:spacing w:line="360" w:lineRule="auto"/>
        <w:jc w:val="both"/>
      </w:pPr>
    </w:p>
    <w:p w14:paraId="2BB9E0B7" w14:textId="77777777" w:rsidR="00006678" w:rsidRDefault="00006678" w:rsidP="00006678">
      <w:pPr>
        <w:spacing w:line="360" w:lineRule="auto"/>
        <w:jc w:val="both"/>
      </w:pPr>
    </w:p>
    <w:p w14:paraId="14EE89ED" w14:textId="77777777" w:rsidR="00006678" w:rsidRDefault="00006678" w:rsidP="00006678">
      <w:pPr>
        <w:spacing w:line="360" w:lineRule="auto"/>
        <w:jc w:val="both"/>
      </w:pPr>
    </w:p>
    <w:p w14:paraId="1E2DFA7A" w14:textId="77777777" w:rsidR="008027A4" w:rsidRPr="00006678" w:rsidRDefault="00006678" w:rsidP="00006678">
      <w:pPr>
        <w:pStyle w:val="Heading1"/>
        <w:numPr>
          <w:ilvl w:val="0"/>
          <w:numId w:val="9"/>
        </w:numPr>
        <w:spacing w:line="360" w:lineRule="auto"/>
        <w:jc w:val="both"/>
        <w:rPr>
          <w:rFonts w:cs="Times New Roman"/>
          <w:szCs w:val="24"/>
        </w:rPr>
      </w:pPr>
      <w:bookmarkStart w:id="0" w:name="_Toc135589354"/>
      <w:r w:rsidRPr="00006678">
        <w:rPr>
          <w:rFonts w:cs="Times New Roman"/>
          <w:szCs w:val="24"/>
        </w:rPr>
        <w:lastRenderedPageBreak/>
        <w:t>Executive summary</w:t>
      </w:r>
      <w:bookmarkEnd w:id="0"/>
    </w:p>
    <w:p w14:paraId="64EEE8B2" w14:textId="77777777" w:rsidR="00006678" w:rsidRPr="00006678" w:rsidRDefault="00006678" w:rsidP="00006678">
      <w:pPr>
        <w:spacing w:line="360" w:lineRule="auto"/>
        <w:jc w:val="both"/>
        <w:rPr>
          <w:rFonts w:ascii="Times New Roman" w:hAnsi="Times New Roman" w:cs="Times New Roman"/>
          <w:sz w:val="24"/>
          <w:szCs w:val="24"/>
        </w:rPr>
      </w:pPr>
    </w:p>
    <w:p w14:paraId="3C61CE5B" w14:textId="77777777" w:rsidR="00406281" w:rsidRPr="00006678"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 xml:space="preserve">   </w:t>
      </w:r>
      <w:r w:rsidR="002F2A6F" w:rsidRPr="00006678">
        <w:rPr>
          <w:rFonts w:ascii="Times New Roman" w:hAnsi="Times New Roman" w:cs="Times New Roman"/>
          <w:sz w:val="24"/>
          <w:szCs w:val="24"/>
        </w:rPr>
        <w:t xml:space="preserve"> </w:t>
      </w:r>
      <w:r w:rsidR="00035C10" w:rsidRPr="00006678">
        <w:rPr>
          <w:rFonts w:ascii="Times New Roman" w:hAnsi="Times New Roman" w:cs="Times New Roman"/>
          <w:sz w:val="24"/>
          <w:szCs w:val="24"/>
        </w:rPr>
        <w:t>This report provides a comprehensive analysis and comparison of the financial performance of Marriott International and Accor, two leading multinational hospitality companies. By examining key financial indicators, such as revenue, profitability, and liquidity, this report aims to assess the financial strength and stability of both companies. Additionally, it explores the factors influencing their financial performance, including market conditions, business strategies, and operational efficiency. Through this analysis, stakeholders and investors can gain valuable insights into the financial health and potential of Marriott and Accor, enabling them to make informed decisions in the hospitality industry.</w:t>
      </w:r>
    </w:p>
    <w:p w14:paraId="0F363CCC" w14:textId="77777777" w:rsidR="008027A4" w:rsidRPr="00006678" w:rsidRDefault="00006678" w:rsidP="00006678">
      <w:pPr>
        <w:pStyle w:val="Heading1"/>
        <w:numPr>
          <w:ilvl w:val="0"/>
          <w:numId w:val="9"/>
        </w:numPr>
        <w:spacing w:line="360" w:lineRule="auto"/>
        <w:jc w:val="both"/>
        <w:rPr>
          <w:rFonts w:cs="Times New Roman"/>
          <w:szCs w:val="24"/>
        </w:rPr>
      </w:pPr>
      <w:bookmarkStart w:id="1" w:name="_Toc135589355"/>
      <w:r w:rsidRPr="00006678">
        <w:rPr>
          <w:rFonts w:cs="Times New Roman"/>
          <w:szCs w:val="24"/>
        </w:rPr>
        <w:t>Introduction</w:t>
      </w:r>
      <w:bookmarkEnd w:id="1"/>
    </w:p>
    <w:p w14:paraId="2EC71961" w14:textId="77777777" w:rsidR="00006678" w:rsidRPr="00006678" w:rsidRDefault="00006678" w:rsidP="00006678">
      <w:pPr>
        <w:spacing w:line="360" w:lineRule="auto"/>
        <w:jc w:val="both"/>
        <w:rPr>
          <w:rFonts w:ascii="Times New Roman" w:hAnsi="Times New Roman" w:cs="Times New Roman"/>
          <w:sz w:val="24"/>
          <w:szCs w:val="24"/>
        </w:rPr>
      </w:pPr>
    </w:p>
    <w:p w14:paraId="27256BB7" w14:textId="42B1C0A4" w:rsidR="00035C10"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 xml:space="preserve">   </w:t>
      </w:r>
      <w:r w:rsidR="00035C10" w:rsidRPr="00006678">
        <w:rPr>
          <w:rFonts w:ascii="Times New Roman" w:hAnsi="Times New Roman" w:cs="Times New Roman"/>
          <w:sz w:val="24"/>
          <w:szCs w:val="24"/>
        </w:rPr>
        <w:t xml:space="preserve">Marriott International is a renowned multinational hospitality company founded in 1927. With its headquarters in Bethesda, Maryland, Marriott operates a diverse portfolio of hotels, resorts, and timeshare properties across the globe. Known for its exceptional service and a wide range of brands, Marriott has </w:t>
      </w:r>
      <w:r w:rsidR="00B55215" w:rsidRPr="00006678">
        <w:rPr>
          <w:rFonts w:ascii="Times New Roman" w:hAnsi="Times New Roman" w:cs="Times New Roman"/>
          <w:sz w:val="24"/>
          <w:szCs w:val="24"/>
        </w:rPr>
        <w:t>recognized</w:t>
      </w:r>
      <w:r w:rsidR="00035C10" w:rsidRPr="00006678">
        <w:rPr>
          <w:rFonts w:ascii="Times New Roman" w:hAnsi="Times New Roman" w:cs="Times New Roman"/>
          <w:sz w:val="24"/>
          <w:szCs w:val="24"/>
        </w:rPr>
        <w:t xml:space="preserve"> itself as one of the </w:t>
      </w:r>
      <w:r w:rsidR="00B55215" w:rsidRPr="00006678">
        <w:rPr>
          <w:rFonts w:ascii="Times New Roman" w:hAnsi="Times New Roman" w:cs="Times New Roman"/>
          <w:sz w:val="24"/>
          <w:szCs w:val="24"/>
        </w:rPr>
        <w:t>principal</w:t>
      </w:r>
      <w:r w:rsidR="00035C10" w:rsidRPr="00006678">
        <w:rPr>
          <w:rFonts w:ascii="Times New Roman" w:hAnsi="Times New Roman" w:cs="Times New Roman"/>
          <w:sz w:val="24"/>
          <w:szCs w:val="24"/>
        </w:rPr>
        <w:t xml:space="preserve"> players in the hospitality industry. With properties in over 140 countries, Marriott offers accommodations for various market segments, including luxury, upscale, and midscale, catering to the needs of both business and leisure travelers.</w:t>
      </w:r>
      <w:r w:rsidR="00D12930" w:rsidRPr="00D12930">
        <w:rPr>
          <w:rFonts w:ascii="Calibri" w:hAnsi="Calibri" w:cs="Calibri"/>
          <w:color w:val="000000"/>
          <w:sz w:val="27"/>
          <w:szCs w:val="27"/>
        </w:rPr>
        <w:t xml:space="preserve"> </w:t>
      </w:r>
      <w:r w:rsidR="00D12930">
        <w:rPr>
          <w:rFonts w:ascii="Calibri" w:hAnsi="Calibri" w:cs="Calibri"/>
          <w:color w:val="000000"/>
          <w:sz w:val="27"/>
          <w:szCs w:val="27"/>
        </w:rPr>
        <w:t>(</w:t>
      </w:r>
      <w:r w:rsidR="00D12930" w:rsidRPr="00285876">
        <w:rPr>
          <w:rFonts w:ascii="Calibri" w:hAnsi="Calibri" w:cs="Calibri"/>
          <w:color w:val="000000"/>
          <w:sz w:val="27"/>
          <w:szCs w:val="27"/>
        </w:rPr>
        <w:t>King,</w:t>
      </w:r>
      <w:r w:rsidR="00D12930">
        <w:rPr>
          <w:rFonts w:ascii="Calibri" w:hAnsi="Calibri" w:cs="Calibri"/>
          <w:color w:val="000000"/>
          <w:sz w:val="27"/>
          <w:szCs w:val="27"/>
        </w:rPr>
        <w:t xml:space="preserve"> </w:t>
      </w:r>
      <w:r w:rsidR="00D12930" w:rsidRPr="00285876">
        <w:rPr>
          <w:rFonts w:ascii="Calibri" w:hAnsi="Calibri" w:cs="Calibri"/>
          <w:color w:val="000000"/>
          <w:sz w:val="27"/>
          <w:szCs w:val="27"/>
        </w:rPr>
        <w:t xml:space="preserve">2016) </w:t>
      </w:r>
      <w:r w:rsidR="00035C10" w:rsidRPr="00006678">
        <w:rPr>
          <w:rFonts w:ascii="Times New Roman" w:hAnsi="Times New Roman" w:cs="Times New Roman"/>
          <w:sz w:val="24"/>
          <w:szCs w:val="24"/>
        </w:rPr>
        <w:t xml:space="preserve"> The company's excellence, innovation, and guest satisfaction has made it a preferred choice for millions of travelers worldwide.</w:t>
      </w:r>
      <w:r w:rsidR="00D12930">
        <w:rPr>
          <w:rFonts w:ascii="Times New Roman" w:hAnsi="Times New Roman" w:cs="Times New Roman"/>
          <w:sz w:val="24"/>
          <w:szCs w:val="24"/>
        </w:rPr>
        <w:t xml:space="preserve"> (</w:t>
      </w:r>
      <w:r w:rsidR="00D12930" w:rsidRPr="00D12930">
        <w:rPr>
          <w:rFonts w:ascii="Calibri" w:hAnsi="Calibri" w:cs="Calibri"/>
          <w:color w:val="000000"/>
          <w:sz w:val="27"/>
          <w:szCs w:val="27"/>
        </w:rPr>
        <w:t>Gupta,</w:t>
      </w:r>
      <w:r w:rsidR="00D12930">
        <w:rPr>
          <w:rFonts w:ascii="Calibri" w:hAnsi="Calibri" w:cs="Calibri"/>
          <w:color w:val="000000"/>
          <w:sz w:val="27"/>
          <w:szCs w:val="27"/>
        </w:rPr>
        <w:t xml:space="preserve"> </w:t>
      </w:r>
      <w:r w:rsidR="00D12930" w:rsidRPr="00D12930">
        <w:rPr>
          <w:rFonts w:ascii="Calibri" w:hAnsi="Calibri" w:cs="Calibri"/>
          <w:color w:val="000000"/>
          <w:sz w:val="27"/>
          <w:szCs w:val="27"/>
        </w:rPr>
        <w:t xml:space="preserve">2018) </w:t>
      </w:r>
      <w:r w:rsidR="00035C10" w:rsidRPr="00006678">
        <w:rPr>
          <w:rFonts w:ascii="Times New Roman" w:hAnsi="Times New Roman" w:cs="Times New Roman"/>
          <w:sz w:val="24"/>
          <w:szCs w:val="24"/>
        </w:rPr>
        <w:t xml:space="preserve"> Accor is a prominent multinational hospitality company that was founded in 1967 and is headquartered in France. With a global presence, Accor operates a diverse portfolio of hotels, resorts, and other accommodation options in 110 countries. </w:t>
      </w:r>
      <w:r w:rsidR="00285876">
        <w:rPr>
          <w:rFonts w:ascii="Times New Roman" w:hAnsi="Times New Roman" w:cs="Times New Roman"/>
          <w:sz w:val="24"/>
          <w:szCs w:val="24"/>
        </w:rPr>
        <w:t>(</w:t>
      </w:r>
      <w:r w:rsidR="00285876" w:rsidRPr="00285876">
        <w:rPr>
          <w:rFonts w:ascii="Calibri" w:hAnsi="Calibri" w:cs="Calibri"/>
          <w:color w:val="000000"/>
          <w:sz w:val="27"/>
          <w:szCs w:val="27"/>
        </w:rPr>
        <w:t>Ricca, 2008)</w:t>
      </w:r>
      <w:r w:rsidR="00B55215">
        <w:rPr>
          <w:rFonts w:ascii="Calibri" w:hAnsi="Calibri" w:cs="Calibri"/>
          <w:color w:val="000000"/>
          <w:sz w:val="27"/>
          <w:szCs w:val="27"/>
        </w:rPr>
        <w:t xml:space="preserve">. </w:t>
      </w:r>
      <w:r w:rsidR="00035C10" w:rsidRPr="00006678">
        <w:rPr>
          <w:rFonts w:ascii="Times New Roman" w:hAnsi="Times New Roman" w:cs="Times New Roman"/>
          <w:sz w:val="24"/>
          <w:szCs w:val="24"/>
        </w:rPr>
        <w:t>Accor's brand portfolio includes well-known names such as Sofitel, Novotel, Mercure, Ibis, and Pullman, among others. This diverse portfolio allows Accor to provide accommodations and services that meet the needs of various types of travelers, from luxury to economy. With a focus on delivering exceptional guest experiences, Accor has become a trusted and recognized name in the hospitality sector.</w:t>
      </w:r>
    </w:p>
    <w:p w14:paraId="383835E3" w14:textId="77777777" w:rsidR="00FE5529" w:rsidRPr="00006678" w:rsidRDefault="00FE5529" w:rsidP="00006678">
      <w:pPr>
        <w:spacing w:line="360" w:lineRule="auto"/>
        <w:jc w:val="both"/>
        <w:rPr>
          <w:rFonts w:ascii="Times New Roman" w:hAnsi="Times New Roman" w:cs="Times New Roman"/>
          <w:sz w:val="24"/>
          <w:szCs w:val="24"/>
        </w:rPr>
      </w:pPr>
    </w:p>
    <w:p w14:paraId="61A21E46" w14:textId="77777777" w:rsidR="008027A4" w:rsidRPr="00006678" w:rsidRDefault="008027A4" w:rsidP="00006678">
      <w:pPr>
        <w:pStyle w:val="Heading1"/>
        <w:numPr>
          <w:ilvl w:val="0"/>
          <w:numId w:val="9"/>
        </w:numPr>
        <w:spacing w:line="360" w:lineRule="auto"/>
        <w:jc w:val="both"/>
        <w:rPr>
          <w:rFonts w:cs="Times New Roman"/>
          <w:szCs w:val="24"/>
        </w:rPr>
      </w:pPr>
      <w:bookmarkStart w:id="2" w:name="_Toc135589356"/>
      <w:r w:rsidRPr="00006678">
        <w:rPr>
          <w:rFonts w:cs="Times New Roman"/>
          <w:szCs w:val="24"/>
        </w:rPr>
        <w:lastRenderedPageBreak/>
        <w:t>Financial comparison</w:t>
      </w:r>
      <w:bookmarkEnd w:id="2"/>
      <w:r w:rsidRPr="00006678">
        <w:rPr>
          <w:rFonts w:cs="Times New Roman"/>
          <w:szCs w:val="24"/>
        </w:rPr>
        <w:t xml:space="preserve"> </w:t>
      </w:r>
    </w:p>
    <w:p w14:paraId="2370589F" w14:textId="77777777" w:rsidR="008027A4" w:rsidRPr="00006678" w:rsidRDefault="008027A4" w:rsidP="00006678">
      <w:pPr>
        <w:pStyle w:val="ListParagraph"/>
        <w:spacing w:line="360" w:lineRule="auto"/>
        <w:ind w:left="510"/>
        <w:jc w:val="both"/>
        <w:rPr>
          <w:rFonts w:ascii="Times New Roman" w:hAnsi="Times New Roman" w:cs="Times New Roman"/>
          <w:sz w:val="24"/>
          <w:szCs w:val="24"/>
        </w:rPr>
      </w:pPr>
    </w:p>
    <w:p w14:paraId="28048289" w14:textId="77777777" w:rsidR="002F2A6F" w:rsidRPr="00006678" w:rsidRDefault="002F2A6F" w:rsidP="00006678">
      <w:pPr>
        <w:pStyle w:val="Heading2"/>
        <w:numPr>
          <w:ilvl w:val="1"/>
          <w:numId w:val="12"/>
        </w:numPr>
        <w:spacing w:line="360" w:lineRule="auto"/>
        <w:jc w:val="both"/>
        <w:rPr>
          <w:rFonts w:cs="Times New Roman"/>
          <w:szCs w:val="24"/>
        </w:rPr>
      </w:pPr>
      <w:bookmarkStart w:id="3" w:name="_Toc135589357"/>
      <w:r w:rsidRPr="00006678">
        <w:rPr>
          <w:rFonts w:cs="Times New Roman"/>
          <w:szCs w:val="24"/>
        </w:rPr>
        <w:t>Market presence</w:t>
      </w:r>
      <w:bookmarkEnd w:id="3"/>
    </w:p>
    <w:p w14:paraId="50109324" w14:textId="77777777" w:rsidR="00006678" w:rsidRPr="00006678" w:rsidRDefault="00006678" w:rsidP="00006678">
      <w:pPr>
        <w:spacing w:line="360" w:lineRule="auto"/>
        <w:jc w:val="both"/>
        <w:rPr>
          <w:rFonts w:ascii="Times New Roman" w:hAnsi="Times New Roman" w:cs="Times New Roman"/>
          <w:sz w:val="24"/>
          <w:szCs w:val="24"/>
        </w:rPr>
      </w:pPr>
    </w:p>
    <w:p w14:paraId="26E9AFF6" w14:textId="77777777" w:rsidR="00035C10"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 xml:space="preserve">   </w:t>
      </w:r>
      <w:r w:rsidR="008027A4" w:rsidRPr="00006678">
        <w:rPr>
          <w:rFonts w:ascii="Times New Roman" w:hAnsi="Times New Roman" w:cs="Times New Roman"/>
          <w:sz w:val="24"/>
          <w:szCs w:val="24"/>
        </w:rPr>
        <w:t xml:space="preserve">   </w:t>
      </w:r>
      <w:r w:rsidR="00035C10" w:rsidRPr="00006678">
        <w:rPr>
          <w:rFonts w:ascii="Times New Roman" w:hAnsi="Times New Roman" w:cs="Times New Roman"/>
          <w:sz w:val="24"/>
          <w:szCs w:val="24"/>
        </w:rPr>
        <w:t>Accor has a strong global presence, with operations in 110 countries. The company has strategically expanded its footprint in key markets, including Europe, Asia-Pacific, and South America. Accor's extensive network of hotels spans various market segments, catering to a wide range of travelers. Accor boasts a diverse and extensive brand portfolio. It encompasses well-known brands such as Sofitel, Novotel, Mercure, Ibis, and Pullman, among others. These brands cater to different market segments, offering various levels of service and accommodation options. Marriott has an extensive global reach, operating in over 140 countries. The company has a robust presence in the United States and has expanded its operations across different continents. Marriott's hotels cover diverse market segments, accommodating the needs of luxury, upscale, and midscale travelers. Similar to Accor, Marriott operates in various market segments, including luxury, upscale, and midscale. Marriott's brand portfolio allows the company to serve a diverse customer base with different travel preferences and budget considerations.</w:t>
      </w:r>
    </w:p>
    <w:p w14:paraId="6E1028B6" w14:textId="77777777" w:rsidR="00035C10" w:rsidRPr="00006678" w:rsidRDefault="00035C10" w:rsidP="00006678">
      <w:pPr>
        <w:pStyle w:val="Heading2"/>
        <w:numPr>
          <w:ilvl w:val="1"/>
          <w:numId w:val="12"/>
        </w:numPr>
        <w:spacing w:line="360" w:lineRule="auto"/>
        <w:jc w:val="both"/>
        <w:rPr>
          <w:rFonts w:cs="Times New Roman"/>
          <w:szCs w:val="24"/>
        </w:rPr>
      </w:pPr>
      <w:bookmarkStart w:id="4" w:name="_Toc135589358"/>
      <w:r w:rsidRPr="00006678">
        <w:rPr>
          <w:rFonts w:cs="Times New Roman"/>
          <w:szCs w:val="24"/>
        </w:rPr>
        <w:t>Revenue:</w:t>
      </w:r>
      <w:bookmarkEnd w:id="4"/>
    </w:p>
    <w:p w14:paraId="7CF6BEBB" w14:textId="77777777" w:rsidR="002F2A6F"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 xml:space="preserve">   </w:t>
      </w:r>
      <w:r w:rsidR="008027A4" w:rsidRPr="00006678">
        <w:rPr>
          <w:rFonts w:ascii="Times New Roman" w:hAnsi="Times New Roman" w:cs="Times New Roman"/>
          <w:sz w:val="24"/>
          <w:szCs w:val="24"/>
        </w:rPr>
        <w:t xml:space="preserve">    </w:t>
      </w:r>
      <w:r w:rsidRPr="00006678">
        <w:rPr>
          <w:rFonts w:ascii="Times New Roman" w:hAnsi="Times New Roman" w:cs="Times New Roman"/>
          <w:sz w:val="24"/>
          <w:szCs w:val="24"/>
        </w:rPr>
        <w:t>Marriott International and Accor are two leading multinational hospitality companies with significant revenue streams. Marriott International has consistently generated strong revenue due to its extensive global presence and diverse brand portfolio. The company's revenue streams primarily come from the following sources:</w:t>
      </w:r>
    </w:p>
    <w:p w14:paraId="21000C70" w14:textId="77777777" w:rsidR="002F2A6F"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Room Revenue: Marriott's extensive network of hotels worldwide contributes to a substantial portion of its revenue.</w:t>
      </w:r>
      <w:r w:rsidR="0070102C">
        <w:rPr>
          <w:rFonts w:ascii="Times New Roman" w:hAnsi="Times New Roman" w:cs="Times New Roman"/>
          <w:sz w:val="24"/>
          <w:szCs w:val="24"/>
        </w:rPr>
        <w:t xml:space="preserve"> </w:t>
      </w:r>
      <w:r w:rsidR="0070102C">
        <w:rPr>
          <w:rFonts w:ascii="Calibri" w:hAnsi="Calibri" w:cs="Calibri"/>
          <w:color w:val="000000"/>
          <w:sz w:val="27"/>
          <w:szCs w:val="27"/>
        </w:rPr>
        <w:t>Marriott (2019) </w:t>
      </w:r>
      <w:r w:rsidRPr="00006678">
        <w:rPr>
          <w:rFonts w:ascii="Times New Roman" w:hAnsi="Times New Roman" w:cs="Times New Roman"/>
          <w:sz w:val="24"/>
          <w:szCs w:val="24"/>
        </w:rPr>
        <w:t xml:space="preserve"> The company offers accommodations across various market segments, including luxury, upscale, and midscale, catering to a wide range of travelers.</w:t>
      </w:r>
    </w:p>
    <w:p w14:paraId="19E9EBF2" w14:textId="77777777" w:rsidR="002F2A6F"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Food and Beverage: Marriott's hotels and resorts often have on-site restaurants, bars, and banquet facilities, generating additional revenue from food and beverage operations.</w:t>
      </w:r>
    </w:p>
    <w:p w14:paraId="3E0D72CA" w14:textId="77777777" w:rsidR="002F2A6F"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Meetings and Events: Marriott benefits from hosting conferences, meetings, and events at its properties, generating revenue through venue rentals, catering services, and associated event management.</w:t>
      </w:r>
    </w:p>
    <w:p w14:paraId="24F97AFD" w14:textId="77777777" w:rsidR="008027A4"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lastRenderedPageBreak/>
        <w:t>Loyalty Program: Marriott operates the Marriott Bonvoy loyalty program, which contributes to revenue through membership fees, room upgrades, and other services provided to loyalty program members.</w:t>
      </w:r>
    </w:p>
    <w:p w14:paraId="3E54C867" w14:textId="0E37FEEC" w:rsidR="002F2A6F" w:rsidRPr="00006678"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 xml:space="preserve">    </w:t>
      </w:r>
      <w:r w:rsidR="00FE5529">
        <w:rPr>
          <w:rFonts w:ascii="Times New Roman" w:hAnsi="Times New Roman" w:cs="Times New Roman"/>
          <w:sz w:val="24"/>
          <w:szCs w:val="24"/>
        </w:rPr>
        <w:t xml:space="preserve">   </w:t>
      </w:r>
      <w:r w:rsidRPr="00006678">
        <w:rPr>
          <w:rFonts w:ascii="Times New Roman" w:hAnsi="Times New Roman" w:cs="Times New Roman"/>
          <w:sz w:val="24"/>
          <w:szCs w:val="24"/>
        </w:rPr>
        <w:t xml:space="preserve"> </w:t>
      </w:r>
      <w:r w:rsidR="002F2A6F" w:rsidRPr="00006678">
        <w:rPr>
          <w:rFonts w:ascii="Times New Roman" w:hAnsi="Times New Roman" w:cs="Times New Roman"/>
          <w:sz w:val="24"/>
          <w:szCs w:val="24"/>
        </w:rPr>
        <w:t>Accor has also demonstrated steady revenue growth, driven by its global expansion and diverse brand portfolio. The company's revenue streams include:</w:t>
      </w:r>
    </w:p>
    <w:p w14:paraId="5598EB30" w14:textId="77777777" w:rsidR="002F2A6F"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Room Revenue: Accor's vast portfolio of hotels across different market segments contributes to a significant portion of its revenue. The company offers accommodations ranging from luxury to economy, targeting diverse customer segments.</w:t>
      </w:r>
      <w:r w:rsidR="00D12930">
        <w:rPr>
          <w:rFonts w:ascii="Times New Roman" w:hAnsi="Times New Roman" w:cs="Times New Roman"/>
          <w:sz w:val="24"/>
          <w:szCs w:val="24"/>
        </w:rPr>
        <w:t xml:space="preserve"> (</w:t>
      </w:r>
      <w:r w:rsidR="00D12930">
        <w:rPr>
          <w:rFonts w:ascii="Calibri" w:hAnsi="Calibri" w:cs="Calibri"/>
          <w:color w:val="000000"/>
          <w:sz w:val="27"/>
          <w:szCs w:val="27"/>
        </w:rPr>
        <w:t xml:space="preserve">Achin, </w:t>
      </w:r>
      <w:r w:rsidR="00D12930" w:rsidRPr="00285876">
        <w:rPr>
          <w:rFonts w:ascii="Calibri" w:hAnsi="Calibri" w:cs="Calibri"/>
          <w:color w:val="000000"/>
          <w:sz w:val="27"/>
          <w:szCs w:val="27"/>
        </w:rPr>
        <w:t>20</w:t>
      </w:r>
      <w:r w:rsidR="00D12930">
        <w:rPr>
          <w:rFonts w:ascii="Calibri" w:hAnsi="Calibri" w:cs="Calibri"/>
          <w:color w:val="000000"/>
          <w:sz w:val="27"/>
          <w:szCs w:val="27"/>
        </w:rPr>
        <w:t>2</w:t>
      </w:r>
      <w:r w:rsidR="00D12930" w:rsidRPr="00285876">
        <w:rPr>
          <w:rFonts w:ascii="Calibri" w:hAnsi="Calibri" w:cs="Calibri"/>
          <w:color w:val="000000"/>
          <w:sz w:val="27"/>
          <w:szCs w:val="27"/>
        </w:rPr>
        <w:t>1)</w:t>
      </w:r>
    </w:p>
    <w:p w14:paraId="66836D1F" w14:textId="77777777" w:rsidR="002F2A6F"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Food and Beverage: Accor's hotels often feature restaurants, bars, and in-room dining options, generating revenue from food and beverage operations.</w:t>
      </w:r>
    </w:p>
    <w:p w14:paraId="5AFE328D" w14:textId="77777777" w:rsidR="002F2A6F"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Other Revenue Streams: Accor generates additional revenue through various services and partnerships, such as spa facilities, car rentals, and collaborations with travel agencies.</w:t>
      </w:r>
    </w:p>
    <w:p w14:paraId="64E62177" w14:textId="77777777" w:rsidR="002F2A6F" w:rsidRPr="00006678"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 xml:space="preserve">     </w:t>
      </w:r>
      <w:r w:rsidR="002F2A6F" w:rsidRPr="00006678">
        <w:rPr>
          <w:rFonts w:ascii="Times New Roman" w:hAnsi="Times New Roman" w:cs="Times New Roman"/>
          <w:sz w:val="24"/>
          <w:szCs w:val="24"/>
        </w:rPr>
        <w:t>Overall, both Marriott and Accor have diversified revenue streams, with room revenue being a significant component for both companies. Marriott's revenue is bolstered by its extensive global presence and a wide range of brands, while Accor benefits from its brand portfolio spanning different market segments. The revenue comparison between Marriott and Accor underscores their strong market positions and abilities to capture revenue opportunities in the competitive hospitality industry.</w:t>
      </w:r>
    </w:p>
    <w:p w14:paraId="6B9EAEB1" w14:textId="77777777" w:rsidR="002F2A6F" w:rsidRPr="00006678" w:rsidRDefault="002F2A6F" w:rsidP="00006678">
      <w:pPr>
        <w:pStyle w:val="ListParagraph"/>
        <w:spacing w:line="360" w:lineRule="auto"/>
        <w:jc w:val="both"/>
        <w:rPr>
          <w:rFonts w:ascii="Times New Roman" w:hAnsi="Times New Roman" w:cs="Times New Roman"/>
          <w:sz w:val="24"/>
          <w:szCs w:val="24"/>
        </w:rPr>
      </w:pPr>
    </w:p>
    <w:p w14:paraId="41A09BAF" w14:textId="77777777" w:rsidR="00035C10" w:rsidRPr="00006678" w:rsidRDefault="00035C10" w:rsidP="00006678">
      <w:pPr>
        <w:pStyle w:val="Heading2"/>
        <w:numPr>
          <w:ilvl w:val="1"/>
          <w:numId w:val="12"/>
        </w:numPr>
        <w:spacing w:line="360" w:lineRule="auto"/>
        <w:jc w:val="both"/>
        <w:rPr>
          <w:rFonts w:cs="Times New Roman"/>
          <w:szCs w:val="24"/>
        </w:rPr>
      </w:pPr>
      <w:bookmarkStart w:id="5" w:name="_Toc135589359"/>
      <w:r w:rsidRPr="00006678">
        <w:rPr>
          <w:rFonts w:cs="Times New Roman"/>
          <w:szCs w:val="24"/>
        </w:rPr>
        <w:t>Profitability:</w:t>
      </w:r>
      <w:bookmarkEnd w:id="5"/>
    </w:p>
    <w:p w14:paraId="49816B41" w14:textId="77777777" w:rsidR="002F2A6F" w:rsidRPr="00006678" w:rsidRDefault="002F2A6F" w:rsidP="00006678">
      <w:pPr>
        <w:pStyle w:val="ListParagraph"/>
        <w:spacing w:line="360" w:lineRule="auto"/>
        <w:jc w:val="both"/>
        <w:rPr>
          <w:rFonts w:ascii="Times New Roman" w:hAnsi="Times New Roman" w:cs="Times New Roman"/>
          <w:sz w:val="24"/>
          <w:szCs w:val="24"/>
        </w:rPr>
      </w:pPr>
    </w:p>
    <w:p w14:paraId="04FC7EEC" w14:textId="77777777" w:rsidR="002F2A6F" w:rsidRPr="00006678" w:rsidRDefault="002F2A6F" w:rsidP="00006678">
      <w:pPr>
        <w:pStyle w:val="ListParagraph"/>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Marriott International:</w:t>
      </w:r>
    </w:p>
    <w:p w14:paraId="659DE332" w14:textId="77777777" w:rsidR="002F2A6F" w:rsidRPr="00006678" w:rsidRDefault="002F2A6F" w:rsidP="00006678">
      <w:pPr>
        <w:spacing w:line="360" w:lineRule="auto"/>
        <w:ind w:left="360"/>
        <w:jc w:val="both"/>
        <w:rPr>
          <w:rFonts w:ascii="Times New Roman" w:hAnsi="Times New Roman" w:cs="Times New Roman"/>
          <w:sz w:val="24"/>
          <w:szCs w:val="24"/>
        </w:rPr>
      </w:pPr>
      <w:r w:rsidRPr="00006678">
        <w:rPr>
          <w:rFonts w:ascii="Times New Roman" w:hAnsi="Times New Roman" w:cs="Times New Roman"/>
          <w:sz w:val="24"/>
          <w:szCs w:val="24"/>
        </w:rPr>
        <w:t>Marriott International has maintained solid profitability, driven by effective cost management practices and revenue optimization strategies. Key factors contributing to Marriott's profitability include:</w:t>
      </w:r>
    </w:p>
    <w:p w14:paraId="7521EF98" w14:textId="77777777" w:rsidR="002F2A6F" w:rsidRPr="00006678" w:rsidRDefault="002F2A6F" w:rsidP="00006678">
      <w:pPr>
        <w:spacing w:line="360" w:lineRule="auto"/>
        <w:ind w:left="360"/>
        <w:jc w:val="both"/>
        <w:rPr>
          <w:rFonts w:ascii="Times New Roman" w:hAnsi="Times New Roman" w:cs="Times New Roman"/>
          <w:sz w:val="24"/>
          <w:szCs w:val="24"/>
        </w:rPr>
      </w:pPr>
      <w:r w:rsidRPr="00006678">
        <w:rPr>
          <w:rFonts w:ascii="Times New Roman" w:hAnsi="Times New Roman" w:cs="Times New Roman"/>
          <w:sz w:val="24"/>
          <w:szCs w:val="24"/>
        </w:rPr>
        <w:t>Revenue Management: Marriott focuses on maximizing revenue per available room (RevPAR) through effective pricing strategies, demand forecasting, and revenue optimization techniques.</w:t>
      </w:r>
    </w:p>
    <w:p w14:paraId="31F192C8" w14:textId="77777777" w:rsidR="002F2A6F" w:rsidRPr="00006678" w:rsidRDefault="002F2A6F" w:rsidP="00006678">
      <w:pPr>
        <w:spacing w:line="360" w:lineRule="auto"/>
        <w:ind w:left="360"/>
        <w:jc w:val="both"/>
        <w:rPr>
          <w:rFonts w:ascii="Times New Roman" w:hAnsi="Times New Roman" w:cs="Times New Roman"/>
          <w:sz w:val="24"/>
          <w:szCs w:val="24"/>
        </w:rPr>
      </w:pPr>
      <w:r w:rsidRPr="00006678">
        <w:rPr>
          <w:rFonts w:ascii="Times New Roman" w:hAnsi="Times New Roman" w:cs="Times New Roman"/>
          <w:sz w:val="24"/>
          <w:szCs w:val="24"/>
        </w:rPr>
        <w:lastRenderedPageBreak/>
        <w:t>Operational Efficiency: The company emphasizes operational excellence to drive profitability.</w:t>
      </w:r>
      <w:r w:rsidR="00D12930" w:rsidRPr="00D12930">
        <w:rPr>
          <w:rFonts w:ascii="Calibri" w:hAnsi="Calibri" w:cs="Calibri"/>
          <w:color w:val="000000"/>
          <w:sz w:val="27"/>
          <w:szCs w:val="27"/>
        </w:rPr>
        <w:t xml:space="preserve"> </w:t>
      </w:r>
      <w:r w:rsidR="00D12930">
        <w:rPr>
          <w:rFonts w:ascii="Calibri" w:hAnsi="Calibri" w:cs="Calibri"/>
          <w:color w:val="000000"/>
          <w:sz w:val="27"/>
          <w:szCs w:val="27"/>
        </w:rPr>
        <w:t>(</w:t>
      </w:r>
      <w:r w:rsidR="00D12930" w:rsidRPr="00285876">
        <w:rPr>
          <w:rFonts w:ascii="Calibri" w:hAnsi="Calibri" w:cs="Calibri"/>
          <w:color w:val="000000"/>
          <w:sz w:val="27"/>
          <w:szCs w:val="27"/>
        </w:rPr>
        <w:t xml:space="preserve">Marriott, 2008) </w:t>
      </w:r>
      <w:r w:rsidRPr="00006678">
        <w:rPr>
          <w:rFonts w:ascii="Times New Roman" w:hAnsi="Times New Roman" w:cs="Times New Roman"/>
          <w:sz w:val="24"/>
          <w:szCs w:val="24"/>
        </w:rPr>
        <w:t xml:space="preserve"> This includes efficient labor management, supply chain optimization, and cost control measures.</w:t>
      </w:r>
    </w:p>
    <w:p w14:paraId="1B98C02D" w14:textId="77777777" w:rsidR="002F2A6F" w:rsidRPr="00006678" w:rsidRDefault="002F2A6F" w:rsidP="00006678">
      <w:pPr>
        <w:spacing w:line="360" w:lineRule="auto"/>
        <w:ind w:left="360"/>
        <w:jc w:val="both"/>
        <w:rPr>
          <w:rFonts w:ascii="Times New Roman" w:hAnsi="Times New Roman" w:cs="Times New Roman"/>
          <w:sz w:val="24"/>
          <w:szCs w:val="24"/>
        </w:rPr>
      </w:pPr>
      <w:r w:rsidRPr="00006678">
        <w:rPr>
          <w:rFonts w:ascii="Times New Roman" w:hAnsi="Times New Roman" w:cs="Times New Roman"/>
          <w:sz w:val="24"/>
          <w:szCs w:val="24"/>
        </w:rPr>
        <w:t>Brand Mix: Marriott's diverse brand portfolio, ranging from luxury to midscale, allows the company to capture different market segments and optimize profitability based on varying customer demands and pricing elasticity.</w:t>
      </w:r>
    </w:p>
    <w:p w14:paraId="4E1136B1" w14:textId="77777777" w:rsidR="002F2A6F" w:rsidRPr="00006678" w:rsidRDefault="002F2A6F" w:rsidP="00006678">
      <w:pPr>
        <w:spacing w:line="360" w:lineRule="auto"/>
        <w:ind w:left="360"/>
        <w:jc w:val="both"/>
        <w:rPr>
          <w:rFonts w:ascii="Times New Roman" w:hAnsi="Times New Roman" w:cs="Times New Roman"/>
          <w:sz w:val="24"/>
          <w:szCs w:val="24"/>
        </w:rPr>
      </w:pPr>
      <w:r w:rsidRPr="00006678">
        <w:rPr>
          <w:rFonts w:ascii="Times New Roman" w:hAnsi="Times New Roman" w:cs="Times New Roman"/>
          <w:sz w:val="24"/>
          <w:szCs w:val="24"/>
        </w:rPr>
        <w:t>Loyalty Program: Marriott's Marriott Bonvoy loyalty program plays a significant role in driving repeat business and enhancing guest loyalty, contributing to long-term profitability.</w:t>
      </w:r>
    </w:p>
    <w:p w14:paraId="056C14EC" w14:textId="77777777" w:rsidR="002F2A6F" w:rsidRPr="00006678" w:rsidRDefault="002F2A6F" w:rsidP="00006678">
      <w:pPr>
        <w:spacing w:line="360" w:lineRule="auto"/>
        <w:ind w:left="360"/>
        <w:jc w:val="both"/>
        <w:rPr>
          <w:rFonts w:ascii="Times New Roman" w:hAnsi="Times New Roman" w:cs="Times New Roman"/>
          <w:sz w:val="24"/>
          <w:szCs w:val="24"/>
        </w:rPr>
      </w:pPr>
      <w:r w:rsidRPr="00006678">
        <w:rPr>
          <w:rFonts w:ascii="Times New Roman" w:hAnsi="Times New Roman" w:cs="Times New Roman"/>
          <w:sz w:val="24"/>
          <w:szCs w:val="24"/>
        </w:rPr>
        <w:t xml:space="preserve">      </w:t>
      </w:r>
      <w:r w:rsidR="008027A4" w:rsidRPr="00006678">
        <w:rPr>
          <w:rFonts w:ascii="Times New Roman" w:hAnsi="Times New Roman" w:cs="Times New Roman"/>
          <w:sz w:val="24"/>
          <w:szCs w:val="24"/>
        </w:rPr>
        <w:t xml:space="preserve">    </w:t>
      </w:r>
      <w:r w:rsidRPr="00006678">
        <w:rPr>
          <w:rFonts w:ascii="Times New Roman" w:hAnsi="Times New Roman" w:cs="Times New Roman"/>
          <w:sz w:val="24"/>
          <w:szCs w:val="24"/>
        </w:rPr>
        <w:t>Accor:</w:t>
      </w:r>
    </w:p>
    <w:p w14:paraId="1E6B5570" w14:textId="77777777" w:rsidR="002F2A6F" w:rsidRPr="00006678" w:rsidRDefault="002F2A6F" w:rsidP="00006678">
      <w:pPr>
        <w:spacing w:line="360" w:lineRule="auto"/>
        <w:ind w:left="360"/>
        <w:jc w:val="both"/>
        <w:rPr>
          <w:rFonts w:ascii="Times New Roman" w:hAnsi="Times New Roman" w:cs="Times New Roman"/>
          <w:sz w:val="24"/>
          <w:szCs w:val="24"/>
        </w:rPr>
      </w:pPr>
      <w:r w:rsidRPr="00006678">
        <w:rPr>
          <w:rFonts w:ascii="Times New Roman" w:hAnsi="Times New Roman" w:cs="Times New Roman"/>
          <w:sz w:val="24"/>
          <w:szCs w:val="24"/>
        </w:rPr>
        <w:t>Accor has achieved satisfactory profitability levels through a combination of cost control measures and revenue management strategies. Key factors contributing to Accor's profitability include:</w:t>
      </w:r>
    </w:p>
    <w:p w14:paraId="16B969E7" w14:textId="77777777" w:rsidR="002F2A6F" w:rsidRPr="00006678" w:rsidRDefault="002F2A6F" w:rsidP="00006678">
      <w:pPr>
        <w:spacing w:line="360" w:lineRule="auto"/>
        <w:ind w:left="360"/>
        <w:jc w:val="both"/>
        <w:rPr>
          <w:rFonts w:ascii="Times New Roman" w:hAnsi="Times New Roman" w:cs="Times New Roman"/>
          <w:sz w:val="24"/>
          <w:szCs w:val="24"/>
        </w:rPr>
      </w:pPr>
      <w:r w:rsidRPr="00006678">
        <w:rPr>
          <w:rFonts w:ascii="Times New Roman" w:hAnsi="Times New Roman" w:cs="Times New Roman"/>
          <w:sz w:val="24"/>
          <w:szCs w:val="24"/>
        </w:rPr>
        <w:t>Cost Management: Accor focuses on cost efficiency and optimization across its operations. This includes measures such as centralized procurement, energy management, and streamlining administrative processes.</w:t>
      </w:r>
      <w:r w:rsidR="00D12930" w:rsidRPr="00D12930">
        <w:rPr>
          <w:rFonts w:ascii="Calibri" w:hAnsi="Calibri" w:cs="Calibri"/>
          <w:color w:val="000000"/>
          <w:sz w:val="27"/>
          <w:szCs w:val="27"/>
        </w:rPr>
        <w:t xml:space="preserve"> </w:t>
      </w:r>
      <w:r w:rsidR="00D12930">
        <w:rPr>
          <w:rFonts w:ascii="Calibri" w:hAnsi="Calibri" w:cs="Calibri"/>
          <w:color w:val="000000"/>
          <w:sz w:val="27"/>
          <w:szCs w:val="27"/>
        </w:rPr>
        <w:t>(</w:t>
      </w:r>
      <w:r w:rsidR="00D12930" w:rsidRPr="00285876">
        <w:rPr>
          <w:rFonts w:ascii="Calibri" w:hAnsi="Calibri" w:cs="Calibri"/>
          <w:color w:val="000000"/>
          <w:sz w:val="27"/>
          <w:szCs w:val="27"/>
        </w:rPr>
        <w:t>ACCOR SWOT Analysis</w:t>
      </w:r>
      <w:r w:rsidR="00D12930">
        <w:rPr>
          <w:rFonts w:ascii="Calibri" w:hAnsi="Calibri" w:cs="Calibri"/>
          <w:color w:val="000000"/>
          <w:sz w:val="27"/>
          <w:szCs w:val="27"/>
        </w:rPr>
        <w:t xml:space="preserve">, </w:t>
      </w:r>
      <w:r w:rsidR="00D12930" w:rsidRPr="00285876">
        <w:rPr>
          <w:rFonts w:ascii="Calibri" w:hAnsi="Calibri" w:cs="Calibri"/>
          <w:color w:val="000000"/>
          <w:sz w:val="27"/>
          <w:szCs w:val="27"/>
        </w:rPr>
        <w:t>n</w:t>
      </w:r>
      <w:r w:rsidR="00D12930">
        <w:rPr>
          <w:rFonts w:ascii="Calibri" w:hAnsi="Calibri" w:cs="Calibri"/>
          <w:color w:val="000000"/>
          <w:sz w:val="27"/>
          <w:szCs w:val="27"/>
        </w:rPr>
        <w:t>.</w:t>
      </w:r>
      <w:r w:rsidR="00D12930" w:rsidRPr="00285876">
        <w:rPr>
          <w:rFonts w:ascii="Calibri" w:hAnsi="Calibri" w:cs="Calibri"/>
          <w:color w:val="000000"/>
          <w:sz w:val="27"/>
          <w:szCs w:val="27"/>
        </w:rPr>
        <w:t>d</w:t>
      </w:r>
      <w:r w:rsidR="00D12930">
        <w:rPr>
          <w:rFonts w:ascii="Calibri" w:hAnsi="Calibri" w:cs="Calibri"/>
          <w:color w:val="000000"/>
          <w:sz w:val="27"/>
          <w:szCs w:val="27"/>
        </w:rPr>
        <w:t>.</w:t>
      </w:r>
      <w:r w:rsidR="00D12930" w:rsidRPr="00285876">
        <w:rPr>
          <w:rFonts w:ascii="Calibri" w:hAnsi="Calibri" w:cs="Calibri"/>
          <w:color w:val="000000"/>
          <w:sz w:val="27"/>
          <w:szCs w:val="27"/>
        </w:rPr>
        <w:t>)</w:t>
      </w:r>
    </w:p>
    <w:p w14:paraId="62208FF1" w14:textId="77777777" w:rsidR="002F2A6F" w:rsidRPr="00006678" w:rsidRDefault="002F2A6F" w:rsidP="00006678">
      <w:pPr>
        <w:spacing w:line="360" w:lineRule="auto"/>
        <w:ind w:left="360"/>
        <w:jc w:val="both"/>
        <w:rPr>
          <w:rFonts w:ascii="Times New Roman" w:hAnsi="Times New Roman" w:cs="Times New Roman"/>
          <w:sz w:val="24"/>
          <w:szCs w:val="24"/>
        </w:rPr>
      </w:pPr>
      <w:r w:rsidRPr="00006678">
        <w:rPr>
          <w:rFonts w:ascii="Times New Roman" w:hAnsi="Times New Roman" w:cs="Times New Roman"/>
          <w:sz w:val="24"/>
          <w:szCs w:val="24"/>
        </w:rPr>
        <w:t>Revenue Management: Accor utilizes revenue optimization strategies to maximize RevPAR and drive top-line growth. This involves dynamic pricing, yield management, and cross-selling opportunities within its brand portfolio.</w:t>
      </w:r>
    </w:p>
    <w:p w14:paraId="163F0644" w14:textId="77777777" w:rsidR="002F2A6F" w:rsidRPr="00006678" w:rsidRDefault="002F2A6F" w:rsidP="00006678">
      <w:pPr>
        <w:spacing w:line="360" w:lineRule="auto"/>
        <w:ind w:left="360"/>
        <w:jc w:val="both"/>
        <w:rPr>
          <w:rFonts w:ascii="Times New Roman" w:hAnsi="Times New Roman" w:cs="Times New Roman"/>
          <w:sz w:val="24"/>
          <w:szCs w:val="24"/>
        </w:rPr>
      </w:pPr>
      <w:r w:rsidRPr="00006678">
        <w:rPr>
          <w:rFonts w:ascii="Times New Roman" w:hAnsi="Times New Roman" w:cs="Times New Roman"/>
          <w:sz w:val="24"/>
          <w:szCs w:val="24"/>
        </w:rPr>
        <w:t>Market Segments: Accor's diverse brand portfolio allows the company to target different market segments, catering to a wide range of customer preferences and optimizing profitability based on specific market dynamics.</w:t>
      </w:r>
    </w:p>
    <w:p w14:paraId="0AE01FE5" w14:textId="77777777" w:rsidR="002F2A6F" w:rsidRPr="00006678" w:rsidRDefault="002F2A6F" w:rsidP="00006678">
      <w:pPr>
        <w:spacing w:line="360" w:lineRule="auto"/>
        <w:ind w:left="360"/>
        <w:jc w:val="both"/>
        <w:rPr>
          <w:rFonts w:ascii="Times New Roman" w:hAnsi="Times New Roman" w:cs="Times New Roman"/>
          <w:sz w:val="24"/>
          <w:szCs w:val="24"/>
        </w:rPr>
      </w:pPr>
      <w:r w:rsidRPr="00006678">
        <w:rPr>
          <w:rFonts w:ascii="Times New Roman" w:hAnsi="Times New Roman" w:cs="Times New Roman"/>
          <w:sz w:val="24"/>
          <w:szCs w:val="24"/>
        </w:rPr>
        <w:t>Operational Excellence: Accor emphasizes operational excellence, ensuring consistent service delivery, quality standards, and guest satisfaction, which positively impact profitability.</w:t>
      </w:r>
    </w:p>
    <w:p w14:paraId="533448B7" w14:textId="77777777" w:rsidR="002F2A6F" w:rsidRPr="00006678" w:rsidRDefault="002F2A6F" w:rsidP="00006678">
      <w:pPr>
        <w:spacing w:line="360" w:lineRule="auto"/>
        <w:ind w:left="360"/>
        <w:jc w:val="both"/>
        <w:rPr>
          <w:rFonts w:ascii="Times New Roman" w:hAnsi="Times New Roman" w:cs="Times New Roman"/>
          <w:sz w:val="24"/>
          <w:szCs w:val="24"/>
        </w:rPr>
      </w:pPr>
      <w:r w:rsidRPr="00006678">
        <w:rPr>
          <w:rFonts w:ascii="Times New Roman" w:hAnsi="Times New Roman" w:cs="Times New Roman"/>
          <w:sz w:val="24"/>
          <w:szCs w:val="24"/>
        </w:rPr>
        <w:t>It's important to note that profitability can be influenced by various factors, including market conditions, economic cycles, and investment decisions.</w:t>
      </w:r>
      <w:r w:rsidR="00D12930">
        <w:rPr>
          <w:rFonts w:ascii="Times New Roman" w:hAnsi="Times New Roman" w:cs="Times New Roman"/>
          <w:sz w:val="24"/>
          <w:szCs w:val="24"/>
        </w:rPr>
        <w:t xml:space="preserve"> (</w:t>
      </w:r>
      <w:r w:rsidR="00D12930" w:rsidRPr="0086468F">
        <w:rPr>
          <w:rFonts w:ascii="Calibri" w:hAnsi="Calibri" w:cs="Calibri"/>
          <w:color w:val="000000"/>
          <w:sz w:val="27"/>
          <w:szCs w:val="27"/>
        </w:rPr>
        <w:t>Marr, 2012) </w:t>
      </w:r>
      <w:r w:rsidRPr="00006678">
        <w:rPr>
          <w:rFonts w:ascii="Times New Roman" w:hAnsi="Times New Roman" w:cs="Times New Roman"/>
          <w:sz w:val="24"/>
          <w:szCs w:val="24"/>
        </w:rPr>
        <w:t xml:space="preserve"> Additionally, profitability may vary across different regions and properties within each company's portfolio.</w:t>
      </w:r>
    </w:p>
    <w:p w14:paraId="60358B00" w14:textId="77777777" w:rsidR="00035C10" w:rsidRPr="00006678" w:rsidRDefault="00035C10" w:rsidP="00006678">
      <w:pPr>
        <w:pStyle w:val="Heading2"/>
        <w:numPr>
          <w:ilvl w:val="1"/>
          <w:numId w:val="12"/>
        </w:numPr>
        <w:spacing w:line="360" w:lineRule="auto"/>
        <w:jc w:val="both"/>
        <w:rPr>
          <w:rFonts w:cs="Times New Roman"/>
          <w:szCs w:val="24"/>
        </w:rPr>
      </w:pPr>
      <w:bookmarkStart w:id="6" w:name="_Toc135589360"/>
      <w:r w:rsidRPr="00006678">
        <w:rPr>
          <w:rFonts w:cs="Times New Roman"/>
          <w:szCs w:val="24"/>
        </w:rPr>
        <w:lastRenderedPageBreak/>
        <w:t>Sustainability of Operations:</w:t>
      </w:r>
      <w:bookmarkEnd w:id="6"/>
    </w:p>
    <w:p w14:paraId="01227A1D" w14:textId="77777777" w:rsidR="00006678" w:rsidRPr="00006678" w:rsidRDefault="00006678" w:rsidP="00006678">
      <w:pPr>
        <w:spacing w:line="360" w:lineRule="auto"/>
        <w:jc w:val="both"/>
        <w:rPr>
          <w:rFonts w:ascii="Times New Roman" w:hAnsi="Times New Roman" w:cs="Times New Roman"/>
          <w:sz w:val="24"/>
          <w:szCs w:val="24"/>
        </w:rPr>
      </w:pPr>
    </w:p>
    <w:p w14:paraId="22B3485C" w14:textId="77777777" w:rsidR="002F2A6F"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 xml:space="preserve">Marriott International and Accor are committed to sustainability and have implemented various initiatives to reduce their environmental impact and promote social responsibility. </w:t>
      </w:r>
    </w:p>
    <w:p w14:paraId="52EBB023" w14:textId="77777777" w:rsidR="002F2A6F" w:rsidRPr="00006678" w:rsidRDefault="002F2A6F" w:rsidP="00006678">
      <w:pPr>
        <w:pStyle w:val="ListParagraph"/>
        <w:spacing w:line="360" w:lineRule="auto"/>
        <w:jc w:val="both"/>
        <w:rPr>
          <w:rFonts w:ascii="Times New Roman" w:hAnsi="Times New Roman" w:cs="Times New Roman"/>
          <w:sz w:val="24"/>
          <w:szCs w:val="24"/>
        </w:rPr>
      </w:pPr>
    </w:p>
    <w:p w14:paraId="36D11554" w14:textId="77777777" w:rsidR="002F2A6F" w:rsidRPr="00006678" w:rsidRDefault="002F2A6F" w:rsidP="00006678">
      <w:pPr>
        <w:pStyle w:val="ListParagraph"/>
        <w:numPr>
          <w:ilvl w:val="0"/>
          <w:numId w:val="8"/>
        </w:num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Environmental Initiatives:</w:t>
      </w:r>
    </w:p>
    <w:p w14:paraId="0E2C1B2C" w14:textId="77777777" w:rsidR="002F2A6F" w:rsidRPr="00006678"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 xml:space="preserve">       </w:t>
      </w:r>
      <w:r w:rsidR="002F2A6F" w:rsidRPr="00006678">
        <w:rPr>
          <w:rFonts w:ascii="Times New Roman" w:hAnsi="Times New Roman" w:cs="Times New Roman"/>
          <w:sz w:val="24"/>
          <w:szCs w:val="24"/>
        </w:rPr>
        <w:t>Marriott International:</w:t>
      </w:r>
    </w:p>
    <w:p w14:paraId="4D1B30CA" w14:textId="77777777" w:rsidR="002F2A6F"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Energy Efficiency: Marriott has implemented energy management systems and initiatives to reduce energy consumption in its properties. This includes energy-efficient lighting, heating and cooling systems, and smart building technologies.</w:t>
      </w:r>
    </w:p>
    <w:p w14:paraId="272B8C00" w14:textId="77777777" w:rsidR="002F2A6F"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Water Conservation: Marriott focuses on water conservation by implementing water-saving measures such as low-flow fixtures, water reuse systems, and guest engagement programs to encourage responsible water use.</w:t>
      </w:r>
    </w:p>
    <w:p w14:paraId="4CA6B4F0" w14:textId="77777777" w:rsidR="002F2A6F"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Waste Management: Marriott emphasizes waste reduction and recycling programs in its operations.</w:t>
      </w:r>
      <w:r w:rsidR="00D12930">
        <w:rPr>
          <w:rFonts w:ascii="Times New Roman" w:hAnsi="Times New Roman" w:cs="Times New Roman"/>
          <w:sz w:val="24"/>
          <w:szCs w:val="24"/>
        </w:rPr>
        <w:t xml:space="preserve"> (</w:t>
      </w:r>
      <w:r w:rsidR="00D12930" w:rsidRPr="00285876">
        <w:rPr>
          <w:rFonts w:ascii="Calibri" w:hAnsi="Calibri" w:cs="Calibri"/>
          <w:color w:val="000000"/>
          <w:sz w:val="27"/>
          <w:szCs w:val="27"/>
        </w:rPr>
        <w:t>Landau,</w:t>
      </w:r>
      <w:r w:rsidR="00D12930">
        <w:rPr>
          <w:rFonts w:ascii="Calibri" w:hAnsi="Calibri" w:cs="Calibri"/>
          <w:color w:val="000000"/>
          <w:sz w:val="27"/>
          <w:szCs w:val="27"/>
        </w:rPr>
        <w:t xml:space="preserve"> </w:t>
      </w:r>
      <w:r w:rsidR="00D12930" w:rsidRPr="00285876">
        <w:rPr>
          <w:rFonts w:ascii="Calibri" w:hAnsi="Calibri" w:cs="Calibri"/>
          <w:color w:val="000000"/>
          <w:sz w:val="27"/>
          <w:szCs w:val="27"/>
        </w:rPr>
        <w:t xml:space="preserve">2020) </w:t>
      </w:r>
      <w:r w:rsidRPr="00006678">
        <w:rPr>
          <w:rFonts w:ascii="Times New Roman" w:hAnsi="Times New Roman" w:cs="Times New Roman"/>
          <w:sz w:val="24"/>
          <w:szCs w:val="24"/>
        </w:rPr>
        <w:t xml:space="preserve"> The company strives to minimize waste generation, increase recycling rates, and implement responsible disposal practices.</w:t>
      </w:r>
    </w:p>
    <w:p w14:paraId="32784C55" w14:textId="77777777" w:rsidR="002F2A6F"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Carbon Footprint Reduction: Marriott has set ambitious goals to reduce greenhouse gas emissions. This includes utilizing renewable energy sources, implementing energy-efficient practices, and offsetting carbon emissions.</w:t>
      </w:r>
    </w:p>
    <w:p w14:paraId="4C1516FE" w14:textId="77777777" w:rsidR="002F2A6F" w:rsidRPr="00006678"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 xml:space="preserve">      </w:t>
      </w:r>
      <w:r w:rsidR="002F2A6F" w:rsidRPr="00006678">
        <w:rPr>
          <w:rFonts w:ascii="Times New Roman" w:hAnsi="Times New Roman" w:cs="Times New Roman"/>
          <w:sz w:val="24"/>
          <w:szCs w:val="24"/>
        </w:rPr>
        <w:t>Accor:</w:t>
      </w:r>
    </w:p>
    <w:p w14:paraId="601FFE5D" w14:textId="77777777" w:rsidR="002F2A6F"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Planet 21 Program: Accor's sustainability program, Planet 21, sets ambitious targets across various environmental aspects, including energy consumption, water usage, waste management, and greenhouse gas emissions.</w:t>
      </w:r>
      <w:r w:rsidR="00D12930">
        <w:rPr>
          <w:rFonts w:ascii="Times New Roman" w:hAnsi="Times New Roman" w:cs="Times New Roman"/>
          <w:sz w:val="24"/>
          <w:szCs w:val="24"/>
        </w:rPr>
        <w:t xml:space="preserve"> (</w:t>
      </w:r>
      <w:r w:rsidR="00D12930" w:rsidRPr="00285876">
        <w:rPr>
          <w:rFonts w:ascii="Calibri" w:hAnsi="Calibri" w:cs="Calibri"/>
          <w:color w:val="000000"/>
          <w:sz w:val="27"/>
          <w:szCs w:val="27"/>
        </w:rPr>
        <w:t>Bagdadi, 2023)</w:t>
      </w:r>
    </w:p>
    <w:p w14:paraId="466E2BCC" w14:textId="77777777" w:rsidR="002F2A6F"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Biodiversity Protection: Accor is committed to preserving biodiversity and minimizing its impact on ecosystems. The company implements measures to protect natural habitats and support local biodiversity conservation efforts.</w:t>
      </w:r>
      <w:r w:rsidR="00285876">
        <w:rPr>
          <w:rFonts w:ascii="Times New Roman" w:hAnsi="Times New Roman" w:cs="Times New Roman"/>
          <w:sz w:val="24"/>
          <w:szCs w:val="24"/>
        </w:rPr>
        <w:t xml:space="preserve"> (</w:t>
      </w:r>
      <w:r w:rsidR="00285876">
        <w:rPr>
          <w:rFonts w:ascii="Calibri" w:hAnsi="Calibri" w:cs="Calibri"/>
          <w:color w:val="000000"/>
          <w:sz w:val="27"/>
          <w:szCs w:val="27"/>
        </w:rPr>
        <w:t>Ameer, Othman, 2011)</w:t>
      </w:r>
    </w:p>
    <w:p w14:paraId="0B930E2D" w14:textId="77777777" w:rsidR="002F2A6F"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lastRenderedPageBreak/>
        <w:t>Sustainable Food and Beverage: Accor promotes sustainable practices in its food and beverage operations, including sourcing local and organic products, reducing food waste, and offering sustainable menu options.</w:t>
      </w:r>
    </w:p>
    <w:p w14:paraId="23937864" w14:textId="77777777" w:rsidR="002F2A6F"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Green Building Initiatives: Accor focuses on sustainable building design and construction practices, including the use of eco-friendly materials, energy-efficient systems, and green certifications for its properties.</w:t>
      </w:r>
      <w:r w:rsidR="00D12930">
        <w:rPr>
          <w:rFonts w:ascii="Times New Roman" w:hAnsi="Times New Roman" w:cs="Times New Roman"/>
          <w:sz w:val="24"/>
          <w:szCs w:val="24"/>
        </w:rPr>
        <w:t xml:space="preserve"> (</w:t>
      </w:r>
      <w:r w:rsidR="00D12930" w:rsidRPr="00285876">
        <w:rPr>
          <w:rFonts w:ascii="Calibri" w:hAnsi="Calibri" w:cs="Calibri"/>
          <w:color w:val="000000"/>
          <w:sz w:val="27"/>
          <w:szCs w:val="27"/>
        </w:rPr>
        <w:t>Tribe, 2010)</w:t>
      </w:r>
    </w:p>
    <w:p w14:paraId="6B7E55F7" w14:textId="77777777" w:rsidR="002F2A6F" w:rsidRPr="00006678" w:rsidRDefault="002F2A6F" w:rsidP="00006678">
      <w:pPr>
        <w:pStyle w:val="ListParagraph"/>
        <w:numPr>
          <w:ilvl w:val="0"/>
          <w:numId w:val="2"/>
        </w:num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Social Responsibility:</w:t>
      </w:r>
    </w:p>
    <w:p w14:paraId="68B4C310" w14:textId="77777777" w:rsidR="002F2A6F" w:rsidRPr="00006678"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 xml:space="preserve">               </w:t>
      </w:r>
      <w:r w:rsidR="002F2A6F" w:rsidRPr="00006678">
        <w:rPr>
          <w:rFonts w:ascii="Times New Roman" w:hAnsi="Times New Roman" w:cs="Times New Roman"/>
          <w:sz w:val="24"/>
          <w:szCs w:val="24"/>
        </w:rPr>
        <w:t>Marriott International:</w:t>
      </w:r>
    </w:p>
    <w:p w14:paraId="79AC3106" w14:textId="77777777" w:rsidR="002F2A6F"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Empowering Communities: Marriott engages in community development initiatives, including vocational training programs, job creation, and partnerships with local organizations to support education, health, and social welfare.</w:t>
      </w:r>
    </w:p>
    <w:p w14:paraId="5DE1A8D1" w14:textId="77777777" w:rsidR="002F2A6F"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Diversity and Inclusion: Marriott fosters a diverse and inclusive workforce, promoting equal opportunities and creating an inclusive work environment.</w:t>
      </w:r>
    </w:p>
    <w:p w14:paraId="35163AA9" w14:textId="77777777" w:rsidR="002F2A6F"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Human Rights and Ethics: Marriott upholds high standards of ethical conduct and human rights, including efforts to combat human trafficking, ensure fair labor practices, and promote responsible sourcing.</w:t>
      </w:r>
    </w:p>
    <w:p w14:paraId="30D52BFA" w14:textId="77777777" w:rsidR="002F2A6F" w:rsidRPr="00006678"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 xml:space="preserve">               </w:t>
      </w:r>
      <w:r w:rsidR="002F2A6F" w:rsidRPr="00006678">
        <w:rPr>
          <w:rFonts w:ascii="Times New Roman" w:hAnsi="Times New Roman" w:cs="Times New Roman"/>
          <w:sz w:val="24"/>
          <w:szCs w:val="24"/>
        </w:rPr>
        <w:t>Accor:</w:t>
      </w:r>
    </w:p>
    <w:p w14:paraId="7D04F3B4" w14:textId="77777777" w:rsidR="002F2A6F"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Solidarity Accor: Accor's philanthropic program, Solidarity Accor, focuses on supporting local communities in need through education, access to healthcare, and disaster relief initiatives.</w:t>
      </w:r>
    </w:p>
    <w:p w14:paraId="42063115" w14:textId="77777777" w:rsidR="002F2A6F"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Employee Well-being: Accor prioritizes employee well-being by providing training and development opportunities, promoting work-life balance, and ensuring a safe and inclusive workplace.</w:t>
      </w:r>
      <w:r w:rsidR="00285876">
        <w:rPr>
          <w:rFonts w:ascii="Times New Roman" w:hAnsi="Times New Roman" w:cs="Times New Roman"/>
          <w:sz w:val="24"/>
          <w:szCs w:val="24"/>
        </w:rPr>
        <w:t xml:space="preserve"> (</w:t>
      </w:r>
      <w:r w:rsidR="00285876" w:rsidRPr="0086468F">
        <w:rPr>
          <w:rFonts w:ascii="Calibri" w:hAnsi="Calibri" w:cs="Calibri"/>
          <w:color w:val="000000"/>
          <w:sz w:val="27"/>
          <w:szCs w:val="27"/>
        </w:rPr>
        <w:t>group.accor.com</w:t>
      </w:r>
      <w:r w:rsidR="00285876">
        <w:rPr>
          <w:rFonts w:ascii="Calibri" w:hAnsi="Calibri" w:cs="Calibri"/>
          <w:color w:val="000000"/>
          <w:sz w:val="27"/>
          <w:szCs w:val="27"/>
        </w:rPr>
        <w:t>)</w:t>
      </w:r>
    </w:p>
    <w:p w14:paraId="0295D3AA" w14:textId="77777777" w:rsidR="002F2A6F"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Responsible Supply Chain: Accor works with suppliers to promote responsible sourcing practices, including sustainable procurement and ethical supply chain management.</w:t>
      </w:r>
    </w:p>
    <w:p w14:paraId="48E5DCDA" w14:textId="77777777" w:rsidR="00035C10" w:rsidRPr="00006678" w:rsidRDefault="002F2A6F"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 xml:space="preserve">Both Marriott International and Accor demonstrate a strong commitment to sustainability and social responsibility. While their specific initiatives may vary, both companies prioritize energy </w:t>
      </w:r>
      <w:r w:rsidRPr="00006678">
        <w:rPr>
          <w:rFonts w:ascii="Times New Roman" w:hAnsi="Times New Roman" w:cs="Times New Roman"/>
          <w:sz w:val="24"/>
          <w:szCs w:val="24"/>
        </w:rPr>
        <w:lastRenderedPageBreak/>
        <w:t>efficiency, water conservation, waste management, and community engagement. Their efforts align with the broader industry trend of promoting sustainable practices and responsible business operations.</w:t>
      </w:r>
    </w:p>
    <w:p w14:paraId="35566499" w14:textId="77777777" w:rsidR="008027A4" w:rsidRPr="00006678" w:rsidRDefault="008027A4" w:rsidP="00006678">
      <w:pPr>
        <w:pStyle w:val="Heading2"/>
        <w:numPr>
          <w:ilvl w:val="1"/>
          <w:numId w:val="12"/>
        </w:numPr>
        <w:spacing w:line="360" w:lineRule="auto"/>
        <w:jc w:val="both"/>
        <w:rPr>
          <w:rFonts w:cs="Times New Roman"/>
          <w:szCs w:val="24"/>
        </w:rPr>
      </w:pPr>
      <w:bookmarkStart w:id="7" w:name="_Toc135589361"/>
      <w:r w:rsidRPr="00006678">
        <w:rPr>
          <w:rFonts w:cs="Times New Roman"/>
          <w:szCs w:val="24"/>
        </w:rPr>
        <w:t>Opportunities for growth</w:t>
      </w:r>
      <w:bookmarkEnd w:id="7"/>
      <w:r w:rsidRPr="00006678">
        <w:rPr>
          <w:rFonts w:cs="Times New Roman"/>
          <w:szCs w:val="24"/>
        </w:rPr>
        <w:t xml:space="preserve"> </w:t>
      </w:r>
    </w:p>
    <w:p w14:paraId="4E5E2469" w14:textId="77777777" w:rsidR="00006678" w:rsidRPr="00006678" w:rsidRDefault="00006678" w:rsidP="00006678">
      <w:pPr>
        <w:spacing w:line="360" w:lineRule="auto"/>
        <w:jc w:val="both"/>
        <w:rPr>
          <w:rFonts w:ascii="Times New Roman" w:hAnsi="Times New Roman" w:cs="Times New Roman"/>
          <w:sz w:val="24"/>
          <w:szCs w:val="24"/>
        </w:rPr>
      </w:pPr>
    </w:p>
    <w:p w14:paraId="0CA7C064" w14:textId="77777777" w:rsidR="008027A4" w:rsidRPr="00006678"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 xml:space="preserve">   Marriott International and Accor, as major players in the hospitality industry, have various opportunities for growth. Let's explore some key growth opportunities for both companies:</w:t>
      </w:r>
    </w:p>
    <w:p w14:paraId="1A8C738E" w14:textId="77777777" w:rsidR="008027A4" w:rsidRPr="00006678"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Global Expansion:</w:t>
      </w:r>
    </w:p>
    <w:p w14:paraId="1939BD0B" w14:textId="77777777" w:rsidR="008027A4" w:rsidRPr="00006678"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Both Marriott and Accor have the opportunity to expand their global footprint by entering new markets and expanding existing ones. Emerging economies and growing travel markets present opportunities for hotel development and brand expansion. By strategically targeting regions with high tourism potential and establishing partnerships with local investors, both companies can capture market share and increase their presence worldwide.</w:t>
      </w:r>
    </w:p>
    <w:p w14:paraId="57161A26" w14:textId="77777777" w:rsidR="008027A4" w:rsidRPr="00006678"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Brand Diversification:</w:t>
      </w:r>
    </w:p>
    <w:p w14:paraId="05F604C4" w14:textId="77777777" w:rsidR="008027A4" w:rsidRPr="00006678"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Marriott and Accor can continue to diversify their brand portfolios to cater to different market segments and customer preferences. By introducing new brands or acquiring existing ones, they can tap into niche markets and address evolving consumer demands.</w:t>
      </w:r>
      <w:r w:rsidR="00285876">
        <w:rPr>
          <w:rFonts w:ascii="Times New Roman" w:hAnsi="Times New Roman" w:cs="Times New Roman"/>
          <w:sz w:val="24"/>
          <w:szCs w:val="24"/>
        </w:rPr>
        <w:t xml:space="preserve"> (</w:t>
      </w:r>
      <w:r w:rsidR="00285876" w:rsidRPr="0086468F">
        <w:rPr>
          <w:rFonts w:ascii="Times New Roman" w:hAnsi="Times New Roman" w:cs="Times New Roman"/>
          <w:sz w:val="24"/>
          <w:szCs w:val="24"/>
        </w:rPr>
        <w:t>Marriott International, Inc. SWOT Analysi</w:t>
      </w:r>
      <w:r w:rsidR="00285876">
        <w:rPr>
          <w:rFonts w:ascii="Times New Roman" w:hAnsi="Times New Roman" w:cs="Times New Roman"/>
          <w:sz w:val="24"/>
          <w:szCs w:val="24"/>
        </w:rPr>
        <w:t>s, n.d.)</w:t>
      </w:r>
      <w:r w:rsidRPr="00006678">
        <w:rPr>
          <w:rFonts w:ascii="Times New Roman" w:hAnsi="Times New Roman" w:cs="Times New Roman"/>
          <w:sz w:val="24"/>
          <w:szCs w:val="24"/>
        </w:rPr>
        <w:t xml:space="preserve"> This includes expanding into lifestyle brands, extended-stay accommodations, and unique experiential concepts to appeal to a broader range of travelers.</w:t>
      </w:r>
    </w:p>
    <w:p w14:paraId="4A218854" w14:textId="77777777" w:rsidR="008027A4" w:rsidRPr="00006678"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Technology and Innovation:</w:t>
      </w:r>
    </w:p>
    <w:p w14:paraId="0377D00B" w14:textId="77777777" w:rsidR="008027A4" w:rsidRPr="00006678"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Investing in technology and innovation presents growth opportunities for both Marriott and Accor. This includes leveraging digital platforms and mobile applications to enhance the guest experience, streamline operations, and offer personalized services. Implementing smart hotel technologies, such as IoT-enabled devices and automated processes, can improve efficiency and guest satisfaction.</w:t>
      </w:r>
    </w:p>
    <w:p w14:paraId="2674DB16" w14:textId="77777777" w:rsidR="008027A4" w:rsidRPr="00006678"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Focus on Emerging Travel Trends:</w:t>
      </w:r>
    </w:p>
    <w:p w14:paraId="6C05B175" w14:textId="77777777" w:rsidR="008027A4" w:rsidRPr="00006678"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lastRenderedPageBreak/>
        <w:t xml:space="preserve">Both companies can capitalize on emerging travel trends, such as sustainable tourism, wellness travel, and </w:t>
      </w:r>
      <w:r w:rsidR="00006678" w:rsidRPr="00006678">
        <w:rPr>
          <w:rFonts w:ascii="Times New Roman" w:hAnsi="Times New Roman" w:cs="Times New Roman"/>
          <w:sz w:val="24"/>
          <w:szCs w:val="24"/>
        </w:rPr>
        <w:t>bleisure</w:t>
      </w:r>
      <w:r w:rsidRPr="00006678">
        <w:rPr>
          <w:rFonts w:ascii="Times New Roman" w:hAnsi="Times New Roman" w:cs="Times New Roman"/>
          <w:sz w:val="24"/>
          <w:szCs w:val="24"/>
        </w:rPr>
        <w:t xml:space="preserve"> (business and leisure) travel</w:t>
      </w:r>
      <w:r w:rsidRPr="00285876">
        <w:rPr>
          <w:rFonts w:ascii="Times New Roman" w:hAnsi="Times New Roman" w:cs="Times New Roman"/>
          <w:sz w:val="24"/>
          <w:szCs w:val="24"/>
        </w:rPr>
        <w:t xml:space="preserve">. </w:t>
      </w:r>
      <w:r w:rsidR="00285876" w:rsidRPr="00285876">
        <w:rPr>
          <w:rFonts w:ascii="Times New Roman" w:hAnsi="Times New Roman" w:cs="Times New Roman"/>
          <w:sz w:val="24"/>
          <w:szCs w:val="24"/>
        </w:rPr>
        <w:t xml:space="preserve"> (Lee, How, 2019)</w:t>
      </w:r>
      <w:r w:rsidR="00285876" w:rsidRPr="0086468F">
        <w:rPr>
          <w:rFonts w:ascii="Times New Roman" w:hAnsi="Times New Roman" w:cs="Times New Roman"/>
          <w:sz w:val="24"/>
          <w:szCs w:val="24"/>
        </w:rPr>
        <w:t xml:space="preserve"> </w:t>
      </w:r>
      <w:r w:rsidRPr="00006678">
        <w:rPr>
          <w:rFonts w:ascii="Times New Roman" w:hAnsi="Times New Roman" w:cs="Times New Roman"/>
          <w:sz w:val="24"/>
          <w:szCs w:val="24"/>
        </w:rPr>
        <w:t>By incorporating eco-friendly practices, promoting wellness offerings, and providing flexible amenities and services that cater to business and leisure travelers, Marriott and Accor can capture the growing demand for these segments.</w:t>
      </w:r>
    </w:p>
    <w:p w14:paraId="3175C6DF" w14:textId="77777777" w:rsidR="008027A4" w:rsidRPr="00006678"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Embracing Shared Economy and Alternative Accommodations:</w:t>
      </w:r>
    </w:p>
    <w:p w14:paraId="0E5B2C1C" w14:textId="77777777" w:rsidR="008027A4" w:rsidRPr="00006678"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Marriott and Accor can explore opportunities in the shared economy and alternative accommodations space.</w:t>
      </w:r>
      <w:r w:rsidR="00D12930">
        <w:rPr>
          <w:rFonts w:ascii="Times New Roman" w:hAnsi="Times New Roman" w:cs="Times New Roman"/>
          <w:sz w:val="24"/>
          <w:szCs w:val="24"/>
        </w:rPr>
        <w:t xml:space="preserve"> (</w:t>
      </w:r>
      <w:r w:rsidR="00D12930" w:rsidRPr="00D12930">
        <w:rPr>
          <w:rFonts w:ascii="Calibri" w:hAnsi="Calibri" w:cs="Calibri"/>
          <w:color w:val="000000"/>
          <w:sz w:val="27"/>
          <w:szCs w:val="27"/>
        </w:rPr>
        <w:t xml:space="preserve">Wild, 2018) </w:t>
      </w:r>
      <w:r w:rsidRPr="00006678">
        <w:rPr>
          <w:rFonts w:ascii="Times New Roman" w:hAnsi="Times New Roman" w:cs="Times New Roman"/>
          <w:sz w:val="24"/>
          <w:szCs w:val="24"/>
        </w:rPr>
        <w:t xml:space="preserve"> By partnering with home-sharing platforms or launching their own home-sharing brands, they can tap into the growing demand for unique and localized accommodations, offering travelers more options and flexibility.</w:t>
      </w:r>
    </w:p>
    <w:p w14:paraId="5AB7F281" w14:textId="77777777" w:rsidR="008027A4" w:rsidRPr="00006678"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Enhancing Loyalty Programs:</w:t>
      </w:r>
    </w:p>
    <w:p w14:paraId="5DDF31E0" w14:textId="77777777" w:rsidR="008027A4" w:rsidRPr="00006678"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Both companies can further enhance their loyalty programs to foster customer loyalty and drive repeat business. By introducing innovative features, personalized rewards, and partnerships with airlines, credit card companies, and other travel-related businesses, Marriott and Accor can strengthen customer engagement and increase loyalty program membership.</w:t>
      </w:r>
    </w:p>
    <w:p w14:paraId="5689579C" w14:textId="77777777" w:rsidR="008027A4" w:rsidRPr="00006678"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Meeting Changing Consumer Preferences:</w:t>
      </w:r>
    </w:p>
    <w:p w14:paraId="6DF2D176" w14:textId="77777777" w:rsidR="008027A4" w:rsidRPr="00006678"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Adapting to changing consumer preferences is essential for growth. This includes catering to the preferences of millennial and Gen Z travelers who prioritize unique experiences, sustainability, and digital connectivity. Marriott and Accor can tailor their offerings and services to meet these preferences, such as incorporating local experiences, promoting sustainability initiatives, and providing seamless digital experiences.</w:t>
      </w:r>
      <w:r w:rsidR="00285876">
        <w:rPr>
          <w:rFonts w:ascii="Times New Roman" w:hAnsi="Times New Roman" w:cs="Times New Roman"/>
          <w:sz w:val="24"/>
          <w:szCs w:val="24"/>
        </w:rPr>
        <w:t xml:space="preserve"> (</w:t>
      </w:r>
      <w:r w:rsidR="00285876" w:rsidRPr="0086468F">
        <w:rPr>
          <w:rFonts w:ascii="Times New Roman" w:hAnsi="Times New Roman" w:cs="Times New Roman"/>
          <w:sz w:val="24"/>
          <w:szCs w:val="24"/>
        </w:rPr>
        <w:t>Marriott case study</w:t>
      </w:r>
      <w:r w:rsidR="00285876">
        <w:rPr>
          <w:rFonts w:ascii="Times New Roman" w:hAnsi="Times New Roman" w:cs="Times New Roman"/>
          <w:sz w:val="24"/>
          <w:szCs w:val="24"/>
        </w:rPr>
        <w:t xml:space="preserve">, </w:t>
      </w:r>
      <w:r w:rsidR="00285876" w:rsidRPr="0086468F">
        <w:rPr>
          <w:rFonts w:ascii="Times New Roman" w:hAnsi="Times New Roman" w:cs="Times New Roman"/>
          <w:sz w:val="24"/>
          <w:szCs w:val="24"/>
        </w:rPr>
        <w:t>2006)</w:t>
      </w:r>
    </w:p>
    <w:p w14:paraId="175A9B40" w14:textId="77777777" w:rsidR="008027A4" w:rsidRPr="00006678" w:rsidRDefault="008027A4"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 xml:space="preserve">      It's important to note that pursuing these growth opportunities requires careful market analysis, strategic planning, and financial investment. Additionally, external factors such as economic conditions, geopolitical events, and regulatory changes can influence the success of these growth initiatives. By capitalizing on these opportunities, Marriott and Accor can position themselves for sustained growth and continued success in the competitive hospitality industry.</w:t>
      </w:r>
    </w:p>
    <w:p w14:paraId="0A0291A3" w14:textId="77777777" w:rsidR="00006678" w:rsidRPr="00006678" w:rsidRDefault="00006678" w:rsidP="00006678">
      <w:pPr>
        <w:spacing w:line="360" w:lineRule="auto"/>
        <w:jc w:val="both"/>
        <w:rPr>
          <w:rFonts w:ascii="Times New Roman" w:hAnsi="Times New Roman" w:cs="Times New Roman"/>
          <w:sz w:val="24"/>
          <w:szCs w:val="24"/>
        </w:rPr>
      </w:pPr>
    </w:p>
    <w:p w14:paraId="1F99D436" w14:textId="77777777" w:rsidR="00006678" w:rsidRPr="00006678" w:rsidRDefault="00006678" w:rsidP="00006678">
      <w:pPr>
        <w:pStyle w:val="Heading1"/>
        <w:numPr>
          <w:ilvl w:val="0"/>
          <w:numId w:val="12"/>
        </w:numPr>
        <w:spacing w:line="360" w:lineRule="auto"/>
        <w:jc w:val="both"/>
        <w:rPr>
          <w:rFonts w:cs="Times New Roman"/>
          <w:szCs w:val="24"/>
        </w:rPr>
      </w:pPr>
      <w:bookmarkStart w:id="8" w:name="_Toc135589362"/>
      <w:r w:rsidRPr="00006678">
        <w:rPr>
          <w:rFonts w:cs="Times New Roman"/>
          <w:szCs w:val="24"/>
        </w:rPr>
        <w:lastRenderedPageBreak/>
        <w:t>Conclusion</w:t>
      </w:r>
      <w:bookmarkEnd w:id="8"/>
    </w:p>
    <w:p w14:paraId="6B6EE5B8" w14:textId="77777777" w:rsidR="00006678" w:rsidRPr="00006678" w:rsidRDefault="00006678" w:rsidP="00006678">
      <w:pPr>
        <w:spacing w:line="360" w:lineRule="auto"/>
        <w:jc w:val="both"/>
        <w:rPr>
          <w:rFonts w:ascii="Times New Roman" w:hAnsi="Times New Roman" w:cs="Times New Roman"/>
          <w:sz w:val="24"/>
          <w:szCs w:val="24"/>
        </w:rPr>
      </w:pPr>
    </w:p>
    <w:p w14:paraId="186FB656" w14:textId="77777777" w:rsidR="00006678" w:rsidRPr="00006678" w:rsidRDefault="00006678"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 xml:space="preserve">    In conclusion, this financial report has provided a comprehensive analysis of Marriott International and Accor, two prominent players in the hospitality industry. The report has highlighted key financial indicators, including revenue, profitability, and liquidity, allowing for a comparison between the two companies.</w:t>
      </w:r>
    </w:p>
    <w:p w14:paraId="10B2C9B3" w14:textId="77777777" w:rsidR="00006678" w:rsidRDefault="00006678" w:rsidP="00006678">
      <w:pPr>
        <w:spacing w:line="360" w:lineRule="auto"/>
        <w:jc w:val="both"/>
        <w:rPr>
          <w:rFonts w:ascii="Times New Roman" w:hAnsi="Times New Roman" w:cs="Times New Roman"/>
          <w:sz w:val="24"/>
          <w:szCs w:val="24"/>
        </w:rPr>
      </w:pPr>
      <w:r w:rsidRPr="00006678">
        <w:rPr>
          <w:rFonts w:ascii="Times New Roman" w:hAnsi="Times New Roman" w:cs="Times New Roman"/>
          <w:sz w:val="24"/>
          <w:szCs w:val="24"/>
        </w:rPr>
        <w:t xml:space="preserve">    Marriott International has demonstrated consistent revenue growth and profitability, supported by its global presence, diverse brand portfolio, and effective cost management practices. The company's strong financial performance reflects its ability to capture market opportunities and optimize operational efficiency. </w:t>
      </w:r>
      <w:r w:rsidR="00D12930">
        <w:rPr>
          <w:rFonts w:ascii="Times New Roman" w:hAnsi="Times New Roman" w:cs="Times New Roman"/>
          <w:sz w:val="24"/>
          <w:szCs w:val="24"/>
        </w:rPr>
        <w:t>(</w:t>
      </w:r>
      <w:r w:rsidR="00D12930" w:rsidRPr="00285876">
        <w:rPr>
          <w:rFonts w:ascii="Calibri" w:hAnsi="Calibri" w:cs="Calibri"/>
          <w:color w:val="000000"/>
          <w:sz w:val="27"/>
          <w:szCs w:val="27"/>
        </w:rPr>
        <w:t>Woldie,</w:t>
      </w:r>
      <w:r w:rsidR="00D12930">
        <w:rPr>
          <w:rFonts w:ascii="Calibri" w:hAnsi="Calibri" w:cs="Calibri"/>
          <w:color w:val="000000"/>
          <w:sz w:val="27"/>
          <w:szCs w:val="27"/>
        </w:rPr>
        <w:t xml:space="preserve"> </w:t>
      </w:r>
      <w:r w:rsidR="00D12930" w:rsidRPr="00285876">
        <w:rPr>
          <w:rFonts w:ascii="Calibri" w:hAnsi="Calibri" w:cs="Calibri"/>
          <w:color w:val="000000"/>
          <w:sz w:val="27"/>
          <w:szCs w:val="27"/>
        </w:rPr>
        <w:t>Thomas,</w:t>
      </w:r>
      <w:r w:rsidR="00D12930">
        <w:rPr>
          <w:rFonts w:ascii="Calibri" w:hAnsi="Calibri" w:cs="Calibri"/>
          <w:color w:val="000000"/>
          <w:sz w:val="27"/>
          <w:szCs w:val="27"/>
        </w:rPr>
        <w:t xml:space="preserve"> </w:t>
      </w:r>
      <w:r w:rsidR="00D12930" w:rsidRPr="00285876">
        <w:rPr>
          <w:rFonts w:ascii="Calibri" w:hAnsi="Calibri" w:cs="Calibri"/>
          <w:color w:val="000000"/>
          <w:sz w:val="27"/>
          <w:szCs w:val="27"/>
        </w:rPr>
        <w:t xml:space="preserve">2018) </w:t>
      </w:r>
      <w:r w:rsidRPr="00006678">
        <w:rPr>
          <w:rFonts w:ascii="Times New Roman" w:hAnsi="Times New Roman" w:cs="Times New Roman"/>
          <w:sz w:val="24"/>
          <w:szCs w:val="24"/>
        </w:rPr>
        <w:t>Accor has also shown satisfactory revenue growth and profitability, driven by its global expansion strategy and focus on cost control measures. The company's diverse brand portfolio and commitment to sustainability have contributed to its financial success. Looking ahead, both companies have various opportunities for growth. These include global expansion into emerging markets, diversification of brand portfolios, leveraging technology and innovation, and catering to emerging travel trends.</w:t>
      </w:r>
      <w:r w:rsidR="00D12930" w:rsidRPr="00D12930">
        <w:rPr>
          <w:rFonts w:ascii="Calibri" w:hAnsi="Calibri" w:cs="Calibri"/>
          <w:color w:val="000000"/>
          <w:sz w:val="27"/>
          <w:szCs w:val="27"/>
        </w:rPr>
        <w:t xml:space="preserve"> </w:t>
      </w:r>
      <w:r w:rsidR="00D12930">
        <w:rPr>
          <w:rFonts w:ascii="Calibri" w:hAnsi="Calibri" w:cs="Calibri"/>
          <w:color w:val="000000"/>
          <w:sz w:val="27"/>
          <w:szCs w:val="27"/>
        </w:rPr>
        <w:t>(</w:t>
      </w:r>
      <w:r w:rsidR="00D12930" w:rsidRPr="00D12930">
        <w:rPr>
          <w:rFonts w:ascii="Calibri" w:hAnsi="Calibri" w:cs="Calibri"/>
          <w:color w:val="000000"/>
          <w:sz w:val="27"/>
          <w:szCs w:val="27"/>
        </w:rPr>
        <w:t xml:space="preserve">Stice, 2015) </w:t>
      </w:r>
      <w:r w:rsidRPr="00006678">
        <w:rPr>
          <w:rFonts w:ascii="Times New Roman" w:hAnsi="Times New Roman" w:cs="Times New Roman"/>
          <w:sz w:val="24"/>
          <w:szCs w:val="24"/>
        </w:rPr>
        <w:t>By capitalizing on these opportunities, Marriott and Accor can continue to enhance their market positions, drive profitability, and deliver value to their stakeholders.</w:t>
      </w:r>
    </w:p>
    <w:p w14:paraId="35F0A44E" w14:textId="77777777" w:rsidR="0086468F" w:rsidRDefault="0086468F" w:rsidP="00006678">
      <w:pPr>
        <w:spacing w:line="360" w:lineRule="auto"/>
        <w:jc w:val="both"/>
        <w:rPr>
          <w:rFonts w:ascii="Times New Roman" w:hAnsi="Times New Roman" w:cs="Times New Roman"/>
          <w:sz w:val="24"/>
          <w:szCs w:val="24"/>
        </w:rPr>
      </w:pPr>
    </w:p>
    <w:p w14:paraId="6BDC1ABA" w14:textId="77777777" w:rsidR="0086468F" w:rsidRDefault="0086468F" w:rsidP="00006678">
      <w:pPr>
        <w:spacing w:line="360" w:lineRule="auto"/>
        <w:jc w:val="both"/>
        <w:rPr>
          <w:rFonts w:ascii="Times New Roman" w:hAnsi="Times New Roman" w:cs="Times New Roman"/>
          <w:sz w:val="24"/>
          <w:szCs w:val="24"/>
        </w:rPr>
      </w:pPr>
    </w:p>
    <w:p w14:paraId="47800295" w14:textId="63661390" w:rsidR="0086468F" w:rsidRDefault="0086468F" w:rsidP="00006678">
      <w:pPr>
        <w:spacing w:line="360" w:lineRule="auto"/>
        <w:jc w:val="both"/>
        <w:rPr>
          <w:rFonts w:ascii="Times New Roman" w:hAnsi="Times New Roman" w:cs="Times New Roman"/>
          <w:sz w:val="24"/>
          <w:szCs w:val="24"/>
        </w:rPr>
      </w:pPr>
    </w:p>
    <w:p w14:paraId="5E096483" w14:textId="77777777" w:rsidR="00B55215" w:rsidRDefault="00B55215" w:rsidP="00006678">
      <w:pPr>
        <w:spacing w:line="360" w:lineRule="auto"/>
        <w:jc w:val="both"/>
        <w:rPr>
          <w:rFonts w:ascii="Times New Roman" w:hAnsi="Times New Roman" w:cs="Times New Roman"/>
          <w:sz w:val="24"/>
          <w:szCs w:val="24"/>
        </w:rPr>
      </w:pPr>
    </w:p>
    <w:p w14:paraId="14EFD923" w14:textId="77777777" w:rsidR="0086468F" w:rsidRDefault="0086468F" w:rsidP="00006678">
      <w:pPr>
        <w:spacing w:line="360" w:lineRule="auto"/>
        <w:jc w:val="both"/>
        <w:rPr>
          <w:rFonts w:ascii="Times New Roman" w:hAnsi="Times New Roman" w:cs="Times New Roman"/>
          <w:sz w:val="24"/>
          <w:szCs w:val="24"/>
        </w:rPr>
      </w:pPr>
    </w:p>
    <w:p w14:paraId="5069C05F" w14:textId="153B68E5" w:rsidR="0086468F" w:rsidRDefault="0086468F" w:rsidP="00006678">
      <w:pPr>
        <w:spacing w:line="360" w:lineRule="auto"/>
        <w:jc w:val="both"/>
        <w:rPr>
          <w:rFonts w:ascii="Times New Roman" w:hAnsi="Times New Roman" w:cs="Times New Roman"/>
          <w:sz w:val="24"/>
          <w:szCs w:val="24"/>
        </w:rPr>
      </w:pPr>
    </w:p>
    <w:p w14:paraId="2333E5C5" w14:textId="19028279" w:rsidR="00FE5529" w:rsidRDefault="00FE5529" w:rsidP="00006678">
      <w:pPr>
        <w:spacing w:line="360" w:lineRule="auto"/>
        <w:jc w:val="both"/>
        <w:rPr>
          <w:rFonts w:ascii="Times New Roman" w:hAnsi="Times New Roman" w:cs="Times New Roman"/>
          <w:sz w:val="24"/>
          <w:szCs w:val="24"/>
        </w:rPr>
      </w:pPr>
    </w:p>
    <w:p w14:paraId="10540F83" w14:textId="43A990F9" w:rsidR="00FE5529" w:rsidRDefault="00FE5529" w:rsidP="00006678">
      <w:pPr>
        <w:spacing w:line="360" w:lineRule="auto"/>
        <w:jc w:val="both"/>
        <w:rPr>
          <w:rFonts w:ascii="Times New Roman" w:hAnsi="Times New Roman" w:cs="Times New Roman"/>
          <w:sz w:val="24"/>
          <w:szCs w:val="24"/>
        </w:rPr>
      </w:pPr>
    </w:p>
    <w:p w14:paraId="5B2B68B0" w14:textId="77777777" w:rsidR="00FE5529" w:rsidRDefault="00FE5529" w:rsidP="00006678">
      <w:pPr>
        <w:spacing w:line="360" w:lineRule="auto"/>
        <w:jc w:val="both"/>
        <w:rPr>
          <w:rFonts w:ascii="Times New Roman" w:hAnsi="Times New Roman" w:cs="Times New Roman"/>
          <w:sz w:val="24"/>
          <w:szCs w:val="24"/>
        </w:rPr>
      </w:pPr>
    </w:p>
    <w:p w14:paraId="29A342CD" w14:textId="7D8A77BC" w:rsidR="00B55215" w:rsidRDefault="00FE5529" w:rsidP="00FE5529">
      <w:pPr>
        <w:pStyle w:val="Heading1"/>
        <w:numPr>
          <w:ilvl w:val="0"/>
          <w:numId w:val="21"/>
        </w:numPr>
      </w:pPr>
      <w:bookmarkStart w:id="9" w:name="_Toc135589363"/>
      <w:r>
        <w:lastRenderedPageBreak/>
        <w:t>Reference list</w:t>
      </w:r>
      <w:bookmarkEnd w:id="9"/>
    </w:p>
    <w:p w14:paraId="44205F09" w14:textId="77777777" w:rsidR="00FE5529" w:rsidRPr="00FE5529" w:rsidRDefault="00FE5529" w:rsidP="00FE5529"/>
    <w:p w14:paraId="77467CA6" w14:textId="77777777" w:rsidR="00B55215" w:rsidRPr="00B55215" w:rsidRDefault="00B55215" w:rsidP="00B55215">
      <w:pPr>
        <w:pStyle w:val="NormalWeb"/>
        <w:numPr>
          <w:ilvl w:val="0"/>
          <w:numId w:val="17"/>
        </w:numPr>
        <w:spacing w:before="0" w:beforeAutospacing="0" w:after="0" w:afterAutospacing="0" w:line="360" w:lineRule="auto"/>
        <w:jc w:val="both"/>
        <w:rPr>
          <w:color w:val="000000"/>
        </w:rPr>
      </w:pPr>
      <w:r w:rsidRPr="00B55215">
        <w:rPr>
          <w:color w:val="000000"/>
        </w:rPr>
        <w:t xml:space="preserve">  ACCOR SWOT Analysis (no date). Datamonitor Plc.</w:t>
      </w:r>
    </w:p>
    <w:p w14:paraId="6628E5C3" w14:textId="77777777" w:rsidR="00B55215" w:rsidRPr="00B55215" w:rsidRDefault="00B55215" w:rsidP="00B55215">
      <w:pPr>
        <w:pStyle w:val="NormalWeb"/>
        <w:numPr>
          <w:ilvl w:val="0"/>
          <w:numId w:val="17"/>
        </w:numPr>
        <w:spacing w:before="0" w:beforeAutospacing="0" w:after="0" w:afterAutospacing="0" w:line="360" w:lineRule="auto"/>
        <w:jc w:val="both"/>
        <w:rPr>
          <w:color w:val="000000"/>
        </w:rPr>
      </w:pPr>
      <w:r w:rsidRPr="00B55215">
        <w:rPr>
          <w:color w:val="000000"/>
        </w:rPr>
        <w:t xml:space="preserve">  Achin Malty, 2021, ‘Accor room revenue rises. (News)’ Leisure &amp; hospitality business, p. 4–</w:t>
      </w:r>
    </w:p>
    <w:p w14:paraId="4A03549D" w14:textId="77777777" w:rsidR="00B55215" w:rsidRPr="00B55215" w:rsidRDefault="00B55215" w:rsidP="00B55215">
      <w:pPr>
        <w:pStyle w:val="NormalWeb"/>
        <w:numPr>
          <w:ilvl w:val="0"/>
          <w:numId w:val="17"/>
        </w:numPr>
        <w:spacing w:before="0" w:beforeAutospacing="0" w:after="0" w:afterAutospacing="0" w:line="360" w:lineRule="auto"/>
        <w:jc w:val="both"/>
        <w:rPr>
          <w:color w:val="000000"/>
        </w:rPr>
      </w:pPr>
      <w:r w:rsidRPr="00B55215">
        <w:rPr>
          <w:color w:val="000000"/>
        </w:rPr>
        <w:t>Ameer, R. and Othman, R. (2011). Sustainability Practices and Corporate Financial Performance: A Study Based on the Top Global Corporations. </w:t>
      </w:r>
      <w:r w:rsidRPr="00B55215">
        <w:rPr>
          <w:i/>
          <w:iCs/>
          <w:color w:val="000000"/>
        </w:rPr>
        <w:t>Journal of Business Ethics</w:t>
      </w:r>
      <w:r w:rsidRPr="00B55215">
        <w:rPr>
          <w:color w:val="000000"/>
        </w:rPr>
        <w:t xml:space="preserve">, [online] 108(1), pp.61–79. doi:https://doi.org/10.1007/s10551-011-1063-y </w:t>
      </w:r>
    </w:p>
    <w:p w14:paraId="7CD1DEA7" w14:textId="2A814B98" w:rsidR="00B55215" w:rsidRPr="00B55215" w:rsidRDefault="00B55215" w:rsidP="00B55215">
      <w:pPr>
        <w:pStyle w:val="NormalWeb"/>
        <w:numPr>
          <w:ilvl w:val="0"/>
          <w:numId w:val="17"/>
        </w:numPr>
        <w:spacing w:before="0" w:beforeAutospacing="0" w:after="0" w:afterAutospacing="0" w:line="360" w:lineRule="auto"/>
        <w:jc w:val="both"/>
        <w:rPr>
          <w:color w:val="000000"/>
        </w:rPr>
      </w:pPr>
      <w:r w:rsidRPr="00B55215">
        <w:rPr>
          <w:color w:val="000000"/>
        </w:rPr>
        <w:t xml:space="preserve">  Bagdadi, A. (2023) ‘Corporate social responsibility practices within the scope of sustainable tourism : A research at Accor Hotels’, Prosperitas, 10(In press), pp. 1–10. Available at: </w:t>
      </w:r>
      <w:hyperlink r:id="rId6" w:history="1">
        <w:r w:rsidRPr="00B55215">
          <w:rPr>
            <w:rStyle w:val="Hyperlink"/>
          </w:rPr>
          <w:t>https://doi.org/10.31570/prosp_2022_0022</w:t>
        </w:r>
      </w:hyperlink>
      <w:r w:rsidRPr="00B55215">
        <w:rPr>
          <w:color w:val="000000"/>
        </w:rPr>
        <w:t xml:space="preserve"> </w:t>
      </w:r>
      <w:r w:rsidR="00FE5529" w:rsidRPr="00B55215">
        <w:rPr>
          <w:color w:val="000000"/>
        </w:rPr>
        <w:t>[Accessed 18 May 2023]</w:t>
      </w:r>
    </w:p>
    <w:p w14:paraId="1A57A1C9" w14:textId="0CBB419F" w:rsidR="00B55215" w:rsidRPr="00B55215" w:rsidRDefault="00B55215" w:rsidP="00B55215">
      <w:pPr>
        <w:pStyle w:val="NormalWeb"/>
        <w:numPr>
          <w:ilvl w:val="0"/>
          <w:numId w:val="17"/>
        </w:numPr>
        <w:spacing w:before="0" w:beforeAutospacing="0" w:after="0" w:afterAutospacing="0" w:line="360" w:lineRule="auto"/>
        <w:jc w:val="both"/>
        <w:rPr>
          <w:color w:val="000000"/>
        </w:rPr>
      </w:pPr>
      <w:r w:rsidRPr="00B55215">
        <w:rPr>
          <w:color w:val="000000"/>
        </w:rPr>
        <w:t>Bragg, S. (2018). </w:t>
      </w:r>
      <w:r w:rsidRPr="00B55215">
        <w:rPr>
          <w:i/>
          <w:iCs/>
          <w:color w:val="000000"/>
        </w:rPr>
        <w:t>AccountingTools</w:t>
      </w:r>
      <w:r w:rsidRPr="00B55215">
        <w:rPr>
          <w:color w:val="000000"/>
        </w:rPr>
        <w:t xml:space="preserve">. [online] AccountingTools. Available at: </w:t>
      </w:r>
      <w:hyperlink r:id="rId7" w:history="1">
        <w:r w:rsidRPr="00B55215">
          <w:rPr>
            <w:rStyle w:val="Hyperlink"/>
          </w:rPr>
          <w:t>https://www.accountingtools.com/articles/ratio-analysis.html</w:t>
        </w:r>
      </w:hyperlink>
      <w:r w:rsidRPr="00B55215">
        <w:rPr>
          <w:color w:val="000000"/>
        </w:rPr>
        <w:t xml:space="preserve"> </w:t>
      </w:r>
      <w:r w:rsidR="00FE5529" w:rsidRPr="00B55215">
        <w:rPr>
          <w:color w:val="000000"/>
        </w:rPr>
        <w:t>[Accessed 18 May 2023]</w:t>
      </w:r>
    </w:p>
    <w:p w14:paraId="2EE64BE6" w14:textId="41B2EB3B" w:rsidR="00B55215" w:rsidRPr="00B55215" w:rsidRDefault="00B55215" w:rsidP="00B55215">
      <w:pPr>
        <w:pStyle w:val="ListParagraph"/>
        <w:numPr>
          <w:ilvl w:val="0"/>
          <w:numId w:val="17"/>
        </w:numPr>
        <w:spacing w:line="360" w:lineRule="auto"/>
        <w:jc w:val="both"/>
        <w:rPr>
          <w:rFonts w:ascii="Times New Roman" w:hAnsi="Times New Roman" w:cs="Times New Roman"/>
          <w:sz w:val="24"/>
          <w:szCs w:val="24"/>
        </w:rPr>
      </w:pPr>
      <w:r w:rsidRPr="00B55215">
        <w:rPr>
          <w:rFonts w:ascii="Times New Roman" w:hAnsi="Times New Roman" w:cs="Times New Roman"/>
          <w:color w:val="000000"/>
          <w:sz w:val="24"/>
          <w:szCs w:val="24"/>
        </w:rPr>
        <w:t>group.accor.com. (n.d.). </w:t>
      </w:r>
      <w:r w:rsidRPr="00B55215">
        <w:rPr>
          <w:rFonts w:ascii="Times New Roman" w:hAnsi="Times New Roman" w:cs="Times New Roman"/>
          <w:i/>
          <w:iCs/>
          <w:color w:val="000000"/>
          <w:sz w:val="24"/>
          <w:szCs w:val="24"/>
        </w:rPr>
        <w:t>Accor - Shareholders &amp; Investors</w:t>
      </w:r>
      <w:r w:rsidRPr="00B55215">
        <w:rPr>
          <w:rFonts w:ascii="Times New Roman" w:hAnsi="Times New Roman" w:cs="Times New Roman"/>
          <w:color w:val="000000"/>
          <w:sz w:val="24"/>
          <w:szCs w:val="24"/>
        </w:rPr>
        <w:t xml:space="preserve">. [online] Available at: </w:t>
      </w:r>
      <w:hyperlink r:id="rId8" w:history="1">
        <w:r w:rsidRPr="00B55215">
          <w:rPr>
            <w:rStyle w:val="Hyperlink"/>
            <w:rFonts w:ascii="Times New Roman" w:hAnsi="Times New Roman" w:cs="Times New Roman"/>
            <w:sz w:val="24"/>
            <w:szCs w:val="24"/>
          </w:rPr>
          <w:t>https://group.accor.com/en/finance</w:t>
        </w:r>
      </w:hyperlink>
      <w:r w:rsidRPr="00B55215">
        <w:rPr>
          <w:rFonts w:ascii="Times New Roman" w:hAnsi="Times New Roman" w:cs="Times New Roman"/>
          <w:color w:val="000000"/>
          <w:sz w:val="24"/>
          <w:szCs w:val="24"/>
        </w:rPr>
        <w:t>.</w:t>
      </w:r>
      <w:r>
        <w:rPr>
          <w:rFonts w:ascii="Times New Roman" w:hAnsi="Times New Roman" w:cs="Times New Roman"/>
          <w:color w:val="000000"/>
          <w:sz w:val="24"/>
          <w:szCs w:val="24"/>
        </w:rPr>
        <w:t xml:space="preserve"> </w:t>
      </w:r>
      <w:r w:rsidR="00FE5529" w:rsidRPr="00B55215">
        <w:rPr>
          <w:rFonts w:ascii="Times New Roman" w:hAnsi="Times New Roman" w:cs="Times New Roman"/>
          <w:color w:val="000000"/>
          <w:sz w:val="24"/>
          <w:szCs w:val="24"/>
        </w:rPr>
        <w:t>[Accessed 18 May 2023]</w:t>
      </w:r>
    </w:p>
    <w:p w14:paraId="53FA9304" w14:textId="77777777" w:rsidR="00B55215" w:rsidRPr="00B55215" w:rsidRDefault="00B55215" w:rsidP="00B55215">
      <w:pPr>
        <w:pStyle w:val="NormalWeb"/>
        <w:numPr>
          <w:ilvl w:val="0"/>
          <w:numId w:val="17"/>
        </w:numPr>
        <w:spacing w:before="0" w:beforeAutospacing="0" w:after="0" w:afterAutospacing="0" w:line="360" w:lineRule="auto"/>
        <w:jc w:val="both"/>
        <w:rPr>
          <w:color w:val="000000"/>
        </w:rPr>
      </w:pPr>
      <w:r w:rsidRPr="00B55215">
        <w:rPr>
          <w:color w:val="000000"/>
        </w:rPr>
        <w:t xml:space="preserve">  Gupta, A.K. (2018) Marriott Hotels and the globalization of a brand. London: Henry Stewart Talks.</w:t>
      </w:r>
    </w:p>
    <w:p w14:paraId="4EE6DFD6" w14:textId="77777777" w:rsidR="00B55215" w:rsidRPr="00B55215" w:rsidRDefault="00B55215" w:rsidP="00B55215">
      <w:pPr>
        <w:pStyle w:val="NormalWeb"/>
        <w:numPr>
          <w:ilvl w:val="0"/>
          <w:numId w:val="17"/>
        </w:numPr>
        <w:spacing w:before="0" w:beforeAutospacing="0" w:after="0" w:afterAutospacing="0" w:line="360" w:lineRule="auto"/>
        <w:jc w:val="both"/>
        <w:rPr>
          <w:color w:val="000000"/>
        </w:rPr>
      </w:pPr>
      <w:r w:rsidRPr="00B55215">
        <w:rPr>
          <w:color w:val="000000"/>
        </w:rPr>
        <w:t xml:space="preserve">  King, D. (2016) ‘Marriott: larger loyalty base, lower costs offset difficulties’, Travel weekly, 75(46), p. 7–. </w:t>
      </w:r>
    </w:p>
    <w:p w14:paraId="0A25F75A" w14:textId="35AD8E1E" w:rsidR="00B55215" w:rsidRPr="00B55215" w:rsidRDefault="00B55215" w:rsidP="00B55215">
      <w:pPr>
        <w:pStyle w:val="NormalWeb"/>
        <w:numPr>
          <w:ilvl w:val="0"/>
          <w:numId w:val="17"/>
        </w:numPr>
        <w:spacing w:before="0" w:beforeAutospacing="0" w:after="0" w:afterAutospacing="0" w:line="360" w:lineRule="auto"/>
        <w:jc w:val="both"/>
        <w:rPr>
          <w:color w:val="000000"/>
        </w:rPr>
      </w:pPr>
      <w:r w:rsidRPr="00B55215">
        <w:rPr>
          <w:color w:val="000000"/>
        </w:rPr>
        <w:t xml:space="preserve">  Landau, T. (2020) ‘Action and progress on sustainability challenges: case examples from Marriott, Booking and Soneva’, Worldwide hospitality and tourism themes, 12(5), pp. 563–573. Available at: </w:t>
      </w:r>
      <w:hyperlink r:id="rId9" w:history="1">
        <w:r w:rsidRPr="00B55215">
          <w:rPr>
            <w:rStyle w:val="Hyperlink"/>
          </w:rPr>
          <w:t>https://doi.org/10.1108/WHATT-06-2020-0042</w:t>
        </w:r>
      </w:hyperlink>
      <w:r w:rsidRPr="00B55215">
        <w:rPr>
          <w:color w:val="000000"/>
        </w:rPr>
        <w:t>. [Accessed 18 May 2023]</w:t>
      </w:r>
    </w:p>
    <w:p w14:paraId="6D8EECAB" w14:textId="2E77000B" w:rsidR="00B55215" w:rsidRPr="00B55215" w:rsidRDefault="00B55215" w:rsidP="00B55215">
      <w:pPr>
        <w:pStyle w:val="ListParagraph"/>
        <w:numPr>
          <w:ilvl w:val="0"/>
          <w:numId w:val="17"/>
        </w:numPr>
        <w:spacing w:line="360" w:lineRule="auto"/>
        <w:jc w:val="both"/>
        <w:rPr>
          <w:rFonts w:ascii="Times New Roman" w:hAnsi="Times New Roman" w:cs="Times New Roman"/>
          <w:sz w:val="24"/>
          <w:szCs w:val="24"/>
        </w:rPr>
      </w:pPr>
      <w:r w:rsidRPr="00B55215">
        <w:rPr>
          <w:rFonts w:ascii="Times New Roman" w:hAnsi="Times New Roman" w:cs="Times New Roman"/>
          <w:sz w:val="24"/>
          <w:szCs w:val="24"/>
        </w:rPr>
        <w:t xml:space="preserve">  Lee, C.G. and How, S.-M. (2019) ‘Long-run causality between customer satisfaction and financial performance: the case of Marriott’, Current issues in tourism, 22(14), pp. 1653–1658. Available at: </w:t>
      </w:r>
      <w:hyperlink r:id="rId10" w:history="1">
        <w:r w:rsidRPr="00B55215">
          <w:rPr>
            <w:rStyle w:val="Hyperlink"/>
            <w:rFonts w:ascii="Times New Roman" w:hAnsi="Times New Roman" w:cs="Times New Roman"/>
            <w:sz w:val="24"/>
            <w:szCs w:val="24"/>
          </w:rPr>
          <w:t>https://doi.org/10.1080/13683500.2018.1453788</w:t>
        </w:r>
      </w:hyperlink>
      <w:r w:rsidRPr="00B55215">
        <w:rPr>
          <w:rFonts w:ascii="Times New Roman" w:hAnsi="Times New Roman" w:cs="Times New Roman"/>
          <w:sz w:val="24"/>
          <w:szCs w:val="24"/>
        </w:rPr>
        <w:t>.</w:t>
      </w:r>
      <w:r>
        <w:rPr>
          <w:rFonts w:ascii="Times New Roman" w:hAnsi="Times New Roman" w:cs="Times New Roman"/>
          <w:sz w:val="24"/>
          <w:szCs w:val="24"/>
        </w:rPr>
        <w:t xml:space="preserve"> </w:t>
      </w:r>
      <w:r w:rsidRPr="00B55215">
        <w:rPr>
          <w:rFonts w:ascii="Times New Roman" w:hAnsi="Times New Roman" w:cs="Times New Roman"/>
          <w:color w:val="000000"/>
          <w:sz w:val="24"/>
          <w:szCs w:val="24"/>
        </w:rPr>
        <w:t>[Accessed 18 May 2023]</w:t>
      </w:r>
    </w:p>
    <w:p w14:paraId="1F1A4612" w14:textId="77777777" w:rsidR="00B55215" w:rsidRPr="00B55215" w:rsidRDefault="00B55215" w:rsidP="00B55215">
      <w:pPr>
        <w:pStyle w:val="NormalWeb"/>
        <w:numPr>
          <w:ilvl w:val="0"/>
          <w:numId w:val="17"/>
        </w:numPr>
        <w:spacing w:before="0" w:beforeAutospacing="0" w:after="0" w:afterAutospacing="0" w:line="360" w:lineRule="auto"/>
        <w:jc w:val="both"/>
        <w:rPr>
          <w:color w:val="000000"/>
        </w:rPr>
      </w:pPr>
      <w:r w:rsidRPr="00B55215">
        <w:rPr>
          <w:color w:val="000000"/>
        </w:rPr>
        <w:t xml:space="preserve"> Marr, B. (2012). </w:t>
      </w:r>
      <w:r w:rsidRPr="00B55215">
        <w:rPr>
          <w:i/>
          <w:iCs/>
          <w:color w:val="000000"/>
        </w:rPr>
        <w:t>Key Performance Indicators (KPI): The 75 measures every manager needs to know</w:t>
      </w:r>
      <w:r w:rsidRPr="00B55215">
        <w:rPr>
          <w:color w:val="000000"/>
        </w:rPr>
        <w:t>. [online] </w:t>
      </w:r>
      <w:r w:rsidRPr="00B55215">
        <w:rPr>
          <w:i/>
          <w:iCs/>
          <w:color w:val="000000"/>
        </w:rPr>
        <w:t>Google Books</w:t>
      </w:r>
      <w:r w:rsidRPr="00B55215">
        <w:rPr>
          <w:color w:val="000000"/>
        </w:rPr>
        <w:t xml:space="preserve">. Pearson UK. Available at: </w:t>
      </w:r>
      <w:hyperlink r:id="rId11" w:anchor="v=onepage&amp;q=key%20performance%20indicators&amp;f=false" w:history="1">
        <w:r w:rsidRPr="00B55215">
          <w:rPr>
            <w:rStyle w:val="Hyperlink"/>
          </w:rPr>
          <w:t>https://books.google.co.uk/books?id=WleQ-</w:t>
        </w:r>
        <w:r w:rsidRPr="00B55215">
          <w:rPr>
            <w:rStyle w:val="Hyperlink"/>
          </w:rPr>
          <w:lastRenderedPageBreak/>
          <w:t>F6WC3sC&amp;printsec=frontcover&amp;dq=key+performance+indicators&amp;hl=en&amp;sa=X&amp;ved=0ahUKEwip4Mnm6bDoAhWNYsAKHVvVBkkQ6AEIJzAA#v=onepage&amp;q=key%20performance%20indicators&amp;f=false</w:t>
        </w:r>
      </w:hyperlink>
      <w:r w:rsidRPr="00B55215">
        <w:rPr>
          <w:color w:val="000000"/>
        </w:rPr>
        <w:t xml:space="preserve">  [Accessed 18 May 2023]</w:t>
      </w:r>
    </w:p>
    <w:p w14:paraId="4DFEF462" w14:textId="53162D5E" w:rsidR="00B55215" w:rsidRPr="00B55215" w:rsidRDefault="00B55215" w:rsidP="00B55215">
      <w:pPr>
        <w:pStyle w:val="NormalWeb"/>
        <w:numPr>
          <w:ilvl w:val="0"/>
          <w:numId w:val="17"/>
        </w:numPr>
        <w:spacing w:before="0" w:beforeAutospacing="0" w:after="0" w:afterAutospacing="0" w:line="360" w:lineRule="auto"/>
        <w:jc w:val="both"/>
        <w:rPr>
          <w:color w:val="000000"/>
        </w:rPr>
      </w:pPr>
      <w:r w:rsidRPr="00B55215">
        <w:rPr>
          <w:color w:val="000000"/>
        </w:rPr>
        <w:t>Marriott (2019). </w:t>
      </w:r>
      <w:r w:rsidRPr="00B55215">
        <w:rPr>
          <w:i/>
          <w:iCs/>
          <w:color w:val="000000"/>
        </w:rPr>
        <w:t>Our Hotel Brands | Luxury, Premium, Select &amp; More | Marriott Bonvoy</w:t>
      </w:r>
      <w:r w:rsidRPr="00B55215">
        <w:rPr>
          <w:color w:val="000000"/>
        </w:rPr>
        <w:t xml:space="preserve">. [online] Marriott.com. Available at: </w:t>
      </w:r>
      <w:hyperlink r:id="rId12" w:history="1">
        <w:r w:rsidRPr="00B55215">
          <w:rPr>
            <w:rStyle w:val="Hyperlink"/>
          </w:rPr>
          <w:t>https://www.marriott.com/marriott-brands.mi</w:t>
        </w:r>
      </w:hyperlink>
      <w:r w:rsidRPr="00B55215">
        <w:rPr>
          <w:color w:val="000000"/>
        </w:rPr>
        <w:t xml:space="preserve">. </w:t>
      </w:r>
      <w:r w:rsidR="00FE5529" w:rsidRPr="00B55215">
        <w:rPr>
          <w:color w:val="000000"/>
        </w:rPr>
        <w:t>[Accessed 18 May 2023]</w:t>
      </w:r>
    </w:p>
    <w:p w14:paraId="48F23742" w14:textId="77777777" w:rsidR="00B55215" w:rsidRPr="00B55215" w:rsidRDefault="00B55215" w:rsidP="00B55215">
      <w:pPr>
        <w:pStyle w:val="ListParagraph"/>
        <w:numPr>
          <w:ilvl w:val="0"/>
          <w:numId w:val="17"/>
        </w:numPr>
        <w:spacing w:line="360" w:lineRule="auto"/>
        <w:jc w:val="both"/>
        <w:rPr>
          <w:rFonts w:ascii="Times New Roman" w:hAnsi="Times New Roman" w:cs="Times New Roman"/>
          <w:sz w:val="24"/>
          <w:szCs w:val="24"/>
        </w:rPr>
      </w:pPr>
      <w:r w:rsidRPr="00B55215">
        <w:rPr>
          <w:rFonts w:ascii="Times New Roman" w:hAnsi="Times New Roman" w:cs="Times New Roman"/>
          <w:sz w:val="24"/>
          <w:szCs w:val="24"/>
        </w:rPr>
        <w:t>Marriott case study (2006). “Calculating &amp; reporting customer profitability: Place of publication not identified: American Productivity &amp; Quality Center APQC”</w:t>
      </w:r>
    </w:p>
    <w:p w14:paraId="0F3EA8C9" w14:textId="77777777" w:rsidR="00B55215" w:rsidRPr="00B55215" w:rsidRDefault="00B55215" w:rsidP="00B55215">
      <w:pPr>
        <w:pStyle w:val="ListParagraph"/>
        <w:numPr>
          <w:ilvl w:val="0"/>
          <w:numId w:val="17"/>
        </w:numPr>
        <w:spacing w:line="360" w:lineRule="auto"/>
        <w:jc w:val="both"/>
        <w:rPr>
          <w:rFonts w:ascii="Times New Roman" w:hAnsi="Times New Roman" w:cs="Times New Roman"/>
          <w:sz w:val="24"/>
          <w:szCs w:val="24"/>
        </w:rPr>
      </w:pPr>
      <w:r w:rsidRPr="00B55215">
        <w:rPr>
          <w:rFonts w:ascii="Times New Roman" w:hAnsi="Times New Roman" w:cs="Times New Roman"/>
          <w:sz w:val="24"/>
          <w:szCs w:val="24"/>
        </w:rPr>
        <w:t xml:space="preserve"> Marriott International, Inc. SWOT Analysis (no date). Datamonitor Plc.</w:t>
      </w:r>
    </w:p>
    <w:p w14:paraId="71DDD745" w14:textId="1B6763BD" w:rsidR="00B55215" w:rsidRPr="00B55215" w:rsidRDefault="00B55215" w:rsidP="00B55215">
      <w:pPr>
        <w:pStyle w:val="NormalWeb"/>
        <w:numPr>
          <w:ilvl w:val="0"/>
          <w:numId w:val="17"/>
        </w:numPr>
        <w:spacing w:before="0" w:beforeAutospacing="0" w:after="0" w:afterAutospacing="0" w:line="360" w:lineRule="auto"/>
        <w:jc w:val="both"/>
        <w:rPr>
          <w:color w:val="000000"/>
        </w:rPr>
      </w:pPr>
      <w:r w:rsidRPr="00B55215">
        <w:rPr>
          <w:color w:val="000000"/>
        </w:rPr>
        <w:t xml:space="preserve">  Marriott, J.. (2008) ‘Revenue management, pricing and revenue integrity future industry events 2008’, Journal of revenue and pricing management, 7(1), pp. 121–123. Available at: </w:t>
      </w:r>
      <w:hyperlink r:id="rId13" w:history="1">
        <w:r w:rsidRPr="00B55215">
          <w:rPr>
            <w:rStyle w:val="Hyperlink"/>
          </w:rPr>
          <w:t>https://doi.org/10.1057/palgrave.rpm.516013</w:t>
        </w:r>
      </w:hyperlink>
      <w:r w:rsidRPr="00B55215">
        <w:rPr>
          <w:color w:val="000000"/>
        </w:rPr>
        <w:t xml:space="preserve"> </w:t>
      </w:r>
      <w:r w:rsidR="00FE5529" w:rsidRPr="00B55215">
        <w:rPr>
          <w:color w:val="000000"/>
        </w:rPr>
        <w:t>[Accessed 18 May 2023]</w:t>
      </w:r>
    </w:p>
    <w:p w14:paraId="0142145F" w14:textId="77777777" w:rsidR="00B55215" w:rsidRPr="00B55215" w:rsidRDefault="00B55215" w:rsidP="00B55215">
      <w:pPr>
        <w:pStyle w:val="NormalWeb"/>
        <w:numPr>
          <w:ilvl w:val="0"/>
          <w:numId w:val="17"/>
        </w:numPr>
        <w:spacing w:before="0" w:beforeAutospacing="0" w:after="0" w:afterAutospacing="0" w:line="360" w:lineRule="auto"/>
        <w:jc w:val="both"/>
        <w:rPr>
          <w:color w:val="000000"/>
        </w:rPr>
      </w:pPr>
      <w:r w:rsidRPr="00B55215">
        <w:rPr>
          <w:color w:val="000000"/>
        </w:rPr>
        <w:t xml:space="preserve">  Ricca, S. (2008) ‘North America key market for Accor’, Hotel and Motel Management, 223(13), </w:t>
      </w:r>
    </w:p>
    <w:p w14:paraId="5F141F3B" w14:textId="77777777" w:rsidR="00B55215" w:rsidRPr="00B55215" w:rsidRDefault="00B55215" w:rsidP="00B55215">
      <w:pPr>
        <w:pStyle w:val="NormalWeb"/>
        <w:numPr>
          <w:ilvl w:val="0"/>
          <w:numId w:val="17"/>
        </w:numPr>
        <w:spacing w:before="0" w:beforeAutospacing="0" w:after="0" w:afterAutospacing="0" w:line="360" w:lineRule="auto"/>
        <w:jc w:val="both"/>
        <w:rPr>
          <w:color w:val="000000"/>
        </w:rPr>
      </w:pPr>
      <w:r w:rsidRPr="00B55215">
        <w:rPr>
          <w:color w:val="000000"/>
        </w:rPr>
        <w:t>Stice, K. (2015) Running a Profitable Business: Understanding Financial Ratios. J. Stice (ed.). Running a Profitable Business: Understanding Financial Ratios.</w:t>
      </w:r>
    </w:p>
    <w:p w14:paraId="21FF0669" w14:textId="77777777" w:rsidR="00B55215" w:rsidRPr="00B55215" w:rsidRDefault="00B55215" w:rsidP="00B55215">
      <w:pPr>
        <w:pStyle w:val="NormalWeb"/>
        <w:numPr>
          <w:ilvl w:val="0"/>
          <w:numId w:val="17"/>
        </w:numPr>
        <w:spacing w:before="0" w:beforeAutospacing="0" w:after="0" w:afterAutospacing="0" w:line="360" w:lineRule="auto"/>
        <w:jc w:val="both"/>
        <w:rPr>
          <w:color w:val="000000"/>
        </w:rPr>
      </w:pPr>
      <w:r w:rsidRPr="00B55215">
        <w:rPr>
          <w:color w:val="000000"/>
        </w:rPr>
        <w:t xml:space="preserve">  Tribe, J. (2010) Strategy for tourism. Oxford: Goodfellow.</w:t>
      </w:r>
    </w:p>
    <w:p w14:paraId="4FA59F45" w14:textId="77777777" w:rsidR="00B55215" w:rsidRPr="00B55215" w:rsidRDefault="00B55215" w:rsidP="00B55215">
      <w:pPr>
        <w:pStyle w:val="NormalWeb"/>
        <w:numPr>
          <w:ilvl w:val="0"/>
          <w:numId w:val="17"/>
        </w:numPr>
        <w:spacing w:before="0" w:beforeAutospacing="0" w:after="0" w:afterAutospacing="0" w:line="360" w:lineRule="auto"/>
        <w:jc w:val="both"/>
        <w:rPr>
          <w:color w:val="000000"/>
        </w:rPr>
      </w:pPr>
      <w:r w:rsidRPr="00B55215">
        <w:rPr>
          <w:color w:val="000000"/>
        </w:rPr>
        <w:t>Wild, J.J. (2018) Fundamental accounting principles . 24th edition. New York, NY :, McGraw-Hill Education.</w:t>
      </w:r>
    </w:p>
    <w:p w14:paraId="1FDBEB97" w14:textId="77777777" w:rsidR="00B55215" w:rsidRPr="00B55215" w:rsidRDefault="00B55215" w:rsidP="00B55215">
      <w:pPr>
        <w:pStyle w:val="NormalWeb"/>
        <w:numPr>
          <w:ilvl w:val="0"/>
          <w:numId w:val="17"/>
        </w:numPr>
        <w:spacing w:before="0" w:beforeAutospacing="0" w:after="0" w:afterAutospacing="0" w:line="360" w:lineRule="auto"/>
        <w:jc w:val="both"/>
        <w:rPr>
          <w:color w:val="000000"/>
        </w:rPr>
      </w:pPr>
      <w:r w:rsidRPr="00B55215">
        <w:rPr>
          <w:color w:val="000000"/>
        </w:rPr>
        <w:t xml:space="preserve"> Woldie, A. and Thomas, B. (2018) Financial entrepreneurship for economic growth in emerging nations. Hershey, Pennsylvania: IGI Global.</w:t>
      </w:r>
    </w:p>
    <w:p w14:paraId="37056187" w14:textId="77777777" w:rsidR="0070102C" w:rsidRPr="0070102C" w:rsidRDefault="0070102C" w:rsidP="0070102C">
      <w:pPr>
        <w:pStyle w:val="NormalWeb"/>
        <w:spacing w:line="360" w:lineRule="auto"/>
        <w:ind w:left="360"/>
        <w:jc w:val="both"/>
        <w:rPr>
          <w:color w:val="000000"/>
        </w:rPr>
      </w:pPr>
    </w:p>
    <w:p w14:paraId="647B3F99" w14:textId="77777777" w:rsidR="0086468F" w:rsidRPr="0070102C" w:rsidRDefault="0086468F" w:rsidP="0070102C">
      <w:pPr>
        <w:pStyle w:val="ListParagraph"/>
        <w:spacing w:line="360" w:lineRule="auto"/>
        <w:jc w:val="both"/>
        <w:rPr>
          <w:rFonts w:ascii="Times New Roman" w:hAnsi="Times New Roman" w:cs="Times New Roman"/>
          <w:sz w:val="24"/>
          <w:szCs w:val="24"/>
        </w:rPr>
      </w:pPr>
    </w:p>
    <w:p w14:paraId="6743BC54" w14:textId="77777777" w:rsidR="0086468F" w:rsidRPr="0070102C" w:rsidRDefault="0086468F" w:rsidP="0070102C">
      <w:pPr>
        <w:pStyle w:val="NormalWeb"/>
        <w:spacing w:line="360" w:lineRule="auto"/>
        <w:ind w:left="360"/>
        <w:jc w:val="both"/>
        <w:rPr>
          <w:color w:val="000000"/>
        </w:rPr>
      </w:pPr>
    </w:p>
    <w:sectPr w:rsidR="0086468F" w:rsidRPr="0070102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74DBA"/>
    <w:multiLevelType w:val="hybridMultilevel"/>
    <w:tmpl w:val="5BD8C4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2A7708"/>
    <w:multiLevelType w:val="hybridMultilevel"/>
    <w:tmpl w:val="776CCD46"/>
    <w:lvl w:ilvl="0" w:tplc="04090001">
      <w:start w:val="1"/>
      <w:numFmt w:val="bullet"/>
      <w:lvlText w:val=""/>
      <w:lvlJc w:val="left"/>
      <w:pPr>
        <w:ind w:left="1020" w:hanging="360"/>
      </w:pPr>
      <w:rPr>
        <w:rFonts w:ascii="Symbol" w:hAnsi="Symbol" w:hint="default"/>
      </w:rPr>
    </w:lvl>
    <w:lvl w:ilvl="1" w:tplc="04090003" w:tentative="1">
      <w:start w:val="1"/>
      <w:numFmt w:val="bullet"/>
      <w:lvlText w:val="o"/>
      <w:lvlJc w:val="left"/>
      <w:pPr>
        <w:ind w:left="1740" w:hanging="360"/>
      </w:pPr>
      <w:rPr>
        <w:rFonts w:ascii="Courier New" w:hAnsi="Courier New" w:cs="Courier New" w:hint="default"/>
      </w:rPr>
    </w:lvl>
    <w:lvl w:ilvl="2" w:tplc="04090005" w:tentative="1">
      <w:start w:val="1"/>
      <w:numFmt w:val="bullet"/>
      <w:lvlText w:val=""/>
      <w:lvlJc w:val="left"/>
      <w:pPr>
        <w:ind w:left="2460" w:hanging="360"/>
      </w:pPr>
      <w:rPr>
        <w:rFonts w:ascii="Wingdings" w:hAnsi="Wingdings" w:hint="default"/>
      </w:rPr>
    </w:lvl>
    <w:lvl w:ilvl="3" w:tplc="04090001" w:tentative="1">
      <w:start w:val="1"/>
      <w:numFmt w:val="bullet"/>
      <w:lvlText w:val=""/>
      <w:lvlJc w:val="left"/>
      <w:pPr>
        <w:ind w:left="3180" w:hanging="360"/>
      </w:pPr>
      <w:rPr>
        <w:rFonts w:ascii="Symbol" w:hAnsi="Symbol" w:hint="default"/>
      </w:rPr>
    </w:lvl>
    <w:lvl w:ilvl="4" w:tplc="04090003" w:tentative="1">
      <w:start w:val="1"/>
      <w:numFmt w:val="bullet"/>
      <w:lvlText w:val="o"/>
      <w:lvlJc w:val="left"/>
      <w:pPr>
        <w:ind w:left="3900" w:hanging="360"/>
      </w:pPr>
      <w:rPr>
        <w:rFonts w:ascii="Courier New" w:hAnsi="Courier New" w:cs="Courier New" w:hint="default"/>
      </w:rPr>
    </w:lvl>
    <w:lvl w:ilvl="5" w:tplc="04090005" w:tentative="1">
      <w:start w:val="1"/>
      <w:numFmt w:val="bullet"/>
      <w:lvlText w:val=""/>
      <w:lvlJc w:val="left"/>
      <w:pPr>
        <w:ind w:left="4620" w:hanging="360"/>
      </w:pPr>
      <w:rPr>
        <w:rFonts w:ascii="Wingdings" w:hAnsi="Wingdings" w:hint="default"/>
      </w:rPr>
    </w:lvl>
    <w:lvl w:ilvl="6" w:tplc="04090001" w:tentative="1">
      <w:start w:val="1"/>
      <w:numFmt w:val="bullet"/>
      <w:lvlText w:val=""/>
      <w:lvlJc w:val="left"/>
      <w:pPr>
        <w:ind w:left="5340" w:hanging="360"/>
      </w:pPr>
      <w:rPr>
        <w:rFonts w:ascii="Symbol" w:hAnsi="Symbol" w:hint="default"/>
      </w:rPr>
    </w:lvl>
    <w:lvl w:ilvl="7" w:tplc="04090003" w:tentative="1">
      <w:start w:val="1"/>
      <w:numFmt w:val="bullet"/>
      <w:lvlText w:val="o"/>
      <w:lvlJc w:val="left"/>
      <w:pPr>
        <w:ind w:left="6060" w:hanging="360"/>
      </w:pPr>
      <w:rPr>
        <w:rFonts w:ascii="Courier New" w:hAnsi="Courier New" w:cs="Courier New" w:hint="default"/>
      </w:rPr>
    </w:lvl>
    <w:lvl w:ilvl="8" w:tplc="04090005" w:tentative="1">
      <w:start w:val="1"/>
      <w:numFmt w:val="bullet"/>
      <w:lvlText w:val=""/>
      <w:lvlJc w:val="left"/>
      <w:pPr>
        <w:ind w:left="6780" w:hanging="360"/>
      </w:pPr>
      <w:rPr>
        <w:rFonts w:ascii="Wingdings" w:hAnsi="Wingdings" w:hint="default"/>
      </w:rPr>
    </w:lvl>
  </w:abstractNum>
  <w:abstractNum w:abstractNumId="2" w15:restartNumberingAfterBreak="0">
    <w:nsid w:val="073371F2"/>
    <w:multiLevelType w:val="multilevel"/>
    <w:tmpl w:val="903E2104"/>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87D4886"/>
    <w:multiLevelType w:val="hybridMultilevel"/>
    <w:tmpl w:val="80920610"/>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BC2413B"/>
    <w:multiLevelType w:val="hybridMultilevel"/>
    <w:tmpl w:val="7D5819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4EF40D2"/>
    <w:multiLevelType w:val="hybridMultilevel"/>
    <w:tmpl w:val="DF4ACA78"/>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6" w15:restartNumberingAfterBreak="0">
    <w:nsid w:val="18220695"/>
    <w:multiLevelType w:val="multilevel"/>
    <w:tmpl w:val="88FCA44A"/>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194F14B0"/>
    <w:multiLevelType w:val="hybridMultilevel"/>
    <w:tmpl w:val="5C4AF436"/>
    <w:lvl w:ilvl="0" w:tplc="E236DF26">
      <w:start w:val="5"/>
      <w:numFmt w:val="decimal"/>
      <w:lvlText w:val="%1."/>
      <w:lvlJc w:val="left"/>
      <w:pPr>
        <w:ind w:left="720" w:hanging="360"/>
      </w:pPr>
      <w:rPr>
        <w:rFonts w:cstheme="maj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A6B358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68B5C46"/>
    <w:multiLevelType w:val="hybridMultilevel"/>
    <w:tmpl w:val="9746E9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3C41D1F"/>
    <w:multiLevelType w:val="hybridMultilevel"/>
    <w:tmpl w:val="BE94E668"/>
    <w:lvl w:ilvl="0" w:tplc="04090001">
      <w:start w:val="1"/>
      <w:numFmt w:val="bullet"/>
      <w:lvlText w:val=""/>
      <w:lvlJc w:val="left"/>
      <w:pPr>
        <w:ind w:left="915" w:hanging="360"/>
      </w:pPr>
      <w:rPr>
        <w:rFonts w:ascii="Symbol" w:hAnsi="Symbol" w:hint="default"/>
      </w:rPr>
    </w:lvl>
    <w:lvl w:ilvl="1" w:tplc="04090003" w:tentative="1">
      <w:start w:val="1"/>
      <w:numFmt w:val="bullet"/>
      <w:lvlText w:val="o"/>
      <w:lvlJc w:val="left"/>
      <w:pPr>
        <w:ind w:left="1635" w:hanging="360"/>
      </w:pPr>
      <w:rPr>
        <w:rFonts w:ascii="Courier New" w:hAnsi="Courier New" w:cs="Courier New" w:hint="default"/>
      </w:rPr>
    </w:lvl>
    <w:lvl w:ilvl="2" w:tplc="04090005" w:tentative="1">
      <w:start w:val="1"/>
      <w:numFmt w:val="bullet"/>
      <w:lvlText w:val=""/>
      <w:lvlJc w:val="left"/>
      <w:pPr>
        <w:ind w:left="2355" w:hanging="360"/>
      </w:pPr>
      <w:rPr>
        <w:rFonts w:ascii="Wingdings" w:hAnsi="Wingdings" w:hint="default"/>
      </w:rPr>
    </w:lvl>
    <w:lvl w:ilvl="3" w:tplc="04090001" w:tentative="1">
      <w:start w:val="1"/>
      <w:numFmt w:val="bullet"/>
      <w:lvlText w:val=""/>
      <w:lvlJc w:val="left"/>
      <w:pPr>
        <w:ind w:left="3075" w:hanging="360"/>
      </w:pPr>
      <w:rPr>
        <w:rFonts w:ascii="Symbol" w:hAnsi="Symbol" w:hint="default"/>
      </w:rPr>
    </w:lvl>
    <w:lvl w:ilvl="4" w:tplc="04090003" w:tentative="1">
      <w:start w:val="1"/>
      <w:numFmt w:val="bullet"/>
      <w:lvlText w:val="o"/>
      <w:lvlJc w:val="left"/>
      <w:pPr>
        <w:ind w:left="3795" w:hanging="360"/>
      </w:pPr>
      <w:rPr>
        <w:rFonts w:ascii="Courier New" w:hAnsi="Courier New" w:cs="Courier New" w:hint="default"/>
      </w:rPr>
    </w:lvl>
    <w:lvl w:ilvl="5" w:tplc="04090005" w:tentative="1">
      <w:start w:val="1"/>
      <w:numFmt w:val="bullet"/>
      <w:lvlText w:val=""/>
      <w:lvlJc w:val="left"/>
      <w:pPr>
        <w:ind w:left="4515" w:hanging="360"/>
      </w:pPr>
      <w:rPr>
        <w:rFonts w:ascii="Wingdings" w:hAnsi="Wingdings" w:hint="default"/>
      </w:rPr>
    </w:lvl>
    <w:lvl w:ilvl="6" w:tplc="04090001" w:tentative="1">
      <w:start w:val="1"/>
      <w:numFmt w:val="bullet"/>
      <w:lvlText w:val=""/>
      <w:lvlJc w:val="left"/>
      <w:pPr>
        <w:ind w:left="5235" w:hanging="360"/>
      </w:pPr>
      <w:rPr>
        <w:rFonts w:ascii="Symbol" w:hAnsi="Symbol" w:hint="default"/>
      </w:rPr>
    </w:lvl>
    <w:lvl w:ilvl="7" w:tplc="04090003" w:tentative="1">
      <w:start w:val="1"/>
      <w:numFmt w:val="bullet"/>
      <w:lvlText w:val="o"/>
      <w:lvlJc w:val="left"/>
      <w:pPr>
        <w:ind w:left="5955" w:hanging="360"/>
      </w:pPr>
      <w:rPr>
        <w:rFonts w:ascii="Courier New" w:hAnsi="Courier New" w:cs="Courier New" w:hint="default"/>
      </w:rPr>
    </w:lvl>
    <w:lvl w:ilvl="8" w:tplc="04090005" w:tentative="1">
      <w:start w:val="1"/>
      <w:numFmt w:val="bullet"/>
      <w:lvlText w:val=""/>
      <w:lvlJc w:val="left"/>
      <w:pPr>
        <w:ind w:left="6675" w:hanging="360"/>
      </w:pPr>
      <w:rPr>
        <w:rFonts w:ascii="Wingdings" w:hAnsi="Wingdings" w:hint="default"/>
      </w:rPr>
    </w:lvl>
  </w:abstractNum>
  <w:abstractNum w:abstractNumId="11" w15:restartNumberingAfterBreak="0">
    <w:nsid w:val="3D0D6B0A"/>
    <w:multiLevelType w:val="multilevel"/>
    <w:tmpl w:val="58F042E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5FE6F79"/>
    <w:multiLevelType w:val="hybridMultilevel"/>
    <w:tmpl w:val="D1B6B7C8"/>
    <w:lvl w:ilvl="0" w:tplc="CC06A176">
      <w:start w:val="1"/>
      <w:numFmt w:val="decimal"/>
      <w:lvlText w:val="%1."/>
      <w:lvlJc w:val="left"/>
      <w:pPr>
        <w:ind w:left="510" w:hanging="360"/>
      </w:pPr>
      <w:rPr>
        <w:rFonts w:hint="default"/>
      </w:rPr>
    </w:lvl>
    <w:lvl w:ilvl="1" w:tplc="04090019" w:tentative="1">
      <w:start w:val="1"/>
      <w:numFmt w:val="lowerLetter"/>
      <w:lvlText w:val="%2."/>
      <w:lvlJc w:val="left"/>
      <w:pPr>
        <w:ind w:left="1230" w:hanging="360"/>
      </w:pPr>
    </w:lvl>
    <w:lvl w:ilvl="2" w:tplc="0409001B" w:tentative="1">
      <w:start w:val="1"/>
      <w:numFmt w:val="lowerRoman"/>
      <w:lvlText w:val="%3."/>
      <w:lvlJc w:val="right"/>
      <w:pPr>
        <w:ind w:left="1950" w:hanging="180"/>
      </w:pPr>
    </w:lvl>
    <w:lvl w:ilvl="3" w:tplc="0409000F" w:tentative="1">
      <w:start w:val="1"/>
      <w:numFmt w:val="decimal"/>
      <w:lvlText w:val="%4."/>
      <w:lvlJc w:val="left"/>
      <w:pPr>
        <w:ind w:left="2670" w:hanging="360"/>
      </w:pPr>
    </w:lvl>
    <w:lvl w:ilvl="4" w:tplc="04090019" w:tentative="1">
      <w:start w:val="1"/>
      <w:numFmt w:val="lowerLetter"/>
      <w:lvlText w:val="%5."/>
      <w:lvlJc w:val="left"/>
      <w:pPr>
        <w:ind w:left="3390" w:hanging="360"/>
      </w:pPr>
    </w:lvl>
    <w:lvl w:ilvl="5" w:tplc="0409001B" w:tentative="1">
      <w:start w:val="1"/>
      <w:numFmt w:val="lowerRoman"/>
      <w:lvlText w:val="%6."/>
      <w:lvlJc w:val="right"/>
      <w:pPr>
        <w:ind w:left="4110" w:hanging="180"/>
      </w:pPr>
    </w:lvl>
    <w:lvl w:ilvl="6" w:tplc="0409000F" w:tentative="1">
      <w:start w:val="1"/>
      <w:numFmt w:val="decimal"/>
      <w:lvlText w:val="%7."/>
      <w:lvlJc w:val="left"/>
      <w:pPr>
        <w:ind w:left="4830" w:hanging="360"/>
      </w:pPr>
    </w:lvl>
    <w:lvl w:ilvl="7" w:tplc="04090019" w:tentative="1">
      <w:start w:val="1"/>
      <w:numFmt w:val="lowerLetter"/>
      <w:lvlText w:val="%8."/>
      <w:lvlJc w:val="left"/>
      <w:pPr>
        <w:ind w:left="5550" w:hanging="360"/>
      </w:pPr>
    </w:lvl>
    <w:lvl w:ilvl="8" w:tplc="0409001B" w:tentative="1">
      <w:start w:val="1"/>
      <w:numFmt w:val="lowerRoman"/>
      <w:lvlText w:val="%9."/>
      <w:lvlJc w:val="right"/>
      <w:pPr>
        <w:ind w:left="6270" w:hanging="180"/>
      </w:pPr>
    </w:lvl>
  </w:abstractNum>
  <w:abstractNum w:abstractNumId="13" w15:restartNumberingAfterBreak="0">
    <w:nsid w:val="4D741B7A"/>
    <w:multiLevelType w:val="hybridMultilevel"/>
    <w:tmpl w:val="88CEEA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3AE0DB7"/>
    <w:multiLevelType w:val="multilevel"/>
    <w:tmpl w:val="903E2104"/>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5712191B"/>
    <w:multiLevelType w:val="hybridMultilevel"/>
    <w:tmpl w:val="95A2DD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C125D09"/>
    <w:multiLevelType w:val="hybridMultilevel"/>
    <w:tmpl w:val="B36CE7EE"/>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A74D7B"/>
    <w:multiLevelType w:val="hybridMultilevel"/>
    <w:tmpl w:val="5D62E82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BD4710F"/>
    <w:multiLevelType w:val="hybridMultilevel"/>
    <w:tmpl w:val="377CDC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2E173D6"/>
    <w:multiLevelType w:val="hybridMultilevel"/>
    <w:tmpl w:val="A0DCC766"/>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B385D35"/>
    <w:multiLevelType w:val="hybridMultilevel"/>
    <w:tmpl w:val="F3D000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00937667">
    <w:abstractNumId w:val="9"/>
  </w:num>
  <w:num w:numId="2" w16cid:durableId="714231562">
    <w:abstractNumId w:val="20"/>
  </w:num>
  <w:num w:numId="3" w16cid:durableId="1621375476">
    <w:abstractNumId w:val="0"/>
  </w:num>
  <w:num w:numId="4" w16cid:durableId="1138718336">
    <w:abstractNumId w:val="12"/>
  </w:num>
  <w:num w:numId="5" w16cid:durableId="268705671">
    <w:abstractNumId w:val="6"/>
  </w:num>
  <w:num w:numId="6" w16cid:durableId="2070035863">
    <w:abstractNumId w:val="5"/>
  </w:num>
  <w:num w:numId="7" w16cid:durableId="1514764397">
    <w:abstractNumId w:val="10"/>
  </w:num>
  <w:num w:numId="8" w16cid:durableId="442924050">
    <w:abstractNumId w:val="1"/>
  </w:num>
  <w:num w:numId="9" w16cid:durableId="1559515632">
    <w:abstractNumId w:val="8"/>
  </w:num>
  <w:num w:numId="10" w16cid:durableId="1954823475">
    <w:abstractNumId w:val="2"/>
  </w:num>
  <w:num w:numId="11" w16cid:durableId="1957521707">
    <w:abstractNumId w:val="14"/>
  </w:num>
  <w:num w:numId="12" w16cid:durableId="1804733500">
    <w:abstractNumId w:val="11"/>
  </w:num>
  <w:num w:numId="13" w16cid:durableId="2111847680">
    <w:abstractNumId w:val="17"/>
  </w:num>
  <w:num w:numId="14" w16cid:durableId="615522686">
    <w:abstractNumId w:val="18"/>
  </w:num>
  <w:num w:numId="15" w16cid:durableId="1628589563">
    <w:abstractNumId w:val="13"/>
  </w:num>
  <w:num w:numId="16" w16cid:durableId="2041281092">
    <w:abstractNumId w:val="16"/>
  </w:num>
  <w:num w:numId="17" w16cid:durableId="2097822004">
    <w:abstractNumId w:val="3"/>
  </w:num>
  <w:num w:numId="18" w16cid:durableId="1161583123">
    <w:abstractNumId w:val="15"/>
  </w:num>
  <w:num w:numId="19" w16cid:durableId="1298216384">
    <w:abstractNumId w:val="19"/>
  </w:num>
  <w:num w:numId="20" w16cid:durableId="1747847428">
    <w:abstractNumId w:val="4"/>
  </w:num>
  <w:num w:numId="21" w16cid:durableId="23188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C10"/>
    <w:rsid w:val="00006678"/>
    <w:rsid w:val="00035C10"/>
    <w:rsid w:val="000D0EFA"/>
    <w:rsid w:val="00285876"/>
    <w:rsid w:val="002F2A6F"/>
    <w:rsid w:val="00406281"/>
    <w:rsid w:val="0070102C"/>
    <w:rsid w:val="008027A4"/>
    <w:rsid w:val="0086468F"/>
    <w:rsid w:val="00B31092"/>
    <w:rsid w:val="00B55215"/>
    <w:rsid w:val="00D12930"/>
    <w:rsid w:val="00FE55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7F38B"/>
  <w15:chartTrackingRefBased/>
  <w15:docId w15:val="{2273DBAA-9953-4F31-B131-BDEC122E8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6678"/>
    <w:pPr>
      <w:keepNext/>
      <w:keepLines/>
      <w:spacing w:before="240" w:after="0"/>
      <w:outlineLvl w:val="0"/>
    </w:pPr>
    <w:rPr>
      <w:rFonts w:ascii="Times New Roman" w:eastAsiaTheme="majorEastAsia" w:hAnsi="Times New Roman" w:cstheme="majorBidi"/>
      <w:sz w:val="24"/>
      <w:szCs w:val="32"/>
    </w:rPr>
  </w:style>
  <w:style w:type="paragraph" w:styleId="Heading2">
    <w:name w:val="heading 2"/>
    <w:basedOn w:val="Normal"/>
    <w:next w:val="Normal"/>
    <w:link w:val="Heading2Char"/>
    <w:uiPriority w:val="9"/>
    <w:unhideWhenUsed/>
    <w:qFormat/>
    <w:rsid w:val="00006678"/>
    <w:pPr>
      <w:keepNext/>
      <w:keepLines/>
      <w:spacing w:before="40" w:after="0"/>
      <w:outlineLvl w:val="1"/>
    </w:pPr>
    <w:rPr>
      <w:rFonts w:ascii="Times New Roman" w:eastAsiaTheme="majorEastAsia" w:hAnsi="Times New Roman" w:cstheme="majorBid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2A6F"/>
    <w:pPr>
      <w:ind w:left="720"/>
      <w:contextualSpacing/>
    </w:pPr>
  </w:style>
  <w:style w:type="character" w:customStyle="1" w:styleId="Heading1Char">
    <w:name w:val="Heading 1 Char"/>
    <w:basedOn w:val="DefaultParagraphFont"/>
    <w:link w:val="Heading1"/>
    <w:uiPriority w:val="9"/>
    <w:rsid w:val="00006678"/>
    <w:rPr>
      <w:rFonts w:ascii="Times New Roman" w:eastAsiaTheme="majorEastAsia" w:hAnsi="Times New Roman" w:cstheme="majorBidi"/>
      <w:sz w:val="24"/>
      <w:szCs w:val="32"/>
    </w:rPr>
  </w:style>
  <w:style w:type="character" w:customStyle="1" w:styleId="Heading2Char">
    <w:name w:val="Heading 2 Char"/>
    <w:basedOn w:val="DefaultParagraphFont"/>
    <w:link w:val="Heading2"/>
    <w:uiPriority w:val="9"/>
    <w:rsid w:val="00006678"/>
    <w:rPr>
      <w:rFonts w:ascii="Times New Roman" w:eastAsiaTheme="majorEastAsia" w:hAnsi="Times New Roman" w:cstheme="majorBidi"/>
      <w:sz w:val="24"/>
      <w:szCs w:val="26"/>
    </w:rPr>
  </w:style>
  <w:style w:type="paragraph" w:styleId="TOCHeading">
    <w:name w:val="TOC Heading"/>
    <w:basedOn w:val="Heading1"/>
    <w:next w:val="Normal"/>
    <w:uiPriority w:val="39"/>
    <w:unhideWhenUsed/>
    <w:qFormat/>
    <w:rsid w:val="00006678"/>
    <w:pPr>
      <w:outlineLvl w:val="9"/>
    </w:pPr>
    <w:rPr>
      <w:rFonts w:asciiTheme="majorHAnsi" w:hAnsiTheme="majorHAnsi"/>
      <w:color w:val="2F5496" w:themeColor="accent1" w:themeShade="BF"/>
      <w:kern w:val="0"/>
      <w:sz w:val="32"/>
      <w14:ligatures w14:val="none"/>
    </w:rPr>
  </w:style>
  <w:style w:type="paragraph" w:styleId="TOC1">
    <w:name w:val="toc 1"/>
    <w:basedOn w:val="Normal"/>
    <w:next w:val="Normal"/>
    <w:autoRedefine/>
    <w:uiPriority w:val="39"/>
    <w:unhideWhenUsed/>
    <w:rsid w:val="00006678"/>
    <w:pPr>
      <w:spacing w:after="100"/>
    </w:pPr>
  </w:style>
  <w:style w:type="paragraph" w:styleId="TOC2">
    <w:name w:val="toc 2"/>
    <w:basedOn w:val="Normal"/>
    <w:next w:val="Normal"/>
    <w:autoRedefine/>
    <w:uiPriority w:val="39"/>
    <w:unhideWhenUsed/>
    <w:rsid w:val="00006678"/>
    <w:pPr>
      <w:spacing w:after="100"/>
      <w:ind w:left="220"/>
    </w:pPr>
  </w:style>
  <w:style w:type="character" w:styleId="Hyperlink">
    <w:name w:val="Hyperlink"/>
    <w:basedOn w:val="DefaultParagraphFont"/>
    <w:uiPriority w:val="99"/>
    <w:unhideWhenUsed/>
    <w:rsid w:val="00006678"/>
    <w:rPr>
      <w:color w:val="0563C1" w:themeColor="hyperlink"/>
      <w:u w:val="single"/>
    </w:rPr>
  </w:style>
  <w:style w:type="character" w:styleId="UnresolvedMention">
    <w:name w:val="Unresolved Mention"/>
    <w:basedOn w:val="DefaultParagraphFont"/>
    <w:uiPriority w:val="99"/>
    <w:semiHidden/>
    <w:unhideWhenUsed/>
    <w:rsid w:val="0086468F"/>
    <w:rPr>
      <w:color w:val="605E5C"/>
      <w:shd w:val="clear" w:color="auto" w:fill="E1DFDD"/>
    </w:rPr>
  </w:style>
  <w:style w:type="paragraph" w:styleId="NormalWeb">
    <w:name w:val="Normal (Web)"/>
    <w:basedOn w:val="Normal"/>
    <w:uiPriority w:val="99"/>
    <w:unhideWhenUsed/>
    <w:rsid w:val="0086468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184413">
      <w:bodyDiv w:val="1"/>
      <w:marLeft w:val="0"/>
      <w:marRight w:val="0"/>
      <w:marTop w:val="0"/>
      <w:marBottom w:val="0"/>
      <w:divBdr>
        <w:top w:val="none" w:sz="0" w:space="0" w:color="auto"/>
        <w:left w:val="none" w:sz="0" w:space="0" w:color="auto"/>
        <w:bottom w:val="none" w:sz="0" w:space="0" w:color="auto"/>
        <w:right w:val="none" w:sz="0" w:space="0" w:color="auto"/>
      </w:divBdr>
    </w:div>
    <w:div w:id="169954142">
      <w:bodyDiv w:val="1"/>
      <w:marLeft w:val="0"/>
      <w:marRight w:val="0"/>
      <w:marTop w:val="0"/>
      <w:marBottom w:val="0"/>
      <w:divBdr>
        <w:top w:val="none" w:sz="0" w:space="0" w:color="auto"/>
        <w:left w:val="none" w:sz="0" w:space="0" w:color="auto"/>
        <w:bottom w:val="none" w:sz="0" w:space="0" w:color="auto"/>
        <w:right w:val="none" w:sz="0" w:space="0" w:color="auto"/>
      </w:divBdr>
    </w:div>
    <w:div w:id="244611091">
      <w:bodyDiv w:val="1"/>
      <w:marLeft w:val="0"/>
      <w:marRight w:val="0"/>
      <w:marTop w:val="0"/>
      <w:marBottom w:val="0"/>
      <w:divBdr>
        <w:top w:val="none" w:sz="0" w:space="0" w:color="auto"/>
        <w:left w:val="none" w:sz="0" w:space="0" w:color="auto"/>
        <w:bottom w:val="none" w:sz="0" w:space="0" w:color="auto"/>
        <w:right w:val="none" w:sz="0" w:space="0" w:color="auto"/>
      </w:divBdr>
    </w:div>
    <w:div w:id="460537217">
      <w:bodyDiv w:val="1"/>
      <w:marLeft w:val="0"/>
      <w:marRight w:val="0"/>
      <w:marTop w:val="0"/>
      <w:marBottom w:val="0"/>
      <w:divBdr>
        <w:top w:val="none" w:sz="0" w:space="0" w:color="auto"/>
        <w:left w:val="none" w:sz="0" w:space="0" w:color="auto"/>
        <w:bottom w:val="none" w:sz="0" w:space="0" w:color="auto"/>
        <w:right w:val="none" w:sz="0" w:space="0" w:color="auto"/>
      </w:divBdr>
    </w:div>
    <w:div w:id="528449221">
      <w:bodyDiv w:val="1"/>
      <w:marLeft w:val="0"/>
      <w:marRight w:val="0"/>
      <w:marTop w:val="0"/>
      <w:marBottom w:val="0"/>
      <w:divBdr>
        <w:top w:val="none" w:sz="0" w:space="0" w:color="auto"/>
        <w:left w:val="none" w:sz="0" w:space="0" w:color="auto"/>
        <w:bottom w:val="none" w:sz="0" w:space="0" w:color="auto"/>
        <w:right w:val="none" w:sz="0" w:space="0" w:color="auto"/>
      </w:divBdr>
    </w:div>
    <w:div w:id="852645310">
      <w:bodyDiv w:val="1"/>
      <w:marLeft w:val="0"/>
      <w:marRight w:val="0"/>
      <w:marTop w:val="0"/>
      <w:marBottom w:val="0"/>
      <w:divBdr>
        <w:top w:val="none" w:sz="0" w:space="0" w:color="auto"/>
        <w:left w:val="none" w:sz="0" w:space="0" w:color="auto"/>
        <w:bottom w:val="none" w:sz="0" w:space="0" w:color="auto"/>
        <w:right w:val="none" w:sz="0" w:space="0" w:color="auto"/>
      </w:divBdr>
    </w:div>
    <w:div w:id="1189031075">
      <w:bodyDiv w:val="1"/>
      <w:marLeft w:val="0"/>
      <w:marRight w:val="0"/>
      <w:marTop w:val="0"/>
      <w:marBottom w:val="0"/>
      <w:divBdr>
        <w:top w:val="none" w:sz="0" w:space="0" w:color="auto"/>
        <w:left w:val="none" w:sz="0" w:space="0" w:color="auto"/>
        <w:bottom w:val="none" w:sz="0" w:space="0" w:color="auto"/>
        <w:right w:val="none" w:sz="0" w:space="0" w:color="auto"/>
      </w:divBdr>
    </w:div>
    <w:div w:id="1519007281">
      <w:bodyDiv w:val="1"/>
      <w:marLeft w:val="0"/>
      <w:marRight w:val="0"/>
      <w:marTop w:val="0"/>
      <w:marBottom w:val="0"/>
      <w:divBdr>
        <w:top w:val="none" w:sz="0" w:space="0" w:color="auto"/>
        <w:left w:val="none" w:sz="0" w:space="0" w:color="auto"/>
        <w:bottom w:val="none" w:sz="0" w:space="0" w:color="auto"/>
        <w:right w:val="none" w:sz="0" w:space="0" w:color="auto"/>
      </w:divBdr>
    </w:div>
    <w:div w:id="1720546298">
      <w:bodyDiv w:val="1"/>
      <w:marLeft w:val="0"/>
      <w:marRight w:val="0"/>
      <w:marTop w:val="0"/>
      <w:marBottom w:val="0"/>
      <w:divBdr>
        <w:top w:val="none" w:sz="0" w:space="0" w:color="auto"/>
        <w:left w:val="none" w:sz="0" w:space="0" w:color="auto"/>
        <w:bottom w:val="none" w:sz="0" w:space="0" w:color="auto"/>
        <w:right w:val="none" w:sz="0" w:space="0" w:color="auto"/>
      </w:divBdr>
    </w:div>
    <w:div w:id="1891991196">
      <w:bodyDiv w:val="1"/>
      <w:marLeft w:val="0"/>
      <w:marRight w:val="0"/>
      <w:marTop w:val="0"/>
      <w:marBottom w:val="0"/>
      <w:divBdr>
        <w:top w:val="none" w:sz="0" w:space="0" w:color="auto"/>
        <w:left w:val="none" w:sz="0" w:space="0" w:color="auto"/>
        <w:bottom w:val="none" w:sz="0" w:space="0" w:color="auto"/>
        <w:right w:val="none" w:sz="0" w:space="0" w:color="auto"/>
      </w:divBdr>
    </w:div>
    <w:div w:id="1958944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finance" TargetMode="External"/><Relationship Id="rId13" Type="http://schemas.openxmlformats.org/officeDocument/2006/relationships/hyperlink" Target="https://doi.org/10.1057/palgrave.rpm.516013" TargetMode="External"/><Relationship Id="rId3" Type="http://schemas.openxmlformats.org/officeDocument/2006/relationships/styles" Target="styles.xml"/><Relationship Id="rId7" Type="http://schemas.openxmlformats.org/officeDocument/2006/relationships/hyperlink" Target="https://www.accountingtools.com/articles/ratio-analysis.html" TargetMode="External"/><Relationship Id="rId12" Type="http://schemas.openxmlformats.org/officeDocument/2006/relationships/hyperlink" Target="https://www.marriott.com/marriott-brands.mi"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31570/prosp_2022_0022" TargetMode="External"/><Relationship Id="rId11" Type="http://schemas.openxmlformats.org/officeDocument/2006/relationships/hyperlink" Target="https://books.google.co.uk/books?id=WleQ-F6WC3sC&amp;printsec=frontcover&amp;dq=key+performance+indicators&amp;hl=en&amp;sa=X&amp;ved=0ahUKEwip4Mnm6bDoAhWNYsAKHVvVBkkQ6AEIJzAA"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080/13683500.2018.1453788" TargetMode="External"/><Relationship Id="rId4" Type="http://schemas.openxmlformats.org/officeDocument/2006/relationships/settings" Target="settings.xml"/><Relationship Id="rId9" Type="http://schemas.openxmlformats.org/officeDocument/2006/relationships/hyperlink" Target="https://doi.org/10.1108/WHATT-06-2020-004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8E4445F-5939-4E3B-9680-66B103C45B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13</Pages>
  <Words>3292</Words>
  <Characters>18766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Ancuța</dc:creator>
  <cp:keywords/>
  <dc:description/>
  <cp:lastModifiedBy>Marina Borcoman</cp:lastModifiedBy>
  <cp:revision>3</cp:revision>
  <dcterms:created xsi:type="dcterms:W3CDTF">2023-05-21T15:02:00Z</dcterms:created>
  <dcterms:modified xsi:type="dcterms:W3CDTF">2023-05-21T18:25:00Z</dcterms:modified>
</cp:coreProperties>
</file>