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50FE" w14:textId="2B0F7751" w:rsidR="00BF599A" w:rsidRPr="0018168B" w:rsidRDefault="0018168B" w:rsidP="001B6A90">
      <w:pPr>
        <w:spacing w:line="360" w:lineRule="auto"/>
        <w:jc w:val="center"/>
        <w:rPr>
          <w:rFonts w:ascii="Arial" w:hAnsi="Arial" w:cs="Arial"/>
          <w:sz w:val="28"/>
          <w:szCs w:val="28"/>
        </w:rPr>
      </w:pPr>
      <w:r w:rsidRPr="0018168B">
        <w:rPr>
          <w:rFonts w:ascii="Arial" w:hAnsi="Arial" w:cs="Arial"/>
          <w:sz w:val="28"/>
          <w:szCs w:val="28"/>
        </w:rPr>
        <w:t>Olivia Louise Blandford</w:t>
      </w:r>
    </w:p>
    <w:p w14:paraId="5E546976" w14:textId="41381E5D" w:rsidR="0018168B" w:rsidRPr="0018168B" w:rsidRDefault="0018168B" w:rsidP="001B6A90">
      <w:pPr>
        <w:spacing w:line="360" w:lineRule="auto"/>
        <w:jc w:val="center"/>
        <w:rPr>
          <w:rFonts w:ascii="Arial" w:hAnsi="Arial" w:cs="Arial"/>
          <w:sz w:val="28"/>
          <w:szCs w:val="28"/>
        </w:rPr>
      </w:pPr>
      <w:r w:rsidRPr="0018168B">
        <w:rPr>
          <w:rFonts w:ascii="Arial" w:hAnsi="Arial" w:cs="Arial"/>
          <w:sz w:val="28"/>
          <w:szCs w:val="28"/>
        </w:rPr>
        <w:t>2200504</w:t>
      </w:r>
    </w:p>
    <w:p w14:paraId="75248530" w14:textId="49619AEA" w:rsidR="0018168B" w:rsidRPr="0018168B" w:rsidRDefault="0018168B" w:rsidP="001B6A90">
      <w:pPr>
        <w:spacing w:line="360" w:lineRule="auto"/>
        <w:jc w:val="center"/>
        <w:rPr>
          <w:rFonts w:ascii="Arial" w:hAnsi="Arial" w:cs="Arial"/>
          <w:sz w:val="28"/>
          <w:szCs w:val="28"/>
        </w:rPr>
      </w:pPr>
      <w:r w:rsidRPr="0018168B">
        <w:rPr>
          <w:rFonts w:ascii="Arial" w:hAnsi="Arial" w:cs="Arial"/>
          <w:sz w:val="28"/>
          <w:szCs w:val="28"/>
        </w:rPr>
        <w:t>ECAD6017: Researching the Learner: what, how, and why am I teaching?</w:t>
      </w:r>
    </w:p>
    <w:p w14:paraId="70293B45" w14:textId="77777777" w:rsidR="005452BE" w:rsidRDefault="005452BE" w:rsidP="001B6A90">
      <w:pPr>
        <w:spacing w:line="360" w:lineRule="auto"/>
      </w:pPr>
    </w:p>
    <w:p w14:paraId="6BE71B87" w14:textId="77777777" w:rsidR="005452BE" w:rsidRDefault="005452BE" w:rsidP="001B6A90">
      <w:pPr>
        <w:spacing w:line="360" w:lineRule="auto"/>
      </w:pPr>
    </w:p>
    <w:p w14:paraId="5E4B874B" w14:textId="77777777" w:rsidR="005452BE" w:rsidRPr="005452BE" w:rsidRDefault="005452BE" w:rsidP="001B6A90">
      <w:pPr>
        <w:spacing w:line="360" w:lineRule="auto"/>
        <w:rPr>
          <w:rFonts w:ascii="Arial" w:hAnsi="Arial" w:cs="Arial"/>
          <w:b/>
          <w:bCs/>
          <w:sz w:val="28"/>
          <w:szCs w:val="28"/>
          <w:u w:val="single"/>
        </w:rPr>
      </w:pPr>
    </w:p>
    <w:p w14:paraId="0AF61A62" w14:textId="77777777" w:rsidR="005452BE" w:rsidRPr="005452BE" w:rsidRDefault="005452BE" w:rsidP="001B6A90">
      <w:pPr>
        <w:spacing w:line="360" w:lineRule="auto"/>
        <w:rPr>
          <w:rFonts w:ascii="Arial" w:hAnsi="Arial" w:cs="Arial"/>
          <w:b/>
          <w:bCs/>
          <w:sz w:val="28"/>
          <w:szCs w:val="28"/>
          <w:u w:val="single"/>
        </w:rPr>
      </w:pPr>
    </w:p>
    <w:p w14:paraId="388881C6" w14:textId="5A102BD7" w:rsidR="005452BE" w:rsidRDefault="005452BE" w:rsidP="001B6A90">
      <w:pPr>
        <w:spacing w:line="360" w:lineRule="auto"/>
        <w:jc w:val="center"/>
        <w:rPr>
          <w:rFonts w:ascii="Arial" w:hAnsi="Arial" w:cs="Arial"/>
          <w:b/>
          <w:bCs/>
          <w:sz w:val="28"/>
          <w:szCs w:val="28"/>
          <w:u w:val="single"/>
        </w:rPr>
      </w:pPr>
      <w:r w:rsidRPr="005452BE">
        <w:rPr>
          <w:rFonts w:ascii="Arial" w:hAnsi="Arial" w:cs="Arial"/>
          <w:b/>
          <w:bCs/>
          <w:sz w:val="28"/>
          <w:szCs w:val="28"/>
          <w:u w:val="single"/>
        </w:rPr>
        <w:t xml:space="preserve">An exploratory case study arising from practice and investigated further through identified research tools. This assignment concludes with the identification of an intervention which can be piloted throughout Professional Teaching Experience and evidence through reflection in the Professional Learning Standards. </w:t>
      </w:r>
    </w:p>
    <w:p w14:paraId="418DDA2C" w14:textId="77777777" w:rsidR="005452BE" w:rsidRDefault="005452BE" w:rsidP="001B6A90">
      <w:pPr>
        <w:spacing w:line="360" w:lineRule="auto"/>
        <w:jc w:val="center"/>
        <w:rPr>
          <w:rFonts w:ascii="Arial" w:hAnsi="Arial" w:cs="Arial"/>
          <w:b/>
          <w:bCs/>
          <w:sz w:val="28"/>
          <w:szCs w:val="28"/>
          <w:u w:val="single"/>
        </w:rPr>
      </w:pPr>
    </w:p>
    <w:p w14:paraId="2D65BB0A" w14:textId="77777777" w:rsidR="005452BE" w:rsidRDefault="005452BE" w:rsidP="001B6A90">
      <w:pPr>
        <w:spacing w:line="360" w:lineRule="auto"/>
        <w:jc w:val="center"/>
        <w:rPr>
          <w:rFonts w:ascii="Arial" w:hAnsi="Arial" w:cs="Arial"/>
          <w:b/>
          <w:bCs/>
          <w:sz w:val="28"/>
          <w:szCs w:val="28"/>
          <w:u w:val="single"/>
        </w:rPr>
      </w:pPr>
    </w:p>
    <w:p w14:paraId="543DE9DB" w14:textId="77777777" w:rsidR="005452BE" w:rsidRDefault="005452BE" w:rsidP="001B6A90">
      <w:pPr>
        <w:spacing w:line="360" w:lineRule="auto"/>
        <w:jc w:val="center"/>
        <w:rPr>
          <w:rFonts w:ascii="Arial" w:hAnsi="Arial" w:cs="Arial"/>
          <w:b/>
          <w:bCs/>
          <w:sz w:val="28"/>
          <w:szCs w:val="28"/>
          <w:u w:val="single"/>
        </w:rPr>
      </w:pPr>
    </w:p>
    <w:p w14:paraId="7196B7A8" w14:textId="77777777" w:rsidR="005452BE" w:rsidRDefault="005452BE" w:rsidP="001B6A90">
      <w:pPr>
        <w:spacing w:line="360" w:lineRule="auto"/>
        <w:jc w:val="center"/>
        <w:rPr>
          <w:rFonts w:ascii="Arial" w:hAnsi="Arial" w:cs="Arial"/>
          <w:b/>
          <w:bCs/>
          <w:sz w:val="28"/>
          <w:szCs w:val="28"/>
          <w:u w:val="single"/>
        </w:rPr>
      </w:pPr>
    </w:p>
    <w:p w14:paraId="1E862965" w14:textId="77777777" w:rsidR="005452BE" w:rsidRDefault="005452BE" w:rsidP="001B6A90">
      <w:pPr>
        <w:spacing w:line="360" w:lineRule="auto"/>
        <w:jc w:val="center"/>
        <w:rPr>
          <w:rFonts w:ascii="Arial" w:hAnsi="Arial" w:cs="Arial"/>
          <w:b/>
          <w:bCs/>
          <w:sz w:val="28"/>
          <w:szCs w:val="28"/>
          <w:u w:val="single"/>
        </w:rPr>
      </w:pPr>
    </w:p>
    <w:tbl>
      <w:tblPr>
        <w:tblStyle w:val="TableGrid"/>
        <w:tblW w:w="0" w:type="auto"/>
        <w:tblLook w:val="04A0" w:firstRow="1" w:lastRow="0" w:firstColumn="1" w:lastColumn="0" w:noHBand="0" w:noVBand="1"/>
      </w:tblPr>
      <w:tblGrid>
        <w:gridCol w:w="1640"/>
        <w:gridCol w:w="4367"/>
        <w:gridCol w:w="3009"/>
      </w:tblGrid>
      <w:tr w:rsidR="005452BE" w14:paraId="296B1D70" w14:textId="77777777" w:rsidTr="00095033">
        <w:tc>
          <w:tcPr>
            <w:tcW w:w="1668" w:type="dxa"/>
          </w:tcPr>
          <w:p w14:paraId="7E9C595E" w14:textId="77777777" w:rsidR="005452BE" w:rsidRDefault="005452BE" w:rsidP="001B6A90">
            <w:pPr>
              <w:spacing w:line="360" w:lineRule="auto"/>
              <w:jc w:val="center"/>
              <w:rPr>
                <w:rFonts w:ascii="Arial" w:hAnsi="Arial" w:cs="Arial"/>
              </w:rPr>
            </w:pPr>
          </w:p>
        </w:tc>
        <w:tc>
          <w:tcPr>
            <w:tcW w:w="4493" w:type="dxa"/>
          </w:tcPr>
          <w:p w14:paraId="4F1D79D0" w14:textId="6EA7D566" w:rsidR="005452BE" w:rsidRDefault="005452BE" w:rsidP="001B6A90">
            <w:pPr>
              <w:spacing w:line="360" w:lineRule="auto"/>
              <w:rPr>
                <w:rFonts w:ascii="Arial" w:hAnsi="Arial" w:cs="Arial"/>
              </w:rPr>
            </w:pPr>
            <w:r>
              <w:rPr>
                <w:rFonts w:ascii="Arial" w:hAnsi="Arial" w:cs="Arial"/>
              </w:rPr>
              <w:t>Target</w:t>
            </w:r>
          </w:p>
        </w:tc>
        <w:tc>
          <w:tcPr>
            <w:tcW w:w="3081" w:type="dxa"/>
          </w:tcPr>
          <w:p w14:paraId="38D6F468" w14:textId="65316882" w:rsidR="005452BE" w:rsidRDefault="005452BE" w:rsidP="001B6A90">
            <w:pPr>
              <w:spacing w:line="360" w:lineRule="auto"/>
              <w:rPr>
                <w:rFonts w:ascii="Arial" w:hAnsi="Arial" w:cs="Arial"/>
              </w:rPr>
            </w:pPr>
            <w:r>
              <w:rPr>
                <w:rFonts w:ascii="Arial" w:hAnsi="Arial" w:cs="Arial"/>
              </w:rPr>
              <w:t xml:space="preserve">Where </w:t>
            </w:r>
            <w:r w:rsidR="00095033">
              <w:rPr>
                <w:rFonts w:ascii="Arial" w:hAnsi="Arial" w:cs="Arial"/>
              </w:rPr>
              <w:t>to be found…</w:t>
            </w:r>
          </w:p>
        </w:tc>
      </w:tr>
      <w:tr w:rsidR="005452BE" w14:paraId="155281D9" w14:textId="77777777" w:rsidTr="00095033">
        <w:tc>
          <w:tcPr>
            <w:tcW w:w="1668" w:type="dxa"/>
          </w:tcPr>
          <w:p w14:paraId="0D551B7F" w14:textId="510C977C" w:rsidR="005452BE" w:rsidRDefault="00095033" w:rsidP="001B6A90">
            <w:pPr>
              <w:spacing w:line="360" w:lineRule="auto"/>
              <w:rPr>
                <w:rFonts w:ascii="Arial" w:hAnsi="Arial" w:cs="Arial"/>
              </w:rPr>
            </w:pPr>
            <w:r>
              <w:rPr>
                <w:rFonts w:ascii="Arial" w:hAnsi="Arial" w:cs="Arial"/>
              </w:rPr>
              <w:t>Target One</w:t>
            </w:r>
          </w:p>
        </w:tc>
        <w:tc>
          <w:tcPr>
            <w:tcW w:w="4493" w:type="dxa"/>
          </w:tcPr>
          <w:p w14:paraId="150C8765" w14:textId="77777777" w:rsidR="005452BE" w:rsidRDefault="005452BE" w:rsidP="001B6A90">
            <w:pPr>
              <w:spacing w:line="360" w:lineRule="auto"/>
              <w:jc w:val="center"/>
              <w:rPr>
                <w:rFonts w:ascii="Arial" w:hAnsi="Arial" w:cs="Arial"/>
              </w:rPr>
            </w:pPr>
          </w:p>
        </w:tc>
        <w:tc>
          <w:tcPr>
            <w:tcW w:w="3081" w:type="dxa"/>
          </w:tcPr>
          <w:p w14:paraId="1CB2E045" w14:textId="77777777" w:rsidR="005452BE" w:rsidRDefault="005452BE" w:rsidP="001B6A90">
            <w:pPr>
              <w:spacing w:line="360" w:lineRule="auto"/>
              <w:jc w:val="center"/>
              <w:rPr>
                <w:rFonts w:ascii="Arial" w:hAnsi="Arial" w:cs="Arial"/>
              </w:rPr>
            </w:pPr>
          </w:p>
        </w:tc>
      </w:tr>
      <w:tr w:rsidR="005452BE" w14:paraId="5DC0DAEF" w14:textId="77777777" w:rsidTr="00095033">
        <w:tc>
          <w:tcPr>
            <w:tcW w:w="1668" w:type="dxa"/>
          </w:tcPr>
          <w:p w14:paraId="194C1FF3" w14:textId="6771BC3A" w:rsidR="005452BE" w:rsidRDefault="00095033" w:rsidP="001B6A90">
            <w:pPr>
              <w:spacing w:line="360" w:lineRule="auto"/>
              <w:rPr>
                <w:rFonts w:ascii="Arial" w:hAnsi="Arial" w:cs="Arial"/>
              </w:rPr>
            </w:pPr>
            <w:r>
              <w:rPr>
                <w:rFonts w:ascii="Arial" w:hAnsi="Arial" w:cs="Arial"/>
              </w:rPr>
              <w:t>Target Two</w:t>
            </w:r>
          </w:p>
        </w:tc>
        <w:tc>
          <w:tcPr>
            <w:tcW w:w="4493" w:type="dxa"/>
          </w:tcPr>
          <w:p w14:paraId="18727702" w14:textId="77777777" w:rsidR="005452BE" w:rsidRDefault="005452BE" w:rsidP="001B6A90">
            <w:pPr>
              <w:spacing w:line="360" w:lineRule="auto"/>
              <w:jc w:val="center"/>
              <w:rPr>
                <w:rFonts w:ascii="Arial" w:hAnsi="Arial" w:cs="Arial"/>
              </w:rPr>
            </w:pPr>
          </w:p>
        </w:tc>
        <w:tc>
          <w:tcPr>
            <w:tcW w:w="3081" w:type="dxa"/>
          </w:tcPr>
          <w:p w14:paraId="7A4C575F" w14:textId="77777777" w:rsidR="005452BE" w:rsidRDefault="005452BE" w:rsidP="001B6A90">
            <w:pPr>
              <w:spacing w:line="360" w:lineRule="auto"/>
              <w:jc w:val="center"/>
              <w:rPr>
                <w:rFonts w:ascii="Arial" w:hAnsi="Arial" w:cs="Arial"/>
              </w:rPr>
            </w:pPr>
          </w:p>
        </w:tc>
      </w:tr>
      <w:tr w:rsidR="005452BE" w14:paraId="5F8BD95F" w14:textId="77777777" w:rsidTr="00095033">
        <w:tc>
          <w:tcPr>
            <w:tcW w:w="1668" w:type="dxa"/>
          </w:tcPr>
          <w:p w14:paraId="4A9BF3BE" w14:textId="59324FA2" w:rsidR="005452BE" w:rsidRDefault="00095033" w:rsidP="001B6A90">
            <w:pPr>
              <w:spacing w:line="360" w:lineRule="auto"/>
              <w:rPr>
                <w:rFonts w:ascii="Arial" w:hAnsi="Arial" w:cs="Arial"/>
              </w:rPr>
            </w:pPr>
            <w:r>
              <w:rPr>
                <w:rFonts w:ascii="Arial" w:hAnsi="Arial" w:cs="Arial"/>
              </w:rPr>
              <w:t>Target Three</w:t>
            </w:r>
          </w:p>
        </w:tc>
        <w:tc>
          <w:tcPr>
            <w:tcW w:w="4493" w:type="dxa"/>
          </w:tcPr>
          <w:p w14:paraId="5BE28F99" w14:textId="77777777" w:rsidR="005452BE" w:rsidRDefault="005452BE" w:rsidP="001B6A90">
            <w:pPr>
              <w:spacing w:line="360" w:lineRule="auto"/>
              <w:jc w:val="center"/>
              <w:rPr>
                <w:rFonts w:ascii="Arial" w:hAnsi="Arial" w:cs="Arial"/>
              </w:rPr>
            </w:pPr>
          </w:p>
        </w:tc>
        <w:tc>
          <w:tcPr>
            <w:tcW w:w="3081" w:type="dxa"/>
          </w:tcPr>
          <w:p w14:paraId="1DABB6AD" w14:textId="77777777" w:rsidR="005452BE" w:rsidRDefault="005452BE" w:rsidP="001B6A90">
            <w:pPr>
              <w:spacing w:line="360" w:lineRule="auto"/>
              <w:jc w:val="center"/>
              <w:rPr>
                <w:rFonts w:ascii="Arial" w:hAnsi="Arial" w:cs="Arial"/>
              </w:rPr>
            </w:pPr>
          </w:p>
        </w:tc>
      </w:tr>
    </w:tbl>
    <w:p w14:paraId="308692AF" w14:textId="77777777" w:rsidR="005452BE" w:rsidRDefault="005452BE" w:rsidP="001B6A90">
      <w:pPr>
        <w:spacing w:line="360" w:lineRule="auto"/>
        <w:jc w:val="center"/>
        <w:rPr>
          <w:rFonts w:ascii="Arial" w:hAnsi="Arial" w:cs="Arial"/>
        </w:rPr>
      </w:pPr>
    </w:p>
    <w:p w14:paraId="73D26D05" w14:textId="77777777" w:rsidR="009F6762" w:rsidRDefault="009F6762" w:rsidP="001B6A90">
      <w:pPr>
        <w:spacing w:line="360" w:lineRule="auto"/>
        <w:jc w:val="center"/>
        <w:rPr>
          <w:rFonts w:ascii="Arial" w:hAnsi="Arial" w:cs="Arial"/>
        </w:rPr>
      </w:pPr>
    </w:p>
    <w:p w14:paraId="0E458D4C" w14:textId="77777777" w:rsidR="009F6762" w:rsidRDefault="009F6762" w:rsidP="001B6A90">
      <w:pPr>
        <w:spacing w:line="360" w:lineRule="auto"/>
        <w:rPr>
          <w:rFonts w:ascii="Arial" w:hAnsi="Arial" w:cs="Arial"/>
        </w:rPr>
      </w:pPr>
    </w:p>
    <w:p w14:paraId="270716BE" w14:textId="58B93156" w:rsidR="009F6762" w:rsidRDefault="009F02F8" w:rsidP="001B6A90">
      <w:pPr>
        <w:spacing w:line="360" w:lineRule="auto"/>
        <w:jc w:val="center"/>
        <w:rPr>
          <w:rFonts w:ascii="Arial" w:hAnsi="Arial" w:cs="Arial"/>
        </w:rPr>
      </w:pPr>
      <w:r>
        <w:rPr>
          <w:rFonts w:ascii="Arial" w:hAnsi="Arial" w:cs="Arial"/>
        </w:rPr>
        <w:lastRenderedPageBreak/>
        <w:t xml:space="preserve">Research Question </w:t>
      </w:r>
      <w:r w:rsidR="00296841">
        <w:rPr>
          <w:rFonts w:ascii="Arial" w:hAnsi="Arial" w:cs="Arial"/>
        </w:rPr>
        <w:t>–</w:t>
      </w:r>
      <w:r>
        <w:rPr>
          <w:rFonts w:ascii="Arial" w:hAnsi="Arial" w:cs="Arial"/>
        </w:rPr>
        <w:t xml:space="preserve"> </w:t>
      </w:r>
      <w:r w:rsidR="00296841">
        <w:rPr>
          <w:rFonts w:ascii="Arial" w:hAnsi="Arial" w:cs="Arial"/>
        </w:rPr>
        <w:t>In What Ways Does Parental Engagement Impact the Well-being of Primary Learners?</w:t>
      </w:r>
    </w:p>
    <w:p w14:paraId="39D7D919" w14:textId="77777777" w:rsidR="00296841" w:rsidRDefault="00296841" w:rsidP="001B6A90">
      <w:pPr>
        <w:spacing w:line="360" w:lineRule="auto"/>
        <w:jc w:val="center"/>
        <w:rPr>
          <w:rFonts w:ascii="Arial" w:hAnsi="Arial" w:cs="Arial"/>
        </w:rPr>
      </w:pPr>
    </w:p>
    <w:p w14:paraId="62E4D290" w14:textId="1D13D188" w:rsidR="00062C29" w:rsidRDefault="00062C29" w:rsidP="001B6A90">
      <w:pPr>
        <w:spacing w:line="360" w:lineRule="auto"/>
        <w:rPr>
          <w:rFonts w:ascii="Arial" w:hAnsi="Arial" w:cs="Arial"/>
          <w:b/>
          <w:bCs/>
          <w:u w:val="single"/>
        </w:rPr>
      </w:pPr>
      <w:r>
        <w:rPr>
          <w:rFonts w:ascii="Arial" w:hAnsi="Arial" w:cs="Arial"/>
          <w:b/>
          <w:bCs/>
          <w:u w:val="single"/>
        </w:rPr>
        <w:t>Introduction</w:t>
      </w:r>
    </w:p>
    <w:p w14:paraId="3001DEB9" w14:textId="77777777" w:rsidR="009F02F8" w:rsidRPr="0001744F" w:rsidRDefault="009F02F8" w:rsidP="001B6A90">
      <w:pPr>
        <w:spacing w:line="360" w:lineRule="auto"/>
        <w:rPr>
          <w:rFonts w:ascii="Arial" w:hAnsi="Arial" w:cs="Arial"/>
        </w:rPr>
      </w:pPr>
    </w:p>
    <w:p w14:paraId="29991983" w14:textId="77777777" w:rsidR="0001744F" w:rsidRDefault="0001744F" w:rsidP="0001744F">
      <w:pPr>
        <w:spacing w:line="360" w:lineRule="auto"/>
        <w:ind w:firstLine="720"/>
        <w:rPr>
          <w:rFonts w:ascii="Arial" w:hAnsi="Arial" w:cs="Arial"/>
        </w:rPr>
      </w:pPr>
      <w:r w:rsidRPr="0001744F">
        <w:rPr>
          <w:rFonts w:ascii="Arial" w:hAnsi="Arial" w:cs="Arial"/>
        </w:rPr>
        <w:t>The aim of this written assignment is to explore and investigate the purpose and impact of parental engagement on well-being within School A. The study will employ various research tools to gather a comprehensive understanding of perspectives from both learners and professionals. These tools will facilitate the collection of rich, detailed data to provide insights into how parental engagement influences the well-being and development of students within the school.</w:t>
      </w:r>
    </w:p>
    <w:p w14:paraId="30AEBBBF" w14:textId="3A654F33" w:rsidR="0001744F" w:rsidRPr="0001744F" w:rsidRDefault="0001744F" w:rsidP="0001744F">
      <w:pPr>
        <w:spacing w:line="360" w:lineRule="auto"/>
        <w:ind w:firstLine="720"/>
        <w:rPr>
          <w:rFonts w:ascii="Arial" w:hAnsi="Arial" w:cs="Arial"/>
        </w:rPr>
      </w:pPr>
      <w:r>
        <w:rPr>
          <w:rFonts w:ascii="Arial" w:hAnsi="Arial" w:cs="Arial"/>
        </w:rPr>
        <w:tab/>
      </w:r>
    </w:p>
    <w:p w14:paraId="71748915" w14:textId="77777777" w:rsidR="0001744F" w:rsidRDefault="0001744F" w:rsidP="0001744F">
      <w:pPr>
        <w:spacing w:line="360" w:lineRule="auto"/>
        <w:ind w:firstLine="720"/>
        <w:rPr>
          <w:rFonts w:ascii="Arial" w:hAnsi="Arial" w:cs="Arial"/>
        </w:rPr>
      </w:pPr>
      <w:r w:rsidRPr="0001744F">
        <w:rPr>
          <w:rFonts w:ascii="Arial" w:hAnsi="Arial" w:cs="Arial"/>
        </w:rPr>
        <w:t>For confidentiality purposes, the school will be referred to as ‘School A’ throughout this assignment, and all participants involved will remain fully anonymous to protect their privacy and ensure ethical research standards are upheld.</w:t>
      </w:r>
    </w:p>
    <w:p w14:paraId="12CE0CEF" w14:textId="77777777" w:rsidR="0001744F" w:rsidRPr="0001744F" w:rsidRDefault="0001744F" w:rsidP="0001744F">
      <w:pPr>
        <w:spacing w:line="360" w:lineRule="auto"/>
        <w:ind w:firstLine="720"/>
        <w:rPr>
          <w:rFonts w:ascii="Arial" w:hAnsi="Arial" w:cs="Arial"/>
        </w:rPr>
      </w:pPr>
    </w:p>
    <w:p w14:paraId="1EBBEA4F" w14:textId="77777777" w:rsidR="0001744F" w:rsidRDefault="0001744F" w:rsidP="0001744F">
      <w:pPr>
        <w:spacing w:line="360" w:lineRule="auto"/>
        <w:ind w:firstLine="720"/>
        <w:rPr>
          <w:rFonts w:ascii="Arial" w:hAnsi="Arial" w:cs="Arial"/>
        </w:rPr>
      </w:pPr>
      <w:r w:rsidRPr="0001744F">
        <w:rPr>
          <w:rFonts w:ascii="Arial" w:hAnsi="Arial" w:cs="Arial"/>
        </w:rPr>
        <w:t xml:space="preserve">School A is a large educational institution with 1,381 pupils ranging from age three to sixteen, supported by 31 professionals working closely with students in the primary phase </w:t>
      </w:r>
      <w:proofErr w:type="gramStart"/>
      <w:r w:rsidRPr="0001744F">
        <w:rPr>
          <w:rFonts w:ascii="Arial" w:hAnsi="Arial" w:cs="Arial"/>
        </w:rPr>
        <w:t>on a daily basis</w:t>
      </w:r>
      <w:proofErr w:type="gramEnd"/>
      <w:r w:rsidRPr="0001744F">
        <w:rPr>
          <w:rFonts w:ascii="Arial" w:hAnsi="Arial" w:cs="Arial"/>
        </w:rPr>
        <w:t>. The school is recognized for its size and its commitment to fostering a supportive and inclusive environment. It promotes an open-door policy, encouraging collaboration and communication between parents, learners, and the wider community (</w:t>
      </w:r>
      <w:proofErr w:type="spellStart"/>
      <w:r w:rsidRPr="00075315">
        <w:rPr>
          <w:rFonts w:ascii="Arial" w:hAnsi="Arial" w:cs="Arial"/>
          <w:highlight w:val="black"/>
        </w:rPr>
        <w:t>EbbwFawr</w:t>
      </w:r>
      <w:proofErr w:type="spellEnd"/>
      <w:r w:rsidRPr="0001744F">
        <w:rPr>
          <w:rFonts w:ascii="Arial" w:hAnsi="Arial" w:cs="Arial"/>
        </w:rPr>
        <w:t>, 2024).</w:t>
      </w:r>
    </w:p>
    <w:p w14:paraId="0874BECF" w14:textId="01C8BFF4" w:rsidR="0001744F" w:rsidRPr="0001744F" w:rsidRDefault="0001744F" w:rsidP="0001744F">
      <w:pPr>
        <w:spacing w:line="360" w:lineRule="auto"/>
        <w:ind w:firstLine="720"/>
        <w:rPr>
          <w:rFonts w:ascii="Arial" w:hAnsi="Arial" w:cs="Arial"/>
        </w:rPr>
      </w:pPr>
      <w:r>
        <w:rPr>
          <w:rFonts w:ascii="Arial" w:hAnsi="Arial" w:cs="Arial"/>
        </w:rPr>
        <w:tab/>
      </w:r>
    </w:p>
    <w:p w14:paraId="2A189FF5" w14:textId="6606A78E" w:rsidR="0001744F" w:rsidRPr="0001744F" w:rsidRDefault="0001744F" w:rsidP="0001744F">
      <w:pPr>
        <w:spacing w:line="360" w:lineRule="auto"/>
        <w:ind w:firstLine="720"/>
        <w:rPr>
          <w:rFonts w:ascii="Arial" w:hAnsi="Arial" w:cs="Arial"/>
        </w:rPr>
      </w:pPr>
      <w:r w:rsidRPr="0001744F">
        <w:rPr>
          <w:rFonts w:ascii="Arial" w:hAnsi="Arial" w:cs="Arial"/>
        </w:rPr>
        <w:t xml:space="preserve">The decision to focus on this topic stems from a desire to develop a deeper and more meaningful understanding of how parental engagement impacts well-being, with the </w:t>
      </w:r>
      <w:r w:rsidR="00075315" w:rsidRPr="0001744F">
        <w:rPr>
          <w:rFonts w:ascii="Arial" w:hAnsi="Arial" w:cs="Arial"/>
        </w:rPr>
        <w:t>goal</w:t>
      </w:r>
      <w:r w:rsidRPr="0001744F">
        <w:rPr>
          <w:rFonts w:ascii="Arial" w:hAnsi="Arial" w:cs="Arial"/>
        </w:rPr>
        <w:t xml:space="preserve"> of enhancing my own professional practice. In Wales, well-being is a cornerstone of the curriculum, recognized as a critical element that supports students' holistic development and academic success. Research highlights that strong parental involvement not only enhances learners’ emotional and social well-being but also positively impacts their academic achievements and overall educational experiences (GOV.UK, 2021). </w:t>
      </w:r>
    </w:p>
    <w:p w14:paraId="1DF35927" w14:textId="77777777" w:rsidR="00062C29" w:rsidRDefault="00062C29" w:rsidP="001B6A90">
      <w:pPr>
        <w:spacing w:line="360" w:lineRule="auto"/>
        <w:rPr>
          <w:rFonts w:ascii="Arial" w:hAnsi="Arial" w:cs="Arial"/>
          <w:b/>
          <w:bCs/>
          <w:u w:val="single"/>
        </w:rPr>
      </w:pPr>
    </w:p>
    <w:p w14:paraId="49603C8A" w14:textId="0D2D3E1E" w:rsidR="00062C29" w:rsidRDefault="00062C29" w:rsidP="001B6A90">
      <w:pPr>
        <w:spacing w:line="360" w:lineRule="auto"/>
        <w:rPr>
          <w:rFonts w:ascii="Arial" w:hAnsi="Arial" w:cs="Arial"/>
          <w:b/>
          <w:bCs/>
          <w:u w:val="single"/>
        </w:rPr>
      </w:pPr>
      <w:r>
        <w:rPr>
          <w:rFonts w:ascii="Arial" w:hAnsi="Arial" w:cs="Arial"/>
          <w:b/>
          <w:bCs/>
          <w:u w:val="single"/>
        </w:rPr>
        <w:t>Literature Review</w:t>
      </w:r>
    </w:p>
    <w:p w14:paraId="7EE12EBE" w14:textId="77777777" w:rsidR="00062C29" w:rsidRDefault="00062C29" w:rsidP="001B6A90">
      <w:pPr>
        <w:spacing w:line="360" w:lineRule="auto"/>
        <w:rPr>
          <w:rFonts w:ascii="Arial" w:hAnsi="Arial" w:cs="Arial"/>
          <w:b/>
          <w:bCs/>
          <w:u w:val="single"/>
        </w:rPr>
      </w:pPr>
    </w:p>
    <w:p w14:paraId="2ADAEC2D" w14:textId="38FC16C0" w:rsidR="001B6A90" w:rsidRPr="001B6A90" w:rsidRDefault="001B6A90" w:rsidP="001B6A90">
      <w:pPr>
        <w:spacing w:line="360" w:lineRule="auto"/>
        <w:ind w:firstLine="720"/>
        <w:rPr>
          <w:rFonts w:ascii="Arial" w:hAnsi="Arial" w:cs="Arial"/>
        </w:rPr>
      </w:pPr>
      <w:r w:rsidRPr="001B6A90">
        <w:rPr>
          <w:rFonts w:ascii="Arial" w:hAnsi="Arial" w:cs="Arial"/>
        </w:rPr>
        <w:t>Well-being in schools is</w:t>
      </w:r>
      <w:r w:rsidR="00A545A3">
        <w:rPr>
          <w:rFonts w:ascii="Arial" w:hAnsi="Arial" w:cs="Arial"/>
        </w:rPr>
        <w:t xml:space="preserve"> seen as</w:t>
      </w:r>
      <w:r w:rsidRPr="001B6A90">
        <w:rPr>
          <w:rFonts w:ascii="Arial" w:hAnsi="Arial" w:cs="Arial"/>
        </w:rPr>
        <w:t xml:space="preserve"> a crucial component of the holistic development of individuals, aiding them in the long term and supporting their future (Robson, 2024). Research also highlights that when children feel safe, valued, and secure, they are more likely to engage in their learning and achieve academic success</w:t>
      </w:r>
      <w:r w:rsidR="00FB6EAD">
        <w:rPr>
          <w:rFonts w:ascii="Arial" w:hAnsi="Arial" w:cs="Arial"/>
        </w:rPr>
        <w:t xml:space="preserve"> </w:t>
      </w:r>
      <w:sdt>
        <w:sdtPr>
          <w:rPr>
            <w:rFonts w:ascii="Arial" w:hAnsi="Arial" w:cs="Arial"/>
          </w:rPr>
          <w:id w:val="207536040"/>
          <w:citation/>
        </w:sdtPr>
        <w:sdtContent>
          <w:r w:rsidR="00FB6EAD">
            <w:rPr>
              <w:rFonts w:ascii="Arial" w:hAnsi="Arial" w:cs="Arial"/>
            </w:rPr>
            <w:fldChar w:fldCharType="begin"/>
          </w:r>
          <w:r w:rsidR="00FB6EAD">
            <w:rPr>
              <w:rFonts w:ascii="Arial" w:hAnsi="Arial" w:cs="Arial"/>
            </w:rPr>
            <w:instrText xml:space="preserve"> CITATION Cha23 \l 2057 </w:instrText>
          </w:r>
          <w:r w:rsidR="00FB6EAD">
            <w:rPr>
              <w:rFonts w:ascii="Arial" w:hAnsi="Arial" w:cs="Arial"/>
            </w:rPr>
            <w:fldChar w:fldCharType="separate"/>
          </w:r>
          <w:r w:rsidR="00FB6EAD" w:rsidRPr="00FB6EAD">
            <w:rPr>
              <w:rFonts w:ascii="Arial" w:hAnsi="Arial" w:cs="Arial"/>
              <w:noProof/>
            </w:rPr>
            <w:t>(Camplejohn, 2023)</w:t>
          </w:r>
          <w:r w:rsidR="00FB6EAD">
            <w:rPr>
              <w:rFonts w:ascii="Arial" w:hAnsi="Arial" w:cs="Arial"/>
            </w:rPr>
            <w:fldChar w:fldCharType="end"/>
          </w:r>
        </w:sdtContent>
      </w:sdt>
      <w:r w:rsidRPr="001B6A90">
        <w:rPr>
          <w:rFonts w:ascii="Arial" w:hAnsi="Arial" w:cs="Arial"/>
        </w:rPr>
        <w:t xml:space="preserve">. </w:t>
      </w:r>
      <w:r w:rsidR="001A0B84">
        <w:rPr>
          <w:rFonts w:ascii="Arial" w:hAnsi="Arial" w:cs="Arial"/>
        </w:rPr>
        <w:t>Additionally</w:t>
      </w:r>
      <w:r w:rsidRPr="001B6A90">
        <w:rPr>
          <w:rFonts w:ascii="Arial" w:hAnsi="Arial" w:cs="Arial"/>
        </w:rPr>
        <w:t>, a focus on well-being extends benefits beyond students, positively impacting the entire school community, including staff and families</w:t>
      </w:r>
      <w:r w:rsidR="00C65C66">
        <w:rPr>
          <w:rFonts w:ascii="Arial" w:hAnsi="Arial" w:cs="Arial"/>
        </w:rPr>
        <w:t xml:space="preserve"> </w:t>
      </w:r>
      <w:sdt>
        <w:sdtPr>
          <w:rPr>
            <w:rFonts w:ascii="Arial" w:hAnsi="Arial" w:cs="Arial"/>
          </w:rPr>
          <w:id w:val="909040034"/>
          <w:citation/>
        </w:sdtPr>
        <w:sdtContent>
          <w:r w:rsidR="00C65C66">
            <w:rPr>
              <w:rFonts w:ascii="Arial" w:hAnsi="Arial" w:cs="Arial"/>
            </w:rPr>
            <w:fldChar w:fldCharType="begin"/>
          </w:r>
          <w:r w:rsidR="00C65C66">
            <w:rPr>
              <w:rFonts w:ascii="Arial" w:hAnsi="Arial" w:cs="Arial"/>
            </w:rPr>
            <w:instrText xml:space="preserve"> CITATION Car01 \l 2057 </w:instrText>
          </w:r>
          <w:r w:rsidR="00C65C66">
            <w:rPr>
              <w:rFonts w:ascii="Arial" w:hAnsi="Arial" w:cs="Arial"/>
            </w:rPr>
            <w:fldChar w:fldCharType="separate"/>
          </w:r>
          <w:r w:rsidR="00C65C66" w:rsidRPr="00C65C66">
            <w:rPr>
              <w:rFonts w:ascii="Arial" w:hAnsi="Arial" w:cs="Arial"/>
              <w:noProof/>
            </w:rPr>
            <w:t>(Carlsson, et al., 2001)</w:t>
          </w:r>
          <w:r w:rsidR="00C65C66">
            <w:rPr>
              <w:rFonts w:ascii="Arial" w:hAnsi="Arial" w:cs="Arial"/>
            </w:rPr>
            <w:fldChar w:fldCharType="end"/>
          </w:r>
        </w:sdtContent>
      </w:sdt>
      <w:r w:rsidRPr="001B6A90">
        <w:rPr>
          <w:rFonts w:ascii="Arial" w:hAnsi="Arial" w:cs="Arial"/>
        </w:rPr>
        <w:t>.</w:t>
      </w:r>
    </w:p>
    <w:p w14:paraId="064AE47B" w14:textId="77777777" w:rsidR="001B6A90" w:rsidRDefault="001B6A90" w:rsidP="001B6A90">
      <w:pPr>
        <w:spacing w:line="360" w:lineRule="auto"/>
        <w:rPr>
          <w:rFonts w:ascii="Arial" w:hAnsi="Arial" w:cs="Arial"/>
        </w:rPr>
      </w:pPr>
    </w:p>
    <w:p w14:paraId="09F78B1F" w14:textId="07C15A44" w:rsidR="00342F41" w:rsidRDefault="001B6A90" w:rsidP="00342F41">
      <w:pPr>
        <w:spacing w:line="360" w:lineRule="auto"/>
        <w:ind w:firstLine="720"/>
        <w:rPr>
          <w:rFonts w:ascii="Arial" w:hAnsi="Arial" w:cs="Arial"/>
        </w:rPr>
      </w:pPr>
      <w:r w:rsidRPr="001B6A90">
        <w:rPr>
          <w:rFonts w:ascii="Arial" w:hAnsi="Arial" w:cs="Arial"/>
        </w:rPr>
        <w:t>An individual’s emotional well-being supports the development of emotional regulation, resilience, and self-awareness</w:t>
      </w:r>
      <w:r w:rsidR="00996BE6">
        <w:rPr>
          <w:rFonts w:ascii="Arial" w:hAnsi="Arial" w:cs="Arial"/>
        </w:rPr>
        <w:t xml:space="preserve"> </w:t>
      </w:r>
      <w:sdt>
        <w:sdtPr>
          <w:rPr>
            <w:rFonts w:ascii="Arial" w:hAnsi="Arial" w:cs="Arial"/>
          </w:rPr>
          <w:id w:val="-1552526468"/>
          <w:citation/>
        </w:sdtPr>
        <w:sdtContent>
          <w:r w:rsidR="00996BE6">
            <w:rPr>
              <w:rFonts w:ascii="Arial" w:hAnsi="Arial" w:cs="Arial"/>
            </w:rPr>
            <w:fldChar w:fldCharType="begin"/>
          </w:r>
          <w:r w:rsidR="00996BE6">
            <w:rPr>
              <w:rFonts w:ascii="Arial" w:hAnsi="Arial" w:cs="Arial"/>
            </w:rPr>
            <w:instrText xml:space="preserve"> CITATION Col08 \l 2057 </w:instrText>
          </w:r>
          <w:r w:rsidR="00996BE6">
            <w:rPr>
              <w:rFonts w:ascii="Arial" w:hAnsi="Arial" w:cs="Arial"/>
            </w:rPr>
            <w:fldChar w:fldCharType="separate"/>
          </w:r>
          <w:r w:rsidR="00996BE6" w:rsidRPr="00996BE6">
            <w:rPr>
              <w:rFonts w:ascii="Arial" w:hAnsi="Arial" w:cs="Arial"/>
              <w:noProof/>
            </w:rPr>
            <w:t>(McLaughlin, 2008)</w:t>
          </w:r>
          <w:r w:rsidR="00996BE6">
            <w:rPr>
              <w:rFonts w:ascii="Arial" w:hAnsi="Arial" w:cs="Arial"/>
            </w:rPr>
            <w:fldChar w:fldCharType="end"/>
          </w:r>
        </w:sdtContent>
      </w:sdt>
      <w:r w:rsidRPr="001B6A90">
        <w:rPr>
          <w:rFonts w:ascii="Arial" w:hAnsi="Arial" w:cs="Arial"/>
        </w:rPr>
        <w:t>. Schools can foster emotional well-being by providing access to activities and strategies that promote coping mechanisms, such as mindfulness exercises, emotional literacy programs, and peer support initiatives</w:t>
      </w:r>
      <w:r w:rsidR="00C65C66">
        <w:rPr>
          <w:rFonts w:ascii="Arial" w:hAnsi="Arial" w:cs="Arial"/>
        </w:rPr>
        <w:t xml:space="preserve"> </w:t>
      </w:r>
      <w:sdt>
        <w:sdtPr>
          <w:rPr>
            <w:rFonts w:ascii="Arial" w:hAnsi="Arial" w:cs="Arial"/>
          </w:rPr>
          <w:id w:val="-1081828291"/>
          <w:citation/>
        </w:sdtPr>
        <w:sdtContent>
          <w:r w:rsidR="00C65C66">
            <w:rPr>
              <w:rFonts w:ascii="Arial" w:hAnsi="Arial" w:cs="Arial"/>
            </w:rPr>
            <w:fldChar w:fldCharType="begin"/>
          </w:r>
          <w:r w:rsidR="00C65C66">
            <w:rPr>
              <w:rFonts w:ascii="Arial" w:hAnsi="Arial" w:cs="Arial"/>
            </w:rPr>
            <w:instrText xml:space="preserve"> CITATION Wat12 \l 2057 </w:instrText>
          </w:r>
          <w:r w:rsidR="00C65C66">
            <w:rPr>
              <w:rFonts w:ascii="Arial" w:hAnsi="Arial" w:cs="Arial"/>
            </w:rPr>
            <w:fldChar w:fldCharType="separate"/>
          </w:r>
          <w:r w:rsidR="00C65C66" w:rsidRPr="00C65C66">
            <w:rPr>
              <w:rFonts w:ascii="Arial" w:hAnsi="Arial" w:cs="Arial"/>
              <w:noProof/>
            </w:rPr>
            <w:t>(Watson, et al., 2012)</w:t>
          </w:r>
          <w:r w:rsidR="00C65C66">
            <w:rPr>
              <w:rFonts w:ascii="Arial" w:hAnsi="Arial" w:cs="Arial"/>
            </w:rPr>
            <w:fldChar w:fldCharType="end"/>
          </w:r>
        </w:sdtContent>
      </w:sdt>
      <w:r w:rsidRPr="001B6A90">
        <w:rPr>
          <w:rFonts w:ascii="Arial" w:hAnsi="Arial" w:cs="Arial"/>
        </w:rPr>
        <w:t>.</w:t>
      </w:r>
      <w:r>
        <w:rPr>
          <w:rFonts w:ascii="Arial" w:hAnsi="Arial" w:cs="Arial"/>
        </w:rPr>
        <w:t xml:space="preserve"> </w:t>
      </w:r>
      <w:r w:rsidRPr="001B6A90">
        <w:rPr>
          <w:rFonts w:ascii="Arial" w:hAnsi="Arial" w:cs="Arial"/>
        </w:rPr>
        <w:t>Social well-being focuses on encouraging positive relationships, empathy, and kindness. Schools can create opportunities for social interaction through collaborative projects, team-building activities, and conflict resolution programs</w:t>
      </w:r>
      <w:r w:rsidR="0096018B">
        <w:rPr>
          <w:rFonts w:ascii="Arial" w:hAnsi="Arial" w:cs="Arial"/>
        </w:rPr>
        <w:t xml:space="preserve"> </w:t>
      </w:r>
      <w:sdt>
        <w:sdtPr>
          <w:rPr>
            <w:rFonts w:ascii="Arial" w:hAnsi="Arial" w:cs="Arial"/>
          </w:rPr>
          <w:id w:val="-604654111"/>
          <w:citation/>
        </w:sdtPr>
        <w:sdtContent>
          <w:r w:rsidR="0096018B">
            <w:rPr>
              <w:rFonts w:ascii="Arial" w:hAnsi="Arial" w:cs="Arial"/>
            </w:rPr>
            <w:fldChar w:fldCharType="begin"/>
          </w:r>
          <w:r w:rsidR="0096018B">
            <w:rPr>
              <w:rFonts w:ascii="Arial" w:hAnsi="Arial" w:cs="Arial"/>
            </w:rPr>
            <w:instrText xml:space="preserve"> CITATION Sca15 \l 2057 </w:instrText>
          </w:r>
          <w:r w:rsidR="0096018B">
            <w:rPr>
              <w:rFonts w:ascii="Arial" w:hAnsi="Arial" w:cs="Arial"/>
            </w:rPr>
            <w:fldChar w:fldCharType="separate"/>
          </w:r>
          <w:r w:rsidR="0096018B" w:rsidRPr="0096018B">
            <w:rPr>
              <w:rFonts w:ascii="Arial" w:hAnsi="Arial" w:cs="Arial"/>
              <w:noProof/>
            </w:rPr>
            <w:t>(Scancassiani, et al., 2015)</w:t>
          </w:r>
          <w:r w:rsidR="0096018B">
            <w:rPr>
              <w:rFonts w:ascii="Arial" w:hAnsi="Arial" w:cs="Arial"/>
            </w:rPr>
            <w:fldChar w:fldCharType="end"/>
          </w:r>
        </w:sdtContent>
      </w:sdt>
      <w:r w:rsidRPr="001B6A90">
        <w:rPr>
          <w:rFonts w:ascii="Arial" w:hAnsi="Arial" w:cs="Arial"/>
        </w:rPr>
        <w:t xml:space="preserve">. </w:t>
      </w:r>
    </w:p>
    <w:p w14:paraId="559227F7" w14:textId="77777777" w:rsidR="00652472" w:rsidRDefault="00652472" w:rsidP="00342F41">
      <w:pPr>
        <w:spacing w:line="360" w:lineRule="auto"/>
        <w:ind w:firstLine="720"/>
        <w:rPr>
          <w:rFonts w:ascii="Arial" w:hAnsi="Arial" w:cs="Arial"/>
        </w:rPr>
      </w:pPr>
    </w:p>
    <w:p w14:paraId="71EFCFCF" w14:textId="1D532195" w:rsidR="00342F41" w:rsidRPr="00342F41" w:rsidRDefault="00342F41" w:rsidP="00342F41">
      <w:pPr>
        <w:spacing w:line="360" w:lineRule="auto"/>
        <w:ind w:firstLine="720"/>
        <w:rPr>
          <w:rFonts w:ascii="Arial" w:hAnsi="Arial" w:cs="Arial"/>
        </w:rPr>
      </w:pPr>
      <w:r w:rsidRPr="00342F41">
        <w:rPr>
          <w:rFonts w:ascii="Arial" w:hAnsi="Arial" w:cs="Arial"/>
        </w:rPr>
        <w:t>Lev Vygotsky, an educational psychologist, does not directly address well</w:t>
      </w:r>
      <w:r>
        <w:rPr>
          <w:rFonts w:ascii="Arial" w:hAnsi="Arial" w:cs="Arial"/>
        </w:rPr>
        <w:t>-being</w:t>
      </w:r>
      <w:r w:rsidRPr="00342F41">
        <w:rPr>
          <w:rFonts w:ascii="Arial" w:hAnsi="Arial" w:cs="Arial"/>
        </w:rPr>
        <w:t>, but his sociocultural theory of development has significant implications for an individual's emotional and psychological well-being</w:t>
      </w:r>
      <w:r w:rsidR="007D0F5C">
        <w:rPr>
          <w:rFonts w:ascii="Arial" w:hAnsi="Arial" w:cs="Arial"/>
        </w:rPr>
        <w:t xml:space="preserve"> </w:t>
      </w:r>
      <w:sdt>
        <w:sdtPr>
          <w:rPr>
            <w:rFonts w:ascii="Arial" w:hAnsi="Arial" w:cs="Arial"/>
          </w:rPr>
          <w:id w:val="1731495868"/>
          <w:citation/>
        </w:sdtPr>
        <w:sdtContent>
          <w:r w:rsidR="007D0F5C">
            <w:rPr>
              <w:rFonts w:ascii="Arial" w:hAnsi="Arial" w:cs="Arial"/>
            </w:rPr>
            <w:fldChar w:fldCharType="begin"/>
          </w:r>
          <w:r w:rsidR="007D0F5C">
            <w:rPr>
              <w:rFonts w:ascii="Arial" w:hAnsi="Arial" w:cs="Arial"/>
            </w:rPr>
            <w:instrText xml:space="preserve"> CITATION LSV78 \l 2057 </w:instrText>
          </w:r>
          <w:r w:rsidR="007D0F5C">
            <w:rPr>
              <w:rFonts w:ascii="Arial" w:hAnsi="Arial" w:cs="Arial"/>
            </w:rPr>
            <w:fldChar w:fldCharType="separate"/>
          </w:r>
          <w:r w:rsidR="007D0F5C" w:rsidRPr="007D0F5C">
            <w:rPr>
              <w:rFonts w:ascii="Arial" w:hAnsi="Arial" w:cs="Arial"/>
              <w:noProof/>
            </w:rPr>
            <w:t>(Vygotsky, 1978)</w:t>
          </w:r>
          <w:r w:rsidR="007D0F5C">
            <w:rPr>
              <w:rFonts w:ascii="Arial" w:hAnsi="Arial" w:cs="Arial"/>
            </w:rPr>
            <w:fldChar w:fldCharType="end"/>
          </w:r>
        </w:sdtContent>
      </w:sdt>
      <w:r w:rsidRPr="00342F41">
        <w:rPr>
          <w:rFonts w:ascii="Arial" w:hAnsi="Arial" w:cs="Arial"/>
        </w:rPr>
        <w:t>. Vygotsky's work emphasizes the importance of social interactions in shaping cognitive and emotional development, which can positively influence a child’s overall well-being. According to Vygotsky, learning is a social process, and children develop through their interactions with more knowledgeable individuals, such as teachers, peers, and family members</w:t>
      </w:r>
      <w:r w:rsidR="007D0F5C">
        <w:rPr>
          <w:rFonts w:ascii="Arial" w:hAnsi="Arial" w:cs="Arial"/>
        </w:rPr>
        <w:t xml:space="preserve"> (Vygotsky, 1978).</w:t>
      </w:r>
    </w:p>
    <w:p w14:paraId="4B9B7530" w14:textId="77777777" w:rsidR="00342F41" w:rsidRDefault="00342F41" w:rsidP="00342F41">
      <w:pPr>
        <w:spacing w:line="360" w:lineRule="auto"/>
        <w:rPr>
          <w:rFonts w:ascii="Arial" w:hAnsi="Arial" w:cs="Arial"/>
        </w:rPr>
      </w:pPr>
    </w:p>
    <w:p w14:paraId="180431BC" w14:textId="2888EC43" w:rsidR="00342F41" w:rsidRPr="00342F41" w:rsidRDefault="00342F41" w:rsidP="00342F41">
      <w:pPr>
        <w:spacing w:line="360" w:lineRule="auto"/>
        <w:ind w:firstLine="720"/>
        <w:rPr>
          <w:rFonts w:ascii="Arial" w:hAnsi="Arial" w:cs="Arial"/>
        </w:rPr>
      </w:pPr>
      <w:r w:rsidRPr="00342F41">
        <w:rPr>
          <w:rFonts w:ascii="Arial" w:hAnsi="Arial" w:cs="Arial"/>
        </w:rPr>
        <w:t xml:space="preserve">The ZPD </w:t>
      </w:r>
      <w:r w:rsidR="007B22B7">
        <w:rPr>
          <w:rFonts w:ascii="Arial" w:hAnsi="Arial" w:cs="Arial"/>
        </w:rPr>
        <w:t xml:space="preserve">(Zone of Proximal Development) </w:t>
      </w:r>
      <w:r w:rsidRPr="00342F41">
        <w:rPr>
          <w:rFonts w:ascii="Arial" w:hAnsi="Arial" w:cs="Arial"/>
        </w:rPr>
        <w:t>suggests that learners are most effective when they are challenged just beyond their current abilities, with appropriate support or scaffolding. When teachers and peers provide guidance within the ZPD, it promotes feelings of competence and achievement, which can enhance self-esteem and emotional well-being</w:t>
      </w:r>
      <w:r w:rsidR="007D0F5C">
        <w:rPr>
          <w:rFonts w:ascii="Arial" w:hAnsi="Arial" w:cs="Arial"/>
        </w:rPr>
        <w:t xml:space="preserve"> (Vygotsky, 1978)</w:t>
      </w:r>
      <w:r w:rsidRPr="00342F41">
        <w:rPr>
          <w:rFonts w:ascii="Arial" w:hAnsi="Arial" w:cs="Arial"/>
        </w:rPr>
        <w:t>. Conversely, when children are either overwhelmed by tasks that are too difficult or left</w:t>
      </w:r>
      <w:r>
        <w:rPr>
          <w:rFonts w:ascii="Arial" w:hAnsi="Arial" w:cs="Arial"/>
        </w:rPr>
        <w:t xml:space="preserve"> </w:t>
      </w:r>
      <w:r w:rsidRPr="00342F41">
        <w:rPr>
          <w:rFonts w:ascii="Arial" w:hAnsi="Arial" w:cs="Arial"/>
        </w:rPr>
        <w:t>unsupported, it can lead to frustration or anxiety, negatively affecting their emotional state</w:t>
      </w:r>
      <w:r w:rsidR="007D0F5C">
        <w:rPr>
          <w:rFonts w:ascii="Arial" w:hAnsi="Arial" w:cs="Arial"/>
        </w:rPr>
        <w:t xml:space="preserve"> </w:t>
      </w:r>
      <w:sdt>
        <w:sdtPr>
          <w:rPr>
            <w:rFonts w:ascii="Arial" w:hAnsi="Arial" w:cs="Arial"/>
          </w:rPr>
          <w:id w:val="-848947268"/>
          <w:citation/>
        </w:sdtPr>
        <w:sdtContent>
          <w:r w:rsidR="007D0F5C">
            <w:rPr>
              <w:rFonts w:ascii="Arial" w:hAnsi="Arial" w:cs="Arial"/>
            </w:rPr>
            <w:fldChar w:fldCharType="begin"/>
          </w:r>
          <w:r w:rsidR="007D0F5C">
            <w:rPr>
              <w:rFonts w:ascii="Arial" w:hAnsi="Arial" w:cs="Arial"/>
            </w:rPr>
            <w:instrText xml:space="preserve"> CITATION Coh07 \l 2057 </w:instrText>
          </w:r>
          <w:r w:rsidR="007D0F5C">
            <w:rPr>
              <w:rFonts w:ascii="Arial" w:hAnsi="Arial" w:cs="Arial"/>
            </w:rPr>
            <w:fldChar w:fldCharType="separate"/>
          </w:r>
          <w:r w:rsidR="007D0F5C" w:rsidRPr="007D0F5C">
            <w:rPr>
              <w:rFonts w:ascii="Arial" w:hAnsi="Arial" w:cs="Arial"/>
              <w:noProof/>
            </w:rPr>
            <w:t>(Cohen &amp; Sandy, 2007)</w:t>
          </w:r>
          <w:r w:rsidR="007D0F5C">
            <w:rPr>
              <w:rFonts w:ascii="Arial" w:hAnsi="Arial" w:cs="Arial"/>
            </w:rPr>
            <w:fldChar w:fldCharType="end"/>
          </w:r>
        </w:sdtContent>
      </w:sdt>
      <w:r w:rsidRPr="00342F41">
        <w:rPr>
          <w:rFonts w:ascii="Arial" w:hAnsi="Arial" w:cs="Arial"/>
        </w:rPr>
        <w:t>.</w:t>
      </w:r>
    </w:p>
    <w:p w14:paraId="273FAA43" w14:textId="77777777" w:rsidR="00342F41" w:rsidRDefault="00342F41" w:rsidP="00342F41">
      <w:pPr>
        <w:spacing w:line="360" w:lineRule="auto"/>
        <w:rPr>
          <w:rFonts w:ascii="Arial" w:hAnsi="Arial" w:cs="Arial"/>
        </w:rPr>
      </w:pPr>
    </w:p>
    <w:p w14:paraId="73F4C4BF" w14:textId="0C274204" w:rsidR="00342F41" w:rsidRPr="00342F41" w:rsidRDefault="00342F41" w:rsidP="00342F41">
      <w:pPr>
        <w:spacing w:line="360" w:lineRule="auto"/>
        <w:ind w:firstLine="720"/>
        <w:rPr>
          <w:rFonts w:ascii="Arial" w:hAnsi="Arial" w:cs="Arial"/>
        </w:rPr>
      </w:pPr>
      <w:r w:rsidRPr="00342F41">
        <w:rPr>
          <w:rFonts w:ascii="Arial" w:hAnsi="Arial" w:cs="Arial"/>
        </w:rPr>
        <w:lastRenderedPageBreak/>
        <w:t>Furthermore, Vygotsky believed that children's development is influenced by the cultural tools and practices of the environment in which they grow up</w:t>
      </w:r>
      <w:r w:rsidR="007D0F5C">
        <w:rPr>
          <w:rFonts w:ascii="Arial" w:hAnsi="Arial" w:cs="Arial"/>
        </w:rPr>
        <w:t xml:space="preserve"> (Vygotsky, 1978)</w:t>
      </w:r>
      <w:r w:rsidRPr="00342F41">
        <w:rPr>
          <w:rFonts w:ascii="Arial" w:hAnsi="Arial" w:cs="Arial"/>
        </w:rPr>
        <w:t>. In a school setting, fostering an inclusive, culturally responsive environment can help students feel valued and understood, which is crucial for positive emotional health</w:t>
      </w:r>
      <w:r w:rsidR="007D0F5C">
        <w:rPr>
          <w:rFonts w:ascii="Arial" w:hAnsi="Arial" w:cs="Arial"/>
        </w:rPr>
        <w:t xml:space="preserve"> </w:t>
      </w:r>
      <w:sdt>
        <w:sdtPr>
          <w:rPr>
            <w:rFonts w:ascii="Arial" w:hAnsi="Arial" w:cs="Arial"/>
          </w:rPr>
          <w:id w:val="-1699461715"/>
          <w:citation/>
        </w:sdtPr>
        <w:sdtContent>
          <w:r w:rsidR="007D0F5C">
            <w:rPr>
              <w:rFonts w:ascii="Arial" w:hAnsi="Arial" w:cs="Arial"/>
            </w:rPr>
            <w:fldChar w:fldCharType="begin"/>
          </w:r>
          <w:r w:rsidR="007D0F5C">
            <w:rPr>
              <w:rFonts w:ascii="Arial" w:hAnsi="Arial" w:cs="Arial"/>
            </w:rPr>
            <w:instrText xml:space="preserve"> CITATION GGa10 \l 2057 </w:instrText>
          </w:r>
          <w:r w:rsidR="007D0F5C">
            <w:rPr>
              <w:rFonts w:ascii="Arial" w:hAnsi="Arial" w:cs="Arial"/>
            </w:rPr>
            <w:fldChar w:fldCharType="separate"/>
          </w:r>
          <w:r w:rsidR="007D0F5C" w:rsidRPr="007D0F5C">
            <w:rPr>
              <w:rFonts w:ascii="Arial" w:hAnsi="Arial" w:cs="Arial"/>
              <w:noProof/>
            </w:rPr>
            <w:t>(Gay, 2010)</w:t>
          </w:r>
          <w:r w:rsidR="007D0F5C">
            <w:rPr>
              <w:rFonts w:ascii="Arial" w:hAnsi="Arial" w:cs="Arial"/>
            </w:rPr>
            <w:fldChar w:fldCharType="end"/>
          </w:r>
        </w:sdtContent>
      </w:sdt>
      <w:r w:rsidRPr="00342F41">
        <w:rPr>
          <w:rFonts w:ascii="Arial" w:hAnsi="Arial" w:cs="Arial"/>
        </w:rPr>
        <w:t>. Encouraging students to express themselves and share their unique cultural perspectives can also support identity formation and social connection, further enhancing their sense of well-being</w:t>
      </w:r>
      <w:r w:rsidR="000A5974">
        <w:rPr>
          <w:rFonts w:ascii="Arial" w:hAnsi="Arial" w:cs="Arial"/>
        </w:rPr>
        <w:t xml:space="preserve"> </w:t>
      </w:r>
      <w:sdt>
        <w:sdtPr>
          <w:rPr>
            <w:rFonts w:ascii="Arial" w:hAnsi="Arial" w:cs="Arial"/>
          </w:rPr>
          <w:id w:val="327869949"/>
          <w:citation/>
        </w:sdtPr>
        <w:sdtContent>
          <w:r w:rsidR="000A5974">
            <w:rPr>
              <w:rFonts w:ascii="Arial" w:hAnsi="Arial" w:cs="Arial"/>
            </w:rPr>
            <w:fldChar w:fldCharType="begin"/>
          </w:r>
          <w:r w:rsidR="000A5974">
            <w:rPr>
              <w:rFonts w:ascii="Arial" w:hAnsi="Arial" w:cs="Arial"/>
            </w:rPr>
            <w:instrText xml:space="preserve"> CITATION Sch06 \l 2057 </w:instrText>
          </w:r>
          <w:r w:rsidR="000A5974">
            <w:rPr>
              <w:rFonts w:ascii="Arial" w:hAnsi="Arial" w:cs="Arial"/>
            </w:rPr>
            <w:fldChar w:fldCharType="separate"/>
          </w:r>
          <w:r w:rsidR="000A5974" w:rsidRPr="000A5974">
            <w:rPr>
              <w:rFonts w:ascii="Arial" w:hAnsi="Arial" w:cs="Arial"/>
              <w:noProof/>
            </w:rPr>
            <w:t>(Schwartz, et al., 2006)</w:t>
          </w:r>
          <w:r w:rsidR="000A5974">
            <w:rPr>
              <w:rFonts w:ascii="Arial" w:hAnsi="Arial" w:cs="Arial"/>
            </w:rPr>
            <w:fldChar w:fldCharType="end"/>
          </w:r>
        </w:sdtContent>
      </w:sdt>
      <w:r w:rsidRPr="00342F41">
        <w:rPr>
          <w:rFonts w:ascii="Arial" w:hAnsi="Arial" w:cs="Arial"/>
        </w:rPr>
        <w:t>.</w:t>
      </w:r>
    </w:p>
    <w:p w14:paraId="2ED36411" w14:textId="77777777" w:rsidR="001B6A90" w:rsidRDefault="001B6A90" w:rsidP="001B6A90">
      <w:pPr>
        <w:spacing w:line="360" w:lineRule="auto"/>
        <w:rPr>
          <w:rFonts w:ascii="Arial" w:hAnsi="Arial" w:cs="Arial"/>
        </w:rPr>
      </w:pPr>
    </w:p>
    <w:p w14:paraId="343414B8" w14:textId="5DE9087C" w:rsidR="001B6A90" w:rsidRPr="001B6A90" w:rsidRDefault="001B6A90" w:rsidP="001B6A90">
      <w:pPr>
        <w:spacing w:line="360" w:lineRule="auto"/>
        <w:ind w:firstLine="720"/>
        <w:rPr>
          <w:rFonts w:ascii="Arial" w:hAnsi="Arial" w:cs="Arial"/>
        </w:rPr>
      </w:pPr>
      <w:r w:rsidRPr="001B6A90">
        <w:rPr>
          <w:rFonts w:ascii="Arial" w:hAnsi="Arial" w:cs="Arial"/>
        </w:rPr>
        <w:t>Several strategies are employed in schools to support the well-being of individuals. Among these, parental engagement is a key approach that intensively supports children’s overall well-being</w:t>
      </w:r>
      <w:r w:rsidR="00816EAC">
        <w:rPr>
          <w:rFonts w:ascii="Arial" w:hAnsi="Arial" w:cs="Arial"/>
        </w:rPr>
        <w:t xml:space="preserve"> </w:t>
      </w:r>
      <w:sdt>
        <w:sdtPr>
          <w:rPr>
            <w:rFonts w:ascii="Arial" w:hAnsi="Arial" w:cs="Arial"/>
          </w:rPr>
          <w:id w:val="364190382"/>
          <w:citation/>
        </w:sdtPr>
        <w:sdtContent>
          <w:r w:rsidR="00816EAC">
            <w:rPr>
              <w:rFonts w:ascii="Arial" w:hAnsi="Arial" w:cs="Arial"/>
            </w:rPr>
            <w:fldChar w:fldCharType="begin"/>
          </w:r>
          <w:r w:rsidR="00816EAC">
            <w:rPr>
              <w:rFonts w:ascii="Arial" w:hAnsi="Arial" w:cs="Arial"/>
            </w:rPr>
            <w:instrText xml:space="preserve"> CITATION Chr24 \l 2057 </w:instrText>
          </w:r>
          <w:r w:rsidR="00816EAC">
            <w:rPr>
              <w:rFonts w:ascii="Arial" w:hAnsi="Arial" w:cs="Arial"/>
            </w:rPr>
            <w:fldChar w:fldCharType="separate"/>
          </w:r>
          <w:r w:rsidR="00816EAC" w:rsidRPr="00816EAC">
            <w:rPr>
              <w:rFonts w:ascii="Arial" w:hAnsi="Arial" w:cs="Arial"/>
              <w:noProof/>
            </w:rPr>
            <w:t>(Niesche, 2024)</w:t>
          </w:r>
          <w:r w:rsidR="00816EAC">
            <w:rPr>
              <w:rFonts w:ascii="Arial" w:hAnsi="Arial" w:cs="Arial"/>
            </w:rPr>
            <w:fldChar w:fldCharType="end"/>
          </w:r>
        </w:sdtContent>
      </w:sdt>
      <w:r w:rsidRPr="001B6A90">
        <w:rPr>
          <w:rFonts w:ascii="Arial" w:hAnsi="Arial" w:cs="Arial"/>
        </w:rPr>
        <w:t>. Parental engagement involves the active participation of parents or carers in their child’s education, development, and well-being</w:t>
      </w:r>
      <w:r w:rsidR="00816EAC">
        <w:rPr>
          <w:rFonts w:ascii="Arial" w:hAnsi="Arial" w:cs="Arial"/>
        </w:rPr>
        <w:t xml:space="preserve"> </w:t>
      </w:r>
      <w:sdt>
        <w:sdtPr>
          <w:rPr>
            <w:rFonts w:ascii="Arial" w:hAnsi="Arial" w:cs="Arial"/>
          </w:rPr>
          <w:id w:val="-57790029"/>
          <w:citation/>
        </w:sdtPr>
        <w:sdtContent>
          <w:r w:rsidR="00816EAC">
            <w:rPr>
              <w:rFonts w:ascii="Arial" w:hAnsi="Arial" w:cs="Arial"/>
            </w:rPr>
            <w:fldChar w:fldCharType="begin"/>
          </w:r>
          <w:r w:rsidR="00816EAC">
            <w:rPr>
              <w:rFonts w:ascii="Arial" w:hAnsi="Arial" w:cs="Arial"/>
            </w:rPr>
            <w:instrText xml:space="preserve"> CITATION APA14 \l 2057 </w:instrText>
          </w:r>
          <w:r w:rsidR="00816EAC">
            <w:rPr>
              <w:rFonts w:ascii="Arial" w:hAnsi="Arial" w:cs="Arial"/>
            </w:rPr>
            <w:fldChar w:fldCharType="separate"/>
          </w:r>
          <w:r w:rsidR="00816EAC" w:rsidRPr="00816EAC">
            <w:rPr>
              <w:rFonts w:ascii="Arial" w:hAnsi="Arial" w:cs="Arial"/>
              <w:noProof/>
            </w:rPr>
            <w:t>(APA, 2014)</w:t>
          </w:r>
          <w:r w:rsidR="00816EAC">
            <w:rPr>
              <w:rFonts w:ascii="Arial" w:hAnsi="Arial" w:cs="Arial"/>
            </w:rPr>
            <w:fldChar w:fldCharType="end"/>
          </w:r>
        </w:sdtContent>
      </w:sdt>
      <w:r w:rsidRPr="001B6A90">
        <w:rPr>
          <w:rFonts w:ascii="Arial" w:hAnsi="Arial" w:cs="Arial"/>
        </w:rPr>
        <w:t xml:space="preserve">. This strategy fosters positive relationships not only between parents and the school but also among the broader school community, reinforcing the purpose of education (Goodall &amp; </w:t>
      </w:r>
      <w:proofErr w:type="spellStart"/>
      <w:r w:rsidRPr="001B6A90">
        <w:rPr>
          <w:rFonts w:ascii="Arial" w:hAnsi="Arial" w:cs="Arial"/>
        </w:rPr>
        <w:t>Vorhaus</w:t>
      </w:r>
      <w:proofErr w:type="spellEnd"/>
      <w:r w:rsidRPr="001B6A90">
        <w:rPr>
          <w:rFonts w:ascii="Arial" w:hAnsi="Arial" w:cs="Arial"/>
        </w:rPr>
        <w:t>, 2011).</w:t>
      </w:r>
    </w:p>
    <w:p w14:paraId="255B4DE2" w14:textId="77777777" w:rsidR="001B6A90" w:rsidRDefault="001B6A90" w:rsidP="001B6A90">
      <w:pPr>
        <w:spacing w:line="360" w:lineRule="auto"/>
        <w:ind w:firstLine="720"/>
        <w:rPr>
          <w:rFonts w:ascii="Arial" w:hAnsi="Arial" w:cs="Arial"/>
        </w:rPr>
      </w:pPr>
    </w:p>
    <w:p w14:paraId="55B6AD89" w14:textId="7BC47523" w:rsidR="001B6A90" w:rsidRPr="001B6A90" w:rsidRDefault="001B6A90" w:rsidP="001B6A90">
      <w:pPr>
        <w:spacing w:line="360" w:lineRule="auto"/>
        <w:ind w:firstLine="720"/>
        <w:rPr>
          <w:rFonts w:ascii="Arial" w:hAnsi="Arial" w:cs="Arial"/>
        </w:rPr>
      </w:pPr>
      <w:r w:rsidRPr="001B6A90">
        <w:rPr>
          <w:rFonts w:ascii="Arial" w:hAnsi="Arial" w:cs="Arial"/>
        </w:rPr>
        <w:t xml:space="preserve">Parental engagement has been shown to enhance academic performance and classroom engagement while supporting positive </w:t>
      </w:r>
      <w:r w:rsidR="003139ED" w:rsidRPr="001B6A90">
        <w:rPr>
          <w:rFonts w:ascii="Arial" w:hAnsi="Arial" w:cs="Arial"/>
        </w:rPr>
        <w:t>behaviour</w:t>
      </w:r>
      <w:r w:rsidRPr="001B6A90">
        <w:rPr>
          <w:rFonts w:ascii="Arial" w:hAnsi="Arial" w:cs="Arial"/>
        </w:rPr>
        <w:t xml:space="preserve"> and attendance </w:t>
      </w:r>
      <w:sdt>
        <w:sdtPr>
          <w:rPr>
            <w:rFonts w:ascii="Arial" w:hAnsi="Arial" w:cs="Arial"/>
          </w:rPr>
          <w:id w:val="-196312030"/>
          <w:citation/>
        </w:sdtPr>
        <w:sdtContent>
          <w:r w:rsidR="00816EAC">
            <w:rPr>
              <w:rFonts w:ascii="Arial" w:hAnsi="Arial" w:cs="Arial"/>
            </w:rPr>
            <w:fldChar w:fldCharType="begin"/>
          </w:r>
          <w:r w:rsidR="00816EAC">
            <w:rPr>
              <w:rFonts w:ascii="Arial" w:hAnsi="Arial" w:cs="Arial"/>
            </w:rPr>
            <w:instrText xml:space="preserve"> CITATION Ann22 \l 2057 </w:instrText>
          </w:r>
          <w:r w:rsidR="00816EAC">
            <w:rPr>
              <w:rFonts w:ascii="Arial" w:hAnsi="Arial" w:cs="Arial"/>
            </w:rPr>
            <w:fldChar w:fldCharType="separate"/>
          </w:r>
          <w:r w:rsidR="00816EAC" w:rsidRPr="00816EAC">
            <w:rPr>
              <w:rFonts w:ascii="Arial" w:hAnsi="Arial" w:cs="Arial"/>
              <w:noProof/>
            </w:rPr>
            <w:t>(Casey, 2022)</w:t>
          </w:r>
          <w:r w:rsidR="00816EAC">
            <w:rPr>
              <w:rFonts w:ascii="Arial" w:hAnsi="Arial" w:cs="Arial"/>
            </w:rPr>
            <w:fldChar w:fldCharType="end"/>
          </w:r>
        </w:sdtContent>
      </w:sdt>
      <w:r w:rsidRPr="001B6A90">
        <w:rPr>
          <w:rFonts w:ascii="Arial" w:hAnsi="Arial" w:cs="Arial"/>
        </w:rPr>
        <w:t xml:space="preserve">. It provides parents with a deeper understanding of their child’s educational journey and creates opportunities for building meaningful relationships with teachers and the wider school community </w:t>
      </w:r>
      <w:sdt>
        <w:sdtPr>
          <w:rPr>
            <w:rFonts w:ascii="Arial" w:hAnsi="Arial" w:cs="Arial"/>
          </w:rPr>
          <w:id w:val="-2129005773"/>
          <w:citation/>
        </w:sdtPr>
        <w:sdtContent>
          <w:r w:rsidR="00816EAC">
            <w:rPr>
              <w:rFonts w:ascii="Arial" w:hAnsi="Arial" w:cs="Arial"/>
            </w:rPr>
            <w:fldChar w:fldCharType="begin"/>
          </w:r>
          <w:r w:rsidR="00816EAC">
            <w:rPr>
              <w:rFonts w:ascii="Arial" w:hAnsi="Arial" w:cs="Arial"/>
            </w:rPr>
            <w:instrText xml:space="preserve"> CITATION Hea24 \l 2057 </w:instrText>
          </w:r>
          <w:r w:rsidR="00816EAC">
            <w:rPr>
              <w:rFonts w:ascii="Arial" w:hAnsi="Arial" w:cs="Arial"/>
            </w:rPr>
            <w:fldChar w:fldCharType="separate"/>
          </w:r>
          <w:r w:rsidR="00816EAC" w:rsidRPr="00816EAC">
            <w:rPr>
              <w:rFonts w:ascii="Arial" w:hAnsi="Arial" w:cs="Arial"/>
              <w:noProof/>
            </w:rPr>
            <w:t>(Clarke, 2024)</w:t>
          </w:r>
          <w:r w:rsidR="00816EAC">
            <w:rPr>
              <w:rFonts w:ascii="Arial" w:hAnsi="Arial" w:cs="Arial"/>
            </w:rPr>
            <w:fldChar w:fldCharType="end"/>
          </w:r>
        </w:sdtContent>
      </w:sdt>
      <w:r w:rsidRPr="001B6A90">
        <w:rPr>
          <w:rFonts w:ascii="Arial" w:hAnsi="Arial" w:cs="Arial"/>
        </w:rPr>
        <w:t xml:space="preserve">. Furthermore, schools benefit by improving communication channels, building trust with families, and gaining insights into the diverse backgrounds of students </w:t>
      </w:r>
      <w:sdt>
        <w:sdtPr>
          <w:rPr>
            <w:rFonts w:ascii="Arial" w:hAnsi="Arial" w:cs="Arial"/>
          </w:rPr>
          <w:id w:val="1954752835"/>
          <w:citation/>
        </w:sdtPr>
        <w:sdtContent>
          <w:r w:rsidR="00C05675">
            <w:rPr>
              <w:rFonts w:ascii="Arial" w:hAnsi="Arial" w:cs="Arial"/>
            </w:rPr>
            <w:fldChar w:fldCharType="begin"/>
          </w:r>
          <w:r w:rsidR="00C05675">
            <w:rPr>
              <w:rFonts w:ascii="Arial" w:hAnsi="Arial" w:cs="Arial"/>
            </w:rPr>
            <w:instrText xml:space="preserve"> CITATION Ale24 \l 2057 </w:instrText>
          </w:r>
          <w:r w:rsidR="00C05675">
            <w:rPr>
              <w:rFonts w:ascii="Arial" w:hAnsi="Arial" w:cs="Arial"/>
            </w:rPr>
            <w:fldChar w:fldCharType="separate"/>
          </w:r>
          <w:r w:rsidR="00C05675" w:rsidRPr="00C05675">
            <w:rPr>
              <w:rFonts w:ascii="Arial" w:hAnsi="Arial" w:cs="Arial"/>
              <w:noProof/>
            </w:rPr>
            <w:t>(Vance, 2024)</w:t>
          </w:r>
          <w:r w:rsidR="00C05675">
            <w:rPr>
              <w:rFonts w:ascii="Arial" w:hAnsi="Arial" w:cs="Arial"/>
            </w:rPr>
            <w:fldChar w:fldCharType="end"/>
          </w:r>
        </w:sdtContent>
      </w:sdt>
      <w:r w:rsidRPr="001B6A90">
        <w:rPr>
          <w:rFonts w:ascii="Arial" w:hAnsi="Arial" w:cs="Arial"/>
        </w:rPr>
        <w:t>. Such engagement creates a collaborative environment where schools and families work together to support children’s growth holistically</w:t>
      </w:r>
      <w:r w:rsidR="00C05675">
        <w:rPr>
          <w:rFonts w:ascii="Arial" w:hAnsi="Arial" w:cs="Arial"/>
        </w:rPr>
        <w:t xml:space="preserve"> </w:t>
      </w:r>
      <w:sdt>
        <w:sdtPr>
          <w:rPr>
            <w:rFonts w:ascii="Arial" w:hAnsi="Arial" w:cs="Arial"/>
          </w:rPr>
          <w:id w:val="-429501885"/>
          <w:citation/>
        </w:sdtPr>
        <w:sdtContent>
          <w:r w:rsidR="00C05675">
            <w:rPr>
              <w:rFonts w:ascii="Arial" w:hAnsi="Arial" w:cs="Arial"/>
            </w:rPr>
            <w:fldChar w:fldCharType="begin"/>
          </w:r>
          <w:r w:rsidR="00C05675">
            <w:rPr>
              <w:rFonts w:ascii="Arial" w:hAnsi="Arial" w:cs="Arial"/>
            </w:rPr>
            <w:instrText xml:space="preserve"> CITATION Pao24 \l 2057 </w:instrText>
          </w:r>
          <w:r w:rsidR="00C05675">
            <w:rPr>
              <w:rFonts w:ascii="Arial" w:hAnsi="Arial" w:cs="Arial"/>
            </w:rPr>
            <w:fldChar w:fldCharType="separate"/>
          </w:r>
          <w:r w:rsidR="00C05675" w:rsidRPr="00C05675">
            <w:rPr>
              <w:rFonts w:ascii="Arial" w:hAnsi="Arial" w:cs="Arial"/>
              <w:noProof/>
            </w:rPr>
            <w:t>(Mileo, 2024)</w:t>
          </w:r>
          <w:r w:rsidR="00C05675">
            <w:rPr>
              <w:rFonts w:ascii="Arial" w:hAnsi="Arial" w:cs="Arial"/>
            </w:rPr>
            <w:fldChar w:fldCharType="end"/>
          </w:r>
        </w:sdtContent>
      </w:sdt>
      <w:r w:rsidRPr="001B6A90">
        <w:rPr>
          <w:rFonts w:ascii="Arial" w:hAnsi="Arial" w:cs="Arial"/>
        </w:rPr>
        <w:t>.</w:t>
      </w:r>
    </w:p>
    <w:p w14:paraId="16EAC11C" w14:textId="77777777" w:rsidR="001B6A90" w:rsidRDefault="001B6A90" w:rsidP="001B6A90">
      <w:pPr>
        <w:spacing w:line="360" w:lineRule="auto"/>
        <w:rPr>
          <w:rFonts w:ascii="Arial" w:hAnsi="Arial" w:cs="Arial"/>
        </w:rPr>
      </w:pPr>
    </w:p>
    <w:p w14:paraId="2B469C83" w14:textId="27DC90D2" w:rsidR="001B6A90" w:rsidRDefault="001B6A90" w:rsidP="001B6A90">
      <w:pPr>
        <w:spacing w:line="360" w:lineRule="auto"/>
        <w:ind w:firstLine="720"/>
        <w:rPr>
          <w:rFonts w:ascii="Arial" w:hAnsi="Arial" w:cs="Arial"/>
        </w:rPr>
      </w:pPr>
      <w:r w:rsidRPr="001B6A90">
        <w:rPr>
          <w:rFonts w:ascii="Arial" w:hAnsi="Arial" w:cs="Arial"/>
        </w:rPr>
        <w:t>Despite its benefits, there are limitations to parental engagement that schools must address</w:t>
      </w:r>
      <w:r w:rsidR="006F676D">
        <w:rPr>
          <w:rFonts w:ascii="Arial" w:hAnsi="Arial" w:cs="Arial"/>
        </w:rPr>
        <w:t xml:space="preserve"> </w:t>
      </w:r>
      <w:sdt>
        <w:sdtPr>
          <w:rPr>
            <w:rFonts w:ascii="Arial" w:hAnsi="Arial" w:cs="Arial"/>
          </w:rPr>
          <w:id w:val="1596127247"/>
          <w:citation/>
        </w:sdtPr>
        <w:sdtContent>
          <w:r w:rsidR="006F676D">
            <w:rPr>
              <w:rFonts w:ascii="Arial" w:hAnsi="Arial" w:cs="Arial"/>
            </w:rPr>
            <w:fldChar w:fldCharType="begin"/>
          </w:r>
          <w:r w:rsidR="006F676D">
            <w:rPr>
              <w:rFonts w:ascii="Arial" w:hAnsi="Arial" w:cs="Arial"/>
            </w:rPr>
            <w:instrText xml:space="preserve"> CITATION Bak16 \l 2057 </w:instrText>
          </w:r>
          <w:r w:rsidR="006F676D">
            <w:rPr>
              <w:rFonts w:ascii="Arial" w:hAnsi="Arial" w:cs="Arial"/>
            </w:rPr>
            <w:fldChar w:fldCharType="separate"/>
          </w:r>
          <w:r w:rsidR="006F676D" w:rsidRPr="006F676D">
            <w:rPr>
              <w:rFonts w:ascii="Arial" w:hAnsi="Arial" w:cs="Arial"/>
              <w:noProof/>
            </w:rPr>
            <w:t>(Baker, et al., 2016)</w:t>
          </w:r>
          <w:r w:rsidR="006F676D">
            <w:rPr>
              <w:rFonts w:ascii="Arial" w:hAnsi="Arial" w:cs="Arial"/>
            </w:rPr>
            <w:fldChar w:fldCharType="end"/>
          </w:r>
        </w:sdtContent>
      </w:sdt>
      <w:r w:rsidRPr="001B6A90">
        <w:rPr>
          <w:rFonts w:ascii="Arial" w:hAnsi="Arial" w:cs="Arial"/>
        </w:rPr>
        <w:t xml:space="preserve">. These include financial constraints related to staffing and resources, as well as challenges with scheduling and attendance (Goodall &amp; </w:t>
      </w:r>
      <w:proofErr w:type="spellStart"/>
      <w:r w:rsidRPr="001B6A90">
        <w:rPr>
          <w:rFonts w:ascii="Arial" w:hAnsi="Arial" w:cs="Arial"/>
        </w:rPr>
        <w:t>Vorhaus</w:t>
      </w:r>
      <w:proofErr w:type="spellEnd"/>
      <w:r w:rsidRPr="001B6A90">
        <w:rPr>
          <w:rFonts w:ascii="Arial" w:hAnsi="Arial" w:cs="Arial"/>
        </w:rPr>
        <w:t xml:space="preserve">, 2011). Many parents face work commitments during school hours, making it difficult for them to attend events or participate in school activities </w:t>
      </w:r>
      <w:sdt>
        <w:sdtPr>
          <w:rPr>
            <w:rFonts w:ascii="Arial" w:hAnsi="Arial" w:cs="Arial"/>
          </w:rPr>
          <w:id w:val="-289287308"/>
          <w:citation/>
        </w:sdtPr>
        <w:sdtContent>
          <w:r w:rsidR="006F676D">
            <w:rPr>
              <w:rFonts w:ascii="Arial" w:hAnsi="Arial" w:cs="Arial"/>
            </w:rPr>
            <w:fldChar w:fldCharType="begin"/>
          </w:r>
          <w:r w:rsidR="006F676D">
            <w:rPr>
              <w:rFonts w:ascii="Arial" w:hAnsi="Arial" w:cs="Arial"/>
            </w:rPr>
            <w:instrText xml:space="preserve"> CITATION Bet24 \l 2057 </w:instrText>
          </w:r>
          <w:r w:rsidR="006F676D">
            <w:rPr>
              <w:rFonts w:ascii="Arial" w:hAnsi="Arial" w:cs="Arial"/>
            </w:rPr>
            <w:fldChar w:fldCharType="separate"/>
          </w:r>
          <w:r w:rsidR="006F676D" w:rsidRPr="006F676D">
            <w:rPr>
              <w:rFonts w:ascii="Arial" w:hAnsi="Arial" w:cs="Arial"/>
              <w:noProof/>
            </w:rPr>
            <w:t>(Mayer, 2024)</w:t>
          </w:r>
          <w:r w:rsidR="006F676D">
            <w:rPr>
              <w:rFonts w:ascii="Arial" w:hAnsi="Arial" w:cs="Arial"/>
            </w:rPr>
            <w:fldChar w:fldCharType="end"/>
          </w:r>
        </w:sdtContent>
      </w:sdt>
      <w:r w:rsidRPr="001B6A90">
        <w:rPr>
          <w:rFonts w:ascii="Arial" w:hAnsi="Arial" w:cs="Arial"/>
        </w:rPr>
        <w:t xml:space="preserve">. </w:t>
      </w:r>
    </w:p>
    <w:p w14:paraId="2A64458B" w14:textId="77777777" w:rsidR="00DD2834" w:rsidRPr="001B6A90" w:rsidRDefault="00DD2834" w:rsidP="001B6A90">
      <w:pPr>
        <w:spacing w:line="360" w:lineRule="auto"/>
        <w:ind w:firstLine="720"/>
        <w:rPr>
          <w:rFonts w:ascii="Arial" w:hAnsi="Arial" w:cs="Arial"/>
        </w:rPr>
      </w:pPr>
    </w:p>
    <w:p w14:paraId="20F8BE43" w14:textId="46E5D943" w:rsidR="00DD2834" w:rsidRPr="007B16D5" w:rsidRDefault="00DD2834" w:rsidP="00DD2834">
      <w:pPr>
        <w:spacing w:line="360" w:lineRule="auto"/>
        <w:ind w:firstLine="720"/>
        <w:rPr>
          <w:rFonts w:ascii="Arial" w:hAnsi="Arial" w:cs="Arial"/>
        </w:rPr>
      </w:pPr>
      <w:r w:rsidRPr="00DD2834">
        <w:rPr>
          <w:rFonts w:ascii="Arial" w:hAnsi="Arial" w:cs="Arial"/>
        </w:rPr>
        <w:t xml:space="preserve">Abraham Maslow’s theory, particularly his Hierarchy of Needs, provides a foundational framework for understanding how various needs must be met for individuals to </w:t>
      </w:r>
      <w:r w:rsidRPr="00DD2834">
        <w:rPr>
          <w:rFonts w:ascii="Arial" w:hAnsi="Arial" w:cs="Arial"/>
        </w:rPr>
        <w:lastRenderedPageBreak/>
        <w:t>achieve personal growth and well-being</w:t>
      </w:r>
      <w:r w:rsidR="007B16D5">
        <w:rPr>
          <w:rFonts w:ascii="Arial" w:hAnsi="Arial" w:cs="Arial"/>
        </w:rPr>
        <w:t xml:space="preserve"> </w:t>
      </w:r>
      <w:sdt>
        <w:sdtPr>
          <w:rPr>
            <w:rFonts w:ascii="Arial" w:hAnsi="Arial" w:cs="Arial"/>
          </w:rPr>
          <w:id w:val="-369231229"/>
          <w:citation/>
        </w:sdtPr>
        <w:sdtContent>
          <w:r w:rsidR="007B16D5">
            <w:rPr>
              <w:rFonts w:ascii="Arial" w:hAnsi="Arial" w:cs="Arial"/>
            </w:rPr>
            <w:fldChar w:fldCharType="begin"/>
          </w:r>
          <w:r w:rsidR="007B16D5">
            <w:rPr>
              <w:rFonts w:ascii="Arial" w:hAnsi="Arial" w:cs="Arial"/>
            </w:rPr>
            <w:instrText xml:space="preserve"> CITATION AHM43 \l 2057 </w:instrText>
          </w:r>
          <w:r w:rsidR="007B16D5">
            <w:rPr>
              <w:rFonts w:ascii="Arial" w:hAnsi="Arial" w:cs="Arial"/>
            </w:rPr>
            <w:fldChar w:fldCharType="separate"/>
          </w:r>
          <w:r w:rsidR="007B16D5" w:rsidRPr="007B16D5">
            <w:rPr>
              <w:rFonts w:ascii="Arial" w:hAnsi="Arial" w:cs="Arial"/>
              <w:noProof/>
            </w:rPr>
            <w:t>(Maslow, 1943)</w:t>
          </w:r>
          <w:r w:rsidR="007B16D5">
            <w:rPr>
              <w:rFonts w:ascii="Arial" w:hAnsi="Arial" w:cs="Arial"/>
            </w:rPr>
            <w:fldChar w:fldCharType="end"/>
          </w:r>
        </w:sdtContent>
      </w:sdt>
      <w:r w:rsidRPr="00DD2834">
        <w:rPr>
          <w:rFonts w:ascii="Arial" w:hAnsi="Arial" w:cs="Arial"/>
        </w:rPr>
        <w:t>. While Maslow did not directly address parental engagement in educational contexts, his theory implicitly emphasizes the critical role that parents play in fulfilling the basic and psychological needs that are essential for a child’s emotional, social, and academic well-being</w:t>
      </w:r>
      <w:r w:rsidR="007B16D5">
        <w:rPr>
          <w:rFonts w:ascii="Arial" w:hAnsi="Arial" w:cs="Arial"/>
        </w:rPr>
        <w:t xml:space="preserve"> </w:t>
      </w:r>
      <w:sdt>
        <w:sdtPr>
          <w:rPr>
            <w:rFonts w:ascii="Arial" w:hAnsi="Arial" w:cs="Arial"/>
          </w:rPr>
          <w:id w:val="-1751273602"/>
          <w:citation/>
        </w:sdtPr>
        <w:sdtContent>
          <w:r w:rsidR="007B16D5">
            <w:rPr>
              <w:rFonts w:ascii="Arial" w:hAnsi="Arial" w:cs="Arial"/>
            </w:rPr>
            <w:fldChar w:fldCharType="begin"/>
          </w:r>
          <w:r w:rsidR="007B16D5">
            <w:rPr>
              <w:rFonts w:ascii="Arial" w:hAnsi="Arial" w:cs="Arial"/>
            </w:rPr>
            <w:instrText xml:space="preserve"> CITATION AHM70 \l 2057 </w:instrText>
          </w:r>
          <w:r w:rsidR="007B16D5">
            <w:rPr>
              <w:rFonts w:ascii="Arial" w:hAnsi="Arial" w:cs="Arial"/>
            </w:rPr>
            <w:fldChar w:fldCharType="separate"/>
          </w:r>
          <w:r w:rsidR="007B16D5" w:rsidRPr="007B16D5">
            <w:rPr>
              <w:rFonts w:ascii="Arial" w:hAnsi="Arial" w:cs="Arial"/>
              <w:noProof/>
            </w:rPr>
            <w:t>(Maslow, 1970)</w:t>
          </w:r>
          <w:r w:rsidR="007B16D5">
            <w:rPr>
              <w:rFonts w:ascii="Arial" w:hAnsi="Arial" w:cs="Arial"/>
            </w:rPr>
            <w:fldChar w:fldCharType="end"/>
          </w:r>
        </w:sdtContent>
      </w:sdt>
      <w:r w:rsidRPr="00DD2834">
        <w:rPr>
          <w:rFonts w:ascii="Arial" w:hAnsi="Arial" w:cs="Arial"/>
        </w:rPr>
        <w:t>.</w:t>
      </w:r>
    </w:p>
    <w:p w14:paraId="6D46E4C0" w14:textId="77777777" w:rsidR="007B16D5" w:rsidRPr="00DD2834" w:rsidRDefault="007B16D5" w:rsidP="00DD2834">
      <w:pPr>
        <w:spacing w:line="360" w:lineRule="auto"/>
        <w:ind w:firstLine="720"/>
        <w:rPr>
          <w:rFonts w:ascii="Arial" w:hAnsi="Arial" w:cs="Arial"/>
        </w:rPr>
      </w:pPr>
    </w:p>
    <w:p w14:paraId="01A7CBFD" w14:textId="4077BDA1" w:rsidR="00DD2834" w:rsidRPr="00DD2834" w:rsidRDefault="00DD2834" w:rsidP="007B16D5">
      <w:pPr>
        <w:spacing w:line="360" w:lineRule="auto"/>
        <w:ind w:firstLine="720"/>
        <w:rPr>
          <w:rFonts w:ascii="Arial" w:hAnsi="Arial" w:cs="Arial"/>
        </w:rPr>
      </w:pPr>
      <w:r w:rsidRPr="00DD2834">
        <w:rPr>
          <w:rFonts w:ascii="Arial" w:hAnsi="Arial" w:cs="Arial"/>
        </w:rPr>
        <w:t>At the base of Maslow’s hierarchy are the physiological needs and safety needs</w:t>
      </w:r>
      <w:r w:rsidR="007B16D5">
        <w:rPr>
          <w:rFonts w:ascii="Arial" w:hAnsi="Arial" w:cs="Arial"/>
        </w:rPr>
        <w:t xml:space="preserve"> (Maslow, 1943)</w:t>
      </w:r>
      <w:r w:rsidRPr="00DD2834">
        <w:rPr>
          <w:rFonts w:ascii="Arial" w:hAnsi="Arial" w:cs="Arial"/>
        </w:rPr>
        <w:t>. When these fundamental needs are met, children are more likely to feel secure enough to engage in learning</w:t>
      </w:r>
      <w:r w:rsidR="007B16D5">
        <w:rPr>
          <w:rFonts w:ascii="Arial" w:hAnsi="Arial" w:cs="Arial"/>
        </w:rPr>
        <w:t xml:space="preserve"> (Maslow, 1970)</w:t>
      </w:r>
      <w:r w:rsidRPr="00DD2834">
        <w:rPr>
          <w:rFonts w:ascii="Arial" w:hAnsi="Arial" w:cs="Arial"/>
        </w:rPr>
        <w:t>. Parental involvement plays a key role in ensuring that these needs are fulfilled. For example, parents who provide a stable home environment, consistent routines, and a safe space for learning help children feel physically and emotionally secure</w:t>
      </w:r>
      <w:r w:rsidR="007B16D5">
        <w:rPr>
          <w:rFonts w:ascii="Arial" w:hAnsi="Arial" w:cs="Arial"/>
        </w:rPr>
        <w:t xml:space="preserve"> (Epstein, 2001)</w:t>
      </w:r>
      <w:r w:rsidRPr="00DD2834">
        <w:rPr>
          <w:rFonts w:ascii="Arial" w:hAnsi="Arial" w:cs="Arial"/>
        </w:rPr>
        <w:t xml:space="preserve">. This stability forms the foundation for </w:t>
      </w:r>
      <w:r w:rsidR="007B16D5" w:rsidRPr="007B16D5">
        <w:rPr>
          <w:rFonts w:ascii="Arial" w:hAnsi="Arial" w:cs="Arial"/>
        </w:rPr>
        <w:t>higher order</w:t>
      </w:r>
      <w:r w:rsidRPr="00DD2834">
        <w:rPr>
          <w:rFonts w:ascii="Arial" w:hAnsi="Arial" w:cs="Arial"/>
        </w:rPr>
        <w:t xml:space="preserve"> needs and facilitates an environment where children can focus on learning without the distraction of unmet basic needs</w:t>
      </w:r>
      <w:r w:rsidR="007B16D5">
        <w:rPr>
          <w:rFonts w:ascii="Arial" w:hAnsi="Arial" w:cs="Arial"/>
        </w:rPr>
        <w:t xml:space="preserve"> (Maslow, 1970)</w:t>
      </w:r>
      <w:r w:rsidRPr="00DD2834">
        <w:rPr>
          <w:rFonts w:ascii="Arial" w:hAnsi="Arial" w:cs="Arial"/>
        </w:rPr>
        <w:t>.</w:t>
      </w:r>
    </w:p>
    <w:p w14:paraId="16C96F9F" w14:textId="77777777" w:rsidR="007B16D5" w:rsidRPr="007B16D5" w:rsidRDefault="007B16D5" w:rsidP="00DD2834">
      <w:pPr>
        <w:spacing w:line="360" w:lineRule="auto"/>
        <w:rPr>
          <w:rFonts w:ascii="Arial" w:hAnsi="Arial" w:cs="Arial"/>
        </w:rPr>
      </w:pPr>
    </w:p>
    <w:p w14:paraId="0830884A" w14:textId="1EC2F3CC" w:rsidR="00DD2834" w:rsidRPr="00DD2834" w:rsidRDefault="00DD2834" w:rsidP="00D0122E">
      <w:pPr>
        <w:spacing w:line="360" w:lineRule="auto"/>
        <w:ind w:firstLine="720"/>
        <w:rPr>
          <w:rFonts w:ascii="Arial" w:hAnsi="Arial" w:cs="Arial"/>
        </w:rPr>
      </w:pPr>
      <w:r w:rsidRPr="00DD2834">
        <w:rPr>
          <w:rFonts w:ascii="Arial" w:hAnsi="Arial" w:cs="Arial"/>
        </w:rPr>
        <w:t>Maslow’s theory also highlights esteem needs, which relate to the need for respect, self-esteem, and a sense of achievement</w:t>
      </w:r>
      <w:r w:rsidR="007B16D5">
        <w:rPr>
          <w:rFonts w:ascii="Arial" w:hAnsi="Arial" w:cs="Arial"/>
        </w:rPr>
        <w:t xml:space="preserve"> (Maslow, 1943)</w:t>
      </w:r>
      <w:r w:rsidRPr="00DD2834">
        <w:rPr>
          <w:rFonts w:ascii="Arial" w:hAnsi="Arial" w:cs="Arial"/>
        </w:rPr>
        <w:t>. Parental involvement in a child’s education can significantly contribute to fulfilling these needs</w:t>
      </w:r>
      <w:r w:rsidR="007B16D5">
        <w:rPr>
          <w:rFonts w:ascii="Arial" w:hAnsi="Arial" w:cs="Arial"/>
        </w:rPr>
        <w:t xml:space="preserve"> </w:t>
      </w:r>
      <w:sdt>
        <w:sdtPr>
          <w:rPr>
            <w:rFonts w:ascii="Arial" w:hAnsi="Arial" w:cs="Arial"/>
          </w:rPr>
          <w:id w:val="1343827750"/>
          <w:citation/>
        </w:sdtPr>
        <w:sdtContent>
          <w:r w:rsidR="007B16D5">
            <w:rPr>
              <w:rFonts w:ascii="Arial" w:hAnsi="Arial" w:cs="Arial"/>
            </w:rPr>
            <w:fldChar w:fldCharType="begin"/>
          </w:r>
          <w:r w:rsidR="007B16D5">
            <w:rPr>
              <w:rFonts w:ascii="Arial" w:hAnsi="Arial" w:cs="Arial"/>
            </w:rPr>
            <w:instrText xml:space="preserve"> CITATION Fan01 \l 2057 </w:instrText>
          </w:r>
          <w:r w:rsidR="007B16D5">
            <w:rPr>
              <w:rFonts w:ascii="Arial" w:hAnsi="Arial" w:cs="Arial"/>
            </w:rPr>
            <w:fldChar w:fldCharType="separate"/>
          </w:r>
          <w:r w:rsidR="007B16D5" w:rsidRPr="007B16D5">
            <w:rPr>
              <w:rFonts w:ascii="Arial" w:hAnsi="Arial" w:cs="Arial"/>
              <w:noProof/>
            </w:rPr>
            <w:t>(Fan &amp; Chen, 2001)</w:t>
          </w:r>
          <w:r w:rsidR="007B16D5">
            <w:rPr>
              <w:rFonts w:ascii="Arial" w:hAnsi="Arial" w:cs="Arial"/>
            </w:rPr>
            <w:fldChar w:fldCharType="end"/>
          </w:r>
        </w:sdtContent>
      </w:sdt>
      <w:r w:rsidRPr="00DD2834">
        <w:rPr>
          <w:rFonts w:ascii="Arial" w:hAnsi="Arial" w:cs="Arial"/>
        </w:rPr>
        <w:t>. Parents who encourage their children, celebrate achievements, and provide constructive feedback help nurture a positive sense of competence</w:t>
      </w:r>
      <w:r w:rsidR="00D0122E">
        <w:rPr>
          <w:rFonts w:ascii="Arial" w:hAnsi="Arial" w:cs="Arial"/>
        </w:rPr>
        <w:t xml:space="preserve"> </w:t>
      </w:r>
      <w:sdt>
        <w:sdtPr>
          <w:rPr>
            <w:rFonts w:ascii="Arial" w:hAnsi="Arial" w:cs="Arial"/>
          </w:rPr>
          <w:id w:val="1393006537"/>
          <w:citation/>
        </w:sdtPr>
        <w:sdtContent>
          <w:r w:rsidR="00D0122E">
            <w:rPr>
              <w:rFonts w:ascii="Arial" w:hAnsi="Arial" w:cs="Arial"/>
            </w:rPr>
            <w:fldChar w:fldCharType="begin"/>
          </w:r>
          <w:r w:rsidR="00D0122E">
            <w:rPr>
              <w:rFonts w:ascii="Arial" w:hAnsi="Arial" w:cs="Arial"/>
            </w:rPr>
            <w:instrText xml:space="preserve"> CITATION Dec00 \l 2057 </w:instrText>
          </w:r>
          <w:r w:rsidR="00D0122E">
            <w:rPr>
              <w:rFonts w:ascii="Arial" w:hAnsi="Arial" w:cs="Arial"/>
            </w:rPr>
            <w:fldChar w:fldCharType="separate"/>
          </w:r>
          <w:r w:rsidR="00D0122E" w:rsidRPr="00D0122E">
            <w:rPr>
              <w:rFonts w:ascii="Arial" w:hAnsi="Arial" w:cs="Arial"/>
              <w:noProof/>
            </w:rPr>
            <w:t>(Deci &amp; Ryan, 2000)</w:t>
          </w:r>
          <w:r w:rsidR="00D0122E">
            <w:rPr>
              <w:rFonts w:ascii="Arial" w:hAnsi="Arial" w:cs="Arial"/>
            </w:rPr>
            <w:fldChar w:fldCharType="end"/>
          </w:r>
        </w:sdtContent>
      </w:sdt>
      <w:r w:rsidRPr="00DD2834">
        <w:rPr>
          <w:rFonts w:ascii="Arial" w:hAnsi="Arial" w:cs="Arial"/>
        </w:rPr>
        <w:t>. This boosts the child’s self-esteem and reinforces their belief in their ability to succeed academically and socially, which is essential for both academic achievement and emotional well-being</w:t>
      </w:r>
      <w:r w:rsidR="00D0122E">
        <w:rPr>
          <w:rFonts w:ascii="Arial" w:hAnsi="Arial" w:cs="Arial"/>
        </w:rPr>
        <w:t xml:space="preserve"> </w:t>
      </w:r>
      <w:sdt>
        <w:sdtPr>
          <w:rPr>
            <w:rFonts w:ascii="Arial" w:hAnsi="Arial" w:cs="Arial"/>
          </w:rPr>
          <w:id w:val="-1346625240"/>
          <w:citation/>
        </w:sdtPr>
        <w:sdtContent>
          <w:r w:rsidR="00D0122E">
            <w:rPr>
              <w:rFonts w:ascii="Arial" w:hAnsi="Arial" w:cs="Arial"/>
            </w:rPr>
            <w:fldChar w:fldCharType="begin"/>
          </w:r>
          <w:r w:rsidR="00D0122E">
            <w:rPr>
              <w:rFonts w:ascii="Arial" w:hAnsi="Arial" w:cs="Arial"/>
            </w:rPr>
            <w:instrText xml:space="preserve"> CITATION SHa99 \l 2057 </w:instrText>
          </w:r>
          <w:r w:rsidR="00D0122E">
            <w:rPr>
              <w:rFonts w:ascii="Arial" w:hAnsi="Arial" w:cs="Arial"/>
            </w:rPr>
            <w:fldChar w:fldCharType="separate"/>
          </w:r>
          <w:r w:rsidR="00D0122E" w:rsidRPr="00D0122E">
            <w:rPr>
              <w:rFonts w:ascii="Arial" w:hAnsi="Arial" w:cs="Arial"/>
              <w:noProof/>
            </w:rPr>
            <w:t>(Harter, 1999)</w:t>
          </w:r>
          <w:r w:rsidR="00D0122E">
            <w:rPr>
              <w:rFonts w:ascii="Arial" w:hAnsi="Arial" w:cs="Arial"/>
            </w:rPr>
            <w:fldChar w:fldCharType="end"/>
          </w:r>
        </w:sdtContent>
      </w:sdt>
      <w:r w:rsidRPr="00DD2834">
        <w:rPr>
          <w:rFonts w:ascii="Arial" w:hAnsi="Arial" w:cs="Arial"/>
        </w:rPr>
        <w:t>.</w:t>
      </w:r>
    </w:p>
    <w:p w14:paraId="4A5146A1" w14:textId="77777777" w:rsidR="001B6A90" w:rsidRDefault="001B6A90" w:rsidP="001B6A90">
      <w:pPr>
        <w:spacing w:line="360" w:lineRule="auto"/>
        <w:rPr>
          <w:rFonts w:ascii="Arial" w:hAnsi="Arial" w:cs="Arial"/>
        </w:rPr>
      </w:pPr>
    </w:p>
    <w:p w14:paraId="3A69469C" w14:textId="6B29F9F9" w:rsidR="001B6A90" w:rsidRPr="001B6A90" w:rsidRDefault="001B6A90" w:rsidP="001B6A90">
      <w:pPr>
        <w:spacing w:line="360" w:lineRule="auto"/>
        <w:ind w:firstLine="720"/>
        <w:rPr>
          <w:rFonts w:ascii="Arial" w:hAnsi="Arial" w:cs="Arial"/>
        </w:rPr>
      </w:pPr>
      <w:r w:rsidRPr="001B6A90">
        <w:rPr>
          <w:rFonts w:ascii="Arial" w:hAnsi="Arial" w:cs="Arial"/>
        </w:rPr>
        <w:t>Focusing on well-being within schools is not only essential for the immediate development of students but also for their long-term success and resilience</w:t>
      </w:r>
      <w:r w:rsidR="008773B4">
        <w:rPr>
          <w:rFonts w:ascii="Arial" w:hAnsi="Arial" w:cs="Arial"/>
        </w:rPr>
        <w:t xml:space="preserve"> </w:t>
      </w:r>
      <w:sdt>
        <w:sdtPr>
          <w:rPr>
            <w:rFonts w:ascii="Arial" w:hAnsi="Arial" w:cs="Arial"/>
          </w:rPr>
          <w:id w:val="1327254891"/>
          <w:citation/>
        </w:sdtPr>
        <w:sdtContent>
          <w:r w:rsidR="008773B4">
            <w:rPr>
              <w:rFonts w:ascii="Arial" w:hAnsi="Arial" w:cs="Arial"/>
            </w:rPr>
            <w:fldChar w:fldCharType="begin"/>
          </w:r>
          <w:r w:rsidR="008773B4">
            <w:rPr>
              <w:rFonts w:ascii="Arial" w:hAnsi="Arial" w:cs="Arial"/>
            </w:rPr>
            <w:instrText xml:space="preserve"> CITATION Fra24 \l 2057 </w:instrText>
          </w:r>
          <w:r w:rsidR="008773B4">
            <w:rPr>
              <w:rFonts w:ascii="Arial" w:hAnsi="Arial" w:cs="Arial"/>
            </w:rPr>
            <w:fldChar w:fldCharType="separate"/>
          </w:r>
          <w:r w:rsidR="008773B4" w:rsidRPr="008773B4">
            <w:rPr>
              <w:rFonts w:ascii="Arial" w:hAnsi="Arial" w:cs="Arial"/>
              <w:noProof/>
            </w:rPr>
            <w:t>(Frazier &amp; Fosco, 2024)</w:t>
          </w:r>
          <w:r w:rsidR="008773B4">
            <w:rPr>
              <w:rFonts w:ascii="Arial" w:hAnsi="Arial" w:cs="Arial"/>
            </w:rPr>
            <w:fldChar w:fldCharType="end"/>
          </w:r>
        </w:sdtContent>
      </w:sdt>
      <w:r w:rsidRPr="001B6A90">
        <w:rPr>
          <w:rFonts w:ascii="Arial" w:hAnsi="Arial" w:cs="Arial"/>
        </w:rPr>
        <w:t>. Parental engagement, as a pivotal component of well-being, offers immense benefits when implemented effectively</w:t>
      </w:r>
      <w:r w:rsidR="008773B4">
        <w:rPr>
          <w:rFonts w:ascii="Arial" w:hAnsi="Arial" w:cs="Arial"/>
        </w:rPr>
        <w:t xml:space="preserve"> </w:t>
      </w:r>
      <w:sdt>
        <w:sdtPr>
          <w:rPr>
            <w:rFonts w:ascii="Arial" w:hAnsi="Arial" w:cs="Arial"/>
          </w:rPr>
          <w:id w:val="517900680"/>
          <w:citation/>
        </w:sdtPr>
        <w:sdtContent>
          <w:r w:rsidR="008773B4">
            <w:rPr>
              <w:rFonts w:ascii="Arial" w:hAnsi="Arial" w:cs="Arial"/>
            </w:rPr>
            <w:fldChar w:fldCharType="begin"/>
          </w:r>
          <w:r w:rsidR="008773B4">
            <w:rPr>
              <w:rFonts w:ascii="Arial" w:hAnsi="Arial" w:cs="Arial"/>
            </w:rPr>
            <w:instrText xml:space="preserve"> CITATION Gna24 \l 2057 </w:instrText>
          </w:r>
          <w:r w:rsidR="008773B4">
            <w:rPr>
              <w:rFonts w:ascii="Arial" w:hAnsi="Arial" w:cs="Arial"/>
            </w:rPr>
            <w:fldChar w:fldCharType="separate"/>
          </w:r>
          <w:r w:rsidR="008773B4" w:rsidRPr="008773B4">
            <w:rPr>
              <w:rFonts w:ascii="Arial" w:hAnsi="Arial" w:cs="Arial"/>
              <w:noProof/>
            </w:rPr>
            <w:t>(Selliah, 2024)</w:t>
          </w:r>
          <w:r w:rsidR="008773B4">
            <w:rPr>
              <w:rFonts w:ascii="Arial" w:hAnsi="Arial" w:cs="Arial"/>
            </w:rPr>
            <w:fldChar w:fldCharType="end"/>
          </w:r>
        </w:sdtContent>
      </w:sdt>
      <w:r w:rsidRPr="001B6A90">
        <w:rPr>
          <w:rFonts w:ascii="Arial" w:hAnsi="Arial" w:cs="Arial"/>
        </w:rPr>
        <w:t>.</w:t>
      </w:r>
      <w:r w:rsidR="001A2716">
        <w:rPr>
          <w:rFonts w:ascii="Arial" w:hAnsi="Arial" w:cs="Arial"/>
        </w:rPr>
        <w:t xml:space="preserve"> </w:t>
      </w:r>
      <w:r w:rsidRPr="001B6A90">
        <w:rPr>
          <w:rFonts w:ascii="Arial" w:hAnsi="Arial" w:cs="Arial"/>
        </w:rPr>
        <w:t>This collaborative approach strengthens the entire school community and sets the foundation for a healthier and more supportive future</w:t>
      </w:r>
      <w:r w:rsidR="00582CBD">
        <w:rPr>
          <w:rFonts w:ascii="Arial" w:hAnsi="Arial" w:cs="Arial"/>
        </w:rPr>
        <w:t xml:space="preserve"> </w:t>
      </w:r>
      <w:sdt>
        <w:sdtPr>
          <w:rPr>
            <w:rFonts w:ascii="Arial" w:hAnsi="Arial" w:cs="Arial"/>
          </w:rPr>
          <w:id w:val="1139376696"/>
          <w:citation/>
        </w:sdtPr>
        <w:sdtContent>
          <w:r w:rsidR="00582CBD">
            <w:rPr>
              <w:rFonts w:ascii="Arial" w:hAnsi="Arial" w:cs="Arial"/>
            </w:rPr>
            <w:fldChar w:fldCharType="begin"/>
          </w:r>
          <w:r w:rsidR="00582CBD">
            <w:rPr>
              <w:rFonts w:ascii="Arial" w:hAnsi="Arial" w:cs="Arial"/>
            </w:rPr>
            <w:instrText xml:space="preserve"> CITATION Rei24 \l 2057 </w:instrText>
          </w:r>
          <w:r w:rsidR="00582CBD">
            <w:rPr>
              <w:rFonts w:ascii="Arial" w:hAnsi="Arial" w:cs="Arial"/>
            </w:rPr>
            <w:fldChar w:fldCharType="separate"/>
          </w:r>
          <w:r w:rsidR="00582CBD" w:rsidRPr="00582CBD">
            <w:rPr>
              <w:rFonts w:ascii="Arial" w:hAnsi="Arial" w:cs="Arial"/>
              <w:noProof/>
            </w:rPr>
            <w:t>(Reiter, 2024)</w:t>
          </w:r>
          <w:r w:rsidR="00582CBD">
            <w:rPr>
              <w:rFonts w:ascii="Arial" w:hAnsi="Arial" w:cs="Arial"/>
            </w:rPr>
            <w:fldChar w:fldCharType="end"/>
          </w:r>
        </w:sdtContent>
      </w:sdt>
      <w:r w:rsidRPr="001B6A90">
        <w:rPr>
          <w:rFonts w:ascii="Arial" w:hAnsi="Arial" w:cs="Arial"/>
        </w:rPr>
        <w:t>.</w:t>
      </w:r>
    </w:p>
    <w:p w14:paraId="7B531A9A" w14:textId="77777777" w:rsidR="002E15AD" w:rsidRDefault="002E15AD" w:rsidP="001B6A90">
      <w:pPr>
        <w:spacing w:line="360" w:lineRule="auto"/>
        <w:rPr>
          <w:rFonts w:ascii="Arial" w:hAnsi="Arial" w:cs="Arial"/>
          <w:b/>
          <w:bCs/>
          <w:u w:val="single"/>
        </w:rPr>
      </w:pPr>
    </w:p>
    <w:p w14:paraId="789E7196" w14:textId="04172A7F" w:rsidR="00062C29" w:rsidRDefault="00062C29" w:rsidP="001B6A90">
      <w:pPr>
        <w:spacing w:line="360" w:lineRule="auto"/>
        <w:rPr>
          <w:rFonts w:ascii="Arial" w:hAnsi="Arial" w:cs="Arial"/>
          <w:b/>
          <w:bCs/>
          <w:u w:val="single"/>
        </w:rPr>
      </w:pPr>
      <w:r>
        <w:rPr>
          <w:rFonts w:ascii="Arial" w:hAnsi="Arial" w:cs="Arial"/>
          <w:b/>
          <w:bCs/>
          <w:u w:val="single"/>
        </w:rPr>
        <w:t>Explanation of Case Study</w:t>
      </w:r>
    </w:p>
    <w:p w14:paraId="04A9C83A" w14:textId="77777777" w:rsidR="000442CB" w:rsidRDefault="000442CB" w:rsidP="000442CB">
      <w:pPr>
        <w:spacing w:line="360" w:lineRule="auto"/>
        <w:rPr>
          <w:rFonts w:ascii="Arial" w:hAnsi="Arial" w:cs="Arial"/>
        </w:rPr>
      </w:pPr>
    </w:p>
    <w:p w14:paraId="2A458440" w14:textId="02DAEBDB" w:rsidR="00CF0D42" w:rsidRDefault="000442CB" w:rsidP="005B0801">
      <w:pPr>
        <w:spacing w:line="360" w:lineRule="auto"/>
        <w:ind w:firstLine="720"/>
        <w:rPr>
          <w:rFonts w:ascii="Arial" w:hAnsi="Arial" w:cs="Arial"/>
        </w:rPr>
      </w:pPr>
      <w:r w:rsidRPr="000442CB">
        <w:rPr>
          <w:rFonts w:ascii="Arial" w:hAnsi="Arial" w:cs="Arial"/>
        </w:rPr>
        <w:lastRenderedPageBreak/>
        <w:t>This research completed for this assignment adopts a case study approach. Case studies are widely used in educational and psychological research due to their ability to provide detailed and nuanced insights</w:t>
      </w:r>
      <w:r w:rsidR="00A43FFE">
        <w:rPr>
          <w:rFonts w:ascii="Arial" w:hAnsi="Arial" w:cs="Arial"/>
        </w:rPr>
        <w:t xml:space="preserve"> </w:t>
      </w:r>
      <w:sdt>
        <w:sdtPr>
          <w:rPr>
            <w:rFonts w:ascii="Arial" w:hAnsi="Arial" w:cs="Arial"/>
          </w:rPr>
          <w:id w:val="-1800909221"/>
          <w:citation/>
        </w:sdtPr>
        <w:sdtContent>
          <w:r w:rsidR="005B2CE9">
            <w:rPr>
              <w:rFonts w:ascii="Arial" w:hAnsi="Arial" w:cs="Arial"/>
            </w:rPr>
            <w:fldChar w:fldCharType="begin"/>
          </w:r>
          <w:r w:rsidR="005B2CE9">
            <w:rPr>
              <w:rFonts w:ascii="Arial" w:hAnsi="Arial" w:cs="Arial"/>
            </w:rPr>
            <w:instrText xml:space="preserve"> CITATION Cro11 \l 2057 </w:instrText>
          </w:r>
          <w:r w:rsidR="005B2CE9">
            <w:rPr>
              <w:rFonts w:ascii="Arial" w:hAnsi="Arial" w:cs="Arial"/>
            </w:rPr>
            <w:fldChar w:fldCharType="separate"/>
          </w:r>
          <w:r w:rsidR="005B2CE9" w:rsidRPr="005B2CE9">
            <w:rPr>
              <w:rFonts w:ascii="Arial" w:hAnsi="Arial" w:cs="Arial"/>
              <w:noProof/>
            </w:rPr>
            <w:t>(Crowe, et al., 2011)</w:t>
          </w:r>
          <w:r w:rsidR="005B2CE9">
            <w:rPr>
              <w:rFonts w:ascii="Arial" w:hAnsi="Arial" w:cs="Arial"/>
            </w:rPr>
            <w:fldChar w:fldCharType="end"/>
          </w:r>
        </w:sdtContent>
      </w:sdt>
      <w:r w:rsidRPr="000442CB">
        <w:rPr>
          <w:rFonts w:ascii="Arial" w:hAnsi="Arial" w:cs="Arial"/>
        </w:rPr>
        <w:t>. By focusing on specific groups, individuals, events, or organizations, case studies enable researchers to delve deeply into the subject matter and uncover the complexities of real-life phenomena</w:t>
      </w:r>
      <w:r w:rsidR="00AB55EC">
        <w:rPr>
          <w:rFonts w:ascii="Arial" w:hAnsi="Arial" w:cs="Arial"/>
        </w:rPr>
        <w:t xml:space="preserve"> </w:t>
      </w:r>
      <w:sdt>
        <w:sdtPr>
          <w:rPr>
            <w:rFonts w:ascii="Arial" w:hAnsi="Arial" w:cs="Arial"/>
          </w:rPr>
          <w:id w:val="-1739015269"/>
          <w:citation/>
        </w:sdtPr>
        <w:sdtContent>
          <w:r w:rsidR="00AB55EC">
            <w:rPr>
              <w:rFonts w:ascii="Arial" w:hAnsi="Arial" w:cs="Arial"/>
            </w:rPr>
            <w:fldChar w:fldCharType="begin"/>
          </w:r>
          <w:r w:rsidR="00AB55EC">
            <w:rPr>
              <w:rFonts w:ascii="Arial" w:hAnsi="Arial" w:cs="Arial"/>
            </w:rPr>
            <w:instrText xml:space="preserve"> CITATION Jul13 \l 2057 </w:instrText>
          </w:r>
          <w:r w:rsidR="00AB55EC">
            <w:rPr>
              <w:rFonts w:ascii="Arial" w:hAnsi="Arial" w:cs="Arial"/>
            </w:rPr>
            <w:fldChar w:fldCharType="separate"/>
          </w:r>
          <w:r w:rsidR="00AB55EC" w:rsidRPr="00AB55EC">
            <w:rPr>
              <w:rFonts w:ascii="Arial" w:hAnsi="Arial" w:cs="Arial"/>
              <w:noProof/>
            </w:rPr>
            <w:t>(Gluesing, 2013)</w:t>
          </w:r>
          <w:r w:rsidR="00AB55EC">
            <w:rPr>
              <w:rFonts w:ascii="Arial" w:hAnsi="Arial" w:cs="Arial"/>
            </w:rPr>
            <w:fldChar w:fldCharType="end"/>
          </w:r>
        </w:sdtContent>
      </w:sdt>
      <w:r w:rsidRPr="000442CB">
        <w:rPr>
          <w:rFonts w:ascii="Arial" w:hAnsi="Arial" w:cs="Arial"/>
        </w:rPr>
        <w:t>. The primary aim of this method is to present an in-depth understanding of the specific topic while exploring, describing, and explaining various processes, relationships, and dynamics within the case</w:t>
      </w:r>
      <w:r w:rsidR="00AB55EC">
        <w:rPr>
          <w:rFonts w:ascii="Arial" w:hAnsi="Arial" w:cs="Arial"/>
        </w:rPr>
        <w:t xml:space="preserve"> </w:t>
      </w:r>
      <w:sdt>
        <w:sdtPr>
          <w:rPr>
            <w:rFonts w:ascii="Arial" w:hAnsi="Arial" w:cs="Arial"/>
          </w:rPr>
          <w:id w:val="517582194"/>
          <w:citation/>
        </w:sdtPr>
        <w:sdtContent>
          <w:r w:rsidR="00AB55EC">
            <w:rPr>
              <w:rFonts w:ascii="Arial" w:hAnsi="Arial" w:cs="Arial"/>
            </w:rPr>
            <w:fldChar w:fldCharType="begin"/>
          </w:r>
          <w:r w:rsidR="00AB55EC">
            <w:rPr>
              <w:rFonts w:ascii="Arial" w:hAnsi="Arial" w:cs="Arial"/>
            </w:rPr>
            <w:instrText xml:space="preserve"> CITATION Cro11 \l 2057 </w:instrText>
          </w:r>
          <w:r w:rsidR="00AB55EC">
            <w:rPr>
              <w:rFonts w:ascii="Arial" w:hAnsi="Arial" w:cs="Arial"/>
            </w:rPr>
            <w:fldChar w:fldCharType="separate"/>
          </w:r>
          <w:r w:rsidR="00AB55EC" w:rsidRPr="005B2CE9">
            <w:rPr>
              <w:rFonts w:ascii="Arial" w:hAnsi="Arial" w:cs="Arial"/>
              <w:noProof/>
            </w:rPr>
            <w:t>(Crowe, et al., 2011)</w:t>
          </w:r>
          <w:r w:rsidR="00AB55EC">
            <w:rPr>
              <w:rFonts w:ascii="Arial" w:hAnsi="Arial" w:cs="Arial"/>
            </w:rPr>
            <w:fldChar w:fldCharType="end"/>
          </w:r>
        </w:sdtContent>
      </w:sdt>
      <w:r w:rsidRPr="000442CB">
        <w:rPr>
          <w:rFonts w:ascii="Arial" w:hAnsi="Arial" w:cs="Arial"/>
        </w:rPr>
        <w:t>.</w:t>
      </w:r>
    </w:p>
    <w:p w14:paraId="6D49EF5E" w14:textId="77777777" w:rsidR="005B0801" w:rsidRPr="000442CB" w:rsidRDefault="005B0801" w:rsidP="005B0801">
      <w:pPr>
        <w:spacing w:line="360" w:lineRule="auto"/>
        <w:ind w:firstLine="720"/>
        <w:rPr>
          <w:rFonts w:ascii="Arial" w:hAnsi="Arial" w:cs="Arial"/>
        </w:rPr>
      </w:pPr>
    </w:p>
    <w:p w14:paraId="4D4B97A0" w14:textId="368E467A" w:rsidR="000442CB" w:rsidRPr="000442CB" w:rsidRDefault="000442CB" w:rsidP="0001744F">
      <w:pPr>
        <w:spacing w:line="360" w:lineRule="auto"/>
        <w:ind w:firstLine="720"/>
        <w:rPr>
          <w:rFonts w:ascii="Arial" w:hAnsi="Arial" w:cs="Arial"/>
        </w:rPr>
      </w:pPr>
      <w:r w:rsidRPr="000442CB">
        <w:rPr>
          <w:rFonts w:ascii="Arial" w:hAnsi="Arial" w:cs="Arial"/>
        </w:rPr>
        <w:t xml:space="preserve">Case studies provide an in-depth understanding of a specific topic and </w:t>
      </w:r>
      <w:r w:rsidR="005B0801" w:rsidRPr="000442CB">
        <w:rPr>
          <w:rFonts w:ascii="Arial" w:hAnsi="Arial" w:cs="Arial"/>
        </w:rPr>
        <w:t>consider</w:t>
      </w:r>
      <w:r w:rsidRPr="000442CB">
        <w:rPr>
          <w:rFonts w:ascii="Arial" w:hAnsi="Arial" w:cs="Arial"/>
        </w:rPr>
        <w:t xml:space="preserve"> the complexities and implications of the subject matter</w:t>
      </w:r>
      <w:r w:rsidR="00762B60">
        <w:rPr>
          <w:rFonts w:ascii="Arial" w:hAnsi="Arial" w:cs="Arial"/>
        </w:rPr>
        <w:t xml:space="preserve"> </w:t>
      </w:r>
      <w:sdt>
        <w:sdtPr>
          <w:rPr>
            <w:rFonts w:ascii="Arial" w:hAnsi="Arial" w:cs="Arial"/>
          </w:rPr>
          <w:id w:val="1563526590"/>
          <w:citation/>
        </w:sdtPr>
        <w:sdtContent>
          <w:r w:rsidR="00762B60">
            <w:rPr>
              <w:rFonts w:ascii="Arial" w:hAnsi="Arial" w:cs="Arial"/>
            </w:rPr>
            <w:fldChar w:fldCharType="begin"/>
          </w:r>
          <w:r w:rsidR="00762B60">
            <w:rPr>
              <w:rFonts w:ascii="Arial" w:hAnsi="Arial" w:cs="Arial"/>
            </w:rPr>
            <w:instrText xml:space="preserve"> CITATION Sho19 \l 2057 </w:instrText>
          </w:r>
          <w:r w:rsidR="00762B60">
            <w:rPr>
              <w:rFonts w:ascii="Arial" w:hAnsi="Arial" w:cs="Arial"/>
            </w:rPr>
            <w:fldChar w:fldCharType="separate"/>
          </w:r>
          <w:r w:rsidR="00762B60" w:rsidRPr="00762B60">
            <w:rPr>
              <w:rFonts w:ascii="Arial" w:hAnsi="Arial" w:cs="Arial"/>
              <w:noProof/>
            </w:rPr>
            <w:t>(McCombes, 2019)</w:t>
          </w:r>
          <w:r w:rsidR="00762B60">
            <w:rPr>
              <w:rFonts w:ascii="Arial" w:hAnsi="Arial" w:cs="Arial"/>
            </w:rPr>
            <w:fldChar w:fldCharType="end"/>
          </w:r>
        </w:sdtContent>
      </w:sdt>
      <w:r w:rsidRPr="000442CB">
        <w:rPr>
          <w:rFonts w:ascii="Arial" w:hAnsi="Arial" w:cs="Arial"/>
        </w:rPr>
        <w:t>. They allow for a contextual understanding by exploring real-life settings, offering valuable insights into how and why specific events or processes occur within their natural environment</w:t>
      </w:r>
      <w:r w:rsidR="00762B60">
        <w:rPr>
          <w:rFonts w:ascii="Arial" w:hAnsi="Arial" w:cs="Arial"/>
        </w:rPr>
        <w:t xml:space="preserve"> </w:t>
      </w:r>
      <w:sdt>
        <w:sdtPr>
          <w:rPr>
            <w:rFonts w:ascii="Arial" w:hAnsi="Arial" w:cs="Arial"/>
          </w:rPr>
          <w:id w:val="1150565890"/>
          <w:citation/>
        </w:sdtPr>
        <w:sdtContent>
          <w:r w:rsidR="00762B60">
            <w:rPr>
              <w:rFonts w:ascii="Arial" w:hAnsi="Arial" w:cs="Arial"/>
            </w:rPr>
            <w:fldChar w:fldCharType="begin"/>
          </w:r>
          <w:r w:rsidR="00762B60">
            <w:rPr>
              <w:rFonts w:ascii="Arial" w:hAnsi="Arial" w:cs="Arial"/>
            </w:rPr>
            <w:instrText xml:space="preserve"> CITATION Cro11 \l 2057 </w:instrText>
          </w:r>
          <w:r w:rsidR="00762B60">
            <w:rPr>
              <w:rFonts w:ascii="Arial" w:hAnsi="Arial" w:cs="Arial"/>
            </w:rPr>
            <w:fldChar w:fldCharType="separate"/>
          </w:r>
          <w:r w:rsidR="00762B60" w:rsidRPr="005B2CE9">
            <w:rPr>
              <w:rFonts w:ascii="Arial" w:hAnsi="Arial" w:cs="Arial"/>
              <w:noProof/>
            </w:rPr>
            <w:t>(Crowe, et al., 2011)</w:t>
          </w:r>
          <w:r w:rsidR="00762B60">
            <w:rPr>
              <w:rFonts w:ascii="Arial" w:hAnsi="Arial" w:cs="Arial"/>
            </w:rPr>
            <w:fldChar w:fldCharType="end"/>
          </w:r>
        </w:sdtContent>
      </w:sdt>
      <w:r w:rsidRPr="000442CB">
        <w:rPr>
          <w:rFonts w:ascii="Arial" w:hAnsi="Arial" w:cs="Arial"/>
        </w:rPr>
        <w:t>.</w:t>
      </w:r>
      <w:r w:rsidR="0001744F">
        <w:rPr>
          <w:rFonts w:ascii="Arial" w:hAnsi="Arial" w:cs="Arial"/>
        </w:rPr>
        <w:t xml:space="preserve"> </w:t>
      </w:r>
      <w:r w:rsidRPr="000442CB">
        <w:rPr>
          <w:rFonts w:ascii="Arial" w:hAnsi="Arial" w:cs="Arial"/>
        </w:rPr>
        <w:t>One of the key strengths of case studies is their flexibility, as they accommodate different goals and outcomes while often employing a mixed methodological approach</w:t>
      </w:r>
      <w:r w:rsidR="00762B60">
        <w:rPr>
          <w:rFonts w:ascii="Arial" w:hAnsi="Arial" w:cs="Arial"/>
        </w:rPr>
        <w:t xml:space="preserve"> </w:t>
      </w:r>
      <w:sdt>
        <w:sdtPr>
          <w:rPr>
            <w:rFonts w:ascii="Arial" w:hAnsi="Arial" w:cs="Arial"/>
          </w:rPr>
          <w:id w:val="539252622"/>
          <w:citation/>
        </w:sdtPr>
        <w:sdtContent>
          <w:r w:rsidR="00762B60">
            <w:rPr>
              <w:rFonts w:ascii="Arial" w:hAnsi="Arial" w:cs="Arial"/>
            </w:rPr>
            <w:fldChar w:fldCharType="begin"/>
          </w:r>
          <w:r w:rsidR="00762B60">
            <w:rPr>
              <w:rFonts w:ascii="Arial" w:hAnsi="Arial" w:cs="Arial"/>
            </w:rPr>
            <w:instrText xml:space="preserve"> CITATION KRY18 \l 2057 </w:instrText>
          </w:r>
          <w:r w:rsidR="00762B60">
            <w:rPr>
              <w:rFonts w:ascii="Arial" w:hAnsi="Arial" w:cs="Arial"/>
            </w:rPr>
            <w:fldChar w:fldCharType="separate"/>
          </w:r>
          <w:r w:rsidR="00762B60" w:rsidRPr="00762B60">
            <w:rPr>
              <w:rFonts w:ascii="Arial" w:hAnsi="Arial" w:cs="Arial"/>
              <w:noProof/>
            </w:rPr>
            <w:t>(Yin, 2018)</w:t>
          </w:r>
          <w:r w:rsidR="00762B60">
            <w:rPr>
              <w:rFonts w:ascii="Arial" w:hAnsi="Arial" w:cs="Arial"/>
            </w:rPr>
            <w:fldChar w:fldCharType="end"/>
          </w:r>
        </w:sdtContent>
      </w:sdt>
      <w:r w:rsidRPr="000442CB">
        <w:rPr>
          <w:rFonts w:ascii="Arial" w:hAnsi="Arial" w:cs="Arial"/>
        </w:rPr>
        <w:t>.</w:t>
      </w:r>
      <w:r w:rsidR="0001744F">
        <w:rPr>
          <w:rFonts w:ascii="Arial" w:hAnsi="Arial" w:cs="Arial"/>
        </w:rPr>
        <w:t xml:space="preserve"> </w:t>
      </w:r>
    </w:p>
    <w:p w14:paraId="00C8B999" w14:textId="77777777" w:rsidR="000442CB" w:rsidRPr="000442CB" w:rsidRDefault="000442CB" w:rsidP="000442CB">
      <w:pPr>
        <w:spacing w:line="360" w:lineRule="auto"/>
        <w:rPr>
          <w:rFonts w:ascii="Arial" w:hAnsi="Arial" w:cs="Arial"/>
        </w:rPr>
      </w:pPr>
    </w:p>
    <w:p w14:paraId="147CA17D" w14:textId="29E9FAD2" w:rsidR="000442CB" w:rsidRPr="000442CB" w:rsidRDefault="000442CB" w:rsidP="00E6557B">
      <w:pPr>
        <w:spacing w:line="360" w:lineRule="auto"/>
        <w:ind w:firstLine="360"/>
        <w:rPr>
          <w:rFonts w:ascii="Arial" w:hAnsi="Arial" w:cs="Arial"/>
        </w:rPr>
      </w:pPr>
      <w:r w:rsidRPr="000442CB">
        <w:rPr>
          <w:rFonts w:ascii="Arial" w:hAnsi="Arial" w:cs="Arial"/>
        </w:rPr>
        <w:t>Although case studies offer valuable insights, they can also present many limitations and challenges, much like other research methods</w:t>
      </w:r>
      <w:r w:rsidR="005015DC">
        <w:rPr>
          <w:rFonts w:ascii="Arial" w:hAnsi="Arial" w:cs="Arial"/>
        </w:rPr>
        <w:t xml:space="preserve"> </w:t>
      </w:r>
      <w:sdt>
        <w:sdtPr>
          <w:rPr>
            <w:rFonts w:ascii="Arial" w:hAnsi="Arial" w:cs="Arial"/>
          </w:rPr>
          <w:id w:val="343296559"/>
          <w:citation/>
        </w:sdtPr>
        <w:sdtContent>
          <w:r w:rsidR="005015DC">
            <w:rPr>
              <w:rFonts w:ascii="Arial" w:hAnsi="Arial" w:cs="Arial"/>
            </w:rPr>
            <w:fldChar w:fldCharType="begin"/>
          </w:r>
          <w:r w:rsidR="005015DC">
            <w:rPr>
              <w:rFonts w:ascii="Arial" w:hAnsi="Arial" w:cs="Arial"/>
            </w:rPr>
            <w:instrText xml:space="preserve"> CITATION JGe04 \l 2057 </w:instrText>
          </w:r>
          <w:r w:rsidR="005015DC">
            <w:rPr>
              <w:rFonts w:ascii="Arial" w:hAnsi="Arial" w:cs="Arial"/>
            </w:rPr>
            <w:fldChar w:fldCharType="separate"/>
          </w:r>
          <w:r w:rsidR="005015DC" w:rsidRPr="005015DC">
            <w:rPr>
              <w:rFonts w:ascii="Arial" w:hAnsi="Arial" w:cs="Arial"/>
              <w:noProof/>
            </w:rPr>
            <w:t>(Gerring, 2004)</w:t>
          </w:r>
          <w:r w:rsidR="005015DC">
            <w:rPr>
              <w:rFonts w:ascii="Arial" w:hAnsi="Arial" w:cs="Arial"/>
            </w:rPr>
            <w:fldChar w:fldCharType="end"/>
          </w:r>
        </w:sdtContent>
      </w:sdt>
      <w:r w:rsidRPr="000442CB">
        <w:rPr>
          <w:rFonts w:ascii="Arial" w:hAnsi="Arial" w:cs="Arial"/>
        </w:rPr>
        <w:t xml:space="preserve">. One significant challenge lies in the interpretation of data, where the researcher’s subjective perspective may </w:t>
      </w:r>
      <w:r w:rsidR="00D82F9A" w:rsidRPr="000442CB">
        <w:rPr>
          <w:rFonts w:ascii="Arial" w:hAnsi="Arial" w:cs="Arial"/>
        </w:rPr>
        <w:t>accidentally</w:t>
      </w:r>
      <w:r w:rsidRPr="000442CB">
        <w:rPr>
          <w:rFonts w:ascii="Arial" w:hAnsi="Arial" w:cs="Arial"/>
        </w:rPr>
        <w:t xml:space="preserve"> influence the analysis</w:t>
      </w:r>
      <w:r w:rsidR="005015DC">
        <w:rPr>
          <w:rFonts w:ascii="Arial" w:hAnsi="Arial" w:cs="Arial"/>
        </w:rPr>
        <w:t xml:space="preserve"> </w:t>
      </w:r>
      <w:sdt>
        <w:sdtPr>
          <w:rPr>
            <w:rFonts w:ascii="Arial" w:hAnsi="Arial" w:cs="Arial"/>
          </w:rPr>
          <w:id w:val="-457115829"/>
          <w:citation/>
        </w:sdtPr>
        <w:sdtContent>
          <w:r w:rsidR="005015DC">
            <w:rPr>
              <w:rFonts w:ascii="Arial" w:hAnsi="Arial" w:cs="Arial"/>
            </w:rPr>
            <w:fldChar w:fldCharType="begin"/>
          </w:r>
          <w:r w:rsidR="005015DC">
            <w:rPr>
              <w:rFonts w:ascii="Arial" w:hAnsi="Arial" w:cs="Arial"/>
            </w:rPr>
            <w:instrText xml:space="preserve"> CITATION SBM98 \l 2057 </w:instrText>
          </w:r>
          <w:r w:rsidR="005015DC">
            <w:rPr>
              <w:rFonts w:ascii="Arial" w:hAnsi="Arial" w:cs="Arial"/>
            </w:rPr>
            <w:fldChar w:fldCharType="separate"/>
          </w:r>
          <w:r w:rsidR="005015DC" w:rsidRPr="005015DC">
            <w:rPr>
              <w:rFonts w:ascii="Arial" w:hAnsi="Arial" w:cs="Arial"/>
              <w:noProof/>
            </w:rPr>
            <w:t>(Merriam, 1998)</w:t>
          </w:r>
          <w:r w:rsidR="005015DC">
            <w:rPr>
              <w:rFonts w:ascii="Arial" w:hAnsi="Arial" w:cs="Arial"/>
            </w:rPr>
            <w:fldChar w:fldCharType="end"/>
          </w:r>
        </w:sdtContent>
      </w:sdt>
      <w:r w:rsidRPr="000442CB">
        <w:rPr>
          <w:rFonts w:ascii="Arial" w:hAnsi="Arial" w:cs="Arial"/>
        </w:rPr>
        <w:t>. This introduces a risk of bias throughout the research process, potentially shaping the findings to align with preconceived notions or expectations</w:t>
      </w:r>
      <w:r w:rsidR="005015DC">
        <w:rPr>
          <w:rFonts w:ascii="Arial" w:hAnsi="Arial" w:cs="Arial"/>
        </w:rPr>
        <w:t xml:space="preserve"> </w:t>
      </w:r>
      <w:sdt>
        <w:sdtPr>
          <w:rPr>
            <w:rFonts w:ascii="Arial" w:hAnsi="Arial" w:cs="Arial"/>
          </w:rPr>
          <w:id w:val="906190647"/>
          <w:citation/>
        </w:sdtPr>
        <w:sdtContent>
          <w:r w:rsidR="005015DC">
            <w:rPr>
              <w:rFonts w:ascii="Arial" w:hAnsi="Arial" w:cs="Arial"/>
            </w:rPr>
            <w:fldChar w:fldCharType="begin"/>
          </w:r>
          <w:r w:rsidR="005015DC">
            <w:rPr>
              <w:rFonts w:ascii="Arial" w:hAnsi="Arial" w:cs="Arial"/>
            </w:rPr>
            <w:instrText xml:space="preserve"> CITATION JAM13 \l 2057 </w:instrText>
          </w:r>
          <w:r w:rsidR="005015DC">
            <w:rPr>
              <w:rFonts w:ascii="Arial" w:hAnsi="Arial" w:cs="Arial"/>
            </w:rPr>
            <w:fldChar w:fldCharType="separate"/>
          </w:r>
          <w:r w:rsidR="005015DC" w:rsidRPr="005015DC">
            <w:rPr>
              <w:rFonts w:ascii="Arial" w:hAnsi="Arial" w:cs="Arial"/>
              <w:noProof/>
            </w:rPr>
            <w:t>(Maxwell, 2013)</w:t>
          </w:r>
          <w:r w:rsidR="005015DC">
            <w:rPr>
              <w:rFonts w:ascii="Arial" w:hAnsi="Arial" w:cs="Arial"/>
            </w:rPr>
            <w:fldChar w:fldCharType="end"/>
          </w:r>
        </w:sdtContent>
      </w:sdt>
      <w:r w:rsidRPr="000442CB">
        <w:rPr>
          <w:rFonts w:ascii="Arial" w:hAnsi="Arial" w:cs="Arial"/>
        </w:rPr>
        <w:t xml:space="preserve">. </w:t>
      </w:r>
    </w:p>
    <w:p w14:paraId="727F5D06" w14:textId="77777777" w:rsidR="00062C29" w:rsidRDefault="00062C29" w:rsidP="001B6A90">
      <w:pPr>
        <w:spacing w:line="360" w:lineRule="auto"/>
        <w:rPr>
          <w:rFonts w:ascii="Arial" w:hAnsi="Arial" w:cs="Arial"/>
          <w:b/>
          <w:bCs/>
          <w:u w:val="single"/>
        </w:rPr>
      </w:pPr>
    </w:p>
    <w:p w14:paraId="4FD575B2" w14:textId="29B0C249" w:rsidR="00062C29" w:rsidRDefault="00062C29" w:rsidP="001B6A90">
      <w:pPr>
        <w:spacing w:line="360" w:lineRule="auto"/>
        <w:rPr>
          <w:rFonts w:ascii="Arial" w:hAnsi="Arial" w:cs="Arial"/>
          <w:b/>
          <w:bCs/>
          <w:u w:val="single"/>
        </w:rPr>
      </w:pPr>
      <w:r>
        <w:rPr>
          <w:rFonts w:ascii="Arial" w:hAnsi="Arial" w:cs="Arial"/>
          <w:b/>
          <w:bCs/>
          <w:u w:val="single"/>
        </w:rPr>
        <w:t>Methodology</w:t>
      </w:r>
    </w:p>
    <w:p w14:paraId="0404F933" w14:textId="77777777" w:rsidR="005B0801" w:rsidRDefault="005B0801" w:rsidP="001B6A90">
      <w:pPr>
        <w:spacing w:line="360" w:lineRule="auto"/>
        <w:rPr>
          <w:rFonts w:ascii="Arial" w:hAnsi="Arial" w:cs="Arial"/>
          <w:b/>
          <w:bCs/>
          <w:u w:val="single"/>
        </w:rPr>
      </w:pPr>
    </w:p>
    <w:p w14:paraId="7019F8FE" w14:textId="1E3F7B68" w:rsidR="00062C29" w:rsidRDefault="005B0801" w:rsidP="005B0801">
      <w:pPr>
        <w:spacing w:line="360" w:lineRule="auto"/>
        <w:ind w:firstLine="720"/>
        <w:rPr>
          <w:rFonts w:ascii="Arial" w:hAnsi="Arial" w:cs="Arial"/>
        </w:rPr>
      </w:pPr>
      <w:r w:rsidRPr="000442CB">
        <w:rPr>
          <w:rFonts w:ascii="Arial" w:hAnsi="Arial" w:cs="Arial"/>
        </w:rPr>
        <w:t>In this study, the case study approach facilitates a comprehensive investigation into the well-being of individuals within primary schools, with a particular focus on parental engagement and its potential impact</w:t>
      </w:r>
      <w:r>
        <w:rPr>
          <w:rFonts w:ascii="Arial" w:hAnsi="Arial" w:cs="Arial"/>
        </w:rPr>
        <w:t xml:space="preserve"> </w:t>
      </w:r>
      <w:sdt>
        <w:sdtPr>
          <w:rPr>
            <w:rFonts w:ascii="Arial" w:hAnsi="Arial" w:cs="Arial"/>
          </w:rPr>
          <w:id w:val="1838427356"/>
          <w:citation/>
        </w:sdtPr>
        <w:sdtContent>
          <w:r>
            <w:rPr>
              <w:rFonts w:ascii="Arial" w:hAnsi="Arial" w:cs="Arial"/>
            </w:rPr>
            <w:fldChar w:fldCharType="begin"/>
          </w:r>
          <w:r>
            <w:rPr>
              <w:rFonts w:ascii="Arial" w:hAnsi="Arial" w:cs="Arial"/>
            </w:rPr>
            <w:instrText xml:space="preserve"> CITATION Liu24 \l 2057 </w:instrText>
          </w:r>
          <w:r>
            <w:rPr>
              <w:rFonts w:ascii="Arial" w:hAnsi="Arial" w:cs="Arial"/>
            </w:rPr>
            <w:fldChar w:fldCharType="separate"/>
          </w:r>
          <w:r w:rsidRPr="00AB55EC">
            <w:rPr>
              <w:rFonts w:ascii="Arial" w:hAnsi="Arial" w:cs="Arial"/>
              <w:noProof/>
            </w:rPr>
            <w:t>(Liu, et al., 2024)</w:t>
          </w:r>
          <w:r>
            <w:rPr>
              <w:rFonts w:ascii="Arial" w:hAnsi="Arial" w:cs="Arial"/>
            </w:rPr>
            <w:fldChar w:fldCharType="end"/>
          </w:r>
        </w:sdtContent>
      </w:sdt>
      <w:r w:rsidRPr="000442CB">
        <w:rPr>
          <w:rFonts w:ascii="Arial" w:hAnsi="Arial" w:cs="Arial"/>
        </w:rPr>
        <w:t>. By examining the intricate relationship between parental involvement and student well-being, this approach allows for a deeper understanding of how such interactions influence the emotional, social, and academic development of children</w:t>
      </w:r>
      <w:r>
        <w:rPr>
          <w:rFonts w:ascii="Arial" w:hAnsi="Arial" w:cs="Arial"/>
        </w:rPr>
        <w:t xml:space="preserve"> </w:t>
      </w:r>
      <w:sdt>
        <w:sdtPr>
          <w:rPr>
            <w:rFonts w:ascii="Arial" w:hAnsi="Arial" w:cs="Arial"/>
          </w:rPr>
          <w:id w:val="839430449"/>
          <w:citation/>
        </w:sdtPr>
        <w:sdtContent>
          <w:r>
            <w:rPr>
              <w:rFonts w:ascii="Arial" w:hAnsi="Arial" w:cs="Arial"/>
            </w:rPr>
            <w:fldChar w:fldCharType="begin"/>
          </w:r>
          <w:r>
            <w:rPr>
              <w:rFonts w:ascii="Arial" w:hAnsi="Arial" w:cs="Arial"/>
            </w:rPr>
            <w:instrText xml:space="preserve"> CITATION ATE21 \l 2057 </w:instrText>
          </w:r>
          <w:r>
            <w:rPr>
              <w:rFonts w:ascii="Arial" w:hAnsi="Arial" w:cs="Arial"/>
            </w:rPr>
            <w:fldChar w:fldCharType="separate"/>
          </w:r>
          <w:r w:rsidRPr="00AB55EC">
            <w:rPr>
              <w:rFonts w:ascii="Arial" w:hAnsi="Arial" w:cs="Arial"/>
              <w:noProof/>
            </w:rPr>
            <w:t>(ATES, 2021)</w:t>
          </w:r>
          <w:r>
            <w:rPr>
              <w:rFonts w:ascii="Arial" w:hAnsi="Arial" w:cs="Arial"/>
            </w:rPr>
            <w:fldChar w:fldCharType="end"/>
          </w:r>
        </w:sdtContent>
      </w:sdt>
      <w:r w:rsidRPr="000442CB">
        <w:rPr>
          <w:rFonts w:ascii="Arial" w:hAnsi="Arial" w:cs="Arial"/>
        </w:rPr>
        <w:t xml:space="preserve">. </w:t>
      </w:r>
    </w:p>
    <w:p w14:paraId="1273E312" w14:textId="77777777" w:rsidR="005B0801" w:rsidRPr="005B0801" w:rsidRDefault="005B0801" w:rsidP="005B0801">
      <w:pPr>
        <w:spacing w:line="360" w:lineRule="auto"/>
        <w:ind w:firstLine="720"/>
        <w:rPr>
          <w:rFonts w:ascii="Arial" w:hAnsi="Arial" w:cs="Arial"/>
        </w:rPr>
      </w:pPr>
    </w:p>
    <w:p w14:paraId="37CCB84B" w14:textId="772830FE" w:rsidR="00E6557B" w:rsidRDefault="008623EB" w:rsidP="001A39A2">
      <w:pPr>
        <w:spacing w:line="360" w:lineRule="auto"/>
        <w:rPr>
          <w:rFonts w:ascii="Arial" w:hAnsi="Arial" w:cs="Arial"/>
        </w:rPr>
      </w:pPr>
      <w:r>
        <w:rPr>
          <w:rFonts w:ascii="Arial" w:hAnsi="Arial" w:cs="Arial"/>
        </w:rPr>
        <w:lastRenderedPageBreak/>
        <w:tab/>
      </w:r>
      <w:r w:rsidR="001A39A2" w:rsidRPr="001A39A2">
        <w:rPr>
          <w:rFonts w:ascii="Arial" w:hAnsi="Arial" w:cs="Arial"/>
        </w:rPr>
        <w:t>This assignment adopted a mixed-methods approach to provide a comprehensive and nuanced understanding of parental engagement throughout School A</w:t>
      </w:r>
      <w:r w:rsidR="00ED6CD3">
        <w:rPr>
          <w:rFonts w:ascii="Arial" w:hAnsi="Arial" w:cs="Arial"/>
        </w:rPr>
        <w:t xml:space="preserve"> </w:t>
      </w:r>
      <w:sdt>
        <w:sdtPr>
          <w:rPr>
            <w:rFonts w:ascii="Arial" w:hAnsi="Arial" w:cs="Arial"/>
          </w:rPr>
          <w:id w:val="-668948935"/>
          <w:citation/>
        </w:sdtPr>
        <w:sdtContent>
          <w:r w:rsidR="00ED6CD3">
            <w:rPr>
              <w:rFonts w:ascii="Arial" w:hAnsi="Arial" w:cs="Arial"/>
            </w:rPr>
            <w:fldChar w:fldCharType="begin"/>
          </w:r>
          <w:r w:rsidR="00ED6CD3">
            <w:rPr>
              <w:rFonts w:ascii="Arial" w:hAnsi="Arial" w:cs="Arial"/>
            </w:rPr>
            <w:instrText xml:space="preserve"> CITATION Cre18 \l 2057 </w:instrText>
          </w:r>
          <w:r w:rsidR="00ED6CD3">
            <w:rPr>
              <w:rFonts w:ascii="Arial" w:hAnsi="Arial" w:cs="Arial"/>
            </w:rPr>
            <w:fldChar w:fldCharType="separate"/>
          </w:r>
          <w:r w:rsidR="00ED6CD3" w:rsidRPr="00762B60">
            <w:rPr>
              <w:rFonts w:ascii="Arial" w:hAnsi="Arial" w:cs="Arial"/>
              <w:noProof/>
            </w:rPr>
            <w:t>(Creswell &amp; Clark, 2018)</w:t>
          </w:r>
          <w:r w:rsidR="00ED6CD3">
            <w:rPr>
              <w:rFonts w:ascii="Arial" w:hAnsi="Arial" w:cs="Arial"/>
            </w:rPr>
            <w:fldChar w:fldCharType="end"/>
          </w:r>
        </w:sdtContent>
      </w:sdt>
      <w:r w:rsidR="001A39A2" w:rsidRPr="001A39A2">
        <w:rPr>
          <w:rFonts w:ascii="Arial" w:hAnsi="Arial" w:cs="Arial"/>
        </w:rPr>
        <w:t>. The research methodology integrated qualitative methods, leveraging the strengths of each to capture a broad and in-depth perspective</w:t>
      </w:r>
      <w:r w:rsidR="00ED6CD3">
        <w:rPr>
          <w:rFonts w:ascii="Arial" w:hAnsi="Arial" w:cs="Arial"/>
        </w:rPr>
        <w:t xml:space="preserve"> </w:t>
      </w:r>
      <w:sdt>
        <w:sdtPr>
          <w:rPr>
            <w:rFonts w:ascii="Arial" w:hAnsi="Arial" w:cs="Arial"/>
          </w:rPr>
          <w:id w:val="890387992"/>
          <w:citation/>
        </w:sdtPr>
        <w:sdtContent>
          <w:r w:rsidR="00ED6CD3">
            <w:rPr>
              <w:rFonts w:ascii="Arial" w:hAnsi="Arial" w:cs="Arial"/>
            </w:rPr>
            <w:fldChar w:fldCharType="begin"/>
          </w:r>
          <w:r w:rsidR="00ED6CD3">
            <w:rPr>
              <w:rFonts w:ascii="Arial" w:hAnsi="Arial" w:cs="Arial"/>
            </w:rPr>
            <w:instrText xml:space="preserve"> CITATION Tas10 \l 2057 </w:instrText>
          </w:r>
          <w:r w:rsidR="00ED6CD3">
            <w:rPr>
              <w:rFonts w:ascii="Arial" w:hAnsi="Arial" w:cs="Arial"/>
            </w:rPr>
            <w:fldChar w:fldCharType="separate"/>
          </w:r>
          <w:r w:rsidR="00ED6CD3" w:rsidRPr="00ED6CD3">
            <w:rPr>
              <w:rFonts w:ascii="Arial" w:hAnsi="Arial" w:cs="Arial"/>
              <w:noProof/>
            </w:rPr>
            <w:t>(Tashakkori &amp; Teddlie, 2010)</w:t>
          </w:r>
          <w:r w:rsidR="00ED6CD3">
            <w:rPr>
              <w:rFonts w:ascii="Arial" w:hAnsi="Arial" w:cs="Arial"/>
            </w:rPr>
            <w:fldChar w:fldCharType="end"/>
          </w:r>
        </w:sdtContent>
      </w:sdt>
      <w:r w:rsidR="001A39A2" w:rsidRPr="001A39A2">
        <w:rPr>
          <w:rFonts w:ascii="Arial" w:hAnsi="Arial" w:cs="Arial"/>
        </w:rPr>
        <w:t>. The</w:t>
      </w:r>
      <w:r w:rsidR="002F2020">
        <w:rPr>
          <w:rFonts w:ascii="Arial" w:hAnsi="Arial" w:cs="Arial"/>
        </w:rPr>
        <w:t xml:space="preserve"> questionnaires </w:t>
      </w:r>
      <w:r w:rsidR="001A39A2" w:rsidRPr="001A39A2">
        <w:rPr>
          <w:rFonts w:ascii="Arial" w:hAnsi="Arial" w:cs="Arial"/>
        </w:rPr>
        <w:t>were designed to gather measurable data on aspects such as the frequency of parental involvement, preferred methods of communication, and perceived barriers to engagement</w:t>
      </w:r>
      <w:r w:rsidR="00ED6CD3">
        <w:rPr>
          <w:rFonts w:ascii="Arial" w:hAnsi="Arial" w:cs="Arial"/>
        </w:rPr>
        <w:t xml:space="preserve"> </w:t>
      </w:r>
      <w:sdt>
        <w:sdtPr>
          <w:rPr>
            <w:rFonts w:ascii="Arial" w:hAnsi="Arial" w:cs="Arial"/>
          </w:rPr>
          <w:id w:val="-580365762"/>
          <w:citation/>
        </w:sdtPr>
        <w:sdtContent>
          <w:r w:rsidR="00ED6CD3">
            <w:rPr>
              <w:rFonts w:ascii="Arial" w:hAnsi="Arial" w:cs="Arial"/>
            </w:rPr>
            <w:fldChar w:fldCharType="begin"/>
          </w:r>
          <w:r w:rsidR="00ED6CD3">
            <w:rPr>
              <w:rFonts w:ascii="Arial" w:hAnsi="Arial" w:cs="Arial"/>
            </w:rPr>
            <w:instrText xml:space="preserve"> CITATION Coh18 \l 2057 </w:instrText>
          </w:r>
          <w:r w:rsidR="00ED6CD3">
            <w:rPr>
              <w:rFonts w:ascii="Arial" w:hAnsi="Arial" w:cs="Arial"/>
            </w:rPr>
            <w:fldChar w:fldCharType="separate"/>
          </w:r>
          <w:r w:rsidR="00ED6CD3" w:rsidRPr="00ED6CD3">
            <w:rPr>
              <w:rFonts w:ascii="Arial" w:hAnsi="Arial" w:cs="Arial"/>
              <w:noProof/>
            </w:rPr>
            <w:t>(Cohen, et al., 2018)</w:t>
          </w:r>
          <w:r w:rsidR="00ED6CD3">
            <w:rPr>
              <w:rFonts w:ascii="Arial" w:hAnsi="Arial" w:cs="Arial"/>
            </w:rPr>
            <w:fldChar w:fldCharType="end"/>
          </w:r>
        </w:sdtContent>
      </w:sdt>
      <w:r w:rsidR="001A39A2" w:rsidRPr="001A39A2">
        <w:rPr>
          <w:rFonts w:ascii="Arial" w:hAnsi="Arial" w:cs="Arial"/>
        </w:rPr>
        <w:t xml:space="preserve">. </w:t>
      </w:r>
    </w:p>
    <w:p w14:paraId="3E3CD9CA" w14:textId="77777777" w:rsidR="00E6557B" w:rsidRDefault="00E6557B" w:rsidP="001A39A2">
      <w:pPr>
        <w:spacing w:line="360" w:lineRule="auto"/>
        <w:rPr>
          <w:rFonts w:ascii="Arial" w:hAnsi="Arial" w:cs="Arial"/>
        </w:rPr>
      </w:pPr>
    </w:p>
    <w:p w14:paraId="46513256" w14:textId="41FB2374" w:rsidR="00B17F5A" w:rsidRDefault="00B17F5A" w:rsidP="00B17F5A">
      <w:pPr>
        <w:spacing w:line="360" w:lineRule="auto"/>
        <w:ind w:firstLine="720"/>
        <w:rPr>
          <w:rFonts w:ascii="Arial" w:hAnsi="Arial" w:cs="Arial"/>
        </w:rPr>
      </w:pPr>
      <w:r w:rsidRPr="00B17F5A">
        <w:rPr>
          <w:rFonts w:ascii="Arial" w:hAnsi="Arial" w:cs="Arial"/>
        </w:rPr>
        <w:t>These interviews offered an invaluable opportunity to delve deeper into the nuances of participants' experiences, perceptions, and professional insights regarding parental involvement (Patton, 2015). They</w:t>
      </w:r>
      <w:r w:rsidR="00D36ED7">
        <w:rPr>
          <w:rFonts w:ascii="Arial" w:hAnsi="Arial" w:cs="Arial"/>
        </w:rPr>
        <w:t xml:space="preserve"> can</w:t>
      </w:r>
      <w:r w:rsidRPr="00B17F5A">
        <w:rPr>
          <w:rFonts w:ascii="Arial" w:hAnsi="Arial" w:cs="Arial"/>
        </w:rPr>
        <w:t xml:space="preserve"> provide rich, detailed insights into participants' viewpoints, enabling researchers to uncover layers of meaning behind their responses</w:t>
      </w:r>
      <w:r w:rsidR="00F9234E">
        <w:rPr>
          <w:rFonts w:ascii="Arial" w:hAnsi="Arial" w:cs="Arial"/>
        </w:rPr>
        <w:t xml:space="preserve"> </w:t>
      </w:r>
      <w:sdt>
        <w:sdtPr>
          <w:rPr>
            <w:rFonts w:ascii="Arial" w:hAnsi="Arial" w:cs="Arial"/>
          </w:rPr>
          <w:id w:val="1637765185"/>
          <w:citation/>
        </w:sdtPr>
        <w:sdtContent>
          <w:r w:rsidR="00F9234E">
            <w:rPr>
              <w:rFonts w:ascii="Arial" w:hAnsi="Arial" w:cs="Arial"/>
            </w:rPr>
            <w:fldChar w:fldCharType="begin"/>
          </w:r>
          <w:r w:rsidR="00F9234E">
            <w:rPr>
              <w:rFonts w:ascii="Arial" w:hAnsi="Arial" w:cs="Arial"/>
            </w:rPr>
            <w:instrText xml:space="preserve"> CITATION Ten22 \l 2057 </w:instrText>
          </w:r>
          <w:r w:rsidR="00F9234E">
            <w:rPr>
              <w:rFonts w:ascii="Arial" w:hAnsi="Arial" w:cs="Arial"/>
            </w:rPr>
            <w:fldChar w:fldCharType="separate"/>
          </w:r>
          <w:r w:rsidR="00F9234E" w:rsidRPr="00F9234E">
            <w:rPr>
              <w:rFonts w:ascii="Arial" w:hAnsi="Arial" w:cs="Arial"/>
              <w:noProof/>
            </w:rPr>
            <w:t>(Tenny, et al., 2022)</w:t>
          </w:r>
          <w:r w:rsidR="00F9234E">
            <w:rPr>
              <w:rFonts w:ascii="Arial" w:hAnsi="Arial" w:cs="Arial"/>
            </w:rPr>
            <w:fldChar w:fldCharType="end"/>
          </w:r>
        </w:sdtContent>
      </w:sdt>
      <w:r w:rsidRPr="00B17F5A">
        <w:rPr>
          <w:rFonts w:ascii="Arial" w:hAnsi="Arial" w:cs="Arial"/>
        </w:rPr>
        <w:t>.</w:t>
      </w:r>
    </w:p>
    <w:p w14:paraId="7A38421F" w14:textId="77777777" w:rsidR="00B17F5A" w:rsidRPr="00B17F5A" w:rsidRDefault="00B17F5A" w:rsidP="00B17F5A">
      <w:pPr>
        <w:spacing w:line="360" w:lineRule="auto"/>
        <w:ind w:firstLine="720"/>
        <w:rPr>
          <w:rFonts w:ascii="Arial" w:hAnsi="Arial" w:cs="Arial"/>
        </w:rPr>
      </w:pPr>
    </w:p>
    <w:p w14:paraId="38C07DB8" w14:textId="7981076C" w:rsidR="00B17F5A" w:rsidRDefault="00B17F5A" w:rsidP="00075315">
      <w:pPr>
        <w:spacing w:line="360" w:lineRule="auto"/>
        <w:ind w:firstLine="720"/>
        <w:rPr>
          <w:rFonts w:ascii="Arial" w:hAnsi="Arial" w:cs="Arial"/>
        </w:rPr>
      </w:pPr>
      <w:r w:rsidRPr="00B17F5A">
        <w:rPr>
          <w:rFonts w:ascii="Arial" w:hAnsi="Arial" w:cs="Arial"/>
        </w:rPr>
        <w:t xml:space="preserve">One of the significant advantages of interviews is their capacity to explore complexities and clarify </w:t>
      </w:r>
      <w:r w:rsidR="00903C40" w:rsidRPr="00B17F5A">
        <w:rPr>
          <w:rFonts w:ascii="Arial" w:hAnsi="Arial" w:cs="Arial"/>
        </w:rPr>
        <w:t>uncertainties</w:t>
      </w:r>
      <w:r w:rsidRPr="00B17F5A">
        <w:rPr>
          <w:rFonts w:ascii="Arial" w:hAnsi="Arial" w:cs="Arial"/>
        </w:rPr>
        <w:t xml:space="preserve"> in real time</w:t>
      </w:r>
      <w:r w:rsidR="00F9234E">
        <w:rPr>
          <w:rFonts w:ascii="Arial" w:hAnsi="Arial" w:cs="Arial"/>
        </w:rPr>
        <w:t xml:space="preserve"> </w:t>
      </w:r>
      <w:sdt>
        <w:sdtPr>
          <w:rPr>
            <w:rFonts w:ascii="Arial" w:hAnsi="Arial" w:cs="Arial"/>
          </w:rPr>
          <w:id w:val="1651791926"/>
          <w:citation/>
        </w:sdtPr>
        <w:sdtContent>
          <w:r w:rsidR="00F9234E">
            <w:rPr>
              <w:rFonts w:ascii="Arial" w:hAnsi="Arial" w:cs="Arial"/>
            </w:rPr>
            <w:fldChar w:fldCharType="begin"/>
          </w:r>
          <w:r w:rsidR="00F9234E">
            <w:rPr>
              <w:rFonts w:ascii="Arial" w:hAnsi="Arial" w:cs="Arial"/>
            </w:rPr>
            <w:instrText xml:space="preserve"> CITATION Hec24 \l 2057 </w:instrText>
          </w:r>
          <w:r w:rsidR="00F9234E">
            <w:rPr>
              <w:rFonts w:ascii="Arial" w:hAnsi="Arial" w:cs="Arial"/>
            </w:rPr>
            <w:fldChar w:fldCharType="separate"/>
          </w:r>
          <w:r w:rsidR="00F9234E" w:rsidRPr="00F9234E">
            <w:rPr>
              <w:rFonts w:ascii="Arial" w:hAnsi="Arial" w:cs="Arial"/>
              <w:noProof/>
            </w:rPr>
            <w:t>(Hecker &amp; Kalpokas, 2024)</w:t>
          </w:r>
          <w:r w:rsidR="00F9234E">
            <w:rPr>
              <w:rFonts w:ascii="Arial" w:hAnsi="Arial" w:cs="Arial"/>
            </w:rPr>
            <w:fldChar w:fldCharType="end"/>
          </w:r>
        </w:sdtContent>
      </w:sdt>
      <w:r w:rsidRPr="00B17F5A">
        <w:rPr>
          <w:rFonts w:ascii="Arial" w:hAnsi="Arial" w:cs="Arial"/>
        </w:rPr>
        <w:t>. By engaging in a dynamic, conversational exchange, researchers can gain a full understanding of the participants’ thoughts and feelings on the spot</w:t>
      </w:r>
      <w:r w:rsidR="00F9234E">
        <w:rPr>
          <w:rFonts w:ascii="Arial" w:hAnsi="Arial" w:cs="Arial"/>
        </w:rPr>
        <w:t xml:space="preserve"> </w:t>
      </w:r>
      <w:sdt>
        <w:sdtPr>
          <w:rPr>
            <w:rFonts w:ascii="Arial" w:hAnsi="Arial" w:cs="Arial"/>
          </w:rPr>
          <w:id w:val="313451733"/>
          <w:citation/>
        </w:sdtPr>
        <w:sdtContent>
          <w:r w:rsidR="00F9234E">
            <w:rPr>
              <w:rFonts w:ascii="Arial" w:hAnsi="Arial" w:cs="Arial"/>
            </w:rPr>
            <w:fldChar w:fldCharType="begin"/>
          </w:r>
          <w:r w:rsidR="00F9234E">
            <w:rPr>
              <w:rFonts w:ascii="Arial" w:hAnsi="Arial" w:cs="Arial"/>
            </w:rPr>
            <w:instrText xml:space="preserve"> CITATION Dav24 \l 2057 </w:instrText>
          </w:r>
          <w:r w:rsidR="00F9234E">
            <w:rPr>
              <w:rFonts w:ascii="Arial" w:hAnsi="Arial" w:cs="Arial"/>
            </w:rPr>
            <w:fldChar w:fldCharType="separate"/>
          </w:r>
          <w:r w:rsidR="00F9234E" w:rsidRPr="00F9234E">
            <w:rPr>
              <w:rFonts w:ascii="Arial" w:hAnsi="Arial" w:cs="Arial"/>
              <w:noProof/>
            </w:rPr>
            <w:t>(Robson, 2024)</w:t>
          </w:r>
          <w:r w:rsidR="00F9234E">
            <w:rPr>
              <w:rFonts w:ascii="Arial" w:hAnsi="Arial" w:cs="Arial"/>
            </w:rPr>
            <w:fldChar w:fldCharType="end"/>
          </w:r>
        </w:sdtContent>
      </w:sdt>
      <w:r w:rsidRPr="00B17F5A">
        <w:rPr>
          <w:rFonts w:ascii="Arial" w:hAnsi="Arial" w:cs="Arial"/>
        </w:rPr>
        <w:t>. The flexibility in interviews allows for follow-up questions that probe deeper into specific answers, ensuring a comprehensive exploration of the topic</w:t>
      </w:r>
      <w:r w:rsidR="00F9234E">
        <w:rPr>
          <w:rFonts w:ascii="Arial" w:hAnsi="Arial" w:cs="Arial"/>
        </w:rPr>
        <w:t xml:space="preserve"> </w:t>
      </w:r>
      <w:sdt>
        <w:sdtPr>
          <w:rPr>
            <w:rFonts w:ascii="Arial" w:hAnsi="Arial" w:cs="Arial"/>
          </w:rPr>
          <w:id w:val="-2024015729"/>
          <w:citation/>
        </w:sdtPr>
        <w:sdtContent>
          <w:r w:rsidR="00F9234E">
            <w:rPr>
              <w:rFonts w:ascii="Arial" w:hAnsi="Arial" w:cs="Arial"/>
            </w:rPr>
            <w:fldChar w:fldCharType="begin"/>
          </w:r>
          <w:r w:rsidR="00F9234E">
            <w:rPr>
              <w:rFonts w:ascii="Arial" w:hAnsi="Arial" w:cs="Arial"/>
            </w:rPr>
            <w:instrText xml:space="preserve"> CITATION Del24 \l 2057 </w:instrText>
          </w:r>
          <w:r w:rsidR="00F9234E">
            <w:rPr>
              <w:rFonts w:ascii="Arial" w:hAnsi="Arial" w:cs="Arial"/>
            </w:rPr>
            <w:fldChar w:fldCharType="separate"/>
          </w:r>
          <w:r w:rsidR="00F9234E" w:rsidRPr="00F9234E">
            <w:rPr>
              <w:rFonts w:ascii="Arial" w:hAnsi="Arial" w:cs="Arial"/>
              <w:noProof/>
            </w:rPr>
            <w:t>(Delve &amp; Limpaecher, 2024)</w:t>
          </w:r>
          <w:r w:rsidR="00F9234E">
            <w:rPr>
              <w:rFonts w:ascii="Arial" w:hAnsi="Arial" w:cs="Arial"/>
            </w:rPr>
            <w:fldChar w:fldCharType="end"/>
          </w:r>
        </w:sdtContent>
      </w:sdt>
      <w:r w:rsidRPr="00B17F5A">
        <w:rPr>
          <w:rFonts w:ascii="Arial" w:hAnsi="Arial" w:cs="Arial"/>
        </w:rPr>
        <w:t>. This process helps the researcher adapt to emerging themes and pursue new lines of inquiry as they arise during the conversation</w:t>
      </w:r>
      <w:r w:rsidR="00A81DF2">
        <w:rPr>
          <w:rFonts w:ascii="Arial" w:hAnsi="Arial" w:cs="Arial"/>
        </w:rPr>
        <w:t xml:space="preserve"> </w:t>
      </w:r>
      <w:sdt>
        <w:sdtPr>
          <w:rPr>
            <w:rFonts w:ascii="Arial" w:hAnsi="Arial" w:cs="Arial"/>
          </w:rPr>
          <w:id w:val="1480883802"/>
          <w:citation/>
        </w:sdtPr>
        <w:sdtContent>
          <w:r w:rsidR="00A81DF2">
            <w:rPr>
              <w:rFonts w:ascii="Arial" w:hAnsi="Arial" w:cs="Arial"/>
            </w:rPr>
            <w:fldChar w:fldCharType="begin"/>
          </w:r>
          <w:r w:rsidR="00A81DF2">
            <w:rPr>
              <w:rFonts w:ascii="Arial" w:hAnsi="Arial" w:cs="Arial"/>
            </w:rPr>
            <w:instrText xml:space="preserve"> CITATION DeJ19 \l 2057 </w:instrText>
          </w:r>
          <w:r w:rsidR="00A81DF2">
            <w:rPr>
              <w:rFonts w:ascii="Arial" w:hAnsi="Arial" w:cs="Arial"/>
            </w:rPr>
            <w:fldChar w:fldCharType="separate"/>
          </w:r>
          <w:r w:rsidR="00A81DF2" w:rsidRPr="00A81DF2">
            <w:rPr>
              <w:rFonts w:ascii="Arial" w:hAnsi="Arial" w:cs="Arial"/>
              <w:noProof/>
            </w:rPr>
            <w:t>(DeJinckheere &amp; Vaughn, 2019)</w:t>
          </w:r>
          <w:r w:rsidR="00A81DF2">
            <w:rPr>
              <w:rFonts w:ascii="Arial" w:hAnsi="Arial" w:cs="Arial"/>
            </w:rPr>
            <w:fldChar w:fldCharType="end"/>
          </w:r>
        </w:sdtContent>
      </w:sdt>
      <w:r w:rsidRPr="00B17F5A">
        <w:rPr>
          <w:rFonts w:ascii="Arial" w:hAnsi="Arial" w:cs="Arial"/>
        </w:rPr>
        <w:t>.</w:t>
      </w:r>
      <w:r w:rsidR="00075315">
        <w:rPr>
          <w:rFonts w:ascii="Arial" w:hAnsi="Arial" w:cs="Arial"/>
        </w:rPr>
        <w:t xml:space="preserve"> </w:t>
      </w:r>
    </w:p>
    <w:p w14:paraId="077731EC" w14:textId="77777777" w:rsidR="00E66A2F" w:rsidRDefault="00E66A2F" w:rsidP="00E66A2F">
      <w:pPr>
        <w:spacing w:line="360" w:lineRule="auto"/>
        <w:rPr>
          <w:rFonts w:ascii="Arial" w:hAnsi="Arial" w:cs="Arial"/>
        </w:rPr>
      </w:pPr>
    </w:p>
    <w:p w14:paraId="0D1552F6" w14:textId="68AFC77D" w:rsidR="00E66A2F" w:rsidRDefault="00E66A2F" w:rsidP="001A2716">
      <w:pPr>
        <w:spacing w:line="360" w:lineRule="auto"/>
        <w:rPr>
          <w:rFonts w:ascii="Arial" w:hAnsi="Arial" w:cs="Arial"/>
        </w:rPr>
      </w:pPr>
      <w:r>
        <w:rPr>
          <w:rFonts w:ascii="Arial" w:hAnsi="Arial" w:cs="Arial"/>
        </w:rPr>
        <w:tab/>
      </w:r>
      <w:r w:rsidR="00CA1443" w:rsidRPr="00CA1443">
        <w:rPr>
          <w:rFonts w:ascii="Arial" w:hAnsi="Arial" w:cs="Arial"/>
        </w:rPr>
        <w:t>Interviews do also come with limitations and challenges, as do most research methods</w:t>
      </w:r>
      <w:r w:rsidR="001A2716" w:rsidRPr="001A2716">
        <w:rPr>
          <w:rFonts w:ascii="Arial" w:hAnsi="Arial" w:cs="Arial"/>
        </w:rPr>
        <w:t xml:space="preserve"> </w:t>
      </w:r>
      <w:sdt>
        <w:sdtPr>
          <w:rPr>
            <w:rFonts w:ascii="Arial" w:hAnsi="Arial" w:cs="Arial"/>
          </w:rPr>
          <w:id w:val="1803036870"/>
          <w:citation/>
        </w:sdtPr>
        <w:sdtContent>
          <w:r w:rsidR="001A2716">
            <w:rPr>
              <w:rFonts w:ascii="Arial" w:hAnsi="Arial" w:cs="Arial"/>
            </w:rPr>
            <w:fldChar w:fldCharType="begin"/>
          </w:r>
          <w:r w:rsidR="001A2716">
            <w:rPr>
              <w:rFonts w:ascii="Arial" w:hAnsi="Arial" w:cs="Arial"/>
            </w:rPr>
            <w:instrText xml:space="preserve"> CITATION Dun22 \l 2057 </w:instrText>
          </w:r>
          <w:r w:rsidR="001A2716">
            <w:rPr>
              <w:rFonts w:ascii="Arial" w:hAnsi="Arial" w:cs="Arial"/>
            </w:rPr>
            <w:fldChar w:fldCharType="separate"/>
          </w:r>
          <w:r w:rsidR="001A2716" w:rsidRPr="003A413E">
            <w:rPr>
              <w:rFonts w:ascii="Arial" w:hAnsi="Arial" w:cs="Arial"/>
              <w:noProof/>
            </w:rPr>
            <w:t>(Dunwoodie, et al., 2022)</w:t>
          </w:r>
          <w:r w:rsidR="001A2716">
            <w:rPr>
              <w:rFonts w:ascii="Arial" w:hAnsi="Arial" w:cs="Arial"/>
            </w:rPr>
            <w:fldChar w:fldCharType="end"/>
          </w:r>
        </w:sdtContent>
      </w:sdt>
      <w:r w:rsidR="00CA1443" w:rsidRPr="00CA1443">
        <w:rPr>
          <w:rFonts w:ascii="Arial" w:hAnsi="Arial" w:cs="Arial"/>
        </w:rPr>
        <w:t>. They can be seen as a time-consuming method due to the various stages involved, including preparation, data collection, and analysis</w:t>
      </w:r>
      <w:r w:rsidR="001A2716">
        <w:rPr>
          <w:rFonts w:ascii="Arial" w:hAnsi="Arial" w:cs="Arial"/>
        </w:rPr>
        <w:t xml:space="preserve"> </w:t>
      </w:r>
      <w:sdt>
        <w:sdtPr>
          <w:rPr>
            <w:rFonts w:ascii="Arial" w:hAnsi="Arial" w:cs="Arial"/>
          </w:rPr>
          <w:id w:val="-1034961036"/>
          <w:citation/>
        </w:sdtPr>
        <w:sdtContent>
          <w:r w:rsidR="001A2716">
            <w:rPr>
              <w:rFonts w:ascii="Arial" w:hAnsi="Arial" w:cs="Arial"/>
            </w:rPr>
            <w:fldChar w:fldCharType="begin"/>
          </w:r>
          <w:r w:rsidR="001A2716">
            <w:rPr>
              <w:rFonts w:ascii="Arial" w:hAnsi="Arial" w:cs="Arial"/>
            </w:rPr>
            <w:instrText xml:space="preserve"> CITATION Pop00 \l 2057 </w:instrText>
          </w:r>
          <w:r w:rsidR="001A2716">
            <w:rPr>
              <w:rFonts w:ascii="Arial" w:hAnsi="Arial" w:cs="Arial"/>
            </w:rPr>
            <w:fldChar w:fldCharType="separate"/>
          </w:r>
          <w:r w:rsidR="001A2716" w:rsidRPr="001A2716">
            <w:rPr>
              <w:rFonts w:ascii="Arial" w:hAnsi="Arial" w:cs="Arial"/>
              <w:noProof/>
            </w:rPr>
            <w:t>(Pope, et al., 2000)</w:t>
          </w:r>
          <w:r w:rsidR="001A2716">
            <w:rPr>
              <w:rFonts w:ascii="Arial" w:hAnsi="Arial" w:cs="Arial"/>
            </w:rPr>
            <w:fldChar w:fldCharType="end"/>
          </w:r>
        </w:sdtContent>
      </w:sdt>
      <w:r w:rsidR="00D82F9A">
        <w:rPr>
          <w:rFonts w:ascii="Arial" w:hAnsi="Arial" w:cs="Arial"/>
        </w:rPr>
        <w:t xml:space="preserve">. This was a challenge found throughout the research as there were allocated timeslots missed due to </w:t>
      </w:r>
      <w:r w:rsidR="00BA23CA">
        <w:rPr>
          <w:rFonts w:ascii="Arial" w:hAnsi="Arial" w:cs="Arial"/>
        </w:rPr>
        <w:t>scheduling conflicts</w:t>
      </w:r>
      <w:r w:rsidR="00CA1443" w:rsidRPr="00CA1443">
        <w:rPr>
          <w:rFonts w:ascii="Arial" w:hAnsi="Arial" w:cs="Arial"/>
        </w:rPr>
        <w:t>. Teachers often have tight schedules with little flexibility due to their teaching hours, meetings, and administrative duties</w:t>
      </w:r>
      <w:r w:rsidR="00E625D8">
        <w:rPr>
          <w:rFonts w:ascii="Arial" w:hAnsi="Arial" w:cs="Arial"/>
        </w:rPr>
        <w:t xml:space="preserve"> </w:t>
      </w:r>
      <w:sdt>
        <w:sdtPr>
          <w:rPr>
            <w:rFonts w:ascii="Arial" w:hAnsi="Arial" w:cs="Arial"/>
          </w:rPr>
          <w:id w:val="-786506456"/>
          <w:citation/>
        </w:sdtPr>
        <w:sdtContent>
          <w:r w:rsidR="00E625D8">
            <w:rPr>
              <w:rFonts w:ascii="Arial" w:hAnsi="Arial" w:cs="Arial"/>
            </w:rPr>
            <w:fldChar w:fldCharType="begin"/>
          </w:r>
          <w:r w:rsidR="00E625D8">
            <w:rPr>
              <w:rFonts w:ascii="Arial" w:hAnsi="Arial" w:cs="Arial"/>
            </w:rPr>
            <w:instrText xml:space="preserve"> CITATION CDa12 \l 2057 </w:instrText>
          </w:r>
          <w:r w:rsidR="00E625D8">
            <w:rPr>
              <w:rFonts w:ascii="Arial" w:hAnsi="Arial" w:cs="Arial"/>
            </w:rPr>
            <w:fldChar w:fldCharType="separate"/>
          </w:r>
          <w:r w:rsidR="00E625D8" w:rsidRPr="00E625D8">
            <w:rPr>
              <w:rFonts w:ascii="Arial" w:hAnsi="Arial" w:cs="Arial"/>
              <w:noProof/>
            </w:rPr>
            <w:t>(Day, 2012)</w:t>
          </w:r>
          <w:r w:rsidR="00E625D8">
            <w:rPr>
              <w:rFonts w:ascii="Arial" w:hAnsi="Arial" w:cs="Arial"/>
            </w:rPr>
            <w:fldChar w:fldCharType="end"/>
          </w:r>
        </w:sdtContent>
      </w:sdt>
      <w:r w:rsidR="00CA1443" w:rsidRPr="00CA1443">
        <w:rPr>
          <w:rFonts w:ascii="Arial" w:hAnsi="Arial" w:cs="Arial"/>
        </w:rPr>
        <w:t>. This can make it difficult to coordinate times that are convenient for both the interviewer and the participant</w:t>
      </w:r>
      <w:r w:rsidR="00E625D8" w:rsidRPr="00E625D8">
        <w:rPr>
          <w:rFonts w:ascii="Arial" w:hAnsi="Arial" w:cs="Arial"/>
        </w:rPr>
        <w:t xml:space="preserve"> </w:t>
      </w:r>
      <w:sdt>
        <w:sdtPr>
          <w:rPr>
            <w:rFonts w:ascii="Arial" w:hAnsi="Arial" w:cs="Arial"/>
          </w:rPr>
          <w:id w:val="1735433734"/>
          <w:citation/>
        </w:sdtPr>
        <w:sdtContent>
          <w:r w:rsidR="00E625D8">
            <w:rPr>
              <w:rFonts w:ascii="Arial" w:hAnsi="Arial" w:cs="Arial"/>
            </w:rPr>
            <w:fldChar w:fldCharType="begin"/>
          </w:r>
          <w:r w:rsidR="00E625D8">
            <w:rPr>
              <w:rFonts w:ascii="Arial" w:hAnsi="Arial" w:cs="Arial"/>
            </w:rPr>
            <w:instrText xml:space="preserve"> CITATION Coh18 \l 2057 </w:instrText>
          </w:r>
          <w:r w:rsidR="00E625D8">
            <w:rPr>
              <w:rFonts w:ascii="Arial" w:hAnsi="Arial" w:cs="Arial"/>
            </w:rPr>
            <w:fldChar w:fldCharType="separate"/>
          </w:r>
          <w:r w:rsidR="00E625D8" w:rsidRPr="00ED6CD3">
            <w:rPr>
              <w:rFonts w:ascii="Arial" w:hAnsi="Arial" w:cs="Arial"/>
              <w:noProof/>
            </w:rPr>
            <w:t>(Cohen, et al., 2018)</w:t>
          </w:r>
          <w:r w:rsidR="00E625D8">
            <w:rPr>
              <w:rFonts w:ascii="Arial" w:hAnsi="Arial" w:cs="Arial"/>
            </w:rPr>
            <w:fldChar w:fldCharType="end"/>
          </w:r>
        </w:sdtContent>
      </w:sdt>
      <w:r w:rsidR="00075315">
        <w:rPr>
          <w:rFonts w:ascii="Arial" w:hAnsi="Arial" w:cs="Arial"/>
        </w:rPr>
        <w:t>.</w:t>
      </w:r>
    </w:p>
    <w:p w14:paraId="5C08581F" w14:textId="77777777" w:rsidR="00E6557B" w:rsidRDefault="00E6557B" w:rsidP="00D82F9A">
      <w:pPr>
        <w:spacing w:line="360" w:lineRule="auto"/>
        <w:rPr>
          <w:rFonts w:ascii="Arial" w:hAnsi="Arial" w:cs="Arial"/>
        </w:rPr>
      </w:pPr>
    </w:p>
    <w:p w14:paraId="2F7E4C30" w14:textId="015E9984" w:rsidR="00DB4AB5" w:rsidRDefault="00DB4AB5" w:rsidP="00DB4AB5">
      <w:pPr>
        <w:spacing w:line="360" w:lineRule="auto"/>
        <w:ind w:firstLine="720"/>
        <w:rPr>
          <w:rFonts w:ascii="Arial" w:hAnsi="Arial" w:cs="Arial"/>
        </w:rPr>
      </w:pPr>
      <w:r w:rsidRPr="00DB4AB5">
        <w:rPr>
          <w:rFonts w:ascii="Arial" w:hAnsi="Arial" w:cs="Arial"/>
        </w:rPr>
        <w:lastRenderedPageBreak/>
        <w:t>The second method used throughout the study was the distribution of questionnaires to all staff members across the school</w:t>
      </w:r>
      <w:r w:rsidR="00E625D8">
        <w:rPr>
          <w:rFonts w:ascii="Arial" w:hAnsi="Arial" w:cs="Arial"/>
        </w:rPr>
        <w:t xml:space="preserve"> </w:t>
      </w:r>
      <w:sdt>
        <w:sdtPr>
          <w:rPr>
            <w:rFonts w:ascii="Arial" w:hAnsi="Arial" w:cs="Arial"/>
          </w:rPr>
          <w:id w:val="-1658446462"/>
          <w:citation/>
        </w:sdtPr>
        <w:sdtContent>
          <w:r w:rsidR="00E625D8">
            <w:rPr>
              <w:rFonts w:ascii="Arial" w:hAnsi="Arial" w:cs="Arial"/>
            </w:rPr>
            <w:fldChar w:fldCharType="begin"/>
          </w:r>
          <w:r w:rsidR="00E625D8">
            <w:rPr>
              <w:rFonts w:ascii="Arial" w:hAnsi="Arial" w:cs="Arial"/>
            </w:rPr>
            <w:instrText xml:space="preserve"> CITATION Coh18 \l 2057 </w:instrText>
          </w:r>
          <w:r w:rsidR="00E625D8">
            <w:rPr>
              <w:rFonts w:ascii="Arial" w:hAnsi="Arial" w:cs="Arial"/>
            </w:rPr>
            <w:fldChar w:fldCharType="separate"/>
          </w:r>
          <w:r w:rsidR="00E625D8" w:rsidRPr="00ED6CD3">
            <w:rPr>
              <w:rFonts w:ascii="Arial" w:hAnsi="Arial" w:cs="Arial"/>
              <w:noProof/>
            </w:rPr>
            <w:t>(Cohen, et al., 2018)</w:t>
          </w:r>
          <w:r w:rsidR="00E625D8">
            <w:rPr>
              <w:rFonts w:ascii="Arial" w:hAnsi="Arial" w:cs="Arial"/>
            </w:rPr>
            <w:fldChar w:fldCharType="end"/>
          </w:r>
        </w:sdtContent>
      </w:sdt>
      <w:r w:rsidRPr="00DB4AB5">
        <w:rPr>
          <w:rFonts w:ascii="Arial" w:hAnsi="Arial" w:cs="Arial"/>
        </w:rPr>
        <w:t>. Questionnaires are widely regarded as an effective data collection tool, especially for research that aims to gather information from a large and diverse group of participants in a structured and consistent format</w:t>
      </w:r>
      <w:r w:rsidR="00E44156">
        <w:rPr>
          <w:rFonts w:ascii="Arial" w:hAnsi="Arial" w:cs="Arial"/>
        </w:rPr>
        <w:t xml:space="preserve"> </w:t>
      </w:r>
      <w:sdt>
        <w:sdtPr>
          <w:rPr>
            <w:rFonts w:ascii="Arial" w:hAnsi="Arial" w:cs="Arial"/>
          </w:rPr>
          <w:id w:val="-386881501"/>
          <w:citation/>
        </w:sdtPr>
        <w:sdtContent>
          <w:r w:rsidR="00E44156">
            <w:rPr>
              <w:rFonts w:ascii="Arial" w:hAnsi="Arial" w:cs="Arial"/>
            </w:rPr>
            <w:fldChar w:fldCharType="begin"/>
          </w:r>
          <w:r w:rsidR="00E44156">
            <w:rPr>
              <w:rFonts w:ascii="Arial" w:hAnsi="Arial" w:cs="Arial"/>
            </w:rPr>
            <w:instrText xml:space="preserve"> CITATION MDe17 \l 2057 </w:instrText>
          </w:r>
          <w:r w:rsidR="00E44156">
            <w:rPr>
              <w:rFonts w:ascii="Arial" w:hAnsi="Arial" w:cs="Arial"/>
            </w:rPr>
            <w:fldChar w:fldCharType="separate"/>
          </w:r>
          <w:r w:rsidR="00E44156" w:rsidRPr="00E44156">
            <w:rPr>
              <w:rFonts w:ascii="Arial" w:hAnsi="Arial" w:cs="Arial"/>
              <w:noProof/>
            </w:rPr>
            <w:t>(Denscombe, 2017)</w:t>
          </w:r>
          <w:r w:rsidR="00E44156">
            <w:rPr>
              <w:rFonts w:ascii="Arial" w:hAnsi="Arial" w:cs="Arial"/>
            </w:rPr>
            <w:fldChar w:fldCharType="end"/>
          </w:r>
        </w:sdtContent>
      </w:sdt>
      <w:r w:rsidRPr="00DB4AB5">
        <w:rPr>
          <w:rFonts w:ascii="Arial" w:hAnsi="Arial" w:cs="Arial"/>
        </w:rPr>
        <w:t>. This approach enables researchers to analyse trends and patterns across the population, making it easier to draw meaningful conclusions</w:t>
      </w:r>
      <w:r w:rsidR="00E44156" w:rsidRPr="00E44156">
        <w:rPr>
          <w:rFonts w:ascii="Arial" w:hAnsi="Arial" w:cs="Arial"/>
        </w:rPr>
        <w:t xml:space="preserve"> </w:t>
      </w:r>
      <w:sdt>
        <w:sdtPr>
          <w:rPr>
            <w:rFonts w:ascii="Arial" w:hAnsi="Arial" w:cs="Arial"/>
          </w:rPr>
          <w:id w:val="1621265467"/>
          <w:citation/>
        </w:sdtPr>
        <w:sdtContent>
          <w:r w:rsidR="00E44156">
            <w:rPr>
              <w:rFonts w:ascii="Arial" w:hAnsi="Arial" w:cs="Arial"/>
            </w:rPr>
            <w:fldChar w:fldCharType="begin"/>
          </w:r>
          <w:r w:rsidR="00E44156">
            <w:rPr>
              <w:rFonts w:ascii="Arial" w:hAnsi="Arial" w:cs="Arial"/>
            </w:rPr>
            <w:instrText xml:space="preserve"> CITATION Coh18 \l 2057 </w:instrText>
          </w:r>
          <w:r w:rsidR="00E44156">
            <w:rPr>
              <w:rFonts w:ascii="Arial" w:hAnsi="Arial" w:cs="Arial"/>
            </w:rPr>
            <w:fldChar w:fldCharType="separate"/>
          </w:r>
          <w:r w:rsidR="00E44156" w:rsidRPr="00ED6CD3">
            <w:rPr>
              <w:rFonts w:ascii="Arial" w:hAnsi="Arial" w:cs="Arial"/>
              <w:noProof/>
            </w:rPr>
            <w:t>(Cohen, et al., 2018)</w:t>
          </w:r>
          <w:r w:rsidR="00E44156">
            <w:rPr>
              <w:rFonts w:ascii="Arial" w:hAnsi="Arial" w:cs="Arial"/>
            </w:rPr>
            <w:fldChar w:fldCharType="end"/>
          </w:r>
        </w:sdtContent>
      </w:sdt>
      <w:r w:rsidRPr="00DB4AB5">
        <w:rPr>
          <w:rFonts w:ascii="Arial" w:hAnsi="Arial" w:cs="Arial"/>
        </w:rPr>
        <w:t>.</w:t>
      </w:r>
    </w:p>
    <w:p w14:paraId="12601A4E" w14:textId="77777777" w:rsidR="00DB4AB5" w:rsidRPr="00DB4AB5" w:rsidRDefault="00DB4AB5" w:rsidP="00DB4AB5">
      <w:pPr>
        <w:spacing w:line="360" w:lineRule="auto"/>
        <w:ind w:firstLine="720"/>
        <w:rPr>
          <w:rFonts w:ascii="Arial" w:hAnsi="Arial" w:cs="Arial"/>
        </w:rPr>
      </w:pPr>
    </w:p>
    <w:p w14:paraId="1B3D900D" w14:textId="44EBB713" w:rsidR="00DB4AB5" w:rsidRDefault="00DB4AB5" w:rsidP="00DB4AB5">
      <w:pPr>
        <w:spacing w:line="360" w:lineRule="auto"/>
        <w:ind w:firstLine="720"/>
        <w:rPr>
          <w:rFonts w:ascii="Arial" w:hAnsi="Arial" w:cs="Arial"/>
        </w:rPr>
      </w:pPr>
      <w:r w:rsidRPr="00DB4AB5">
        <w:rPr>
          <w:rFonts w:ascii="Arial" w:hAnsi="Arial" w:cs="Arial"/>
        </w:rPr>
        <w:t>In this study, the questionnaire was designed with a mix of open-ended and closed-ended questions</w:t>
      </w:r>
      <w:r w:rsidR="00E44156">
        <w:rPr>
          <w:rFonts w:ascii="Arial" w:hAnsi="Arial" w:cs="Arial"/>
        </w:rPr>
        <w:t xml:space="preserve"> </w:t>
      </w:r>
      <w:sdt>
        <w:sdtPr>
          <w:rPr>
            <w:rFonts w:ascii="Arial" w:hAnsi="Arial" w:cs="Arial"/>
          </w:rPr>
          <w:id w:val="-430739457"/>
          <w:citation/>
        </w:sdtPr>
        <w:sdtContent>
          <w:r w:rsidR="00E44156">
            <w:rPr>
              <w:rFonts w:ascii="Arial" w:hAnsi="Arial" w:cs="Arial"/>
            </w:rPr>
            <w:fldChar w:fldCharType="begin"/>
          </w:r>
          <w:r w:rsidR="00E44156">
            <w:rPr>
              <w:rFonts w:ascii="Arial" w:hAnsi="Arial" w:cs="Arial"/>
            </w:rPr>
            <w:instrText xml:space="preserve"> CITATION Coh18 \l 2057 </w:instrText>
          </w:r>
          <w:r w:rsidR="00E44156">
            <w:rPr>
              <w:rFonts w:ascii="Arial" w:hAnsi="Arial" w:cs="Arial"/>
            </w:rPr>
            <w:fldChar w:fldCharType="separate"/>
          </w:r>
          <w:r w:rsidR="00E44156" w:rsidRPr="00ED6CD3">
            <w:rPr>
              <w:rFonts w:ascii="Arial" w:hAnsi="Arial" w:cs="Arial"/>
              <w:noProof/>
            </w:rPr>
            <w:t>(Cohen, et al., 2018)</w:t>
          </w:r>
          <w:r w:rsidR="00E44156">
            <w:rPr>
              <w:rFonts w:ascii="Arial" w:hAnsi="Arial" w:cs="Arial"/>
            </w:rPr>
            <w:fldChar w:fldCharType="end"/>
          </w:r>
        </w:sdtContent>
      </w:sdt>
      <w:r w:rsidRPr="00DB4AB5">
        <w:rPr>
          <w:rFonts w:ascii="Arial" w:hAnsi="Arial" w:cs="Arial"/>
        </w:rPr>
        <w:t xml:space="preserve">. The open-ended questions allowed participants to express their thoughts and experiences in their own words, providing richer, </w:t>
      </w:r>
      <w:r>
        <w:rPr>
          <w:rFonts w:ascii="Arial" w:hAnsi="Arial" w:cs="Arial"/>
        </w:rPr>
        <w:t>further</w:t>
      </w:r>
      <w:r w:rsidRPr="00DB4AB5">
        <w:rPr>
          <w:rFonts w:ascii="Arial" w:hAnsi="Arial" w:cs="Arial"/>
        </w:rPr>
        <w:t xml:space="preserve"> insights into their perceptions and attitudes</w:t>
      </w:r>
      <w:r w:rsidR="00E44156">
        <w:rPr>
          <w:rFonts w:ascii="Arial" w:hAnsi="Arial" w:cs="Arial"/>
        </w:rPr>
        <w:t xml:space="preserve"> </w:t>
      </w:r>
      <w:sdt>
        <w:sdtPr>
          <w:rPr>
            <w:rFonts w:ascii="Arial" w:hAnsi="Arial" w:cs="Arial"/>
          </w:rPr>
          <w:id w:val="665596336"/>
          <w:citation/>
        </w:sdtPr>
        <w:sdtContent>
          <w:r w:rsidR="00E44156">
            <w:rPr>
              <w:rFonts w:ascii="Arial" w:hAnsi="Arial" w:cs="Arial"/>
            </w:rPr>
            <w:fldChar w:fldCharType="begin"/>
          </w:r>
          <w:r w:rsidR="00E44156">
            <w:rPr>
              <w:rFonts w:ascii="Arial" w:hAnsi="Arial" w:cs="Arial"/>
            </w:rPr>
            <w:instrText xml:space="preserve"> CITATION AFi17 \l 2057 </w:instrText>
          </w:r>
          <w:r w:rsidR="00E44156">
            <w:rPr>
              <w:rFonts w:ascii="Arial" w:hAnsi="Arial" w:cs="Arial"/>
            </w:rPr>
            <w:fldChar w:fldCharType="separate"/>
          </w:r>
          <w:r w:rsidR="00E44156" w:rsidRPr="00E44156">
            <w:rPr>
              <w:rFonts w:ascii="Arial" w:hAnsi="Arial" w:cs="Arial"/>
              <w:noProof/>
            </w:rPr>
            <w:t>(Fink, 2017)</w:t>
          </w:r>
          <w:r w:rsidR="00E44156">
            <w:rPr>
              <w:rFonts w:ascii="Arial" w:hAnsi="Arial" w:cs="Arial"/>
            </w:rPr>
            <w:fldChar w:fldCharType="end"/>
          </w:r>
        </w:sdtContent>
      </w:sdt>
      <w:r w:rsidRPr="00DB4AB5">
        <w:rPr>
          <w:rFonts w:ascii="Arial" w:hAnsi="Arial" w:cs="Arial"/>
        </w:rPr>
        <w:t>. This method gave participants the freedom to elaborate on their responses, which was particularly useful for understanding personal experiences or identifying issues that may not have been anticipated during the questionnaire design</w:t>
      </w:r>
      <w:r w:rsidR="00E44156" w:rsidRPr="00E44156">
        <w:rPr>
          <w:rFonts w:ascii="Arial" w:hAnsi="Arial" w:cs="Arial"/>
        </w:rPr>
        <w:t xml:space="preserve"> </w:t>
      </w:r>
      <w:sdt>
        <w:sdtPr>
          <w:rPr>
            <w:rFonts w:ascii="Arial" w:hAnsi="Arial" w:cs="Arial"/>
          </w:rPr>
          <w:id w:val="604620757"/>
          <w:citation/>
        </w:sdtPr>
        <w:sdtContent>
          <w:r w:rsidR="00E44156">
            <w:rPr>
              <w:rFonts w:ascii="Arial" w:hAnsi="Arial" w:cs="Arial"/>
            </w:rPr>
            <w:fldChar w:fldCharType="begin"/>
          </w:r>
          <w:r w:rsidR="00E44156">
            <w:rPr>
              <w:rFonts w:ascii="Arial" w:hAnsi="Arial" w:cs="Arial"/>
            </w:rPr>
            <w:instrText xml:space="preserve"> CITATION Coh18 \l 2057 </w:instrText>
          </w:r>
          <w:r w:rsidR="00E44156">
            <w:rPr>
              <w:rFonts w:ascii="Arial" w:hAnsi="Arial" w:cs="Arial"/>
            </w:rPr>
            <w:fldChar w:fldCharType="separate"/>
          </w:r>
          <w:r w:rsidR="00E44156" w:rsidRPr="00ED6CD3">
            <w:rPr>
              <w:rFonts w:ascii="Arial" w:hAnsi="Arial" w:cs="Arial"/>
              <w:noProof/>
            </w:rPr>
            <w:t>(Cohen, et al., 2018)</w:t>
          </w:r>
          <w:r w:rsidR="00E44156">
            <w:rPr>
              <w:rFonts w:ascii="Arial" w:hAnsi="Arial" w:cs="Arial"/>
            </w:rPr>
            <w:fldChar w:fldCharType="end"/>
          </w:r>
        </w:sdtContent>
      </w:sdt>
      <w:r w:rsidRPr="00DB4AB5">
        <w:rPr>
          <w:rFonts w:ascii="Arial" w:hAnsi="Arial" w:cs="Arial"/>
        </w:rPr>
        <w:t>.</w:t>
      </w:r>
    </w:p>
    <w:p w14:paraId="6471AB93" w14:textId="77777777" w:rsidR="00DB4AB5" w:rsidRPr="00DB4AB5" w:rsidRDefault="00DB4AB5" w:rsidP="00DB4AB5">
      <w:pPr>
        <w:spacing w:line="360" w:lineRule="auto"/>
        <w:ind w:firstLine="720"/>
        <w:rPr>
          <w:rFonts w:ascii="Arial" w:hAnsi="Arial" w:cs="Arial"/>
        </w:rPr>
      </w:pPr>
    </w:p>
    <w:p w14:paraId="65711483" w14:textId="2504423D" w:rsidR="00DB4AB5" w:rsidRDefault="00DB4AB5" w:rsidP="00903C40">
      <w:pPr>
        <w:spacing w:line="360" w:lineRule="auto"/>
        <w:ind w:firstLine="720"/>
        <w:rPr>
          <w:rFonts w:ascii="Arial" w:hAnsi="Arial" w:cs="Arial"/>
        </w:rPr>
      </w:pPr>
      <w:r w:rsidRPr="00DB4AB5">
        <w:rPr>
          <w:rFonts w:ascii="Arial" w:hAnsi="Arial" w:cs="Arial"/>
        </w:rPr>
        <w:t>On the other hand, the closed-ended questions offered a more structured response format, where participants could choose from predefined options such as multiple-choice</w:t>
      </w:r>
      <w:r w:rsidR="00E44156" w:rsidRPr="00E44156">
        <w:rPr>
          <w:rFonts w:ascii="Arial" w:hAnsi="Arial" w:cs="Arial"/>
        </w:rPr>
        <w:t xml:space="preserve"> </w:t>
      </w:r>
      <w:sdt>
        <w:sdtPr>
          <w:rPr>
            <w:rFonts w:ascii="Arial" w:hAnsi="Arial" w:cs="Arial"/>
          </w:rPr>
          <w:id w:val="-24559513"/>
          <w:citation/>
        </w:sdtPr>
        <w:sdtContent>
          <w:r w:rsidR="00E44156">
            <w:rPr>
              <w:rFonts w:ascii="Arial" w:hAnsi="Arial" w:cs="Arial"/>
            </w:rPr>
            <w:fldChar w:fldCharType="begin"/>
          </w:r>
          <w:r w:rsidR="00E44156">
            <w:rPr>
              <w:rFonts w:ascii="Arial" w:hAnsi="Arial" w:cs="Arial"/>
            </w:rPr>
            <w:instrText xml:space="preserve"> CITATION MDe17 \l 2057 </w:instrText>
          </w:r>
          <w:r w:rsidR="00E44156">
            <w:rPr>
              <w:rFonts w:ascii="Arial" w:hAnsi="Arial" w:cs="Arial"/>
            </w:rPr>
            <w:fldChar w:fldCharType="separate"/>
          </w:r>
          <w:r w:rsidR="00E44156" w:rsidRPr="00E44156">
            <w:rPr>
              <w:rFonts w:ascii="Arial" w:hAnsi="Arial" w:cs="Arial"/>
              <w:noProof/>
            </w:rPr>
            <w:t>(Denscombe, 2017)</w:t>
          </w:r>
          <w:r w:rsidR="00E44156">
            <w:rPr>
              <w:rFonts w:ascii="Arial" w:hAnsi="Arial" w:cs="Arial"/>
            </w:rPr>
            <w:fldChar w:fldCharType="end"/>
          </w:r>
        </w:sdtContent>
      </w:sdt>
      <w:r w:rsidRPr="00DB4AB5">
        <w:rPr>
          <w:rFonts w:ascii="Arial" w:hAnsi="Arial" w:cs="Arial"/>
        </w:rPr>
        <w:t>. These questions were particularly valuable for gathering quantitative data, which could be easily analysed for trends, averages, and correlations</w:t>
      </w:r>
      <w:r w:rsidR="00E44156" w:rsidRPr="00E44156">
        <w:rPr>
          <w:rFonts w:ascii="Arial" w:hAnsi="Arial" w:cs="Arial"/>
        </w:rPr>
        <w:t xml:space="preserve"> </w:t>
      </w:r>
      <w:sdt>
        <w:sdtPr>
          <w:rPr>
            <w:rFonts w:ascii="Arial" w:hAnsi="Arial" w:cs="Arial"/>
          </w:rPr>
          <w:id w:val="289860284"/>
          <w:citation/>
        </w:sdtPr>
        <w:sdtContent>
          <w:r w:rsidR="00E44156">
            <w:rPr>
              <w:rFonts w:ascii="Arial" w:hAnsi="Arial" w:cs="Arial"/>
            </w:rPr>
            <w:fldChar w:fldCharType="begin"/>
          </w:r>
          <w:r w:rsidR="00E44156">
            <w:rPr>
              <w:rFonts w:ascii="Arial" w:hAnsi="Arial" w:cs="Arial"/>
            </w:rPr>
            <w:instrText xml:space="preserve"> CITATION AFi17 \l 2057 </w:instrText>
          </w:r>
          <w:r w:rsidR="00E44156">
            <w:rPr>
              <w:rFonts w:ascii="Arial" w:hAnsi="Arial" w:cs="Arial"/>
            </w:rPr>
            <w:fldChar w:fldCharType="separate"/>
          </w:r>
          <w:r w:rsidR="00E44156" w:rsidRPr="00E44156">
            <w:rPr>
              <w:rFonts w:ascii="Arial" w:hAnsi="Arial" w:cs="Arial"/>
              <w:noProof/>
            </w:rPr>
            <w:t>(Fink, 2017)</w:t>
          </w:r>
          <w:r w:rsidR="00E44156">
            <w:rPr>
              <w:rFonts w:ascii="Arial" w:hAnsi="Arial" w:cs="Arial"/>
            </w:rPr>
            <w:fldChar w:fldCharType="end"/>
          </w:r>
        </w:sdtContent>
      </w:sdt>
      <w:r w:rsidRPr="00DB4AB5">
        <w:rPr>
          <w:rFonts w:ascii="Arial" w:hAnsi="Arial" w:cs="Arial"/>
        </w:rPr>
        <w:t>. To maximize the response rate, the questionnaires were sent out to all staff members via email</w:t>
      </w:r>
      <w:r w:rsidR="00E44156">
        <w:rPr>
          <w:rFonts w:ascii="Arial" w:hAnsi="Arial" w:cs="Arial"/>
        </w:rPr>
        <w:t xml:space="preserve"> </w:t>
      </w:r>
      <w:sdt>
        <w:sdtPr>
          <w:rPr>
            <w:rFonts w:ascii="Arial" w:hAnsi="Arial" w:cs="Arial"/>
          </w:rPr>
          <w:id w:val="2130129283"/>
          <w:citation/>
        </w:sdtPr>
        <w:sdtContent>
          <w:r w:rsidR="00E44156">
            <w:rPr>
              <w:rFonts w:ascii="Arial" w:hAnsi="Arial" w:cs="Arial"/>
            </w:rPr>
            <w:fldChar w:fldCharType="begin"/>
          </w:r>
          <w:r w:rsidR="00E44156">
            <w:rPr>
              <w:rFonts w:ascii="Arial" w:hAnsi="Arial" w:cs="Arial"/>
            </w:rPr>
            <w:instrText xml:space="preserve"> CITATION Dil14 \l 2057 </w:instrText>
          </w:r>
          <w:r w:rsidR="00E44156">
            <w:rPr>
              <w:rFonts w:ascii="Arial" w:hAnsi="Arial" w:cs="Arial"/>
            </w:rPr>
            <w:fldChar w:fldCharType="separate"/>
          </w:r>
          <w:r w:rsidR="00E44156" w:rsidRPr="00E44156">
            <w:rPr>
              <w:rFonts w:ascii="Arial" w:hAnsi="Arial" w:cs="Arial"/>
              <w:noProof/>
            </w:rPr>
            <w:t>(Dillman, et al., 2014)</w:t>
          </w:r>
          <w:r w:rsidR="00E44156">
            <w:rPr>
              <w:rFonts w:ascii="Arial" w:hAnsi="Arial" w:cs="Arial"/>
            </w:rPr>
            <w:fldChar w:fldCharType="end"/>
          </w:r>
        </w:sdtContent>
      </w:sdt>
      <w:r w:rsidRPr="00DB4AB5">
        <w:rPr>
          <w:rFonts w:ascii="Arial" w:hAnsi="Arial" w:cs="Arial"/>
        </w:rPr>
        <w:t>. This method was chosen for its convenience and accessibility, ensuring that all members of staff, regardless of their location or working hours, could easily access and complete the questionnaire</w:t>
      </w:r>
      <w:r w:rsidR="00E44156">
        <w:rPr>
          <w:rFonts w:ascii="Arial" w:hAnsi="Arial" w:cs="Arial"/>
        </w:rPr>
        <w:t xml:space="preserve"> </w:t>
      </w:r>
      <w:sdt>
        <w:sdtPr>
          <w:rPr>
            <w:rFonts w:ascii="Arial" w:hAnsi="Arial" w:cs="Arial"/>
          </w:rPr>
          <w:id w:val="-333760927"/>
          <w:citation/>
        </w:sdtPr>
        <w:sdtContent>
          <w:r w:rsidR="00E44156">
            <w:rPr>
              <w:rFonts w:ascii="Arial" w:hAnsi="Arial" w:cs="Arial"/>
            </w:rPr>
            <w:fldChar w:fldCharType="begin"/>
          </w:r>
          <w:r w:rsidR="00E44156">
            <w:rPr>
              <w:rFonts w:ascii="Arial" w:hAnsi="Arial" w:cs="Arial"/>
            </w:rPr>
            <w:instrText xml:space="preserve"> CITATION Eva05 \l 2057 </w:instrText>
          </w:r>
          <w:r w:rsidR="00E44156">
            <w:rPr>
              <w:rFonts w:ascii="Arial" w:hAnsi="Arial" w:cs="Arial"/>
            </w:rPr>
            <w:fldChar w:fldCharType="separate"/>
          </w:r>
          <w:r w:rsidR="00E44156" w:rsidRPr="00E44156">
            <w:rPr>
              <w:rFonts w:ascii="Arial" w:hAnsi="Arial" w:cs="Arial"/>
              <w:noProof/>
            </w:rPr>
            <w:t>(Evans &amp; Mathur, 2005)</w:t>
          </w:r>
          <w:r w:rsidR="00E44156">
            <w:rPr>
              <w:rFonts w:ascii="Arial" w:hAnsi="Arial" w:cs="Arial"/>
            </w:rPr>
            <w:fldChar w:fldCharType="end"/>
          </w:r>
        </w:sdtContent>
      </w:sdt>
      <w:r w:rsidRPr="00DB4AB5">
        <w:rPr>
          <w:rFonts w:ascii="Arial" w:hAnsi="Arial" w:cs="Arial"/>
        </w:rPr>
        <w:t xml:space="preserve">. </w:t>
      </w:r>
    </w:p>
    <w:p w14:paraId="2D9371A7" w14:textId="77777777" w:rsidR="00DB4AB5" w:rsidRPr="00DB4AB5" w:rsidRDefault="00DB4AB5" w:rsidP="00DB4AB5">
      <w:pPr>
        <w:spacing w:line="360" w:lineRule="auto"/>
        <w:ind w:firstLine="720"/>
        <w:rPr>
          <w:rFonts w:ascii="Arial" w:hAnsi="Arial" w:cs="Arial"/>
        </w:rPr>
      </w:pPr>
    </w:p>
    <w:p w14:paraId="3E2CD921" w14:textId="6432AB02" w:rsidR="00DB4AB5" w:rsidRDefault="00DB4AB5" w:rsidP="00DB4AB5">
      <w:pPr>
        <w:spacing w:line="360" w:lineRule="auto"/>
        <w:ind w:firstLine="720"/>
        <w:rPr>
          <w:rFonts w:ascii="Arial" w:hAnsi="Arial" w:cs="Arial"/>
        </w:rPr>
      </w:pPr>
      <w:r w:rsidRPr="00DB4AB5">
        <w:rPr>
          <w:rFonts w:ascii="Arial" w:hAnsi="Arial" w:cs="Arial"/>
        </w:rPr>
        <w:t>Participants were fully informed about the purpose of the research, the types of questions included, and how the data would be used</w:t>
      </w:r>
      <w:r w:rsidR="00DD0E45">
        <w:rPr>
          <w:rFonts w:ascii="Arial" w:hAnsi="Arial" w:cs="Arial"/>
        </w:rPr>
        <w:t xml:space="preserve"> </w:t>
      </w:r>
      <w:sdt>
        <w:sdtPr>
          <w:rPr>
            <w:rFonts w:ascii="Arial" w:hAnsi="Arial" w:cs="Arial"/>
          </w:rPr>
          <w:id w:val="761719856"/>
          <w:citation/>
        </w:sdtPr>
        <w:sdtContent>
          <w:r w:rsidR="00DD0E45">
            <w:rPr>
              <w:rFonts w:ascii="Arial" w:hAnsi="Arial" w:cs="Arial"/>
            </w:rPr>
            <w:fldChar w:fldCharType="begin"/>
          </w:r>
          <w:r w:rsidR="00DD0E45">
            <w:rPr>
              <w:rFonts w:ascii="Arial" w:hAnsi="Arial" w:cs="Arial"/>
            </w:rPr>
            <w:instrText xml:space="preserve"> CITATION Coh18 \l 2057 </w:instrText>
          </w:r>
          <w:r w:rsidR="00DD0E45">
            <w:rPr>
              <w:rFonts w:ascii="Arial" w:hAnsi="Arial" w:cs="Arial"/>
            </w:rPr>
            <w:fldChar w:fldCharType="separate"/>
          </w:r>
          <w:r w:rsidR="00DD0E45" w:rsidRPr="00ED6CD3">
            <w:rPr>
              <w:rFonts w:ascii="Arial" w:hAnsi="Arial" w:cs="Arial"/>
              <w:noProof/>
            </w:rPr>
            <w:t>(Cohen, et al., 2018)</w:t>
          </w:r>
          <w:r w:rsidR="00DD0E45">
            <w:rPr>
              <w:rFonts w:ascii="Arial" w:hAnsi="Arial" w:cs="Arial"/>
            </w:rPr>
            <w:fldChar w:fldCharType="end"/>
          </w:r>
        </w:sdtContent>
      </w:sdt>
      <w:r w:rsidRPr="00DB4AB5">
        <w:rPr>
          <w:rFonts w:ascii="Arial" w:hAnsi="Arial" w:cs="Arial"/>
        </w:rPr>
        <w:t>. Transparency about the research's goals was emphasized to foster trust and encourage honest participation</w:t>
      </w:r>
      <w:r w:rsidR="00DD0E45">
        <w:rPr>
          <w:rFonts w:ascii="Arial" w:hAnsi="Arial" w:cs="Arial"/>
        </w:rPr>
        <w:t xml:space="preserve"> </w:t>
      </w:r>
      <w:sdt>
        <w:sdtPr>
          <w:rPr>
            <w:rFonts w:ascii="Arial" w:hAnsi="Arial" w:cs="Arial"/>
          </w:rPr>
          <w:id w:val="-997657011"/>
          <w:citation/>
        </w:sdtPr>
        <w:sdtContent>
          <w:r w:rsidR="00DD0E45">
            <w:rPr>
              <w:rFonts w:ascii="Arial" w:hAnsi="Arial" w:cs="Arial"/>
            </w:rPr>
            <w:fldChar w:fldCharType="begin"/>
          </w:r>
          <w:r w:rsidR="00DD0E45">
            <w:rPr>
              <w:rFonts w:ascii="Arial" w:hAnsi="Arial" w:cs="Arial"/>
            </w:rPr>
            <w:instrText xml:space="preserve"> CITATION EBa13 \l 2057 </w:instrText>
          </w:r>
          <w:r w:rsidR="00DD0E45">
            <w:rPr>
              <w:rFonts w:ascii="Arial" w:hAnsi="Arial" w:cs="Arial"/>
            </w:rPr>
            <w:fldChar w:fldCharType="separate"/>
          </w:r>
          <w:r w:rsidR="00DD0E45" w:rsidRPr="00DD0E45">
            <w:rPr>
              <w:rFonts w:ascii="Arial" w:hAnsi="Arial" w:cs="Arial"/>
              <w:noProof/>
            </w:rPr>
            <w:t>(Babbie, 2013)</w:t>
          </w:r>
          <w:r w:rsidR="00DD0E45">
            <w:rPr>
              <w:rFonts w:ascii="Arial" w:hAnsi="Arial" w:cs="Arial"/>
            </w:rPr>
            <w:fldChar w:fldCharType="end"/>
          </w:r>
        </w:sdtContent>
      </w:sdt>
      <w:r w:rsidRPr="00DB4AB5">
        <w:rPr>
          <w:rFonts w:ascii="Arial" w:hAnsi="Arial" w:cs="Arial"/>
        </w:rPr>
        <w:t>. Additionally, confidentiality was a top priority throughout the data collection process</w:t>
      </w:r>
      <w:r w:rsidR="00DD0E45" w:rsidRPr="00DD0E45">
        <w:rPr>
          <w:rFonts w:ascii="Arial" w:hAnsi="Arial" w:cs="Arial"/>
        </w:rPr>
        <w:t xml:space="preserve"> </w:t>
      </w:r>
      <w:sdt>
        <w:sdtPr>
          <w:rPr>
            <w:rFonts w:ascii="Arial" w:hAnsi="Arial" w:cs="Arial"/>
          </w:rPr>
          <w:id w:val="-1672245385"/>
          <w:citation/>
        </w:sdtPr>
        <w:sdtContent>
          <w:r w:rsidR="00DD0E45">
            <w:rPr>
              <w:rFonts w:ascii="Arial" w:hAnsi="Arial" w:cs="Arial"/>
            </w:rPr>
            <w:fldChar w:fldCharType="begin"/>
          </w:r>
          <w:r w:rsidR="00DD0E45">
            <w:rPr>
              <w:rFonts w:ascii="Arial" w:hAnsi="Arial" w:cs="Arial"/>
            </w:rPr>
            <w:instrText xml:space="preserve"> CITATION Coh18 \l 2057 </w:instrText>
          </w:r>
          <w:r w:rsidR="00DD0E45">
            <w:rPr>
              <w:rFonts w:ascii="Arial" w:hAnsi="Arial" w:cs="Arial"/>
            </w:rPr>
            <w:fldChar w:fldCharType="separate"/>
          </w:r>
          <w:r w:rsidR="00DD0E45" w:rsidRPr="00ED6CD3">
            <w:rPr>
              <w:rFonts w:ascii="Arial" w:hAnsi="Arial" w:cs="Arial"/>
              <w:noProof/>
            </w:rPr>
            <w:t>(Cohen, et al., 2018)</w:t>
          </w:r>
          <w:r w:rsidR="00DD0E45">
            <w:rPr>
              <w:rFonts w:ascii="Arial" w:hAnsi="Arial" w:cs="Arial"/>
            </w:rPr>
            <w:fldChar w:fldCharType="end"/>
          </w:r>
        </w:sdtContent>
      </w:sdt>
      <w:r w:rsidRPr="00DB4AB5">
        <w:rPr>
          <w:rFonts w:ascii="Arial" w:hAnsi="Arial" w:cs="Arial"/>
        </w:rPr>
        <w:t>. Participants were assured that their responses would be anonymi</w:t>
      </w:r>
      <w:r w:rsidR="004F01E8">
        <w:rPr>
          <w:rFonts w:ascii="Arial" w:hAnsi="Arial" w:cs="Arial"/>
        </w:rPr>
        <w:t>s</w:t>
      </w:r>
      <w:r w:rsidRPr="00DB4AB5">
        <w:rPr>
          <w:rFonts w:ascii="Arial" w:hAnsi="Arial" w:cs="Arial"/>
        </w:rPr>
        <w:t>ed, and no personal identifiers would be linked to the data</w:t>
      </w:r>
      <w:r w:rsidR="00DD0E45" w:rsidRPr="00DD0E45">
        <w:rPr>
          <w:rFonts w:ascii="Arial" w:hAnsi="Arial" w:cs="Arial"/>
        </w:rPr>
        <w:t xml:space="preserve"> </w:t>
      </w:r>
      <w:sdt>
        <w:sdtPr>
          <w:rPr>
            <w:rFonts w:ascii="Arial" w:hAnsi="Arial" w:cs="Arial"/>
          </w:rPr>
          <w:id w:val="18679377"/>
          <w:citation/>
        </w:sdtPr>
        <w:sdtContent>
          <w:r w:rsidR="00DD0E45">
            <w:rPr>
              <w:rFonts w:ascii="Arial" w:hAnsi="Arial" w:cs="Arial"/>
            </w:rPr>
            <w:fldChar w:fldCharType="begin"/>
          </w:r>
          <w:r w:rsidR="00DD0E45">
            <w:rPr>
              <w:rFonts w:ascii="Arial" w:hAnsi="Arial" w:cs="Arial"/>
            </w:rPr>
            <w:instrText xml:space="preserve"> CITATION AFi17 \l 2057 </w:instrText>
          </w:r>
          <w:r w:rsidR="00DD0E45">
            <w:rPr>
              <w:rFonts w:ascii="Arial" w:hAnsi="Arial" w:cs="Arial"/>
            </w:rPr>
            <w:fldChar w:fldCharType="separate"/>
          </w:r>
          <w:r w:rsidR="00DD0E45" w:rsidRPr="00E44156">
            <w:rPr>
              <w:rFonts w:ascii="Arial" w:hAnsi="Arial" w:cs="Arial"/>
              <w:noProof/>
            </w:rPr>
            <w:t>(Fink, 2017)</w:t>
          </w:r>
          <w:r w:rsidR="00DD0E45">
            <w:rPr>
              <w:rFonts w:ascii="Arial" w:hAnsi="Arial" w:cs="Arial"/>
            </w:rPr>
            <w:fldChar w:fldCharType="end"/>
          </w:r>
        </w:sdtContent>
      </w:sdt>
      <w:r w:rsidRPr="00DB4AB5">
        <w:rPr>
          <w:rFonts w:ascii="Arial" w:hAnsi="Arial" w:cs="Arial"/>
        </w:rPr>
        <w:t>. This assurance was crucial in ensuring that staff felt comfortable sharing their true thoughts and experiences</w:t>
      </w:r>
      <w:r w:rsidR="00384082" w:rsidRPr="00384082">
        <w:rPr>
          <w:rFonts w:ascii="Arial" w:hAnsi="Arial" w:cs="Arial"/>
        </w:rPr>
        <w:t xml:space="preserve"> </w:t>
      </w:r>
      <w:sdt>
        <w:sdtPr>
          <w:rPr>
            <w:rFonts w:ascii="Arial" w:hAnsi="Arial" w:cs="Arial"/>
          </w:rPr>
          <w:id w:val="-1082527749"/>
          <w:citation/>
        </w:sdtPr>
        <w:sdtContent>
          <w:r w:rsidR="00384082">
            <w:rPr>
              <w:rFonts w:ascii="Arial" w:hAnsi="Arial" w:cs="Arial"/>
            </w:rPr>
            <w:fldChar w:fldCharType="begin"/>
          </w:r>
          <w:r w:rsidR="00384082">
            <w:rPr>
              <w:rFonts w:ascii="Arial" w:hAnsi="Arial" w:cs="Arial"/>
            </w:rPr>
            <w:instrText xml:space="preserve"> CITATION EBa13 \l 2057 </w:instrText>
          </w:r>
          <w:r w:rsidR="00384082">
            <w:rPr>
              <w:rFonts w:ascii="Arial" w:hAnsi="Arial" w:cs="Arial"/>
            </w:rPr>
            <w:fldChar w:fldCharType="separate"/>
          </w:r>
          <w:r w:rsidR="00384082" w:rsidRPr="00DD0E45">
            <w:rPr>
              <w:rFonts w:ascii="Arial" w:hAnsi="Arial" w:cs="Arial"/>
              <w:noProof/>
            </w:rPr>
            <w:t>(Babbie, 2013)</w:t>
          </w:r>
          <w:r w:rsidR="00384082">
            <w:rPr>
              <w:rFonts w:ascii="Arial" w:hAnsi="Arial" w:cs="Arial"/>
            </w:rPr>
            <w:fldChar w:fldCharType="end"/>
          </w:r>
        </w:sdtContent>
      </w:sdt>
      <w:r w:rsidRPr="00DB4AB5">
        <w:rPr>
          <w:rFonts w:ascii="Arial" w:hAnsi="Arial" w:cs="Arial"/>
        </w:rPr>
        <w:t>.</w:t>
      </w:r>
    </w:p>
    <w:p w14:paraId="59F6F6EB" w14:textId="77777777" w:rsidR="004F01E8" w:rsidRPr="00DB4AB5" w:rsidRDefault="004F01E8" w:rsidP="00E041CE">
      <w:pPr>
        <w:spacing w:line="360" w:lineRule="auto"/>
        <w:rPr>
          <w:rFonts w:ascii="Arial" w:hAnsi="Arial" w:cs="Arial"/>
        </w:rPr>
      </w:pPr>
    </w:p>
    <w:p w14:paraId="69B4F0BC" w14:textId="4C598592" w:rsidR="00DB4AB5" w:rsidRDefault="004F01E8" w:rsidP="00DB4AB5">
      <w:pPr>
        <w:spacing w:line="360" w:lineRule="auto"/>
        <w:ind w:firstLine="720"/>
        <w:rPr>
          <w:rFonts w:ascii="Arial" w:hAnsi="Arial" w:cs="Arial"/>
        </w:rPr>
      </w:pPr>
      <w:r>
        <w:rPr>
          <w:rFonts w:ascii="Arial" w:hAnsi="Arial" w:cs="Arial"/>
        </w:rPr>
        <w:lastRenderedPageBreak/>
        <w:t>T</w:t>
      </w:r>
      <w:r w:rsidR="00DB4AB5" w:rsidRPr="00DB4AB5">
        <w:rPr>
          <w:rFonts w:ascii="Arial" w:hAnsi="Arial" w:cs="Arial"/>
        </w:rPr>
        <w:t>he questionnaire method was integral to gathering a comprehensive set of data from all staff members, ensuring that the research could reflect a wide range of perspectives and contribute to a well-rounded analysis of the topic under investigation</w:t>
      </w:r>
      <w:r w:rsidR="00384082" w:rsidRPr="00384082">
        <w:rPr>
          <w:rFonts w:ascii="Arial" w:hAnsi="Arial" w:cs="Arial"/>
        </w:rPr>
        <w:t xml:space="preserve"> </w:t>
      </w:r>
      <w:sdt>
        <w:sdtPr>
          <w:rPr>
            <w:rFonts w:ascii="Arial" w:hAnsi="Arial" w:cs="Arial"/>
          </w:rPr>
          <w:id w:val="1445040872"/>
          <w:citation/>
        </w:sdtPr>
        <w:sdtContent>
          <w:r w:rsidR="00384082">
            <w:rPr>
              <w:rFonts w:ascii="Arial" w:hAnsi="Arial" w:cs="Arial"/>
            </w:rPr>
            <w:fldChar w:fldCharType="begin"/>
          </w:r>
          <w:r w:rsidR="00384082">
            <w:rPr>
              <w:rFonts w:ascii="Arial" w:hAnsi="Arial" w:cs="Arial"/>
            </w:rPr>
            <w:instrText xml:space="preserve"> CITATION Coh18 \l 2057 </w:instrText>
          </w:r>
          <w:r w:rsidR="00384082">
            <w:rPr>
              <w:rFonts w:ascii="Arial" w:hAnsi="Arial" w:cs="Arial"/>
            </w:rPr>
            <w:fldChar w:fldCharType="separate"/>
          </w:r>
          <w:r w:rsidR="00384082" w:rsidRPr="00ED6CD3">
            <w:rPr>
              <w:rFonts w:ascii="Arial" w:hAnsi="Arial" w:cs="Arial"/>
              <w:noProof/>
            </w:rPr>
            <w:t>(Cohen, et al., 2018)</w:t>
          </w:r>
          <w:r w:rsidR="00384082">
            <w:rPr>
              <w:rFonts w:ascii="Arial" w:hAnsi="Arial" w:cs="Arial"/>
            </w:rPr>
            <w:fldChar w:fldCharType="end"/>
          </w:r>
        </w:sdtContent>
      </w:sdt>
      <w:r w:rsidR="00DB4AB5" w:rsidRPr="00DB4AB5">
        <w:rPr>
          <w:rFonts w:ascii="Arial" w:hAnsi="Arial" w:cs="Arial"/>
        </w:rPr>
        <w:t>. The combination of open-ended and closed-ended questions, coupled with a clear communication strategy regarding confidentiality and the use of the data, contributed to the study's overall success in collecting valuable insights</w:t>
      </w:r>
      <w:r w:rsidR="00384082" w:rsidRPr="00384082">
        <w:rPr>
          <w:rFonts w:ascii="Arial" w:hAnsi="Arial" w:cs="Arial"/>
        </w:rPr>
        <w:t xml:space="preserve"> </w:t>
      </w:r>
      <w:sdt>
        <w:sdtPr>
          <w:rPr>
            <w:rFonts w:ascii="Arial" w:hAnsi="Arial" w:cs="Arial"/>
          </w:rPr>
          <w:id w:val="935869309"/>
          <w:citation/>
        </w:sdtPr>
        <w:sdtContent>
          <w:r w:rsidR="00384082">
            <w:rPr>
              <w:rFonts w:ascii="Arial" w:hAnsi="Arial" w:cs="Arial"/>
            </w:rPr>
            <w:fldChar w:fldCharType="begin"/>
          </w:r>
          <w:r w:rsidR="00384082">
            <w:rPr>
              <w:rFonts w:ascii="Arial" w:hAnsi="Arial" w:cs="Arial"/>
            </w:rPr>
            <w:instrText xml:space="preserve"> CITATION EBa13 \l 2057 </w:instrText>
          </w:r>
          <w:r w:rsidR="00384082">
            <w:rPr>
              <w:rFonts w:ascii="Arial" w:hAnsi="Arial" w:cs="Arial"/>
            </w:rPr>
            <w:fldChar w:fldCharType="separate"/>
          </w:r>
          <w:r w:rsidR="00384082" w:rsidRPr="00DD0E45">
            <w:rPr>
              <w:rFonts w:ascii="Arial" w:hAnsi="Arial" w:cs="Arial"/>
              <w:noProof/>
            </w:rPr>
            <w:t>(Babbie, 2013)</w:t>
          </w:r>
          <w:r w:rsidR="00384082">
            <w:rPr>
              <w:rFonts w:ascii="Arial" w:hAnsi="Arial" w:cs="Arial"/>
            </w:rPr>
            <w:fldChar w:fldCharType="end"/>
          </w:r>
        </w:sdtContent>
      </w:sdt>
      <w:r w:rsidR="00DB4AB5" w:rsidRPr="00DB4AB5">
        <w:rPr>
          <w:rFonts w:ascii="Arial" w:hAnsi="Arial" w:cs="Arial"/>
        </w:rPr>
        <w:t>.</w:t>
      </w:r>
    </w:p>
    <w:p w14:paraId="4E8E809D" w14:textId="77777777" w:rsidR="000E2468" w:rsidRPr="000E2468" w:rsidRDefault="000E2468" w:rsidP="00D82F9A">
      <w:pPr>
        <w:spacing w:line="360" w:lineRule="auto"/>
        <w:rPr>
          <w:rFonts w:ascii="Arial" w:hAnsi="Arial" w:cs="Arial"/>
        </w:rPr>
      </w:pPr>
    </w:p>
    <w:p w14:paraId="1E6AE5EB" w14:textId="2A7F6452" w:rsidR="000E2468" w:rsidRPr="000E2468" w:rsidRDefault="000E2468" w:rsidP="000E2468">
      <w:pPr>
        <w:spacing w:line="360" w:lineRule="auto"/>
        <w:ind w:firstLine="720"/>
        <w:rPr>
          <w:rFonts w:ascii="Arial" w:hAnsi="Arial" w:cs="Arial"/>
        </w:rPr>
      </w:pPr>
      <w:r w:rsidRPr="000E2468">
        <w:rPr>
          <w:rFonts w:ascii="Arial" w:hAnsi="Arial" w:cs="Arial"/>
        </w:rPr>
        <w:t>While the types of questions used, such as open-ended questions, tend to provide in-depth answers, these responses can sometimes be too vague or irrelevant</w:t>
      </w:r>
      <w:r w:rsidR="00384082" w:rsidRPr="00384082">
        <w:rPr>
          <w:rFonts w:ascii="Arial" w:hAnsi="Arial" w:cs="Arial"/>
        </w:rPr>
        <w:t xml:space="preserve"> </w:t>
      </w:r>
      <w:sdt>
        <w:sdtPr>
          <w:rPr>
            <w:rFonts w:ascii="Arial" w:hAnsi="Arial" w:cs="Arial"/>
          </w:rPr>
          <w:id w:val="-2044283782"/>
          <w:citation/>
        </w:sdtPr>
        <w:sdtContent>
          <w:r w:rsidR="00384082">
            <w:rPr>
              <w:rFonts w:ascii="Arial" w:hAnsi="Arial" w:cs="Arial"/>
            </w:rPr>
            <w:fldChar w:fldCharType="begin"/>
          </w:r>
          <w:r w:rsidR="00384082">
            <w:rPr>
              <w:rFonts w:ascii="Arial" w:hAnsi="Arial" w:cs="Arial"/>
            </w:rPr>
            <w:instrText xml:space="preserve"> CITATION Coh18 \l 2057 </w:instrText>
          </w:r>
          <w:r w:rsidR="00384082">
            <w:rPr>
              <w:rFonts w:ascii="Arial" w:hAnsi="Arial" w:cs="Arial"/>
            </w:rPr>
            <w:fldChar w:fldCharType="separate"/>
          </w:r>
          <w:r w:rsidR="00384082" w:rsidRPr="00ED6CD3">
            <w:rPr>
              <w:rFonts w:ascii="Arial" w:hAnsi="Arial" w:cs="Arial"/>
              <w:noProof/>
            </w:rPr>
            <w:t>(Cohen, et al., 2018)</w:t>
          </w:r>
          <w:r w:rsidR="00384082">
            <w:rPr>
              <w:rFonts w:ascii="Arial" w:hAnsi="Arial" w:cs="Arial"/>
            </w:rPr>
            <w:fldChar w:fldCharType="end"/>
          </w:r>
        </w:sdtContent>
      </w:sdt>
      <w:r>
        <w:rPr>
          <w:rFonts w:ascii="Arial" w:hAnsi="Arial" w:cs="Arial"/>
        </w:rPr>
        <w:t xml:space="preserve">. </w:t>
      </w:r>
      <w:r w:rsidRPr="000E2468">
        <w:rPr>
          <w:rFonts w:ascii="Arial" w:hAnsi="Arial" w:cs="Arial"/>
        </w:rPr>
        <w:t>Open-ended questions</w:t>
      </w:r>
      <w:r w:rsidR="00384082" w:rsidRPr="000E2468">
        <w:rPr>
          <w:rFonts w:ascii="Arial" w:hAnsi="Arial" w:cs="Arial"/>
        </w:rPr>
        <w:t xml:space="preserve"> require</w:t>
      </w:r>
      <w:r w:rsidRPr="000E2468">
        <w:rPr>
          <w:rFonts w:ascii="Arial" w:hAnsi="Arial" w:cs="Arial"/>
        </w:rPr>
        <w:t xml:space="preserve"> careful interpretation, which can be time-consuming and subjective</w:t>
      </w:r>
      <w:r w:rsidR="00384082" w:rsidRPr="00384082">
        <w:rPr>
          <w:rFonts w:ascii="Arial" w:hAnsi="Arial" w:cs="Arial"/>
        </w:rPr>
        <w:t xml:space="preserve"> </w:t>
      </w:r>
      <w:sdt>
        <w:sdtPr>
          <w:rPr>
            <w:rFonts w:ascii="Arial" w:hAnsi="Arial" w:cs="Arial"/>
          </w:rPr>
          <w:id w:val="1755089008"/>
          <w:citation/>
        </w:sdtPr>
        <w:sdtContent>
          <w:r w:rsidR="005F6544">
            <w:rPr>
              <w:rFonts w:ascii="Arial" w:hAnsi="Arial" w:cs="Arial"/>
            </w:rPr>
            <w:fldChar w:fldCharType="begin"/>
          </w:r>
          <w:r w:rsidR="005F6544">
            <w:rPr>
              <w:rFonts w:ascii="Arial" w:hAnsi="Arial" w:cs="Arial"/>
            </w:rPr>
            <w:instrText xml:space="preserve"> CITATION AFi17 \l 2057 </w:instrText>
          </w:r>
          <w:r w:rsidR="005F6544">
            <w:rPr>
              <w:rFonts w:ascii="Arial" w:hAnsi="Arial" w:cs="Arial"/>
            </w:rPr>
            <w:fldChar w:fldCharType="separate"/>
          </w:r>
          <w:r w:rsidR="005F6544" w:rsidRPr="00E44156">
            <w:rPr>
              <w:rFonts w:ascii="Arial" w:hAnsi="Arial" w:cs="Arial"/>
              <w:noProof/>
            </w:rPr>
            <w:t>(Fink, 2017)</w:t>
          </w:r>
          <w:r w:rsidR="005F6544">
            <w:rPr>
              <w:rFonts w:ascii="Arial" w:hAnsi="Arial" w:cs="Arial"/>
            </w:rPr>
            <w:fldChar w:fldCharType="end"/>
          </w:r>
        </w:sdtContent>
      </w:sdt>
      <w:r w:rsidRPr="000E2468">
        <w:rPr>
          <w:rFonts w:ascii="Arial" w:hAnsi="Arial" w:cs="Arial"/>
        </w:rPr>
        <w:t>. Additionally, the fixed nature of closed-ended questions may limit the scope of responses, preventing participants from expressing their thoughts in more nuanced ways</w:t>
      </w:r>
      <w:r w:rsidR="005F6544" w:rsidRPr="005F6544">
        <w:rPr>
          <w:rFonts w:ascii="Arial" w:hAnsi="Arial" w:cs="Arial"/>
        </w:rPr>
        <w:t xml:space="preserve"> </w:t>
      </w:r>
      <w:sdt>
        <w:sdtPr>
          <w:rPr>
            <w:rFonts w:ascii="Arial" w:hAnsi="Arial" w:cs="Arial"/>
          </w:rPr>
          <w:id w:val="1653714436"/>
          <w:citation/>
        </w:sdtPr>
        <w:sdtContent>
          <w:r w:rsidR="005F6544">
            <w:rPr>
              <w:rFonts w:ascii="Arial" w:hAnsi="Arial" w:cs="Arial"/>
            </w:rPr>
            <w:fldChar w:fldCharType="begin"/>
          </w:r>
          <w:r w:rsidR="005F6544">
            <w:rPr>
              <w:rFonts w:ascii="Arial" w:hAnsi="Arial" w:cs="Arial"/>
            </w:rPr>
            <w:instrText xml:space="preserve"> CITATION Coh18 \l 2057 </w:instrText>
          </w:r>
          <w:r w:rsidR="005F6544">
            <w:rPr>
              <w:rFonts w:ascii="Arial" w:hAnsi="Arial" w:cs="Arial"/>
            </w:rPr>
            <w:fldChar w:fldCharType="separate"/>
          </w:r>
          <w:r w:rsidR="005F6544" w:rsidRPr="00ED6CD3">
            <w:rPr>
              <w:rFonts w:ascii="Arial" w:hAnsi="Arial" w:cs="Arial"/>
              <w:noProof/>
            </w:rPr>
            <w:t>(Cohen, et al., 2018)</w:t>
          </w:r>
          <w:r w:rsidR="005F6544">
            <w:rPr>
              <w:rFonts w:ascii="Arial" w:hAnsi="Arial" w:cs="Arial"/>
            </w:rPr>
            <w:fldChar w:fldCharType="end"/>
          </w:r>
        </w:sdtContent>
      </w:sdt>
      <w:r w:rsidRPr="000E2468">
        <w:rPr>
          <w:rFonts w:ascii="Arial" w:hAnsi="Arial" w:cs="Arial"/>
        </w:rPr>
        <w:t>.</w:t>
      </w:r>
    </w:p>
    <w:p w14:paraId="4412CD2B" w14:textId="77777777" w:rsidR="000E2468" w:rsidRDefault="000E2468" w:rsidP="000E2468">
      <w:pPr>
        <w:spacing w:line="360" w:lineRule="auto"/>
        <w:rPr>
          <w:rFonts w:ascii="Arial" w:hAnsi="Arial" w:cs="Arial"/>
        </w:rPr>
      </w:pPr>
    </w:p>
    <w:p w14:paraId="060329F0" w14:textId="4A1F176E" w:rsidR="000E2468" w:rsidRDefault="000E2468" w:rsidP="000E2468">
      <w:pPr>
        <w:spacing w:line="360" w:lineRule="auto"/>
        <w:ind w:firstLine="720"/>
        <w:rPr>
          <w:rFonts w:ascii="Arial" w:hAnsi="Arial" w:cs="Arial"/>
        </w:rPr>
      </w:pPr>
      <w:r w:rsidRPr="000E2468">
        <w:rPr>
          <w:rFonts w:ascii="Arial" w:hAnsi="Arial" w:cs="Arial"/>
        </w:rPr>
        <w:t xml:space="preserve">Another challenge </w:t>
      </w:r>
      <w:r>
        <w:rPr>
          <w:rFonts w:ascii="Arial" w:hAnsi="Arial" w:cs="Arial"/>
        </w:rPr>
        <w:t>may be</w:t>
      </w:r>
      <w:r w:rsidRPr="000E2468">
        <w:rPr>
          <w:rFonts w:ascii="Arial" w:hAnsi="Arial" w:cs="Arial"/>
        </w:rPr>
        <w:t xml:space="preserve"> the low response rate, which is common in questionnaire-based research</w:t>
      </w:r>
      <w:r w:rsidR="00D82F9A">
        <w:rPr>
          <w:rFonts w:ascii="Arial" w:hAnsi="Arial" w:cs="Arial"/>
        </w:rPr>
        <w:t xml:space="preserve"> and was something found throughout the week</w:t>
      </w:r>
      <w:r w:rsidR="005F6544" w:rsidRPr="005F6544">
        <w:rPr>
          <w:rFonts w:ascii="Arial" w:hAnsi="Arial" w:cs="Arial"/>
        </w:rPr>
        <w:t xml:space="preserve"> </w:t>
      </w:r>
      <w:sdt>
        <w:sdtPr>
          <w:rPr>
            <w:rFonts w:ascii="Arial" w:hAnsi="Arial" w:cs="Arial"/>
          </w:rPr>
          <w:id w:val="-395286014"/>
          <w:citation/>
        </w:sdtPr>
        <w:sdtContent>
          <w:r w:rsidR="005F6544">
            <w:rPr>
              <w:rFonts w:ascii="Arial" w:hAnsi="Arial" w:cs="Arial"/>
            </w:rPr>
            <w:fldChar w:fldCharType="begin"/>
          </w:r>
          <w:r w:rsidR="005F6544">
            <w:rPr>
              <w:rFonts w:ascii="Arial" w:hAnsi="Arial" w:cs="Arial"/>
            </w:rPr>
            <w:instrText xml:space="preserve"> CITATION AFi17 \l 2057 </w:instrText>
          </w:r>
          <w:r w:rsidR="005F6544">
            <w:rPr>
              <w:rFonts w:ascii="Arial" w:hAnsi="Arial" w:cs="Arial"/>
            </w:rPr>
            <w:fldChar w:fldCharType="separate"/>
          </w:r>
          <w:r w:rsidR="005F6544" w:rsidRPr="00E44156">
            <w:rPr>
              <w:rFonts w:ascii="Arial" w:hAnsi="Arial" w:cs="Arial"/>
              <w:noProof/>
            </w:rPr>
            <w:t>(Fink, 2017)</w:t>
          </w:r>
          <w:r w:rsidR="005F6544">
            <w:rPr>
              <w:rFonts w:ascii="Arial" w:hAnsi="Arial" w:cs="Arial"/>
            </w:rPr>
            <w:fldChar w:fldCharType="end"/>
          </w:r>
        </w:sdtContent>
      </w:sdt>
      <w:r w:rsidRPr="000E2468">
        <w:rPr>
          <w:rFonts w:ascii="Arial" w:hAnsi="Arial" w:cs="Arial"/>
        </w:rPr>
        <w:t>. Even with follow-up reminders, a significant portion of potential respondents may not engage with the survey</w:t>
      </w:r>
      <w:r w:rsidR="005F6544" w:rsidRPr="005F6544">
        <w:rPr>
          <w:rFonts w:ascii="Arial" w:hAnsi="Arial" w:cs="Arial"/>
        </w:rPr>
        <w:t xml:space="preserve"> </w:t>
      </w:r>
      <w:sdt>
        <w:sdtPr>
          <w:rPr>
            <w:rFonts w:ascii="Arial" w:hAnsi="Arial" w:cs="Arial"/>
          </w:rPr>
          <w:id w:val="-1781558786"/>
          <w:citation/>
        </w:sdtPr>
        <w:sdtContent>
          <w:r w:rsidR="005F6544">
            <w:rPr>
              <w:rFonts w:ascii="Arial" w:hAnsi="Arial" w:cs="Arial"/>
            </w:rPr>
            <w:fldChar w:fldCharType="begin"/>
          </w:r>
          <w:r w:rsidR="005F6544">
            <w:rPr>
              <w:rFonts w:ascii="Arial" w:hAnsi="Arial" w:cs="Arial"/>
            </w:rPr>
            <w:instrText xml:space="preserve"> CITATION Dil14 \l 2057 </w:instrText>
          </w:r>
          <w:r w:rsidR="005F6544">
            <w:rPr>
              <w:rFonts w:ascii="Arial" w:hAnsi="Arial" w:cs="Arial"/>
            </w:rPr>
            <w:fldChar w:fldCharType="separate"/>
          </w:r>
          <w:r w:rsidR="005F6544" w:rsidRPr="00E44156">
            <w:rPr>
              <w:rFonts w:ascii="Arial" w:hAnsi="Arial" w:cs="Arial"/>
              <w:noProof/>
            </w:rPr>
            <w:t>(Dillman, et al., 2014)</w:t>
          </w:r>
          <w:r w:rsidR="005F6544">
            <w:rPr>
              <w:rFonts w:ascii="Arial" w:hAnsi="Arial" w:cs="Arial"/>
            </w:rPr>
            <w:fldChar w:fldCharType="end"/>
          </w:r>
        </w:sdtContent>
      </w:sdt>
      <w:r w:rsidRPr="000E2468">
        <w:rPr>
          <w:rFonts w:ascii="Arial" w:hAnsi="Arial" w:cs="Arial"/>
        </w:rPr>
        <w:t>. This can be attributed to various factors, such as lack of time, questionnaire fatigue, or simply forgetting about it amidst a busy schedule</w:t>
      </w:r>
      <w:r w:rsidR="005F6544" w:rsidRPr="005F6544">
        <w:rPr>
          <w:rFonts w:ascii="Arial" w:hAnsi="Arial" w:cs="Arial"/>
        </w:rPr>
        <w:t xml:space="preserve"> </w:t>
      </w:r>
      <w:sdt>
        <w:sdtPr>
          <w:rPr>
            <w:rFonts w:ascii="Arial" w:hAnsi="Arial" w:cs="Arial"/>
          </w:rPr>
          <w:id w:val="1748299654"/>
          <w:citation/>
        </w:sdtPr>
        <w:sdtContent>
          <w:r w:rsidR="005F6544">
            <w:rPr>
              <w:rFonts w:ascii="Arial" w:hAnsi="Arial" w:cs="Arial"/>
            </w:rPr>
            <w:fldChar w:fldCharType="begin"/>
          </w:r>
          <w:r w:rsidR="005F6544">
            <w:rPr>
              <w:rFonts w:ascii="Arial" w:hAnsi="Arial" w:cs="Arial"/>
            </w:rPr>
            <w:instrText xml:space="preserve"> CITATION EBa13 \l 2057 </w:instrText>
          </w:r>
          <w:r w:rsidR="005F6544">
            <w:rPr>
              <w:rFonts w:ascii="Arial" w:hAnsi="Arial" w:cs="Arial"/>
            </w:rPr>
            <w:fldChar w:fldCharType="separate"/>
          </w:r>
          <w:r w:rsidR="005F6544" w:rsidRPr="00DD0E45">
            <w:rPr>
              <w:rFonts w:ascii="Arial" w:hAnsi="Arial" w:cs="Arial"/>
              <w:noProof/>
            </w:rPr>
            <w:t>(Babbie, 2013)</w:t>
          </w:r>
          <w:r w:rsidR="005F6544">
            <w:rPr>
              <w:rFonts w:ascii="Arial" w:hAnsi="Arial" w:cs="Arial"/>
            </w:rPr>
            <w:fldChar w:fldCharType="end"/>
          </w:r>
        </w:sdtContent>
      </w:sdt>
      <w:r w:rsidRPr="000E2468">
        <w:rPr>
          <w:rFonts w:ascii="Arial" w:hAnsi="Arial" w:cs="Arial"/>
        </w:rPr>
        <w:t>. The low response rate can result in non-representative data if certain groups are more likely to respond, ultimately impacting the validity of the findings</w:t>
      </w:r>
      <w:r w:rsidR="005F6544">
        <w:rPr>
          <w:rFonts w:ascii="Arial" w:hAnsi="Arial" w:cs="Arial"/>
        </w:rPr>
        <w:t xml:space="preserve"> </w:t>
      </w:r>
      <w:sdt>
        <w:sdtPr>
          <w:rPr>
            <w:rFonts w:ascii="Arial" w:hAnsi="Arial" w:cs="Arial"/>
          </w:rPr>
          <w:id w:val="-1620823270"/>
          <w:citation/>
        </w:sdtPr>
        <w:sdtContent>
          <w:r w:rsidR="005F6544">
            <w:rPr>
              <w:rFonts w:ascii="Arial" w:hAnsi="Arial" w:cs="Arial"/>
            </w:rPr>
            <w:fldChar w:fldCharType="begin"/>
          </w:r>
          <w:r w:rsidR="005F6544">
            <w:rPr>
              <w:rFonts w:ascii="Arial" w:hAnsi="Arial" w:cs="Arial"/>
            </w:rPr>
            <w:instrText xml:space="preserve"> CITATION Gro09 \l 2057 </w:instrText>
          </w:r>
          <w:r w:rsidR="005F6544">
            <w:rPr>
              <w:rFonts w:ascii="Arial" w:hAnsi="Arial" w:cs="Arial"/>
            </w:rPr>
            <w:fldChar w:fldCharType="separate"/>
          </w:r>
          <w:r w:rsidR="005F6544" w:rsidRPr="005F6544">
            <w:rPr>
              <w:rFonts w:ascii="Arial" w:hAnsi="Arial" w:cs="Arial"/>
              <w:noProof/>
            </w:rPr>
            <w:t>(Groves, et al., 2009)</w:t>
          </w:r>
          <w:r w:rsidR="005F6544">
            <w:rPr>
              <w:rFonts w:ascii="Arial" w:hAnsi="Arial" w:cs="Arial"/>
            </w:rPr>
            <w:fldChar w:fldCharType="end"/>
          </w:r>
        </w:sdtContent>
      </w:sdt>
      <w:r w:rsidR="005F6544">
        <w:rPr>
          <w:rFonts w:ascii="Arial" w:hAnsi="Arial" w:cs="Arial"/>
        </w:rPr>
        <w:t>.</w:t>
      </w:r>
      <w:r w:rsidR="00D82F9A">
        <w:rPr>
          <w:rFonts w:ascii="Arial" w:hAnsi="Arial" w:cs="Arial"/>
        </w:rPr>
        <w:t xml:space="preserve"> </w:t>
      </w:r>
      <w:r>
        <w:rPr>
          <w:rFonts w:ascii="Arial" w:hAnsi="Arial" w:cs="Arial"/>
        </w:rPr>
        <w:t>Q</w:t>
      </w:r>
      <w:r w:rsidRPr="000E2468">
        <w:rPr>
          <w:rFonts w:ascii="Arial" w:hAnsi="Arial" w:cs="Arial"/>
        </w:rPr>
        <w:t xml:space="preserve">uestionnaires sent via email may sometimes get lost in crowded inboxes, or they may be ignored, further </w:t>
      </w:r>
      <w:r>
        <w:rPr>
          <w:rFonts w:ascii="Arial" w:hAnsi="Arial" w:cs="Arial"/>
        </w:rPr>
        <w:t>highlighting</w:t>
      </w:r>
      <w:r w:rsidRPr="000E2468">
        <w:rPr>
          <w:rFonts w:ascii="Arial" w:hAnsi="Arial" w:cs="Arial"/>
        </w:rPr>
        <w:t xml:space="preserve"> the issue of low participation</w:t>
      </w:r>
      <w:r w:rsidR="00D82F9A">
        <w:rPr>
          <w:rFonts w:ascii="Arial" w:hAnsi="Arial" w:cs="Arial"/>
        </w:rPr>
        <w:t xml:space="preserve"> throughout this study</w:t>
      </w:r>
      <w:r w:rsidR="005F6544" w:rsidRPr="005F6544">
        <w:rPr>
          <w:rFonts w:ascii="Arial" w:hAnsi="Arial" w:cs="Arial"/>
        </w:rPr>
        <w:t xml:space="preserve"> </w:t>
      </w:r>
      <w:sdt>
        <w:sdtPr>
          <w:rPr>
            <w:rFonts w:ascii="Arial" w:hAnsi="Arial" w:cs="Arial"/>
          </w:rPr>
          <w:id w:val="813146108"/>
          <w:citation/>
        </w:sdtPr>
        <w:sdtContent>
          <w:r w:rsidR="005F6544">
            <w:rPr>
              <w:rFonts w:ascii="Arial" w:hAnsi="Arial" w:cs="Arial"/>
            </w:rPr>
            <w:fldChar w:fldCharType="begin"/>
          </w:r>
          <w:r w:rsidR="005F6544">
            <w:rPr>
              <w:rFonts w:ascii="Arial" w:hAnsi="Arial" w:cs="Arial"/>
            </w:rPr>
            <w:instrText xml:space="preserve"> CITATION Dil14 \l 2057 </w:instrText>
          </w:r>
          <w:r w:rsidR="005F6544">
            <w:rPr>
              <w:rFonts w:ascii="Arial" w:hAnsi="Arial" w:cs="Arial"/>
            </w:rPr>
            <w:fldChar w:fldCharType="separate"/>
          </w:r>
          <w:r w:rsidR="005F6544" w:rsidRPr="00E44156">
            <w:rPr>
              <w:rFonts w:ascii="Arial" w:hAnsi="Arial" w:cs="Arial"/>
              <w:noProof/>
            </w:rPr>
            <w:t>(Dillman, et al., 2014)</w:t>
          </w:r>
          <w:r w:rsidR="005F6544">
            <w:rPr>
              <w:rFonts w:ascii="Arial" w:hAnsi="Arial" w:cs="Arial"/>
            </w:rPr>
            <w:fldChar w:fldCharType="end"/>
          </w:r>
        </w:sdtContent>
      </w:sdt>
      <w:r w:rsidRPr="000E2468">
        <w:rPr>
          <w:rFonts w:ascii="Arial" w:hAnsi="Arial" w:cs="Arial"/>
        </w:rPr>
        <w:t>.</w:t>
      </w:r>
    </w:p>
    <w:p w14:paraId="485CAF84" w14:textId="046E12EF" w:rsidR="00062C29" w:rsidRPr="00B05E00" w:rsidRDefault="00062C29" w:rsidP="001B6A90">
      <w:pPr>
        <w:spacing w:line="360" w:lineRule="auto"/>
        <w:rPr>
          <w:rFonts w:ascii="Arial" w:hAnsi="Arial" w:cs="Arial"/>
        </w:rPr>
      </w:pPr>
    </w:p>
    <w:p w14:paraId="1EDB2ACA" w14:textId="2CFB80D2" w:rsidR="00062C29" w:rsidRDefault="00062C29" w:rsidP="001B6A90">
      <w:pPr>
        <w:spacing w:line="360" w:lineRule="auto"/>
        <w:rPr>
          <w:rFonts w:ascii="Arial" w:hAnsi="Arial" w:cs="Arial"/>
          <w:b/>
          <w:bCs/>
          <w:u w:val="single"/>
        </w:rPr>
      </w:pPr>
      <w:r>
        <w:rPr>
          <w:rFonts w:ascii="Arial" w:hAnsi="Arial" w:cs="Arial"/>
          <w:b/>
          <w:bCs/>
          <w:u w:val="single"/>
        </w:rPr>
        <w:t>Data Presentation and Analysis Methods</w:t>
      </w:r>
    </w:p>
    <w:p w14:paraId="4765FC61" w14:textId="77777777" w:rsidR="00062C29" w:rsidRDefault="00062C29" w:rsidP="001B6A90">
      <w:pPr>
        <w:spacing w:line="360" w:lineRule="auto"/>
        <w:rPr>
          <w:rFonts w:ascii="Arial" w:hAnsi="Arial" w:cs="Arial"/>
          <w:b/>
          <w:bCs/>
          <w:u w:val="single"/>
        </w:rPr>
      </w:pPr>
    </w:p>
    <w:p w14:paraId="641ECA34" w14:textId="3D6AED7B" w:rsidR="00AE751E" w:rsidRPr="00AE751E" w:rsidRDefault="00AE751E" w:rsidP="00AE751E">
      <w:pPr>
        <w:spacing w:line="360" w:lineRule="auto"/>
        <w:ind w:firstLine="720"/>
        <w:rPr>
          <w:rFonts w:ascii="Arial" w:hAnsi="Arial" w:cs="Arial"/>
        </w:rPr>
      </w:pPr>
      <w:r w:rsidRPr="00AE751E">
        <w:rPr>
          <w:rFonts w:ascii="Arial" w:hAnsi="Arial" w:cs="Arial"/>
        </w:rPr>
        <w:t>As previously mentioned, this study used a mixed-method approach to gather the necessary dat</w:t>
      </w:r>
      <w:r w:rsidR="00D82F9A">
        <w:rPr>
          <w:rFonts w:ascii="Arial" w:hAnsi="Arial" w:cs="Arial"/>
        </w:rPr>
        <w:t>a</w:t>
      </w:r>
      <w:r w:rsidRPr="00AE751E">
        <w:rPr>
          <w:rFonts w:ascii="Arial" w:hAnsi="Arial" w:cs="Arial"/>
        </w:rPr>
        <w:t>. At the end of the week of research, a PowerPoint presentation was delivered to highlight the insights from the staff interviews and completed questionnaires</w:t>
      </w:r>
      <w:r w:rsidR="00BE741E">
        <w:rPr>
          <w:rFonts w:ascii="Arial" w:hAnsi="Arial" w:cs="Arial"/>
        </w:rPr>
        <w:t xml:space="preserve"> </w:t>
      </w:r>
      <w:sdt>
        <w:sdtPr>
          <w:rPr>
            <w:rFonts w:ascii="Arial" w:hAnsi="Arial" w:cs="Arial"/>
          </w:rPr>
          <w:id w:val="-1986302765"/>
          <w:citation/>
        </w:sdtPr>
        <w:sdtContent>
          <w:r w:rsidR="00BE741E">
            <w:rPr>
              <w:rFonts w:ascii="Arial" w:hAnsi="Arial" w:cs="Arial"/>
            </w:rPr>
            <w:fldChar w:fldCharType="begin"/>
          </w:r>
          <w:r w:rsidR="00BE741E">
            <w:rPr>
              <w:rFonts w:ascii="Arial" w:hAnsi="Arial" w:cs="Arial"/>
            </w:rPr>
            <w:instrText xml:space="preserve"> CITATION Cre182 \l 2057 </w:instrText>
          </w:r>
          <w:r w:rsidR="00BE741E">
            <w:rPr>
              <w:rFonts w:ascii="Arial" w:hAnsi="Arial" w:cs="Arial"/>
            </w:rPr>
            <w:fldChar w:fldCharType="separate"/>
          </w:r>
          <w:r w:rsidR="00BE741E" w:rsidRPr="00BE741E">
            <w:rPr>
              <w:rFonts w:ascii="Arial" w:hAnsi="Arial" w:cs="Arial"/>
              <w:noProof/>
            </w:rPr>
            <w:t>(Creswell &amp; Creswell, 2018)</w:t>
          </w:r>
          <w:r w:rsidR="00BE741E">
            <w:rPr>
              <w:rFonts w:ascii="Arial" w:hAnsi="Arial" w:cs="Arial"/>
            </w:rPr>
            <w:fldChar w:fldCharType="end"/>
          </w:r>
        </w:sdtContent>
      </w:sdt>
      <w:r w:rsidRPr="00AE751E">
        <w:rPr>
          <w:rFonts w:ascii="Arial" w:hAnsi="Arial" w:cs="Arial"/>
        </w:rPr>
        <w:t>.</w:t>
      </w:r>
    </w:p>
    <w:p w14:paraId="2C02A5D8" w14:textId="77777777" w:rsidR="00AE751E" w:rsidRDefault="00AE751E" w:rsidP="00AE751E">
      <w:pPr>
        <w:spacing w:line="360" w:lineRule="auto"/>
        <w:rPr>
          <w:rFonts w:ascii="Arial" w:hAnsi="Arial" w:cs="Arial"/>
          <w:b/>
          <w:bCs/>
        </w:rPr>
      </w:pPr>
    </w:p>
    <w:p w14:paraId="33D057CE" w14:textId="37D37B62" w:rsidR="0095360D" w:rsidRDefault="00AE751E" w:rsidP="0095360D">
      <w:pPr>
        <w:spacing w:line="360" w:lineRule="auto"/>
        <w:ind w:firstLine="720"/>
        <w:rPr>
          <w:rFonts w:ascii="Arial" w:hAnsi="Arial" w:cs="Arial"/>
        </w:rPr>
      </w:pPr>
      <w:r w:rsidRPr="00AE751E">
        <w:rPr>
          <w:rFonts w:ascii="Arial" w:hAnsi="Arial" w:cs="Arial"/>
        </w:rPr>
        <w:lastRenderedPageBreak/>
        <w:t>Once the interviews were conducted, the recorded sessions typically needed to be transcribed, a process that can be time-consuming and labour-intensive (Silverman, 2013). Transcription is a critical step in ensuring that the nuanced verbal data collected during the interviews is accurately captured for subsequent analysis. However, to save time and streamline the process, some researchers may opt to take detailed notes during the interviews rather than recording and transcribing the entire conversation (Patton, 2015). While note-taking can expedite data collection, it comes with its own challenges, including the risk of missing key details and limiting the richness of the data captured. This method may also introduce subjectivity, as the researcher’s interpretation of the conversation could potentially lead to overlooking important context or meaning (Kvale &amp; Brinkmann, 2009).</w:t>
      </w:r>
    </w:p>
    <w:p w14:paraId="45FBBC79" w14:textId="77777777" w:rsidR="001D26D2" w:rsidRDefault="001D26D2" w:rsidP="0095360D">
      <w:pPr>
        <w:spacing w:line="360" w:lineRule="auto"/>
        <w:ind w:firstLine="720"/>
        <w:rPr>
          <w:rFonts w:ascii="Arial" w:hAnsi="Arial" w:cs="Arial"/>
        </w:rPr>
      </w:pPr>
    </w:p>
    <w:p w14:paraId="3EF581DD" w14:textId="62257616" w:rsidR="001D26D2" w:rsidRPr="001D26D2" w:rsidRDefault="001D26D2" w:rsidP="001D26D2">
      <w:pPr>
        <w:spacing w:line="360" w:lineRule="auto"/>
        <w:ind w:firstLine="720"/>
        <w:rPr>
          <w:rFonts w:ascii="Arial" w:hAnsi="Arial" w:cs="Arial"/>
        </w:rPr>
      </w:pPr>
      <w:r>
        <w:rPr>
          <w:rFonts w:ascii="Arial" w:hAnsi="Arial" w:cs="Arial"/>
        </w:rPr>
        <w:t>T</w:t>
      </w:r>
      <w:r w:rsidRPr="001D26D2">
        <w:rPr>
          <w:rFonts w:ascii="Arial" w:hAnsi="Arial" w:cs="Arial"/>
        </w:rPr>
        <w:t xml:space="preserve">he qualitative data from the interviews were </w:t>
      </w:r>
      <w:r w:rsidRPr="001D26D2">
        <w:rPr>
          <w:rFonts w:ascii="Arial" w:hAnsi="Arial" w:cs="Arial"/>
        </w:rPr>
        <w:t>analysed</w:t>
      </w:r>
      <w:r w:rsidRPr="001D26D2">
        <w:rPr>
          <w:rFonts w:ascii="Arial" w:hAnsi="Arial" w:cs="Arial"/>
        </w:rPr>
        <w:t xml:space="preserve"> using Braun and Clarke’s (2006) thematic analysis framework. This method allowed for the identification and interpretation of key themes within the data. The analysis followed a six-step process</w:t>
      </w:r>
      <w:r w:rsidR="00D82F9A">
        <w:rPr>
          <w:rFonts w:ascii="Arial" w:hAnsi="Arial" w:cs="Arial"/>
        </w:rPr>
        <w:t>, ensuring all results were read and re-read to ensure understanding</w:t>
      </w:r>
      <w:r w:rsidR="00652472">
        <w:rPr>
          <w:rFonts w:ascii="Arial" w:hAnsi="Arial" w:cs="Arial"/>
        </w:rPr>
        <w:t xml:space="preserve"> and</w:t>
      </w:r>
      <w:r w:rsidR="00D82F9A">
        <w:rPr>
          <w:rFonts w:ascii="Arial" w:hAnsi="Arial" w:cs="Arial"/>
        </w:rPr>
        <w:t xml:space="preserve"> </w:t>
      </w:r>
      <w:r w:rsidR="00652472">
        <w:rPr>
          <w:rFonts w:ascii="Arial" w:hAnsi="Arial" w:cs="Arial"/>
        </w:rPr>
        <w:t>any possible themes were connected from the analysis.</w:t>
      </w:r>
      <w:r w:rsidRPr="001D26D2">
        <w:rPr>
          <w:rFonts w:ascii="Arial" w:hAnsi="Arial" w:cs="Arial"/>
        </w:rPr>
        <w:t xml:space="preserve"> This process highlighted how the themes contributed to understanding the research question.</w:t>
      </w:r>
      <w:r>
        <w:rPr>
          <w:rFonts w:ascii="Arial" w:hAnsi="Arial" w:cs="Arial"/>
        </w:rPr>
        <w:t xml:space="preserve"> </w:t>
      </w:r>
      <w:r w:rsidRPr="001D26D2">
        <w:rPr>
          <w:rFonts w:ascii="Arial" w:hAnsi="Arial" w:cs="Arial"/>
        </w:rPr>
        <w:t>A narrative was developed to present the themes, supported by illustrative quotes from participants. The thematic analysis provided a structured way to explore and present the qualitative insights</w:t>
      </w:r>
      <w:r>
        <w:rPr>
          <w:rFonts w:ascii="Arial" w:hAnsi="Arial" w:cs="Arial"/>
        </w:rPr>
        <w:t xml:space="preserve"> </w:t>
      </w:r>
      <w:sdt>
        <w:sdtPr>
          <w:rPr>
            <w:rFonts w:ascii="Arial" w:hAnsi="Arial" w:cs="Arial"/>
          </w:rPr>
          <w:id w:val="-1130014186"/>
          <w:citation/>
        </w:sdtPr>
        <w:sdtContent>
          <w:r>
            <w:rPr>
              <w:rFonts w:ascii="Arial" w:hAnsi="Arial" w:cs="Arial"/>
            </w:rPr>
            <w:fldChar w:fldCharType="begin"/>
          </w:r>
          <w:r>
            <w:rPr>
              <w:rFonts w:ascii="Arial" w:hAnsi="Arial" w:cs="Arial"/>
            </w:rPr>
            <w:instrText xml:space="preserve"> CITATION Bra062 \l 2057 </w:instrText>
          </w:r>
          <w:r>
            <w:rPr>
              <w:rFonts w:ascii="Arial" w:hAnsi="Arial" w:cs="Arial"/>
            </w:rPr>
            <w:fldChar w:fldCharType="separate"/>
          </w:r>
          <w:r w:rsidRPr="001D26D2">
            <w:rPr>
              <w:rFonts w:ascii="Arial" w:hAnsi="Arial" w:cs="Arial"/>
              <w:noProof/>
            </w:rPr>
            <w:t>(Braun &amp; Clarke, 2006)</w:t>
          </w:r>
          <w:r>
            <w:rPr>
              <w:rFonts w:ascii="Arial" w:hAnsi="Arial" w:cs="Arial"/>
            </w:rPr>
            <w:fldChar w:fldCharType="end"/>
          </w:r>
        </w:sdtContent>
      </w:sdt>
      <w:r>
        <w:rPr>
          <w:rFonts w:ascii="Arial" w:hAnsi="Arial" w:cs="Arial"/>
        </w:rPr>
        <w:t>.</w:t>
      </w:r>
    </w:p>
    <w:p w14:paraId="1FB987EE" w14:textId="77777777" w:rsidR="001D26D2" w:rsidRDefault="001D26D2" w:rsidP="001D26D2">
      <w:pPr>
        <w:spacing w:line="360" w:lineRule="auto"/>
        <w:rPr>
          <w:rFonts w:ascii="Arial" w:hAnsi="Arial" w:cs="Arial"/>
        </w:rPr>
      </w:pPr>
    </w:p>
    <w:p w14:paraId="518688BE" w14:textId="7AF504B3" w:rsidR="00AE751E" w:rsidRPr="00AE751E" w:rsidRDefault="001D26D2" w:rsidP="0095360D">
      <w:pPr>
        <w:spacing w:line="360" w:lineRule="auto"/>
        <w:ind w:firstLine="720"/>
        <w:rPr>
          <w:rFonts w:ascii="Arial" w:hAnsi="Arial" w:cs="Arial"/>
        </w:rPr>
      </w:pPr>
      <w:r>
        <w:rPr>
          <w:rFonts w:ascii="Arial" w:hAnsi="Arial" w:cs="Arial"/>
        </w:rPr>
        <w:t>Once</w:t>
      </w:r>
      <w:r w:rsidR="00AE751E" w:rsidRPr="00AE751E">
        <w:rPr>
          <w:rFonts w:ascii="Arial" w:hAnsi="Arial" w:cs="Arial"/>
        </w:rPr>
        <w:t xml:space="preserve"> the questionnaires were completed, they were returned through an online platform, which ensured that the responses were submitted securely (Dillman, et al., 2014). The decision to use an online platform was grounded in the desire to facilitate an easy, accessible, and efficient method for data collection. Participants were able to complete the questionnaire at their convenience, increasing the likelihood of a higher response rate</w:t>
      </w:r>
      <w:r w:rsidR="00BE741E" w:rsidRPr="00BE741E">
        <w:rPr>
          <w:rFonts w:ascii="Arial" w:hAnsi="Arial" w:cs="Arial"/>
        </w:rPr>
        <w:t xml:space="preserve"> </w:t>
      </w:r>
      <w:sdt>
        <w:sdtPr>
          <w:rPr>
            <w:rFonts w:ascii="Arial" w:hAnsi="Arial" w:cs="Arial"/>
          </w:rPr>
          <w:id w:val="1129983434"/>
          <w:citation/>
        </w:sdtPr>
        <w:sdtContent>
          <w:r w:rsidR="00BE741E">
            <w:rPr>
              <w:rFonts w:ascii="Arial" w:hAnsi="Arial" w:cs="Arial"/>
            </w:rPr>
            <w:fldChar w:fldCharType="begin"/>
          </w:r>
          <w:r w:rsidR="00BE741E">
            <w:rPr>
              <w:rFonts w:ascii="Arial" w:hAnsi="Arial" w:cs="Arial"/>
            </w:rPr>
            <w:instrText xml:space="preserve"> CITATION Dil14 \l 2057 </w:instrText>
          </w:r>
          <w:r w:rsidR="00BE741E">
            <w:rPr>
              <w:rFonts w:ascii="Arial" w:hAnsi="Arial" w:cs="Arial"/>
            </w:rPr>
            <w:fldChar w:fldCharType="separate"/>
          </w:r>
          <w:r w:rsidR="00BE741E" w:rsidRPr="00E44156">
            <w:rPr>
              <w:rFonts w:ascii="Arial" w:hAnsi="Arial" w:cs="Arial"/>
              <w:noProof/>
            </w:rPr>
            <w:t>(Dillman, et al., 2014)</w:t>
          </w:r>
          <w:r w:rsidR="00BE741E">
            <w:rPr>
              <w:rFonts w:ascii="Arial" w:hAnsi="Arial" w:cs="Arial"/>
            </w:rPr>
            <w:fldChar w:fldCharType="end"/>
          </w:r>
        </w:sdtContent>
      </w:sdt>
      <w:r w:rsidR="00AE751E" w:rsidRPr="00AE751E">
        <w:rPr>
          <w:rFonts w:ascii="Arial" w:hAnsi="Arial" w:cs="Arial"/>
        </w:rPr>
        <w:t>. Additionally, the online platform allowed for automatic data storage, minimizing the chances of data loss and ensuring secure handling of sensitive information</w:t>
      </w:r>
      <w:r w:rsidR="00BE741E">
        <w:rPr>
          <w:rFonts w:ascii="Arial" w:hAnsi="Arial" w:cs="Arial"/>
        </w:rPr>
        <w:t xml:space="preserve"> </w:t>
      </w:r>
      <w:sdt>
        <w:sdtPr>
          <w:rPr>
            <w:rFonts w:ascii="Arial" w:hAnsi="Arial" w:cs="Arial"/>
          </w:rPr>
          <w:id w:val="-311021360"/>
          <w:citation/>
        </w:sdtPr>
        <w:sdtContent>
          <w:r w:rsidR="00BE741E">
            <w:rPr>
              <w:rFonts w:ascii="Arial" w:hAnsi="Arial" w:cs="Arial"/>
            </w:rPr>
            <w:fldChar w:fldCharType="begin"/>
          </w:r>
          <w:r w:rsidR="00BE741E">
            <w:rPr>
              <w:rFonts w:ascii="Arial" w:hAnsi="Arial" w:cs="Arial"/>
            </w:rPr>
            <w:instrText xml:space="preserve"> CITATION MPC081 \l 2057 </w:instrText>
          </w:r>
          <w:r w:rsidR="00BE741E">
            <w:rPr>
              <w:rFonts w:ascii="Arial" w:hAnsi="Arial" w:cs="Arial"/>
            </w:rPr>
            <w:fldChar w:fldCharType="separate"/>
          </w:r>
          <w:r w:rsidR="00BE741E" w:rsidRPr="00BE741E">
            <w:rPr>
              <w:rFonts w:ascii="Arial" w:hAnsi="Arial" w:cs="Arial"/>
              <w:noProof/>
            </w:rPr>
            <w:t>(Couper, 2008)</w:t>
          </w:r>
          <w:r w:rsidR="00BE741E">
            <w:rPr>
              <w:rFonts w:ascii="Arial" w:hAnsi="Arial" w:cs="Arial"/>
            </w:rPr>
            <w:fldChar w:fldCharType="end"/>
          </w:r>
        </w:sdtContent>
      </w:sdt>
      <w:r w:rsidR="00AE751E" w:rsidRPr="00AE751E">
        <w:rPr>
          <w:rFonts w:ascii="Arial" w:hAnsi="Arial" w:cs="Arial"/>
        </w:rPr>
        <w:t>.</w:t>
      </w:r>
      <w:r w:rsidR="0095360D">
        <w:rPr>
          <w:rFonts w:ascii="Arial" w:hAnsi="Arial" w:cs="Arial"/>
        </w:rPr>
        <w:t xml:space="preserve"> </w:t>
      </w:r>
      <w:r w:rsidR="00AE751E" w:rsidRPr="00AE751E">
        <w:rPr>
          <w:rFonts w:ascii="Arial" w:hAnsi="Arial" w:cs="Arial"/>
        </w:rPr>
        <w:t>The use of an online system not only streamlined the data collection process but also minimized potential errors or discrepancies that are sometimes associated with manual submissions, such as misreading handwritten responses or misplacing physical copies (Fink, 2017). Furthermore, online surveys ensure that the data remains confidential and secure (Couper, 2008), addressing ethical considerations related to participant privacy</w:t>
      </w:r>
      <w:r w:rsidR="0095360D">
        <w:rPr>
          <w:rFonts w:ascii="Arial" w:hAnsi="Arial" w:cs="Arial"/>
        </w:rPr>
        <w:t xml:space="preserve"> (BERA, 2024)</w:t>
      </w:r>
      <w:r w:rsidR="00AE751E" w:rsidRPr="00AE751E">
        <w:rPr>
          <w:rFonts w:ascii="Arial" w:hAnsi="Arial" w:cs="Arial"/>
        </w:rPr>
        <w:t xml:space="preserve">. </w:t>
      </w:r>
    </w:p>
    <w:p w14:paraId="2893364A" w14:textId="77777777" w:rsidR="00AE751E" w:rsidRDefault="00AE751E" w:rsidP="00AE751E">
      <w:pPr>
        <w:spacing w:line="360" w:lineRule="auto"/>
        <w:rPr>
          <w:rFonts w:ascii="Arial" w:hAnsi="Arial" w:cs="Arial"/>
          <w:b/>
          <w:bCs/>
        </w:rPr>
      </w:pPr>
    </w:p>
    <w:p w14:paraId="6720B092" w14:textId="76B8EB7F" w:rsidR="00AE751E" w:rsidRPr="00AE751E" w:rsidRDefault="00AE751E" w:rsidP="00AE751E">
      <w:pPr>
        <w:spacing w:line="360" w:lineRule="auto"/>
        <w:ind w:firstLine="720"/>
        <w:rPr>
          <w:rFonts w:ascii="Arial" w:hAnsi="Arial" w:cs="Arial"/>
        </w:rPr>
      </w:pPr>
      <w:r w:rsidRPr="00AE751E">
        <w:rPr>
          <w:rFonts w:ascii="Arial" w:hAnsi="Arial" w:cs="Arial"/>
        </w:rPr>
        <w:lastRenderedPageBreak/>
        <w:t>The integration of both interviews and questionnaires allowed for a rich, nuanced analysis of the data</w:t>
      </w:r>
      <w:r w:rsidR="007E000D" w:rsidRPr="007E000D">
        <w:rPr>
          <w:rFonts w:ascii="Arial" w:hAnsi="Arial" w:cs="Arial"/>
        </w:rPr>
        <w:t xml:space="preserve"> </w:t>
      </w:r>
      <w:sdt>
        <w:sdtPr>
          <w:rPr>
            <w:rFonts w:ascii="Arial" w:hAnsi="Arial" w:cs="Arial"/>
          </w:rPr>
          <w:id w:val="1978251960"/>
          <w:citation/>
        </w:sdtPr>
        <w:sdtContent>
          <w:r w:rsidR="007E000D">
            <w:rPr>
              <w:rFonts w:ascii="Arial" w:hAnsi="Arial" w:cs="Arial"/>
            </w:rPr>
            <w:fldChar w:fldCharType="begin"/>
          </w:r>
          <w:r w:rsidR="007E000D">
            <w:rPr>
              <w:rFonts w:ascii="Arial" w:hAnsi="Arial" w:cs="Arial"/>
            </w:rPr>
            <w:instrText xml:space="preserve"> CITATION Cre18 \l 2057 </w:instrText>
          </w:r>
          <w:r w:rsidR="007E000D">
            <w:rPr>
              <w:rFonts w:ascii="Arial" w:hAnsi="Arial" w:cs="Arial"/>
            </w:rPr>
            <w:fldChar w:fldCharType="separate"/>
          </w:r>
          <w:r w:rsidR="007E000D" w:rsidRPr="00762B60">
            <w:rPr>
              <w:rFonts w:ascii="Arial" w:hAnsi="Arial" w:cs="Arial"/>
              <w:noProof/>
            </w:rPr>
            <w:t>(Creswell &amp; Clark, 2018)</w:t>
          </w:r>
          <w:r w:rsidR="007E000D">
            <w:rPr>
              <w:rFonts w:ascii="Arial" w:hAnsi="Arial" w:cs="Arial"/>
            </w:rPr>
            <w:fldChar w:fldCharType="end"/>
          </w:r>
        </w:sdtContent>
      </w:sdt>
      <w:r w:rsidRPr="00AE751E">
        <w:rPr>
          <w:rFonts w:ascii="Arial" w:hAnsi="Arial" w:cs="Arial"/>
        </w:rPr>
        <w:t>. While the interviews provided in-depth, qualitative insights into the experiences, perceptions, and attitudes of the participants, the questionnaires offered a structured and consistent format that was useful for capturing data</w:t>
      </w:r>
      <w:r w:rsidR="007E000D">
        <w:rPr>
          <w:rFonts w:ascii="Arial" w:hAnsi="Arial" w:cs="Arial"/>
        </w:rPr>
        <w:t xml:space="preserve"> </w:t>
      </w:r>
      <w:sdt>
        <w:sdtPr>
          <w:rPr>
            <w:rFonts w:ascii="Arial" w:hAnsi="Arial" w:cs="Arial"/>
          </w:rPr>
          <w:id w:val="1512104058"/>
          <w:citation/>
        </w:sdtPr>
        <w:sdtContent>
          <w:r w:rsidR="007E000D">
            <w:rPr>
              <w:rFonts w:ascii="Arial" w:hAnsi="Arial" w:cs="Arial"/>
            </w:rPr>
            <w:fldChar w:fldCharType="begin"/>
          </w:r>
          <w:r w:rsidR="007E000D">
            <w:rPr>
              <w:rFonts w:ascii="Arial" w:hAnsi="Arial" w:cs="Arial"/>
            </w:rPr>
            <w:instrText xml:space="preserve"> CITATION ABr162 \l 2057 </w:instrText>
          </w:r>
          <w:r w:rsidR="007E000D">
            <w:rPr>
              <w:rFonts w:ascii="Arial" w:hAnsi="Arial" w:cs="Arial"/>
            </w:rPr>
            <w:fldChar w:fldCharType="separate"/>
          </w:r>
          <w:r w:rsidR="007E000D" w:rsidRPr="007E000D">
            <w:rPr>
              <w:rFonts w:ascii="Arial" w:hAnsi="Arial" w:cs="Arial"/>
              <w:noProof/>
            </w:rPr>
            <w:t>(Bryman, 2016)</w:t>
          </w:r>
          <w:r w:rsidR="007E000D">
            <w:rPr>
              <w:rFonts w:ascii="Arial" w:hAnsi="Arial" w:cs="Arial"/>
            </w:rPr>
            <w:fldChar w:fldCharType="end"/>
          </w:r>
        </w:sdtContent>
      </w:sdt>
      <w:r w:rsidRPr="00AE751E">
        <w:rPr>
          <w:rFonts w:ascii="Arial" w:hAnsi="Arial" w:cs="Arial"/>
        </w:rPr>
        <w:t xml:space="preserve">. </w:t>
      </w:r>
    </w:p>
    <w:p w14:paraId="01D3E553" w14:textId="77777777" w:rsidR="0095360D" w:rsidRDefault="0095360D" w:rsidP="0095360D">
      <w:pPr>
        <w:spacing w:line="360" w:lineRule="auto"/>
        <w:rPr>
          <w:rFonts w:ascii="Arial" w:hAnsi="Arial" w:cs="Arial"/>
        </w:rPr>
      </w:pPr>
    </w:p>
    <w:p w14:paraId="37F4B781" w14:textId="682E41C6" w:rsidR="00AE751E" w:rsidRDefault="00AE751E" w:rsidP="0095360D">
      <w:pPr>
        <w:spacing w:line="360" w:lineRule="auto"/>
        <w:ind w:firstLine="720"/>
        <w:rPr>
          <w:rFonts w:ascii="Arial" w:hAnsi="Arial" w:cs="Arial"/>
        </w:rPr>
      </w:pPr>
      <w:r w:rsidRPr="00AE751E">
        <w:rPr>
          <w:rFonts w:ascii="Arial" w:hAnsi="Arial" w:cs="Arial"/>
        </w:rPr>
        <w:t>At the conclusion of the research, a PowerPoint presentation was prepared to share the findings with stakeholders. This presentation synthesized the key insights from both the interviews and the questionnaires</w:t>
      </w:r>
      <w:r w:rsidR="007E000D">
        <w:rPr>
          <w:rFonts w:ascii="Arial" w:hAnsi="Arial" w:cs="Arial"/>
        </w:rPr>
        <w:t xml:space="preserve"> (Flick, 2018)</w:t>
      </w:r>
      <w:r w:rsidRPr="00AE751E">
        <w:rPr>
          <w:rFonts w:ascii="Arial" w:hAnsi="Arial" w:cs="Arial"/>
        </w:rPr>
        <w:t xml:space="preserve">. Visual aids, such as charts, graphs, and quotes, were used to clearly illustrate the patterns identified from the data. </w:t>
      </w:r>
    </w:p>
    <w:p w14:paraId="13010CED" w14:textId="77777777" w:rsidR="00AE751E" w:rsidRPr="00AE751E" w:rsidRDefault="00AE751E" w:rsidP="00AE751E">
      <w:pPr>
        <w:spacing w:line="360" w:lineRule="auto"/>
        <w:ind w:firstLine="720"/>
        <w:rPr>
          <w:rFonts w:ascii="Arial" w:hAnsi="Arial" w:cs="Arial"/>
        </w:rPr>
      </w:pPr>
    </w:p>
    <w:p w14:paraId="63DC180A" w14:textId="0AEAFF43" w:rsidR="00062C29" w:rsidRDefault="0095360D" w:rsidP="00AE751E">
      <w:pPr>
        <w:spacing w:line="360" w:lineRule="auto"/>
        <w:ind w:firstLine="720"/>
        <w:rPr>
          <w:rFonts w:ascii="Arial" w:hAnsi="Arial" w:cs="Arial"/>
        </w:rPr>
      </w:pPr>
      <w:r>
        <w:rPr>
          <w:rFonts w:ascii="Arial" w:hAnsi="Arial" w:cs="Arial"/>
        </w:rPr>
        <w:t>T</w:t>
      </w:r>
      <w:r w:rsidR="00AE751E" w:rsidRPr="00AE751E">
        <w:rPr>
          <w:rFonts w:ascii="Arial" w:hAnsi="Arial" w:cs="Arial"/>
        </w:rPr>
        <w:t>he use of a mixed-method approach, combined with careful attention to the logistics of data collection and analysis, resulted in a comprehensive and informative set of findings</w:t>
      </w:r>
      <w:r w:rsidR="00FC286F">
        <w:rPr>
          <w:rFonts w:ascii="Arial" w:hAnsi="Arial" w:cs="Arial"/>
        </w:rPr>
        <w:t xml:space="preserve"> (Creswell &amp; Clark, 2017)</w:t>
      </w:r>
      <w:r w:rsidR="00AE751E" w:rsidRPr="00AE751E">
        <w:rPr>
          <w:rFonts w:ascii="Arial" w:hAnsi="Arial" w:cs="Arial"/>
        </w:rPr>
        <w:t>. The use of interviews allowed for a deeper exploration of participants’ personal experiences and viewpoints, while the questionnaires provided a means of capturing broader, quantifiable data</w:t>
      </w:r>
      <w:r w:rsidR="00FC286F">
        <w:rPr>
          <w:rFonts w:ascii="Arial" w:hAnsi="Arial" w:cs="Arial"/>
        </w:rPr>
        <w:t xml:space="preserve"> (Bryman, 2012)</w:t>
      </w:r>
      <w:r w:rsidR="00AE751E" w:rsidRPr="00AE751E">
        <w:rPr>
          <w:rFonts w:ascii="Arial" w:hAnsi="Arial" w:cs="Arial"/>
        </w:rPr>
        <w:t>. Together, these methods provided a holistic view of the research topic, ensuring that the findings were both detailed and representative of the population being studied</w:t>
      </w:r>
      <w:r w:rsidR="00FC286F">
        <w:rPr>
          <w:rFonts w:ascii="Arial" w:hAnsi="Arial" w:cs="Arial"/>
        </w:rPr>
        <w:t xml:space="preserve"> (</w:t>
      </w:r>
      <w:proofErr w:type="spellStart"/>
      <w:r w:rsidR="00FC286F">
        <w:rPr>
          <w:rFonts w:ascii="Arial" w:hAnsi="Arial" w:cs="Arial"/>
        </w:rPr>
        <w:t>Tashakkori</w:t>
      </w:r>
      <w:proofErr w:type="spellEnd"/>
      <w:r w:rsidR="00FC286F">
        <w:rPr>
          <w:rFonts w:ascii="Arial" w:hAnsi="Arial" w:cs="Arial"/>
        </w:rPr>
        <w:t xml:space="preserve"> &amp; Teddlie, 2010)</w:t>
      </w:r>
      <w:r w:rsidR="00AE751E" w:rsidRPr="00AE751E">
        <w:rPr>
          <w:rFonts w:ascii="Arial" w:hAnsi="Arial" w:cs="Arial"/>
        </w:rPr>
        <w:t>.</w:t>
      </w:r>
    </w:p>
    <w:p w14:paraId="5EAD59A5" w14:textId="77777777" w:rsidR="00062C29" w:rsidRDefault="00062C29" w:rsidP="001B6A90">
      <w:pPr>
        <w:spacing w:line="360" w:lineRule="auto"/>
        <w:rPr>
          <w:rFonts w:ascii="Arial" w:hAnsi="Arial" w:cs="Arial"/>
          <w:b/>
          <w:bCs/>
          <w:u w:val="single"/>
        </w:rPr>
      </w:pPr>
    </w:p>
    <w:p w14:paraId="448705EA" w14:textId="3EAE34B9" w:rsidR="00062C29" w:rsidRDefault="00062C29" w:rsidP="001B6A90">
      <w:pPr>
        <w:spacing w:line="360" w:lineRule="auto"/>
        <w:rPr>
          <w:rFonts w:ascii="Arial" w:hAnsi="Arial" w:cs="Arial"/>
          <w:b/>
          <w:bCs/>
          <w:u w:val="single"/>
        </w:rPr>
      </w:pPr>
      <w:r>
        <w:rPr>
          <w:rFonts w:ascii="Arial" w:hAnsi="Arial" w:cs="Arial"/>
          <w:b/>
          <w:bCs/>
          <w:u w:val="single"/>
        </w:rPr>
        <w:t>Ethical Consideration</w:t>
      </w:r>
    </w:p>
    <w:p w14:paraId="3C9AED71" w14:textId="77777777" w:rsidR="00AE751E" w:rsidRDefault="00AE751E" w:rsidP="001B6A90">
      <w:pPr>
        <w:spacing w:line="360" w:lineRule="auto"/>
        <w:rPr>
          <w:rFonts w:ascii="Arial" w:hAnsi="Arial" w:cs="Arial"/>
          <w:b/>
          <w:bCs/>
          <w:u w:val="single"/>
        </w:rPr>
      </w:pPr>
    </w:p>
    <w:p w14:paraId="1F100C7E" w14:textId="17F553F5" w:rsidR="00290B47" w:rsidRPr="00290B47" w:rsidRDefault="00B05E00" w:rsidP="00290B47">
      <w:pPr>
        <w:spacing w:line="360" w:lineRule="auto"/>
        <w:rPr>
          <w:rFonts w:ascii="Arial" w:hAnsi="Arial" w:cs="Arial"/>
        </w:rPr>
      </w:pPr>
      <w:r>
        <w:rPr>
          <w:rFonts w:ascii="Arial" w:hAnsi="Arial" w:cs="Arial"/>
        </w:rPr>
        <w:tab/>
      </w:r>
      <w:r w:rsidR="00290B47" w:rsidRPr="00290B47">
        <w:rPr>
          <w:rFonts w:ascii="Arial" w:hAnsi="Arial" w:cs="Arial"/>
        </w:rPr>
        <w:t>Ethical considerations are</w:t>
      </w:r>
      <w:r w:rsidR="00290B47">
        <w:rPr>
          <w:rFonts w:ascii="Arial" w:hAnsi="Arial" w:cs="Arial"/>
        </w:rPr>
        <w:t xml:space="preserve"> seen as</w:t>
      </w:r>
      <w:r w:rsidR="00290B47" w:rsidRPr="00290B47">
        <w:rPr>
          <w:rFonts w:ascii="Arial" w:hAnsi="Arial" w:cs="Arial"/>
        </w:rPr>
        <w:t xml:space="preserve"> fundamental in ensuring that research is conducted in a manner that prioritizes the well-being</w:t>
      </w:r>
      <w:r w:rsidR="00290B47">
        <w:rPr>
          <w:rFonts w:ascii="Arial" w:hAnsi="Arial" w:cs="Arial"/>
        </w:rPr>
        <w:t xml:space="preserve"> and </w:t>
      </w:r>
      <w:r w:rsidR="00290B47" w:rsidRPr="00290B47">
        <w:rPr>
          <w:rFonts w:ascii="Arial" w:hAnsi="Arial" w:cs="Arial"/>
        </w:rPr>
        <w:t>rights</w:t>
      </w:r>
      <w:r w:rsidR="00290B47">
        <w:rPr>
          <w:rFonts w:ascii="Arial" w:hAnsi="Arial" w:cs="Arial"/>
        </w:rPr>
        <w:t xml:space="preserve"> </w:t>
      </w:r>
      <w:r w:rsidR="00290B47" w:rsidRPr="00290B47">
        <w:rPr>
          <w:rFonts w:ascii="Arial" w:hAnsi="Arial" w:cs="Arial"/>
        </w:rPr>
        <w:t>of participants</w:t>
      </w:r>
      <w:r w:rsidR="004D2FDA">
        <w:rPr>
          <w:rFonts w:ascii="Arial" w:hAnsi="Arial" w:cs="Arial"/>
        </w:rPr>
        <w:t xml:space="preserve"> </w:t>
      </w:r>
      <w:sdt>
        <w:sdtPr>
          <w:rPr>
            <w:rFonts w:ascii="Arial" w:hAnsi="Arial" w:cs="Arial"/>
          </w:rPr>
          <w:id w:val="1840494503"/>
          <w:citation/>
        </w:sdtPr>
        <w:sdtContent>
          <w:r w:rsidR="004D2FDA">
            <w:rPr>
              <w:rFonts w:ascii="Arial" w:hAnsi="Arial" w:cs="Arial"/>
            </w:rPr>
            <w:fldChar w:fldCharType="begin"/>
          </w:r>
          <w:r w:rsidR="004D2FDA">
            <w:rPr>
              <w:rFonts w:ascii="Arial" w:hAnsi="Arial" w:cs="Arial"/>
            </w:rPr>
            <w:instrText xml:space="preserve"> CITATION CRo11 \l 2057 </w:instrText>
          </w:r>
          <w:r w:rsidR="004D2FDA">
            <w:rPr>
              <w:rFonts w:ascii="Arial" w:hAnsi="Arial" w:cs="Arial"/>
            </w:rPr>
            <w:fldChar w:fldCharType="separate"/>
          </w:r>
          <w:r w:rsidR="004D2FDA" w:rsidRPr="004D2FDA">
            <w:rPr>
              <w:rFonts w:ascii="Arial" w:hAnsi="Arial" w:cs="Arial"/>
              <w:noProof/>
            </w:rPr>
            <w:t>(Robson, 2011)</w:t>
          </w:r>
          <w:r w:rsidR="004D2FDA">
            <w:rPr>
              <w:rFonts w:ascii="Arial" w:hAnsi="Arial" w:cs="Arial"/>
            </w:rPr>
            <w:fldChar w:fldCharType="end"/>
          </w:r>
        </w:sdtContent>
      </w:sdt>
      <w:r w:rsidR="00290B47" w:rsidRPr="00290B47">
        <w:rPr>
          <w:rFonts w:ascii="Arial" w:hAnsi="Arial" w:cs="Arial"/>
        </w:rPr>
        <w:t>. In this study, a clear and thorough process was followed to ensure participants’ ethical rights were respected and upheld throughout the research</w:t>
      </w:r>
      <w:r w:rsidR="004D2FDA">
        <w:rPr>
          <w:rFonts w:ascii="Arial" w:hAnsi="Arial" w:cs="Arial"/>
        </w:rPr>
        <w:t xml:space="preserve"> </w:t>
      </w:r>
      <w:sdt>
        <w:sdtPr>
          <w:rPr>
            <w:rFonts w:ascii="Arial" w:hAnsi="Arial" w:cs="Arial"/>
          </w:rPr>
          <w:id w:val="-1161225095"/>
          <w:citation/>
        </w:sdtPr>
        <w:sdtContent>
          <w:r w:rsidR="004D2FDA">
            <w:rPr>
              <w:rFonts w:ascii="Arial" w:hAnsi="Arial" w:cs="Arial"/>
            </w:rPr>
            <w:fldChar w:fldCharType="begin"/>
          </w:r>
          <w:r w:rsidR="004D2FDA">
            <w:rPr>
              <w:rFonts w:ascii="Arial" w:hAnsi="Arial" w:cs="Arial"/>
            </w:rPr>
            <w:instrText xml:space="preserve"> CITATION DMM14 \l 2057 </w:instrText>
          </w:r>
          <w:r w:rsidR="004D2FDA">
            <w:rPr>
              <w:rFonts w:ascii="Arial" w:hAnsi="Arial" w:cs="Arial"/>
            </w:rPr>
            <w:fldChar w:fldCharType="separate"/>
          </w:r>
          <w:r w:rsidR="004D2FDA" w:rsidRPr="004D2FDA">
            <w:rPr>
              <w:rFonts w:ascii="Arial" w:hAnsi="Arial" w:cs="Arial"/>
              <w:noProof/>
            </w:rPr>
            <w:t>(Mertens, 2014)</w:t>
          </w:r>
          <w:r w:rsidR="004D2FDA">
            <w:rPr>
              <w:rFonts w:ascii="Arial" w:hAnsi="Arial" w:cs="Arial"/>
            </w:rPr>
            <w:fldChar w:fldCharType="end"/>
          </w:r>
        </w:sdtContent>
      </w:sdt>
      <w:r w:rsidR="00290B47" w:rsidRPr="00290B47">
        <w:rPr>
          <w:rFonts w:ascii="Arial" w:hAnsi="Arial" w:cs="Arial"/>
        </w:rPr>
        <w:t>.</w:t>
      </w:r>
    </w:p>
    <w:p w14:paraId="472668D4" w14:textId="77777777" w:rsidR="00290B47" w:rsidRDefault="00290B47" w:rsidP="00290B47">
      <w:pPr>
        <w:spacing w:line="360" w:lineRule="auto"/>
        <w:rPr>
          <w:rFonts w:ascii="Arial" w:hAnsi="Arial" w:cs="Arial"/>
        </w:rPr>
      </w:pPr>
    </w:p>
    <w:p w14:paraId="45BBFFC9" w14:textId="33A685F1" w:rsidR="00290B47" w:rsidRPr="00290B47" w:rsidRDefault="00B60132" w:rsidP="00290B47">
      <w:pPr>
        <w:spacing w:line="360" w:lineRule="auto"/>
        <w:ind w:firstLine="720"/>
        <w:rPr>
          <w:rFonts w:ascii="Arial" w:hAnsi="Arial" w:cs="Arial"/>
        </w:rPr>
      </w:pPr>
      <w:r>
        <w:rPr>
          <w:rFonts w:ascii="Arial" w:hAnsi="Arial" w:cs="Arial"/>
        </w:rPr>
        <w:t>A</w:t>
      </w:r>
      <w:r w:rsidR="00290B47" w:rsidRPr="00290B47">
        <w:rPr>
          <w:rFonts w:ascii="Arial" w:hAnsi="Arial" w:cs="Arial"/>
        </w:rPr>
        <w:t>ll participants were provided with detailed information about the study’s objectives, methods, and the potential impact of their involvement</w:t>
      </w:r>
      <w:r w:rsidR="00D24218">
        <w:rPr>
          <w:rFonts w:ascii="Arial" w:hAnsi="Arial" w:cs="Arial"/>
        </w:rPr>
        <w:t xml:space="preserve"> </w:t>
      </w:r>
      <w:sdt>
        <w:sdtPr>
          <w:rPr>
            <w:rFonts w:ascii="Arial" w:hAnsi="Arial" w:cs="Arial"/>
          </w:rPr>
          <w:id w:val="-1008672919"/>
          <w:citation/>
        </w:sdtPr>
        <w:sdtContent>
          <w:r w:rsidR="00D24218">
            <w:rPr>
              <w:rFonts w:ascii="Arial" w:hAnsi="Arial" w:cs="Arial"/>
            </w:rPr>
            <w:fldChar w:fldCharType="begin"/>
          </w:r>
          <w:r w:rsidR="00D24218">
            <w:rPr>
              <w:rFonts w:ascii="Arial" w:hAnsi="Arial" w:cs="Arial"/>
            </w:rPr>
            <w:instrText xml:space="preserve"> CITATION JBe14 \l 2057 </w:instrText>
          </w:r>
          <w:r w:rsidR="00D24218">
            <w:rPr>
              <w:rFonts w:ascii="Arial" w:hAnsi="Arial" w:cs="Arial"/>
            </w:rPr>
            <w:fldChar w:fldCharType="separate"/>
          </w:r>
          <w:r w:rsidR="00D24218" w:rsidRPr="00D24218">
            <w:rPr>
              <w:rFonts w:ascii="Arial" w:hAnsi="Arial" w:cs="Arial"/>
              <w:noProof/>
            </w:rPr>
            <w:t>(Bell, 2014)</w:t>
          </w:r>
          <w:r w:rsidR="00D24218">
            <w:rPr>
              <w:rFonts w:ascii="Arial" w:hAnsi="Arial" w:cs="Arial"/>
            </w:rPr>
            <w:fldChar w:fldCharType="end"/>
          </w:r>
        </w:sdtContent>
      </w:sdt>
      <w:r w:rsidR="00290B47" w:rsidRPr="00290B47">
        <w:rPr>
          <w:rFonts w:ascii="Arial" w:hAnsi="Arial" w:cs="Arial"/>
        </w:rPr>
        <w:t>. They were fully informed about the purpose of the research, how their contributions would be used, and the expected outcomes. This was to ensure that participants were well-informed before providing consent</w:t>
      </w:r>
      <w:r w:rsidR="00D24218">
        <w:rPr>
          <w:rFonts w:ascii="Arial" w:hAnsi="Arial" w:cs="Arial"/>
        </w:rPr>
        <w:t xml:space="preserve"> </w:t>
      </w:r>
      <w:sdt>
        <w:sdtPr>
          <w:rPr>
            <w:rFonts w:ascii="Arial" w:hAnsi="Arial" w:cs="Arial"/>
          </w:rPr>
          <w:id w:val="323396653"/>
          <w:citation/>
        </w:sdtPr>
        <w:sdtContent>
          <w:r w:rsidR="00D24218">
            <w:rPr>
              <w:rFonts w:ascii="Arial" w:hAnsi="Arial" w:cs="Arial"/>
            </w:rPr>
            <w:fldChar w:fldCharType="begin"/>
          </w:r>
          <w:r w:rsidR="00D24218">
            <w:rPr>
              <w:rFonts w:ascii="Arial" w:hAnsi="Arial" w:cs="Arial"/>
            </w:rPr>
            <w:instrText xml:space="preserve"> CITATION ABr161 \l 2057 </w:instrText>
          </w:r>
          <w:r w:rsidR="00D24218">
            <w:rPr>
              <w:rFonts w:ascii="Arial" w:hAnsi="Arial" w:cs="Arial"/>
            </w:rPr>
            <w:fldChar w:fldCharType="separate"/>
          </w:r>
          <w:r w:rsidR="00D24218" w:rsidRPr="00D24218">
            <w:rPr>
              <w:rFonts w:ascii="Arial" w:hAnsi="Arial" w:cs="Arial"/>
              <w:noProof/>
            </w:rPr>
            <w:t>(Bryman, 2016)</w:t>
          </w:r>
          <w:r w:rsidR="00D24218">
            <w:rPr>
              <w:rFonts w:ascii="Arial" w:hAnsi="Arial" w:cs="Arial"/>
            </w:rPr>
            <w:fldChar w:fldCharType="end"/>
          </w:r>
        </w:sdtContent>
      </w:sdt>
      <w:r w:rsidR="00290B47" w:rsidRPr="00290B47">
        <w:rPr>
          <w:rFonts w:ascii="Arial" w:hAnsi="Arial" w:cs="Arial"/>
        </w:rPr>
        <w:t xml:space="preserve">. </w:t>
      </w:r>
      <w:r>
        <w:rPr>
          <w:rFonts w:ascii="Arial" w:hAnsi="Arial" w:cs="Arial"/>
        </w:rPr>
        <w:t>P</w:t>
      </w:r>
      <w:r w:rsidR="00290B47" w:rsidRPr="00290B47">
        <w:rPr>
          <w:rFonts w:ascii="Arial" w:hAnsi="Arial" w:cs="Arial"/>
        </w:rPr>
        <w:t xml:space="preserve">articipants were reminded of their right to withdraw from the study at any time without any consequence or explanation required. This ensured that their participation </w:t>
      </w:r>
      <w:r w:rsidR="00290B47" w:rsidRPr="00290B47">
        <w:rPr>
          <w:rFonts w:ascii="Arial" w:hAnsi="Arial" w:cs="Arial"/>
        </w:rPr>
        <w:lastRenderedPageBreak/>
        <w:t>was voluntary and that they could cease involvement at any stage without any negative repercussions</w:t>
      </w:r>
      <w:r w:rsidR="00D24218">
        <w:rPr>
          <w:rFonts w:ascii="Arial" w:hAnsi="Arial" w:cs="Arial"/>
        </w:rPr>
        <w:t xml:space="preserve"> </w:t>
      </w:r>
      <w:sdt>
        <w:sdtPr>
          <w:rPr>
            <w:rFonts w:ascii="Arial" w:hAnsi="Arial" w:cs="Arial"/>
          </w:rPr>
          <w:id w:val="1301654329"/>
          <w:citation/>
        </w:sdtPr>
        <w:sdtContent>
          <w:r w:rsidR="00D24218">
            <w:rPr>
              <w:rFonts w:ascii="Arial" w:hAnsi="Arial" w:cs="Arial"/>
            </w:rPr>
            <w:fldChar w:fldCharType="begin"/>
          </w:r>
          <w:r w:rsidR="00D24218">
            <w:rPr>
              <w:rFonts w:ascii="Arial" w:hAnsi="Arial" w:cs="Arial"/>
            </w:rPr>
            <w:instrText xml:space="preserve"> CITATION Coh181 \l 2057 </w:instrText>
          </w:r>
          <w:r w:rsidR="00D24218">
            <w:rPr>
              <w:rFonts w:ascii="Arial" w:hAnsi="Arial" w:cs="Arial"/>
            </w:rPr>
            <w:fldChar w:fldCharType="separate"/>
          </w:r>
          <w:r w:rsidR="00D24218" w:rsidRPr="00D24218">
            <w:rPr>
              <w:rFonts w:ascii="Arial" w:hAnsi="Arial" w:cs="Arial"/>
              <w:noProof/>
            </w:rPr>
            <w:t>(Cohen, et al., 2018)</w:t>
          </w:r>
          <w:r w:rsidR="00D24218">
            <w:rPr>
              <w:rFonts w:ascii="Arial" w:hAnsi="Arial" w:cs="Arial"/>
            </w:rPr>
            <w:fldChar w:fldCharType="end"/>
          </w:r>
        </w:sdtContent>
      </w:sdt>
      <w:r w:rsidR="00D24218">
        <w:rPr>
          <w:rFonts w:ascii="Arial" w:hAnsi="Arial" w:cs="Arial"/>
        </w:rPr>
        <w:t>.</w:t>
      </w:r>
    </w:p>
    <w:p w14:paraId="697BF497" w14:textId="77777777" w:rsidR="00290B47" w:rsidRDefault="00290B47" w:rsidP="00290B47">
      <w:pPr>
        <w:spacing w:line="360" w:lineRule="auto"/>
        <w:rPr>
          <w:rFonts w:ascii="Arial" w:hAnsi="Arial" w:cs="Arial"/>
        </w:rPr>
      </w:pPr>
    </w:p>
    <w:p w14:paraId="58509CD5" w14:textId="542B6C7E" w:rsidR="00290B47" w:rsidRPr="00290B47" w:rsidRDefault="00290B47" w:rsidP="00290B47">
      <w:pPr>
        <w:spacing w:line="360" w:lineRule="auto"/>
        <w:ind w:firstLine="720"/>
        <w:rPr>
          <w:rFonts w:ascii="Arial" w:hAnsi="Arial" w:cs="Arial"/>
        </w:rPr>
      </w:pPr>
      <w:r w:rsidRPr="00290B47">
        <w:rPr>
          <w:rFonts w:ascii="Arial" w:hAnsi="Arial" w:cs="Arial"/>
        </w:rPr>
        <w:t>Confidentiality was a core ethical principle throughout the study</w:t>
      </w:r>
      <w:r w:rsidR="00D24218">
        <w:rPr>
          <w:rFonts w:ascii="Arial" w:hAnsi="Arial" w:cs="Arial"/>
        </w:rPr>
        <w:t xml:space="preserve"> </w:t>
      </w:r>
      <w:sdt>
        <w:sdtPr>
          <w:rPr>
            <w:rFonts w:ascii="Arial" w:hAnsi="Arial" w:cs="Arial"/>
          </w:rPr>
          <w:id w:val="-238017133"/>
          <w:citation/>
        </w:sdtPr>
        <w:sdtContent>
          <w:r w:rsidR="00D24218">
            <w:rPr>
              <w:rFonts w:ascii="Arial" w:hAnsi="Arial" w:cs="Arial"/>
            </w:rPr>
            <w:fldChar w:fldCharType="begin"/>
          </w:r>
          <w:r w:rsidR="00D24218">
            <w:rPr>
              <w:rFonts w:ascii="Arial" w:hAnsi="Arial" w:cs="Arial"/>
            </w:rPr>
            <w:instrText xml:space="preserve"> CITATION EBa17 \l 2057 </w:instrText>
          </w:r>
          <w:r w:rsidR="00D24218">
            <w:rPr>
              <w:rFonts w:ascii="Arial" w:hAnsi="Arial" w:cs="Arial"/>
            </w:rPr>
            <w:fldChar w:fldCharType="separate"/>
          </w:r>
          <w:r w:rsidR="00D24218" w:rsidRPr="00D24218">
            <w:rPr>
              <w:rFonts w:ascii="Arial" w:hAnsi="Arial" w:cs="Arial"/>
              <w:noProof/>
            </w:rPr>
            <w:t>(Babbie, 2017)</w:t>
          </w:r>
          <w:r w:rsidR="00D24218">
            <w:rPr>
              <w:rFonts w:ascii="Arial" w:hAnsi="Arial" w:cs="Arial"/>
            </w:rPr>
            <w:fldChar w:fldCharType="end"/>
          </w:r>
        </w:sdtContent>
      </w:sdt>
      <w:r w:rsidRPr="00290B47">
        <w:rPr>
          <w:rFonts w:ascii="Arial" w:hAnsi="Arial" w:cs="Arial"/>
        </w:rPr>
        <w:t>. All personal data were treated with respect and kept confidential. Participant identities were anonymi</w:t>
      </w:r>
      <w:r w:rsidR="00652472">
        <w:rPr>
          <w:rFonts w:ascii="Arial" w:hAnsi="Arial" w:cs="Arial"/>
        </w:rPr>
        <w:t>s</w:t>
      </w:r>
      <w:r w:rsidRPr="00290B47">
        <w:rPr>
          <w:rFonts w:ascii="Arial" w:hAnsi="Arial" w:cs="Arial"/>
        </w:rPr>
        <w:t>ed through</w:t>
      </w:r>
      <w:r w:rsidR="00B60132">
        <w:rPr>
          <w:rFonts w:ascii="Arial" w:hAnsi="Arial" w:cs="Arial"/>
        </w:rPr>
        <w:t>out</w:t>
      </w:r>
      <w:r w:rsidRPr="00290B47">
        <w:rPr>
          <w:rFonts w:ascii="Arial" w:hAnsi="Arial" w:cs="Arial"/>
        </w:rPr>
        <w:t xml:space="preserve"> and all information collected was stored securely in line with data protection regulations</w:t>
      </w:r>
      <w:r w:rsidR="00D24218">
        <w:rPr>
          <w:rFonts w:ascii="Arial" w:hAnsi="Arial" w:cs="Arial"/>
        </w:rPr>
        <w:t xml:space="preserve"> </w:t>
      </w:r>
      <w:sdt>
        <w:sdtPr>
          <w:rPr>
            <w:rFonts w:ascii="Arial" w:hAnsi="Arial" w:cs="Arial"/>
          </w:rPr>
          <w:id w:val="1158886684"/>
          <w:citation/>
        </w:sdtPr>
        <w:sdtContent>
          <w:r w:rsidR="00D24218">
            <w:rPr>
              <w:rFonts w:ascii="Arial" w:hAnsi="Arial" w:cs="Arial"/>
            </w:rPr>
            <w:fldChar w:fldCharType="begin"/>
          </w:r>
          <w:r w:rsidR="00D24218">
            <w:rPr>
              <w:rFonts w:ascii="Arial" w:hAnsi="Arial" w:cs="Arial"/>
            </w:rPr>
            <w:instrText xml:space="preserve"> CITATION UFl18 \l 2057 </w:instrText>
          </w:r>
          <w:r w:rsidR="00D24218">
            <w:rPr>
              <w:rFonts w:ascii="Arial" w:hAnsi="Arial" w:cs="Arial"/>
            </w:rPr>
            <w:fldChar w:fldCharType="separate"/>
          </w:r>
          <w:r w:rsidR="00D24218" w:rsidRPr="00D24218">
            <w:rPr>
              <w:rFonts w:ascii="Arial" w:hAnsi="Arial" w:cs="Arial"/>
              <w:noProof/>
            </w:rPr>
            <w:t>(Flick, 2018)</w:t>
          </w:r>
          <w:r w:rsidR="00D24218">
            <w:rPr>
              <w:rFonts w:ascii="Arial" w:hAnsi="Arial" w:cs="Arial"/>
            </w:rPr>
            <w:fldChar w:fldCharType="end"/>
          </w:r>
        </w:sdtContent>
      </w:sdt>
      <w:r w:rsidRPr="00290B47">
        <w:rPr>
          <w:rFonts w:ascii="Arial" w:hAnsi="Arial" w:cs="Arial"/>
        </w:rPr>
        <w:t>. This protected the privacy of participants</w:t>
      </w:r>
      <w:r>
        <w:rPr>
          <w:rFonts w:ascii="Arial" w:hAnsi="Arial" w:cs="Arial"/>
        </w:rPr>
        <w:t xml:space="preserve"> </w:t>
      </w:r>
      <w:r w:rsidRPr="00290B47">
        <w:rPr>
          <w:rFonts w:ascii="Arial" w:hAnsi="Arial" w:cs="Arial"/>
        </w:rPr>
        <w:t>and ensured that no identifying details were disclosed in any part of the research findings</w:t>
      </w:r>
      <w:r w:rsidR="00623738">
        <w:rPr>
          <w:rFonts w:ascii="Arial" w:hAnsi="Arial" w:cs="Arial"/>
        </w:rPr>
        <w:t xml:space="preserve"> (BERA, 2024)</w:t>
      </w:r>
      <w:r w:rsidRPr="00290B47">
        <w:rPr>
          <w:rFonts w:ascii="Arial" w:hAnsi="Arial" w:cs="Arial"/>
        </w:rPr>
        <w:t>.</w:t>
      </w:r>
    </w:p>
    <w:p w14:paraId="7457E569" w14:textId="77777777" w:rsidR="00290B47" w:rsidRDefault="00290B47" w:rsidP="00290B47">
      <w:pPr>
        <w:spacing w:line="360" w:lineRule="auto"/>
        <w:rPr>
          <w:rFonts w:ascii="Arial" w:hAnsi="Arial" w:cs="Arial"/>
        </w:rPr>
      </w:pPr>
    </w:p>
    <w:p w14:paraId="279D76EA" w14:textId="3BDACE7A" w:rsidR="00290B47" w:rsidRPr="00290B47" w:rsidRDefault="00290B47" w:rsidP="00290B47">
      <w:pPr>
        <w:spacing w:line="360" w:lineRule="auto"/>
        <w:ind w:firstLine="720"/>
        <w:rPr>
          <w:rFonts w:ascii="Arial" w:hAnsi="Arial" w:cs="Arial"/>
        </w:rPr>
      </w:pPr>
      <w:r w:rsidRPr="00290B47">
        <w:rPr>
          <w:rFonts w:ascii="Arial" w:hAnsi="Arial" w:cs="Arial"/>
        </w:rPr>
        <w:t>The research adhered to a high standard of ethical integrity, with the aim of providing an honest and objective interpretation of the collected data</w:t>
      </w:r>
      <w:r w:rsidR="000F4667">
        <w:rPr>
          <w:rFonts w:ascii="Arial" w:hAnsi="Arial" w:cs="Arial"/>
        </w:rPr>
        <w:t xml:space="preserve"> </w:t>
      </w:r>
      <w:sdt>
        <w:sdtPr>
          <w:rPr>
            <w:rFonts w:ascii="Arial" w:hAnsi="Arial" w:cs="Arial"/>
          </w:rPr>
          <w:id w:val="1082487309"/>
          <w:citation/>
        </w:sdtPr>
        <w:sdtContent>
          <w:r w:rsidR="000F4667">
            <w:rPr>
              <w:rFonts w:ascii="Arial" w:hAnsi="Arial" w:cs="Arial"/>
            </w:rPr>
            <w:fldChar w:fldCharType="begin"/>
          </w:r>
          <w:r w:rsidR="000F4667">
            <w:rPr>
              <w:rFonts w:ascii="Arial" w:hAnsi="Arial" w:cs="Arial"/>
            </w:rPr>
            <w:instrText xml:space="preserve"> CITATION DSi13 \l 2057 </w:instrText>
          </w:r>
          <w:r w:rsidR="000F4667">
            <w:rPr>
              <w:rFonts w:ascii="Arial" w:hAnsi="Arial" w:cs="Arial"/>
            </w:rPr>
            <w:fldChar w:fldCharType="separate"/>
          </w:r>
          <w:r w:rsidR="000F4667" w:rsidRPr="000F4667">
            <w:rPr>
              <w:rFonts w:ascii="Arial" w:hAnsi="Arial" w:cs="Arial"/>
              <w:noProof/>
            </w:rPr>
            <w:t>(Silverman, 2013)</w:t>
          </w:r>
          <w:r w:rsidR="000F4667">
            <w:rPr>
              <w:rFonts w:ascii="Arial" w:hAnsi="Arial" w:cs="Arial"/>
            </w:rPr>
            <w:fldChar w:fldCharType="end"/>
          </w:r>
        </w:sdtContent>
      </w:sdt>
      <w:r w:rsidRPr="00290B47">
        <w:rPr>
          <w:rFonts w:ascii="Arial" w:hAnsi="Arial" w:cs="Arial"/>
        </w:rPr>
        <w:t>. This commitment to transparency is critical in maintaining the credibility and trustworthiness of the research</w:t>
      </w:r>
      <w:r w:rsidR="000F4667">
        <w:rPr>
          <w:rFonts w:ascii="Arial" w:hAnsi="Arial" w:cs="Arial"/>
        </w:rPr>
        <w:t xml:space="preserve"> </w:t>
      </w:r>
      <w:sdt>
        <w:sdtPr>
          <w:rPr>
            <w:rFonts w:ascii="Arial" w:hAnsi="Arial" w:cs="Arial"/>
          </w:rPr>
          <w:id w:val="-433517200"/>
          <w:citation/>
        </w:sdtPr>
        <w:sdtContent>
          <w:r w:rsidR="000F4667">
            <w:rPr>
              <w:rFonts w:ascii="Arial" w:hAnsi="Arial" w:cs="Arial"/>
            </w:rPr>
            <w:fldChar w:fldCharType="begin"/>
          </w:r>
          <w:r w:rsidR="000F4667">
            <w:rPr>
              <w:rFonts w:ascii="Arial" w:hAnsi="Arial" w:cs="Arial"/>
            </w:rPr>
            <w:instrText xml:space="preserve"> CITATION Lin85 \l 2057 </w:instrText>
          </w:r>
          <w:r w:rsidR="000F4667">
            <w:rPr>
              <w:rFonts w:ascii="Arial" w:hAnsi="Arial" w:cs="Arial"/>
            </w:rPr>
            <w:fldChar w:fldCharType="separate"/>
          </w:r>
          <w:r w:rsidR="000F4667" w:rsidRPr="000F4667">
            <w:rPr>
              <w:rFonts w:ascii="Arial" w:hAnsi="Arial" w:cs="Arial"/>
              <w:noProof/>
            </w:rPr>
            <w:t>(Lincoln &amp; Guba, 1985)</w:t>
          </w:r>
          <w:r w:rsidR="000F4667">
            <w:rPr>
              <w:rFonts w:ascii="Arial" w:hAnsi="Arial" w:cs="Arial"/>
            </w:rPr>
            <w:fldChar w:fldCharType="end"/>
          </w:r>
        </w:sdtContent>
      </w:sdt>
      <w:r w:rsidRPr="00290B47">
        <w:rPr>
          <w:rFonts w:ascii="Arial" w:hAnsi="Arial" w:cs="Arial"/>
        </w:rPr>
        <w:t>.</w:t>
      </w:r>
    </w:p>
    <w:p w14:paraId="4C505180" w14:textId="77777777" w:rsidR="00290B47" w:rsidRDefault="00290B47" w:rsidP="00290B47">
      <w:pPr>
        <w:spacing w:line="360" w:lineRule="auto"/>
        <w:rPr>
          <w:rFonts w:ascii="Arial" w:hAnsi="Arial" w:cs="Arial"/>
        </w:rPr>
      </w:pPr>
    </w:p>
    <w:p w14:paraId="5EE7B92F" w14:textId="38835963" w:rsidR="00290B47" w:rsidRPr="00290B47" w:rsidRDefault="00290B47" w:rsidP="00290B47">
      <w:pPr>
        <w:spacing w:line="360" w:lineRule="auto"/>
        <w:ind w:firstLine="720"/>
        <w:rPr>
          <w:rFonts w:ascii="Arial" w:hAnsi="Arial" w:cs="Arial"/>
        </w:rPr>
      </w:pPr>
      <w:r w:rsidRPr="00290B47">
        <w:rPr>
          <w:rFonts w:ascii="Arial" w:hAnsi="Arial" w:cs="Arial"/>
        </w:rPr>
        <w:t>Ethical approval was sought from School A prior to initiating the study. This process ensured that the research was aligned with the institution's ethical guidelines and that the study was conducted within the boundaries set by the school’s policies</w:t>
      </w:r>
      <w:r w:rsidR="000F4667">
        <w:rPr>
          <w:rFonts w:ascii="Arial" w:hAnsi="Arial" w:cs="Arial"/>
        </w:rPr>
        <w:t xml:space="preserve"> </w:t>
      </w:r>
      <w:sdt>
        <w:sdtPr>
          <w:rPr>
            <w:rFonts w:ascii="Arial" w:hAnsi="Arial" w:cs="Arial"/>
          </w:rPr>
          <w:id w:val="-222910268"/>
          <w:citation/>
        </w:sdtPr>
        <w:sdtContent>
          <w:r w:rsidR="000F4667">
            <w:rPr>
              <w:rFonts w:ascii="Arial" w:hAnsi="Arial" w:cs="Arial"/>
            </w:rPr>
            <w:fldChar w:fldCharType="begin"/>
          </w:r>
          <w:r w:rsidR="000F4667">
            <w:rPr>
              <w:rFonts w:ascii="Arial" w:hAnsi="Arial" w:cs="Arial"/>
            </w:rPr>
            <w:instrText xml:space="preserve"> CITATION McN10 \l 2057 </w:instrText>
          </w:r>
          <w:r w:rsidR="000F4667">
            <w:rPr>
              <w:rFonts w:ascii="Arial" w:hAnsi="Arial" w:cs="Arial"/>
            </w:rPr>
            <w:fldChar w:fldCharType="separate"/>
          </w:r>
          <w:r w:rsidR="000F4667" w:rsidRPr="000F4667">
            <w:rPr>
              <w:rFonts w:ascii="Arial" w:hAnsi="Arial" w:cs="Arial"/>
              <w:noProof/>
            </w:rPr>
            <w:t>(McNiff &amp; Whitehead, 2010)</w:t>
          </w:r>
          <w:r w:rsidR="000F4667">
            <w:rPr>
              <w:rFonts w:ascii="Arial" w:hAnsi="Arial" w:cs="Arial"/>
            </w:rPr>
            <w:fldChar w:fldCharType="end"/>
          </w:r>
        </w:sdtContent>
      </w:sdt>
      <w:r w:rsidRPr="00290B47">
        <w:rPr>
          <w:rFonts w:ascii="Arial" w:hAnsi="Arial" w:cs="Arial"/>
        </w:rPr>
        <w:t xml:space="preserve">. </w:t>
      </w:r>
      <w:r w:rsidR="000F4667">
        <w:rPr>
          <w:rFonts w:ascii="Arial" w:hAnsi="Arial" w:cs="Arial"/>
        </w:rPr>
        <w:t>I</w:t>
      </w:r>
      <w:r w:rsidRPr="00290B47">
        <w:rPr>
          <w:rFonts w:ascii="Arial" w:hAnsi="Arial" w:cs="Arial"/>
        </w:rPr>
        <w:t>nformed consent forms were provided to all participants, who acknowledged their understanding and willingness to participate by signing these forms. At the start of each interview, verbal consent was also obtained from the participants, ensuring that they remained comfortable and aware of their rights throughout the process</w:t>
      </w:r>
      <w:r w:rsidR="000F4667">
        <w:rPr>
          <w:rFonts w:ascii="Arial" w:hAnsi="Arial" w:cs="Arial"/>
        </w:rPr>
        <w:t xml:space="preserve"> </w:t>
      </w:r>
      <w:sdt>
        <w:sdtPr>
          <w:rPr>
            <w:rFonts w:ascii="Arial" w:hAnsi="Arial" w:cs="Arial"/>
          </w:rPr>
          <w:id w:val="-1742557951"/>
          <w:citation/>
        </w:sdtPr>
        <w:sdtContent>
          <w:r w:rsidR="000F4667">
            <w:rPr>
              <w:rFonts w:ascii="Arial" w:hAnsi="Arial" w:cs="Arial"/>
            </w:rPr>
            <w:fldChar w:fldCharType="begin"/>
          </w:r>
          <w:r w:rsidR="000F4667">
            <w:rPr>
              <w:rFonts w:ascii="Arial" w:hAnsi="Arial" w:cs="Arial"/>
            </w:rPr>
            <w:instrText xml:space="preserve"> CITATION ISe13 \l 2057 </w:instrText>
          </w:r>
          <w:r w:rsidR="000F4667">
            <w:rPr>
              <w:rFonts w:ascii="Arial" w:hAnsi="Arial" w:cs="Arial"/>
            </w:rPr>
            <w:fldChar w:fldCharType="separate"/>
          </w:r>
          <w:r w:rsidR="000F4667" w:rsidRPr="00ED6CD3">
            <w:rPr>
              <w:rFonts w:ascii="Arial" w:hAnsi="Arial" w:cs="Arial"/>
              <w:noProof/>
            </w:rPr>
            <w:t>(Seidman, 2013)</w:t>
          </w:r>
          <w:r w:rsidR="000F4667">
            <w:rPr>
              <w:rFonts w:ascii="Arial" w:hAnsi="Arial" w:cs="Arial"/>
            </w:rPr>
            <w:fldChar w:fldCharType="end"/>
          </w:r>
        </w:sdtContent>
      </w:sdt>
      <w:r w:rsidRPr="00290B47">
        <w:rPr>
          <w:rFonts w:ascii="Arial" w:hAnsi="Arial" w:cs="Arial"/>
        </w:rPr>
        <w:t>.</w:t>
      </w:r>
    </w:p>
    <w:p w14:paraId="671E12BA" w14:textId="77777777" w:rsidR="00652472" w:rsidRDefault="00652472" w:rsidP="001B6A90">
      <w:pPr>
        <w:spacing w:line="360" w:lineRule="auto"/>
        <w:rPr>
          <w:rFonts w:ascii="Arial" w:hAnsi="Arial" w:cs="Arial"/>
        </w:rPr>
      </w:pPr>
    </w:p>
    <w:p w14:paraId="2F85F9B1" w14:textId="20EE0AB9" w:rsidR="00062C29" w:rsidRDefault="00062C29" w:rsidP="001B6A90">
      <w:pPr>
        <w:spacing w:line="360" w:lineRule="auto"/>
        <w:rPr>
          <w:rFonts w:ascii="Arial" w:hAnsi="Arial" w:cs="Arial"/>
          <w:b/>
          <w:bCs/>
          <w:u w:val="single"/>
        </w:rPr>
      </w:pPr>
      <w:r>
        <w:rPr>
          <w:rFonts w:ascii="Arial" w:hAnsi="Arial" w:cs="Arial"/>
          <w:b/>
          <w:bCs/>
          <w:u w:val="single"/>
        </w:rPr>
        <w:t>Discussion</w:t>
      </w:r>
    </w:p>
    <w:p w14:paraId="786847C5" w14:textId="77777777" w:rsidR="00A56BA8" w:rsidRDefault="00A56BA8" w:rsidP="00A56BA8">
      <w:pPr>
        <w:spacing w:line="360" w:lineRule="auto"/>
        <w:rPr>
          <w:rFonts w:ascii="Arial" w:hAnsi="Arial" w:cs="Arial"/>
          <w:b/>
          <w:bCs/>
          <w:u w:val="single"/>
        </w:rPr>
      </w:pPr>
    </w:p>
    <w:p w14:paraId="7D299AAB" w14:textId="54031BC4" w:rsidR="00A56BA8" w:rsidRPr="00A56BA8" w:rsidRDefault="00A56BA8" w:rsidP="00A56BA8">
      <w:pPr>
        <w:spacing w:line="360" w:lineRule="auto"/>
        <w:ind w:firstLine="720"/>
        <w:rPr>
          <w:rFonts w:ascii="Arial" w:hAnsi="Arial" w:cs="Arial"/>
        </w:rPr>
      </w:pPr>
      <w:r w:rsidRPr="00A56BA8">
        <w:rPr>
          <w:rFonts w:ascii="Arial" w:hAnsi="Arial" w:cs="Arial"/>
        </w:rPr>
        <w:t>Upon completing the research study, the results were analysed, revealing the diverse viewpoints, stories, and experiences of the participants</w:t>
      </w:r>
      <w:r w:rsidR="00FC286F">
        <w:rPr>
          <w:rFonts w:ascii="Arial" w:hAnsi="Arial" w:cs="Arial"/>
        </w:rPr>
        <w:t xml:space="preserve"> (Creswell, 2014)</w:t>
      </w:r>
      <w:r w:rsidRPr="00A56BA8">
        <w:rPr>
          <w:rFonts w:ascii="Arial" w:hAnsi="Arial" w:cs="Arial"/>
        </w:rPr>
        <w:t>. The study utilized two primary methods of data collection</w:t>
      </w:r>
      <w:r>
        <w:rPr>
          <w:rFonts w:ascii="Arial" w:hAnsi="Arial" w:cs="Arial"/>
        </w:rPr>
        <w:t xml:space="preserve"> - </w:t>
      </w:r>
      <w:r w:rsidRPr="00A56BA8">
        <w:rPr>
          <w:rFonts w:ascii="Arial" w:hAnsi="Arial" w:cs="Arial"/>
        </w:rPr>
        <w:t xml:space="preserve">questionnaires and interviews. The questionnaires were designed to gather straightforward, structured responses to gain a broad understanding </w:t>
      </w:r>
      <w:r w:rsidR="00FC286F">
        <w:rPr>
          <w:rFonts w:ascii="Arial" w:hAnsi="Arial" w:cs="Arial"/>
        </w:rPr>
        <w:t xml:space="preserve">(Fink, 2013) </w:t>
      </w:r>
      <w:r w:rsidRPr="00A56BA8">
        <w:rPr>
          <w:rFonts w:ascii="Arial" w:hAnsi="Arial" w:cs="Arial"/>
        </w:rPr>
        <w:t xml:space="preserve">of parental engagement and its perceived impact on student well-being. </w:t>
      </w:r>
    </w:p>
    <w:p w14:paraId="1B91012D" w14:textId="77777777" w:rsidR="00A56BA8" w:rsidRDefault="00A56BA8" w:rsidP="00A56BA8">
      <w:pPr>
        <w:spacing w:line="360" w:lineRule="auto"/>
        <w:rPr>
          <w:rFonts w:ascii="Arial" w:hAnsi="Arial" w:cs="Arial"/>
          <w:b/>
          <w:bCs/>
        </w:rPr>
      </w:pPr>
    </w:p>
    <w:p w14:paraId="17A1BBDE" w14:textId="0D969202" w:rsidR="00A56BA8" w:rsidRDefault="00A56BA8" w:rsidP="008D58AA">
      <w:pPr>
        <w:spacing w:line="360" w:lineRule="auto"/>
        <w:ind w:firstLine="720"/>
        <w:rPr>
          <w:rFonts w:ascii="Arial" w:hAnsi="Arial" w:cs="Arial"/>
        </w:rPr>
      </w:pPr>
      <w:r w:rsidRPr="00A56BA8">
        <w:rPr>
          <w:rFonts w:ascii="Arial" w:hAnsi="Arial" w:cs="Arial"/>
        </w:rPr>
        <w:lastRenderedPageBreak/>
        <w:t>The viewpoints of participants obtained through the questionnaire, while informative, were lower in quantity than initially anticipated. Despite this, the responses demonstrated consistency across several key themes. Participants identified various methods used within the school to enhance well-being and engage parents effectively. Notably, 83% of participants agreed that parental engagement is "extremely important" for the holistic development of children, emphasi</w:t>
      </w:r>
      <w:r w:rsidR="008D58AA">
        <w:rPr>
          <w:rFonts w:ascii="Arial" w:hAnsi="Arial" w:cs="Arial"/>
        </w:rPr>
        <w:t>s</w:t>
      </w:r>
      <w:r w:rsidRPr="00A56BA8">
        <w:rPr>
          <w:rFonts w:ascii="Arial" w:hAnsi="Arial" w:cs="Arial"/>
        </w:rPr>
        <w:t>ing its crucial role in fostering both academic success and emotional well-being</w:t>
      </w:r>
      <w:r w:rsidR="00FC286F">
        <w:rPr>
          <w:rFonts w:ascii="Arial" w:hAnsi="Arial" w:cs="Arial"/>
        </w:rPr>
        <w:t xml:space="preserve"> </w:t>
      </w:r>
      <w:sdt>
        <w:sdtPr>
          <w:rPr>
            <w:rFonts w:ascii="Arial" w:hAnsi="Arial" w:cs="Arial"/>
          </w:rPr>
          <w:id w:val="-237408659"/>
          <w:citation/>
        </w:sdtPr>
        <w:sdtContent>
          <w:r w:rsidR="00FC286F">
            <w:rPr>
              <w:rFonts w:ascii="Arial" w:hAnsi="Arial" w:cs="Arial"/>
            </w:rPr>
            <w:fldChar w:fldCharType="begin"/>
          </w:r>
          <w:r w:rsidR="00FC286F">
            <w:rPr>
              <w:rFonts w:ascii="Arial" w:hAnsi="Arial" w:cs="Arial"/>
            </w:rPr>
            <w:instrText xml:space="preserve"> CITATION WHJ07 \l 2057 </w:instrText>
          </w:r>
          <w:r w:rsidR="00FC286F">
            <w:rPr>
              <w:rFonts w:ascii="Arial" w:hAnsi="Arial" w:cs="Arial"/>
            </w:rPr>
            <w:fldChar w:fldCharType="separate"/>
          </w:r>
          <w:r w:rsidR="00FC286F" w:rsidRPr="00FC286F">
            <w:rPr>
              <w:rFonts w:ascii="Arial" w:hAnsi="Arial" w:cs="Arial"/>
              <w:noProof/>
            </w:rPr>
            <w:t>(Jeynes, 2007)</w:t>
          </w:r>
          <w:r w:rsidR="00FC286F">
            <w:rPr>
              <w:rFonts w:ascii="Arial" w:hAnsi="Arial" w:cs="Arial"/>
            </w:rPr>
            <w:fldChar w:fldCharType="end"/>
          </w:r>
        </w:sdtContent>
      </w:sdt>
      <w:r w:rsidRPr="00A56BA8">
        <w:rPr>
          <w:rFonts w:ascii="Arial" w:hAnsi="Arial" w:cs="Arial"/>
        </w:rPr>
        <w:t>.</w:t>
      </w:r>
    </w:p>
    <w:p w14:paraId="48047A13" w14:textId="77777777" w:rsidR="008D58AA" w:rsidRPr="00A56BA8" w:rsidRDefault="008D58AA" w:rsidP="008D58AA">
      <w:pPr>
        <w:spacing w:line="360" w:lineRule="auto"/>
        <w:ind w:firstLine="720"/>
        <w:rPr>
          <w:rFonts w:ascii="Arial" w:hAnsi="Arial" w:cs="Arial"/>
        </w:rPr>
      </w:pPr>
    </w:p>
    <w:p w14:paraId="32B0E15B" w14:textId="77777777" w:rsidR="00A56BA8" w:rsidRDefault="00A56BA8" w:rsidP="008D58AA">
      <w:pPr>
        <w:spacing w:line="360" w:lineRule="auto"/>
        <w:ind w:firstLine="720"/>
        <w:rPr>
          <w:rFonts w:ascii="Arial" w:hAnsi="Arial" w:cs="Arial"/>
        </w:rPr>
      </w:pPr>
      <w:r w:rsidRPr="00A56BA8">
        <w:rPr>
          <w:rFonts w:ascii="Arial" w:hAnsi="Arial" w:cs="Arial"/>
        </w:rPr>
        <w:t>Additionally, 84% of participants rated the level of parental engagement in the school as "good", while the remaining respondents considered it "average." Participants outlined specific strategies implemented to engage parents, including email communication, phone calls, parents’ evenings, text messages, newsletters, social media platforms, face-to-face meetings, and digital tools such as Class Dojo.</w:t>
      </w:r>
    </w:p>
    <w:p w14:paraId="53B371D7" w14:textId="77777777" w:rsidR="00A65411" w:rsidRPr="00A56BA8" w:rsidRDefault="00A65411" w:rsidP="008D58AA">
      <w:pPr>
        <w:spacing w:line="360" w:lineRule="auto"/>
        <w:ind w:firstLine="720"/>
        <w:rPr>
          <w:rFonts w:ascii="Arial" w:hAnsi="Arial" w:cs="Arial"/>
        </w:rPr>
      </w:pPr>
    </w:p>
    <w:p w14:paraId="6945CE7A" w14:textId="7B9B5CAB" w:rsidR="00A56BA8" w:rsidRPr="00A65411" w:rsidRDefault="00A56BA8" w:rsidP="00A65411">
      <w:pPr>
        <w:spacing w:line="360" w:lineRule="auto"/>
        <w:ind w:firstLine="360"/>
        <w:rPr>
          <w:rFonts w:ascii="Arial" w:hAnsi="Arial" w:cs="Arial"/>
        </w:rPr>
      </w:pPr>
      <w:r w:rsidRPr="00A56BA8">
        <w:rPr>
          <w:rFonts w:ascii="Arial" w:hAnsi="Arial" w:cs="Arial"/>
        </w:rPr>
        <w:t>The questionnaire responses also shed light on several barriers to parental engagement</w:t>
      </w:r>
      <w:r w:rsidR="00FC286F">
        <w:rPr>
          <w:rFonts w:ascii="Arial" w:hAnsi="Arial" w:cs="Arial"/>
        </w:rPr>
        <w:t xml:space="preserve"> </w:t>
      </w:r>
      <w:sdt>
        <w:sdtPr>
          <w:rPr>
            <w:rFonts w:ascii="Arial" w:hAnsi="Arial" w:cs="Arial"/>
          </w:rPr>
          <w:id w:val="541251915"/>
          <w:citation/>
        </w:sdtPr>
        <w:sdtContent>
          <w:r w:rsidR="00FC286F">
            <w:rPr>
              <w:rFonts w:ascii="Arial" w:hAnsi="Arial" w:cs="Arial"/>
            </w:rPr>
            <w:fldChar w:fldCharType="begin"/>
          </w:r>
          <w:r w:rsidR="00FC286F">
            <w:rPr>
              <w:rFonts w:ascii="Arial" w:hAnsi="Arial" w:cs="Arial"/>
            </w:rPr>
            <w:instrText xml:space="preserve"> CITATION JLE01 \l 2057 </w:instrText>
          </w:r>
          <w:r w:rsidR="00FC286F">
            <w:rPr>
              <w:rFonts w:ascii="Arial" w:hAnsi="Arial" w:cs="Arial"/>
            </w:rPr>
            <w:fldChar w:fldCharType="separate"/>
          </w:r>
          <w:r w:rsidR="00FC286F" w:rsidRPr="00FC286F">
            <w:rPr>
              <w:rFonts w:ascii="Arial" w:hAnsi="Arial" w:cs="Arial"/>
              <w:noProof/>
            </w:rPr>
            <w:t>(Epstein, 2001)</w:t>
          </w:r>
          <w:r w:rsidR="00FC286F">
            <w:rPr>
              <w:rFonts w:ascii="Arial" w:hAnsi="Arial" w:cs="Arial"/>
            </w:rPr>
            <w:fldChar w:fldCharType="end"/>
          </w:r>
        </w:sdtContent>
      </w:sdt>
      <w:r w:rsidRPr="00A56BA8">
        <w:rPr>
          <w:rFonts w:ascii="Arial" w:hAnsi="Arial" w:cs="Arial"/>
        </w:rPr>
        <w:t xml:space="preserve">. The </w:t>
      </w:r>
      <w:r w:rsidR="00A65411" w:rsidRPr="00A56BA8">
        <w:rPr>
          <w:rFonts w:ascii="Arial" w:hAnsi="Arial" w:cs="Arial"/>
        </w:rPr>
        <w:t>most cited</w:t>
      </w:r>
      <w:r w:rsidRPr="00A56BA8">
        <w:rPr>
          <w:rFonts w:ascii="Arial" w:hAnsi="Arial" w:cs="Arial"/>
        </w:rPr>
        <w:t xml:space="preserve"> challenge </w:t>
      </w:r>
      <w:r w:rsidR="00A65411" w:rsidRPr="00A65411">
        <w:rPr>
          <w:rFonts w:ascii="Arial" w:hAnsi="Arial" w:cs="Arial"/>
        </w:rPr>
        <w:t xml:space="preserve">throughout the questionnaire </w:t>
      </w:r>
      <w:r w:rsidRPr="00A56BA8">
        <w:rPr>
          <w:rFonts w:ascii="Arial" w:hAnsi="Arial" w:cs="Arial"/>
        </w:rPr>
        <w:t>was a language barrier between staff and parents, which often hindered effective communication. Other barriers identified included:</w:t>
      </w:r>
      <w:r w:rsidR="00A65411" w:rsidRPr="00A65411">
        <w:rPr>
          <w:rFonts w:ascii="Arial" w:hAnsi="Arial" w:cs="Arial"/>
        </w:rPr>
        <w:t xml:space="preserve"> </w:t>
      </w:r>
      <w:r w:rsidRPr="00A56BA8">
        <w:rPr>
          <w:rFonts w:ascii="Arial" w:hAnsi="Arial" w:cs="Arial"/>
        </w:rPr>
        <w:t>Busy schedules</w:t>
      </w:r>
      <w:r w:rsidR="00A65411" w:rsidRPr="00A65411">
        <w:rPr>
          <w:rFonts w:ascii="Arial" w:hAnsi="Arial" w:cs="Arial"/>
        </w:rPr>
        <w:t>,</w:t>
      </w:r>
      <w:r w:rsidRPr="00A56BA8">
        <w:rPr>
          <w:rFonts w:ascii="Arial" w:hAnsi="Arial" w:cs="Arial"/>
        </w:rPr>
        <w:t xml:space="preserve"> </w:t>
      </w:r>
      <w:r w:rsidR="00A65411" w:rsidRPr="00A65411">
        <w:rPr>
          <w:rFonts w:ascii="Arial" w:hAnsi="Arial" w:cs="Arial"/>
        </w:rPr>
        <w:t>p</w:t>
      </w:r>
      <w:r w:rsidRPr="00A56BA8">
        <w:rPr>
          <w:rFonts w:ascii="Arial" w:hAnsi="Arial" w:cs="Arial"/>
        </w:rPr>
        <w:t>arents and staff frequently struggled to align their availability, making it difficult to establish consistent communication</w:t>
      </w:r>
      <w:r w:rsidR="00A65411" w:rsidRPr="00A65411">
        <w:rPr>
          <w:rFonts w:ascii="Arial" w:hAnsi="Arial" w:cs="Arial"/>
        </w:rPr>
        <w:t xml:space="preserve"> and </w:t>
      </w:r>
      <w:r w:rsidR="00FC286F" w:rsidRPr="00A56BA8">
        <w:rPr>
          <w:rFonts w:ascii="Arial" w:hAnsi="Arial" w:cs="Arial"/>
        </w:rPr>
        <w:t>relationship</w:t>
      </w:r>
      <w:r w:rsidRPr="00A56BA8">
        <w:rPr>
          <w:rFonts w:ascii="Arial" w:hAnsi="Arial" w:cs="Arial"/>
        </w:rPr>
        <w:t xml:space="preserve"> dynamics</w:t>
      </w:r>
      <w:r w:rsidR="00A65411" w:rsidRPr="00A65411">
        <w:rPr>
          <w:rFonts w:ascii="Arial" w:hAnsi="Arial" w:cs="Arial"/>
        </w:rPr>
        <w:t xml:space="preserve"> which can s</w:t>
      </w:r>
      <w:r w:rsidRPr="00A56BA8">
        <w:rPr>
          <w:rFonts w:ascii="Arial" w:hAnsi="Arial" w:cs="Arial"/>
        </w:rPr>
        <w:t>train relationships between parents and school staff occasionally affected collaboration efforts</w:t>
      </w:r>
      <w:r w:rsidR="00FC286F">
        <w:rPr>
          <w:rFonts w:ascii="Arial" w:hAnsi="Arial" w:cs="Arial"/>
        </w:rPr>
        <w:t xml:space="preserve"> </w:t>
      </w:r>
      <w:sdt>
        <w:sdtPr>
          <w:rPr>
            <w:rFonts w:ascii="Arial" w:hAnsi="Arial" w:cs="Arial"/>
          </w:rPr>
          <w:id w:val="-1734069712"/>
          <w:citation/>
        </w:sdtPr>
        <w:sdtContent>
          <w:r w:rsidR="00FC286F">
            <w:rPr>
              <w:rFonts w:ascii="Arial" w:hAnsi="Arial" w:cs="Arial"/>
            </w:rPr>
            <w:fldChar w:fldCharType="begin"/>
          </w:r>
          <w:r w:rsidR="00FC286F">
            <w:rPr>
              <w:rFonts w:ascii="Arial" w:hAnsi="Arial" w:cs="Arial"/>
            </w:rPr>
            <w:instrText xml:space="preserve"> CITATION Hen02 \l 2057 </w:instrText>
          </w:r>
          <w:r w:rsidR="00FC286F">
            <w:rPr>
              <w:rFonts w:ascii="Arial" w:hAnsi="Arial" w:cs="Arial"/>
            </w:rPr>
            <w:fldChar w:fldCharType="separate"/>
          </w:r>
          <w:r w:rsidR="00FC286F" w:rsidRPr="00FC286F">
            <w:rPr>
              <w:rFonts w:ascii="Arial" w:hAnsi="Arial" w:cs="Arial"/>
              <w:noProof/>
            </w:rPr>
            <w:t>(Henderson &amp; Mapp, 2002)</w:t>
          </w:r>
          <w:r w:rsidR="00FC286F">
            <w:rPr>
              <w:rFonts w:ascii="Arial" w:hAnsi="Arial" w:cs="Arial"/>
            </w:rPr>
            <w:fldChar w:fldCharType="end"/>
          </w:r>
        </w:sdtContent>
      </w:sdt>
      <w:r w:rsidRPr="00A56BA8">
        <w:rPr>
          <w:rFonts w:ascii="Arial" w:hAnsi="Arial" w:cs="Arial"/>
        </w:rPr>
        <w:t>.</w:t>
      </w:r>
    </w:p>
    <w:p w14:paraId="231E80DC" w14:textId="77777777" w:rsidR="00A65411" w:rsidRPr="00A56BA8" w:rsidRDefault="00A65411" w:rsidP="00A65411">
      <w:pPr>
        <w:spacing w:line="360" w:lineRule="auto"/>
        <w:ind w:firstLine="360"/>
        <w:rPr>
          <w:rFonts w:ascii="Arial" w:hAnsi="Arial" w:cs="Arial"/>
        </w:rPr>
      </w:pPr>
    </w:p>
    <w:p w14:paraId="360EFFF4" w14:textId="3ADB9E30" w:rsidR="00A56BA8" w:rsidRPr="00A56BA8" w:rsidRDefault="00A56BA8" w:rsidP="00A65411">
      <w:pPr>
        <w:spacing w:line="360" w:lineRule="auto"/>
        <w:ind w:firstLine="360"/>
        <w:rPr>
          <w:rFonts w:ascii="Arial" w:hAnsi="Arial" w:cs="Arial"/>
        </w:rPr>
      </w:pPr>
      <w:r w:rsidRPr="00A56BA8">
        <w:rPr>
          <w:rFonts w:ascii="Arial" w:hAnsi="Arial" w:cs="Arial"/>
        </w:rPr>
        <w:t>Despite these challenges, participants identified strategies they found particularly effective in engaging parents. School plays, fairs, and discos were highlighted as activities that fostered a sense of community and encouraged higher levels of parental involvement</w:t>
      </w:r>
      <w:r w:rsidR="002A3B77">
        <w:rPr>
          <w:rFonts w:ascii="Arial" w:hAnsi="Arial" w:cs="Arial"/>
        </w:rPr>
        <w:t xml:space="preserve"> </w:t>
      </w:r>
      <w:sdt>
        <w:sdtPr>
          <w:rPr>
            <w:rFonts w:ascii="Arial" w:hAnsi="Arial" w:cs="Arial"/>
          </w:rPr>
          <w:id w:val="-25799823"/>
          <w:citation/>
        </w:sdtPr>
        <w:sdtContent>
          <w:r w:rsidR="002A3B77">
            <w:rPr>
              <w:rFonts w:ascii="Arial" w:hAnsi="Arial" w:cs="Arial"/>
            </w:rPr>
            <w:fldChar w:fldCharType="begin"/>
          </w:r>
          <w:r w:rsidR="002A3B77">
            <w:rPr>
              <w:rFonts w:ascii="Arial" w:hAnsi="Arial" w:cs="Arial"/>
            </w:rPr>
            <w:instrText xml:space="preserve"> CITATION Des03 \l 2057 </w:instrText>
          </w:r>
          <w:r w:rsidR="002A3B77">
            <w:rPr>
              <w:rFonts w:ascii="Arial" w:hAnsi="Arial" w:cs="Arial"/>
            </w:rPr>
            <w:fldChar w:fldCharType="separate"/>
          </w:r>
          <w:r w:rsidR="002A3B77" w:rsidRPr="002A3B77">
            <w:rPr>
              <w:rFonts w:ascii="Arial" w:hAnsi="Arial" w:cs="Arial"/>
              <w:noProof/>
            </w:rPr>
            <w:t>(Desforges &amp; Abouchaar, 2003)</w:t>
          </w:r>
          <w:r w:rsidR="002A3B77">
            <w:rPr>
              <w:rFonts w:ascii="Arial" w:hAnsi="Arial" w:cs="Arial"/>
            </w:rPr>
            <w:fldChar w:fldCharType="end"/>
          </w:r>
        </w:sdtContent>
      </w:sdt>
      <w:r w:rsidRPr="00A56BA8">
        <w:rPr>
          <w:rFonts w:ascii="Arial" w:hAnsi="Arial" w:cs="Arial"/>
        </w:rPr>
        <w:t>. These events were seen as opportunities to strengthen connections between parents, staff, and students in a relaxed and enjoyable setting</w:t>
      </w:r>
      <w:r w:rsidR="002A3B77">
        <w:rPr>
          <w:rFonts w:ascii="Arial" w:hAnsi="Arial" w:cs="Arial"/>
        </w:rPr>
        <w:t xml:space="preserve"> (Henderson &amp; Mapp, 2002)</w:t>
      </w:r>
      <w:r w:rsidRPr="00A56BA8">
        <w:rPr>
          <w:rFonts w:ascii="Arial" w:hAnsi="Arial" w:cs="Arial"/>
        </w:rPr>
        <w:t>.</w:t>
      </w:r>
    </w:p>
    <w:p w14:paraId="00619B53" w14:textId="77777777" w:rsidR="00A65411" w:rsidRDefault="00A65411" w:rsidP="00A56BA8">
      <w:pPr>
        <w:spacing w:line="360" w:lineRule="auto"/>
        <w:rPr>
          <w:rFonts w:ascii="Arial" w:hAnsi="Arial" w:cs="Arial"/>
          <w:b/>
          <w:bCs/>
        </w:rPr>
      </w:pPr>
    </w:p>
    <w:p w14:paraId="14FDAEB2" w14:textId="77EB97CF" w:rsidR="00A56BA8" w:rsidRDefault="00A56BA8" w:rsidP="00A65411">
      <w:pPr>
        <w:spacing w:line="360" w:lineRule="auto"/>
        <w:ind w:firstLine="360"/>
        <w:rPr>
          <w:rFonts w:ascii="Arial" w:hAnsi="Arial" w:cs="Arial"/>
        </w:rPr>
      </w:pPr>
      <w:r w:rsidRPr="00A56BA8">
        <w:rPr>
          <w:rFonts w:ascii="Arial" w:hAnsi="Arial" w:cs="Arial"/>
        </w:rPr>
        <w:t>The interviews provided a richer, more detailed understanding of the participants' experiences and perspectives on parental engagement</w:t>
      </w:r>
      <w:r w:rsidR="002A3B77">
        <w:rPr>
          <w:rFonts w:ascii="Arial" w:hAnsi="Arial" w:cs="Arial"/>
        </w:rPr>
        <w:t xml:space="preserve"> (Seidman, 2013)</w:t>
      </w:r>
      <w:r w:rsidRPr="00A56BA8">
        <w:rPr>
          <w:rFonts w:ascii="Arial" w:hAnsi="Arial" w:cs="Arial"/>
        </w:rPr>
        <w:t>. All interviewees expressed a clear understanding of the term and unanimously agreed on its significant impact on students’ well-being and academic performance</w:t>
      </w:r>
      <w:r w:rsidR="00F63D66">
        <w:rPr>
          <w:rFonts w:ascii="Arial" w:hAnsi="Arial" w:cs="Arial"/>
        </w:rPr>
        <w:t xml:space="preserve"> (Jeynes, 2012)</w:t>
      </w:r>
      <w:r w:rsidRPr="00A56BA8">
        <w:rPr>
          <w:rFonts w:ascii="Arial" w:hAnsi="Arial" w:cs="Arial"/>
        </w:rPr>
        <w:t xml:space="preserve">. They highlighted </w:t>
      </w:r>
      <w:r w:rsidRPr="00A56BA8">
        <w:rPr>
          <w:rFonts w:ascii="Arial" w:hAnsi="Arial" w:cs="Arial"/>
        </w:rPr>
        <w:lastRenderedPageBreak/>
        <w:t>how meaningful engagement with parents supports children both in school and at home, creating a more cohesive and supportive learning environment</w:t>
      </w:r>
      <w:r w:rsidR="00F63D66">
        <w:rPr>
          <w:rFonts w:ascii="Arial" w:hAnsi="Arial" w:cs="Arial"/>
        </w:rPr>
        <w:t xml:space="preserve"> (Epstein, 2001)</w:t>
      </w:r>
      <w:r w:rsidRPr="00A56BA8">
        <w:rPr>
          <w:rFonts w:ascii="Arial" w:hAnsi="Arial" w:cs="Arial"/>
        </w:rPr>
        <w:t>.</w:t>
      </w:r>
    </w:p>
    <w:p w14:paraId="301CF591" w14:textId="77777777" w:rsidR="00A65411" w:rsidRPr="00A56BA8" w:rsidRDefault="00A65411" w:rsidP="00A65411">
      <w:pPr>
        <w:spacing w:line="360" w:lineRule="auto"/>
        <w:rPr>
          <w:rFonts w:ascii="Arial" w:hAnsi="Arial" w:cs="Arial"/>
        </w:rPr>
      </w:pPr>
    </w:p>
    <w:p w14:paraId="6323B190" w14:textId="247D5786" w:rsidR="00A56BA8" w:rsidRPr="00A56BA8" w:rsidRDefault="00A56BA8" w:rsidP="00A65411">
      <w:pPr>
        <w:spacing w:line="360" w:lineRule="auto"/>
        <w:ind w:firstLine="360"/>
        <w:rPr>
          <w:rFonts w:ascii="Arial" w:hAnsi="Arial" w:cs="Arial"/>
        </w:rPr>
      </w:pPr>
      <w:r w:rsidRPr="00A56BA8">
        <w:rPr>
          <w:rFonts w:ascii="Arial" w:hAnsi="Arial" w:cs="Arial"/>
        </w:rPr>
        <w:t>One participant shared a particularly impactful example from their experience, detailing how consistent parental involvement helped a child in their class overcome academic and personal challenges. This story underscored the transformative power of parental engagement when done effectively</w:t>
      </w:r>
      <w:r w:rsidR="00F63D66">
        <w:rPr>
          <w:rFonts w:ascii="Arial" w:hAnsi="Arial" w:cs="Arial"/>
        </w:rPr>
        <w:t xml:space="preserve"> (Jeynes, 2007)</w:t>
      </w:r>
      <w:r w:rsidRPr="00A56BA8">
        <w:rPr>
          <w:rFonts w:ascii="Arial" w:hAnsi="Arial" w:cs="Arial"/>
        </w:rPr>
        <w:t>.</w:t>
      </w:r>
    </w:p>
    <w:p w14:paraId="0A9C2242" w14:textId="77777777" w:rsidR="00A65411" w:rsidRDefault="00A65411" w:rsidP="00A56BA8">
      <w:pPr>
        <w:spacing w:line="360" w:lineRule="auto"/>
        <w:rPr>
          <w:rFonts w:ascii="Arial" w:hAnsi="Arial" w:cs="Arial"/>
        </w:rPr>
      </w:pPr>
    </w:p>
    <w:p w14:paraId="6B5FC56A" w14:textId="22C68A8B" w:rsidR="00A56BA8" w:rsidRPr="00A56BA8" w:rsidRDefault="00A56BA8" w:rsidP="00A65411">
      <w:pPr>
        <w:spacing w:line="360" w:lineRule="auto"/>
        <w:ind w:firstLine="360"/>
        <w:rPr>
          <w:rFonts w:ascii="Arial" w:hAnsi="Arial" w:cs="Arial"/>
        </w:rPr>
      </w:pPr>
      <w:r w:rsidRPr="00A56BA8">
        <w:rPr>
          <w:rFonts w:ascii="Arial" w:hAnsi="Arial" w:cs="Arial"/>
        </w:rPr>
        <w:t>However, the interviews also brought attention to the challenges faced by staff in maintaining consistent engagement with parents</w:t>
      </w:r>
      <w:r w:rsidR="00C24058">
        <w:rPr>
          <w:rFonts w:ascii="Arial" w:hAnsi="Arial" w:cs="Arial"/>
        </w:rPr>
        <w:t xml:space="preserve"> </w:t>
      </w:r>
      <w:sdt>
        <w:sdtPr>
          <w:rPr>
            <w:rFonts w:ascii="Arial" w:hAnsi="Arial" w:cs="Arial"/>
          </w:rPr>
          <w:id w:val="-1153213739"/>
          <w:citation/>
        </w:sdtPr>
        <w:sdtContent>
          <w:r w:rsidR="00C24058">
            <w:rPr>
              <w:rFonts w:ascii="Arial" w:hAnsi="Arial" w:cs="Arial"/>
            </w:rPr>
            <w:fldChar w:fldCharType="begin"/>
          </w:r>
          <w:r w:rsidR="00C24058">
            <w:rPr>
              <w:rFonts w:ascii="Arial" w:hAnsi="Arial" w:cs="Arial"/>
            </w:rPr>
            <w:instrText xml:space="preserve"> CITATION Eps22 \l 2057 </w:instrText>
          </w:r>
          <w:r w:rsidR="00C24058">
            <w:rPr>
              <w:rFonts w:ascii="Arial" w:hAnsi="Arial" w:cs="Arial"/>
            </w:rPr>
            <w:fldChar w:fldCharType="separate"/>
          </w:r>
          <w:r w:rsidR="00C24058" w:rsidRPr="00C24058">
            <w:rPr>
              <w:rFonts w:ascii="Arial" w:hAnsi="Arial" w:cs="Arial"/>
              <w:noProof/>
            </w:rPr>
            <w:t>(Epstein &amp; Sheldon, 2022)</w:t>
          </w:r>
          <w:r w:rsidR="00C24058">
            <w:rPr>
              <w:rFonts w:ascii="Arial" w:hAnsi="Arial" w:cs="Arial"/>
            </w:rPr>
            <w:fldChar w:fldCharType="end"/>
          </w:r>
        </w:sdtContent>
      </w:sdt>
      <w:r w:rsidRPr="00A56BA8">
        <w:rPr>
          <w:rFonts w:ascii="Arial" w:hAnsi="Arial" w:cs="Arial"/>
        </w:rPr>
        <w:t>. While the questionnaire responses emphasi</w:t>
      </w:r>
      <w:r w:rsidR="00A65411">
        <w:rPr>
          <w:rFonts w:ascii="Arial" w:hAnsi="Arial" w:cs="Arial"/>
        </w:rPr>
        <w:t>s</w:t>
      </w:r>
      <w:r w:rsidRPr="00A56BA8">
        <w:rPr>
          <w:rFonts w:ascii="Arial" w:hAnsi="Arial" w:cs="Arial"/>
        </w:rPr>
        <w:t>ed external barriers, the interviews revealed internal challenges within the school</w:t>
      </w:r>
      <w:r w:rsidR="00C24058">
        <w:rPr>
          <w:rFonts w:ascii="Arial" w:hAnsi="Arial" w:cs="Arial"/>
        </w:rPr>
        <w:t xml:space="preserve"> (Bryman, 2016)</w:t>
      </w:r>
      <w:r w:rsidRPr="00A56BA8">
        <w:rPr>
          <w:rFonts w:ascii="Arial" w:hAnsi="Arial" w:cs="Arial"/>
        </w:rPr>
        <w:t>. For instance, one participant highlighted the issue of over-communication through platforms like Class Dojo. They shared how they often felt pressured to respond to messages outside of working hours, which blurred the boundaries between professional and personal time. This participant noted that addressing queries and resolving issues late at night or early in the morning led to feelings of exhaustion and frustration. Additionally, they found themselves handling responsibilities that fell outside their official role, which added to their workload and stress.</w:t>
      </w:r>
    </w:p>
    <w:p w14:paraId="4EB681D0" w14:textId="77777777" w:rsidR="00C056FF" w:rsidRDefault="00C056FF" w:rsidP="00C056FF">
      <w:pPr>
        <w:spacing w:line="360" w:lineRule="auto"/>
        <w:rPr>
          <w:rFonts w:ascii="Arial" w:hAnsi="Arial" w:cs="Arial"/>
        </w:rPr>
      </w:pPr>
    </w:p>
    <w:p w14:paraId="79D55E0C" w14:textId="088FB231" w:rsidR="00A56BA8" w:rsidRPr="00A56BA8" w:rsidRDefault="00A56BA8" w:rsidP="00C056FF">
      <w:pPr>
        <w:spacing w:line="360" w:lineRule="auto"/>
        <w:ind w:firstLine="360"/>
        <w:rPr>
          <w:rFonts w:ascii="Arial" w:hAnsi="Arial" w:cs="Arial"/>
        </w:rPr>
      </w:pPr>
      <w:r w:rsidRPr="00A56BA8">
        <w:rPr>
          <w:rFonts w:ascii="Arial" w:hAnsi="Arial" w:cs="Arial"/>
        </w:rPr>
        <w:t>From both the questionnaires and interviews, several recurring themes emerged</w:t>
      </w:r>
      <w:r w:rsidR="00C056FF" w:rsidRPr="00C056FF">
        <w:rPr>
          <w:rFonts w:ascii="Arial" w:hAnsi="Arial" w:cs="Arial"/>
        </w:rPr>
        <w:t xml:space="preserve">. </w:t>
      </w:r>
      <w:r w:rsidRPr="00A56BA8">
        <w:rPr>
          <w:rFonts w:ascii="Arial" w:hAnsi="Arial" w:cs="Arial"/>
        </w:rPr>
        <w:t>The</w:t>
      </w:r>
      <w:r w:rsidR="00C056FF">
        <w:rPr>
          <w:rFonts w:ascii="Arial" w:hAnsi="Arial" w:cs="Arial"/>
        </w:rPr>
        <w:t xml:space="preserve"> </w:t>
      </w:r>
      <w:r w:rsidR="00C056FF" w:rsidRPr="00C056FF">
        <w:rPr>
          <w:rFonts w:ascii="Arial" w:hAnsi="Arial" w:cs="Arial"/>
        </w:rPr>
        <w:t>p</w:t>
      </w:r>
      <w:r w:rsidRPr="00A56BA8">
        <w:rPr>
          <w:rFonts w:ascii="Arial" w:hAnsi="Arial" w:cs="Arial"/>
        </w:rPr>
        <w:t>articipants consistently emphasized the positive influence of parental involvement on student outcomes, particularly in fostering emotional well-being and academic achievement</w:t>
      </w:r>
      <w:r w:rsidR="00C24058">
        <w:rPr>
          <w:rFonts w:ascii="Arial" w:hAnsi="Arial" w:cs="Arial"/>
        </w:rPr>
        <w:t xml:space="preserve"> (Henderson &amp; Mapp, 2022)</w:t>
      </w:r>
      <w:r w:rsidRPr="00A56BA8">
        <w:rPr>
          <w:rFonts w:ascii="Arial" w:hAnsi="Arial" w:cs="Arial"/>
        </w:rPr>
        <w:t>.</w:t>
      </w:r>
      <w:r w:rsidR="00C056FF" w:rsidRPr="00C056FF">
        <w:rPr>
          <w:rFonts w:ascii="Arial" w:hAnsi="Arial" w:cs="Arial"/>
        </w:rPr>
        <w:t xml:space="preserve"> </w:t>
      </w:r>
      <w:r w:rsidRPr="00A56BA8">
        <w:rPr>
          <w:rFonts w:ascii="Arial" w:hAnsi="Arial" w:cs="Arial"/>
        </w:rPr>
        <w:t xml:space="preserve">Effective </w:t>
      </w:r>
      <w:r w:rsidR="00C056FF">
        <w:rPr>
          <w:rFonts w:ascii="Arial" w:hAnsi="Arial" w:cs="Arial"/>
        </w:rPr>
        <w:t>e</w:t>
      </w:r>
      <w:r w:rsidRPr="00A56BA8">
        <w:rPr>
          <w:rFonts w:ascii="Arial" w:hAnsi="Arial" w:cs="Arial"/>
        </w:rPr>
        <w:t xml:space="preserve">ngagement </w:t>
      </w:r>
      <w:r w:rsidR="00C056FF">
        <w:rPr>
          <w:rFonts w:ascii="Arial" w:hAnsi="Arial" w:cs="Arial"/>
        </w:rPr>
        <w:t>s</w:t>
      </w:r>
      <w:r w:rsidRPr="00A56BA8">
        <w:rPr>
          <w:rFonts w:ascii="Arial" w:hAnsi="Arial" w:cs="Arial"/>
        </w:rPr>
        <w:t>trategies such as school plays, fairs, and regular communication through digital tools were praised for their success in building strong relationships between parents and staff</w:t>
      </w:r>
      <w:r w:rsidR="00C24058">
        <w:rPr>
          <w:rFonts w:ascii="Arial" w:hAnsi="Arial" w:cs="Arial"/>
        </w:rPr>
        <w:t xml:space="preserve"> </w:t>
      </w:r>
      <w:sdt>
        <w:sdtPr>
          <w:rPr>
            <w:rFonts w:ascii="Arial" w:hAnsi="Arial" w:cs="Arial"/>
          </w:rPr>
          <w:id w:val="-20705499"/>
          <w:citation/>
        </w:sdtPr>
        <w:sdtContent>
          <w:r w:rsidR="00C24058">
            <w:rPr>
              <w:rFonts w:ascii="Arial" w:hAnsi="Arial" w:cs="Arial"/>
            </w:rPr>
            <w:fldChar w:fldCharType="begin"/>
          </w:r>
          <w:r w:rsidR="00C24058">
            <w:rPr>
              <w:rFonts w:ascii="Arial" w:hAnsi="Arial" w:cs="Arial"/>
            </w:rPr>
            <w:instrText xml:space="preserve"> CITATION Eps06 \l 2057 </w:instrText>
          </w:r>
          <w:r w:rsidR="00C24058">
            <w:rPr>
              <w:rFonts w:ascii="Arial" w:hAnsi="Arial" w:cs="Arial"/>
            </w:rPr>
            <w:fldChar w:fldCharType="separate"/>
          </w:r>
          <w:r w:rsidR="00C24058" w:rsidRPr="00C24058">
            <w:rPr>
              <w:rFonts w:ascii="Arial" w:hAnsi="Arial" w:cs="Arial"/>
              <w:noProof/>
            </w:rPr>
            <w:t>(Epstine &amp; Sanders, 2006)</w:t>
          </w:r>
          <w:r w:rsidR="00C24058">
            <w:rPr>
              <w:rFonts w:ascii="Arial" w:hAnsi="Arial" w:cs="Arial"/>
            </w:rPr>
            <w:fldChar w:fldCharType="end"/>
          </w:r>
        </w:sdtContent>
      </w:sdt>
      <w:r w:rsidRPr="00A56BA8">
        <w:rPr>
          <w:rFonts w:ascii="Arial" w:hAnsi="Arial" w:cs="Arial"/>
        </w:rPr>
        <w:t>.</w:t>
      </w:r>
      <w:r w:rsidR="00C056FF" w:rsidRPr="00C056FF">
        <w:rPr>
          <w:rFonts w:ascii="Arial" w:hAnsi="Arial" w:cs="Arial"/>
        </w:rPr>
        <w:t xml:space="preserve"> </w:t>
      </w:r>
      <w:r w:rsidRPr="00A56BA8">
        <w:rPr>
          <w:rFonts w:ascii="Arial" w:hAnsi="Arial" w:cs="Arial"/>
        </w:rPr>
        <w:t xml:space="preserve">Challenges in </w:t>
      </w:r>
      <w:r w:rsidR="00C056FF">
        <w:rPr>
          <w:rFonts w:ascii="Arial" w:hAnsi="Arial" w:cs="Arial"/>
        </w:rPr>
        <w:t>e</w:t>
      </w:r>
      <w:r w:rsidRPr="00A56BA8">
        <w:rPr>
          <w:rFonts w:ascii="Arial" w:hAnsi="Arial" w:cs="Arial"/>
        </w:rPr>
        <w:t>ngagement</w:t>
      </w:r>
      <w:r w:rsidR="00C056FF">
        <w:rPr>
          <w:rFonts w:ascii="Arial" w:hAnsi="Arial" w:cs="Arial"/>
        </w:rPr>
        <w:t xml:space="preserve"> such as l</w:t>
      </w:r>
      <w:r w:rsidRPr="00A56BA8">
        <w:rPr>
          <w:rFonts w:ascii="Arial" w:hAnsi="Arial" w:cs="Arial"/>
        </w:rPr>
        <w:t>anguage barriers, socioeconomic constraints, and over-communication were identified as significant obstacles, highlighting the need for tailored solutions to address these issues</w:t>
      </w:r>
      <w:r w:rsidR="009D26EA">
        <w:rPr>
          <w:rFonts w:ascii="Arial" w:hAnsi="Arial" w:cs="Arial"/>
        </w:rPr>
        <w:t xml:space="preserve"> (Lopez &amp; Figueroa, 2008)</w:t>
      </w:r>
      <w:r w:rsidRPr="00A56BA8">
        <w:rPr>
          <w:rFonts w:ascii="Arial" w:hAnsi="Arial" w:cs="Arial"/>
        </w:rPr>
        <w:t>.</w:t>
      </w:r>
      <w:r w:rsidR="00C056FF">
        <w:rPr>
          <w:rFonts w:ascii="Arial" w:hAnsi="Arial" w:cs="Arial"/>
        </w:rPr>
        <w:t xml:space="preserve"> Whilst t</w:t>
      </w:r>
      <w:r w:rsidRPr="00A56BA8">
        <w:rPr>
          <w:rFonts w:ascii="Arial" w:hAnsi="Arial" w:cs="Arial"/>
        </w:rPr>
        <w:t>he need for clear boundaries between professional responsibilities and personal time was a recurring concern among staff members</w:t>
      </w:r>
      <w:r w:rsidR="009D26EA">
        <w:rPr>
          <w:rFonts w:ascii="Arial" w:hAnsi="Arial" w:cs="Arial"/>
        </w:rPr>
        <w:t xml:space="preserve"> </w:t>
      </w:r>
      <w:sdt>
        <w:sdtPr>
          <w:rPr>
            <w:rFonts w:ascii="Arial" w:hAnsi="Arial" w:cs="Arial"/>
          </w:rPr>
          <w:id w:val="688195018"/>
          <w:citation/>
        </w:sdtPr>
        <w:sdtContent>
          <w:r w:rsidR="009D26EA">
            <w:rPr>
              <w:rFonts w:ascii="Arial" w:hAnsi="Arial" w:cs="Arial"/>
            </w:rPr>
            <w:fldChar w:fldCharType="begin"/>
          </w:r>
          <w:r w:rsidR="009D26EA">
            <w:rPr>
              <w:rFonts w:ascii="Arial" w:hAnsi="Arial" w:cs="Arial"/>
            </w:rPr>
            <w:instrText xml:space="preserve"> CITATION Mas16 \l 2057 </w:instrText>
          </w:r>
          <w:r w:rsidR="009D26EA">
            <w:rPr>
              <w:rFonts w:ascii="Arial" w:hAnsi="Arial" w:cs="Arial"/>
            </w:rPr>
            <w:fldChar w:fldCharType="separate"/>
          </w:r>
          <w:r w:rsidR="009D26EA" w:rsidRPr="009D26EA">
            <w:rPr>
              <w:rFonts w:ascii="Arial" w:hAnsi="Arial" w:cs="Arial"/>
              <w:noProof/>
            </w:rPr>
            <w:t>(Maslach &amp; Leiter, 2016)</w:t>
          </w:r>
          <w:r w:rsidR="009D26EA">
            <w:rPr>
              <w:rFonts w:ascii="Arial" w:hAnsi="Arial" w:cs="Arial"/>
            </w:rPr>
            <w:fldChar w:fldCharType="end"/>
          </w:r>
        </w:sdtContent>
      </w:sdt>
      <w:r w:rsidRPr="00A56BA8">
        <w:rPr>
          <w:rFonts w:ascii="Arial" w:hAnsi="Arial" w:cs="Arial"/>
        </w:rPr>
        <w:t>.</w:t>
      </w:r>
    </w:p>
    <w:p w14:paraId="209D442D" w14:textId="77777777" w:rsidR="00C056FF" w:rsidRDefault="00C056FF" w:rsidP="009D26EA">
      <w:pPr>
        <w:spacing w:line="360" w:lineRule="auto"/>
        <w:rPr>
          <w:rFonts w:ascii="Arial" w:hAnsi="Arial" w:cs="Arial"/>
        </w:rPr>
      </w:pPr>
    </w:p>
    <w:p w14:paraId="2DAAD63A" w14:textId="57291369" w:rsidR="00A56BA8" w:rsidRPr="00E77F6E" w:rsidRDefault="00A56BA8" w:rsidP="00C056FF">
      <w:pPr>
        <w:spacing w:line="360" w:lineRule="auto"/>
        <w:ind w:firstLine="360"/>
        <w:rPr>
          <w:rFonts w:ascii="Arial" w:hAnsi="Arial" w:cs="Arial"/>
        </w:rPr>
      </w:pPr>
      <w:r w:rsidRPr="00A56BA8">
        <w:rPr>
          <w:rFonts w:ascii="Arial" w:hAnsi="Arial" w:cs="Arial"/>
        </w:rPr>
        <w:t>The combination of questionnaires and interviews provided a comprehensive understanding of the participants’ perspectives on parental engagement</w:t>
      </w:r>
      <w:r w:rsidR="009D26EA">
        <w:rPr>
          <w:rFonts w:ascii="Arial" w:hAnsi="Arial" w:cs="Arial"/>
        </w:rPr>
        <w:t xml:space="preserve"> (Creswell &amp; Clark, </w:t>
      </w:r>
      <w:r w:rsidR="009D26EA">
        <w:rPr>
          <w:rFonts w:ascii="Arial" w:hAnsi="Arial" w:cs="Arial"/>
        </w:rPr>
        <w:lastRenderedPageBreak/>
        <w:t>2017)</w:t>
      </w:r>
      <w:r w:rsidRPr="00A56BA8">
        <w:rPr>
          <w:rFonts w:ascii="Arial" w:hAnsi="Arial" w:cs="Arial"/>
        </w:rPr>
        <w:t>. While the questionnaires offered structured data on key trends and challenges, the interviews added depth and context, capturing the complexities of the issue</w:t>
      </w:r>
      <w:r w:rsidR="009D26EA">
        <w:rPr>
          <w:rFonts w:ascii="Arial" w:hAnsi="Arial" w:cs="Arial"/>
        </w:rPr>
        <w:t xml:space="preserve"> (Bryman, 2016)</w:t>
      </w:r>
      <w:r w:rsidRPr="00A56BA8">
        <w:rPr>
          <w:rFonts w:ascii="Arial" w:hAnsi="Arial" w:cs="Arial"/>
        </w:rPr>
        <w:t>. By addressing the barriers and building on the effective strategies identified, schools can enhance parental engagement and its positive impact on student well-being and holistic development</w:t>
      </w:r>
      <w:r w:rsidR="009D26EA">
        <w:rPr>
          <w:rFonts w:ascii="Arial" w:hAnsi="Arial" w:cs="Arial"/>
        </w:rPr>
        <w:t xml:space="preserve"> (Henderson &amp; Mapp, 2002)</w:t>
      </w:r>
      <w:r w:rsidRPr="00A56BA8">
        <w:rPr>
          <w:rFonts w:ascii="Arial" w:hAnsi="Arial" w:cs="Arial"/>
        </w:rPr>
        <w:t>.</w:t>
      </w:r>
    </w:p>
    <w:p w14:paraId="2E1B1886" w14:textId="77777777" w:rsidR="00062C29" w:rsidRDefault="00062C29" w:rsidP="001B6A90">
      <w:pPr>
        <w:spacing w:line="360" w:lineRule="auto"/>
        <w:rPr>
          <w:rFonts w:ascii="Arial" w:hAnsi="Arial" w:cs="Arial"/>
          <w:b/>
          <w:bCs/>
          <w:u w:val="single"/>
        </w:rPr>
      </w:pPr>
    </w:p>
    <w:p w14:paraId="7110A009" w14:textId="611CADE0" w:rsidR="00062C29" w:rsidRDefault="00062C29" w:rsidP="001B6A90">
      <w:pPr>
        <w:spacing w:line="360" w:lineRule="auto"/>
        <w:rPr>
          <w:rFonts w:ascii="Arial" w:hAnsi="Arial" w:cs="Arial"/>
          <w:b/>
          <w:bCs/>
          <w:u w:val="single"/>
        </w:rPr>
      </w:pPr>
      <w:r>
        <w:rPr>
          <w:rFonts w:ascii="Arial" w:hAnsi="Arial" w:cs="Arial"/>
          <w:b/>
          <w:bCs/>
          <w:u w:val="single"/>
        </w:rPr>
        <w:t>Conclusion</w:t>
      </w:r>
    </w:p>
    <w:p w14:paraId="601BC09A" w14:textId="77777777" w:rsidR="00062C29" w:rsidRDefault="00062C29" w:rsidP="001B6A90">
      <w:pPr>
        <w:spacing w:line="360" w:lineRule="auto"/>
        <w:rPr>
          <w:rFonts w:ascii="Arial" w:hAnsi="Arial" w:cs="Arial"/>
          <w:b/>
          <w:bCs/>
          <w:u w:val="single"/>
        </w:rPr>
      </w:pPr>
    </w:p>
    <w:p w14:paraId="03FA6FA1" w14:textId="0DE2341A" w:rsidR="00062C29" w:rsidRPr="0046739B" w:rsidRDefault="00D0122E" w:rsidP="001B6A90">
      <w:pPr>
        <w:spacing w:line="360" w:lineRule="auto"/>
        <w:rPr>
          <w:rFonts w:ascii="Arial" w:hAnsi="Arial" w:cs="Arial"/>
        </w:rPr>
      </w:pPr>
      <w:r>
        <w:rPr>
          <w:rFonts w:ascii="Arial" w:hAnsi="Arial" w:cs="Arial"/>
        </w:rPr>
        <w:tab/>
      </w:r>
      <w:r w:rsidR="0046739B" w:rsidRPr="0046739B">
        <w:rPr>
          <w:rFonts w:ascii="Arial" w:hAnsi="Arial" w:cs="Arial"/>
        </w:rPr>
        <w:t>In conclusion, the research methods used</w:t>
      </w:r>
      <w:r w:rsidR="0046739B">
        <w:rPr>
          <w:rFonts w:ascii="Arial" w:hAnsi="Arial" w:cs="Arial"/>
        </w:rPr>
        <w:t xml:space="preserve">, </w:t>
      </w:r>
      <w:r w:rsidR="0046739B" w:rsidRPr="0046739B">
        <w:rPr>
          <w:rFonts w:ascii="Arial" w:hAnsi="Arial" w:cs="Arial"/>
        </w:rPr>
        <w:t>through a combination of interviews and questionnaires</w:t>
      </w:r>
      <w:r w:rsidR="0046739B">
        <w:rPr>
          <w:rFonts w:ascii="Arial" w:hAnsi="Arial" w:cs="Arial"/>
        </w:rPr>
        <w:t xml:space="preserve">, </w:t>
      </w:r>
      <w:r w:rsidR="0046739B" w:rsidRPr="0046739B">
        <w:rPr>
          <w:rFonts w:ascii="Arial" w:hAnsi="Arial" w:cs="Arial"/>
        </w:rPr>
        <w:t>provided a comprehensive overview of the strategies and activities implemented at School A to foster parental engagement. These methods not only captured the diverse perspectives of parents, teachers, and school staff but also illuminated the various ways in which engagement strategies, such as school events, regular communication, and collaborative activities, impacted the emotional, social, and academic well-being of students</w:t>
      </w:r>
      <w:r w:rsidR="0046739B">
        <w:rPr>
          <w:rFonts w:ascii="Arial" w:hAnsi="Arial" w:cs="Arial"/>
        </w:rPr>
        <w:t xml:space="preserve"> (Epstein, 2001)</w:t>
      </w:r>
      <w:r w:rsidR="0046739B" w:rsidRPr="0046739B">
        <w:rPr>
          <w:rFonts w:ascii="Arial" w:hAnsi="Arial" w:cs="Arial"/>
        </w:rPr>
        <w:t>. The findings highlighted how increased parental involvement contributes to a supportive learning environment, where children feel secure, motivated, and valued, ultimately enhancing their overall development</w:t>
      </w:r>
      <w:r w:rsidR="0046739B">
        <w:rPr>
          <w:rFonts w:ascii="Arial" w:hAnsi="Arial" w:cs="Arial"/>
        </w:rPr>
        <w:t xml:space="preserve"> (Jeynes, 2007)</w:t>
      </w:r>
      <w:r w:rsidR="0046739B" w:rsidRPr="0046739B">
        <w:rPr>
          <w:rFonts w:ascii="Arial" w:hAnsi="Arial" w:cs="Arial"/>
        </w:rPr>
        <w:t>. Additionally, the research identified both the benefits and challenges associated with parental engagement, offering valuable insights into how these efforts can be strengthened to further support student well-being</w:t>
      </w:r>
      <w:r w:rsidR="0046739B">
        <w:rPr>
          <w:rFonts w:ascii="Arial" w:hAnsi="Arial" w:cs="Arial"/>
        </w:rPr>
        <w:t xml:space="preserve"> </w:t>
      </w:r>
      <w:sdt>
        <w:sdtPr>
          <w:rPr>
            <w:rFonts w:ascii="Arial" w:hAnsi="Arial" w:cs="Arial"/>
          </w:rPr>
          <w:id w:val="1646009992"/>
          <w:citation/>
        </w:sdtPr>
        <w:sdtContent>
          <w:r w:rsidR="0046739B">
            <w:rPr>
              <w:rFonts w:ascii="Arial" w:hAnsi="Arial" w:cs="Arial"/>
            </w:rPr>
            <w:fldChar w:fldCharType="begin"/>
          </w:r>
          <w:r w:rsidR="0046739B">
            <w:rPr>
              <w:rFonts w:ascii="Arial" w:hAnsi="Arial" w:cs="Arial"/>
            </w:rPr>
            <w:instrText xml:space="preserve"> CITATION Hil09 \l 2057 </w:instrText>
          </w:r>
          <w:r w:rsidR="0046739B">
            <w:rPr>
              <w:rFonts w:ascii="Arial" w:hAnsi="Arial" w:cs="Arial"/>
            </w:rPr>
            <w:fldChar w:fldCharType="separate"/>
          </w:r>
          <w:r w:rsidR="0046739B" w:rsidRPr="0046739B">
            <w:rPr>
              <w:rFonts w:ascii="Arial" w:hAnsi="Arial" w:cs="Arial"/>
              <w:noProof/>
            </w:rPr>
            <w:t>(Hill &amp; Tyson, 2009)</w:t>
          </w:r>
          <w:r w:rsidR="0046739B">
            <w:rPr>
              <w:rFonts w:ascii="Arial" w:hAnsi="Arial" w:cs="Arial"/>
            </w:rPr>
            <w:fldChar w:fldCharType="end"/>
          </w:r>
        </w:sdtContent>
      </w:sdt>
      <w:r w:rsidR="0046739B" w:rsidRPr="0046739B">
        <w:rPr>
          <w:rFonts w:ascii="Arial" w:hAnsi="Arial" w:cs="Arial"/>
        </w:rPr>
        <w:t>. By emphasi</w:t>
      </w:r>
      <w:r w:rsidR="0046739B">
        <w:rPr>
          <w:rFonts w:ascii="Arial" w:hAnsi="Arial" w:cs="Arial"/>
        </w:rPr>
        <w:t>s</w:t>
      </w:r>
      <w:r w:rsidR="0046739B" w:rsidRPr="0046739B">
        <w:rPr>
          <w:rFonts w:ascii="Arial" w:hAnsi="Arial" w:cs="Arial"/>
        </w:rPr>
        <w:t>ing the importance of a strong school-parent partnership, the study underscores the profound influence that effective parental engagement has on creating a positive and thriving school community</w:t>
      </w:r>
      <w:r w:rsidR="00075315">
        <w:rPr>
          <w:rFonts w:ascii="Arial" w:hAnsi="Arial" w:cs="Arial"/>
        </w:rPr>
        <w:t xml:space="preserve"> (Epstein, 2001)</w:t>
      </w:r>
      <w:r w:rsidR="0046739B" w:rsidRPr="0046739B">
        <w:rPr>
          <w:rFonts w:ascii="Arial" w:hAnsi="Arial" w:cs="Arial"/>
        </w:rPr>
        <w:t>.</w:t>
      </w:r>
    </w:p>
    <w:p w14:paraId="42115391" w14:textId="77777777" w:rsidR="00062C29" w:rsidRDefault="00062C29" w:rsidP="001B6A90">
      <w:pPr>
        <w:spacing w:line="360" w:lineRule="auto"/>
        <w:rPr>
          <w:rFonts w:ascii="Arial" w:hAnsi="Arial" w:cs="Arial"/>
          <w:b/>
          <w:bCs/>
          <w:u w:val="single"/>
        </w:rPr>
      </w:pPr>
    </w:p>
    <w:p w14:paraId="5A6EA070" w14:textId="77777777" w:rsidR="002110E9" w:rsidRDefault="002110E9" w:rsidP="001B6A90">
      <w:pPr>
        <w:spacing w:line="360" w:lineRule="auto"/>
        <w:rPr>
          <w:rFonts w:ascii="Arial" w:hAnsi="Arial" w:cs="Arial"/>
          <w:b/>
          <w:bCs/>
          <w:u w:val="single"/>
        </w:rPr>
      </w:pPr>
    </w:p>
    <w:p w14:paraId="657068B9" w14:textId="610DD88E" w:rsidR="00062C29" w:rsidRDefault="00062C29" w:rsidP="001B6A90">
      <w:pPr>
        <w:spacing w:line="360" w:lineRule="auto"/>
        <w:rPr>
          <w:rFonts w:ascii="Arial" w:hAnsi="Arial" w:cs="Arial"/>
          <w:b/>
          <w:bCs/>
          <w:u w:val="single"/>
        </w:rPr>
      </w:pPr>
      <w:r>
        <w:rPr>
          <w:rFonts w:ascii="Arial" w:hAnsi="Arial" w:cs="Arial"/>
          <w:b/>
          <w:bCs/>
          <w:u w:val="single"/>
        </w:rPr>
        <w:t>References</w:t>
      </w:r>
    </w:p>
    <w:sdt>
      <w:sdtPr>
        <w:id w:val="-603658706"/>
        <w:docPartObj>
          <w:docPartGallery w:val="Bibliographies"/>
          <w:docPartUnique/>
        </w:docPartObj>
      </w:sdtPr>
      <w:sdtEndPr>
        <w:rPr>
          <w:rFonts w:asciiTheme="minorHAnsi" w:eastAsiaTheme="minorHAnsi" w:hAnsiTheme="minorHAnsi" w:cstheme="minorBidi"/>
          <w:color w:val="auto"/>
          <w:sz w:val="22"/>
          <w:szCs w:val="22"/>
        </w:rPr>
      </w:sdtEndPr>
      <w:sdtContent>
        <w:p w14:paraId="745AF5D9" w14:textId="6A171B6F" w:rsidR="002110E9" w:rsidRDefault="002110E9">
          <w:pPr>
            <w:pStyle w:val="Heading1"/>
          </w:pPr>
        </w:p>
        <w:sdt>
          <w:sdtPr>
            <w:id w:val="-573587230"/>
            <w:bibliography/>
          </w:sdtPr>
          <w:sdtContent>
            <w:p w14:paraId="0C9A6376" w14:textId="11F333C1" w:rsidR="002110E9" w:rsidRDefault="002110E9" w:rsidP="002110E9">
              <w:pPr>
                <w:pStyle w:val="Bibliography"/>
                <w:rPr>
                  <w:noProof/>
                </w:rPr>
              </w:pPr>
              <w:r>
                <w:fldChar w:fldCharType="begin"/>
              </w:r>
              <w:r>
                <w:instrText xml:space="preserve"> BIBLIOGRAPHY </w:instrText>
              </w:r>
              <w:r>
                <w:fldChar w:fldCharType="separate"/>
              </w:r>
              <w:r>
                <w:rPr>
                  <w:noProof/>
                </w:rPr>
                <w:t xml:space="preserve">APA, 2014. </w:t>
              </w:r>
              <w:r>
                <w:rPr>
                  <w:i/>
                  <w:iCs/>
                  <w:noProof/>
                </w:rPr>
                <w:t xml:space="preserve">Parent Engagement in School. </w:t>
              </w:r>
              <w:r>
                <w:rPr>
                  <w:noProof/>
                </w:rPr>
                <w:t xml:space="preserve">[Online] </w:t>
              </w:r>
              <w:r>
                <w:rPr>
                  <w:noProof/>
                </w:rPr>
                <w:br/>
                <w:t xml:space="preserve">Available at: </w:t>
              </w:r>
              <w:r>
                <w:rPr>
                  <w:noProof/>
                  <w:u w:val="single"/>
                </w:rPr>
                <w:t>https://www.apa.org/pi/lgbt/programs/safe-supportive/parental-engagement?utm_source=chatgpt.com</w:t>
              </w:r>
              <w:r>
                <w:rPr>
                  <w:noProof/>
                </w:rPr>
                <w:br/>
                <w:t>[Accessed 16 December 2024].</w:t>
              </w:r>
            </w:p>
            <w:p w14:paraId="3EEEA645" w14:textId="77777777" w:rsidR="002110E9" w:rsidRPr="002110E9" w:rsidRDefault="002110E9" w:rsidP="002110E9"/>
            <w:p w14:paraId="19E6584C" w14:textId="77777777" w:rsidR="002110E9" w:rsidRDefault="002110E9" w:rsidP="002110E9">
              <w:pPr>
                <w:pStyle w:val="Bibliography"/>
                <w:rPr>
                  <w:noProof/>
                </w:rPr>
              </w:pPr>
              <w:r>
                <w:rPr>
                  <w:noProof/>
                </w:rPr>
                <w:lastRenderedPageBreak/>
                <w:t xml:space="preserve">ATES, 2021. The Relationship Between Parental Involvement in Education and Academic Achievement. </w:t>
              </w:r>
              <w:r>
                <w:rPr>
                  <w:i/>
                  <w:iCs/>
                  <w:noProof/>
                </w:rPr>
                <w:t xml:space="preserve">Pegem Journal of Education, </w:t>
              </w:r>
              <w:r>
                <w:rPr>
                  <w:noProof/>
                </w:rPr>
                <w:t>11(3), pp. 50-66.</w:t>
              </w:r>
            </w:p>
            <w:p w14:paraId="558274C8" w14:textId="77777777" w:rsidR="002110E9" w:rsidRPr="002110E9" w:rsidRDefault="002110E9" w:rsidP="002110E9"/>
            <w:p w14:paraId="1474E080" w14:textId="77777777" w:rsidR="002110E9" w:rsidRDefault="002110E9" w:rsidP="002110E9">
              <w:pPr>
                <w:pStyle w:val="Bibliography"/>
                <w:rPr>
                  <w:noProof/>
                </w:rPr>
              </w:pPr>
              <w:r>
                <w:rPr>
                  <w:noProof/>
                </w:rPr>
                <w:t xml:space="preserve">Babbie, E., 2017. </w:t>
              </w:r>
              <w:r>
                <w:rPr>
                  <w:i/>
                  <w:iCs/>
                  <w:noProof/>
                </w:rPr>
                <w:t xml:space="preserve">The Practice of Social Research. </w:t>
              </w:r>
              <w:r>
                <w:rPr>
                  <w:noProof/>
                </w:rPr>
                <w:t>14th ed. Boston: Cengage Learning.</w:t>
              </w:r>
            </w:p>
            <w:p w14:paraId="5771CF33" w14:textId="77777777" w:rsidR="002110E9" w:rsidRDefault="002110E9" w:rsidP="002110E9">
              <w:pPr>
                <w:pStyle w:val="Bibliography"/>
                <w:rPr>
                  <w:noProof/>
                </w:rPr>
              </w:pPr>
            </w:p>
            <w:p w14:paraId="62D5577A" w14:textId="08C70E07" w:rsidR="002110E9" w:rsidRDefault="002110E9" w:rsidP="002110E9">
              <w:pPr>
                <w:pStyle w:val="Bibliography"/>
                <w:rPr>
                  <w:noProof/>
                </w:rPr>
              </w:pPr>
              <w:r>
                <w:rPr>
                  <w:noProof/>
                </w:rPr>
                <w:t xml:space="preserve">Baker, T., Wise, J., Kelley, G. &amp; Skiba, R., 2016. Identifying Barriers: Creating Solutions to Improve Family Engagement. </w:t>
              </w:r>
              <w:r>
                <w:rPr>
                  <w:i/>
                  <w:iCs/>
                  <w:noProof/>
                </w:rPr>
                <w:t xml:space="preserve">School Community Journal, </w:t>
              </w:r>
              <w:r>
                <w:rPr>
                  <w:noProof/>
                </w:rPr>
                <w:t>26(2), pp. 161-185.</w:t>
              </w:r>
            </w:p>
            <w:p w14:paraId="0DCB4A1F" w14:textId="77777777" w:rsidR="00C36997" w:rsidRPr="00C36997" w:rsidRDefault="00C36997" w:rsidP="00C36997"/>
            <w:p w14:paraId="2B7EBFAE" w14:textId="77777777" w:rsidR="002110E9" w:rsidRDefault="002110E9" w:rsidP="002110E9">
              <w:pPr>
                <w:pStyle w:val="Bibliography"/>
                <w:rPr>
                  <w:noProof/>
                </w:rPr>
              </w:pPr>
              <w:r>
                <w:rPr>
                  <w:noProof/>
                </w:rPr>
                <w:t xml:space="preserve">Beaner, L., 2024. </w:t>
              </w:r>
              <w:r>
                <w:rPr>
                  <w:i/>
                  <w:iCs/>
                  <w:noProof/>
                </w:rPr>
                <w:t xml:space="preserve">Most parents concerned their child isn't reaching their full potential, new research findings, </w:t>
              </w:r>
              <w:r>
                <w:rPr>
                  <w:noProof/>
                </w:rPr>
                <w:t>s.l.: New York Post.</w:t>
              </w:r>
            </w:p>
            <w:p w14:paraId="31537D34" w14:textId="77777777" w:rsidR="002110E9" w:rsidRPr="002110E9" w:rsidRDefault="002110E9" w:rsidP="002110E9"/>
            <w:p w14:paraId="388C34B4" w14:textId="77777777" w:rsidR="002110E9" w:rsidRDefault="002110E9" w:rsidP="002110E9">
              <w:pPr>
                <w:pStyle w:val="Bibliography"/>
                <w:rPr>
                  <w:noProof/>
                </w:rPr>
              </w:pPr>
              <w:r>
                <w:rPr>
                  <w:noProof/>
                </w:rPr>
                <w:t xml:space="preserve">Bell, J., 2014. </w:t>
              </w:r>
              <w:r>
                <w:rPr>
                  <w:i/>
                  <w:iCs/>
                  <w:noProof/>
                </w:rPr>
                <w:t xml:space="preserve">Doing your Research Project: A Guide for First-Time Researchers. </w:t>
              </w:r>
              <w:r>
                <w:rPr>
                  <w:noProof/>
                </w:rPr>
                <w:t>6th ed. Maidenhead: Open Unversity Press.</w:t>
              </w:r>
            </w:p>
            <w:p w14:paraId="571E6A84" w14:textId="77777777" w:rsidR="002110E9" w:rsidRPr="002110E9" w:rsidRDefault="002110E9" w:rsidP="002110E9"/>
            <w:p w14:paraId="75CEA398" w14:textId="77777777" w:rsidR="002110E9" w:rsidRDefault="002110E9" w:rsidP="002110E9">
              <w:pPr>
                <w:pStyle w:val="Bibliography"/>
                <w:rPr>
                  <w:noProof/>
                </w:rPr>
              </w:pPr>
              <w:r>
                <w:rPr>
                  <w:noProof/>
                </w:rPr>
                <w:t xml:space="preserve">Bradbrun, N., Sudman, S. &amp; Wansink, B., 2004. </w:t>
              </w:r>
              <w:r>
                <w:rPr>
                  <w:i/>
                  <w:iCs/>
                  <w:noProof/>
                </w:rPr>
                <w:t xml:space="preserve">Asking Questions: The Definition Guide to Questionnaire Design. </w:t>
              </w:r>
              <w:r>
                <w:rPr>
                  <w:noProof/>
                </w:rPr>
                <w:t>s.l.:Wiley.</w:t>
              </w:r>
            </w:p>
            <w:p w14:paraId="5480206C" w14:textId="77777777" w:rsidR="002110E9" w:rsidRPr="002110E9" w:rsidRDefault="002110E9" w:rsidP="002110E9"/>
            <w:p w14:paraId="3E143857" w14:textId="1FCCE952" w:rsidR="002110E9" w:rsidRDefault="002110E9" w:rsidP="002110E9">
              <w:pPr>
                <w:pStyle w:val="Bibliography"/>
                <w:rPr>
                  <w:noProof/>
                </w:rPr>
              </w:pPr>
              <w:r>
                <w:rPr>
                  <w:noProof/>
                </w:rPr>
                <w:t xml:space="preserve">Braun, V. &amp; Clarke, V., 2006. Using Thematic Analysis in Psychology. In: </w:t>
              </w:r>
              <w:r>
                <w:rPr>
                  <w:i/>
                  <w:iCs/>
                  <w:noProof/>
                </w:rPr>
                <w:t xml:space="preserve">Qualitative Research in Psychology. </w:t>
              </w:r>
              <w:r>
                <w:rPr>
                  <w:noProof/>
                </w:rPr>
                <w:t>s.l.:s.n., pp. 77-101.</w:t>
              </w:r>
            </w:p>
            <w:p w14:paraId="0F5AE299" w14:textId="77777777" w:rsidR="002110E9" w:rsidRPr="002110E9" w:rsidRDefault="002110E9" w:rsidP="002110E9"/>
            <w:p w14:paraId="28C230E2" w14:textId="77777777" w:rsidR="002110E9" w:rsidRDefault="002110E9" w:rsidP="002110E9">
              <w:pPr>
                <w:pStyle w:val="Bibliography"/>
                <w:rPr>
                  <w:noProof/>
                </w:rPr>
              </w:pPr>
              <w:r>
                <w:rPr>
                  <w:noProof/>
                </w:rPr>
                <w:t xml:space="preserve">Bryman, A., 2016. </w:t>
              </w:r>
              <w:r>
                <w:rPr>
                  <w:i/>
                  <w:iCs/>
                  <w:noProof/>
                </w:rPr>
                <w:t xml:space="preserve">Social research methods. </w:t>
              </w:r>
              <w:r>
                <w:rPr>
                  <w:noProof/>
                </w:rPr>
                <w:t>5th ed. Oxford: Oxford University Press.</w:t>
              </w:r>
            </w:p>
            <w:p w14:paraId="058686DA" w14:textId="77777777" w:rsidR="002110E9" w:rsidRDefault="002110E9" w:rsidP="002110E9">
              <w:pPr>
                <w:pStyle w:val="Bibliography"/>
                <w:rPr>
                  <w:noProof/>
                </w:rPr>
              </w:pPr>
            </w:p>
            <w:p w14:paraId="6657483C" w14:textId="2CB3B72A" w:rsidR="002110E9" w:rsidRDefault="002110E9" w:rsidP="002110E9">
              <w:pPr>
                <w:pStyle w:val="Bibliography"/>
                <w:rPr>
                  <w:noProof/>
                </w:rPr>
              </w:pPr>
              <w:r>
                <w:rPr>
                  <w:noProof/>
                </w:rPr>
                <w:t xml:space="preserve">Camplejohn, C., 2023. </w:t>
              </w:r>
              <w:r>
                <w:rPr>
                  <w:i/>
                  <w:iCs/>
                  <w:noProof/>
                </w:rPr>
                <w:t xml:space="preserve">Creating a safe haven: 10 reasons why schools should feel like a sanctuary for children. </w:t>
              </w:r>
              <w:r>
                <w:rPr>
                  <w:noProof/>
                </w:rPr>
                <w:t xml:space="preserve">[Online] </w:t>
              </w:r>
              <w:r>
                <w:rPr>
                  <w:noProof/>
                </w:rPr>
                <w:br/>
                <w:t xml:space="preserve">Available at: </w:t>
              </w:r>
              <w:r>
                <w:rPr>
                  <w:noProof/>
                  <w:u w:val="single"/>
                </w:rPr>
                <w:t>https://mummyfever.co.uk/creating-a-safe-haven-10-reasons-why-school-should-feel-like-a-sanctuary-for-children/</w:t>
              </w:r>
              <w:r>
                <w:rPr>
                  <w:noProof/>
                </w:rPr>
                <w:br/>
                <w:t>[Accessed 15 December 2024].</w:t>
              </w:r>
            </w:p>
            <w:p w14:paraId="55B05059" w14:textId="77777777" w:rsidR="002110E9" w:rsidRPr="002110E9" w:rsidRDefault="002110E9" w:rsidP="002110E9"/>
            <w:p w14:paraId="3D7B15BD" w14:textId="77777777" w:rsidR="002110E9" w:rsidRDefault="002110E9" w:rsidP="002110E9">
              <w:pPr>
                <w:pStyle w:val="Bibliography"/>
                <w:rPr>
                  <w:noProof/>
                </w:rPr>
              </w:pPr>
              <w:r>
                <w:rPr>
                  <w:noProof/>
                </w:rPr>
                <w:t xml:space="preserve">Carlsson, D., Rowe, F. &amp; Stewart, D., 2001. </w:t>
              </w:r>
              <w:r>
                <w:rPr>
                  <w:i/>
                  <w:iCs/>
                  <w:noProof/>
                </w:rPr>
                <w:t xml:space="preserve">Health and Wellbeing in the School Community Environment: Evidence for the Effectiveness of a Health Promoting Schools Approach. </w:t>
              </w:r>
              <w:r>
                <w:rPr>
                  <w:noProof/>
                </w:rPr>
                <w:t xml:space="preserve">[Online] </w:t>
              </w:r>
              <w:r>
                <w:rPr>
                  <w:noProof/>
                </w:rPr>
                <w:br/>
                <w:t xml:space="preserve">Available at: </w:t>
              </w:r>
              <w:r>
                <w:rPr>
                  <w:noProof/>
                  <w:u w:val="single"/>
                </w:rPr>
                <w:t>https://scholar.google.co.uk/scholar?hl=en&amp;as_sdt=0%2C5&amp;q=promoting+wellbeing+to+aid+the+community+in+schools&amp;btnG=</w:t>
              </w:r>
              <w:r>
                <w:rPr>
                  <w:noProof/>
                </w:rPr>
                <w:br/>
                <w:t>[Accessed 15 December 2024].</w:t>
              </w:r>
            </w:p>
            <w:p w14:paraId="2AB906B6" w14:textId="77777777" w:rsidR="002110E9" w:rsidRPr="002110E9" w:rsidRDefault="002110E9" w:rsidP="002110E9"/>
            <w:p w14:paraId="35FDDBBD" w14:textId="1743433F" w:rsidR="002110E9" w:rsidRDefault="002110E9" w:rsidP="002110E9">
              <w:pPr>
                <w:pStyle w:val="Bibliography"/>
                <w:rPr>
                  <w:noProof/>
                </w:rPr>
              </w:pPr>
              <w:r>
                <w:rPr>
                  <w:noProof/>
                </w:rPr>
                <w:t xml:space="preserve">Casey, A., 2022. </w:t>
              </w:r>
              <w:r>
                <w:rPr>
                  <w:i/>
                  <w:iCs/>
                  <w:noProof/>
                </w:rPr>
                <w:t xml:space="preserve">Parental involvement in yoour child's education, </w:t>
              </w:r>
              <w:r>
                <w:rPr>
                  <w:noProof/>
                </w:rPr>
                <w:t>s.l.: AECF.</w:t>
              </w:r>
            </w:p>
            <w:p w14:paraId="44B35C64" w14:textId="77777777" w:rsidR="002110E9" w:rsidRDefault="002110E9" w:rsidP="002110E9">
              <w:pPr>
                <w:pStyle w:val="Bibliography"/>
                <w:rPr>
                  <w:noProof/>
                </w:rPr>
              </w:pPr>
            </w:p>
            <w:p w14:paraId="66E3A099" w14:textId="23B07CE0" w:rsidR="002110E9" w:rsidRDefault="002110E9" w:rsidP="002110E9">
              <w:pPr>
                <w:pStyle w:val="Bibliography"/>
                <w:rPr>
                  <w:noProof/>
                </w:rPr>
              </w:pPr>
              <w:r>
                <w:rPr>
                  <w:noProof/>
                </w:rPr>
                <w:t xml:space="preserve">Cherry, K., 2023. </w:t>
              </w:r>
              <w:r>
                <w:rPr>
                  <w:i/>
                  <w:iCs/>
                  <w:noProof/>
                </w:rPr>
                <w:t xml:space="preserve">Understanding Body Language and Facial Expressions. </w:t>
              </w:r>
              <w:r>
                <w:rPr>
                  <w:noProof/>
                </w:rPr>
                <w:t xml:space="preserve">[Online] </w:t>
              </w:r>
              <w:r>
                <w:rPr>
                  <w:noProof/>
                </w:rPr>
                <w:br/>
                <w:t xml:space="preserve">Available at: </w:t>
              </w:r>
              <w:r>
                <w:rPr>
                  <w:noProof/>
                  <w:u w:val="single"/>
                </w:rPr>
                <w:t>https://www.verywellmind.com/understand-body-language-and-facial-expressions-4147228?utm_source=chatgpt.com</w:t>
              </w:r>
              <w:r>
                <w:rPr>
                  <w:noProof/>
                </w:rPr>
                <w:br/>
                <w:t>[Accessed 22 December 2024].</w:t>
              </w:r>
            </w:p>
            <w:p w14:paraId="1451AD34" w14:textId="77777777" w:rsidR="002110E9" w:rsidRPr="002110E9" w:rsidRDefault="002110E9" w:rsidP="002110E9"/>
            <w:p w14:paraId="4594FD9A" w14:textId="77777777" w:rsidR="002110E9" w:rsidRDefault="002110E9" w:rsidP="002110E9">
              <w:pPr>
                <w:pStyle w:val="Bibliography"/>
                <w:rPr>
                  <w:noProof/>
                </w:rPr>
              </w:pPr>
              <w:r>
                <w:rPr>
                  <w:noProof/>
                </w:rPr>
                <w:t xml:space="preserve">Clarke, H., 2024. </w:t>
              </w:r>
              <w:r>
                <w:rPr>
                  <w:i/>
                  <w:iCs/>
                  <w:noProof/>
                </w:rPr>
                <w:t xml:space="preserve">7 Reasons To Go yo Your Child's Back-to-School Night. </w:t>
              </w:r>
              <w:r>
                <w:rPr>
                  <w:noProof/>
                </w:rPr>
                <w:t xml:space="preserve">[Online] </w:t>
              </w:r>
              <w:r>
                <w:rPr>
                  <w:noProof/>
                </w:rPr>
                <w:br/>
                <w:t xml:space="preserve">Available at: </w:t>
              </w:r>
              <w:r>
                <w:rPr>
                  <w:noProof/>
                  <w:u w:val="single"/>
                </w:rPr>
                <w:t>https://www.parents.com/reasons-to-go-to-back-to-school-night-8660325?utm_source=chatgpt.com</w:t>
              </w:r>
              <w:r>
                <w:rPr>
                  <w:noProof/>
                </w:rPr>
                <w:br/>
                <w:t>[Accessed 16 December 2024].</w:t>
              </w:r>
            </w:p>
            <w:p w14:paraId="56C4A552" w14:textId="77777777" w:rsidR="002110E9" w:rsidRDefault="002110E9" w:rsidP="002110E9">
              <w:pPr>
                <w:pStyle w:val="Bibliography"/>
                <w:rPr>
                  <w:noProof/>
                </w:rPr>
              </w:pPr>
            </w:p>
            <w:p w14:paraId="2D976C4F" w14:textId="026E266C" w:rsidR="002110E9" w:rsidRDefault="002110E9" w:rsidP="002110E9">
              <w:pPr>
                <w:pStyle w:val="Bibliography"/>
                <w:rPr>
                  <w:noProof/>
                </w:rPr>
              </w:pPr>
              <w:r>
                <w:rPr>
                  <w:noProof/>
                </w:rPr>
                <w:t xml:space="preserve">Cohen, J. &amp; Sandy, S., 2007. Emotional well-being and learning. In: </w:t>
              </w:r>
              <w:r>
                <w:rPr>
                  <w:i/>
                  <w:iCs/>
                  <w:noProof/>
                </w:rPr>
                <w:t xml:space="preserve">How the link between emotions and learning influences student achievement. </w:t>
              </w:r>
              <w:r>
                <w:rPr>
                  <w:noProof/>
                </w:rPr>
                <w:t>s.l.:Educational Psychology Review, pp. 343-359.</w:t>
              </w:r>
            </w:p>
            <w:p w14:paraId="4050347D" w14:textId="77777777" w:rsidR="00BA23CA" w:rsidRPr="00BA23CA" w:rsidRDefault="00BA23CA" w:rsidP="00BA23CA"/>
            <w:p w14:paraId="2522DCCE" w14:textId="77777777" w:rsidR="002110E9" w:rsidRDefault="002110E9" w:rsidP="002110E9">
              <w:pPr>
                <w:pStyle w:val="Bibliography"/>
                <w:rPr>
                  <w:noProof/>
                </w:rPr>
              </w:pPr>
              <w:r>
                <w:rPr>
                  <w:noProof/>
                </w:rPr>
                <w:t xml:space="preserve">Cohen, L., Manion, L. &amp; Morrison, K., 2018. </w:t>
              </w:r>
              <w:r>
                <w:rPr>
                  <w:i/>
                  <w:iCs/>
                  <w:noProof/>
                </w:rPr>
                <w:t xml:space="preserve">Research Methods in Education. </w:t>
              </w:r>
              <w:r>
                <w:rPr>
                  <w:noProof/>
                </w:rPr>
                <w:t>8th ed. London: Routledge.</w:t>
              </w:r>
            </w:p>
            <w:p w14:paraId="18B4E166" w14:textId="77777777" w:rsidR="002110E9" w:rsidRDefault="002110E9" w:rsidP="002110E9">
              <w:pPr>
                <w:pStyle w:val="Bibliography"/>
                <w:rPr>
                  <w:noProof/>
                </w:rPr>
              </w:pPr>
            </w:p>
            <w:p w14:paraId="11CBDFB8" w14:textId="51071B73" w:rsidR="002110E9" w:rsidRDefault="002110E9" w:rsidP="002110E9">
              <w:pPr>
                <w:pStyle w:val="Bibliography"/>
                <w:rPr>
                  <w:noProof/>
                </w:rPr>
              </w:pPr>
              <w:r>
                <w:rPr>
                  <w:noProof/>
                </w:rPr>
                <w:t xml:space="preserve">Couper, M., 2008. </w:t>
              </w:r>
              <w:r>
                <w:rPr>
                  <w:i/>
                  <w:iCs/>
                  <w:noProof/>
                </w:rPr>
                <w:t xml:space="preserve">Designing Effective Web Surveys. </w:t>
              </w:r>
              <w:r>
                <w:rPr>
                  <w:noProof/>
                </w:rPr>
                <w:t>Cambridge: Cambridge University Press.</w:t>
              </w:r>
            </w:p>
            <w:p w14:paraId="6AB2E9A1" w14:textId="77777777" w:rsidR="002110E9" w:rsidRDefault="002110E9" w:rsidP="002110E9">
              <w:pPr>
                <w:pStyle w:val="Bibliography"/>
                <w:rPr>
                  <w:noProof/>
                </w:rPr>
              </w:pPr>
            </w:p>
            <w:p w14:paraId="55524606" w14:textId="6E37B8A1" w:rsidR="002110E9" w:rsidRDefault="002110E9" w:rsidP="002110E9">
              <w:pPr>
                <w:pStyle w:val="Bibliography"/>
                <w:rPr>
                  <w:noProof/>
                </w:rPr>
              </w:pPr>
              <w:r>
                <w:rPr>
                  <w:noProof/>
                </w:rPr>
                <w:t xml:space="preserve">Creswell, J. &amp; Creswell, J., 2018. </w:t>
              </w:r>
              <w:r>
                <w:rPr>
                  <w:i/>
                  <w:iCs/>
                  <w:noProof/>
                </w:rPr>
                <w:t xml:space="preserve">Research Design: Qualitative, quantiative, and mixed methods apporaches. </w:t>
              </w:r>
              <w:r>
                <w:rPr>
                  <w:noProof/>
                </w:rPr>
                <w:t>5th ed. s.l.:SAGE Publications.</w:t>
              </w:r>
            </w:p>
            <w:p w14:paraId="1775D52F" w14:textId="77777777" w:rsidR="002110E9" w:rsidRDefault="002110E9" w:rsidP="002110E9">
              <w:pPr>
                <w:pStyle w:val="Bibliography"/>
                <w:rPr>
                  <w:noProof/>
                </w:rPr>
              </w:pPr>
            </w:p>
            <w:p w14:paraId="6DA57511" w14:textId="497B3A3B" w:rsidR="002110E9" w:rsidRDefault="002110E9" w:rsidP="002110E9">
              <w:pPr>
                <w:pStyle w:val="Bibliography"/>
                <w:rPr>
                  <w:noProof/>
                </w:rPr>
              </w:pPr>
              <w:r>
                <w:rPr>
                  <w:noProof/>
                </w:rPr>
                <w:t xml:space="preserve">Creswell, W. &amp; Clark, P., 2018. </w:t>
              </w:r>
              <w:r>
                <w:rPr>
                  <w:i/>
                  <w:iCs/>
                  <w:noProof/>
                </w:rPr>
                <w:t xml:space="preserve">Design and Conducting Mixed Methods Research. </w:t>
              </w:r>
              <w:r>
                <w:rPr>
                  <w:noProof/>
                </w:rPr>
                <w:t>3rd ed. s.l.:SAGE Publications.</w:t>
              </w:r>
            </w:p>
            <w:p w14:paraId="356C68B4" w14:textId="77777777" w:rsidR="002110E9" w:rsidRDefault="002110E9" w:rsidP="002110E9">
              <w:pPr>
                <w:pStyle w:val="Bibliography"/>
                <w:rPr>
                  <w:noProof/>
                </w:rPr>
              </w:pPr>
            </w:p>
            <w:p w14:paraId="7F88F147" w14:textId="1E802732" w:rsidR="002110E9" w:rsidRDefault="002110E9" w:rsidP="002110E9">
              <w:pPr>
                <w:pStyle w:val="Bibliography"/>
                <w:rPr>
                  <w:noProof/>
                </w:rPr>
              </w:pPr>
              <w:r>
                <w:rPr>
                  <w:noProof/>
                </w:rPr>
                <w:t xml:space="preserve">Crowe, S. et al., 2011. </w:t>
              </w:r>
              <w:r>
                <w:rPr>
                  <w:i/>
                  <w:iCs/>
                  <w:noProof/>
                </w:rPr>
                <w:t xml:space="preserve">The caase study approach. </w:t>
              </w:r>
              <w:r>
                <w:rPr>
                  <w:noProof/>
                </w:rPr>
                <w:t xml:space="preserve">[Online] </w:t>
              </w:r>
              <w:r>
                <w:rPr>
                  <w:noProof/>
                </w:rPr>
                <w:br/>
                <w:t xml:space="preserve">Available at: </w:t>
              </w:r>
              <w:r>
                <w:rPr>
                  <w:noProof/>
                  <w:u w:val="single"/>
                </w:rPr>
                <w:t>https://pmc.ncbi.nlm.nih.gov/articles/PMC3141799/?utm_source=chatgpt.com</w:t>
              </w:r>
              <w:r>
                <w:rPr>
                  <w:noProof/>
                </w:rPr>
                <w:br/>
                <w:t>[Accessed 20 December 2024].</w:t>
              </w:r>
            </w:p>
            <w:p w14:paraId="74F2F609" w14:textId="77777777" w:rsidR="002110E9" w:rsidRDefault="002110E9" w:rsidP="002110E9">
              <w:pPr>
                <w:pStyle w:val="Bibliography"/>
                <w:rPr>
                  <w:noProof/>
                </w:rPr>
              </w:pPr>
            </w:p>
            <w:p w14:paraId="439D2468" w14:textId="1AF99C6E" w:rsidR="002110E9" w:rsidRDefault="002110E9" w:rsidP="002110E9">
              <w:pPr>
                <w:pStyle w:val="Bibliography"/>
                <w:rPr>
                  <w:noProof/>
                </w:rPr>
              </w:pPr>
              <w:r>
                <w:rPr>
                  <w:noProof/>
                </w:rPr>
                <w:t xml:space="preserve">Day, C., 2012. </w:t>
              </w:r>
              <w:r>
                <w:rPr>
                  <w:i/>
                  <w:iCs/>
                  <w:noProof/>
                </w:rPr>
                <w:t xml:space="preserve">New Lives of Teachers. </w:t>
              </w:r>
              <w:r>
                <w:rPr>
                  <w:noProof/>
                </w:rPr>
                <w:t>s.l.:Routledge.</w:t>
              </w:r>
            </w:p>
            <w:p w14:paraId="48B95F12" w14:textId="77777777" w:rsidR="002110E9" w:rsidRDefault="002110E9" w:rsidP="002110E9">
              <w:pPr>
                <w:pStyle w:val="Bibliography"/>
                <w:rPr>
                  <w:noProof/>
                </w:rPr>
              </w:pPr>
            </w:p>
            <w:p w14:paraId="7E8A8E1B" w14:textId="27D59B73" w:rsidR="002110E9" w:rsidRDefault="002110E9" w:rsidP="002110E9">
              <w:pPr>
                <w:pStyle w:val="Bibliography"/>
                <w:rPr>
                  <w:noProof/>
                </w:rPr>
              </w:pPr>
              <w:r>
                <w:rPr>
                  <w:noProof/>
                </w:rPr>
                <w:t xml:space="preserve">Deci, E. &amp; Ryan, R., 2000. The "what" and "why" of goal pursuits. In: </w:t>
              </w:r>
              <w:r>
                <w:rPr>
                  <w:i/>
                  <w:iCs/>
                  <w:noProof/>
                </w:rPr>
                <w:t xml:space="preserve">Human needs and the self-determination of behaviour. </w:t>
              </w:r>
              <w:r>
                <w:rPr>
                  <w:noProof/>
                </w:rPr>
                <w:t>s.l.:Psychologial Inquiry, pp. 227-268.</w:t>
              </w:r>
            </w:p>
            <w:p w14:paraId="16349706" w14:textId="77777777" w:rsidR="002110E9" w:rsidRDefault="002110E9" w:rsidP="002110E9">
              <w:pPr>
                <w:pStyle w:val="Bibliography"/>
                <w:rPr>
                  <w:noProof/>
                </w:rPr>
              </w:pPr>
            </w:p>
            <w:p w14:paraId="247AAA54" w14:textId="0A811CA5" w:rsidR="002110E9" w:rsidRDefault="002110E9" w:rsidP="002110E9">
              <w:pPr>
                <w:pStyle w:val="Bibliography"/>
                <w:rPr>
                  <w:noProof/>
                </w:rPr>
              </w:pPr>
              <w:r>
                <w:rPr>
                  <w:noProof/>
                </w:rPr>
                <w:t xml:space="preserve">DeJinckheere, M. &amp; Vaughn, L., 2019. </w:t>
              </w:r>
              <w:r>
                <w:rPr>
                  <w:i/>
                  <w:iCs/>
                  <w:noProof/>
                </w:rPr>
                <w:t xml:space="preserve">Semistructured intervewing in primary caase research: a balance of relationship and rigour. </w:t>
              </w:r>
              <w:r>
                <w:rPr>
                  <w:noProof/>
                </w:rPr>
                <w:t>s.l.:s.n.</w:t>
              </w:r>
            </w:p>
            <w:p w14:paraId="5F6CC462" w14:textId="77777777" w:rsidR="002110E9" w:rsidRDefault="002110E9" w:rsidP="002110E9">
              <w:pPr>
                <w:pStyle w:val="Bibliography"/>
                <w:rPr>
                  <w:noProof/>
                </w:rPr>
              </w:pPr>
            </w:p>
            <w:p w14:paraId="10E5308F" w14:textId="7A9273AE" w:rsidR="002110E9" w:rsidRDefault="002110E9" w:rsidP="002110E9">
              <w:pPr>
                <w:pStyle w:val="Bibliography"/>
                <w:rPr>
                  <w:noProof/>
                </w:rPr>
              </w:pPr>
              <w:r>
                <w:rPr>
                  <w:noProof/>
                </w:rPr>
                <w:t xml:space="preserve">Delve, L. &amp; Limpaecher, A., 2024. </w:t>
              </w:r>
              <w:r>
                <w:rPr>
                  <w:i/>
                  <w:iCs/>
                  <w:noProof/>
                </w:rPr>
                <w:t xml:space="preserve">In-Depth Interviews for Qualitative Analysis. </w:t>
              </w:r>
              <w:r>
                <w:rPr>
                  <w:noProof/>
                </w:rPr>
                <w:t xml:space="preserve">[Online] </w:t>
              </w:r>
              <w:r>
                <w:rPr>
                  <w:noProof/>
                </w:rPr>
                <w:br/>
                <w:t xml:space="preserve">Available at: </w:t>
              </w:r>
              <w:r>
                <w:rPr>
                  <w:noProof/>
                  <w:u w:val="single"/>
                </w:rPr>
                <w:t>https://delvetool.com/blog/in-depth-interviews?utm_source=chatgpt.com</w:t>
              </w:r>
              <w:r>
                <w:rPr>
                  <w:noProof/>
                </w:rPr>
                <w:br/>
                <w:t>[Accessed 22 December 2024].</w:t>
              </w:r>
            </w:p>
            <w:p w14:paraId="01C7901F" w14:textId="77777777" w:rsidR="002110E9" w:rsidRDefault="002110E9" w:rsidP="002110E9">
              <w:pPr>
                <w:pStyle w:val="Bibliography"/>
                <w:rPr>
                  <w:noProof/>
                </w:rPr>
              </w:pPr>
            </w:p>
            <w:p w14:paraId="4384A1D6" w14:textId="6AB6CC46" w:rsidR="002110E9" w:rsidRDefault="002110E9" w:rsidP="002110E9">
              <w:pPr>
                <w:pStyle w:val="Bibliography"/>
                <w:rPr>
                  <w:noProof/>
                </w:rPr>
              </w:pPr>
              <w:r>
                <w:rPr>
                  <w:noProof/>
                </w:rPr>
                <w:t xml:space="preserve">Denscombe, M., 2017. </w:t>
              </w:r>
              <w:r>
                <w:rPr>
                  <w:i/>
                  <w:iCs/>
                  <w:noProof/>
                </w:rPr>
                <w:t xml:space="preserve">The Good Research Guide: For Small-Scale Social Research Projects. </w:t>
              </w:r>
              <w:r>
                <w:rPr>
                  <w:noProof/>
                </w:rPr>
                <w:t>6th ed. s.l.:Open University Press.</w:t>
              </w:r>
            </w:p>
            <w:p w14:paraId="52008A64" w14:textId="77777777" w:rsidR="002110E9" w:rsidRDefault="002110E9" w:rsidP="002110E9">
              <w:pPr>
                <w:pStyle w:val="Bibliography"/>
                <w:rPr>
                  <w:noProof/>
                </w:rPr>
              </w:pPr>
            </w:p>
            <w:p w14:paraId="2FD7CA83" w14:textId="64C41904" w:rsidR="002110E9" w:rsidRDefault="002110E9" w:rsidP="002110E9">
              <w:pPr>
                <w:pStyle w:val="Bibliography"/>
                <w:rPr>
                  <w:noProof/>
                </w:rPr>
              </w:pPr>
              <w:r>
                <w:rPr>
                  <w:noProof/>
                </w:rPr>
                <w:t xml:space="preserve">Desforges, C. &amp; Abouchaar, A., 2003. </w:t>
              </w:r>
              <w:r>
                <w:rPr>
                  <w:i/>
                  <w:iCs/>
                  <w:noProof/>
                </w:rPr>
                <w:t xml:space="preserve">The imapct of parental involvement, parental support, and family education on pupil achievements and adjustment: A literature review. </w:t>
              </w:r>
              <w:r>
                <w:rPr>
                  <w:noProof/>
                </w:rPr>
                <w:t>s.l.:Department for Education and Skills.</w:t>
              </w:r>
            </w:p>
            <w:p w14:paraId="538783B3" w14:textId="77777777" w:rsidR="002110E9" w:rsidRDefault="002110E9" w:rsidP="002110E9">
              <w:pPr>
                <w:pStyle w:val="Bibliography"/>
                <w:rPr>
                  <w:noProof/>
                </w:rPr>
              </w:pPr>
            </w:p>
            <w:p w14:paraId="0480D724" w14:textId="79C9F34B" w:rsidR="002110E9" w:rsidRDefault="002110E9" w:rsidP="002110E9">
              <w:pPr>
                <w:pStyle w:val="Bibliography"/>
                <w:rPr>
                  <w:noProof/>
                </w:rPr>
              </w:pPr>
              <w:r>
                <w:rPr>
                  <w:noProof/>
                </w:rPr>
                <w:t xml:space="preserve">Dillman, D., Smyth, J. &amp; Christian, L., 2014. </w:t>
              </w:r>
              <w:r>
                <w:rPr>
                  <w:i/>
                  <w:iCs/>
                  <w:noProof/>
                </w:rPr>
                <w:t xml:space="preserve">Internet, Phone, Mail, and Mixed-Mode Surveys: The Tailored Design Method. </w:t>
              </w:r>
              <w:r>
                <w:rPr>
                  <w:noProof/>
                </w:rPr>
                <w:t>4th ed. s.l.:Wiley.</w:t>
              </w:r>
            </w:p>
            <w:p w14:paraId="3A142F22" w14:textId="77777777" w:rsidR="002110E9" w:rsidRDefault="002110E9" w:rsidP="002110E9">
              <w:pPr>
                <w:pStyle w:val="Bibliography"/>
                <w:rPr>
                  <w:noProof/>
                </w:rPr>
              </w:pPr>
            </w:p>
            <w:p w14:paraId="5DCA217F" w14:textId="10D442D2" w:rsidR="002110E9" w:rsidRDefault="002110E9" w:rsidP="002110E9">
              <w:pPr>
                <w:pStyle w:val="Bibliography"/>
                <w:rPr>
                  <w:noProof/>
                </w:rPr>
              </w:pPr>
              <w:r>
                <w:rPr>
                  <w:noProof/>
                </w:rPr>
                <w:t xml:space="preserve">Dunwoodie, K., Macaulay, L. &amp; Newman, A., 2022. Qualitative interviewing in the field of work and organisational psychology: Benefits, challenges and guidelines for researchers and reviewrs. </w:t>
              </w:r>
              <w:r>
                <w:rPr>
                  <w:i/>
                  <w:iCs/>
                  <w:noProof/>
                </w:rPr>
                <w:t xml:space="preserve">IAAP, </w:t>
              </w:r>
              <w:r>
                <w:rPr>
                  <w:noProof/>
                </w:rPr>
                <w:t>72(2), pp. 863-889.</w:t>
              </w:r>
            </w:p>
            <w:p w14:paraId="2E4F2DB8" w14:textId="77777777" w:rsidR="002110E9" w:rsidRDefault="002110E9" w:rsidP="002110E9">
              <w:pPr>
                <w:pStyle w:val="Bibliography"/>
                <w:rPr>
                  <w:noProof/>
                </w:rPr>
              </w:pPr>
              <w:r w:rsidRPr="002110E9">
                <w:rPr>
                  <w:noProof/>
                  <w:highlight w:val="black"/>
                </w:rPr>
                <w:t xml:space="preserve">EbbwFawr, 2024. </w:t>
              </w:r>
              <w:r w:rsidRPr="002110E9">
                <w:rPr>
                  <w:i/>
                  <w:iCs/>
                  <w:noProof/>
                  <w:highlight w:val="black"/>
                </w:rPr>
                <w:t xml:space="preserve">Ebbw Fawr Learning Community. </w:t>
              </w:r>
              <w:r w:rsidRPr="002110E9">
                <w:rPr>
                  <w:noProof/>
                  <w:highlight w:val="black"/>
                </w:rPr>
                <w:t xml:space="preserve">[Online] </w:t>
              </w:r>
              <w:r w:rsidRPr="002110E9">
                <w:rPr>
                  <w:noProof/>
                  <w:highlight w:val="black"/>
                </w:rPr>
                <w:br/>
                <w:t xml:space="preserve">Available at: </w:t>
              </w:r>
              <w:r w:rsidRPr="002110E9">
                <w:rPr>
                  <w:noProof/>
                  <w:highlight w:val="black"/>
                  <w:u w:val="single"/>
                </w:rPr>
                <w:t>https://www.ebbwfawr.co.uk/home-page/</w:t>
              </w:r>
              <w:r>
                <w:rPr>
                  <w:noProof/>
                </w:rPr>
                <w:br/>
                <w:t>[Accessed 15 December 2024].</w:t>
              </w:r>
            </w:p>
            <w:p w14:paraId="14722426" w14:textId="77777777" w:rsidR="002110E9" w:rsidRPr="002110E9" w:rsidRDefault="002110E9" w:rsidP="002110E9"/>
            <w:p w14:paraId="587BC7B3" w14:textId="5AE7CCB0" w:rsidR="002110E9" w:rsidRPr="002110E9" w:rsidRDefault="002110E9" w:rsidP="002110E9">
              <w:pPr>
                <w:pStyle w:val="Bibliography"/>
                <w:rPr>
                  <w:i/>
                  <w:iCs/>
                  <w:noProof/>
                </w:rPr>
              </w:pPr>
              <w:r>
                <w:rPr>
                  <w:noProof/>
                </w:rPr>
                <w:t xml:space="preserve">Epstein, J., 2001. </w:t>
              </w:r>
              <w:r>
                <w:rPr>
                  <w:i/>
                  <w:iCs/>
                  <w:noProof/>
                </w:rPr>
                <w:t xml:space="preserve">School, family, and community partnership: Preparing educators and improving schoola. </w:t>
              </w:r>
              <w:r>
                <w:rPr>
                  <w:noProof/>
                </w:rPr>
                <w:t>s.l.:Westview Press.</w:t>
              </w:r>
            </w:p>
            <w:p w14:paraId="0432FA29" w14:textId="77777777" w:rsidR="002110E9" w:rsidRDefault="002110E9" w:rsidP="002110E9">
              <w:pPr>
                <w:pStyle w:val="Bibliography"/>
                <w:rPr>
                  <w:noProof/>
                </w:rPr>
              </w:pPr>
            </w:p>
            <w:p w14:paraId="1FA8FB04" w14:textId="09A46E95" w:rsidR="002110E9" w:rsidRDefault="002110E9" w:rsidP="002110E9">
              <w:pPr>
                <w:pStyle w:val="Bibliography"/>
                <w:rPr>
                  <w:noProof/>
                </w:rPr>
              </w:pPr>
              <w:r>
                <w:rPr>
                  <w:noProof/>
                </w:rPr>
                <w:t xml:space="preserve">Epstein, J. &amp; Sheldon, S., 2022. Present and accounted for. In: </w:t>
              </w:r>
              <w:r>
                <w:rPr>
                  <w:i/>
                  <w:iCs/>
                  <w:noProof/>
                </w:rPr>
                <w:t xml:space="preserve">Improving student attendance through family and community involvement. </w:t>
              </w:r>
              <w:r>
                <w:rPr>
                  <w:noProof/>
                </w:rPr>
                <w:t>s.l.:The Journal of Educational Research, pp. 308-318.</w:t>
              </w:r>
            </w:p>
            <w:p w14:paraId="3417139B" w14:textId="77777777" w:rsidR="002110E9" w:rsidRDefault="002110E9" w:rsidP="002110E9">
              <w:pPr>
                <w:pStyle w:val="Bibliography"/>
                <w:rPr>
                  <w:noProof/>
                </w:rPr>
              </w:pPr>
            </w:p>
            <w:p w14:paraId="30B28BE4" w14:textId="32B3BAEE" w:rsidR="002110E9" w:rsidRDefault="002110E9" w:rsidP="002110E9">
              <w:pPr>
                <w:pStyle w:val="Bibliography"/>
                <w:rPr>
                  <w:noProof/>
                </w:rPr>
              </w:pPr>
              <w:r>
                <w:rPr>
                  <w:noProof/>
                </w:rPr>
                <w:t xml:space="preserve">Epstine, J. &amp; Sanders, M., 2006. Program developmeent and implemention of school, family, and community partnerships. In: </w:t>
              </w:r>
              <w:r>
                <w:rPr>
                  <w:i/>
                  <w:iCs/>
                  <w:noProof/>
                </w:rPr>
                <w:t xml:space="preserve">In Hanbook of school-family partnerships. </w:t>
              </w:r>
              <w:r>
                <w:rPr>
                  <w:noProof/>
                </w:rPr>
                <w:t>s.l.:Routledge, pp. 407-429.</w:t>
              </w:r>
            </w:p>
            <w:p w14:paraId="69F80444" w14:textId="77777777" w:rsidR="002110E9" w:rsidRDefault="002110E9" w:rsidP="002110E9">
              <w:pPr>
                <w:pStyle w:val="Bibliography"/>
                <w:rPr>
                  <w:noProof/>
                </w:rPr>
              </w:pPr>
            </w:p>
            <w:p w14:paraId="4CAD6F96" w14:textId="7457DE4C" w:rsidR="002110E9" w:rsidRDefault="002110E9" w:rsidP="002110E9">
              <w:pPr>
                <w:pStyle w:val="Bibliography"/>
                <w:rPr>
                  <w:noProof/>
                </w:rPr>
              </w:pPr>
              <w:r>
                <w:rPr>
                  <w:noProof/>
                </w:rPr>
                <w:t xml:space="preserve">Evans, M. &amp; Mathur, A., 2005. The Value of Online Surveys. In: </w:t>
              </w:r>
              <w:r>
                <w:rPr>
                  <w:i/>
                  <w:iCs/>
                  <w:noProof/>
                </w:rPr>
                <w:t xml:space="preserve">Internet Surveys. </w:t>
              </w:r>
              <w:r>
                <w:rPr>
                  <w:noProof/>
                </w:rPr>
                <w:t>s.l.:s.n., pp. 195-219.</w:t>
              </w:r>
            </w:p>
            <w:p w14:paraId="2AAB1526" w14:textId="77777777" w:rsidR="002110E9" w:rsidRDefault="002110E9" w:rsidP="002110E9">
              <w:pPr>
                <w:pStyle w:val="Bibliography"/>
                <w:rPr>
                  <w:noProof/>
                </w:rPr>
              </w:pPr>
            </w:p>
            <w:p w14:paraId="349EAB74" w14:textId="6AC88BE1" w:rsidR="002110E9" w:rsidRDefault="002110E9" w:rsidP="002110E9">
              <w:pPr>
                <w:pStyle w:val="Bibliography"/>
                <w:rPr>
                  <w:noProof/>
                </w:rPr>
              </w:pPr>
              <w:r>
                <w:rPr>
                  <w:noProof/>
                </w:rPr>
                <w:t xml:space="preserve">Fan, W. &amp; Chen, M., 2001. Parental involvement and students' academic achievement. In: </w:t>
              </w:r>
              <w:r>
                <w:rPr>
                  <w:i/>
                  <w:iCs/>
                  <w:noProof/>
                </w:rPr>
                <w:t xml:space="preserve">A meta-analysis. </w:t>
              </w:r>
              <w:r>
                <w:rPr>
                  <w:noProof/>
                </w:rPr>
                <w:t>s.l.:Educational Psychology Review, pp. 1-22.</w:t>
              </w:r>
            </w:p>
            <w:p w14:paraId="2A951069" w14:textId="77777777" w:rsidR="002110E9" w:rsidRDefault="002110E9" w:rsidP="002110E9">
              <w:pPr>
                <w:pStyle w:val="Bibliography"/>
                <w:rPr>
                  <w:noProof/>
                </w:rPr>
              </w:pPr>
            </w:p>
            <w:p w14:paraId="46245270" w14:textId="0057278E" w:rsidR="002110E9" w:rsidRDefault="002110E9" w:rsidP="002110E9">
              <w:pPr>
                <w:pStyle w:val="Bibliography"/>
                <w:rPr>
                  <w:noProof/>
                </w:rPr>
              </w:pPr>
              <w:r>
                <w:rPr>
                  <w:noProof/>
                </w:rPr>
                <w:lastRenderedPageBreak/>
                <w:t xml:space="preserve">Figueras-Daniel, A. &amp; Vasquez, B., 2024. </w:t>
              </w:r>
              <w:r>
                <w:rPr>
                  <w:i/>
                  <w:iCs/>
                  <w:noProof/>
                </w:rPr>
                <w:t xml:space="preserve">Engaging Families of Multilingual Learners: Using Families' Stories to Link Classroom Content with Childrens' Funds of Knowledge. </w:t>
              </w:r>
              <w:r>
                <w:rPr>
                  <w:noProof/>
                </w:rPr>
                <w:t xml:space="preserve">[Online] </w:t>
              </w:r>
              <w:r>
                <w:rPr>
                  <w:noProof/>
                </w:rPr>
                <w:br/>
                <w:t xml:space="preserve">Available at: </w:t>
              </w:r>
              <w:r>
                <w:rPr>
                  <w:noProof/>
                  <w:u w:val="single"/>
                </w:rPr>
                <w:t>https://www.naeyc.org/resources/pubs/yc/fall2024/engaging-multilingual-learner-families?utm_source=chatgpt.com</w:t>
              </w:r>
              <w:r>
                <w:rPr>
                  <w:noProof/>
                </w:rPr>
                <w:br/>
                <w:t>[Accessed 16 December 2024].</w:t>
              </w:r>
            </w:p>
            <w:p w14:paraId="1A7BC36C" w14:textId="77777777" w:rsidR="002110E9" w:rsidRDefault="002110E9" w:rsidP="002110E9">
              <w:pPr>
                <w:pStyle w:val="Bibliography"/>
                <w:rPr>
                  <w:noProof/>
                </w:rPr>
              </w:pPr>
            </w:p>
            <w:p w14:paraId="7A7B6F98" w14:textId="33A34ADD" w:rsidR="002110E9" w:rsidRDefault="002110E9" w:rsidP="002110E9">
              <w:pPr>
                <w:pStyle w:val="Bibliography"/>
                <w:rPr>
                  <w:noProof/>
                </w:rPr>
              </w:pPr>
              <w:r>
                <w:rPr>
                  <w:noProof/>
                </w:rPr>
                <w:t xml:space="preserve">Fink, A., 2017. </w:t>
              </w:r>
              <w:r>
                <w:rPr>
                  <w:i/>
                  <w:iCs/>
                  <w:noProof/>
                </w:rPr>
                <w:t xml:space="preserve">How to Conduct Surveys: A Step-byStep Guide. </w:t>
              </w:r>
              <w:r>
                <w:rPr>
                  <w:noProof/>
                </w:rPr>
                <w:t>6th ed. s.l.:SAGE Publications.</w:t>
              </w:r>
            </w:p>
            <w:p w14:paraId="0835E693" w14:textId="77777777" w:rsidR="002110E9" w:rsidRDefault="002110E9" w:rsidP="002110E9">
              <w:pPr>
                <w:pStyle w:val="Bibliography"/>
                <w:rPr>
                  <w:noProof/>
                </w:rPr>
              </w:pPr>
            </w:p>
            <w:p w14:paraId="64DC6376" w14:textId="06EB33FB" w:rsidR="002110E9" w:rsidRDefault="002110E9" w:rsidP="002110E9">
              <w:pPr>
                <w:pStyle w:val="Bibliography"/>
                <w:rPr>
                  <w:noProof/>
                </w:rPr>
              </w:pPr>
              <w:r>
                <w:rPr>
                  <w:noProof/>
                </w:rPr>
                <w:t xml:space="preserve">Flick, U., 2018. </w:t>
              </w:r>
              <w:r>
                <w:rPr>
                  <w:i/>
                  <w:iCs/>
                  <w:noProof/>
                </w:rPr>
                <w:t xml:space="preserve">An Introduction to Qualitative Research. </w:t>
              </w:r>
              <w:r>
                <w:rPr>
                  <w:noProof/>
                </w:rPr>
                <w:t>6th ed. s.l.:SAGE Publications.</w:t>
              </w:r>
            </w:p>
            <w:p w14:paraId="46B5C92D" w14:textId="77777777" w:rsidR="002110E9" w:rsidRDefault="002110E9" w:rsidP="002110E9">
              <w:pPr>
                <w:pStyle w:val="Bibliography"/>
                <w:rPr>
                  <w:noProof/>
                </w:rPr>
              </w:pPr>
            </w:p>
            <w:p w14:paraId="422E01CE" w14:textId="4C53D240" w:rsidR="002110E9" w:rsidRDefault="002110E9" w:rsidP="002110E9">
              <w:pPr>
                <w:pStyle w:val="Bibliography"/>
                <w:rPr>
                  <w:noProof/>
                </w:rPr>
              </w:pPr>
              <w:r>
                <w:rPr>
                  <w:noProof/>
                </w:rPr>
                <w:t xml:space="preserve">Fowler, F., 2014. </w:t>
              </w:r>
              <w:r>
                <w:rPr>
                  <w:i/>
                  <w:iCs/>
                  <w:noProof/>
                </w:rPr>
                <w:t xml:space="preserve">Survery Research Methods. </w:t>
              </w:r>
              <w:r>
                <w:rPr>
                  <w:noProof/>
                </w:rPr>
                <w:t>5th ed. s.l.:SAGE Publications.</w:t>
              </w:r>
            </w:p>
            <w:p w14:paraId="0A833061" w14:textId="77777777" w:rsidR="002110E9" w:rsidRDefault="002110E9" w:rsidP="002110E9">
              <w:pPr>
                <w:pStyle w:val="Bibliography"/>
                <w:rPr>
                  <w:noProof/>
                </w:rPr>
              </w:pPr>
            </w:p>
            <w:p w14:paraId="7A080364" w14:textId="46F39AB7" w:rsidR="002110E9" w:rsidRDefault="002110E9" w:rsidP="002110E9">
              <w:pPr>
                <w:pStyle w:val="Bibliography"/>
                <w:rPr>
                  <w:noProof/>
                </w:rPr>
              </w:pPr>
              <w:r>
                <w:rPr>
                  <w:noProof/>
                </w:rPr>
                <w:t xml:space="preserve">Frazier, T. &amp; Fosco, S. D., 2024. </w:t>
              </w:r>
              <w:r>
                <w:rPr>
                  <w:i/>
                  <w:iCs/>
                  <w:noProof/>
                </w:rPr>
                <w:t xml:space="preserve">Nurturing positive mental health and wellbeing in educational settings - the PRICES model. </w:t>
              </w:r>
              <w:r>
                <w:rPr>
                  <w:noProof/>
                </w:rPr>
                <w:t xml:space="preserve">[Online] </w:t>
              </w:r>
              <w:r>
                <w:rPr>
                  <w:noProof/>
                </w:rPr>
                <w:br/>
                <w:t xml:space="preserve">Available at: </w:t>
              </w:r>
              <w:r>
                <w:rPr>
                  <w:noProof/>
                  <w:u w:val="single"/>
                </w:rPr>
                <w:t>https://pmc.ncbi.nlm.nih.gov/articles/PMC10834646/?utm_source=chatgpt.com</w:t>
              </w:r>
              <w:r>
                <w:rPr>
                  <w:noProof/>
                </w:rPr>
                <w:br/>
                <w:t>[Accessed 17 December 2024].</w:t>
              </w:r>
            </w:p>
            <w:p w14:paraId="50F84B88" w14:textId="77777777" w:rsidR="002110E9" w:rsidRDefault="002110E9" w:rsidP="002110E9">
              <w:pPr>
                <w:pStyle w:val="Bibliography"/>
                <w:rPr>
                  <w:noProof/>
                </w:rPr>
              </w:pPr>
            </w:p>
            <w:p w14:paraId="3EAF385E" w14:textId="5FFA6398" w:rsidR="002110E9" w:rsidRDefault="002110E9" w:rsidP="002110E9">
              <w:pPr>
                <w:pStyle w:val="Bibliography"/>
                <w:rPr>
                  <w:noProof/>
                </w:rPr>
              </w:pPr>
              <w:r>
                <w:rPr>
                  <w:noProof/>
                </w:rPr>
                <w:t xml:space="preserve">Gay, G., 2010. </w:t>
              </w:r>
              <w:r>
                <w:rPr>
                  <w:i/>
                  <w:iCs/>
                  <w:noProof/>
                </w:rPr>
                <w:t xml:space="preserve">Culturally responsive teaching: Theory, research, and practice. </w:t>
              </w:r>
              <w:r>
                <w:rPr>
                  <w:noProof/>
                </w:rPr>
                <w:t>2nd ed. s.l.:Teachers College Press.</w:t>
              </w:r>
            </w:p>
            <w:p w14:paraId="4CE82309" w14:textId="77777777" w:rsidR="002110E9" w:rsidRDefault="002110E9" w:rsidP="002110E9">
              <w:pPr>
                <w:pStyle w:val="Bibliography"/>
                <w:rPr>
                  <w:noProof/>
                </w:rPr>
              </w:pPr>
            </w:p>
            <w:p w14:paraId="510629AF" w14:textId="63123780" w:rsidR="002110E9" w:rsidRDefault="002110E9" w:rsidP="002110E9">
              <w:pPr>
                <w:pStyle w:val="Bibliography"/>
                <w:rPr>
                  <w:noProof/>
                </w:rPr>
              </w:pPr>
              <w:r>
                <w:rPr>
                  <w:noProof/>
                </w:rPr>
                <w:t xml:space="preserve">Gerring, J., 2004. What Is a Case Study and What Is It Good for?. In: </w:t>
              </w:r>
              <w:r>
                <w:rPr>
                  <w:i/>
                  <w:iCs/>
                  <w:noProof/>
                </w:rPr>
                <w:t xml:space="preserve">American Political Science Review. </w:t>
              </w:r>
              <w:r>
                <w:rPr>
                  <w:noProof/>
                </w:rPr>
                <w:t>s.l.:s.n., pp. 341-354.</w:t>
              </w:r>
            </w:p>
            <w:p w14:paraId="69B85EEE" w14:textId="77777777" w:rsidR="002110E9" w:rsidRDefault="002110E9" w:rsidP="002110E9">
              <w:pPr>
                <w:pStyle w:val="Bibliography"/>
                <w:rPr>
                  <w:noProof/>
                </w:rPr>
              </w:pPr>
            </w:p>
            <w:p w14:paraId="7479ED65" w14:textId="0094DB94" w:rsidR="002110E9" w:rsidRDefault="002110E9" w:rsidP="002110E9">
              <w:pPr>
                <w:pStyle w:val="Bibliography"/>
                <w:rPr>
                  <w:noProof/>
                </w:rPr>
              </w:pPr>
              <w:r>
                <w:rPr>
                  <w:noProof/>
                </w:rPr>
                <w:t xml:space="preserve">Gerring, J., 2007. </w:t>
              </w:r>
              <w:r>
                <w:rPr>
                  <w:i/>
                  <w:iCs/>
                  <w:noProof/>
                </w:rPr>
                <w:t xml:space="preserve">Case Study Research: Principles and Practices.. </w:t>
              </w:r>
              <w:r>
                <w:rPr>
                  <w:noProof/>
                </w:rPr>
                <w:t>Cambridge: Cambridge University Press.</w:t>
              </w:r>
            </w:p>
            <w:p w14:paraId="753AF245" w14:textId="77777777" w:rsidR="002110E9" w:rsidRDefault="002110E9" w:rsidP="002110E9">
              <w:pPr>
                <w:pStyle w:val="Bibliography"/>
                <w:rPr>
                  <w:noProof/>
                </w:rPr>
              </w:pPr>
            </w:p>
            <w:p w14:paraId="04953F32" w14:textId="611ECA12" w:rsidR="002110E9" w:rsidRDefault="002110E9" w:rsidP="002110E9">
              <w:pPr>
                <w:pStyle w:val="Bibliography"/>
                <w:rPr>
                  <w:noProof/>
                </w:rPr>
              </w:pPr>
              <w:r>
                <w:rPr>
                  <w:noProof/>
                </w:rPr>
                <w:t xml:space="preserve">Gluesing, J., 2013. Qualitative research methods in international organisational change research. </w:t>
              </w:r>
              <w:r>
                <w:rPr>
                  <w:i/>
                  <w:iCs/>
                  <w:noProof/>
                </w:rPr>
                <w:t xml:space="preserve">ResearchGate, </w:t>
              </w:r>
              <w:r>
                <w:rPr>
                  <w:noProof/>
                </w:rPr>
                <w:t>26(2).</w:t>
              </w:r>
            </w:p>
            <w:p w14:paraId="08C3D681" w14:textId="77777777" w:rsidR="002110E9" w:rsidRDefault="002110E9" w:rsidP="002110E9">
              <w:pPr>
                <w:pStyle w:val="Bibliography"/>
                <w:rPr>
                  <w:noProof/>
                </w:rPr>
              </w:pPr>
            </w:p>
            <w:p w14:paraId="6CA60C3F" w14:textId="716D4A2F" w:rsidR="002110E9" w:rsidRDefault="002110E9" w:rsidP="002110E9">
              <w:pPr>
                <w:pStyle w:val="Bibliography"/>
                <w:rPr>
                  <w:noProof/>
                </w:rPr>
              </w:pPr>
              <w:r>
                <w:rPr>
                  <w:noProof/>
                </w:rPr>
                <w:t xml:space="preserve">Goodall, J. &amp; Vorhaus, J., 2011. </w:t>
              </w:r>
              <w:r>
                <w:rPr>
                  <w:i/>
                  <w:iCs/>
                  <w:noProof/>
                </w:rPr>
                <w:t xml:space="preserve">Review of best practice in parental engagement: Practitoners summary.. </w:t>
              </w:r>
              <w:r>
                <w:rPr>
                  <w:noProof/>
                </w:rPr>
                <w:t xml:space="preserve">[Online] </w:t>
              </w:r>
              <w:r>
                <w:rPr>
                  <w:noProof/>
                </w:rPr>
                <w:br/>
                <w:t xml:space="preserve">Available at: </w:t>
              </w:r>
              <w:r>
                <w:rPr>
                  <w:noProof/>
                  <w:u w:val="single"/>
                </w:rPr>
                <w:t>https://assets.publishing.service.gov.uk/media/5a756561ed915d6faf2b2a6f/DFE-RR156_-_Practitioner_Summary.pdf</w:t>
              </w:r>
              <w:r>
                <w:rPr>
                  <w:noProof/>
                </w:rPr>
                <w:br/>
                <w:t>[Accessed 12 December 2024].</w:t>
              </w:r>
            </w:p>
            <w:p w14:paraId="553565BA" w14:textId="77777777" w:rsidR="002110E9" w:rsidRDefault="002110E9" w:rsidP="002110E9">
              <w:pPr>
                <w:pStyle w:val="Bibliography"/>
                <w:rPr>
                  <w:noProof/>
                </w:rPr>
              </w:pPr>
            </w:p>
            <w:p w14:paraId="3930B7BC" w14:textId="5C08B5DA" w:rsidR="002110E9" w:rsidRDefault="002110E9" w:rsidP="002110E9">
              <w:pPr>
                <w:pStyle w:val="Bibliography"/>
                <w:rPr>
                  <w:noProof/>
                </w:rPr>
              </w:pPr>
              <w:r>
                <w:rPr>
                  <w:noProof/>
                </w:rPr>
                <w:t xml:space="preserve">GOV.UK, 2021. </w:t>
              </w:r>
              <w:r>
                <w:rPr>
                  <w:i/>
                  <w:iCs/>
                  <w:noProof/>
                </w:rPr>
                <w:t xml:space="preserve">Promoting and suppoerting mental healthe and wellbeing in schools and colleges. </w:t>
              </w:r>
              <w:r>
                <w:rPr>
                  <w:noProof/>
                </w:rPr>
                <w:t xml:space="preserve">[Online] </w:t>
              </w:r>
              <w:r>
                <w:rPr>
                  <w:noProof/>
                </w:rPr>
                <w:br/>
              </w:r>
              <w:r>
                <w:rPr>
                  <w:noProof/>
                </w:rPr>
                <w:lastRenderedPageBreak/>
                <w:t xml:space="preserve">Available at: </w:t>
              </w:r>
              <w:r>
                <w:rPr>
                  <w:noProof/>
                  <w:u w:val="single"/>
                </w:rPr>
                <w:t>https://www.gov.uk/guidance/mental-health-and-wellbeing-support-in-schools-and-colleges</w:t>
              </w:r>
              <w:r>
                <w:rPr>
                  <w:noProof/>
                </w:rPr>
                <w:br/>
                <w:t>[Accessed 15 December 2024].</w:t>
              </w:r>
            </w:p>
            <w:p w14:paraId="356D26B1" w14:textId="77777777" w:rsidR="002110E9" w:rsidRDefault="002110E9" w:rsidP="002110E9">
              <w:pPr>
                <w:pStyle w:val="Bibliography"/>
                <w:rPr>
                  <w:noProof/>
                </w:rPr>
              </w:pPr>
            </w:p>
            <w:p w14:paraId="1D05820A" w14:textId="7C8C823C" w:rsidR="002110E9" w:rsidRDefault="002110E9" w:rsidP="002110E9">
              <w:pPr>
                <w:pStyle w:val="Bibliography"/>
                <w:rPr>
                  <w:noProof/>
                </w:rPr>
              </w:pPr>
              <w:r>
                <w:rPr>
                  <w:noProof/>
                </w:rPr>
                <w:t xml:space="preserve">Groves, R. et al., 2009. </w:t>
              </w:r>
              <w:r>
                <w:rPr>
                  <w:i/>
                  <w:iCs/>
                  <w:noProof/>
                </w:rPr>
                <w:t xml:space="preserve">Survey Methodology. </w:t>
              </w:r>
              <w:r>
                <w:rPr>
                  <w:noProof/>
                </w:rPr>
                <w:t>s.l.:Wiley.</w:t>
              </w:r>
            </w:p>
            <w:p w14:paraId="3163F822" w14:textId="77777777" w:rsidR="002110E9" w:rsidRDefault="002110E9" w:rsidP="002110E9">
              <w:pPr>
                <w:pStyle w:val="Bibliography"/>
                <w:rPr>
                  <w:noProof/>
                </w:rPr>
              </w:pPr>
            </w:p>
            <w:p w14:paraId="775A6BD5" w14:textId="3772278C" w:rsidR="002110E9" w:rsidRDefault="002110E9" w:rsidP="002110E9">
              <w:pPr>
                <w:pStyle w:val="Bibliography"/>
                <w:rPr>
                  <w:noProof/>
                </w:rPr>
              </w:pPr>
              <w:r>
                <w:rPr>
                  <w:noProof/>
                </w:rPr>
                <w:t xml:space="preserve">Harter, S., 1999. </w:t>
              </w:r>
              <w:r>
                <w:rPr>
                  <w:i/>
                  <w:iCs/>
                  <w:noProof/>
                </w:rPr>
                <w:t xml:space="preserve">The construction of the self: A developmental perspective. </w:t>
              </w:r>
              <w:r>
                <w:rPr>
                  <w:noProof/>
                </w:rPr>
                <w:t>s.l.:The Guildford Press.</w:t>
              </w:r>
            </w:p>
            <w:p w14:paraId="34E4B076" w14:textId="77777777" w:rsidR="002110E9" w:rsidRDefault="002110E9" w:rsidP="002110E9">
              <w:pPr>
                <w:pStyle w:val="Bibliography"/>
                <w:rPr>
                  <w:noProof/>
                </w:rPr>
              </w:pPr>
            </w:p>
            <w:p w14:paraId="62E7BF0A" w14:textId="6332F4C2" w:rsidR="002110E9" w:rsidRDefault="002110E9" w:rsidP="002110E9">
              <w:pPr>
                <w:pStyle w:val="Bibliography"/>
                <w:rPr>
                  <w:noProof/>
                </w:rPr>
              </w:pPr>
              <w:r>
                <w:rPr>
                  <w:noProof/>
                </w:rPr>
                <w:t xml:space="preserve">Hecker, J. &amp; Kalpokas, N., 2024. </w:t>
              </w:r>
              <w:r>
                <w:rPr>
                  <w:i/>
                  <w:iCs/>
                  <w:noProof/>
                </w:rPr>
                <w:t xml:space="preserve">The Guide to Interviews Analysis. </w:t>
              </w:r>
              <w:r>
                <w:rPr>
                  <w:noProof/>
                </w:rPr>
                <w:t xml:space="preserve">[Online] </w:t>
              </w:r>
              <w:r>
                <w:rPr>
                  <w:noProof/>
                </w:rPr>
                <w:br/>
                <w:t xml:space="preserve">Available at: </w:t>
              </w:r>
              <w:r>
                <w:rPr>
                  <w:noProof/>
                  <w:u w:val="single"/>
                </w:rPr>
                <w:t>https://atlasti.com/guides/interview-analysis-guide/advantages-of-research-interviews?utm_source=chatgpt.com</w:t>
              </w:r>
              <w:r>
                <w:rPr>
                  <w:noProof/>
                </w:rPr>
                <w:br/>
                <w:t>[Accessed 22 December 2024].</w:t>
              </w:r>
            </w:p>
            <w:p w14:paraId="29441C91" w14:textId="77777777" w:rsidR="002110E9" w:rsidRDefault="002110E9" w:rsidP="002110E9">
              <w:pPr>
                <w:pStyle w:val="Bibliography"/>
                <w:rPr>
                  <w:noProof/>
                </w:rPr>
              </w:pPr>
            </w:p>
            <w:p w14:paraId="6F98DBCA" w14:textId="44526D9E" w:rsidR="002110E9" w:rsidRDefault="002110E9" w:rsidP="002110E9">
              <w:pPr>
                <w:pStyle w:val="Bibliography"/>
                <w:rPr>
                  <w:noProof/>
                </w:rPr>
              </w:pPr>
              <w:r>
                <w:rPr>
                  <w:noProof/>
                </w:rPr>
                <w:t xml:space="preserve">Henderson, A. &amp; Mapp, K., 2002. </w:t>
              </w:r>
              <w:r>
                <w:rPr>
                  <w:i/>
                  <w:iCs/>
                  <w:noProof/>
                </w:rPr>
                <w:t xml:space="preserve">A new wave of evidence: The impact of school, family, and xommunity connections on student achievement. </w:t>
              </w:r>
              <w:r>
                <w:rPr>
                  <w:noProof/>
                </w:rPr>
                <w:t>Southwest: Southwest Educational Development Laboratory.</w:t>
              </w:r>
            </w:p>
            <w:p w14:paraId="5341F26B" w14:textId="77777777" w:rsidR="002110E9" w:rsidRDefault="002110E9" w:rsidP="002110E9">
              <w:pPr>
                <w:pStyle w:val="Bibliography"/>
                <w:rPr>
                  <w:noProof/>
                </w:rPr>
              </w:pPr>
            </w:p>
            <w:p w14:paraId="4225C32D" w14:textId="2A5D2ADC" w:rsidR="002110E9" w:rsidRDefault="002110E9" w:rsidP="002110E9">
              <w:pPr>
                <w:pStyle w:val="Bibliography"/>
                <w:rPr>
                  <w:noProof/>
                </w:rPr>
              </w:pPr>
              <w:r>
                <w:rPr>
                  <w:noProof/>
                </w:rPr>
                <w:t xml:space="preserve">Hill, N. &amp; Tyson, D., 2009. Parental involvement n middle school. In: </w:t>
              </w:r>
              <w:r>
                <w:rPr>
                  <w:i/>
                  <w:iCs/>
                  <w:noProof/>
                </w:rPr>
                <w:t xml:space="preserve">A meta-analytic assessment of the strategies that promote academic achievement.. </w:t>
              </w:r>
              <w:r>
                <w:rPr>
                  <w:noProof/>
                </w:rPr>
                <w:t>s.l.:Developmental Psychology, pp. 740-763.</w:t>
              </w:r>
            </w:p>
            <w:p w14:paraId="34B5629F" w14:textId="77777777" w:rsidR="002110E9" w:rsidRDefault="002110E9" w:rsidP="002110E9">
              <w:pPr>
                <w:pStyle w:val="Bibliography"/>
                <w:rPr>
                  <w:noProof/>
                </w:rPr>
              </w:pPr>
            </w:p>
            <w:p w14:paraId="261A84BA" w14:textId="3292618E" w:rsidR="002110E9" w:rsidRPr="002110E9" w:rsidRDefault="002110E9" w:rsidP="002110E9">
              <w:pPr>
                <w:pStyle w:val="Bibliography"/>
                <w:rPr>
                  <w:i/>
                  <w:iCs/>
                  <w:noProof/>
                </w:rPr>
              </w:pPr>
              <w:r>
                <w:rPr>
                  <w:noProof/>
                </w:rPr>
                <w:t xml:space="preserve">Jeynes, W., 2007. The relationship between parental involvement and academic achievement. In: </w:t>
              </w:r>
              <w:r>
                <w:rPr>
                  <w:i/>
                  <w:iCs/>
                  <w:noProof/>
                </w:rPr>
                <w:t xml:space="preserve">A meta-analysis. </w:t>
              </w:r>
              <w:r>
                <w:rPr>
                  <w:noProof/>
                </w:rPr>
                <w:t>s.l.:Educational Pschology Review, pp. 235-252.</w:t>
              </w:r>
            </w:p>
            <w:p w14:paraId="564475B9" w14:textId="77777777" w:rsidR="00BA23CA" w:rsidRDefault="00BA23CA" w:rsidP="002110E9">
              <w:pPr>
                <w:pStyle w:val="Bibliography"/>
                <w:rPr>
                  <w:noProof/>
                </w:rPr>
              </w:pPr>
            </w:p>
            <w:p w14:paraId="50B95430" w14:textId="23CBA34D" w:rsidR="002110E9" w:rsidRDefault="002110E9" w:rsidP="002110E9">
              <w:pPr>
                <w:pStyle w:val="Bibliography"/>
                <w:rPr>
                  <w:noProof/>
                </w:rPr>
              </w:pPr>
              <w:r>
                <w:rPr>
                  <w:noProof/>
                </w:rPr>
                <w:t xml:space="preserve">Kvale, S., 2007. </w:t>
              </w:r>
              <w:r>
                <w:rPr>
                  <w:i/>
                  <w:iCs/>
                  <w:noProof/>
                </w:rPr>
                <w:t xml:space="preserve">Doing Interviews. </w:t>
              </w:r>
              <w:r>
                <w:rPr>
                  <w:noProof/>
                </w:rPr>
                <w:t>s.l.:SAGE Publications.</w:t>
              </w:r>
            </w:p>
            <w:p w14:paraId="76FE63A7" w14:textId="77777777" w:rsidR="002110E9" w:rsidRDefault="002110E9" w:rsidP="002110E9">
              <w:pPr>
                <w:pStyle w:val="Bibliography"/>
                <w:rPr>
                  <w:noProof/>
                </w:rPr>
              </w:pPr>
            </w:p>
            <w:p w14:paraId="70DF9C29" w14:textId="3BE2630B" w:rsidR="002110E9" w:rsidRDefault="002110E9" w:rsidP="002110E9">
              <w:pPr>
                <w:pStyle w:val="Bibliography"/>
                <w:rPr>
                  <w:noProof/>
                </w:rPr>
              </w:pPr>
              <w:r>
                <w:rPr>
                  <w:noProof/>
                </w:rPr>
                <w:t xml:space="preserve">Kvale, S. &amp; Brinkmann, S., 2009. </w:t>
              </w:r>
              <w:r>
                <w:rPr>
                  <w:i/>
                  <w:iCs/>
                  <w:noProof/>
                </w:rPr>
                <w:t xml:space="preserve">Interviews: Learning the Craft of Qualitative Research Interviewing. </w:t>
              </w:r>
              <w:r>
                <w:rPr>
                  <w:noProof/>
                </w:rPr>
                <w:t>2nd ed. s.l.:SAGE Publications.</w:t>
              </w:r>
            </w:p>
            <w:p w14:paraId="3958E2BA" w14:textId="77777777" w:rsidR="002110E9" w:rsidRDefault="002110E9" w:rsidP="002110E9">
              <w:pPr>
                <w:pStyle w:val="Bibliography"/>
                <w:rPr>
                  <w:noProof/>
                </w:rPr>
              </w:pPr>
            </w:p>
            <w:p w14:paraId="554B229A" w14:textId="2414499D" w:rsidR="002110E9" w:rsidRDefault="002110E9" w:rsidP="002110E9">
              <w:pPr>
                <w:pStyle w:val="Bibliography"/>
                <w:rPr>
                  <w:noProof/>
                </w:rPr>
              </w:pPr>
              <w:r>
                <w:rPr>
                  <w:noProof/>
                </w:rPr>
                <w:t xml:space="preserve">Maslach, C. &amp; Leiter, M., 2016. Burnout: A Multidimensional Perspective. In: </w:t>
              </w:r>
              <w:r>
                <w:rPr>
                  <w:i/>
                  <w:iCs/>
                  <w:noProof/>
                </w:rPr>
                <w:t xml:space="preserve">In Professional burnout: Recent developments in theory and research. </w:t>
              </w:r>
              <w:r>
                <w:rPr>
                  <w:noProof/>
                </w:rPr>
                <w:t>s.l.:Taylor &amp; Francis, pp. 19-32.</w:t>
              </w:r>
            </w:p>
            <w:p w14:paraId="48EA0A57" w14:textId="77777777" w:rsidR="002110E9" w:rsidRDefault="002110E9" w:rsidP="002110E9">
              <w:pPr>
                <w:pStyle w:val="Bibliography"/>
                <w:rPr>
                  <w:noProof/>
                </w:rPr>
              </w:pPr>
            </w:p>
            <w:p w14:paraId="3E7B5FE9" w14:textId="21FED97B" w:rsidR="002110E9" w:rsidRDefault="002110E9" w:rsidP="002110E9">
              <w:pPr>
                <w:pStyle w:val="Bibliography"/>
                <w:rPr>
                  <w:noProof/>
                </w:rPr>
              </w:pPr>
              <w:r>
                <w:rPr>
                  <w:noProof/>
                </w:rPr>
                <w:t xml:space="preserve">Maslow, A., 1943. A theory of human motivation. In: </w:t>
              </w:r>
              <w:r>
                <w:rPr>
                  <w:i/>
                  <w:iCs/>
                  <w:noProof/>
                </w:rPr>
                <w:t xml:space="preserve">Psychological Review. </w:t>
              </w:r>
              <w:r>
                <w:rPr>
                  <w:noProof/>
                </w:rPr>
                <w:t>s.l.:s.n., pp. 370-396.</w:t>
              </w:r>
            </w:p>
            <w:p w14:paraId="4C01C513" w14:textId="77777777" w:rsidR="002110E9" w:rsidRDefault="002110E9" w:rsidP="002110E9">
              <w:pPr>
                <w:pStyle w:val="Bibliography"/>
                <w:rPr>
                  <w:noProof/>
                </w:rPr>
              </w:pPr>
            </w:p>
            <w:p w14:paraId="1E1B520D" w14:textId="559B9075" w:rsidR="002110E9" w:rsidRDefault="002110E9" w:rsidP="002110E9">
              <w:pPr>
                <w:pStyle w:val="Bibliography"/>
                <w:rPr>
                  <w:noProof/>
                </w:rPr>
              </w:pPr>
              <w:r>
                <w:rPr>
                  <w:noProof/>
                </w:rPr>
                <w:t xml:space="preserve">Maslow, A., 1970. </w:t>
              </w:r>
              <w:r>
                <w:rPr>
                  <w:i/>
                  <w:iCs/>
                  <w:noProof/>
                </w:rPr>
                <w:t xml:space="preserve">Motivation and Personality. </w:t>
              </w:r>
              <w:r>
                <w:rPr>
                  <w:noProof/>
                </w:rPr>
                <w:t>2nd ed. s.l.:Harper &amp; Row.</w:t>
              </w:r>
            </w:p>
            <w:p w14:paraId="3C3FF4A2" w14:textId="77777777" w:rsidR="002110E9" w:rsidRDefault="002110E9" w:rsidP="002110E9">
              <w:pPr>
                <w:pStyle w:val="Bibliography"/>
                <w:rPr>
                  <w:noProof/>
                </w:rPr>
              </w:pPr>
            </w:p>
            <w:p w14:paraId="19277F7D" w14:textId="7AF24B4E" w:rsidR="002110E9" w:rsidRDefault="002110E9" w:rsidP="002110E9">
              <w:pPr>
                <w:pStyle w:val="Bibliography"/>
                <w:rPr>
                  <w:noProof/>
                </w:rPr>
              </w:pPr>
              <w:r>
                <w:rPr>
                  <w:noProof/>
                </w:rPr>
                <w:lastRenderedPageBreak/>
                <w:t xml:space="preserve">Maxwell, J., 2013. </w:t>
              </w:r>
              <w:r>
                <w:rPr>
                  <w:i/>
                  <w:iCs/>
                  <w:noProof/>
                </w:rPr>
                <w:t xml:space="preserve">Qualitative Research Design: An Interactive Approach. </w:t>
              </w:r>
              <w:r>
                <w:rPr>
                  <w:noProof/>
                </w:rPr>
                <w:t>3rd ed. s.l.:SAGE Publicaations.</w:t>
              </w:r>
            </w:p>
            <w:p w14:paraId="0C8D82AA" w14:textId="77777777" w:rsidR="002110E9" w:rsidRDefault="002110E9" w:rsidP="002110E9">
              <w:pPr>
                <w:pStyle w:val="Bibliography"/>
                <w:rPr>
                  <w:noProof/>
                </w:rPr>
              </w:pPr>
            </w:p>
            <w:p w14:paraId="1B528BD2" w14:textId="7C98CA15" w:rsidR="002110E9" w:rsidRDefault="002110E9" w:rsidP="002110E9">
              <w:pPr>
                <w:pStyle w:val="Bibliography"/>
                <w:rPr>
                  <w:noProof/>
                </w:rPr>
              </w:pPr>
              <w:r>
                <w:rPr>
                  <w:noProof/>
                </w:rPr>
                <w:t xml:space="preserve">Mayer, B. A., 2024. </w:t>
              </w:r>
              <w:r>
                <w:rPr>
                  <w:i/>
                  <w:iCs/>
                  <w:noProof/>
                </w:rPr>
                <w:t xml:space="preserve">Being Present for Kids'Event is a Big Deal - But What If You Just Can't Make It?. </w:t>
              </w:r>
              <w:r>
                <w:rPr>
                  <w:noProof/>
                </w:rPr>
                <w:t xml:space="preserve">[Online] </w:t>
              </w:r>
              <w:r>
                <w:rPr>
                  <w:noProof/>
                </w:rPr>
                <w:br/>
                <w:t xml:space="preserve">Available at: </w:t>
              </w:r>
              <w:r>
                <w:rPr>
                  <w:noProof/>
                  <w:u w:val="single"/>
                </w:rPr>
                <w:t>https://www.parents.com/showing-up-for-kids-8731566?utm_source=chatgpt.com</w:t>
              </w:r>
              <w:r>
                <w:rPr>
                  <w:noProof/>
                </w:rPr>
                <w:br/>
                <w:t>[Accessed 16 December 2024].</w:t>
              </w:r>
            </w:p>
            <w:p w14:paraId="7632A965" w14:textId="77777777" w:rsidR="002110E9" w:rsidRDefault="002110E9" w:rsidP="002110E9">
              <w:pPr>
                <w:pStyle w:val="Bibliography"/>
                <w:rPr>
                  <w:noProof/>
                </w:rPr>
              </w:pPr>
            </w:p>
            <w:p w14:paraId="48CAAD9D" w14:textId="2BDA7120" w:rsidR="002110E9" w:rsidRDefault="002110E9" w:rsidP="002110E9">
              <w:pPr>
                <w:pStyle w:val="Bibliography"/>
                <w:rPr>
                  <w:noProof/>
                </w:rPr>
              </w:pPr>
              <w:r>
                <w:rPr>
                  <w:noProof/>
                </w:rPr>
                <w:t xml:space="preserve">McCombes, S., 2019. </w:t>
              </w:r>
              <w:r>
                <w:rPr>
                  <w:i/>
                  <w:iCs/>
                  <w:noProof/>
                </w:rPr>
                <w:t xml:space="preserve">What is a Case Study? Definition, Examples and Methods. </w:t>
              </w:r>
              <w:r>
                <w:rPr>
                  <w:noProof/>
                </w:rPr>
                <w:t xml:space="preserve">[Online] </w:t>
              </w:r>
              <w:r>
                <w:rPr>
                  <w:noProof/>
                </w:rPr>
                <w:br/>
                <w:t xml:space="preserve">Available at: </w:t>
              </w:r>
              <w:r>
                <w:rPr>
                  <w:noProof/>
                  <w:u w:val="single"/>
                </w:rPr>
                <w:t>https://www.scribbr.com/methodology/case-study/?utm_source=chatgpt.com</w:t>
              </w:r>
              <w:r>
                <w:rPr>
                  <w:noProof/>
                </w:rPr>
                <w:br/>
                <w:t>[Accessed 21 December 2024].</w:t>
              </w:r>
            </w:p>
            <w:p w14:paraId="6BE57A9C" w14:textId="77777777" w:rsidR="002110E9" w:rsidRDefault="002110E9" w:rsidP="002110E9">
              <w:pPr>
                <w:pStyle w:val="Bibliography"/>
                <w:rPr>
                  <w:noProof/>
                </w:rPr>
              </w:pPr>
            </w:p>
            <w:p w14:paraId="22732DF6" w14:textId="543341B2" w:rsidR="002110E9" w:rsidRDefault="002110E9" w:rsidP="002110E9">
              <w:pPr>
                <w:pStyle w:val="Bibliography"/>
                <w:rPr>
                  <w:noProof/>
                </w:rPr>
              </w:pPr>
              <w:r>
                <w:rPr>
                  <w:noProof/>
                </w:rPr>
                <w:t xml:space="preserve">McLaughlin, C., 2008. Emotional well-beign and its relatioship to schools and classrooms: a critical reflection. </w:t>
              </w:r>
              <w:r>
                <w:rPr>
                  <w:i/>
                  <w:iCs/>
                  <w:noProof/>
                </w:rPr>
                <w:t xml:space="preserve">Taylor &amp; Francis, </w:t>
              </w:r>
              <w:r>
                <w:rPr>
                  <w:noProof/>
                </w:rPr>
                <w:t>38(4), pp. 353-366.</w:t>
              </w:r>
            </w:p>
            <w:p w14:paraId="49A91161" w14:textId="77777777" w:rsidR="002110E9" w:rsidRDefault="002110E9" w:rsidP="002110E9">
              <w:pPr>
                <w:pStyle w:val="Bibliography"/>
                <w:rPr>
                  <w:noProof/>
                </w:rPr>
              </w:pPr>
            </w:p>
            <w:p w14:paraId="37B70C9C" w14:textId="4D6C2A8C" w:rsidR="002110E9" w:rsidRDefault="002110E9" w:rsidP="002110E9">
              <w:pPr>
                <w:pStyle w:val="Bibliography"/>
                <w:rPr>
                  <w:noProof/>
                </w:rPr>
              </w:pPr>
              <w:r>
                <w:rPr>
                  <w:noProof/>
                </w:rPr>
                <w:t xml:space="preserve">McNiff, J. &amp; Whitehead, J., 2010. </w:t>
              </w:r>
              <w:r>
                <w:rPr>
                  <w:i/>
                  <w:iCs/>
                  <w:noProof/>
                </w:rPr>
                <w:t xml:space="preserve">Action Research: Principles and Practice. </w:t>
              </w:r>
              <w:r>
                <w:rPr>
                  <w:noProof/>
                </w:rPr>
                <w:t>3rd ed. London: Routledge.</w:t>
              </w:r>
            </w:p>
            <w:p w14:paraId="5A5F282E" w14:textId="77777777" w:rsidR="002110E9" w:rsidRDefault="002110E9" w:rsidP="002110E9">
              <w:pPr>
                <w:pStyle w:val="Bibliography"/>
                <w:rPr>
                  <w:noProof/>
                </w:rPr>
              </w:pPr>
            </w:p>
            <w:p w14:paraId="046B9923" w14:textId="760C8BE1" w:rsidR="002110E9" w:rsidRDefault="002110E9" w:rsidP="002110E9">
              <w:pPr>
                <w:pStyle w:val="Bibliography"/>
                <w:rPr>
                  <w:noProof/>
                </w:rPr>
              </w:pPr>
              <w:r>
                <w:rPr>
                  <w:noProof/>
                </w:rPr>
                <w:t xml:space="preserve">Merriam, S., 1998. </w:t>
              </w:r>
              <w:r>
                <w:rPr>
                  <w:i/>
                  <w:iCs/>
                  <w:noProof/>
                </w:rPr>
                <w:t xml:space="preserve">Qualitative Research and Case Study Applications in Education. </w:t>
              </w:r>
              <w:r>
                <w:rPr>
                  <w:noProof/>
                </w:rPr>
                <w:t>San Francisco: CA: JOssey-Bass.</w:t>
              </w:r>
            </w:p>
            <w:p w14:paraId="6CCBE060" w14:textId="77777777" w:rsidR="002110E9" w:rsidRDefault="002110E9" w:rsidP="002110E9">
              <w:pPr>
                <w:pStyle w:val="Bibliography"/>
                <w:rPr>
                  <w:noProof/>
                </w:rPr>
              </w:pPr>
            </w:p>
            <w:p w14:paraId="2EDE8CBD" w14:textId="0F9546DA" w:rsidR="002110E9" w:rsidRDefault="002110E9" w:rsidP="002110E9">
              <w:pPr>
                <w:pStyle w:val="Bibliography"/>
                <w:rPr>
                  <w:noProof/>
                </w:rPr>
              </w:pPr>
              <w:r>
                <w:rPr>
                  <w:noProof/>
                </w:rPr>
                <w:t xml:space="preserve">Mertens, D., 2014. </w:t>
              </w:r>
              <w:r>
                <w:rPr>
                  <w:i/>
                  <w:iCs/>
                  <w:noProof/>
                </w:rPr>
                <w:t xml:space="preserve">Research and Evaluation in Education and Psychology: Intergrating Diversity With Quantitative, Qualitative, and Mixed Methods. </w:t>
              </w:r>
              <w:r>
                <w:rPr>
                  <w:noProof/>
                </w:rPr>
                <w:t>4th ed. s.l.:SAGE Publications.</w:t>
              </w:r>
            </w:p>
            <w:p w14:paraId="129E053E" w14:textId="77777777" w:rsidR="002110E9" w:rsidRDefault="002110E9" w:rsidP="002110E9">
              <w:pPr>
                <w:pStyle w:val="Bibliography"/>
                <w:rPr>
                  <w:noProof/>
                </w:rPr>
              </w:pPr>
            </w:p>
            <w:p w14:paraId="2AC9EAE7" w14:textId="646BB224" w:rsidR="002110E9" w:rsidRDefault="002110E9" w:rsidP="002110E9">
              <w:pPr>
                <w:pStyle w:val="Bibliography"/>
                <w:rPr>
                  <w:noProof/>
                </w:rPr>
              </w:pPr>
              <w:r>
                <w:rPr>
                  <w:noProof/>
                </w:rPr>
                <w:t xml:space="preserve">Mileo, P., 2024. </w:t>
              </w:r>
              <w:r>
                <w:rPr>
                  <w:i/>
                  <w:iCs/>
                  <w:noProof/>
                </w:rPr>
                <w:t xml:space="preserve">Cultivating family engagement: Strategies for holistic early childhood development. </w:t>
              </w:r>
              <w:r>
                <w:rPr>
                  <w:noProof/>
                </w:rPr>
                <w:t xml:space="preserve">[Online] </w:t>
              </w:r>
              <w:r>
                <w:rPr>
                  <w:noProof/>
                </w:rPr>
                <w:br/>
                <w:t xml:space="preserve">Available at: </w:t>
              </w:r>
              <w:r>
                <w:rPr>
                  <w:noProof/>
                  <w:u w:val="single"/>
                </w:rPr>
                <w:t>https://blog.teamsatchel.com/pulse/cultivating-family-engagement-strategies-for-holistic-early-childhood-development?utm_source=chatgpt.com</w:t>
              </w:r>
              <w:r>
                <w:rPr>
                  <w:noProof/>
                </w:rPr>
                <w:br/>
                <w:t>[Accessed 16 December 2024].</w:t>
              </w:r>
            </w:p>
            <w:p w14:paraId="4D3B5173" w14:textId="77777777" w:rsidR="002110E9" w:rsidRDefault="002110E9" w:rsidP="002110E9">
              <w:pPr>
                <w:pStyle w:val="Bibliography"/>
                <w:rPr>
                  <w:noProof/>
                </w:rPr>
              </w:pPr>
            </w:p>
            <w:p w14:paraId="6D83A601" w14:textId="7251F545" w:rsidR="002110E9" w:rsidRDefault="002110E9" w:rsidP="002110E9">
              <w:pPr>
                <w:pStyle w:val="Bibliography"/>
                <w:rPr>
                  <w:noProof/>
                </w:rPr>
              </w:pPr>
              <w:r>
                <w:rPr>
                  <w:noProof/>
                </w:rPr>
                <w:t xml:space="preserve">Niesche, C., 2024. </w:t>
              </w:r>
              <w:r>
                <w:rPr>
                  <w:i/>
                  <w:iCs/>
                  <w:noProof/>
                </w:rPr>
                <w:t xml:space="preserve">Focus on wellbeing and belonging. </w:t>
              </w:r>
              <w:r>
                <w:rPr>
                  <w:noProof/>
                </w:rPr>
                <w:t xml:space="preserve">[Online] </w:t>
              </w:r>
              <w:r>
                <w:rPr>
                  <w:noProof/>
                </w:rPr>
                <w:br/>
                <w:t xml:space="preserve">Available at: </w:t>
              </w:r>
              <w:r>
                <w:rPr>
                  <w:noProof/>
                  <w:u w:val="single"/>
                </w:rPr>
                <w:t>https://www.theaustralian.com.au/special-reports/focus-on-wellbeing-and-belonging/news-story/80664d3e6d7d2180a4e6c7050b15fc15?utm_source=chatgpt.com</w:t>
              </w:r>
              <w:r>
                <w:rPr>
                  <w:noProof/>
                </w:rPr>
                <w:br/>
                <w:t>[Accessed 16 December 2024].</w:t>
              </w:r>
            </w:p>
            <w:p w14:paraId="56445331" w14:textId="77777777" w:rsidR="002110E9" w:rsidRDefault="002110E9" w:rsidP="002110E9">
              <w:pPr>
                <w:pStyle w:val="Bibliography"/>
                <w:rPr>
                  <w:noProof/>
                </w:rPr>
              </w:pPr>
            </w:p>
            <w:p w14:paraId="69DA9775" w14:textId="060A5AA6" w:rsidR="002110E9" w:rsidRDefault="002110E9" w:rsidP="002110E9">
              <w:pPr>
                <w:pStyle w:val="Bibliography"/>
                <w:rPr>
                  <w:noProof/>
                </w:rPr>
              </w:pPr>
              <w:r>
                <w:rPr>
                  <w:noProof/>
                </w:rPr>
                <w:t xml:space="preserve">Patton, M., 2015. </w:t>
              </w:r>
              <w:r>
                <w:rPr>
                  <w:i/>
                  <w:iCs/>
                  <w:noProof/>
                </w:rPr>
                <w:t xml:space="preserve">Qualitative Research &amp; Evaluation Methods. </w:t>
              </w:r>
              <w:r>
                <w:rPr>
                  <w:noProof/>
                </w:rPr>
                <w:t>4th ed. s.l.:SAGE Publications.</w:t>
              </w:r>
            </w:p>
            <w:p w14:paraId="19B5F4AD" w14:textId="0F06EA50" w:rsidR="002110E9" w:rsidRDefault="002110E9" w:rsidP="00BA23CA">
              <w:pPr>
                <w:pStyle w:val="Bibliography"/>
                <w:rPr>
                  <w:noProof/>
                </w:rPr>
              </w:pPr>
            </w:p>
            <w:p w14:paraId="419AB46D" w14:textId="77777777" w:rsidR="002110E9" w:rsidRDefault="002110E9" w:rsidP="002110E9">
              <w:pPr>
                <w:pStyle w:val="Bibliography"/>
                <w:rPr>
                  <w:noProof/>
                </w:rPr>
              </w:pPr>
            </w:p>
            <w:p w14:paraId="74786297" w14:textId="3340376A" w:rsidR="002110E9" w:rsidRDefault="002110E9" w:rsidP="002110E9">
              <w:pPr>
                <w:pStyle w:val="Bibliography"/>
                <w:rPr>
                  <w:noProof/>
                </w:rPr>
              </w:pPr>
              <w:r>
                <w:rPr>
                  <w:noProof/>
                </w:rPr>
                <w:t>Pope, C., Ziebland, S. &amp; Mays, N., 2000. Analysing qualitative data. In: s.l.:National Library of Medicine, pp. 114-116.</w:t>
              </w:r>
            </w:p>
            <w:p w14:paraId="4D581504" w14:textId="77777777" w:rsidR="002110E9" w:rsidRDefault="002110E9" w:rsidP="002110E9">
              <w:pPr>
                <w:pStyle w:val="Bibliography"/>
                <w:rPr>
                  <w:noProof/>
                </w:rPr>
              </w:pPr>
            </w:p>
            <w:p w14:paraId="496B4194" w14:textId="6708880C" w:rsidR="002110E9" w:rsidRDefault="002110E9" w:rsidP="002110E9">
              <w:pPr>
                <w:pStyle w:val="Bibliography"/>
                <w:rPr>
                  <w:noProof/>
                </w:rPr>
              </w:pPr>
              <w:r>
                <w:rPr>
                  <w:noProof/>
                </w:rPr>
                <w:t xml:space="preserve">Reiter, A., 2024. </w:t>
              </w:r>
              <w:r>
                <w:rPr>
                  <w:i/>
                  <w:iCs/>
                  <w:noProof/>
                </w:rPr>
                <w:t xml:space="preserve">Philanthropists embrace collaborative funding to multiply their impact, </w:t>
              </w:r>
              <w:r>
                <w:rPr>
                  <w:noProof/>
                </w:rPr>
                <w:t>London: Financial Times.</w:t>
              </w:r>
            </w:p>
            <w:p w14:paraId="17E6806F" w14:textId="77777777" w:rsidR="00C36997" w:rsidRDefault="00C36997" w:rsidP="002110E9">
              <w:pPr>
                <w:pStyle w:val="Bibliography"/>
                <w:rPr>
                  <w:noProof/>
                </w:rPr>
              </w:pPr>
            </w:p>
            <w:p w14:paraId="32BF9505" w14:textId="0C4D98AB" w:rsidR="002110E9" w:rsidRDefault="002110E9" w:rsidP="002110E9">
              <w:pPr>
                <w:pStyle w:val="Bibliography"/>
                <w:rPr>
                  <w:noProof/>
                </w:rPr>
              </w:pPr>
              <w:r>
                <w:rPr>
                  <w:noProof/>
                </w:rPr>
                <w:t xml:space="preserve">Robson, C., 2011. </w:t>
              </w:r>
              <w:r>
                <w:rPr>
                  <w:i/>
                  <w:iCs/>
                  <w:noProof/>
                </w:rPr>
                <w:t xml:space="preserve">Real World Research. </w:t>
              </w:r>
              <w:r>
                <w:rPr>
                  <w:noProof/>
                </w:rPr>
                <w:t>3rd ed. Chirchester: Wiley.</w:t>
              </w:r>
            </w:p>
            <w:p w14:paraId="44137B4B" w14:textId="77777777" w:rsidR="00C36997" w:rsidRDefault="00C36997" w:rsidP="002110E9">
              <w:pPr>
                <w:pStyle w:val="Bibliography"/>
                <w:rPr>
                  <w:noProof/>
                </w:rPr>
              </w:pPr>
            </w:p>
            <w:p w14:paraId="7AC4BAE0" w14:textId="00D9F187" w:rsidR="002110E9" w:rsidRDefault="002110E9" w:rsidP="002110E9">
              <w:pPr>
                <w:pStyle w:val="Bibliography"/>
                <w:rPr>
                  <w:noProof/>
                </w:rPr>
              </w:pPr>
              <w:r>
                <w:rPr>
                  <w:noProof/>
                </w:rPr>
                <w:t xml:space="preserve">Robson, D., 2024. </w:t>
              </w:r>
              <w:r>
                <w:rPr>
                  <w:i/>
                  <w:iCs/>
                  <w:noProof/>
                </w:rPr>
                <w:t xml:space="preserve">The Science of Having a Great Conversation. </w:t>
              </w:r>
              <w:r>
                <w:rPr>
                  <w:noProof/>
                </w:rPr>
                <w:t xml:space="preserve">[Online] </w:t>
              </w:r>
              <w:r>
                <w:rPr>
                  <w:noProof/>
                </w:rPr>
                <w:br/>
                <w:t xml:space="preserve">Available at: </w:t>
              </w:r>
              <w:r>
                <w:rPr>
                  <w:noProof/>
                  <w:u w:val="single"/>
                </w:rPr>
                <w:t>https://www.wired.com/story/the-science-of-having-a-great-conversation-research-social-connection/?utm_source=chatgpt.com</w:t>
              </w:r>
              <w:r>
                <w:rPr>
                  <w:noProof/>
                </w:rPr>
                <w:br/>
                <w:t>[Accessed 22 December 2024].</w:t>
              </w:r>
            </w:p>
            <w:p w14:paraId="21B98718" w14:textId="77777777" w:rsidR="00C36997" w:rsidRDefault="00C36997" w:rsidP="002110E9">
              <w:pPr>
                <w:pStyle w:val="Bibliography"/>
                <w:rPr>
                  <w:noProof/>
                </w:rPr>
              </w:pPr>
            </w:p>
            <w:p w14:paraId="68423050" w14:textId="3A6DCF61" w:rsidR="002110E9" w:rsidRDefault="002110E9" w:rsidP="002110E9">
              <w:pPr>
                <w:pStyle w:val="Bibliography"/>
                <w:rPr>
                  <w:noProof/>
                </w:rPr>
              </w:pPr>
              <w:r>
                <w:rPr>
                  <w:noProof/>
                </w:rPr>
                <w:t xml:space="preserve">Robson, L., 2024. </w:t>
              </w:r>
              <w:r>
                <w:rPr>
                  <w:i/>
                  <w:iCs/>
                  <w:noProof/>
                </w:rPr>
                <w:t xml:space="preserve">Mental Health and Wellbeing in Primary Schools. </w:t>
              </w:r>
              <w:r>
                <w:rPr>
                  <w:noProof/>
                </w:rPr>
                <w:t xml:space="preserve">[Online] </w:t>
              </w:r>
              <w:r>
                <w:rPr>
                  <w:noProof/>
                </w:rPr>
                <w:br/>
                <w:t xml:space="preserve">Available at: </w:t>
              </w:r>
              <w:r>
                <w:rPr>
                  <w:noProof/>
                  <w:u w:val="single"/>
                </w:rPr>
                <w:t>https://www.worthit.org.uk/blog/mental-health-wellbeing-primary-schools</w:t>
              </w:r>
              <w:r>
                <w:rPr>
                  <w:noProof/>
                </w:rPr>
                <w:br/>
                <w:t>[Accessed 13 December 2024].</w:t>
              </w:r>
            </w:p>
            <w:p w14:paraId="53119F3A" w14:textId="77777777" w:rsidR="00C36997" w:rsidRDefault="00C36997" w:rsidP="002110E9">
              <w:pPr>
                <w:pStyle w:val="Bibliography"/>
                <w:rPr>
                  <w:noProof/>
                </w:rPr>
              </w:pPr>
            </w:p>
            <w:p w14:paraId="3037F15D" w14:textId="0AEA2171" w:rsidR="002110E9" w:rsidRDefault="002110E9" w:rsidP="002110E9">
              <w:pPr>
                <w:pStyle w:val="Bibliography"/>
                <w:rPr>
                  <w:noProof/>
                </w:rPr>
              </w:pPr>
              <w:r>
                <w:rPr>
                  <w:noProof/>
                </w:rPr>
                <w:t xml:space="preserve">Scancassiani, F. et al., 2015. </w:t>
              </w:r>
              <w:r>
                <w:rPr>
                  <w:i/>
                  <w:iCs/>
                  <w:noProof/>
                </w:rPr>
                <w:t xml:space="preserve">Enhancing the Emotional and Social Skills of the Youth to Promote their Wellbeing and Positive Development: A Systematic Review of Universal School-based Randomized Controlled Trials. </w:t>
              </w:r>
              <w:r>
                <w:rPr>
                  <w:noProof/>
                </w:rPr>
                <w:t xml:space="preserve">[Online] </w:t>
              </w:r>
              <w:r>
                <w:rPr>
                  <w:noProof/>
                </w:rPr>
                <w:br/>
                <w:t xml:space="preserve">Available at: </w:t>
              </w:r>
              <w:r>
                <w:rPr>
                  <w:noProof/>
                  <w:u w:val="single"/>
                </w:rPr>
                <w:t>https://pmc.ncbi.nlm.nih.gov/articles/PMC4378066/</w:t>
              </w:r>
              <w:r>
                <w:rPr>
                  <w:noProof/>
                </w:rPr>
                <w:br/>
                <w:t>[Accessed 15 December 2024].</w:t>
              </w:r>
            </w:p>
            <w:p w14:paraId="0110D150" w14:textId="77777777" w:rsidR="00C36997" w:rsidRDefault="00C36997" w:rsidP="002110E9">
              <w:pPr>
                <w:pStyle w:val="Bibliography"/>
                <w:rPr>
                  <w:noProof/>
                </w:rPr>
              </w:pPr>
            </w:p>
            <w:p w14:paraId="6D3339D9" w14:textId="6616503B" w:rsidR="002110E9" w:rsidRDefault="002110E9" w:rsidP="002110E9">
              <w:pPr>
                <w:pStyle w:val="Bibliography"/>
                <w:rPr>
                  <w:noProof/>
                </w:rPr>
              </w:pPr>
              <w:r>
                <w:rPr>
                  <w:noProof/>
                </w:rPr>
                <w:t xml:space="preserve">Schwartz, S., Montogomery, M. &amp; Briones, E., 2006. The role of identity in adolescent development: The intergration of social, cognitive, and emotional dimensions. In: </w:t>
              </w:r>
              <w:r>
                <w:rPr>
                  <w:i/>
                  <w:iCs/>
                  <w:noProof/>
                </w:rPr>
                <w:t xml:space="preserve">Child Development Perspectives. </w:t>
              </w:r>
              <w:r>
                <w:rPr>
                  <w:noProof/>
                </w:rPr>
                <w:t>s.l.:s.n., pp. 65-70.</w:t>
              </w:r>
            </w:p>
            <w:p w14:paraId="4AC37F70" w14:textId="77777777" w:rsidR="00C36997" w:rsidRDefault="00C36997" w:rsidP="002110E9">
              <w:pPr>
                <w:pStyle w:val="Bibliography"/>
                <w:rPr>
                  <w:noProof/>
                </w:rPr>
              </w:pPr>
            </w:p>
            <w:p w14:paraId="613F3B75" w14:textId="7D3A906C" w:rsidR="002110E9" w:rsidRDefault="002110E9" w:rsidP="002110E9">
              <w:pPr>
                <w:pStyle w:val="Bibliography"/>
                <w:rPr>
                  <w:noProof/>
                </w:rPr>
              </w:pPr>
              <w:r>
                <w:rPr>
                  <w:noProof/>
                </w:rPr>
                <w:t xml:space="preserve">Seidman, I., 2013. </w:t>
              </w:r>
              <w:r>
                <w:rPr>
                  <w:i/>
                  <w:iCs/>
                  <w:noProof/>
                </w:rPr>
                <w:t xml:space="preserve">Inteerviewing as Qualitative Research: A Guide for Researchers in Education and the Social Sciences. </w:t>
              </w:r>
              <w:r>
                <w:rPr>
                  <w:noProof/>
                </w:rPr>
                <w:t>4th ed. New York: Teachers College Press.</w:t>
              </w:r>
            </w:p>
            <w:p w14:paraId="24B6D7C5" w14:textId="77777777" w:rsidR="00C36997" w:rsidRDefault="00C36997" w:rsidP="002110E9">
              <w:pPr>
                <w:pStyle w:val="Bibliography"/>
                <w:rPr>
                  <w:noProof/>
                </w:rPr>
              </w:pPr>
            </w:p>
            <w:p w14:paraId="7E622D68" w14:textId="2834A8E1" w:rsidR="002110E9" w:rsidRDefault="002110E9" w:rsidP="002110E9">
              <w:pPr>
                <w:pStyle w:val="Bibliography"/>
                <w:rPr>
                  <w:noProof/>
                </w:rPr>
              </w:pPr>
              <w:r>
                <w:rPr>
                  <w:noProof/>
                </w:rPr>
                <w:t xml:space="preserve">Selliah, G., 2024. </w:t>
              </w:r>
              <w:r>
                <w:rPr>
                  <w:i/>
                  <w:iCs/>
                  <w:noProof/>
                </w:rPr>
                <w:t xml:space="preserve">Parental involvement improves students' academic achievements. </w:t>
              </w:r>
              <w:r>
                <w:rPr>
                  <w:noProof/>
                </w:rPr>
                <w:t xml:space="preserve">[Online] </w:t>
              </w:r>
              <w:r>
                <w:rPr>
                  <w:noProof/>
                </w:rPr>
                <w:br/>
                <w:t xml:space="preserve">Available at: </w:t>
              </w:r>
              <w:r>
                <w:rPr>
                  <w:noProof/>
                  <w:u w:val="single"/>
                </w:rPr>
                <w:t>https://www.njea.org/parental-involvement-improvesstudents-academic-achievements/?utm_source=chatgpt.com</w:t>
              </w:r>
              <w:r>
                <w:rPr>
                  <w:noProof/>
                </w:rPr>
                <w:br/>
                <w:t>[Accessed 17 December 2024].</w:t>
              </w:r>
            </w:p>
            <w:p w14:paraId="253886D6" w14:textId="77777777" w:rsidR="00C36997" w:rsidRDefault="00C36997" w:rsidP="002110E9">
              <w:pPr>
                <w:pStyle w:val="Bibliography"/>
                <w:rPr>
                  <w:noProof/>
                </w:rPr>
              </w:pPr>
            </w:p>
            <w:p w14:paraId="1774EB77" w14:textId="7DE06967" w:rsidR="002110E9" w:rsidRDefault="002110E9" w:rsidP="002110E9">
              <w:pPr>
                <w:pStyle w:val="Bibliography"/>
                <w:rPr>
                  <w:noProof/>
                </w:rPr>
              </w:pPr>
              <w:r>
                <w:rPr>
                  <w:noProof/>
                </w:rPr>
                <w:lastRenderedPageBreak/>
                <w:t xml:space="preserve">Silverman, D., 2013. </w:t>
              </w:r>
              <w:r>
                <w:rPr>
                  <w:i/>
                  <w:iCs/>
                  <w:noProof/>
                </w:rPr>
                <w:t xml:space="preserve">Doing Qualitative Research: A Practical Handbook. </w:t>
              </w:r>
              <w:r>
                <w:rPr>
                  <w:noProof/>
                </w:rPr>
                <w:t>4th ed. London: SAGE Publications.</w:t>
              </w:r>
            </w:p>
            <w:p w14:paraId="100264B5" w14:textId="77777777" w:rsidR="00C36997" w:rsidRDefault="00C36997" w:rsidP="002110E9">
              <w:pPr>
                <w:pStyle w:val="Bibliography"/>
                <w:rPr>
                  <w:noProof/>
                </w:rPr>
              </w:pPr>
            </w:p>
            <w:p w14:paraId="54DC0D24" w14:textId="787F4B4F" w:rsidR="002110E9" w:rsidRDefault="002110E9" w:rsidP="00BA23CA">
              <w:pPr>
                <w:pStyle w:val="Bibliography"/>
                <w:rPr>
                  <w:noProof/>
                </w:rPr>
              </w:pPr>
              <w:r>
                <w:rPr>
                  <w:noProof/>
                </w:rPr>
                <w:t xml:space="preserve">Silverman, D., 2016. </w:t>
              </w:r>
              <w:r>
                <w:rPr>
                  <w:i/>
                  <w:iCs/>
                  <w:noProof/>
                </w:rPr>
                <w:t xml:space="preserve">Qualitative Research. </w:t>
              </w:r>
              <w:r>
                <w:rPr>
                  <w:noProof/>
                </w:rPr>
                <w:t>4th ed. London: SAGE Publications.</w:t>
              </w:r>
            </w:p>
            <w:p w14:paraId="4897E68C" w14:textId="77777777" w:rsidR="00C36997" w:rsidRDefault="00C36997" w:rsidP="002110E9">
              <w:pPr>
                <w:pStyle w:val="Bibliography"/>
                <w:rPr>
                  <w:noProof/>
                </w:rPr>
              </w:pPr>
            </w:p>
            <w:p w14:paraId="712CCF7A" w14:textId="77777777" w:rsidR="002110E9" w:rsidRDefault="002110E9" w:rsidP="002110E9">
              <w:pPr>
                <w:pStyle w:val="Bibliography"/>
                <w:rPr>
                  <w:noProof/>
                </w:rPr>
              </w:pPr>
              <w:r>
                <w:rPr>
                  <w:noProof/>
                </w:rPr>
                <w:t xml:space="preserve">Tashakkori, A. &amp; Teddlie, C., 2010. </w:t>
              </w:r>
              <w:r>
                <w:rPr>
                  <w:i/>
                  <w:iCs/>
                  <w:noProof/>
                </w:rPr>
                <w:t xml:space="preserve">Sage Handbook of Mixed Methods in Social &amp; Behavioral Research. </w:t>
              </w:r>
              <w:r>
                <w:rPr>
                  <w:noProof/>
                </w:rPr>
                <w:t>2nd ed. s.l.:SAGE Publications.</w:t>
              </w:r>
            </w:p>
            <w:p w14:paraId="37B978B2" w14:textId="77777777" w:rsidR="00C36997" w:rsidRDefault="00C36997" w:rsidP="002110E9">
              <w:pPr>
                <w:pStyle w:val="Bibliography"/>
                <w:rPr>
                  <w:noProof/>
                </w:rPr>
              </w:pPr>
            </w:p>
            <w:p w14:paraId="5F207800" w14:textId="067453A4" w:rsidR="002110E9" w:rsidRDefault="002110E9" w:rsidP="002110E9">
              <w:pPr>
                <w:pStyle w:val="Bibliography"/>
                <w:rPr>
                  <w:noProof/>
                </w:rPr>
              </w:pPr>
              <w:r>
                <w:rPr>
                  <w:noProof/>
                </w:rPr>
                <w:t xml:space="preserve">Tenny, S., Brannan, J. &amp; Brannan, G., 2022. </w:t>
              </w:r>
              <w:r>
                <w:rPr>
                  <w:i/>
                  <w:iCs/>
                  <w:noProof/>
                </w:rPr>
                <w:t xml:space="preserve">Qualitative Study. </w:t>
              </w:r>
              <w:r>
                <w:rPr>
                  <w:noProof/>
                </w:rPr>
                <w:t>s.l.:STATPEARLS.</w:t>
              </w:r>
            </w:p>
            <w:p w14:paraId="587CFC9D" w14:textId="77777777" w:rsidR="00C36997" w:rsidRDefault="00C36997" w:rsidP="002110E9">
              <w:pPr>
                <w:pStyle w:val="Bibliography"/>
                <w:rPr>
                  <w:noProof/>
                </w:rPr>
              </w:pPr>
            </w:p>
            <w:p w14:paraId="67CA467E" w14:textId="7B17BB65" w:rsidR="002110E9" w:rsidRDefault="002110E9" w:rsidP="002110E9">
              <w:pPr>
                <w:pStyle w:val="Bibliography"/>
                <w:rPr>
                  <w:noProof/>
                </w:rPr>
              </w:pPr>
              <w:r>
                <w:rPr>
                  <w:noProof/>
                </w:rPr>
                <w:t xml:space="preserve">Vance, A., 2024. </w:t>
              </w:r>
              <w:r>
                <w:rPr>
                  <w:i/>
                  <w:iCs/>
                  <w:noProof/>
                </w:rPr>
                <w:t xml:space="preserve">6 Questions To Ask To Identify a Culturally Affirmative School. </w:t>
              </w:r>
              <w:r>
                <w:rPr>
                  <w:noProof/>
                </w:rPr>
                <w:t xml:space="preserve">[Online] </w:t>
              </w:r>
              <w:r>
                <w:rPr>
                  <w:noProof/>
                </w:rPr>
                <w:br/>
                <w:t xml:space="preserve">Available at: </w:t>
              </w:r>
              <w:r>
                <w:rPr>
                  <w:noProof/>
                  <w:u w:val="single"/>
                </w:rPr>
                <w:t>https://www.parents.com/how-to-find-a-culturally-affirmative-school-8663504?utm_source=chatgpt.com</w:t>
              </w:r>
              <w:r>
                <w:rPr>
                  <w:noProof/>
                </w:rPr>
                <w:br/>
                <w:t>[Accessed 16 December 2024].</w:t>
              </w:r>
            </w:p>
            <w:p w14:paraId="73EDEEA6" w14:textId="77777777" w:rsidR="00C36997" w:rsidRDefault="00C36997" w:rsidP="002110E9">
              <w:pPr>
                <w:pStyle w:val="Bibliography"/>
                <w:rPr>
                  <w:noProof/>
                </w:rPr>
              </w:pPr>
            </w:p>
            <w:p w14:paraId="2C1998C0" w14:textId="261E4FF3" w:rsidR="002110E9" w:rsidRDefault="002110E9" w:rsidP="002110E9">
              <w:pPr>
                <w:pStyle w:val="Bibliography"/>
                <w:rPr>
                  <w:noProof/>
                </w:rPr>
              </w:pPr>
              <w:r>
                <w:rPr>
                  <w:noProof/>
                </w:rPr>
                <w:t xml:space="preserve">Vygotsky, L., 1978. </w:t>
              </w:r>
              <w:r>
                <w:rPr>
                  <w:i/>
                  <w:iCs/>
                  <w:noProof/>
                </w:rPr>
                <w:t xml:space="preserve">Mind in society: The developement of higher psychological processes.. </w:t>
              </w:r>
              <w:r>
                <w:rPr>
                  <w:noProof/>
                </w:rPr>
                <w:t>Harvard: Harvard University Press.</w:t>
              </w:r>
            </w:p>
            <w:p w14:paraId="5523380B" w14:textId="77777777" w:rsidR="00C36997" w:rsidRDefault="00C36997" w:rsidP="002110E9">
              <w:pPr>
                <w:pStyle w:val="Bibliography"/>
                <w:rPr>
                  <w:noProof/>
                </w:rPr>
              </w:pPr>
            </w:p>
            <w:p w14:paraId="6D05D903" w14:textId="09E945B0" w:rsidR="002110E9" w:rsidRDefault="002110E9" w:rsidP="002110E9">
              <w:pPr>
                <w:pStyle w:val="Bibliography"/>
                <w:rPr>
                  <w:noProof/>
                </w:rPr>
              </w:pPr>
              <w:r>
                <w:rPr>
                  <w:noProof/>
                </w:rPr>
                <w:t xml:space="preserve">Wallace, M., 2024. </w:t>
              </w:r>
              <w:r>
                <w:rPr>
                  <w:i/>
                  <w:iCs/>
                  <w:noProof/>
                </w:rPr>
                <w:t xml:space="preserve">60 Parent Engagement Ideas To Boost School Involvement. </w:t>
              </w:r>
              <w:r>
                <w:rPr>
                  <w:noProof/>
                </w:rPr>
                <w:t xml:space="preserve">[Online] </w:t>
              </w:r>
              <w:r>
                <w:rPr>
                  <w:noProof/>
                </w:rPr>
                <w:br/>
                <w:t xml:space="preserve">Available at: </w:t>
              </w:r>
              <w:r>
                <w:rPr>
                  <w:noProof/>
                  <w:u w:val="single"/>
                </w:rPr>
                <w:t>https://possip.com/60-parent-engagement-ideas-to-boost-school-involvement/?utm_source=chatgpt.com</w:t>
              </w:r>
              <w:r>
                <w:rPr>
                  <w:noProof/>
                </w:rPr>
                <w:br/>
                <w:t>[Accessed 17 December 2024].</w:t>
              </w:r>
            </w:p>
            <w:p w14:paraId="3974C574" w14:textId="77777777" w:rsidR="00C36997" w:rsidRDefault="00C36997" w:rsidP="002110E9">
              <w:pPr>
                <w:pStyle w:val="Bibliography"/>
                <w:rPr>
                  <w:noProof/>
                </w:rPr>
              </w:pPr>
            </w:p>
            <w:p w14:paraId="14632B13" w14:textId="4329E64C" w:rsidR="002110E9" w:rsidRDefault="002110E9" w:rsidP="002110E9">
              <w:pPr>
                <w:pStyle w:val="Bibliography"/>
                <w:rPr>
                  <w:noProof/>
                </w:rPr>
              </w:pPr>
              <w:r>
                <w:rPr>
                  <w:noProof/>
                </w:rPr>
                <w:t xml:space="preserve">Watson, D., Emery, C. &amp; Bayliss, P., 2012. </w:t>
              </w:r>
              <w:r>
                <w:rPr>
                  <w:i/>
                  <w:iCs/>
                  <w:noProof/>
                </w:rPr>
                <w:t xml:space="preserve">Children's social and emotional wellbeing in schools: A critical perspective. </w:t>
              </w:r>
              <w:r>
                <w:rPr>
                  <w:noProof/>
                </w:rPr>
                <w:t>1st ed. Bristol: The Policy Press.</w:t>
              </w:r>
            </w:p>
            <w:p w14:paraId="408819EA" w14:textId="77777777" w:rsidR="00C36997" w:rsidRDefault="00C36997" w:rsidP="002110E9">
              <w:pPr>
                <w:pStyle w:val="Bibliography"/>
                <w:rPr>
                  <w:noProof/>
                </w:rPr>
              </w:pPr>
            </w:p>
            <w:p w14:paraId="3B78296E" w14:textId="4FC7D6CB" w:rsidR="002110E9" w:rsidRDefault="002110E9" w:rsidP="002110E9">
              <w:pPr>
                <w:pStyle w:val="Bibliography"/>
                <w:rPr>
                  <w:noProof/>
                </w:rPr>
              </w:pPr>
              <w:r>
                <w:rPr>
                  <w:noProof/>
                </w:rPr>
                <w:t xml:space="preserve">Yin, K., 2018. </w:t>
              </w:r>
              <w:r>
                <w:rPr>
                  <w:i/>
                  <w:iCs/>
                  <w:noProof/>
                </w:rPr>
                <w:t xml:space="preserve">Case Study Research and Applications: Design and Methods. </w:t>
              </w:r>
              <w:r>
                <w:rPr>
                  <w:noProof/>
                </w:rPr>
                <w:t>6th ed. s.l.:SAGE Publications.</w:t>
              </w:r>
            </w:p>
            <w:p w14:paraId="60966CDB" w14:textId="589CB739" w:rsidR="002110E9" w:rsidRDefault="002110E9" w:rsidP="002110E9">
              <w:r>
                <w:rPr>
                  <w:b/>
                  <w:bCs/>
                  <w:noProof/>
                </w:rPr>
                <w:fldChar w:fldCharType="end"/>
              </w:r>
            </w:p>
          </w:sdtContent>
        </w:sdt>
      </w:sdtContent>
    </w:sdt>
    <w:p w14:paraId="3AB8953C" w14:textId="77777777" w:rsidR="00062C29" w:rsidRDefault="00062C29" w:rsidP="001B6A90">
      <w:pPr>
        <w:spacing w:line="360" w:lineRule="auto"/>
        <w:rPr>
          <w:rFonts w:ascii="Arial" w:hAnsi="Arial" w:cs="Arial"/>
          <w:b/>
          <w:bCs/>
          <w:u w:val="single"/>
        </w:rPr>
      </w:pPr>
    </w:p>
    <w:p w14:paraId="1A0B25E7" w14:textId="0A3E1D2D" w:rsidR="00062C29" w:rsidRPr="00062C29" w:rsidRDefault="00062C29" w:rsidP="001B6A90">
      <w:pPr>
        <w:spacing w:line="360" w:lineRule="auto"/>
        <w:rPr>
          <w:rFonts w:ascii="Arial" w:hAnsi="Arial" w:cs="Arial"/>
          <w:b/>
          <w:bCs/>
          <w:i/>
          <w:iCs/>
          <w:u w:val="single"/>
        </w:rPr>
      </w:pPr>
    </w:p>
    <w:sectPr w:rsidR="00062C29" w:rsidRPr="00062C2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09A38" w14:textId="77777777" w:rsidR="00A9617B" w:rsidRDefault="00A9617B" w:rsidP="005452BE">
      <w:pPr>
        <w:spacing w:after="0" w:line="240" w:lineRule="auto"/>
      </w:pPr>
      <w:r>
        <w:separator/>
      </w:r>
    </w:p>
  </w:endnote>
  <w:endnote w:type="continuationSeparator" w:id="0">
    <w:p w14:paraId="54580E9D" w14:textId="77777777" w:rsidR="00A9617B" w:rsidRDefault="00A9617B" w:rsidP="00545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A741" w14:textId="5211B3EA" w:rsidR="005452BE" w:rsidRDefault="005452BE">
    <w:pPr>
      <w:pStyle w:val="Footer"/>
      <w:jc w:val="right"/>
    </w:pPr>
    <w:r>
      <w:t xml:space="preserve">Page | </w:t>
    </w:r>
    <w:sdt>
      <w:sdtPr>
        <w:id w:val="-125312129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8C2993D" w14:textId="0E2604F3" w:rsidR="005452BE" w:rsidRDefault="00545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84DCE" w14:textId="77777777" w:rsidR="00A9617B" w:rsidRDefault="00A9617B" w:rsidP="005452BE">
      <w:pPr>
        <w:spacing w:after="0" w:line="240" w:lineRule="auto"/>
      </w:pPr>
      <w:r>
        <w:separator/>
      </w:r>
    </w:p>
  </w:footnote>
  <w:footnote w:type="continuationSeparator" w:id="0">
    <w:p w14:paraId="5081D5CB" w14:textId="77777777" w:rsidR="00A9617B" w:rsidRDefault="00A9617B" w:rsidP="00545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E210F" w14:textId="0EC80C0E" w:rsidR="005452BE" w:rsidRDefault="005452BE" w:rsidP="005452BE">
    <w:pPr>
      <w:pStyle w:val="Header"/>
    </w:pPr>
    <w:r>
      <w:t>ECAD6017</w:t>
    </w:r>
    <w:r>
      <w:tab/>
    </w:r>
    <w:r>
      <w:tab/>
      <w:t>Olivia Louise Blandford</w:t>
    </w:r>
  </w:p>
  <w:p w14:paraId="648C4D64" w14:textId="50FB3B99" w:rsidR="005452BE" w:rsidRDefault="005452BE" w:rsidP="005452BE">
    <w:pPr>
      <w:pStyle w:val="Header"/>
    </w:pPr>
    <w:r>
      <w:tab/>
    </w:r>
    <w:r>
      <w:tab/>
      <w:t>2200504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064"/>
    <w:multiLevelType w:val="hybridMultilevel"/>
    <w:tmpl w:val="89AC0874"/>
    <w:lvl w:ilvl="0" w:tplc="3208A6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E6A76"/>
    <w:multiLevelType w:val="multilevel"/>
    <w:tmpl w:val="009E1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117A15"/>
    <w:multiLevelType w:val="multilevel"/>
    <w:tmpl w:val="98183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513A80"/>
    <w:multiLevelType w:val="multilevel"/>
    <w:tmpl w:val="23FE5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3540AC"/>
    <w:multiLevelType w:val="multilevel"/>
    <w:tmpl w:val="6DCA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9316901">
    <w:abstractNumId w:val="0"/>
  </w:num>
  <w:num w:numId="2" w16cid:durableId="752432423">
    <w:abstractNumId w:val="4"/>
  </w:num>
  <w:num w:numId="3" w16cid:durableId="886183559">
    <w:abstractNumId w:val="2"/>
  </w:num>
  <w:num w:numId="4" w16cid:durableId="1145662842">
    <w:abstractNumId w:val="3"/>
  </w:num>
  <w:num w:numId="5" w16cid:durableId="451560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BE"/>
    <w:rsid w:val="000012C4"/>
    <w:rsid w:val="0001744F"/>
    <w:rsid w:val="00020ACC"/>
    <w:rsid w:val="00031D15"/>
    <w:rsid w:val="000442CB"/>
    <w:rsid w:val="000534D2"/>
    <w:rsid w:val="00062C29"/>
    <w:rsid w:val="00075315"/>
    <w:rsid w:val="00090E5D"/>
    <w:rsid w:val="00095033"/>
    <w:rsid w:val="000A5974"/>
    <w:rsid w:val="000D1E63"/>
    <w:rsid w:val="000E2468"/>
    <w:rsid w:val="000E2750"/>
    <w:rsid w:val="000F4667"/>
    <w:rsid w:val="00144726"/>
    <w:rsid w:val="001754A0"/>
    <w:rsid w:val="0018168B"/>
    <w:rsid w:val="00183EB1"/>
    <w:rsid w:val="00192D0D"/>
    <w:rsid w:val="00192F09"/>
    <w:rsid w:val="0019561B"/>
    <w:rsid w:val="001A0B84"/>
    <w:rsid w:val="001A2716"/>
    <w:rsid w:val="001A39A2"/>
    <w:rsid w:val="001B6A90"/>
    <w:rsid w:val="001D0BF4"/>
    <w:rsid w:val="001D26D2"/>
    <w:rsid w:val="002110E9"/>
    <w:rsid w:val="0021438B"/>
    <w:rsid w:val="0022443B"/>
    <w:rsid w:val="00242446"/>
    <w:rsid w:val="00290B47"/>
    <w:rsid w:val="00296841"/>
    <w:rsid w:val="002A3B77"/>
    <w:rsid w:val="002B4E3F"/>
    <w:rsid w:val="002E15AD"/>
    <w:rsid w:val="002E2095"/>
    <w:rsid w:val="002F2020"/>
    <w:rsid w:val="003139ED"/>
    <w:rsid w:val="00342F41"/>
    <w:rsid w:val="003519AE"/>
    <w:rsid w:val="00360B2A"/>
    <w:rsid w:val="0037140E"/>
    <w:rsid w:val="00384082"/>
    <w:rsid w:val="00394E69"/>
    <w:rsid w:val="003A413E"/>
    <w:rsid w:val="003B7231"/>
    <w:rsid w:val="003D1ADC"/>
    <w:rsid w:val="003F5BBD"/>
    <w:rsid w:val="00402126"/>
    <w:rsid w:val="0044523B"/>
    <w:rsid w:val="00453598"/>
    <w:rsid w:val="004576AA"/>
    <w:rsid w:val="0046066C"/>
    <w:rsid w:val="00462DCD"/>
    <w:rsid w:val="004656C5"/>
    <w:rsid w:val="0046739B"/>
    <w:rsid w:val="004C0368"/>
    <w:rsid w:val="004C76F3"/>
    <w:rsid w:val="004D2FDA"/>
    <w:rsid w:val="004F01E8"/>
    <w:rsid w:val="005015DC"/>
    <w:rsid w:val="005452BE"/>
    <w:rsid w:val="00582CBD"/>
    <w:rsid w:val="00587A36"/>
    <w:rsid w:val="005A02F6"/>
    <w:rsid w:val="005B0801"/>
    <w:rsid w:val="005B2CE9"/>
    <w:rsid w:val="005F6544"/>
    <w:rsid w:val="005F69A8"/>
    <w:rsid w:val="00623738"/>
    <w:rsid w:val="00652472"/>
    <w:rsid w:val="006D58C9"/>
    <w:rsid w:val="006F47D0"/>
    <w:rsid w:val="006F48DF"/>
    <w:rsid w:val="006F676D"/>
    <w:rsid w:val="007160F6"/>
    <w:rsid w:val="00722DD5"/>
    <w:rsid w:val="00727045"/>
    <w:rsid w:val="00730747"/>
    <w:rsid w:val="00762B60"/>
    <w:rsid w:val="007815A6"/>
    <w:rsid w:val="007A434C"/>
    <w:rsid w:val="007B16D5"/>
    <w:rsid w:val="007B22B7"/>
    <w:rsid w:val="007D0F5C"/>
    <w:rsid w:val="007E000D"/>
    <w:rsid w:val="007E3CF0"/>
    <w:rsid w:val="007E4867"/>
    <w:rsid w:val="00813534"/>
    <w:rsid w:val="00816EAC"/>
    <w:rsid w:val="008623EB"/>
    <w:rsid w:val="00862A34"/>
    <w:rsid w:val="008773B4"/>
    <w:rsid w:val="008D58AA"/>
    <w:rsid w:val="008F7E7C"/>
    <w:rsid w:val="00903C40"/>
    <w:rsid w:val="00906F27"/>
    <w:rsid w:val="00940EB0"/>
    <w:rsid w:val="00946277"/>
    <w:rsid w:val="0095360D"/>
    <w:rsid w:val="009572A7"/>
    <w:rsid w:val="0096018B"/>
    <w:rsid w:val="00974B1C"/>
    <w:rsid w:val="00996BE6"/>
    <w:rsid w:val="009A7A5F"/>
    <w:rsid w:val="009D26EA"/>
    <w:rsid w:val="009E49C2"/>
    <w:rsid w:val="009F02F8"/>
    <w:rsid w:val="009F559E"/>
    <w:rsid w:val="009F6762"/>
    <w:rsid w:val="00A20663"/>
    <w:rsid w:val="00A36AB8"/>
    <w:rsid w:val="00A43FFE"/>
    <w:rsid w:val="00A545A3"/>
    <w:rsid w:val="00A56BA8"/>
    <w:rsid w:val="00A65411"/>
    <w:rsid w:val="00A81863"/>
    <w:rsid w:val="00A81DF2"/>
    <w:rsid w:val="00A938EF"/>
    <w:rsid w:val="00A9617B"/>
    <w:rsid w:val="00A962A2"/>
    <w:rsid w:val="00AB1C1E"/>
    <w:rsid w:val="00AB55EC"/>
    <w:rsid w:val="00AE751E"/>
    <w:rsid w:val="00B05E00"/>
    <w:rsid w:val="00B07B43"/>
    <w:rsid w:val="00B17F5A"/>
    <w:rsid w:val="00B60132"/>
    <w:rsid w:val="00B700CA"/>
    <w:rsid w:val="00BA23CA"/>
    <w:rsid w:val="00BB1852"/>
    <w:rsid w:val="00BB4B82"/>
    <w:rsid w:val="00BE741E"/>
    <w:rsid w:val="00BF599A"/>
    <w:rsid w:val="00BF7AB8"/>
    <w:rsid w:val="00C05675"/>
    <w:rsid w:val="00C056FF"/>
    <w:rsid w:val="00C06D34"/>
    <w:rsid w:val="00C24058"/>
    <w:rsid w:val="00C36997"/>
    <w:rsid w:val="00C65C66"/>
    <w:rsid w:val="00C85C97"/>
    <w:rsid w:val="00C93BC0"/>
    <w:rsid w:val="00CA1443"/>
    <w:rsid w:val="00CC2632"/>
    <w:rsid w:val="00CF0D42"/>
    <w:rsid w:val="00D0122E"/>
    <w:rsid w:val="00D24218"/>
    <w:rsid w:val="00D35736"/>
    <w:rsid w:val="00D36ED7"/>
    <w:rsid w:val="00D82478"/>
    <w:rsid w:val="00D82F9A"/>
    <w:rsid w:val="00DA4D56"/>
    <w:rsid w:val="00DB4AB5"/>
    <w:rsid w:val="00DD0E45"/>
    <w:rsid w:val="00DD2834"/>
    <w:rsid w:val="00DD6AD5"/>
    <w:rsid w:val="00E041CE"/>
    <w:rsid w:val="00E04CA6"/>
    <w:rsid w:val="00E2095A"/>
    <w:rsid w:val="00E43825"/>
    <w:rsid w:val="00E44156"/>
    <w:rsid w:val="00E53C2E"/>
    <w:rsid w:val="00E625D8"/>
    <w:rsid w:val="00E6557B"/>
    <w:rsid w:val="00E66A2F"/>
    <w:rsid w:val="00E7308E"/>
    <w:rsid w:val="00E77F6E"/>
    <w:rsid w:val="00ED6CD3"/>
    <w:rsid w:val="00F228D5"/>
    <w:rsid w:val="00F51AF5"/>
    <w:rsid w:val="00F61D60"/>
    <w:rsid w:val="00F63D66"/>
    <w:rsid w:val="00F67300"/>
    <w:rsid w:val="00F9234E"/>
    <w:rsid w:val="00FB6EAD"/>
    <w:rsid w:val="00FC286F"/>
    <w:rsid w:val="00FD26DE"/>
    <w:rsid w:val="00FF5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EC7EE6"/>
  <w15:chartTrackingRefBased/>
  <w15:docId w15:val="{298BB1D6-1DF1-409F-9F8B-5282E3A99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2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52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52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52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52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52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2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2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2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2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52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52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52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52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52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2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2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2BE"/>
    <w:rPr>
      <w:rFonts w:eastAsiaTheme="majorEastAsia" w:cstheme="majorBidi"/>
      <w:color w:val="272727" w:themeColor="text1" w:themeTint="D8"/>
    </w:rPr>
  </w:style>
  <w:style w:type="paragraph" w:styleId="Title">
    <w:name w:val="Title"/>
    <w:basedOn w:val="Normal"/>
    <w:next w:val="Normal"/>
    <w:link w:val="TitleChar"/>
    <w:uiPriority w:val="10"/>
    <w:qFormat/>
    <w:rsid w:val="005452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2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2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2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2BE"/>
    <w:pPr>
      <w:spacing w:before="160"/>
      <w:jc w:val="center"/>
    </w:pPr>
    <w:rPr>
      <w:i/>
      <w:iCs/>
      <w:color w:val="404040" w:themeColor="text1" w:themeTint="BF"/>
    </w:rPr>
  </w:style>
  <w:style w:type="character" w:customStyle="1" w:styleId="QuoteChar">
    <w:name w:val="Quote Char"/>
    <w:basedOn w:val="DefaultParagraphFont"/>
    <w:link w:val="Quote"/>
    <w:uiPriority w:val="29"/>
    <w:rsid w:val="005452BE"/>
    <w:rPr>
      <w:i/>
      <w:iCs/>
      <w:color w:val="404040" w:themeColor="text1" w:themeTint="BF"/>
    </w:rPr>
  </w:style>
  <w:style w:type="paragraph" w:styleId="ListParagraph">
    <w:name w:val="List Paragraph"/>
    <w:basedOn w:val="Normal"/>
    <w:uiPriority w:val="34"/>
    <w:qFormat/>
    <w:rsid w:val="005452BE"/>
    <w:pPr>
      <w:ind w:left="720"/>
      <w:contextualSpacing/>
    </w:pPr>
  </w:style>
  <w:style w:type="character" w:styleId="IntenseEmphasis">
    <w:name w:val="Intense Emphasis"/>
    <w:basedOn w:val="DefaultParagraphFont"/>
    <w:uiPriority w:val="21"/>
    <w:qFormat/>
    <w:rsid w:val="005452BE"/>
    <w:rPr>
      <w:i/>
      <w:iCs/>
      <w:color w:val="2F5496" w:themeColor="accent1" w:themeShade="BF"/>
    </w:rPr>
  </w:style>
  <w:style w:type="paragraph" w:styleId="IntenseQuote">
    <w:name w:val="Intense Quote"/>
    <w:basedOn w:val="Normal"/>
    <w:next w:val="Normal"/>
    <w:link w:val="IntenseQuoteChar"/>
    <w:uiPriority w:val="30"/>
    <w:qFormat/>
    <w:rsid w:val="005452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52BE"/>
    <w:rPr>
      <w:i/>
      <w:iCs/>
      <w:color w:val="2F5496" w:themeColor="accent1" w:themeShade="BF"/>
    </w:rPr>
  </w:style>
  <w:style w:type="character" w:styleId="IntenseReference">
    <w:name w:val="Intense Reference"/>
    <w:basedOn w:val="DefaultParagraphFont"/>
    <w:uiPriority w:val="32"/>
    <w:qFormat/>
    <w:rsid w:val="005452BE"/>
    <w:rPr>
      <w:b/>
      <w:bCs/>
      <w:smallCaps/>
      <w:color w:val="2F5496" w:themeColor="accent1" w:themeShade="BF"/>
      <w:spacing w:val="5"/>
    </w:rPr>
  </w:style>
  <w:style w:type="paragraph" w:styleId="Header">
    <w:name w:val="header"/>
    <w:basedOn w:val="Normal"/>
    <w:link w:val="HeaderChar"/>
    <w:uiPriority w:val="99"/>
    <w:unhideWhenUsed/>
    <w:rsid w:val="00545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2BE"/>
  </w:style>
  <w:style w:type="paragraph" w:styleId="Footer">
    <w:name w:val="footer"/>
    <w:basedOn w:val="Normal"/>
    <w:link w:val="FooterChar"/>
    <w:uiPriority w:val="99"/>
    <w:unhideWhenUsed/>
    <w:rsid w:val="00545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2BE"/>
  </w:style>
  <w:style w:type="table" w:styleId="TableGrid">
    <w:name w:val="Table Grid"/>
    <w:basedOn w:val="TableNormal"/>
    <w:uiPriority w:val="39"/>
    <w:rsid w:val="00545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A39A2"/>
    <w:rPr>
      <w:rFonts w:ascii="Times New Roman" w:hAnsi="Times New Roman" w:cs="Times New Roman"/>
      <w:sz w:val="24"/>
      <w:szCs w:val="24"/>
    </w:rPr>
  </w:style>
  <w:style w:type="paragraph" w:styleId="Bibliography">
    <w:name w:val="Bibliography"/>
    <w:basedOn w:val="Normal"/>
    <w:next w:val="Normal"/>
    <w:uiPriority w:val="37"/>
    <w:unhideWhenUsed/>
    <w:rsid w:val="00211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1463">
      <w:bodyDiv w:val="1"/>
      <w:marLeft w:val="0"/>
      <w:marRight w:val="0"/>
      <w:marTop w:val="0"/>
      <w:marBottom w:val="0"/>
      <w:divBdr>
        <w:top w:val="none" w:sz="0" w:space="0" w:color="auto"/>
        <w:left w:val="none" w:sz="0" w:space="0" w:color="auto"/>
        <w:bottom w:val="none" w:sz="0" w:space="0" w:color="auto"/>
        <w:right w:val="none" w:sz="0" w:space="0" w:color="auto"/>
      </w:divBdr>
    </w:div>
    <w:div w:id="76942188">
      <w:bodyDiv w:val="1"/>
      <w:marLeft w:val="0"/>
      <w:marRight w:val="0"/>
      <w:marTop w:val="0"/>
      <w:marBottom w:val="0"/>
      <w:divBdr>
        <w:top w:val="none" w:sz="0" w:space="0" w:color="auto"/>
        <w:left w:val="none" w:sz="0" w:space="0" w:color="auto"/>
        <w:bottom w:val="none" w:sz="0" w:space="0" w:color="auto"/>
        <w:right w:val="none" w:sz="0" w:space="0" w:color="auto"/>
      </w:divBdr>
    </w:div>
    <w:div w:id="99883226">
      <w:bodyDiv w:val="1"/>
      <w:marLeft w:val="0"/>
      <w:marRight w:val="0"/>
      <w:marTop w:val="0"/>
      <w:marBottom w:val="0"/>
      <w:divBdr>
        <w:top w:val="none" w:sz="0" w:space="0" w:color="auto"/>
        <w:left w:val="none" w:sz="0" w:space="0" w:color="auto"/>
        <w:bottom w:val="none" w:sz="0" w:space="0" w:color="auto"/>
        <w:right w:val="none" w:sz="0" w:space="0" w:color="auto"/>
      </w:divBdr>
    </w:div>
    <w:div w:id="99884249">
      <w:bodyDiv w:val="1"/>
      <w:marLeft w:val="0"/>
      <w:marRight w:val="0"/>
      <w:marTop w:val="0"/>
      <w:marBottom w:val="0"/>
      <w:divBdr>
        <w:top w:val="none" w:sz="0" w:space="0" w:color="auto"/>
        <w:left w:val="none" w:sz="0" w:space="0" w:color="auto"/>
        <w:bottom w:val="none" w:sz="0" w:space="0" w:color="auto"/>
        <w:right w:val="none" w:sz="0" w:space="0" w:color="auto"/>
      </w:divBdr>
    </w:div>
    <w:div w:id="133571197">
      <w:bodyDiv w:val="1"/>
      <w:marLeft w:val="0"/>
      <w:marRight w:val="0"/>
      <w:marTop w:val="0"/>
      <w:marBottom w:val="0"/>
      <w:divBdr>
        <w:top w:val="none" w:sz="0" w:space="0" w:color="auto"/>
        <w:left w:val="none" w:sz="0" w:space="0" w:color="auto"/>
        <w:bottom w:val="none" w:sz="0" w:space="0" w:color="auto"/>
        <w:right w:val="none" w:sz="0" w:space="0" w:color="auto"/>
      </w:divBdr>
    </w:div>
    <w:div w:id="147329582">
      <w:bodyDiv w:val="1"/>
      <w:marLeft w:val="0"/>
      <w:marRight w:val="0"/>
      <w:marTop w:val="0"/>
      <w:marBottom w:val="0"/>
      <w:divBdr>
        <w:top w:val="none" w:sz="0" w:space="0" w:color="auto"/>
        <w:left w:val="none" w:sz="0" w:space="0" w:color="auto"/>
        <w:bottom w:val="none" w:sz="0" w:space="0" w:color="auto"/>
        <w:right w:val="none" w:sz="0" w:space="0" w:color="auto"/>
      </w:divBdr>
    </w:div>
    <w:div w:id="149568055">
      <w:bodyDiv w:val="1"/>
      <w:marLeft w:val="0"/>
      <w:marRight w:val="0"/>
      <w:marTop w:val="0"/>
      <w:marBottom w:val="0"/>
      <w:divBdr>
        <w:top w:val="none" w:sz="0" w:space="0" w:color="auto"/>
        <w:left w:val="none" w:sz="0" w:space="0" w:color="auto"/>
        <w:bottom w:val="none" w:sz="0" w:space="0" w:color="auto"/>
        <w:right w:val="none" w:sz="0" w:space="0" w:color="auto"/>
      </w:divBdr>
    </w:div>
    <w:div w:id="175964203">
      <w:bodyDiv w:val="1"/>
      <w:marLeft w:val="0"/>
      <w:marRight w:val="0"/>
      <w:marTop w:val="0"/>
      <w:marBottom w:val="0"/>
      <w:divBdr>
        <w:top w:val="none" w:sz="0" w:space="0" w:color="auto"/>
        <w:left w:val="none" w:sz="0" w:space="0" w:color="auto"/>
        <w:bottom w:val="none" w:sz="0" w:space="0" w:color="auto"/>
        <w:right w:val="none" w:sz="0" w:space="0" w:color="auto"/>
      </w:divBdr>
    </w:div>
    <w:div w:id="208802364">
      <w:bodyDiv w:val="1"/>
      <w:marLeft w:val="0"/>
      <w:marRight w:val="0"/>
      <w:marTop w:val="0"/>
      <w:marBottom w:val="0"/>
      <w:divBdr>
        <w:top w:val="none" w:sz="0" w:space="0" w:color="auto"/>
        <w:left w:val="none" w:sz="0" w:space="0" w:color="auto"/>
        <w:bottom w:val="none" w:sz="0" w:space="0" w:color="auto"/>
        <w:right w:val="none" w:sz="0" w:space="0" w:color="auto"/>
      </w:divBdr>
    </w:div>
    <w:div w:id="218445526">
      <w:bodyDiv w:val="1"/>
      <w:marLeft w:val="0"/>
      <w:marRight w:val="0"/>
      <w:marTop w:val="0"/>
      <w:marBottom w:val="0"/>
      <w:divBdr>
        <w:top w:val="none" w:sz="0" w:space="0" w:color="auto"/>
        <w:left w:val="none" w:sz="0" w:space="0" w:color="auto"/>
        <w:bottom w:val="none" w:sz="0" w:space="0" w:color="auto"/>
        <w:right w:val="none" w:sz="0" w:space="0" w:color="auto"/>
      </w:divBdr>
    </w:div>
    <w:div w:id="226040371">
      <w:bodyDiv w:val="1"/>
      <w:marLeft w:val="0"/>
      <w:marRight w:val="0"/>
      <w:marTop w:val="0"/>
      <w:marBottom w:val="0"/>
      <w:divBdr>
        <w:top w:val="none" w:sz="0" w:space="0" w:color="auto"/>
        <w:left w:val="none" w:sz="0" w:space="0" w:color="auto"/>
        <w:bottom w:val="none" w:sz="0" w:space="0" w:color="auto"/>
        <w:right w:val="none" w:sz="0" w:space="0" w:color="auto"/>
      </w:divBdr>
    </w:div>
    <w:div w:id="274868945">
      <w:bodyDiv w:val="1"/>
      <w:marLeft w:val="0"/>
      <w:marRight w:val="0"/>
      <w:marTop w:val="0"/>
      <w:marBottom w:val="0"/>
      <w:divBdr>
        <w:top w:val="none" w:sz="0" w:space="0" w:color="auto"/>
        <w:left w:val="none" w:sz="0" w:space="0" w:color="auto"/>
        <w:bottom w:val="none" w:sz="0" w:space="0" w:color="auto"/>
        <w:right w:val="none" w:sz="0" w:space="0" w:color="auto"/>
      </w:divBdr>
    </w:div>
    <w:div w:id="279073694">
      <w:bodyDiv w:val="1"/>
      <w:marLeft w:val="0"/>
      <w:marRight w:val="0"/>
      <w:marTop w:val="0"/>
      <w:marBottom w:val="0"/>
      <w:divBdr>
        <w:top w:val="none" w:sz="0" w:space="0" w:color="auto"/>
        <w:left w:val="none" w:sz="0" w:space="0" w:color="auto"/>
        <w:bottom w:val="none" w:sz="0" w:space="0" w:color="auto"/>
        <w:right w:val="none" w:sz="0" w:space="0" w:color="auto"/>
      </w:divBdr>
    </w:div>
    <w:div w:id="284047351">
      <w:bodyDiv w:val="1"/>
      <w:marLeft w:val="0"/>
      <w:marRight w:val="0"/>
      <w:marTop w:val="0"/>
      <w:marBottom w:val="0"/>
      <w:divBdr>
        <w:top w:val="none" w:sz="0" w:space="0" w:color="auto"/>
        <w:left w:val="none" w:sz="0" w:space="0" w:color="auto"/>
        <w:bottom w:val="none" w:sz="0" w:space="0" w:color="auto"/>
        <w:right w:val="none" w:sz="0" w:space="0" w:color="auto"/>
      </w:divBdr>
    </w:div>
    <w:div w:id="287244550">
      <w:bodyDiv w:val="1"/>
      <w:marLeft w:val="0"/>
      <w:marRight w:val="0"/>
      <w:marTop w:val="0"/>
      <w:marBottom w:val="0"/>
      <w:divBdr>
        <w:top w:val="none" w:sz="0" w:space="0" w:color="auto"/>
        <w:left w:val="none" w:sz="0" w:space="0" w:color="auto"/>
        <w:bottom w:val="none" w:sz="0" w:space="0" w:color="auto"/>
        <w:right w:val="none" w:sz="0" w:space="0" w:color="auto"/>
      </w:divBdr>
    </w:div>
    <w:div w:id="300353922">
      <w:bodyDiv w:val="1"/>
      <w:marLeft w:val="0"/>
      <w:marRight w:val="0"/>
      <w:marTop w:val="0"/>
      <w:marBottom w:val="0"/>
      <w:divBdr>
        <w:top w:val="none" w:sz="0" w:space="0" w:color="auto"/>
        <w:left w:val="none" w:sz="0" w:space="0" w:color="auto"/>
        <w:bottom w:val="none" w:sz="0" w:space="0" w:color="auto"/>
        <w:right w:val="none" w:sz="0" w:space="0" w:color="auto"/>
      </w:divBdr>
    </w:div>
    <w:div w:id="304094253">
      <w:bodyDiv w:val="1"/>
      <w:marLeft w:val="0"/>
      <w:marRight w:val="0"/>
      <w:marTop w:val="0"/>
      <w:marBottom w:val="0"/>
      <w:divBdr>
        <w:top w:val="none" w:sz="0" w:space="0" w:color="auto"/>
        <w:left w:val="none" w:sz="0" w:space="0" w:color="auto"/>
        <w:bottom w:val="none" w:sz="0" w:space="0" w:color="auto"/>
        <w:right w:val="none" w:sz="0" w:space="0" w:color="auto"/>
      </w:divBdr>
    </w:div>
    <w:div w:id="314997364">
      <w:bodyDiv w:val="1"/>
      <w:marLeft w:val="0"/>
      <w:marRight w:val="0"/>
      <w:marTop w:val="0"/>
      <w:marBottom w:val="0"/>
      <w:divBdr>
        <w:top w:val="none" w:sz="0" w:space="0" w:color="auto"/>
        <w:left w:val="none" w:sz="0" w:space="0" w:color="auto"/>
        <w:bottom w:val="none" w:sz="0" w:space="0" w:color="auto"/>
        <w:right w:val="none" w:sz="0" w:space="0" w:color="auto"/>
      </w:divBdr>
    </w:div>
    <w:div w:id="321079939">
      <w:bodyDiv w:val="1"/>
      <w:marLeft w:val="0"/>
      <w:marRight w:val="0"/>
      <w:marTop w:val="0"/>
      <w:marBottom w:val="0"/>
      <w:divBdr>
        <w:top w:val="none" w:sz="0" w:space="0" w:color="auto"/>
        <w:left w:val="none" w:sz="0" w:space="0" w:color="auto"/>
        <w:bottom w:val="none" w:sz="0" w:space="0" w:color="auto"/>
        <w:right w:val="none" w:sz="0" w:space="0" w:color="auto"/>
      </w:divBdr>
    </w:div>
    <w:div w:id="323702264">
      <w:bodyDiv w:val="1"/>
      <w:marLeft w:val="0"/>
      <w:marRight w:val="0"/>
      <w:marTop w:val="0"/>
      <w:marBottom w:val="0"/>
      <w:divBdr>
        <w:top w:val="none" w:sz="0" w:space="0" w:color="auto"/>
        <w:left w:val="none" w:sz="0" w:space="0" w:color="auto"/>
        <w:bottom w:val="none" w:sz="0" w:space="0" w:color="auto"/>
        <w:right w:val="none" w:sz="0" w:space="0" w:color="auto"/>
      </w:divBdr>
    </w:div>
    <w:div w:id="324826283">
      <w:bodyDiv w:val="1"/>
      <w:marLeft w:val="0"/>
      <w:marRight w:val="0"/>
      <w:marTop w:val="0"/>
      <w:marBottom w:val="0"/>
      <w:divBdr>
        <w:top w:val="none" w:sz="0" w:space="0" w:color="auto"/>
        <w:left w:val="none" w:sz="0" w:space="0" w:color="auto"/>
        <w:bottom w:val="none" w:sz="0" w:space="0" w:color="auto"/>
        <w:right w:val="none" w:sz="0" w:space="0" w:color="auto"/>
      </w:divBdr>
    </w:div>
    <w:div w:id="326716826">
      <w:bodyDiv w:val="1"/>
      <w:marLeft w:val="0"/>
      <w:marRight w:val="0"/>
      <w:marTop w:val="0"/>
      <w:marBottom w:val="0"/>
      <w:divBdr>
        <w:top w:val="none" w:sz="0" w:space="0" w:color="auto"/>
        <w:left w:val="none" w:sz="0" w:space="0" w:color="auto"/>
        <w:bottom w:val="none" w:sz="0" w:space="0" w:color="auto"/>
        <w:right w:val="none" w:sz="0" w:space="0" w:color="auto"/>
      </w:divBdr>
    </w:div>
    <w:div w:id="328557484">
      <w:bodyDiv w:val="1"/>
      <w:marLeft w:val="0"/>
      <w:marRight w:val="0"/>
      <w:marTop w:val="0"/>
      <w:marBottom w:val="0"/>
      <w:divBdr>
        <w:top w:val="none" w:sz="0" w:space="0" w:color="auto"/>
        <w:left w:val="none" w:sz="0" w:space="0" w:color="auto"/>
        <w:bottom w:val="none" w:sz="0" w:space="0" w:color="auto"/>
        <w:right w:val="none" w:sz="0" w:space="0" w:color="auto"/>
      </w:divBdr>
    </w:div>
    <w:div w:id="333268889">
      <w:bodyDiv w:val="1"/>
      <w:marLeft w:val="0"/>
      <w:marRight w:val="0"/>
      <w:marTop w:val="0"/>
      <w:marBottom w:val="0"/>
      <w:divBdr>
        <w:top w:val="none" w:sz="0" w:space="0" w:color="auto"/>
        <w:left w:val="none" w:sz="0" w:space="0" w:color="auto"/>
        <w:bottom w:val="none" w:sz="0" w:space="0" w:color="auto"/>
        <w:right w:val="none" w:sz="0" w:space="0" w:color="auto"/>
      </w:divBdr>
    </w:div>
    <w:div w:id="340277177">
      <w:bodyDiv w:val="1"/>
      <w:marLeft w:val="0"/>
      <w:marRight w:val="0"/>
      <w:marTop w:val="0"/>
      <w:marBottom w:val="0"/>
      <w:divBdr>
        <w:top w:val="none" w:sz="0" w:space="0" w:color="auto"/>
        <w:left w:val="none" w:sz="0" w:space="0" w:color="auto"/>
        <w:bottom w:val="none" w:sz="0" w:space="0" w:color="auto"/>
        <w:right w:val="none" w:sz="0" w:space="0" w:color="auto"/>
      </w:divBdr>
    </w:div>
    <w:div w:id="343095783">
      <w:bodyDiv w:val="1"/>
      <w:marLeft w:val="0"/>
      <w:marRight w:val="0"/>
      <w:marTop w:val="0"/>
      <w:marBottom w:val="0"/>
      <w:divBdr>
        <w:top w:val="none" w:sz="0" w:space="0" w:color="auto"/>
        <w:left w:val="none" w:sz="0" w:space="0" w:color="auto"/>
        <w:bottom w:val="none" w:sz="0" w:space="0" w:color="auto"/>
        <w:right w:val="none" w:sz="0" w:space="0" w:color="auto"/>
      </w:divBdr>
    </w:div>
    <w:div w:id="357971063">
      <w:bodyDiv w:val="1"/>
      <w:marLeft w:val="0"/>
      <w:marRight w:val="0"/>
      <w:marTop w:val="0"/>
      <w:marBottom w:val="0"/>
      <w:divBdr>
        <w:top w:val="none" w:sz="0" w:space="0" w:color="auto"/>
        <w:left w:val="none" w:sz="0" w:space="0" w:color="auto"/>
        <w:bottom w:val="none" w:sz="0" w:space="0" w:color="auto"/>
        <w:right w:val="none" w:sz="0" w:space="0" w:color="auto"/>
      </w:divBdr>
    </w:div>
    <w:div w:id="361981150">
      <w:bodyDiv w:val="1"/>
      <w:marLeft w:val="0"/>
      <w:marRight w:val="0"/>
      <w:marTop w:val="0"/>
      <w:marBottom w:val="0"/>
      <w:divBdr>
        <w:top w:val="none" w:sz="0" w:space="0" w:color="auto"/>
        <w:left w:val="none" w:sz="0" w:space="0" w:color="auto"/>
        <w:bottom w:val="none" w:sz="0" w:space="0" w:color="auto"/>
        <w:right w:val="none" w:sz="0" w:space="0" w:color="auto"/>
      </w:divBdr>
    </w:div>
    <w:div w:id="386344771">
      <w:bodyDiv w:val="1"/>
      <w:marLeft w:val="0"/>
      <w:marRight w:val="0"/>
      <w:marTop w:val="0"/>
      <w:marBottom w:val="0"/>
      <w:divBdr>
        <w:top w:val="none" w:sz="0" w:space="0" w:color="auto"/>
        <w:left w:val="none" w:sz="0" w:space="0" w:color="auto"/>
        <w:bottom w:val="none" w:sz="0" w:space="0" w:color="auto"/>
        <w:right w:val="none" w:sz="0" w:space="0" w:color="auto"/>
      </w:divBdr>
    </w:div>
    <w:div w:id="393696197">
      <w:bodyDiv w:val="1"/>
      <w:marLeft w:val="0"/>
      <w:marRight w:val="0"/>
      <w:marTop w:val="0"/>
      <w:marBottom w:val="0"/>
      <w:divBdr>
        <w:top w:val="none" w:sz="0" w:space="0" w:color="auto"/>
        <w:left w:val="none" w:sz="0" w:space="0" w:color="auto"/>
        <w:bottom w:val="none" w:sz="0" w:space="0" w:color="auto"/>
        <w:right w:val="none" w:sz="0" w:space="0" w:color="auto"/>
      </w:divBdr>
    </w:div>
    <w:div w:id="394012300">
      <w:bodyDiv w:val="1"/>
      <w:marLeft w:val="0"/>
      <w:marRight w:val="0"/>
      <w:marTop w:val="0"/>
      <w:marBottom w:val="0"/>
      <w:divBdr>
        <w:top w:val="none" w:sz="0" w:space="0" w:color="auto"/>
        <w:left w:val="none" w:sz="0" w:space="0" w:color="auto"/>
        <w:bottom w:val="none" w:sz="0" w:space="0" w:color="auto"/>
        <w:right w:val="none" w:sz="0" w:space="0" w:color="auto"/>
      </w:divBdr>
    </w:div>
    <w:div w:id="398985634">
      <w:bodyDiv w:val="1"/>
      <w:marLeft w:val="0"/>
      <w:marRight w:val="0"/>
      <w:marTop w:val="0"/>
      <w:marBottom w:val="0"/>
      <w:divBdr>
        <w:top w:val="none" w:sz="0" w:space="0" w:color="auto"/>
        <w:left w:val="none" w:sz="0" w:space="0" w:color="auto"/>
        <w:bottom w:val="none" w:sz="0" w:space="0" w:color="auto"/>
        <w:right w:val="none" w:sz="0" w:space="0" w:color="auto"/>
      </w:divBdr>
    </w:div>
    <w:div w:id="415437704">
      <w:bodyDiv w:val="1"/>
      <w:marLeft w:val="0"/>
      <w:marRight w:val="0"/>
      <w:marTop w:val="0"/>
      <w:marBottom w:val="0"/>
      <w:divBdr>
        <w:top w:val="none" w:sz="0" w:space="0" w:color="auto"/>
        <w:left w:val="none" w:sz="0" w:space="0" w:color="auto"/>
        <w:bottom w:val="none" w:sz="0" w:space="0" w:color="auto"/>
        <w:right w:val="none" w:sz="0" w:space="0" w:color="auto"/>
      </w:divBdr>
    </w:div>
    <w:div w:id="420640144">
      <w:bodyDiv w:val="1"/>
      <w:marLeft w:val="0"/>
      <w:marRight w:val="0"/>
      <w:marTop w:val="0"/>
      <w:marBottom w:val="0"/>
      <w:divBdr>
        <w:top w:val="none" w:sz="0" w:space="0" w:color="auto"/>
        <w:left w:val="none" w:sz="0" w:space="0" w:color="auto"/>
        <w:bottom w:val="none" w:sz="0" w:space="0" w:color="auto"/>
        <w:right w:val="none" w:sz="0" w:space="0" w:color="auto"/>
      </w:divBdr>
    </w:div>
    <w:div w:id="421879600">
      <w:bodyDiv w:val="1"/>
      <w:marLeft w:val="0"/>
      <w:marRight w:val="0"/>
      <w:marTop w:val="0"/>
      <w:marBottom w:val="0"/>
      <w:divBdr>
        <w:top w:val="none" w:sz="0" w:space="0" w:color="auto"/>
        <w:left w:val="none" w:sz="0" w:space="0" w:color="auto"/>
        <w:bottom w:val="none" w:sz="0" w:space="0" w:color="auto"/>
        <w:right w:val="none" w:sz="0" w:space="0" w:color="auto"/>
      </w:divBdr>
    </w:div>
    <w:div w:id="431900491">
      <w:bodyDiv w:val="1"/>
      <w:marLeft w:val="0"/>
      <w:marRight w:val="0"/>
      <w:marTop w:val="0"/>
      <w:marBottom w:val="0"/>
      <w:divBdr>
        <w:top w:val="none" w:sz="0" w:space="0" w:color="auto"/>
        <w:left w:val="none" w:sz="0" w:space="0" w:color="auto"/>
        <w:bottom w:val="none" w:sz="0" w:space="0" w:color="auto"/>
        <w:right w:val="none" w:sz="0" w:space="0" w:color="auto"/>
      </w:divBdr>
    </w:div>
    <w:div w:id="449133973">
      <w:bodyDiv w:val="1"/>
      <w:marLeft w:val="0"/>
      <w:marRight w:val="0"/>
      <w:marTop w:val="0"/>
      <w:marBottom w:val="0"/>
      <w:divBdr>
        <w:top w:val="none" w:sz="0" w:space="0" w:color="auto"/>
        <w:left w:val="none" w:sz="0" w:space="0" w:color="auto"/>
        <w:bottom w:val="none" w:sz="0" w:space="0" w:color="auto"/>
        <w:right w:val="none" w:sz="0" w:space="0" w:color="auto"/>
      </w:divBdr>
    </w:div>
    <w:div w:id="451360073">
      <w:bodyDiv w:val="1"/>
      <w:marLeft w:val="0"/>
      <w:marRight w:val="0"/>
      <w:marTop w:val="0"/>
      <w:marBottom w:val="0"/>
      <w:divBdr>
        <w:top w:val="none" w:sz="0" w:space="0" w:color="auto"/>
        <w:left w:val="none" w:sz="0" w:space="0" w:color="auto"/>
        <w:bottom w:val="none" w:sz="0" w:space="0" w:color="auto"/>
        <w:right w:val="none" w:sz="0" w:space="0" w:color="auto"/>
      </w:divBdr>
    </w:div>
    <w:div w:id="454754897">
      <w:bodyDiv w:val="1"/>
      <w:marLeft w:val="0"/>
      <w:marRight w:val="0"/>
      <w:marTop w:val="0"/>
      <w:marBottom w:val="0"/>
      <w:divBdr>
        <w:top w:val="none" w:sz="0" w:space="0" w:color="auto"/>
        <w:left w:val="none" w:sz="0" w:space="0" w:color="auto"/>
        <w:bottom w:val="none" w:sz="0" w:space="0" w:color="auto"/>
        <w:right w:val="none" w:sz="0" w:space="0" w:color="auto"/>
      </w:divBdr>
    </w:div>
    <w:div w:id="465665718">
      <w:bodyDiv w:val="1"/>
      <w:marLeft w:val="0"/>
      <w:marRight w:val="0"/>
      <w:marTop w:val="0"/>
      <w:marBottom w:val="0"/>
      <w:divBdr>
        <w:top w:val="none" w:sz="0" w:space="0" w:color="auto"/>
        <w:left w:val="none" w:sz="0" w:space="0" w:color="auto"/>
        <w:bottom w:val="none" w:sz="0" w:space="0" w:color="auto"/>
        <w:right w:val="none" w:sz="0" w:space="0" w:color="auto"/>
      </w:divBdr>
    </w:div>
    <w:div w:id="466974199">
      <w:bodyDiv w:val="1"/>
      <w:marLeft w:val="0"/>
      <w:marRight w:val="0"/>
      <w:marTop w:val="0"/>
      <w:marBottom w:val="0"/>
      <w:divBdr>
        <w:top w:val="none" w:sz="0" w:space="0" w:color="auto"/>
        <w:left w:val="none" w:sz="0" w:space="0" w:color="auto"/>
        <w:bottom w:val="none" w:sz="0" w:space="0" w:color="auto"/>
        <w:right w:val="none" w:sz="0" w:space="0" w:color="auto"/>
      </w:divBdr>
    </w:div>
    <w:div w:id="472144474">
      <w:bodyDiv w:val="1"/>
      <w:marLeft w:val="0"/>
      <w:marRight w:val="0"/>
      <w:marTop w:val="0"/>
      <w:marBottom w:val="0"/>
      <w:divBdr>
        <w:top w:val="none" w:sz="0" w:space="0" w:color="auto"/>
        <w:left w:val="none" w:sz="0" w:space="0" w:color="auto"/>
        <w:bottom w:val="none" w:sz="0" w:space="0" w:color="auto"/>
        <w:right w:val="none" w:sz="0" w:space="0" w:color="auto"/>
      </w:divBdr>
    </w:div>
    <w:div w:id="490368750">
      <w:bodyDiv w:val="1"/>
      <w:marLeft w:val="0"/>
      <w:marRight w:val="0"/>
      <w:marTop w:val="0"/>
      <w:marBottom w:val="0"/>
      <w:divBdr>
        <w:top w:val="none" w:sz="0" w:space="0" w:color="auto"/>
        <w:left w:val="none" w:sz="0" w:space="0" w:color="auto"/>
        <w:bottom w:val="none" w:sz="0" w:space="0" w:color="auto"/>
        <w:right w:val="none" w:sz="0" w:space="0" w:color="auto"/>
      </w:divBdr>
    </w:div>
    <w:div w:id="494490174">
      <w:bodyDiv w:val="1"/>
      <w:marLeft w:val="0"/>
      <w:marRight w:val="0"/>
      <w:marTop w:val="0"/>
      <w:marBottom w:val="0"/>
      <w:divBdr>
        <w:top w:val="none" w:sz="0" w:space="0" w:color="auto"/>
        <w:left w:val="none" w:sz="0" w:space="0" w:color="auto"/>
        <w:bottom w:val="none" w:sz="0" w:space="0" w:color="auto"/>
        <w:right w:val="none" w:sz="0" w:space="0" w:color="auto"/>
      </w:divBdr>
    </w:div>
    <w:div w:id="501243818">
      <w:bodyDiv w:val="1"/>
      <w:marLeft w:val="0"/>
      <w:marRight w:val="0"/>
      <w:marTop w:val="0"/>
      <w:marBottom w:val="0"/>
      <w:divBdr>
        <w:top w:val="none" w:sz="0" w:space="0" w:color="auto"/>
        <w:left w:val="none" w:sz="0" w:space="0" w:color="auto"/>
        <w:bottom w:val="none" w:sz="0" w:space="0" w:color="auto"/>
        <w:right w:val="none" w:sz="0" w:space="0" w:color="auto"/>
      </w:divBdr>
    </w:div>
    <w:div w:id="540365754">
      <w:bodyDiv w:val="1"/>
      <w:marLeft w:val="0"/>
      <w:marRight w:val="0"/>
      <w:marTop w:val="0"/>
      <w:marBottom w:val="0"/>
      <w:divBdr>
        <w:top w:val="none" w:sz="0" w:space="0" w:color="auto"/>
        <w:left w:val="none" w:sz="0" w:space="0" w:color="auto"/>
        <w:bottom w:val="none" w:sz="0" w:space="0" w:color="auto"/>
        <w:right w:val="none" w:sz="0" w:space="0" w:color="auto"/>
      </w:divBdr>
    </w:div>
    <w:div w:id="547185406">
      <w:bodyDiv w:val="1"/>
      <w:marLeft w:val="0"/>
      <w:marRight w:val="0"/>
      <w:marTop w:val="0"/>
      <w:marBottom w:val="0"/>
      <w:divBdr>
        <w:top w:val="none" w:sz="0" w:space="0" w:color="auto"/>
        <w:left w:val="none" w:sz="0" w:space="0" w:color="auto"/>
        <w:bottom w:val="none" w:sz="0" w:space="0" w:color="auto"/>
        <w:right w:val="none" w:sz="0" w:space="0" w:color="auto"/>
      </w:divBdr>
    </w:div>
    <w:div w:id="556822925">
      <w:bodyDiv w:val="1"/>
      <w:marLeft w:val="0"/>
      <w:marRight w:val="0"/>
      <w:marTop w:val="0"/>
      <w:marBottom w:val="0"/>
      <w:divBdr>
        <w:top w:val="none" w:sz="0" w:space="0" w:color="auto"/>
        <w:left w:val="none" w:sz="0" w:space="0" w:color="auto"/>
        <w:bottom w:val="none" w:sz="0" w:space="0" w:color="auto"/>
        <w:right w:val="none" w:sz="0" w:space="0" w:color="auto"/>
      </w:divBdr>
    </w:div>
    <w:div w:id="568538496">
      <w:bodyDiv w:val="1"/>
      <w:marLeft w:val="0"/>
      <w:marRight w:val="0"/>
      <w:marTop w:val="0"/>
      <w:marBottom w:val="0"/>
      <w:divBdr>
        <w:top w:val="none" w:sz="0" w:space="0" w:color="auto"/>
        <w:left w:val="none" w:sz="0" w:space="0" w:color="auto"/>
        <w:bottom w:val="none" w:sz="0" w:space="0" w:color="auto"/>
        <w:right w:val="none" w:sz="0" w:space="0" w:color="auto"/>
      </w:divBdr>
    </w:div>
    <w:div w:id="594022121">
      <w:bodyDiv w:val="1"/>
      <w:marLeft w:val="0"/>
      <w:marRight w:val="0"/>
      <w:marTop w:val="0"/>
      <w:marBottom w:val="0"/>
      <w:divBdr>
        <w:top w:val="none" w:sz="0" w:space="0" w:color="auto"/>
        <w:left w:val="none" w:sz="0" w:space="0" w:color="auto"/>
        <w:bottom w:val="none" w:sz="0" w:space="0" w:color="auto"/>
        <w:right w:val="none" w:sz="0" w:space="0" w:color="auto"/>
      </w:divBdr>
    </w:div>
    <w:div w:id="604771980">
      <w:bodyDiv w:val="1"/>
      <w:marLeft w:val="0"/>
      <w:marRight w:val="0"/>
      <w:marTop w:val="0"/>
      <w:marBottom w:val="0"/>
      <w:divBdr>
        <w:top w:val="none" w:sz="0" w:space="0" w:color="auto"/>
        <w:left w:val="none" w:sz="0" w:space="0" w:color="auto"/>
        <w:bottom w:val="none" w:sz="0" w:space="0" w:color="auto"/>
        <w:right w:val="none" w:sz="0" w:space="0" w:color="auto"/>
      </w:divBdr>
    </w:div>
    <w:div w:id="606546917">
      <w:bodyDiv w:val="1"/>
      <w:marLeft w:val="0"/>
      <w:marRight w:val="0"/>
      <w:marTop w:val="0"/>
      <w:marBottom w:val="0"/>
      <w:divBdr>
        <w:top w:val="none" w:sz="0" w:space="0" w:color="auto"/>
        <w:left w:val="none" w:sz="0" w:space="0" w:color="auto"/>
        <w:bottom w:val="none" w:sz="0" w:space="0" w:color="auto"/>
        <w:right w:val="none" w:sz="0" w:space="0" w:color="auto"/>
      </w:divBdr>
    </w:div>
    <w:div w:id="615797166">
      <w:bodyDiv w:val="1"/>
      <w:marLeft w:val="0"/>
      <w:marRight w:val="0"/>
      <w:marTop w:val="0"/>
      <w:marBottom w:val="0"/>
      <w:divBdr>
        <w:top w:val="none" w:sz="0" w:space="0" w:color="auto"/>
        <w:left w:val="none" w:sz="0" w:space="0" w:color="auto"/>
        <w:bottom w:val="none" w:sz="0" w:space="0" w:color="auto"/>
        <w:right w:val="none" w:sz="0" w:space="0" w:color="auto"/>
      </w:divBdr>
    </w:div>
    <w:div w:id="616570117">
      <w:bodyDiv w:val="1"/>
      <w:marLeft w:val="0"/>
      <w:marRight w:val="0"/>
      <w:marTop w:val="0"/>
      <w:marBottom w:val="0"/>
      <w:divBdr>
        <w:top w:val="none" w:sz="0" w:space="0" w:color="auto"/>
        <w:left w:val="none" w:sz="0" w:space="0" w:color="auto"/>
        <w:bottom w:val="none" w:sz="0" w:space="0" w:color="auto"/>
        <w:right w:val="none" w:sz="0" w:space="0" w:color="auto"/>
      </w:divBdr>
    </w:div>
    <w:div w:id="630481363">
      <w:bodyDiv w:val="1"/>
      <w:marLeft w:val="0"/>
      <w:marRight w:val="0"/>
      <w:marTop w:val="0"/>
      <w:marBottom w:val="0"/>
      <w:divBdr>
        <w:top w:val="none" w:sz="0" w:space="0" w:color="auto"/>
        <w:left w:val="none" w:sz="0" w:space="0" w:color="auto"/>
        <w:bottom w:val="none" w:sz="0" w:space="0" w:color="auto"/>
        <w:right w:val="none" w:sz="0" w:space="0" w:color="auto"/>
      </w:divBdr>
    </w:div>
    <w:div w:id="652102213">
      <w:bodyDiv w:val="1"/>
      <w:marLeft w:val="0"/>
      <w:marRight w:val="0"/>
      <w:marTop w:val="0"/>
      <w:marBottom w:val="0"/>
      <w:divBdr>
        <w:top w:val="none" w:sz="0" w:space="0" w:color="auto"/>
        <w:left w:val="none" w:sz="0" w:space="0" w:color="auto"/>
        <w:bottom w:val="none" w:sz="0" w:space="0" w:color="auto"/>
        <w:right w:val="none" w:sz="0" w:space="0" w:color="auto"/>
      </w:divBdr>
    </w:div>
    <w:div w:id="656350177">
      <w:bodyDiv w:val="1"/>
      <w:marLeft w:val="0"/>
      <w:marRight w:val="0"/>
      <w:marTop w:val="0"/>
      <w:marBottom w:val="0"/>
      <w:divBdr>
        <w:top w:val="none" w:sz="0" w:space="0" w:color="auto"/>
        <w:left w:val="none" w:sz="0" w:space="0" w:color="auto"/>
        <w:bottom w:val="none" w:sz="0" w:space="0" w:color="auto"/>
        <w:right w:val="none" w:sz="0" w:space="0" w:color="auto"/>
      </w:divBdr>
    </w:div>
    <w:div w:id="673268217">
      <w:bodyDiv w:val="1"/>
      <w:marLeft w:val="0"/>
      <w:marRight w:val="0"/>
      <w:marTop w:val="0"/>
      <w:marBottom w:val="0"/>
      <w:divBdr>
        <w:top w:val="none" w:sz="0" w:space="0" w:color="auto"/>
        <w:left w:val="none" w:sz="0" w:space="0" w:color="auto"/>
        <w:bottom w:val="none" w:sz="0" w:space="0" w:color="auto"/>
        <w:right w:val="none" w:sz="0" w:space="0" w:color="auto"/>
      </w:divBdr>
    </w:div>
    <w:div w:id="685592991">
      <w:bodyDiv w:val="1"/>
      <w:marLeft w:val="0"/>
      <w:marRight w:val="0"/>
      <w:marTop w:val="0"/>
      <w:marBottom w:val="0"/>
      <w:divBdr>
        <w:top w:val="none" w:sz="0" w:space="0" w:color="auto"/>
        <w:left w:val="none" w:sz="0" w:space="0" w:color="auto"/>
        <w:bottom w:val="none" w:sz="0" w:space="0" w:color="auto"/>
        <w:right w:val="none" w:sz="0" w:space="0" w:color="auto"/>
      </w:divBdr>
    </w:div>
    <w:div w:id="710037954">
      <w:bodyDiv w:val="1"/>
      <w:marLeft w:val="0"/>
      <w:marRight w:val="0"/>
      <w:marTop w:val="0"/>
      <w:marBottom w:val="0"/>
      <w:divBdr>
        <w:top w:val="none" w:sz="0" w:space="0" w:color="auto"/>
        <w:left w:val="none" w:sz="0" w:space="0" w:color="auto"/>
        <w:bottom w:val="none" w:sz="0" w:space="0" w:color="auto"/>
        <w:right w:val="none" w:sz="0" w:space="0" w:color="auto"/>
      </w:divBdr>
    </w:div>
    <w:div w:id="742874979">
      <w:bodyDiv w:val="1"/>
      <w:marLeft w:val="0"/>
      <w:marRight w:val="0"/>
      <w:marTop w:val="0"/>
      <w:marBottom w:val="0"/>
      <w:divBdr>
        <w:top w:val="none" w:sz="0" w:space="0" w:color="auto"/>
        <w:left w:val="none" w:sz="0" w:space="0" w:color="auto"/>
        <w:bottom w:val="none" w:sz="0" w:space="0" w:color="auto"/>
        <w:right w:val="none" w:sz="0" w:space="0" w:color="auto"/>
      </w:divBdr>
    </w:div>
    <w:div w:id="749232745">
      <w:bodyDiv w:val="1"/>
      <w:marLeft w:val="0"/>
      <w:marRight w:val="0"/>
      <w:marTop w:val="0"/>
      <w:marBottom w:val="0"/>
      <w:divBdr>
        <w:top w:val="none" w:sz="0" w:space="0" w:color="auto"/>
        <w:left w:val="none" w:sz="0" w:space="0" w:color="auto"/>
        <w:bottom w:val="none" w:sz="0" w:space="0" w:color="auto"/>
        <w:right w:val="none" w:sz="0" w:space="0" w:color="auto"/>
      </w:divBdr>
    </w:div>
    <w:div w:id="755175050">
      <w:bodyDiv w:val="1"/>
      <w:marLeft w:val="0"/>
      <w:marRight w:val="0"/>
      <w:marTop w:val="0"/>
      <w:marBottom w:val="0"/>
      <w:divBdr>
        <w:top w:val="none" w:sz="0" w:space="0" w:color="auto"/>
        <w:left w:val="none" w:sz="0" w:space="0" w:color="auto"/>
        <w:bottom w:val="none" w:sz="0" w:space="0" w:color="auto"/>
        <w:right w:val="none" w:sz="0" w:space="0" w:color="auto"/>
      </w:divBdr>
    </w:div>
    <w:div w:id="829710582">
      <w:bodyDiv w:val="1"/>
      <w:marLeft w:val="0"/>
      <w:marRight w:val="0"/>
      <w:marTop w:val="0"/>
      <w:marBottom w:val="0"/>
      <w:divBdr>
        <w:top w:val="none" w:sz="0" w:space="0" w:color="auto"/>
        <w:left w:val="none" w:sz="0" w:space="0" w:color="auto"/>
        <w:bottom w:val="none" w:sz="0" w:space="0" w:color="auto"/>
        <w:right w:val="none" w:sz="0" w:space="0" w:color="auto"/>
      </w:divBdr>
    </w:div>
    <w:div w:id="853883070">
      <w:bodyDiv w:val="1"/>
      <w:marLeft w:val="0"/>
      <w:marRight w:val="0"/>
      <w:marTop w:val="0"/>
      <w:marBottom w:val="0"/>
      <w:divBdr>
        <w:top w:val="none" w:sz="0" w:space="0" w:color="auto"/>
        <w:left w:val="none" w:sz="0" w:space="0" w:color="auto"/>
        <w:bottom w:val="none" w:sz="0" w:space="0" w:color="auto"/>
        <w:right w:val="none" w:sz="0" w:space="0" w:color="auto"/>
      </w:divBdr>
    </w:div>
    <w:div w:id="859198336">
      <w:bodyDiv w:val="1"/>
      <w:marLeft w:val="0"/>
      <w:marRight w:val="0"/>
      <w:marTop w:val="0"/>
      <w:marBottom w:val="0"/>
      <w:divBdr>
        <w:top w:val="none" w:sz="0" w:space="0" w:color="auto"/>
        <w:left w:val="none" w:sz="0" w:space="0" w:color="auto"/>
        <w:bottom w:val="none" w:sz="0" w:space="0" w:color="auto"/>
        <w:right w:val="none" w:sz="0" w:space="0" w:color="auto"/>
      </w:divBdr>
    </w:div>
    <w:div w:id="862137637">
      <w:bodyDiv w:val="1"/>
      <w:marLeft w:val="0"/>
      <w:marRight w:val="0"/>
      <w:marTop w:val="0"/>
      <w:marBottom w:val="0"/>
      <w:divBdr>
        <w:top w:val="none" w:sz="0" w:space="0" w:color="auto"/>
        <w:left w:val="none" w:sz="0" w:space="0" w:color="auto"/>
        <w:bottom w:val="none" w:sz="0" w:space="0" w:color="auto"/>
        <w:right w:val="none" w:sz="0" w:space="0" w:color="auto"/>
      </w:divBdr>
    </w:div>
    <w:div w:id="882791227">
      <w:bodyDiv w:val="1"/>
      <w:marLeft w:val="0"/>
      <w:marRight w:val="0"/>
      <w:marTop w:val="0"/>
      <w:marBottom w:val="0"/>
      <w:divBdr>
        <w:top w:val="none" w:sz="0" w:space="0" w:color="auto"/>
        <w:left w:val="none" w:sz="0" w:space="0" w:color="auto"/>
        <w:bottom w:val="none" w:sz="0" w:space="0" w:color="auto"/>
        <w:right w:val="none" w:sz="0" w:space="0" w:color="auto"/>
      </w:divBdr>
    </w:div>
    <w:div w:id="906181936">
      <w:bodyDiv w:val="1"/>
      <w:marLeft w:val="0"/>
      <w:marRight w:val="0"/>
      <w:marTop w:val="0"/>
      <w:marBottom w:val="0"/>
      <w:divBdr>
        <w:top w:val="none" w:sz="0" w:space="0" w:color="auto"/>
        <w:left w:val="none" w:sz="0" w:space="0" w:color="auto"/>
        <w:bottom w:val="none" w:sz="0" w:space="0" w:color="auto"/>
        <w:right w:val="none" w:sz="0" w:space="0" w:color="auto"/>
      </w:divBdr>
    </w:div>
    <w:div w:id="911738297">
      <w:bodyDiv w:val="1"/>
      <w:marLeft w:val="0"/>
      <w:marRight w:val="0"/>
      <w:marTop w:val="0"/>
      <w:marBottom w:val="0"/>
      <w:divBdr>
        <w:top w:val="none" w:sz="0" w:space="0" w:color="auto"/>
        <w:left w:val="none" w:sz="0" w:space="0" w:color="auto"/>
        <w:bottom w:val="none" w:sz="0" w:space="0" w:color="auto"/>
        <w:right w:val="none" w:sz="0" w:space="0" w:color="auto"/>
      </w:divBdr>
    </w:div>
    <w:div w:id="914825722">
      <w:bodyDiv w:val="1"/>
      <w:marLeft w:val="0"/>
      <w:marRight w:val="0"/>
      <w:marTop w:val="0"/>
      <w:marBottom w:val="0"/>
      <w:divBdr>
        <w:top w:val="none" w:sz="0" w:space="0" w:color="auto"/>
        <w:left w:val="none" w:sz="0" w:space="0" w:color="auto"/>
        <w:bottom w:val="none" w:sz="0" w:space="0" w:color="auto"/>
        <w:right w:val="none" w:sz="0" w:space="0" w:color="auto"/>
      </w:divBdr>
    </w:div>
    <w:div w:id="920408873">
      <w:bodyDiv w:val="1"/>
      <w:marLeft w:val="0"/>
      <w:marRight w:val="0"/>
      <w:marTop w:val="0"/>
      <w:marBottom w:val="0"/>
      <w:divBdr>
        <w:top w:val="none" w:sz="0" w:space="0" w:color="auto"/>
        <w:left w:val="none" w:sz="0" w:space="0" w:color="auto"/>
        <w:bottom w:val="none" w:sz="0" w:space="0" w:color="auto"/>
        <w:right w:val="none" w:sz="0" w:space="0" w:color="auto"/>
      </w:divBdr>
    </w:div>
    <w:div w:id="937906310">
      <w:bodyDiv w:val="1"/>
      <w:marLeft w:val="0"/>
      <w:marRight w:val="0"/>
      <w:marTop w:val="0"/>
      <w:marBottom w:val="0"/>
      <w:divBdr>
        <w:top w:val="none" w:sz="0" w:space="0" w:color="auto"/>
        <w:left w:val="none" w:sz="0" w:space="0" w:color="auto"/>
        <w:bottom w:val="none" w:sz="0" w:space="0" w:color="auto"/>
        <w:right w:val="none" w:sz="0" w:space="0" w:color="auto"/>
      </w:divBdr>
    </w:div>
    <w:div w:id="937982204">
      <w:bodyDiv w:val="1"/>
      <w:marLeft w:val="0"/>
      <w:marRight w:val="0"/>
      <w:marTop w:val="0"/>
      <w:marBottom w:val="0"/>
      <w:divBdr>
        <w:top w:val="none" w:sz="0" w:space="0" w:color="auto"/>
        <w:left w:val="none" w:sz="0" w:space="0" w:color="auto"/>
        <w:bottom w:val="none" w:sz="0" w:space="0" w:color="auto"/>
        <w:right w:val="none" w:sz="0" w:space="0" w:color="auto"/>
      </w:divBdr>
    </w:div>
    <w:div w:id="955022923">
      <w:bodyDiv w:val="1"/>
      <w:marLeft w:val="0"/>
      <w:marRight w:val="0"/>
      <w:marTop w:val="0"/>
      <w:marBottom w:val="0"/>
      <w:divBdr>
        <w:top w:val="none" w:sz="0" w:space="0" w:color="auto"/>
        <w:left w:val="none" w:sz="0" w:space="0" w:color="auto"/>
        <w:bottom w:val="none" w:sz="0" w:space="0" w:color="auto"/>
        <w:right w:val="none" w:sz="0" w:space="0" w:color="auto"/>
      </w:divBdr>
    </w:div>
    <w:div w:id="967129183">
      <w:bodyDiv w:val="1"/>
      <w:marLeft w:val="0"/>
      <w:marRight w:val="0"/>
      <w:marTop w:val="0"/>
      <w:marBottom w:val="0"/>
      <w:divBdr>
        <w:top w:val="none" w:sz="0" w:space="0" w:color="auto"/>
        <w:left w:val="none" w:sz="0" w:space="0" w:color="auto"/>
        <w:bottom w:val="none" w:sz="0" w:space="0" w:color="auto"/>
        <w:right w:val="none" w:sz="0" w:space="0" w:color="auto"/>
      </w:divBdr>
    </w:div>
    <w:div w:id="978725855">
      <w:bodyDiv w:val="1"/>
      <w:marLeft w:val="0"/>
      <w:marRight w:val="0"/>
      <w:marTop w:val="0"/>
      <w:marBottom w:val="0"/>
      <w:divBdr>
        <w:top w:val="none" w:sz="0" w:space="0" w:color="auto"/>
        <w:left w:val="none" w:sz="0" w:space="0" w:color="auto"/>
        <w:bottom w:val="none" w:sz="0" w:space="0" w:color="auto"/>
        <w:right w:val="none" w:sz="0" w:space="0" w:color="auto"/>
      </w:divBdr>
    </w:div>
    <w:div w:id="986930612">
      <w:bodyDiv w:val="1"/>
      <w:marLeft w:val="0"/>
      <w:marRight w:val="0"/>
      <w:marTop w:val="0"/>
      <w:marBottom w:val="0"/>
      <w:divBdr>
        <w:top w:val="none" w:sz="0" w:space="0" w:color="auto"/>
        <w:left w:val="none" w:sz="0" w:space="0" w:color="auto"/>
        <w:bottom w:val="none" w:sz="0" w:space="0" w:color="auto"/>
        <w:right w:val="none" w:sz="0" w:space="0" w:color="auto"/>
      </w:divBdr>
    </w:div>
    <w:div w:id="995034445">
      <w:bodyDiv w:val="1"/>
      <w:marLeft w:val="0"/>
      <w:marRight w:val="0"/>
      <w:marTop w:val="0"/>
      <w:marBottom w:val="0"/>
      <w:divBdr>
        <w:top w:val="none" w:sz="0" w:space="0" w:color="auto"/>
        <w:left w:val="none" w:sz="0" w:space="0" w:color="auto"/>
        <w:bottom w:val="none" w:sz="0" w:space="0" w:color="auto"/>
        <w:right w:val="none" w:sz="0" w:space="0" w:color="auto"/>
      </w:divBdr>
    </w:div>
    <w:div w:id="996306351">
      <w:bodyDiv w:val="1"/>
      <w:marLeft w:val="0"/>
      <w:marRight w:val="0"/>
      <w:marTop w:val="0"/>
      <w:marBottom w:val="0"/>
      <w:divBdr>
        <w:top w:val="none" w:sz="0" w:space="0" w:color="auto"/>
        <w:left w:val="none" w:sz="0" w:space="0" w:color="auto"/>
        <w:bottom w:val="none" w:sz="0" w:space="0" w:color="auto"/>
        <w:right w:val="none" w:sz="0" w:space="0" w:color="auto"/>
      </w:divBdr>
    </w:div>
    <w:div w:id="1016427148">
      <w:bodyDiv w:val="1"/>
      <w:marLeft w:val="0"/>
      <w:marRight w:val="0"/>
      <w:marTop w:val="0"/>
      <w:marBottom w:val="0"/>
      <w:divBdr>
        <w:top w:val="none" w:sz="0" w:space="0" w:color="auto"/>
        <w:left w:val="none" w:sz="0" w:space="0" w:color="auto"/>
        <w:bottom w:val="none" w:sz="0" w:space="0" w:color="auto"/>
        <w:right w:val="none" w:sz="0" w:space="0" w:color="auto"/>
      </w:divBdr>
    </w:div>
    <w:div w:id="1029334836">
      <w:bodyDiv w:val="1"/>
      <w:marLeft w:val="0"/>
      <w:marRight w:val="0"/>
      <w:marTop w:val="0"/>
      <w:marBottom w:val="0"/>
      <w:divBdr>
        <w:top w:val="none" w:sz="0" w:space="0" w:color="auto"/>
        <w:left w:val="none" w:sz="0" w:space="0" w:color="auto"/>
        <w:bottom w:val="none" w:sz="0" w:space="0" w:color="auto"/>
        <w:right w:val="none" w:sz="0" w:space="0" w:color="auto"/>
      </w:divBdr>
    </w:div>
    <w:div w:id="1036780202">
      <w:bodyDiv w:val="1"/>
      <w:marLeft w:val="0"/>
      <w:marRight w:val="0"/>
      <w:marTop w:val="0"/>
      <w:marBottom w:val="0"/>
      <w:divBdr>
        <w:top w:val="none" w:sz="0" w:space="0" w:color="auto"/>
        <w:left w:val="none" w:sz="0" w:space="0" w:color="auto"/>
        <w:bottom w:val="none" w:sz="0" w:space="0" w:color="auto"/>
        <w:right w:val="none" w:sz="0" w:space="0" w:color="auto"/>
      </w:divBdr>
    </w:div>
    <w:div w:id="1136026697">
      <w:bodyDiv w:val="1"/>
      <w:marLeft w:val="0"/>
      <w:marRight w:val="0"/>
      <w:marTop w:val="0"/>
      <w:marBottom w:val="0"/>
      <w:divBdr>
        <w:top w:val="none" w:sz="0" w:space="0" w:color="auto"/>
        <w:left w:val="none" w:sz="0" w:space="0" w:color="auto"/>
        <w:bottom w:val="none" w:sz="0" w:space="0" w:color="auto"/>
        <w:right w:val="none" w:sz="0" w:space="0" w:color="auto"/>
      </w:divBdr>
    </w:div>
    <w:div w:id="1136141624">
      <w:bodyDiv w:val="1"/>
      <w:marLeft w:val="0"/>
      <w:marRight w:val="0"/>
      <w:marTop w:val="0"/>
      <w:marBottom w:val="0"/>
      <w:divBdr>
        <w:top w:val="none" w:sz="0" w:space="0" w:color="auto"/>
        <w:left w:val="none" w:sz="0" w:space="0" w:color="auto"/>
        <w:bottom w:val="none" w:sz="0" w:space="0" w:color="auto"/>
        <w:right w:val="none" w:sz="0" w:space="0" w:color="auto"/>
      </w:divBdr>
    </w:div>
    <w:div w:id="1150050209">
      <w:bodyDiv w:val="1"/>
      <w:marLeft w:val="0"/>
      <w:marRight w:val="0"/>
      <w:marTop w:val="0"/>
      <w:marBottom w:val="0"/>
      <w:divBdr>
        <w:top w:val="none" w:sz="0" w:space="0" w:color="auto"/>
        <w:left w:val="none" w:sz="0" w:space="0" w:color="auto"/>
        <w:bottom w:val="none" w:sz="0" w:space="0" w:color="auto"/>
        <w:right w:val="none" w:sz="0" w:space="0" w:color="auto"/>
      </w:divBdr>
    </w:div>
    <w:div w:id="1155875287">
      <w:bodyDiv w:val="1"/>
      <w:marLeft w:val="0"/>
      <w:marRight w:val="0"/>
      <w:marTop w:val="0"/>
      <w:marBottom w:val="0"/>
      <w:divBdr>
        <w:top w:val="none" w:sz="0" w:space="0" w:color="auto"/>
        <w:left w:val="none" w:sz="0" w:space="0" w:color="auto"/>
        <w:bottom w:val="none" w:sz="0" w:space="0" w:color="auto"/>
        <w:right w:val="none" w:sz="0" w:space="0" w:color="auto"/>
      </w:divBdr>
    </w:div>
    <w:div w:id="1190022443">
      <w:bodyDiv w:val="1"/>
      <w:marLeft w:val="0"/>
      <w:marRight w:val="0"/>
      <w:marTop w:val="0"/>
      <w:marBottom w:val="0"/>
      <w:divBdr>
        <w:top w:val="none" w:sz="0" w:space="0" w:color="auto"/>
        <w:left w:val="none" w:sz="0" w:space="0" w:color="auto"/>
        <w:bottom w:val="none" w:sz="0" w:space="0" w:color="auto"/>
        <w:right w:val="none" w:sz="0" w:space="0" w:color="auto"/>
      </w:divBdr>
    </w:div>
    <w:div w:id="1194616268">
      <w:bodyDiv w:val="1"/>
      <w:marLeft w:val="0"/>
      <w:marRight w:val="0"/>
      <w:marTop w:val="0"/>
      <w:marBottom w:val="0"/>
      <w:divBdr>
        <w:top w:val="none" w:sz="0" w:space="0" w:color="auto"/>
        <w:left w:val="none" w:sz="0" w:space="0" w:color="auto"/>
        <w:bottom w:val="none" w:sz="0" w:space="0" w:color="auto"/>
        <w:right w:val="none" w:sz="0" w:space="0" w:color="auto"/>
      </w:divBdr>
    </w:div>
    <w:div w:id="1199708358">
      <w:bodyDiv w:val="1"/>
      <w:marLeft w:val="0"/>
      <w:marRight w:val="0"/>
      <w:marTop w:val="0"/>
      <w:marBottom w:val="0"/>
      <w:divBdr>
        <w:top w:val="none" w:sz="0" w:space="0" w:color="auto"/>
        <w:left w:val="none" w:sz="0" w:space="0" w:color="auto"/>
        <w:bottom w:val="none" w:sz="0" w:space="0" w:color="auto"/>
        <w:right w:val="none" w:sz="0" w:space="0" w:color="auto"/>
      </w:divBdr>
    </w:div>
    <w:div w:id="1202090536">
      <w:bodyDiv w:val="1"/>
      <w:marLeft w:val="0"/>
      <w:marRight w:val="0"/>
      <w:marTop w:val="0"/>
      <w:marBottom w:val="0"/>
      <w:divBdr>
        <w:top w:val="none" w:sz="0" w:space="0" w:color="auto"/>
        <w:left w:val="none" w:sz="0" w:space="0" w:color="auto"/>
        <w:bottom w:val="none" w:sz="0" w:space="0" w:color="auto"/>
        <w:right w:val="none" w:sz="0" w:space="0" w:color="auto"/>
      </w:divBdr>
    </w:div>
    <w:div w:id="1211267890">
      <w:bodyDiv w:val="1"/>
      <w:marLeft w:val="0"/>
      <w:marRight w:val="0"/>
      <w:marTop w:val="0"/>
      <w:marBottom w:val="0"/>
      <w:divBdr>
        <w:top w:val="none" w:sz="0" w:space="0" w:color="auto"/>
        <w:left w:val="none" w:sz="0" w:space="0" w:color="auto"/>
        <w:bottom w:val="none" w:sz="0" w:space="0" w:color="auto"/>
        <w:right w:val="none" w:sz="0" w:space="0" w:color="auto"/>
      </w:divBdr>
    </w:div>
    <w:div w:id="1216694583">
      <w:bodyDiv w:val="1"/>
      <w:marLeft w:val="0"/>
      <w:marRight w:val="0"/>
      <w:marTop w:val="0"/>
      <w:marBottom w:val="0"/>
      <w:divBdr>
        <w:top w:val="none" w:sz="0" w:space="0" w:color="auto"/>
        <w:left w:val="none" w:sz="0" w:space="0" w:color="auto"/>
        <w:bottom w:val="none" w:sz="0" w:space="0" w:color="auto"/>
        <w:right w:val="none" w:sz="0" w:space="0" w:color="auto"/>
      </w:divBdr>
    </w:div>
    <w:div w:id="1231770918">
      <w:bodyDiv w:val="1"/>
      <w:marLeft w:val="0"/>
      <w:marRight w:val="0"/>
      <w:marTop w:val="0"/>
      <w:marBottom w:val="0"/>
      <w:divBdr>
        <w:top w:val="none" w:sz="0" w:space="0" w:color="auto"/>
        <w:left w:val="none" w:sz="0" w:space="0" w:color="auto"/>
        <w:bottom w:val="none" w:sz="0" w:space="0" w:color="auto"/>
        <w:right w:val="none" w:sz="0" w:space="0" w:color="auto"/>
      </w:divBdr>
    </w:div>
    <w:div w:id="1246569771">
      <w:bodyDiv w:val="1"/>
      <w:marLeft w:val="0"/>
      <w:marRight w:val="0"/>
      <w:marTop w:val="0"/>
      <w:marBottom w:val="0"/>
      <w:divBdr>
        <w:top w:val="none" w:sz="0" w:space="0" w:color="auto"/>
        <w:left w:val="none" w:sz="0" w:space="0" w:color="auto"/>
        <w:bottom w:val="none" w:sz="0" w:space="0" w:color="auto"/>
        <w:right w:val="none" w:sz="0" w:space="0" w:color="auto"/>
      </w:divBdr>
    </w:div>
    <w:div w:id="1257177980">
      <w:bodyDiv w:val="1"/>
      <w:marLeft w:val="0"/>
      <w:marRight w:val="0"/>
      <w:marTop w:val="0"/>
      <w:marBottom w:val="0"/>
      <w:divBdr>
        <w:top w:val="none" w:sz="0" w:space="0" w:color="auto"/>
        <w:left w:val="none" w:sz="0" w:space="0" w:color="auto"/>
        <w:bottom w:val="none" w:sz="0" w:space="0" w:color="auto"/>
        <w:right w:val="none" w:sz="0" w:space="0" w:color="auto"/>
      </w:divBdr>
    </w:div>
    <w:div w:id="1268386974">
      <w:bodyDiv w:val="1"/>
      <w:marLeft w:val="0"/>
      <w:marRight w:val="0"/>
      <w:marTop w:val="0"/>
      <w:marBottom w:val="0"/>
      <w:divBdr>
        <w:top w:val="none" w:sz="0" w:space="0" w:color="auto"/>
        <w:left w:val="none" w:sz="0" w:space="0" w:color="auto"/>
        <w:bottom w:val="none" w:sz="0" w:space="0" w:color="auto"/>
        <w:right w:val="none" w:sz="0" w:space="0" w:color="auto"/>
      </w:divBdr>
    </w:div>
    <w:div w:id="1326055989">
      <w:bodyDiv w:val="1"/>
      <w:marLeft w:val="0"/>
      <w:marRight w:val="0"/>
      <w:marTop w:val="0"/>
      <w:marBottom w:val="0"/>
      <w:divBdr>
        <w:top w:val="none" w:sz="0" w:space="0" w:color="auto"/>
        <w:left w:val="none" w:sz="0" w:space="0" w:color="auto"/>
        <w:bottom w:val="none" w:sz="0" w:space="0" w:color="auto"/>
        <w:right w:val="none" w:sz="0" w:space="0" w:color="auto"/>
      </w:divBdr>
    </w:div>
    <w:div w:id="1354108006">
      <w:bodyDiv w:val="1"/>
      <w:marLeft w:val="0"/>
      <w:marRight w:val="0"/>
      <w:marTop w:val="0"/>
      <w:marBottom w:val="0"/>
      <w:divBdr>
        <w:top w:val="none" w:sz="0" w:space="0" w:color="auto"/>
        <w:left w:val="none" w:sz="0" w:space="0" w:color="auto"/>
        <w:bottom w:val="none" w:sz="0" w:space="0" w:color="auto"/>
        <w:right w:val="none" w:sz="0" w:space="0" w:color="auto"/>
      </w:divBdr>
    </w:div>
    <w:div w:id="1369840465">
      <w:bodyDiv w:val="1"/>
      <w:marLeft w:val="0"/>
      <w:marRight w:val="0"/>
      <w:marTop w:val="0"/>
      <w:marBottom w:val="0"/>
      <w:divBdr>
        <w:top w:val="none" w:sz="0" w:space="0" w:color="auto"/>
        <w:left w:val="none" w:sz="0" w:space="0" w:color="auto"/>
        <w:bottom w:val="none" w:sz="0" w:space="0" w:color="auto"/>
        <w:right w:val="none" w:sz="0" w:space="0" w:color="auto"/>
      </w:divBdr>
    </w:div>
    <w:div w:id="1374034452">
      <w:bodyDiv w:val="1"/>
      <w:marLeft w:val="0"/>
      <w:marRight w:val="0"/>
      <w:marTop w:val="0"/>
      <w:marBottom w:val="0"/>
      <w:divBdr>
        <w:top w:val="none" w:sz="0" w:space="0" w:color="auto"/>
        <w:left w:val="none" w:sz="0" w:space="0" w:color="auto"/>
        <w:bottom w:val="none" w:sz="0" w:space="0" w:color="auto"/>
        <w:right w:val="none" w:sz="0" w:space="0" w:color="auto"/>
      </w:divBdr>
    </w:div>
    <w:div w:id="1381440482">
      <w:bodyDiv w:val="1"/>
      <w:marLeft w:val="0"/>
      <w:marRight w:val="0"/>
      <w:marTop w:val="0"/>
      <w:marBottom w:val="0"/>
      <w:divBdr>
        <w:top w:val="none" w:sz="0" w:space="0" w:color="auto"/>
        <w:left w:val="none" w:sz="0" w:space="0" w:color="auto"/>
        <w:bottom w:val="none" w:sz="0" w:space="0" w:color="auto"/>
        <w:right w:val="none" w:sz="0" w:space="0" w:color="auto"/>
      </w:divBdr>
    </w:div>
    <w:div w:id="1386562184">
      <w:bodyDiv w:val="1"/>
      <w:marLeft w:val="0"/>
      <w:marRight w:val="0"/>
      <w:marTop w:val="0"/>
      <w:marBottom w:val="0"/>
      <w:divBdr>
        <w:top w:val="none" w:sz="0" w:space="0" w:color="auto"/>
        <w:left w:val="none" w:sz="0" w:space="0" w:color="auto"/>
        <w:bottom w:val="none" w:sz="0" w:space="0" w:color="auto"/>
        <w:right w:val="none" w:sz="0" w:space="0" w:color="auto"/>
      </w:divBdr>
    </w:div>
    <w:div w:id="1417357849">
      <w:bodyDiv w:val="1"/>
      <w:marLeft w:val="0"/>
      <w:marRight w:val="0"/>
      <w:marTop w:val="0"/>
      <w:marBottom w:val="0"/>
      <w:divBdr>
        <w:top w:val="none" w:sz="0" w:space="0" w:color="auto"/>
        <w:left w:val="none" w:sz="0" w:space="0" w:color="auto"/>
        <w:bottom w:val="none" w:sz="0" w:space="0" w:color="auto"/>
        <w:right w:val="none" w:sz="0" w:space="0" w:color="auto"/>
      </w:divBdr>
    </w:div>
    <w:div w:id="1437865381">
      <w:bodyDiv w:val="1"/>
      <w:marLeft w:val="0"/>
      <w:marRight w:val="0"/>
      <w:marTop w:val="0"/>
      <w:marBottom w:val="0"/>
      <w:divBdr>
        <w:top w:val="none" w:sz="0" w:space="0" w:color="auto"/>
        <w:left w:val="none" w:sz="0" w:space="0" w:color="auto"/>
        <w:bottom w:val="none" w:sz="0" w:space="0" w:color="auto"/>
        <w:right w:val="none" w:sz="0" w:space="0" w:color="auto"/>
      </w:divBdr>
    </w:div>
    <w:div w:id="1440904422">
      <w:bodyDiv w:val="1"/>
      <w:marLeft w:val="0"/>
      <w:marRight w:val="0"/>
      <w:marTop w:val="0"/>
      <w:marBottom w:val="0"/>
      <w:divBdr>
        <w:top w:val="none" w:sz="0" w:space="0" w:color="auto"/>
        <w:left w:val="none" w:sz="0" w:space="0" w:color="auto"/>
        <w:bottom w:val="none" w:sz="0" w:space="0" w:color="auto"/>
        <w:right w:val="none" w:sz="0" w:space="0" w:color="auto"/>
      </w:divBdr>
    </w:div>
    <w:div w:id="1443575602">
      <w:bodyDiv w:val="1"/>
      <w:marLeft w:val="0"/>
      <w:marRight w:val="0"/>
      <w:marTop w:val="0"/>
      <w:marBottom w:val="0"/>
      <w:divBdr>
        <w:top w:val="none" w:sz="0" w:space="0" w:color="auto"/>
        <w:left w:val="none" w:sz="0" w:space="0" w:color="auto"/>
        <w:bottom w:val="none" w:sz="0" w:space="0" w:color="auto"/>
        <w:right w:val="none" w:sz="0" w:space="0" w:color="auto"/>
      </w:divBdr>
    </w:div>
    <w:div w:id="1447000936">
      <w:bodyDiv w:val="1"/>
      <w:marLeft w:val="0"/>
      <w:marRight w:val="0"/>
      <w:marTop w:val="0"/>
      <w:marBottom w:val="0"/>
      <w:divBdr>
        <w:top w:val="none" w:sz="0" w:space="0" w:color="auto"/>
        <w:left w:val="none" w:sz="0" w:space="0" w:color="auto"/>
        <w:bottom w:val="none" w:sz="0" w:space="0" w:color="auto"/>
        <w:right w:val="none" w:sz="0" w:space="0" w:color="auto"/>
      </w:divBdr>
    </w:div>
    <w:div w:id="1460953862">
      <w:bodyDiv w:val="1"/>
      <w:marLeft w:val="0"/>
      <w:marRight w:val="0"/>
      <w:marTop w:val="0"/>
      <w:marBottom w:val="0"/>
      <w:divBdr>
        <w:top w:val="none" w:sz="0" w:space="0" w:color="auto"/>
        <w:left w:val="none" w:sz="0" w:space="0" w:color="auto"/>
        <w:bottom w:val="none" w:sz="0" w:space="0" w:color="auto"/>
        <w:right w:val="none" w:sz="0" w:space="0" w:color="auto"/>
      </w:divBdr>
    </w:div>
    <w:div w:id="1475293706">
      <w:bodyDiv w:val="1"/>
      <w:marLeft w:val="0"/>
      <w:marRight w:val="0"/>
      <w:marTop w:val="0"/>
      <w:marBottom w:val="0"/>
      <w:divBdr>
        <w:top w:val="none" w:sz="0" w:space="0" w:color="auto"/>
        <w:left w:val="none" w:sz="0" w:space="0" w:color="auto"/>
        <w:bottom w:val="none" w:sz="0" w:space="0" w:color="auto"/>
        <w:right w:val="none" w:sz="0" w:space="0" w:color="auto"/>
      </w:divBdr>
    </w:div>
    <w:div w:id="1479104662">
      <w:bodyDiv w:val="1"/>
      <w:marLeft w:val="0"/>
      <w:marRight w:val="0"/>
      <w:marTop w:val="0"/>
      <w:marBottom w:val="0"/>
      <w:divBdr>
        <w:top w:val="none" w:sz="0" w:space="0" w:color="auto"/>
        <w:left w:val="none" w:sz="0" w:space="0" w:color="auto"/>
        <w:bottom w:val="none" w:sz="0" w:space="0" w:color="auto"/>
        <w:right w:val="none" w:sz="0" w:space="0" w:color="auto"/>
      </w:divBdr>
    </w:div>
    <w:div w:id="1495560603">
      <w:bodyDiv w:val="1"/>
      <w:marLeft w:val="0"/>
      <w:marRight w:val="0"/>
      <w:marTop w:val="0"/>
      <w:marBottom w:val="0"/>
      <w:divBdr>
        <w:top w:val="none" w:sz="0" w:space="0" w:color="auto"/>
        <w:left w:val="none" w:sz="0" w:space="0" w:color="auto"/>
        <w:bottom w:val="none" w:sz="0" w:space="0" w:color="auto"/>
        <w:right w:val="none" w:sz="0" w:space="0" w:color="auto"/>
      </w:divBdr>
    </w:div>
    <w:div w:id="1501845012">
      <w:bodyDiv w:val="1"/>
      <w:marLeft w:val="0"/>
      <w:marRight w:val="0"/>
      <w:marTop w:val="0"/>
      <w:marBottom w:val="0"/>
      <w:divBdr>
        <w:top w:val="none" w:sz="0" w:space="0" w:color="auto"/>
        <w:left w:val="none" w:sz="0" w:space="0" w:color="auto"/>
        <w:bottom w:val="none" w:sz="0" w:space="0" w:color="auto"/>
        <w:right w:val="none" w:sz="0" w:space="0" w:color="auto"/>
      </w:divBdr>
    </w:div>
    <w:div w:id="1506628724">
      <w:bodyDiv w:val="1"/>
      <w:marLeft w:val="0"/>
      <w:marRight w:val="0"/>
      <w:marTop w:val="0"/>
      <w:marBottom w:val="0"/>
      <w:divBdr>
        <w:top w:val="none" w:sz="0" w:space="0" w:color="auto"/>
        <w:left w:val="none" w:sz="0" w:space="0" w:color="auto"/>
        <w:bottom w:val="none" w:sz="0" w:space="0" w:color="auto"/>
        <w:right w:val="none" w:sz="0" w:space="0" w:color="auto"/>
      </w:divBdr>
    </w:div>
    <w:div w:id="1516070362">
      <w:bodyDiv w:val="1"/>
      <w:marLeft w:val="0"/>
      <w:marRight w:val="0"/>
      <w:marTop w:val="0"/>
      <w:marBottom w:val="0"/>
      <w:divBdr>
        <w:top w:val="none" w:sz="0" w:space="0" w:color="auto"/>
        <w:left w:val="none" w:sz="0" w:space="0" w:color="auto"/>
        <w:bottom w:val="none" w:sz="0" w:space="0" w:color="auto"/>
        <w:right w:val="none" w:sz="0" w:space="0" w:color="auto"/>
      </w:divBdr>
    </w:div>
    <w:div w:id="1539313015">
      <w:bodyDiv w:val="1"/>
      <w:marLeft w:val="0"/>
      <w:marRight w:val="0"/>
      <w:marTop w:val="0"/>
      <w:marBottom w:val="0"/>
      <w:divBdr>
        <w:top w:val="none" w:sz="0" w:space="0" w:color="auto"/>
        <w:left w:val="none" w:sz="0" w:space="0" w:color="auto"/>
        <w:bottom w:val="none" w:sz="0" w:space="0" w:color="auto"/>
        <w:right w:val="none" w:sz="0" w:space="0" w:color="auto"/>
      </w:divBdr>
    </w:div>
    <w:div w:id="1575511830">
      <w:bodyDiv w:val="1"/>
      <w:marLeft w:val="0"/>
      <w:marRight w:val="0"/>
      <w:marTop w:val="0"/>
      <w:marBottom w:val="0"/>
      <w:divBdr>
        <w:top w:val="none" w:sz="0" w:space="0" w:color="auto"/>
        <w:left w:val="none" w:sz="0" w:space="0" w:color="auto"/>
        <w:bottom w:val="none" w:sz="0" w:space="0" w:color="auto"/>
        <w:right w:val="none" w:sz="0" w:space="0" w:color="auto"/>
      </w:divBdr>
    </w:div>
    <w:div w:id="1583100686">
      <w:bodyDiv w:val="1"/>
      <w:marLeft w:val="0"/>
      <w:marRight w:val="0"/>
      <w:marTop w:val="0"/>
      <w:marBottom w:val="0"/>
      <w:divBdr>
        <w:top w:val="none" w:sz="0" w:space="0" w:color="auto"/>
        <w:left w:val="none" w:sz="0" w:space="0" w:color="auto"/>
        <w:bottom w:val="none" w:sz="0" w:space="0" w:color="auto"/>
        <w:right w:val="none" w:sz="0" w:space="0" w:color="auto"/>
      </w:divBdr>
    </w:div>
    <w:div w:id="1585261609">
      <w:bodyDiv w:val="1"/>
      <w:marLeft w:val="0"/>
      <w:marRight w:val="0"/>
      <w:marTop w:val="0"/>
      <w:marBottom w:val="0"/>
      <w:divBdr>
        <w:top w:val="none" w:sz="0" w:space="0" w:color="auto"/>
        <w:left w:val="none" w:sz="0" w:space="0" w:color="auto"/>
        <w:bottom w:val="none" w:sz="0" w:space="0" w:color="auto"/>
        <w:right w:val="none" w:sz="0" w:space="0" w:color="auto"/>
      </w:divBdr>
    </w:div>
    <w:div w:id="1602447887">
      <w:bodyDiv w:val="1"/>
      <w:marLeft w:val="0"/>
      <w:marRight w:val="0"/>
      <w:marTop w:val="0"/>
      <w:marBottom w:val="0"/>
      <w:divBdr>
        <w:top w:val="none" w:sz="0" w:space="0" w:color="auto"/>
        <w:left w:val="none" w:sz="0" w:space="0" w:color="auto"/>
        <w:bottom w:val="none" w:sz="0" w:space="0" w:color="auto"/>
        <w:right w:val="none" w:sz="0" w:space="0" w:color="auto"/>
      </w:divBdr>
    </w:div>
    <w:div w:id="1603759378">
      <w:bodyDiv w:val="1"/>
      <w:marLeft w:val="0"/>
      <w:marRight w:val="0"/>
      <w:marTop w:val="0"/>
      <w:marBottom w:val="0"/>
      <w:divBdr>
        <w:top w:val="none" w:sz="0" w:space="0" w:color="auto"/>
        <w:left w:val="none" w:sz="0" w:space="0" w:color="auto"/>
        <w:bottom w:val="none" w:sz="0" w:space="0" w:color="auto"/>
        <w:right w:val="none" w:sz="0" w:space="0" w:color="auto"/>
      </w:divBdr>
    </w:div>
    <w:div w:id="1605461234">
      <w:bodyDiv w:val="1"/>
      <w:marLeft w:val="0"/>
      <w:marRight w:val="0"/>
      <w:marTop w:val="0"/>
      <w:marBottom w:val="0"/>
      <w:divBdr>
        <w:top w:val="none" w:sz="0" w:space="0" w:color="auto"/>
        <w:left w:val="none" w:sz="0" w:space="0" w:color="auto"/>
        <w:bottom w:val="none" w:sz="0" w:space="0" w:color="auto"/>
        <w:right w:val="none" w:sz="0" w:space="0" w:color="auto"/>
      </w:divBdr>
    </w:div>
    <w:div w:id="1610315610">
      <w:bodyDiv w:val="1"/>
      <w:marLeft w:val="0"/>
      <w:marRight w:val="0"/>
      <w:marTop w:val="0"/>
      <w:marBottom w:val="0"/>
      <w:divBdr>
        <w:top w:val="none" w:sz="0" w:space="0" w:color="auto"/>
        <w:left w:val="none" w:sz="0" w:space="0" w:color="auto"/>
        <w:bottom w:val="none" w:sz="0" w:space="0" w:color="auto"/>
        <w:right w:val="none" w:sz="0" w:space="0" w:color="auto"/>
      </w:divBdr>
    </w:div>
    <w:div w:id="1615163280">
      <w:bodyDiv w:val="1"/>
      <w:marLeft w:val="0"/>
      <w:marRight w:val="0"/>
      <w:marTop w:val="0"/>
      <w:marBottom w:val="0"/>
      <w:divBdr>
        <w:top w:val="none" w:sz="0" w:space="0" w:color="auto"/>
        <w:left w:val="none" w:sz="0" w:space="0" w:color="auto"/>
        <w:bottom w:val="none" w:sz="0" w:space="0" w:color="auto"/>
        <w:right w:val="none" w:sz="0" w:space="0" w:color="auto"/>
      </w:divBdr>
    </w:div>
    <w:div w:id="1630279941">
      <w:bodyDiv w:val="1"/>
      <w:marLeft w:val="0"/>
      <w:marRight w:val="0"/>
      <w:marTop w:val="0"/>
      <w:marBottom w:val="0"/>
      <w:divBdr>
        <w:top w:val="none" w:sz="0" w:space="0" w:color="auto"/>
        <w:left w:val="none" w:sz="0" w:space="0" w:color="auto"/>
        <w:bottom w:val="none" w:sz="0" w:space="0" w:color="auto"/>
        <w:right w:val="none" w:sz="0" w:space="0" w:color="auto"/>
      </w:divBdr>
    </w:div>
    <w:div w:id="1649892859">
      <w:bodyDiv w:val="1"/>
      <w:marLeft w:val="0"/>
      <w:marRight w:val="0"/>
      <w:marTop w:val="0"/>
      <w:marBottom w:val="0"/>
      <w:divBdr>
        <w:top w:val="none" w:sz="0" w:space="0" w:color="auto"/>
        <w:left w:val="none" w:sz="0" w:space="0" w:color="auto"/>
        <w:bottom w:val="none" w:sz="0" w:space="0" w:color="auto"/>
        <w:right w:val="none" w:sz="0" w:space="0" w:color="auto"/>
      </w:divBdr>
    </w:div>
    <w:div w:id="1650018522">
      <w:bodyDiv w:val="1"/>
      <w:marLeft w:val="0"/>
      <w:marRight w:val="0"/>
      <w:marTop w:val="0"/>
      <w:marBottom w:val="0"/>
      <w:divBdr>
        <w:top w:val="none" w:sz="0" w:space="0" w:color="auto"/>
        <w:left w:val="none" w:sz="0" w:space="0" w:color="auto"/>
        <w:bottom w:val="none" w:sz="0" w:space="0" w:color="auto"/>
        <w:right w:val="none" w:sz="0" w:space="0" w:color="auto"/>
      </w:divBdr>
    </w:div>
    <w:div w:id="1662847061">
      <w:bodyDiv w:val="1"/>
      <w:marLeft w:val="0"/>
      <w:marRight w:val="0"/>
      <w:marTop w:val="0"/>
      <w:marBottom w:val="0"/>
      <w:divBdr>
        <w:top w:val="none" w:sz="0" w:space="0" w:color="auto"/>
        <w:left w:val="none" w:sz="0" w:space="0" w:color="auto"/>
        <w:bottom w:val="none" w:sz="0" w:space="0" w:color="auto"/>
        <w:right w:val="none" w:sz="0" w:space="0" w:color="auto"/>
      </w:divBdr>
    </w:div>
    <w:div w:id="1668904911">
      <w:bodyDiv w:val="1"/>
      <w:marLeft w:val="0"/>
      <w:marRight w:val="0"/>
      <w:marTop w:val="0"/>
      <w:marBottom w:val="0"/>
      <w:divBdr>
        <w:top w:val="none" w:sz="0" w:space="0" w:color="auto"/>
        <w:left w:val="none" w:sz="0" w:space="0" w:color="auto"/>
        <w:bottom w:val="none" w:sz="0" w:space="0" w:color="auto"/>
        <w:right w:val="none" w:sz="0" w:space="0" w:color="auto"/>
      </w:divBdr>
    </w:div>
    <w:div w:id="1673606228">
      <w:bodyDiv w:val="1"/>
      <w:marLeft w:val="0"/>
      <w:marRight w:val="0"/>
      <w:marTop w:val="0"/>
      <w:marBottom w:val="0"/>
      <w:divBdr>
        <w:top w:val="none" w:sz="0" w:space="0" w:color="auto"/>
        <w:left w:val="none" w:sz="0" w:space="0" w:color="auto"/>
        <w:bottom w:val="none" w:sz="0" w:space="0" w:color="auto"/>
        <w:right w:val="none" w:sz="0" w:space="0" w:color="auto"/>
      </w:divBdr>
      <w:divsChild>
        <w:div w:id="1415316554">
          <w:marLeft w:val="0"/>
          <w:marRight w:val="0"/>
          <w:marTop w:val="0"/>
          <w:marBottom w:val="0"/>
          <w:divBdr>
            <w:top w:val="none" w:sz="0" w:space="0" w:color="auto"/>
            <w:left w:val="none" w:sz="0" w:space="0" w:color="auto"/>
            <w:bottom w:val="none" w:sz="0" w:space="0" w:color="auto"/>
            <w:right w:val="none" w:sz="0" w:space="0" w:color="auto"/>
          </w:divBdr>
          <w:divsChild>
            <w:div w:id="954747698">
              <w:marLeft w:val="0"/>
              <w:marRight w:val="0"/>
              <w:marTop w:val="0"/>
              <w:marBottom w:val="0"/>
              <w:divBdr>
                <w:top w:val="none" w:sz="0" w:space="0" w:color="auto"/>
                <w:left w:val="none" w:sz="0" w:space="0" w:color="auto"/>
                <w:bottom w:val="none" w:sz="0" w:space="0" w:color="auto"/>
                <w:right w:val="none" w:sz="0" w:space="0" w:color="auto"/>
              </w:divBdr>
              <w:divsChild>
                <w:div w:id="2115708992">
                  <w:marLeft w:val="0"/>
                  <w:marRight w:val="0"/>
                  <w:marTop w:val="0"/>
                  <w:marBottom w:val="0"/>
                  <w:divBdr>
                    <w:top w:val="none" w:sz="0" w:space="0" w:color="auto"/>
                    <w:left w:val="none" w:sz="0" w:space="0" w:color="auto"/>
                    <w:bottom w:val="none" w:sz="0" w:space="0" w:color="auto"/>
                    <w:right w:val="none" w:sz="0" w:space="0" w:color="auto"/>
                  </w:divBdr>
                  <w:divsChild>
                    <w:div w:id="172957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27412">
          <w:marLeft w:val="0"/>
          <w:marRight w:val="0"/>
          <w:marTop w:val="0"/>
          <w:marBottom w:val="0"/>
          <w:divBdr>
            <w:top w:val="none" w:sz="0" w:space="0" w:color="auto"/>
            <w:left w:val="none" w:sz="0" w:space="0" w:color="auto"/>
            <w:bottom w:val="none" w:sz="0" w:space="0" w:color="auto"/>
            <w:right w:val="none" w:sz="0" w:space="0" w:color="auto"/>
          </w:divBdr>
          <w:divsChild>
            <w:div w:id="933704329">
              <w:marLeft w:val="0"/>
              <w:marRight w:val="0"/>
              <w:marTop w:val="0"/>
              <w:marBottom w:val="0"/>
              <w:divBdr>
                <w:top w:val="none" w:sz="0" w:space="0" w:color="auto"/>
                <w:left w:val="none" w:sz="0" w:space="0" w:color="auto"/>
                <w:bottom w:val="none" w:sz="0" w:space="0" w:color="auto"/>
                <w:right w:val="none" w:sz="0" w:space="0" w:color="auto"/>
              </w:divBdr>
              <w:divsChild>
                <w:div w:id="474564804">
                  <w:marLeft w:val="0"/>
                  <w:marRight w:val="0"/>
                  <w:marTop w:val="0"/>
                  <w:marBottom w:val="0"/>
                  <w:divBdr>
                    <w:top w:val="none" w:sz="0" w:space="0" w:color="auto"/>
                    <w:left w:val="none" w:sz="0" w:space="0" w:color="auto"/>
                    <w:bottom w:val="none" w:sz="0" w:space="0" w:color="auto"/>
                    <w:right w:val="none" w:sz="0" w:space="0" w:color="auto"/>
                  </w:divBdr>
                  <w:divsChild>
                    <w:div w:id="42326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849273">
      <w:bodyDiv w:val="1"/>
      <w:marLeft w:val="0"/>
      <w:marRight w:val="0"/>
      <w:marTop w:val="0"/>
      <w:marBottom w:val="0"/>
      <w:divBdr>
        <w:top w:val="none" w:sz="0" w:space="0" w:color="auto"/>
        <w:left w:val="none" w:sz="0" w:space="0" w:color="auto"/>
        <w:bottom w:val="none" w:sz="0" w:space="0" w:color="auto"/>
        <w:right w:val="none" w:sz="0" w:space="0" w:color="auto"/>
      </w:divBdr>
    </w:div>
    <w:div w:id="1681395111">
      <w:bodyDiv w:val="1"/>
      <w:marLeft w:val="0"/>
      <w:marRight w:val="0"/>
      <w:marTop w:val="0"/>
      <w:marBottom w:val="0"/>
      <w:divBdr>
        <w:top w:val="none" w:sz="0" w:space="0" w:color="auto"/>
        <w:left w:val="none" w:sz="0" w:space="0" w:color="auto"/>
        <w:bottom w:val="none" w:sz="0" w:space="0" w:color="auto"/>
        <w:right w:val="none" w:sz="0" w:space="0" w:color="auto"/>
      </w:divBdr>
    </w:div>
    <w:div w:id="1684941266">
      <w:bodyDiv w:val="1"/>
      <w:marLeft w:val="0"/>
      <w:marRight w:val="0"/>
      <w:marTop w:val="0"/>
      <w:marBottom w:val="0"/>
      <w:divBdr>
        <w:top w:val="none" w:sz="0" w:space="0" w:color="auto"/>
        <w:left w:val="none" w:sz="0" w:space="0" w:color="auto"/>
        <w:bottom w:val="none" w:sz="0" w:space="0" w:color="auto"/>
        <w:right w:val="none" w:sz="0" w:space="0" w:color="auto"/>
      </w:divBdr>
    </w:div>
    <w:div w:id="1712143863">
      <w:bodyDiv w:val="1"/>
      <w:marLeft w:val="0"/>
      <w:marRight w:val="0"/>
      <w:marTop w:val="0"/>
      <w:marBottom w:val="0"/>
      <w:divBdr>
        <w:top w:val="none" w:sz="0" w:space="0" w:color="auto"/>
        <w:left w:val="none" w:sz="0" w:space="0" w:color="auto"/>
        <w:bottom w:val="none" w:sz="0" w:space="0" w:color="auto"/>
        <w:right w:val="none" w:sz="0" w:space="0" w:color="auto"/>
      </w:divBdr>
    </w:div>
    <w:div w:id="1715957701">
      <w:bodyDiv w:val="1"/>
      <w:marLeft w:val="0"/>
      <w:marRight w:val="0"/>
      <w:marTop w:val="0"/>
      <w:marBottom w:val="0"/>
      <w:divBdr>
        <w:top w:val="none" w:sz="0" w:space="0" w:color="auto"/>
        <w:left w:val="none" w:sz="0" w:space="0" w:color="auto"/>
        <w:bottom w:val="none" w:sz="0" w:space="0" w:color="auto"/>
        <w:right w:val="none" w:sz="0" w:space="0" w:color="auto"/>
      </w:divBdr>
    </w:div>
    <w:div w:id="1727340531">
      <w:bodyDiv w:val="1"/>
      <w:marLeft w:val="0"/>
      <w:marRight w:val="0"/>
      <w:marTop w:val="0"/>
      <w:marBottom w:val="0"/>
      <w:divBdr>
        <w:top w:val="none" w:sz="0" w:space="0" w:color="auto"/>
        <w:left w:val="none" w:sz="0" w:space="0" w:color="auto"/>
        <w:bottom w:val="none" w:sz="0" w:space="0" w:color="auto"/>
        <w:right w:val="none" w:sz="0" w:space="0" w:color="auto"/>
      </w:divBdr>
    </w:div>
    <w:div w:id="1742631254">
      <w:bodyDiv w:val="1"/>
      <w:marLeft w:val="0"/>
      <w:marRight w:val="0"/>
      <w:marTop w:val="0"/>
      <w:marBottom w:val="0"/>
      <w:divBdr>
        <w:top w:val="none" w:sz="0" w:space="0" w:color="auto"/>
        <w:left w:val="none" w:sz="0" w:space="0" w:color="auto"/>
        <w:bottom w:val="none" w:sz="0" w:space="0" w:color="auto"/>
        <w:right w:val="none" w:sz="0" w:space="0" w:color="auto"/>
      </w:divBdr>
    </w:div>
    <w:div w:id="1746612952">
      <w:bodyDiv w:val="1"/>
      <w:marLeft w:val="0"/>
      <w:marRight w:val="0"/>
      <w:marTop w:val="0"/>
      <w:marBottom w:val="0"/>
      <w:divBdr>
        <w:top w:val="none" w:sz="0" w:space="0" w:color="auto"/>
        <w:left w:val="none" w:sz="0" w:space="0" w:color="auto"/>
        <w:bottom w:val="none" w:sz="0" w:space="0" w:color="auto"/>
        <w:right w:val="none" w:sz="0" w:space="0" w:color="auto"/>
      </w:divBdr>
    </w:div>
    <w:div w:id="1748264241">
      <w:bodyDiv w:val="1"/>
      <w:marLeft w:val="0"/>
      <w:marRight w:val="0"/>
      <w:marTop w:val="0"/>
      <w:marBottom w:val="0"/>
      <w:divBdr>
        <w:top w:val="none" w:sz="0" w:space="0" w:color="auto"/>
        <w:left w:val="none" w:sz="0" w:space="0" w:color="auto"/>
        <w:bottom w:val="none" w:sz="0" w:space="0" w:color="auto"/>
        <w:right w:val="none" w:sz="0" w:space="0" w:color="auto"/>
      </w:divBdr>
    </w:div>
    <w:div w:id="1753896596">
      <w:bodyDiv w:val="1"/>
      <w:marLeft w:val="0"/>
      <w:marRight w:val="0"/>
      <w:marTop w:val="0"/>
      <w:marBottom w:val="0"/>
      <w:divBdr>
        <w:top w:val="none" w:sz="0" w:space="0" w:color="auto"/>
        <w:left w:val="none" w:sz="0" w:space="0" w:color="auto"/>
        <w:bottom w:val="none" w:sz="0" w:space="0" w:color="auto"/>
        <w:right w:val="none" w:sz="0" w:space="0" w:color="auto"/>
      </w:divBdr>
    </w:div>
    <w:div w:id="1774125295">
      <w:bodyDiv w:val="1"/>
      <w:marLeft w:val="0"/>
      <w:marRight w:val="0"/>
      <w:marTop w:val="0"/>
      <w:marBottom w:val="0"/>
      <w:divBdr>
        <w:top w:val="none" w:sz="0" w:space="0" w:color="auto"/>
        <w:left w:val="none" w:sz="0" w:space="0" w:color="auto"/>
        <w:bottom w:val="none" w:sz="0" w:space="0" w:color="auto"/>
        <w:right w:val="none" w:sz="0" w:space="0" w:color="auto"/>
      </w:divBdr>
    </w:div>
    <w:div w:id="1843397957">
      <w:bodyDiv w:val="1"/>
      <w:marLeft w:val="0"/>
      <w:marRight w:val="0"/>
      <w:marTop w:val="0"/>
      <w:marBottom w:val="0"/>
      <w:divBdr>
        <w:top w:val="none" w:sz="0" w:space="0" w:color="auto"/>
        <w:left w:val="none" w:sz="0" w:space="0" w:color="auto"/>
        <w:bottom w:val="none" w:sz="0" w:space="0" w:color="auto"/>
        <w:right w:val="none" w:sz="0" w:space="0" w:color="auto"/>
      </w:divBdr>
    </w:div>
    <w:div w:id="1853568987">
      <w:bodyDiv w:val="1"/>
      <w:marLeft w:val="0"/>
      <w:marRight w:val="0"/>
      <w:marTop w:val="0"/>
      <w:marBottom w:val="0"/>
      <w:divBdr>
        <w:top w:val="none" w:sz="0" w:space="0" w:color="auto"/>
        <w:left w:val="none" w:sz="0" w:space="0" w:color="auto"/>
        <w:bottom w:val="none" w:sz="0" w:space="0" w:color="auto"/>
        <w:right w:val="none" w:sz="0" w:space="0" w:color="auto"/>
      </w:divBdr>
    </w:div>
    <w:div w:id="1860777739">
      <w:bodyDiv w:val="1"/>
      <w:marLeft w:val="0"/>
      <w:marRight w:val="0"/>
      <w:marTop w:val="0"/>
      <w:marBottom w:val="0"/>
      <w:divBdr>
        <w:top w:val="none" w:sz="0" w:space="0" w:color="auto"/>
        <w:left w:val="none" w:sz="0" w:space="0" w:color="auto"/>
        <w:bottom w:val="none" w:sz="0" w:space="0" w:color="auto"/>
        <w:right w:val="none" w:sz="0" w:space="0" w:color="auto"/>
      </w:divBdr>
    </w:div>
    <w:div w:id="1862744528">
      <w:bodyDiv w:val="1"/>
      <w:marLeft w:val="0"/>
      <w:marRight w:val="0"/>
      <w:marTop w:val="0"/>
      <w:marBottom w:val="0"/>
      <w:divBdr>
        <w:top w:val="none" w:sz="0" w:space="0" w:color="auto"/>
        <w:left w:val="none" w:sz="0" w:space="0" w:color="auto"/>
        <w:bottom w:val="none" w:sz="0" w:space="0" w:color="auto"/>
        <w:right w:val="none" w:sz="0" w:space="0" w:color="auto"/>
      </w:divBdr>
    </w:div>
    <w:div w:id="1869025026">
      <w:bodyDiv w:val="1"/>
      <w:marLeft w:val="0"/>
      <w:marRight w:val="0"/>
      <w:marTop w:val="0"/>
      <w:marBottom w:val="0"/>
      <w:divBdr>
        <w:top w:val="none" w:sz="0" w:space="0" w:color="auto"/>
        <w:left w:val="none" w:sz="0" w:space="0" w:color="auto"/>
        <w:bottom w:val="none" w:sz="0" w:space="0" w:color="auto"/>
        <w:right w:val="none" w:sz="0" w:space="0" w:color="auto"/>
      </w:divBdr>
    </w:div>
    <w:div w:id="1878811535">
      <w:bodyDiv w:val="1"/>
      <w:marLeft w:val="0"/>
      <w:marRight w:val="0"/>
      <w:marTop w:val="0"/>
      <w:marBottom w:val="0"/>
      <w:divBdr>
        <w:top w:val="none" w:sz="0" w:space="0" w:color="auto"/>
        <w:left w:val="none" w:sz="0" w:space="0" w:color="auto"/>
        <w:bottom w:val="none" w:sz="0" w:space="0" w:color="auto"/>
        <w:right w:val="none" w:sz="0" w:space="0" w:color="auto"/>
      </w:divBdr>
    </w:div>
    <w:div w:id="1888226628">
      <w:bodyDiv w:val="1"/>
      <w:marLeft w:val="0"/>
      <w:marRight w:val="0"/>
      <w:marTop w:val="0"/>
      <w:marBottom w:val="0"/>
      <w:divBdr>
        <w:top w:val="none" w:sz="0" w:space="0" w:color="auto"/>
        <w:left w:val="none" w:sz="0" w:space="0" w:color="auto"/>
        <w:bottom w:val="none" w:sz="0" w:space="0" w:color="auto"/>
        <w:right w:val="none" w:sz="0" w:space="0" w:color="auto"/>
      </w:divBdr>
    </w:div>
    <w:div w:id="1916668918">
      <w:bodyDiv w:val="1"/>
      <w:marLeft w:val="0"/>
      <w:marRight w:val="0"/>
      <w:marTop w:val="0"/>
      <w:marBottom w:val="0"/>
      <w:divBdr>
        <w:top w:val="none" w:sz="0" w:space="0" w:color="auto"/>
        <w:left w:val="none" w:sz="0" w:space="0" w:color="auto"/>
        <w:bottom w:val="none" w:sz="0" w:space="0" w:color="auto"/>
        <w:right w:val="none" w:sz="0" w:space="0" w:color="auto"/>
      </w:divBdr>
    </w:div>
    <w:div w:id="1918008528">
      <w:bodyDiv w:val="1"/>
      <w:marLeft w:val="0"/>
      <w:marRight w:val="0"/>
      <w:marTop w:val="0"/>
      <w:marBottom w:val="0"/>
      <w:divBdr>
        <w:top w:val="none" w:sz="0" w:space="0" w:color="auto"/>
        <w:left w:val="none" w:sz="0" w:space="0" w:color="auto"/>
        <w:bottom w:val="none" w:sz="0" w:space="0" w:color="auto"/>
        <w:right w:val="none" w:sz="0" w:space="0" w:color="auto"/>
      </w:divBdr>
    </w:div>
    <w:div w:id="1924297809">
      <w:bodyDiv w:val="1"/>
      <w:marLeft w:val="0"/>
      <w:marRight w:val="0"/>
      <w:marTop w:val="0"/>
      <w:marBottom w:val="0"/>
      <w:divBdr>
        <w:top w:val="none" w:sz="0" w:space="0" w:color="auto"/>
        <w:left w:val="none" w:sz="0" w:space="0" w:color="auto"/>
        <w:bottom w:val="none" w:sz="0" w:space="0" w:color="auto"/>
        <w:right w:val="none" w:sz="0" w:space="0" w:color="auto"/>
      </w:divBdr>
    </w:div>
    <w:div w:id="1966614713">
      <w:bodyDiv w:val="1"/>
      <w:marLeft w:val="0"/>
      <w:marRight w:val="0"/>
      <w:marTop w:val="0"/>
      <w:marBottom w:val="0"/>
      <w:divBdr>
        <w:top w:val="none" w:sz="0" w:space="0" w:color="auto"/>
        <w:left w:val="none" w:sz="0" w:space="0" w:color="auto"/>
        <w:bottom w:val="none" w:sz="0" w:space="0" w:color="auto"/>
        <w:right w:val="none" w:sz="0" w:space="0" w:color="auto"/>
      </w:divBdr>
    </w:div>
    <w:div w:id="1997612206">
      <w:bodyDiv w:val="1"/>
      <w:marLeft w:val="0"/>
      <w:marRight w:val="0"/>
      <w:marTop w:val="0"/>
      <w:marBottom w:val="0"/>
      <w:divBdr>
        <w:top w:val="none" w:sz="0" w:space="0" w:color="auto"/>
        <w:left w:val="none" w:sz="0" w:space="0" w:color="auto"/>
        <w:bottom w:val="none" w:sz="0" w:space="0" w:color="auto"/>
        <w:right w:val="none" w:sz="0" w:space="0" w:color="auto"/>
      </w:divBdr>
    </w:div>
    <w:div w:id="1998419420">
      <w:bodyDiv w:val="1"/>
      <w:marLeft w:val="0"/>
      <w:marRight w:val="0"/>
      <w:marTop w:val="0"/>
      <w:marBottom w:val="0"/>
      <w:divBdr>
        <w:top w:val="none" w:sz="0" w:space="0" w:color="auto"/>
        <w:left w:val="none" w:sz="0" w:space="0" w:color="auto"/>
        <w:bottom w:val="none" w:sz="0" w:space="0" w:color="auto"/>
        <w:right w:val="none" w:sz="0" w:space="0" w:color="auto"/>
      </w:divBdr>
    </w:div>
    <w:div w:id="1998916794">
      <w:bodyDiv w:val="1"/>
      <w:marLeft w:val="0"/>
      <w:marRight w:val="0"/>
      <w:marTop w:val="0"/>
      <w:marBottom w:val="0"/>
      <w:divBdr>
        <w:top w:val="none" w:sz="0" w:space="0" w:color="auto"/>
        <w:left w:val="none" w:sz="0" w:space="0" w:color="auto"/>
        <w:bottom w:val="none" w:sz="0" w:space="0" w:color="auto"/>
        <w:right w:val="none" w:sz="0" w:space="0" w:color="auto"/>
      </w:divBdr>
    </w:div>
    <w:div w:id="2014411481">
      <w:bodyDiv w:val="1"/>
      <w:marLeft w:val="0"/>
      <w:marRight w:val="0"/>
      <w:marTop w:val="0"/>
      <w:marBottom w:val="0"/>
      <w:divBdr>
        <w:top w:val="none" w:sz="0" w:space="0" w:color="auto"/>
        <w:left w:val="none" w:sz="0" w:space="0" w:color="auto"/>
        <w:bottom w:val="none" w:sz="0" w:space="0" w:color="auto"/>
        <w:right w:val="none" w:sz="0" w:space="0" w:color="auto"/>
      </w:divBdr>
    </w:div>
    <w:div w:id="2030134919">
      <w:bodyDiv w:val="1"/>
      <w:marLeft w:val="0"/>
      <w:marRight w:val="0"/>
      <w:marTop w:val="0"/>
      <w:marBottom w:val="0"/>
      <w:divBdr>
        <w:top w:val="none" w:sz="0" w:space="0" w:color="auto"/>
        <w:left w:val="none" w:sz="0" w:space="0" w:color="auto"/>
        <w:bottom w:val="none" w:sz="0" w:space="0" w:color="auto"/>
        <w:right w:val="none" w:sz="0" w:space="0" w:color="auto"/>
      </w:divBdr>
    </w:div>
    <w:div w:id="2030640864">
      <w:bodyDiv w:val="1"/>
      <w:marLeft w:val="0"/>
      <w:marRight w:val="0"/>
      <w:marTop w:val="0"/>
      <w:marBottom w:val="0"/>
      <w:divBdr>
        <w:top w:val="none" w:sz="0" w:space="0" w:color="auto"/>
        <w:left w:val="none" w:sz="0" w:space="0" w:color="auto"/>
        <w:bottom w:val="none" w:sz="0" w:space="0" w:color="auto"/>
        <w:right w:val="none" w:sz="0" w:space="0" w:color="auto"/>
      </w:divBdr>
    </w:div>
    <w:div w:id="2032415159">
      <w:bodyDiv w:val="1"/>
      <w:marLeft w:val="0"/>
      <w:marRight w:val="0"/>
      <w:marTop w:val="0"/>
      <w:marBottom w:val="0"/>
      <w:divBdr>
        <w:top w:val="none" w:sz="0" w:space="0" w:color="auto"/>
        <w:left w:val="none" w:sz="0" w:space="0" w:color="auto"/>
        <w:bottom w:val="none" w:sz="0" w:space="0" w:color="auto"/>
        <w:right w:val="none" w:sz="0" w:space="0" w:color="auto"/>
      </w:divBdr>
    </w:div>
    <w:div w:id="2032871821">
      <w:bodyDiv w:val="1"/>
      <w:marLeft w:val="0"/>
      <w:marRight w:val="0"/>
      <w:marTop w:val="0"/>
      <w:marBottom w:val="0"/>
      <w:divBdr>
        <w:top w:val="none" w:sz="0" w:space="0" w:color="auto"/>
        <w:left w:val="none" w:sz="0" w:space="0" w:color="auto"/>
        <w:bottom w:val="none" w:sz="0" w:space="0" w:color="auto"/>
        <w:right w:val="none" w:sz="0" w:space="0" w:color="auto"/>
      </w:divBdr>
    </w:div>
    <w:div w:id="2038891124">
      <w:bodyDiv w:val="1"/>
      <w:marLeft w:val="0"/>
      <w:marRight w:val="0"/>
      <w:marTop w:val="0"/>
      <w:marBottom w:val="0"/>
      <w:divBdr>
        <w:top w:val="none" w:sz="0" w:space="0" w:color="auto"/>
        <w:left w:val="none" w:sz="0" w:space="0" w:color="auto"/>
        <w:bottom w:val="none" w:sz="0" w:space="0" w:color="auto"/>
        <w:right w:val="none" w:sz="0" w:space="0" w:color="auto"/>
      </w:divBdr>
    </w:div>
    <w:div w:id="2045209248">
      <w:bodyDiv w:val="1"/>
      <w:marLeft w:val="0"/>
      <w:marRight w:val="0"/>
      <w:marTop w:val="0"/>
      <w:marBottom w:val="0"/>
      <w:divBdr>
        <w:top w:val="none" w:sz="0" w:space="0" w:color="auto"/>
        <w:left w:val="none" w:sz="0" w:space="0" w:color="auto"/>
        <w:bottom w:val="none" w:sz="0" w:space="0" w:color="auto"/>
        <w:right w:val="none" w:sz="0" w:space="0" w:color="auto"/>
      </w:divBdr>
    </w:div>
    <w:div w:id="2060283182">
      <w:bodyDiv w:val="1"/>
      <w:marLeft w:val="0"/>
      <w:marRight w:val="0"/>
      <w:marTop w:val="0"/>
      <w:marBottom w:val="0"/>
      <w:divBdr>
        <w:top w:val="none" w:sz="0" w:space="0" w:color="auto"/>
        <w:left w:val="none" w:sz="0" w:space="0" w:color="auto"/>
        <w:bottom w:val="none" w:sz="0" w:space="0" w:color="auto"/>
        <w:right w:val="none" w:sz="0" w:space="0" w:color="auto"/>
      </w:divBdr>
    </w:div>
    <w:div w:id="2073769724">
      <w:bodyDiv w:val="1"/>
      <w:marLeft w:val="0"/>
      <w:marRight w:val="0"/>
      <w:marTop w:val="0"/>
      <w:marBottom w:val="0"/>
      <w:divBdr>
        <w:top w:val="none" w:sz="0" w:space="0" w:color="auto"/>
        <w:left w:val="none" w:sz="0" w:space="0" w:color="auto"/>
        <w:bottom w:val="none" w:sz="0" w:space="0" w:color="auto"/>
        <w:right w:val="none" w:sz="0" w:space="0" w:color="auto"/>
      </w:divBdr>
    </w:div>
    <w:div w:id="2077623978">
      <w:bodyDiv w:val="1"/>
      <w:marLeft w:val="0"/>
      <w:marRight w:val="0"/>
      <w:marTop w:val="0"/>
      <w:marBottom w:val="0"/>
      <w:divBdr>
        <w:top w:val="none" w:sz="0" w:space="0" w:color="auto"/>
        <w:left w:val="none" w:sz="0" w:space="0" w:color="auto"/>
        <w:bottom w:val="none" w:sz="0" w:space="0" w:color="auto"/>
        <w:right w:val="none" w:sz="0" w:space="0" w:color="auto"/>
      </w:divBdr>
    </w:div>
    <w:div w:id="2082483618">
      <w:bodyDiv w:val="1"/>
      <w:marLeft w:val="0"/>
      <w:marRight w:val="0"/>
      <w:marTop w:val="0"/>
      <w:marBottom w:val="0"/>
      <w:divBdr>
        <w:top w:val="none" w:sz="0" w:space="0" w:color="auto"/>
        <w:left w:val="none" w:sz="0" w:space="0" w:color="auto"/>
        <w:bottom w:val="none" w:sz="0" w:space="0" w:color="auto"/>
        <w:right w:val="none" w:sz="0" w:space="0" w:color="auto"/>
      </w:divBdr>
      <w:divsChild>
        <w:div w:id="1027485102">
          <w:marLeft w:val="0"/>
          <w:marRight w:val="0"/>
          <w:marTop w:val="0"/>
          <w:marBottom w:val="0"/>
          <w:divBdr>
            <w:top w:val="none" w:sz="0" w:space="0" w:color="auto"/>
            <w:left w:val="none" w:sz="0" w:space="0" w:color="auto"/>
            <w:bottom w:val="none" w:sz="0" w:space="0" w:color="auto"/>
            <w:right w:val="none" w:sz="0" w:space="0" w:color="auto"/>
          </w:divBdr>
          <w:divsChild>
            <w:div w:id="774905689">
              <w:marLeft w:val="0"/>
              <w:marRight w:val="0"/>
              <w:marTop w:val="0"/>
              <w:marBottom w:val="0"/>
              <w:divBdr>
                <w:top w:val="none" w:sz="0" w:space="0" w:color="auto"/>
                <w:left w:val="none" w:sz="0" w:space="0" w:color="auto"/>
                <w:bottom w:val="none" w:sz="0" w:space="0" w:color="auto"/>
                <w:right w:val="none" w:sz="0" w:space="0" w:color="auto"/>
              </w:divBdr>
              <w:divsChild>
                <w:div w:id="460466727">
                  <w:marLeft w:val="0"/>
                  <w:marRight w:val="0"/>
                  <w:marTop w:val="0"/>
                  <w:marBottom w:val="0"/>
                  <w:divBdr>
                    <w:top w:val="none" w:sz="0" w:space="0" w:color="auto"/>
                    <w:left w:val="none" w:sz="0" w:space="0" w:color="auto"/>
                    <w:bottom w:val="none" w:sz="0" w:space="0" w:color="auto"/>
                    <w:right w:val="none" w:sz="0" w:space="0" w:color="auto"/>
                  </w:divBdr>
                  <w:divsChild>
                    <w:div w:id="215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59172">
          <w:marLeft w:val="0"/>
          <w:marRight w:val="0"/>
          <w:marTop w:val="0"/>
          <w:marBottom w:val="0"/>
          <w:divBdr>
            <w:top w:val="none" w:sz="0" w:space="0" w:color="auto"/>
            <w:left w:val="none" w:sz="0" w:space="0" w:color="auto"/>
            <w:bottom w:val="none" w:sz="0" w:space="0" w:color="auto"/>
            <w:right w:val="none" w:sz="0" w:space="0" w:color="auto"/>
          </w:divBdr>
          <w:divsChild>
            <w:div w:id="17005066">
              <w:marLeft w:val="0"/>
              <w:marRight w:val="0"/>
              <w:marTop w:val="0"/>
              <w:marBottom w:val="0"/>
              <w:divBdr>
                <w:top w:val="none" w:sz="0" w:space="0" w:color="auto"/>
                <w:left w:val="none" w:sz="0" w:space="0" w:color="auto"/>
                <w:bottom w:val="none" w:sz="0" w:space="0" w:color="auto"/>
                <w:right w:val="none" w:sz="0" w:space="0" w:color="auto"/>
              </w:divBdr>
              <w:divsChild>
                <w:div w:id="863204403">
                  <w:marLeft w:val="0"/>
                  <w:marRight w:val="0"/>
                  <w:marTop w:val="0"/>
                  <w:marBottom w:val="0"/>
                  <w:divBdr>
                    <w:top w:val="none" w:sz="0" w:space="0" w:color="auto"/>
                    <w:left w:val="none" w:sz="0" w:space="0" w:color="auto"/>
                    <w:bottom w:val="none" w:sz="0" w:space="0" w:color="auto"/>
                    <w:right w:val="none" w:sz="0" w:space="0" w:color="auto"/>
                  </w:divBdr>
                  <w:divsChild>
                    <w:div w:id="196746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25829">
      <w:bodyDiv w:val="1"/>
      <w:marLeft w:val="0"/>
      <w:marRight w:val="0"/>
      <w:marTop w:val="0"/>
      <w:marBottom w:val="0"/>
      <w:divBdr>
        <w:top w:val="none" w:sz="0" w:space="0" w:color="auto"/>
        <w:left w:val="none" w:sz="0" w:space="0" w:color="auto"/>
        <w:bottom w:val="none" w:sz="0" w:space="0" w:color="auto"/>
        <w:right w:val="none" w:sz="0" w:space="0" w:color="auto"/>
      </w:divBdr>
    </w:div>
    <w:div w:id="209420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Goo11</b:Tag>
    <b:SourceType>DocumentFromInternetSite</b:SourceType>
    <b:Guid>{A8DCF987-DF7C-426B-9C15-2AAF9CCBA9BF}</b:Guid>
    <b:Title>Review of best practice in parental engagement: Practitoners summary.</b:Title>
    <b:Year>2011</b:Year>
    <b:Month>September</b:Month>
    <b:Author>
      <b:Author>
        <b:NameList>
          <b:Person>
            <b:Last>Goodall</b:Last>
            <b:First>J</b:First>
          </b:Person>
          <b:Person>
            <b:Last>Vorhaus</b:Last>
            <b:First>J</b:First>
          </b:Person>
        </b:NameList>
      </b:Author>
    </b:Author>
    <b:YearAccessed>2024</b:YearAccessed>
    <b:MonthAccessed>December</b:MonthAccessed>
    <b:DayAccessed>12</b:DayAccessed>
    <b:URL>https://assets.publishing.service.gov.uk/media/5a756561ed915d6faf2b2a6f/DFE-RR156_-_Practitioner_Summary.pdf</b:URL>
    <b:RefOrder>75</b:RefOrder>
  </b:Source>
  <b:Source>
    <b:Tag>Liz24</b:Tag>
    <b:SourceType>InternetSite</b:SourceType>
    <b:Guid>{6FEB3431-A569-41BB-A9E3-086EA63207F3}</b:Guid>
    <b:Title>Mental Health and Wellbeing in Primary Schools</b:Title>
    <b:Year>2024</b:Year>
    <b:YearAccessed>2024</b:YearAccessed>
    <b:MonthAccessed>December</b:MonthAccessed>
    <b:DayAccessed>13</b:DayAccessed>
    <b:URL>https://www.worthit.org.uk/blog/mental-health-wellbeing-primary-schools</b:URL>
    <b:Author>
      <b:Author>
        <b:NameList>
          <b:Person>
            <b:Last>Robson</b:Last>
            <b:First>Liz</b:First>
          </b:Person>
        </b:NameList>
      </b:Author>
    </b:Author>
    <b:RefOrder>76</b:RefOrder>
  </b:Source>
  <b:Source>
    <b:Tag>NIC22</b:Tag>
    <b:SourceType>DocumentFromInternetSite</b:SourceType>
    <b:Guid>{A121AAED-6F60-4BB4-B9A6-AE014BE497B0}</b:Guid>
    <b:Title>Social, emotional and mental wellbeing in primary and secondary education</b:Title>
    <b:Year>2022</b:Year>
    <b:YearAccessed>2024</b:YearAccessed>
    <b:MonthAccessed>December</b:MonthAccessed>
    <b:DayAccessed>13</b:DayAccessed>
    <b:URL>https://www.nice.org.uk/guidance/ng223/resources/social-emotional-and-mental-wellbeing-in-primary-and-secondary-education-pdf-66143833987525</b:URL>
    <b:Author>
      <b:Author>
        <b:NameList>
          <b:Person>
            <b:Last>NICE</b:Last>
          </b:Person>
        </b:NameList>
      </b:Author>
    </b:Author>
    <b:Month>July</b:Month>
    <b:Day>06</b:Day>
    <b:RefOrder>77</b:RefOrder>
  </b:Source>
  <b:Source>
    <b:Tag>Ebb24</b:Tag>
    <b:SourceType>InternetSite</b:SourceType>
    <b:Guid>{2E86F4F6-E4C4-4E83-94AF-C1C1CB8FAEC2}</b:Guid>
    <b:Title>Ebbw Fawr Learning Community</b:Title>
    <b:Year>2024</b:Year>
    <b:Author>
      <b:Author>
        <b:NameList>
          <b:Person>
            <b:Last>EbbwFawr</b:Last>
          </b:Person>
        </b:NameList>
      </b:Author>
    </b:Author>
    <b:YearAccessed>2024</b:YearAccessed>
    <b:MonthAccessed>December</b:MonthAccessed>
    <b:DayAccessed>15</b:DayAccessed>
    <b:URL>https://www.ebbwfawr.co.uk/home-page/</b:URL>
    <b:RefOrder>78</b:RefOrder>
  </b:Source>
  <b:Source>
    <b:Tag>Ebb241</b:Tag>
    <b:SourceType>InternetSite</b:SourceType>
    <b:Guid>{E259C6E4-EE1E-4078-89A4-C9FE8E1DBE9B}</b:Guid>
    <b:Author>
      <b:Author>
        <b:NameList>
          <b:Person>
            <b:Last>EbbwFawr</b:Last>
          </b:Person>
        </b:NameList>
      </b:Author>
    </b:Author>
    <b:Title>Ebbw Fawr Learning Community </b:Title>
    <b:Year>2024</b:Year>
    <b:YearAccessed>2024</b:YearAccessed>
    <b:MonthAccessed>December</b:MonthAccessed>
    <b:DayAccessed>15</b:DayAccessed>
    <b:URL>https://www.ebbwfawr.co.uk/home-page/</b:URL>
    <b:RefOrder>79</b:RefOrder>
  </b:Source>
  <b:Source>
    <b:Tag>GOV21</b:Tag>
    <b:SourceType>InternetSite</b:SourceType>
    <b:Guid>{90EADF2B-4327-4963-A58E-73321436674E}</b:Guid>
    <b:Author>
      <b:Author>
        <b:NameList>
          <b:Person>
            <b:Last>GOV.UK</b:Last>
          </b:Person>
        </b:NameList>
      </b:Author>
    </b:Author>
    <b:Title>Promoting and suppoerting mental healthe and wellbeing in schools and colleges</b:Title>
    <b:Year>2021</b:Year>
    <b:YearAccessed>2024</b:YearAccessed>
    <b:MonthAccessed>December</b:MonthAccessed>
    <b:DayAccessed>15</b:DayAccessed>
    <b:URL>https://www.gov.uk/guidance/mental-health-and-wellbeing-support-in-schools-and-colleges</b:URL>
    <b:RefOrder>80</b:RefOrder>
  </b:Source>
  <b:Source>
    <b:Tag>Cha23</b:Tag>
    <b:SourceType>InternetSite</b:SourceType>
    <b:Guid>{5F6D11F6-74CF-4C96-80E5-4A06FD3116A7}</b:Guid>
    <b:Author>
      <b:Author>
        <b:NameList>
          <b:Person>
            <b:Last>Camplejohn</b:Last>
            <b:First>Charlotte</b:First>
          </b:Person>
        </b:NameList>
      </b:Author>
    </b:Author>
    <b:Title>Creating a safe haven: 10 reasons why schools should feel like a sanctuary for children</b:Title>
    <b:Year>2023</b:Year>
    <b:YearAccessed>2024</b:YearAccessed>
    <b:MonthAccessed>December</b:MonthAccessed>
    <b:DayAccessed>15</b:DayAccessed>
    <b:URL>https://mummyfever.co.uk/creating-a-safe-haven-10-reasons-why-school-should-feel-like-a-sanctuary-for-children/</b:URL>
    <b:RefOrder>1</b:RefOrder>
  </b:Source>
  <b:Source>
    <b:Tag>Ban16</b:Tag>
    <b:SourceType>DocumentFromInternetSite</b:SourceType>
    <b:Guid>{35EA3F92-19E9-49BC-A277-7485D28FB6DC}</b:Guid>
    <b:Title>Promoting Emotional Health, Wellbeing and Resilience in Primary Schools</b:Title>
    <b:Year>2016</b:Year>
    <b:YearAccessed>2024</b:YearAccessed>
    <b:MonthAccessed>December</b:MonthAccessed>
    <b:DayAccessed>15</b:DayAccessed>
    <b:URL>file:///C:/Users/joann/Downloads/__smbhome.uscs.susx.ac.uk_ellenaj_Desktop_SRO_PPIW-Report-Promoting-Emotional-Health-Well-being-and-Resilience-in-Primary-Schools-Final.pdf</b:URL>
    <b:Month>February</b:Month>
    <b:Author>
      <b:Author>
        <b:NameList>
          <b:Person>
            <b:Last>Banerjee</b:Last>
            <b:First>Robin</b:First>
          </b:Person>
          <b:Person>
            <b:Last>McLaughlin</b:Last>
            <b:First>Colleen</b:First>
          </b:Person>
          <b:Person>
            <b:Last>Cotney</b:Last>
            <b:First>Jess</b:First>
          </b:Person>
          <b:Person>
            <b:Last>Roberts</b:Last>
            <b:First>Lucy</b:First>
          </b:Person>
          <b:Person>
            <b:Last>Preereboom</b:Last>
            <b:First>Celeste</b:First>
          </b:Person>
        </b:NameList>
      </b:Author>
    </b:Author>
    <b:RefOrder>81</b:RefOrder>
  </b:Source>
  <b:Source>
    <b:Tag>Car01</b:Tag>
    <b:SourceType>InternetSite</b:SourceType>
    <b:Guid>{AF296999-18D8-4472-98BC-3FD356B8E5DB}</b:Guid>
    <b:Title>Health and Wellbeing in the School Community Environment: Evidence for the Effectiveness of a Health Promoting Schools Approach</b:Title>
    <b:Year>2001</b:Year>
    <b:YearAccessed>2024</b:YearAccessed>
    <b:MonthAccessed>December</b:MonthAccessed>
    <b:DayAccessed>15</b:DayAccessed>
    <b:URL>https://scholar.google.co.uk/scholar?hl=en&amp;as_sdt=0%2C5&amp;q=promoting+wellbeing+to+aid+the+community+in+schools&amp;btnG=</b:URL>
    <b:Author>
      <b:Author>
        <b:NameList>
          <b:Person>
            <b:Last>Carlsson</b:Last>
            <b:First>Dru</b:First>
          </b:Person>
          <b:Person>
            <b:Last>Rowe</b:Last>
            <b:First>Fiona</b:First>
          </b:Person>
          <b:Person>
            <b:Last>Stewart</b:Last>
            <b:First>Donald</b:First>
          </b:Person>
        </b:NameList>
      </b:Author>
    </b:Author>
    <b:RefOrder>2</b:RefOrder>
  </b:Source>
  <b:Source>
    <b:Tag>Wat12</b:Tag>
    <b:SourceType>Book</b:SourceType>
    <b:Guid>{8DFDAB8B-24D4-4A63-83D6-8C80571CF2D5}</b:Guid>
    <b:Title>Children's social and emotional wellbeing in schools: A critical perspective</b:Title>
    <b:Year>2012</b:Year>
    <b:City>Bristol</b:City>
    <b:Publisher>The Policy Press</b:Publisher>
    <b:Edition>1st</b:Edition>
    <b:Author>
      <b:Author>
        <b:NameList>
          <b:Person>
            <b:Last>Watson</b:Last>
            <b:First>Devvie</b:First>
          </b:Person>
          <b:Person>
            <b:Last>Emery</b:Last>
            <b:First>Carl</b:First>
          </b:Person>
          <b:Person>
            <b:Last>Bayliss</b:Last>
            <b:First>Phil</b:First>
          </b:Person>
        </b:NameList>
      </b:Author>
    </b:Author>
    <b:RefOrder>4</b:RefOrder>
  </b:Source>
  <b:Source>
    <b:Tag>Col08</b:Tag>
    <b:SourceType>JournalArticle</b:SourceType>
    <b:Guid>{B41D44CA-5BCF-42FB-B833-D664AF985B64}</b:Guid>
    <b:Title>Emotional well-beign and its relatioship to schools and classrooms: a critical reflection</b:Title>
    <b:Year>2008</b:Year>
    <b:Author>
      <b:Author>
        <b:NameList>
          <b:Person>
            <b:Last>McLaughlin</b:Last>
            <b:First>Colleen</b:First>
          </b:Person>
        </b:NameList>
      </b:Author>
    </b:Author>
    <b:JournalName>Taylor &amp; Francis</b:JournalName>
    <b:Pages>353-366</b:Pages>
    <b:Volume>38</b:Volume>
    <b:Issue>4</b:Issue>
    <b:RefOrder>3</b:RefOrder>
  </b:Source>
  <b:Source>
    <b:Tag>Kil21</b:Tag>
    <b:SourceType>JournalArticle</b:SourceType>
    <b:Guid>{FF254C10-6BCA-416C-969C-381F78FCAE15}</b:Guid>
    <b:Title>Effects of a Physical Education Program on Physical Activity and Emotional Well-Being among Primary School Children</b:Title>
    <b:JournalName>MDPI</b:JournalName>
    <b:Year>2021</b:Year>
    <b:Author>
      <b:Author>
        <b:NameList>
          <b:Person>
            <b:Last>Kilziene</b:Last>
            <b:First>Irina</b:First>
          </b:Person>
          <b:Person>
            <b:Last>Cizauskas</b:Last>
            <b:First>Ginas</b:First>
          </b:Person>
          <b:Person>
            <b:Last>Sipaviciene</b:Last>
            <b:First>Saule</b:First>
          </b:Person>
          <b:Person>
            <b:Last>Aleksandraviciene</b:Last>
            <b:First>Roma</b:First>
          </b:Person>
          <b:Person>
            <b:Last>Zaicenkoviene</b:Last>
            <b:First>Kristina</b:First>
          </b:Person>
        </b:NameList>
      </b:Author>
    </b:Author>
    <b:RefOrder>82</b:RefOrder>
  </b:Source>
  <b:Source>
    <b:Tag>Cob14</b:Tag>
    <b:SourceType>JournalArticle</b:SourceType>
    <b:Guid>{6E8E6D94-6C58-4BB8-B001-A16F450830F7}</b:Guid>
    <b:Title>Healthy habits: The connection between diet, exercise, and locus of control</b:Title>
    <b:JournalName>ELSEVIER</b:JournalName>
    <b:Year>2014</b:Year>
    <b:Pages>1-28</b:Pages>
    <b:Volume>98</b:Volume>
    <b:Author>
      <b:Author>
        <b:NameList>
          <b:Person>
            <b:Last>Cobb-Clark</b:Last>
            <b:Middle>A</b:Middle>
            <b:First>Deborah</b:First>
          </b:Person>
          <b:Person>
            <b:Last>Kassenboehmer</b:Last>
            <b:Middle>C</b:Middle>
            <b:First>Sonja</b:First>
          </b:Person>
          <b:Person>
            <b:Last>Schurer</b:Last>
            <b:First>Stefanie</b:First>
          </b:Person>
        </b:NameList>
      </b:Author>
    </b:Author>
    <b:RefOrder>83</b:RefOrder>
  </b:Source>
  <b:Source>
    <b:Tag>Sca15</b:Tag>
    <b:SourceType>InternetSite</b:SourceType>
    <b:Guid>{78508322-730F-473A-AD9D-AA045B6C6DB6}</b:Guid>
    <b:Title>Enhancing the Emotional and Social Skills of the Youth to Promote their Wellbeing and Positive Development: A Systematic Review of Universal School-based Randomized Controlled Trials</b:Title>
    <b:Year>2015</b:Year>
    <b:YearAccessed>2024</b:YearAccessed>
    <b:MonthAccessed>December</b:MonthAccessed>
    <b:DayAccessed>15</b:DayAccessed>
    <b:URL>https://pmc.ncbi.nlm.nih.gov/articles/PMC4378066/</b:URL>
    <b:Author>
      <b:Author>
        <b:NameList>
          <b:Person>
            <b:Last>Scancassiani</b:Last>
            <b:First>Federica</b:First>
          </b:Person>
          <b:Person>
            <b:Last>Pintus</b:Last>
            <b:First>Elisa</b:First>
          </b:Person>
          <b:Person>
            <b:Last>Holte</b:Last>
            <b:First>Arne</b:First>
          </b:Person>
          <b:Person>
            <b:Last>Paulus</b:Last>
            <b:First>Peter</b:First>
          </b:Person>
          <b:Person>
            <b:Last>Moro</b:Last>
            <b:Middle>Francesca</b:Middle>
            <b:First>Maria</b:First>
          </b:Person>
          <b:Person>
            <b:Last>Angermeryer</b:Last>
            <b:Middle>C</b:Middle>
            <b:First>Matthias</b:First>
          </b:Person>
          <b:Person>
            <b:Last>Carta</b:Last>
          </b:Person>
          <b:Person>
            <b:Last>Carta</b:Last>
            <b:Middle>Giovanni</b:Middle>
            <b:First>Mauro</b:First>
          </b:Person>
          <b:Person>
            <b:Last>Lindert</b:Last>
            <b:First>Jutta</b:First>
          </b:Person>
        </b:NameList>
      </b:Author>
    </b:Author>
    <b:RefOrder>5</b:RefOrder>
  </b:Source>
  <b:Source>
    <b:Tag>Rof</b:Tag>
    <b:SourceType>JournalArticle</b:SourceType>
    <b:Guid>{E1BEDA92-81E3-44A5-98A9-E28BA1A5A90E}</b:Guid>
    <b:Title>Mental health and wellbeing in schools: Concerns, challenges and opportunities</b:Title>
    <b:Author>
      <b:Author>
        <b:NameList>
          <b:Person>
            <b:Last>Roffey</b:Last>
            <b:First>Sue</b:First>
          </b:Person>
          <b:Person>
            <b:Last>Williams</b:Last>
            <b:First>Anthony</b:First>
          </b:Person>
          <b:Person>
            <b:Last>Greig</b:Last>
            <b:First>Anne</b:First>
          </b:Person>
          <b:Person>
            <b:Last>MacKay</b:Last>
            <b:First>Tommy</b:First>
          </b:Person>
        </b:NameList>
      </b:Author>
    </b:Author>
    <b:JournalName>Educational &amp; Child Psychology</b:JournalName>
    <b:Year>2016</b:Year>
    <b:Pages>5-7</b:Pages>
    <b:Volume>33</b:Volume>
    <b:Issue>4</b:Issue>
    <b:RefOrder>84</b:RefOrder>
  </b:Source>
  <b:Source>
    <b:Tag>Bia17</b:Tag>
    <b:SourceType>InternetSite</b:SourceType>
    <b:Guid>{FFD06566-F4D9-443D-BCCA-00EE8C3171D6}</b:Guid>
    <b:Title>The relationship between wellbeing and academic achievement: a systematic review</b:Title>
    <b:Year>2017</b:Year>
    <b:Author>
      <b:Author>
        <b:NameList>
          <b:Person>
            <b:Last>Friederike</b:Last>
            <b:First>Bianca</b:First>
          </b:Person>
        </b:NameList>
      </b:Author>
    </b:Author>
    <b:YearAccessed>2024</b:YearAccessed>
    <b:MonthAccessed>December</b:MonthAccessed>
    <b:DayAccessed>15</b:DayAccessed>
    <b:URL>https://essay.utwente.nl/73514/</b:URL>
    <b:RefOrder>85</b:RefOrder>
  </b:Source>
  <b:Source>
    <b:Tag>Tur14</b:Tag>
    <b:SourceType>JournalArticle</b:SourceType>
    <b:Guid>{2B26FBCC-D77C-4969-8393-C624CED77548}</b:Guid>
    <b:Title>Indoor environmental quality in school buildings, and the health and wellbeing of students</b:Title>
    <b:Year>2014</b:Year>
    <b:JournalName>ELSEVIER</b:JournalName>
    <b:Pages>733-739</b:Pages>
    <b:Volume>217</b:Volume>
    <b:Issue>7</b:Issue>
    <b:Author>
      <b:Author>
        <b:NameList>
          <b:Person>
            <b:Last>Turunen</b:Last>
            <b:First>Mari</b:First>
          </b:Person>
          <b:Person>
            <b:Last>Toyinbo</b:Last>
            <b:First>Oluyemi</b:First>
          </b:Person>
          <b:Person>
            <b:Last>Putus</b:Last>
            <b:First>Tuula</b:First>
          </b:Person>
          <b:Person>
            <b:Last>Nevalaimem</b:Last>
            <b:First>Aino</b:First>
          </b:Person>
          <b:Person>
            <b:Last>Shaughnessy</b:Last>
            <b:First>Richard</b:First>
          </b:Person>
          <b:Person>
            <b:Last>Haverinen-Shaughnessy</b:Last>
            <b:First>Ulla</b:First>
          </b:Person>
        </b:NameList>
      </b:Author>
    </b:Author>
    <b:RefOrder>86</b:RefOrder>
  </b:Source>
  <b:Source>
    <b:Tag>Tas22</b:Tag>
    <b:SourceType>InternetSite</b:SourceType>
    <b:Guid>{C3881FF2-B664-49CA-8969-46C1F25DE954}</b:Guid>
    <b:Title>Sensory Rooms: Increasing Preschool Students' Focus and Engagement in the classroom</b:Title>
    <b:Year>2022</b:Year>
    <b:Author>
      <b:Author>
        <b:NameList>
          <b:Person>
            <b:Last>Pierce</b:Last>
            <b:First>Tasha</b:First>
          </b:Person>
        </b:NameList>
      </b:Author>
    </b:Author>
    <b:YearAccessed>2024</b:YearAccessed>
    <b:MonthAccessed>December</b:MonthAccessed>
    <b:DayAccessed>15</b:DayAccessed>
    <b:URL>https://nwcommons.nwciowa.edu/education_masters/432/</b:URL>
    <b:RefOrder>87</b:RefOrder>
  </b:Source>
  <b:Source>
    <b:Tag>OBr10</b:Tag>
    <b:SourceType>BookSection</b:SourceType>
    <b:Guid>{71A78C3C-C28E-4B2D-BC11-2D78D4047EA2}</b:Guid>
    <b:Title>Outdoor Education, Life Long Learning and Skills Development in Woodlands and Green Spaces: The Potential Links to Health and Well-Bring</b:Title>
    <b:Year>2010</b:Year>
    <b:BookTitle>Forests, Trees and Human Health</b:BookTitle>
    <b:Pages>343-372</b:Pages>
    <b:Publisher>Springer Science &amp; Buisness Media B.V</b:Publisher>
    <b:Author>
      <b:Author>
        <b:NameList>
          <b:Person>
            <b:Last>O'Brien</b:Last>
            <b:First>Liz</b:First>
          </b:Person>
          <b:Person>
            <b:Last>Burls</b:Last>
            <b:First>Ambra</b:First>
          </b:Person>
          <b:Person>
            <b:Last>Bentsen</b:Last>
            <b:First>Peter</b:First>
          </b:Person>
          <b:Person>
            <b:Last>Hilmo</b:Last>
            <b:First>Inger</b:First>
          </b:Person>
          <b:Person>
            <b:Last>Holter</b:Last>
            <b:First>Kari</b:First>
          </b:Person>
          <b:Person>
            <b:Last>Haberling</b:Last>
            <b:First>Dorothee</b:First>
          </b:Person>
          <b:Person>
            <b:Last>Pirnat</b:Last>
            <b:First>Janez</b:First>
          </b:Person>
          <b:Person>
            <b:Last>Sarv</b:Last>
            <b:First>Mikk</b:First>
          </b:Person>
          <b:Person>
            <b:Last>Vilbaste</b:Last>
            <b:First>Kristel</b:First>
          </b:Person>
          <b:Person>
            <b:Last>McLoughlin</b:Last>
            <b:First>John</b:First>
          </b:Person>
        </b:NameList>
      </b:Author>
    </b:Author>
    <b:RefOrder>88</b:RefOrder>
  </b:Source>
  <b:Source>
    <b:Tag>Chr24</b:Tag>
    <b:SourceType>InternetSite</b:SourceType>
    <b:Guid>{64F78259-87CD-4328-BF3F-51E3E3A6142C}</b:Guid>
    <b:Title>Focus on wellbeing and belonging</b:Title>
    <b:Year>2024</b:Year>
    <b:Author>
      <b:Author>
        <b:NameList>
          <b:Person>
            <b:Last>Niesche</b:Last>
            <b:First>Christopher</b:First>
          </b:Person>
        </b:NameList>
      </b:Author>
    </b:Author>
    <b:YearAccessed>2024</b:YearAccessed>
    <b:MonthAccessed>December</b:MonthAccessed>
    <b:DayAccessed>16</b:DayAccessed>
    <b:URL>https://www.theaustralian.com.au/special-reports/focus-on-wellbeing-and-belonging/news-story/80664d3e6d7d2180a4e6c7050b15fc15?utm_source=chatgpt.com</b:URL>
    <b:RefOrder>10</b:RefOrder>
  </b:Source>
  <b:Source>
    <b:Tag>APA14</b:Tag>
    <b:SourceType>InternetSite</b:SourceType>
    <b:Guid>{E965D8AC-5068-4CEF-A91A-462636FE1EB2}</b:Guid>
    <b:Author>
      <b:Author>
        <b:NameList>
          <b:Person>
            <b:Last>APA</b:Last>
          </b:Person>
        </b:NameList>
      </b:Author>
    </b:Author>
    <b:Title>Parent Engagement in School</b:Title>
    <b:Year>2014</b:Year>
    <b:YearAccessed>2024</b:YearAccessed>
    <b:MonthAccessed>December</b:MonthAccessed>
    <b:DayAccessed>16</b:DayAccessed>
    <b:URL>https://www.apa.org/pi/lgbt/programs/safe-supportive/parental-engagement?utm_source=chatgpt.com</b:URL>
    <b:RefOrder>11</b:RefOrder>
  </b:Source>
  <b:Source>
    <b:Tag>Ann22</b:Tag>
    <b:SourceType>Report</b:SourceType>
    <b:Guid>{375EEE7A-0457-483B-8AE8-6566FAB23184}</b:Guid>
    <b:Title>Parental involvement in yoour child's education</b:Title>
    <b:Year>2022</b:Year>
    <b:Author>
      <b:Author>
        <b:NameList>
          <b:Person>
            <b:Last>Casey</b:Last>
            <b:First>Annie</b:First>
          </b:Person>
        </b:NameList>
      </b:Author>
    </b:Author>
    <b:Publisher>AECF</b:Publisher>
    <b:RefOrder>12</b:RefOrder>
  </b:Source>
  <b:Source>
    <b:Tag>Hea24</b:Tag>
    <b:SourceType>InternetSite</b:SourceType>
    <b:Guid>{C918009F-8240-4001-BF58-F93CD2A349D8}</b:Guid>
    <b:Title>7 Reasons To Go yo Your Child's Back-to-School Night</b:Title>
    <b:Year>2024</b:Year>
    <b:Author>
      <b:Author>
        <b:NameList>
          <b:Person>
            <b:Last>Clarke</b:Last>
            <b:First>Heather</b:First>
          </b:Person>
        </b:NameList>
      </b:Author>
    </b:Author>
    <b:YearAccessed>2024</b:YearAccessed>
    <b:MonthAccessed>December</b:MonthAccessed>
    <b:DayAccessed>16</b:DayAccessed>
    <b:URL>https://www.parents.com/reasons-to-go-to-back-to-school-night-8660325?utm_source=chatgpt.com</b:URL>
    <b:RefOrder>13</b:RefOrder>
  </b:Source>
  <b:Source>
    <b:Tag>Ale24</b:Tag>
    <b:SourceType>InternetSite</b:SourceType>
    <b:Guid>{83D461FB-35CF-4A20-BD60-5F4228B883E2}</b:Guid>
    <b:Author>
      <b:Author>
        <b:NameList>
          <b:Person>
            <b:Last>Vance</b:Last>
            <b:First>Alex</b:First>
          </b:Person>
        </b:NameList>
      </b:Author>
    </b:Author>
    <b:Title>6 Questions To Ask To Identify a Culturally Affirmative School</b:Title>
    <b:Year>2024</b:Year>
    <b:YearAccessed>2024</b:YearAccessed>
    <b:MonthAccessed>December</b:MonthAccessed>
    <b:DayAccessed>16</b:DayAccessed>
    <b:URL>https://www.parents.com/how-to-find-a-culturally-affirmative-school-8663504?utm_source=chatgpt.com</b:URL>
    <b:RefOrder>14</b:RefOrder>
  </b:Source>
  <b:Source>
    <b:Tag>Pao24</b:Tag>
    <b:SourceType>InternetSite</b:SourceType>
    <b:Guid>{DC4EDD9B-202F-46F3-AEAA-CA55B5619D80}</b:Guid>
    <b:Author>
      <b:Author>
        <b:NameList>
          <b:Person>
            <b:Last>Mileo</b:Last>
            <b:First>Paola</b:First>
          </b:Person>
        </b:NameList>
      </b:Author>
    </b:Author>
    <b:Title>Cultivating family engagement: Strategies for holistic early childhood development </b:Title>
    <b:Year>2024</b:Year>
    <b:YearAccessed>2024</b:YearAccessed>
    <b:MonthAccessed>December</b:MonthAccessed>
    <b:DayAccessed>16</b:DayAccessed>
    <b:URL>https://blog.teamsatchel.com/pulse/cultivating-family-engagement-strategies-for-holistic-early-childhood-development?utm_source=chatgpt.com</b:URL>
    <b:RefOrder>15</b:RefOrder>
  </b:Source>
  <b:Source>
    <b:Tag>Bak16</b:Tag>
    <b:SourceType>JournalArticle</b:SourceType>
    <b:Guid>{EBBDD2DD-6D2C-4201-8ECB-898273DF8C19}</b:Guid>
    <b:Title>Identifying Barriers: Creating Solutions to Improve Family Engagement</b:Title>
    <b:Year>2016</b:Year>
    <b:BookTitle>School Community Journal</b:BookTitle>
    <b:Pages>161-185</b:Pages>
    <b:Author>
      <b:Author>
        <b:NameList>
          <b:Person>
            <b:Last>Baker</b:Last>
            <b:First>Timberly</b:First>
          </b:Person>
          <b:Person>
            <b:Last>Wise</b:Last>
            <b:First>Jillian</b:First>
          </b:Person>
          <b:Person>
            <b:Last>Kelley</b:Last>
            <b:First>Gwendolyn</b:First>
          </b:Person>
          <b:Person>
            <b:Last>Skiba</b:Last>
            <b:First>Russell</b:First>
          </b:Person>
        </b:NameList>
      </b:Author>
    </b:Author>
    <b:JournalName>School Community Journal</b:JournalName>
    <b:Volume>26</b:Volume>
    <b:Issue>2</b:Issue>
    <b:RefOrder>16</b:RefOrder>
  </b:Source>
  <b:Source>
    <b:Tag>Bet24</b:Tag>
    <b:SourceType>InternetSite</b:SourceType>
    <b:Guid>{618D78E0-C4A2-4320-8551-531B6D9F8344}</b:Guid>
    <b:Title>Being Present for Kids'Event is a Big Deal - But What If You Just Can't Make It?</b:Title>
    <b:Year>2024</b:Year>
    <b:Author>
      <b:Author>
        <b:NameList>
          <b:Person>
            <b:Last>Mayer</b:Last>
            <b:First>Beth</b:First>
            <b:Middle>Ann</b:Middle>
          </b:Person>
        </b:NameList>
      </b:Author>
    </b:Author>
    <b:YearAccessed>2024</b:YearAccessed>
    <b:MonthAccessed>December</b:MonthAccessed>
    <b:DayAccessed>16</b:DayAccessed>
    <b:URL>https://www.parents.com/showing-up-for-kids-8731566?utm_source=chatgpt.com</b:URL>
    <b:RefOrder>17</b:RefOrder>
  </b:Source>
  <b:Source>
    <b:Tag>Bea24</b:Tag>
    <b:SourceType>Report</b:SourceType>
    <b:Guid>{D3A38974-8792-4D20-B4C6-CA90A697B027}</b:Guid>
    <b:Title>Most parents concerned their child isn't reaching their full potential, new research findings</b:Title>
    <b:Year>2024</b:Year>
    <b:Author>
      <b:Author>
        <b:NameList>
          <b:Person>
            <b:Last>Beaner</b:Last>
            <b:First>Livy</b:First>
          </b:Person>
        </b:NameList>
      </b:Author>
    </b:Author>
    <b:Publisher>New York Post</b:Publisher>
    <b:RefOrder>89</b:RefOrder>
  </b:Source>
  <b:Source>
    <b:Tag>Hes24</b:Tag>
    <b:SourceType>InternetSite</b:SourceType>
    <b:Guid>{196F4DD4-60FE-41E9-81C8-21722D003DD7}</b:Guid>
    <b:Title>Classroom reshaped by record migrant arrivals</b:Title>
    <b:Year>2024</b:Year>
    <b:YearAccessed>2024</b:YearAccessed>
    <b:MonthAccessed>December </b:MonthAccessed>
    <b:DayAccessed>17</b:DayAccessed>
    <b:URL>https://www.reuters.com/investigations/an-american-education-classrooms-reshaped-by-record-migrant-arrivals-2024-10-05/</b:URL>
    <b:Author>
      <b:Author>
        <b:NameList>
          <b:Person>
            <b:Last>Hesson</b:Last>
            <b:First>Ted</b:First>
          </b:Person>
          <b:Person>
            <b:Last>Cooke</b:Last>
            <b:First>Kristina</b:First>
          </b:Person>
          <b:Person>
            <b:Last>Pell</b:Last>
            <b:First>M.B.</b:First>
          </b:Person>
        </b:NameList>
      </b:Author>
    </b:Author>
    <b:RefOrder>90</b:RefOrder>
  </b:Source>
  <b:Source>
    <b:Tag>Man24</b:Tag>
    <b:SourceType>InternetSite</b:SourceType>
    <b:Guid>{D680FEE9-BBF9-40F1-BC9D-D6A9622B6900}</b:Guid>
    <b:Author>
      <b:Author>
        <b:NameList>
          <b:Person>
            <b:Last>Wallace</b:Last>
            <b:First>Mandy</b:First>
          </b:Person>
        </b:NameList>
      </b:Author>
    </b:Author>
    <b:Title>60 Parent Engagement Ideas To Boost School Involvement</b:Title>
    <b:Year>2024</b:Year>
    <b:YearAccessed>2024</b:YearAccessed>
    <b:MonthAccessed>December</b:MonthAccessed>
    <b:DayAccessed>17</b:DayAccessed>
    <b:URL>https://possip.com/60-parent-engagement-ideas-to-boost-school-involvement/?utm_source=chatgpt.com</b:URL>
    <b:RefOrder>91</b:RefOrder>
  </b:Source>
  <b:Source>
    <b:Tag>Vic21</b:Tag>
    <b:SourceType>InternetSite</b:SourceType>
    <b:Guid>{2A9A6B6C-7A29-4BC1-9E60-98F1A51901BC}</b:Guid>
    <b:Title>Increasing Family Engagement in Distance Learning Classrooms</b:Title>
    <b:Year>2021</b:Year>
    <b:YearAccessed>2024</b:YearAccessed>
    <b:MonthAccessed>December</b:MonthAccessed>
    <b:DayAccessed>16</b:DayAccessed>
    <b:URL>https://ies.ed.gov/ncee/edlabs/regions/pacific/blogs/blog36_increasing-family-engagement-in-distance-learning-classrooms.asp?utm_source=chatgpt.com</b:URL>
    <b:Author>
      <b:Author>
        <b:NameList>
          <b:Person>
            <b:Last>Victor</b:Last>
            <b:First>Jason</b:First>
          </b:Person>
          <b:Person>
            <b:Last>Miller</b:Last>
            <b:First>Kristen</b:First>
          </b:Person>
        </b:NameList>
      </b:Author>
    </b:Author>
    <b:RefOrder>92</b:RefOrder>
  </b:Source>
  <b:Source>
    <b:Tag>Fig24</b:Tag>
    <b:SourceType>InternetSite</b:SourceType>
    <b:Guid>{92745BE2-3AE8-41E3-82BE-8FDD79BDB639}</b:Guid>
    <b:Title>Engaging Families of Multilingual Learners: Using Families' Stories to Link Classroom Content with Childrens' Funds of Knowledge</b:Title>
    <b:Year>2024</b:Year>
    <b:YearAccessed>2024</b:YearAccessed>
    <b:MonthAccessed>December</b:MonthAccessed>
    <b:DayAccessed>16</b:DayAccessed>
    <b:URL>https://www.naeyc.org/resources/pubs/yc/fall2024/engaging-multilingual-learner-families?utm_source=chatgpt.com</b:URL>
    <b:Author>
      <b:Author>
        <b:NameList>
          <b:Person>
            <b:Last>Figueras-Daniel</b:Last>
            <b:First>Alexandra</b:First>
          </b:Person>
          <b:Person>
            <b:Last>Vasquez</b:Last>
            <b:First>Bernice</b:First>
          </b:Person>
        </b:NameList>
      </b:Author>
    </b:Author>
    <b:RefOrder>93</b:RefOrder>
  </b:Source>
  <b:Source>
    <b:Tag>Sha23</b:Tag>
    <b:SourceType>InternetSite</b:SourceType>
    <b:Guid>{A22C4F1A-93A6-46D4-B4C1-EC3CC1D382E9}</b:Guid>
    <b:Title>Curturally Responsive Family Engagement: A Path to Partnership</b:Title>
    <b:Year>2023</b:Year>
    <b:YearAccessed>2024</b:YearAccessed>
    <b:MonthAccessed>December</b:MonthAccessed>
    <b:DayAccessed>17</b:DayAccessed>
    <b:URL>https://parentpowered.com/blog/education-equity/culturally-responsive-family-engagement/?utm_source=chatgpt.com</b:URL>
    <b:Author>
      <b:Author>
        <b:NameList>
          <b:Person>
            <b:Last>Shaikh</b:Last>
            <b:First>Heer</b:First>
          </b:Person>
          <b:Person>
            <b:Last>Honig</b:Last>
            <b:First>Rebecca</b:First>
          </b:Person>
        </b:NameList>
      </b:Author>
    </b:Author>
    <b:RefOrder>94</b:RefOrder>
  </b:Source>
  <b:Source>
    <b:Tag>Fra24</b:Tag>
    <b:SourceType>InternetSite</b:SourceType>
    <b:Guid>{0AE0EACF-DA9F-4F63-9CE2-E78A1BBBC7FA}</b:Guid>
    <b:Title>Nurturing positive mental health and wellbeing in educational settings - the PRICES model</b:Title>
    <b:Year>2024</b:Year>
    <b:YearAccessed>2024</b:YearAccessed>
    <b:MonthAccessed>December</b:MonthAccessed>
    <b:DayAccessed>17</b:DayAccessed>
    <b:URL>https://pmc.ncbi.nlm.nih.gov/articles/PMC10834646/?utm_source=chatgpt.com</b:URL>
    <b:Author>
      <b:Author>
        <b:NameList>
          <b:Person>
            <b:Last>Frazier</b:Last>
            <b:First>Tyralynn</b:First>
          </b:Person>
          <b:Person>
            <b:Last>Fosco</b:Last>
            <b:Middle>Doyle</b:Middle>
            <b:First>Sebrina</b:First>
          </b:Person>
        </b:NameList>
      </b:Author>
    </b:Author>
    <b:RefOrder>23</b:RefOrder>
  </b:Source>
  <b:Source>
    <b:Tag>Gna24</b:Tag>
    <b:SourceType>InternetSite</b:SourceType>
    <b:Guid>{F285ABD6-1019-48D6-B05E-80C613F6BA57}</b:Guid>
    <b:Author>
      <b:Author>
        <b:NameList>
          <b:Person>
            <b:Last>Selliah</b:Last>
            <b:First>Gnanaseharan</b:First>
          </b:Person>
        </b:NameList>
      </b:Author>
    </b:Author>
    <b:Title>Parental involvement improves students' academic achievements</b:Title>
    <b:Year>2024</b:Year>
    <b:YearAccessed>2024</b:YearAccessed>
    <b:MonthAccessed>December</b:MonthAccessed>
    <b:DayAccessed>17</b:DayAccessed>
    <b:URL>https://www.njea.org/parental-involvement-improvesstudents-academic-achievements/?utm_source=chatgpt.com</b:URL>
    <b:RefOrder>24</b:RefOrder>
  </b:Source>
  <b:Source>
    <b:Tag>Tim24</b:Tag>
    <b:SourceType>InternetSite</b:SourceType>
    <b:Guid>{5439F342-D331-49BE-8BC1-540BB5D22158}</b:Guid>
    <b:Author>
      <b:Author>
        <b:NameList>
          <b:Person>
            <b:Last>Shriver</b:Last>
            <b:First>Tim</b:First>
          </b:Person>
        </b:NameList>
      </b:Author>
    </b:Author>
    <b:Title>A New Era of Special Education Begins with Inclusive AI</b:Title>
    <b:Year>2024</b:Year>
    <b:YearAccessed>2024</b:YearAccessed>
    <b:MonthAccessed>December</b:MonthAccessed>
    <b:DayAccessed>18</b:DayAccessed>
    <b:URL>https://time.com/7018588/special-olympics-ai-idd-artificial-intelligence/?utm_source=chatgpt.com</b:URL>
    <b:RefOrder>95</b:RefOrder>
  </b:Source>
  <b:Source>
    <b:Tag>Rei24</b:Tag>
    <b:SourceType>Report</b:SourceType>
    <b:Guid>{80C40132-8385-4812-819D-3D1C07E6354C}</b:Guid>
    <b:Title>Philanthropists embrace collaborative funding to multiply their impact</b:Title>
    <b:Year>2024</b:Year>
    <b:Author>
      <b:Author>
        <b:NameList>
          <b:Person>
            <b:Last>Reiter</b:Last>
            <b:First>Aiden</b:First>
          </b:Person>
        </b:NameList>
      </b:Author>
    </b:Author>
    <b:Publisher>Financial Times</b:Publisher>
    <b:City>London</b:City>
    <b:RefOrder>25</b:RefOrder>
  </b:Source>
  <b:Source>
    <b:Tag>Cro11</b:Tag>
    <b:SourceType>InternetSite</b:SourceType>
    <b:Guid>{04B759A4-98B1-45A5-8D0E-E695289C67C3}</b:Guid>
    <b:Title>The caase study approach</b:Title>
    <b:Year>2011</b:Year>
    <b:YearAccessed>2024</b:YearAccessed>
    <b:MonthAccessed>December</b:MonthAccessed>
    <b:DayAccessed>20</b:DayAccessed>
    <b:URL>https://pmc.ncbi.nlm.nih.gov/articles/PMC3141799/?utm_source=chatgpt.com</b:URL>
    <b:Author>
      <b:Author>
        <b:NameList>
          <b:Person>
            <b:Last>Crowe</b:Last>
            <b:First>Sarah</b:First>
          </b:Person>
          <b:Person>
            <b:Last>Cresswell</b:Last>
            <b:First>Kathrin</b:First>
          </b:Person>
          <b:Person>
            <b:Last>Robertson</b:Last>
            <b:First>Ann</b:First>
          </b:Person>
          <b:Person>
            <b:Last>Huby</b:Last>
            <b:First>Guro</b:First>
          </b:Person>
          <b:Person>
            <b:Last>Avery</b:Last>
            <b:First>Anthony</b:First>
          </b:Person>
          <b:Person>
            <b:Last>Sheikh</b:Last>
            <b:First>Aziz</b:First>
          </b:Person>
        </b:NameList>
      </b:Author>
    </b:Author>
    <b:RefOrder>26</b:RefOrder>
  </b:Source>
  <b:Source>
    <b:Tag>Jul13</b:Tag>
    <b:SourceType>JournalArticle</b:SourceType>
    <b:Guid>{483F3E1C-D7E6-4286-9D73-0DB1BEC88025}</b:Guid>
    <b:Title>Qualitative research methods in international organisational change research</b:Title>
    <b:Year>2013</b:Year>
    <b:Author>
      <b:Author>
        <b:NameList>
          <b:Person>
            <b:Last>Gluesing</b:Last>
            <b:First>Julia</b:First>
          </b:Person>
        </b:NameList>
      </b:Author>
    </b:Author>
    <b:JournalName>ResearchGate</b:JournalName>
    <b:Volume>26</b:Volume>
    <b:Issue>2</b:Issue>
    <b:RefOrder>27</b:RefOrder>
  </b:Source>
  <b:Source>
    <b:Tag>Liu24</b:Tag>
    <b:SourceType>JournalArticle</b:SourceType>
    <b:Guid>{8A0A1A17-3C2B-4D75-B25E-0C1E2E22923B}</b:Guid>
    <b:Title>Parental Involvement and Children's Subjective Well-being: Meditating Roles of the Sense of Security and Autonomous Motivation in Chinese Primary School Students</b:Title>
    <b:JournalName>MDPI</b:JournalName>
    <b:Year>2024</b:Year>
    <b:Volume>14</b:Volume>
    <b:Issue>7</b:Issue>
    <b:Author>
      <b:Author>
        <b:NameList>
          <b:Person>
            <b:Last>Liu</b:Last>
            <b:First>Xiaoxian</b:First>
          </b:Person>
          <b:Person>
            <b:Last>Fan</b:Last>
            <b:First>Hengyuan</b:First>
          </b:Person>
          <b:Person>
            <b:Last>Shang</b:Last>
            <b:First>Xinya</b:First>
          </b:Person>
          <b:Person>
            <b:Last>Li</b:Last>
            <b:First>Wange</b:First>
          </b:Person>
          <b:Person>
            <b:Last>He</b:Last>
            <b:First>Xinhui</b:First>
          </b:Person>
          <b:Person>
            <b:Last>Cao</b:Last>
            <b:First>Purui</b:First>
          </b:Person>
          <b:Person>
            <b:Last>Ding</b:Last>
            <b:First>Xiaosheng</b:First>
          </b:Person>
        </b:NameList>
      </b:Author>
    </b:Author>
    <b:RefOrder>33</b:RefOrder>
  </b:Source>
  <b:Source>
    <b:Tag>ATE21</b:Tag>
    <b:SourceType>JournalArticle</b:SourceType>
    <b:Guid>{6ADAE8EC-DDBC-42C0-9ACD-6A8DD2378866}</b:Guid>
    <b:Author>
      <b:Author>
        <b:NameList>
          <b:Person>
            <b:Last>ATES</b:Last>
          </b:Person>
        </b:NameList>
      </b:Author>
    </b:Author>
    <b:Title>The Relationship Between Parental Involvement in Education and Academic Achievement</b:Title>
    <b:JournalName>Pegem Journal of Education</b:JournalName>
    <b:Year>2021</b:Year>
    <b:Pages>50-66</b:Pages>
    <b:Volume>11</b:Volume>
    <b:Issue>3</b:Issue>
    <b:RefOrder>34</b:RefOrder>
  </b:Source>
  <b:Source>
    <b:Tag>Via20</b:Tag>
    <b:SourceType>DocumentFromInternetSite</b:SourceType>
    <b:Guid>{4F8304DF-9D35-4BED-A047-CB379496DCAE}</b:Guid>
    <b:Title>Teacher's Well-being: A framework for data collection and analysis</b:Title>
    <b:Year>2020</b:Year>
    <b:Month>January</b:Month>
    <b:Day>30</b:Day>
    <b:YearAccessed>2024</b:YearAccessed>
    <b:MonthAccessed>December</b:MonthAccessed>
    <b:DayAccessed>20</b:DayAccessed>
    <b:URL>https://www.oecd.org/en/publications/teachers-well-being_c36fc9d3-en.html</b:URL>
    <b:Author>
      <b:Author>
        <b:NameList>
          <b:Person>
            <b:Last>Viac</b:Last>
            <b:First>C</b:First>
          </b:Person>
          <b:Person>
            <b:Last>Fraser</b:Last>
            <b:First>P</b:First>
          </b:Person>
        </b:NameList>
      </b:Author>
    </b:Author>
    <b:RefOrder>96</b:RefOrder>
  </b:Source>
  <b:Source>
    <b:Tag>Sho19</b:Tag>
    <b:SourceType>InternetSite</b:SourceType>
    <b:Guid>{157A2684-755F-4F0D-87E4-34CC2A676298}</b:Guid>
    <b:Title>What is a Case Study? Definition, Examples and Methods</b:Title>
    <b:Year>2019</b:Year>
    <b:YearAccessed>2024</b:YearAccessed>
    <b:MonthAccessed>December</b:MonthAccessed>
    <b:DayAccessed>21</b:DayAccessed>
    <b:URL>https://www.scribbr.com/methodology/case-study/?utm_source=chatgpt.com</b:URL>
    <b:Author>
      <b:Author>
        <b:NameList>
          <b:Person>
            <b:Last>McCombes</b:Last>
            <b:First>Shona</b:First>
          </b:Person>
        </b:NameList>
      </b:Author>
    </b:Author>
    <b:RefOrder>28</b:RefOrder>
  </b:Source>
  <b:Source>
    <b:Tag>ERS95</b:Tag>
    <b:SourceType>Book</b:SourceType>
    <b:Guid>{78E62743-AFCF-4447-BCC6-3C674E388046}</b:Guid>
    <b:Title>The Art of Case Study Research</b:Title>
    <b:Year>1995</b:Year>
    <b:Author>
      <b:Author>
        <b:NameList>
          <b:Person>
            <b:Last>Stake</b:Last>
            <b:First>E.R</b:First>
          </b:Person>
        </b:NameList>
      </b:Author>
    </b:Author>
    <b:Publisher>SAGE Publications</b:Publisher>
    <b:RefOrder>97</b:RefOrder>
  </b:Source>
  <b:Source>
    <b:Tag>KRY18</b:Tag>
    <b:SourceType>Book</b:SourceType>
    <b:Guid>{B967EEB9-2310-437A-BC4E-87DBA0CAE588}</b:Guid>
    <b:Author>
      <b:Author>
        <b:NameList>
          <b:Person>
            <b:Last>Yin</b:Last>
            <b:First>K.R</b:First>
          </b:Person>
        </b:NameList>
      </b:Author>
    </b:Author>
    <b:Title>Case Study Research and Applications: Design and Methods</b:Title>
    <b:Year>2018</b:Year>
    <b:Publisher>SAGE Publications</b:Publisher>
    <b:Edition>6th</b:Edition>
    <b:RefOrder>29</b:RefOrder>
  </b:Source>
  <b:Source>
    <b:Tag>Cre18</b:Tag>
    <b:SourceType>Book</b:SourceType>
    <b:Guid>{0E0AF95F-7DE8-477C-8CD6-1B0943AF13FA}</b:Guid>
    <b:Title>Design and Conducting Mixed Methods Research</b:Title>
    <b:Year>2018</b:Year>
    <b:Publisher>SAGE Publications</b:Publisher>
    <b:Edition>3rd</b:Edition>
    <b:Author>
      <b:Author>
        <b:NameList>
          <b:Person>
            <b:Last>Creswell</b:Last>
            <b:First>W.J</b:First>
          </b:Person>
          <b:Person>
            <b:Last>Clark</b:Last>
            <b:First>Plano</b:First>
          </b:Person>
        </b:NameList>
      </b:Author>
    </b:Author>
    <b:RefOrder>35</b:RefOrder>
  </b:Source>
  <b:Source>
    <b:Tag>ABr16</b:Tag>
    <b:SourceType>Book</b:SourceType>
    <b:Guid>{9E1D00E2-3DDD-438C-91D5-3CE4D8170CDC}</b:Guid>
    <b:Author>
      <b:Author>
        <b:NameList>
          <b:Person>
            <b:Last>Bryman</b:Last>
            <b:First>A.</b:First>
          </b:Person>
        </b:NameList>
      </b:Author>
    </b:Author>
    <b:Title>Social Research Methods</b:Title>
    <b:Year>2016</b:Year>
    <b:City>Oxford</b:City>
    <b:Publisher>Oxford University Press</b:Publisher>
    <b:Edition>5th</b:Edition>
    <b:RefOrder>98</b:RefOrder>
  </b:Source>
  <b:Source>
    <b:Tag>JGe04</b:Tag>
    <b:SourceType>BookSection</b:SourceType>
    <b:Guid>{D706AE0E-EBF1-493A-A2AF-F704152C5682}</b:Guid>
    <b:Author>
      <b:Author>
        <b:NameList>
          <b:Person>
            <b:Last>Gerring</b:Last>
            <b:First>J</b:First>
          </b:Person>
        </b:NameList>
      </b:Author>
    </b:Author>
    <b:Title>What Is a Case Study and What Is It Good for?</b:Title>
    <b:BookTitle>American Political Science Review</b:BookTitle>
    <b:Year>2004</b:Year>
    <b:Pages>341-354</b:Pages>
    <b:RefOrder>30</b:RefOrder>
  </b:Source>
  <b:Source>
    <b:Tag>KME89</b:Tag>
    <b:SourceType>BookSection</b:SourceType>
    <b:Guid>{C7CE4312-54AA-43F9-9C0F-0C1F10456871}</b:Guid>
    <b:Author>
      <b:Author>
        <b:NameList>
          <b:Person>
            <b:Last>Eisenhardt</b:Last>
            <b:First>K.M.</b:First>
          </b:Person>
        </b:NameList>
      </b:Author>
    </b:Author>
    <b:Title>Building Theories from Case Study Research</b:Title>
    <b:BookTitle>Academy of Management Review</b:BookTitle>
    <b:Year>1989</b:Year>
    <b:Pages>532-550</b:Pages>
    <b:RefOrder>99</b:RefOrder>
  </b:Source>
  <b:Source>
    <b:Tag>BFl06</b:Tag>
    <b:SourceType>BookSection</b:SourceType>
    <b:Guid>{676E7DF3-10E9-496B-A03B-C31D4163461D}</b:Guid>
    <b:Title>Five Misunderstandings About Case-Study Research</b:Title>
    <b:Year>2006</b:Year>
    <b:Author>
      <b:Author>
        <b:NameList>
          <b:Person>
            <b:Last>Flyvbjerg</b:Last>
            <b:First>B.</b:First>
          </b:Person>
        </b:NameList>
      </b:Author>
    </b:Author>
    <b:BookTitle>Qualitative Inquiry</b:BookTitle>
    <b:Pages>219-245</b:Pages>
    <b:RefOrder>100</b:RefOrder>
  </b:Source>
  <b:Source>
    <b:Tag>SBM98</b:Tag>
    <b:SourceType>Book</b:SourceType>
    <b:Guid>{395A7C4E-996D-4B2D-A8B9-F0AAE0B86971}</b:Guid>
    <b:Title>Qualitative Research and Case Study Applications in Education</b:Title>
    <b:Year>1998</b:Year>
    <b:City>San Francisco</b:City>
    <b:Publisher>CA: JOssey-Bass</b:Publisher>
    <b:Author>
      <b:Author>
        <b:NameList>
          <b:Person>
            <b:Last>Merriam</b:Last>
            <b:First>S.B</b:First>
          </b:Person>
        </b:NameList>
      </b:Author>
    </b:Author>
    <b:RefOrder>31</b:RefOrder>
  </b:Source>
  <b:Source>
    <b:Tag>JAM13</b:Tag>
    <b:SourceType>Book</b:SourceType>
    <b:Guid>{879CCE79-A195-4B87-8BC6-958BA7A72F7E}</b:Guid>
    <b:Author>
      <b:Author>
        <b:NameList>
          <b:Person>
            <b:Last>Maxwell</b:Last>
            <b:First>J.A</b:First>
          </b:Person>
        </b:NameList>
      </b:Author>
    </b:Author>
    <b:Title>Qualitative Research Design: An Interactive Approach</b:Title>
    <b:Year>2013</b:Year>
    <b:Publisher>SAGE Publicaations</b:Publisher>
    <b:Edition>3rd</b:Edition>
    <b:RefOrder>32</b:RefOrder>
  </b:Source>
  <b:Source>
    <b:Tag>Bax08</b:Tag>
    <b:SourceType>BookSection</b:SourceType>
    <b:Guid>{0BBD2588-D87D-4BA7-A1F4-8542F1F906FE}</b:Guid>
    <b:Title>Qualitative Case Study Methodology: STudy Design and Implementation for Novice Researchers</b:Title>
    <b:Year>2008</b:Year>
    <b:BookTitle>The Qualitative Report</b:BookTitle>
    <b:Pages>544-559</b:Pages>
    <b:Author>
      <b:Author>
        <b:NameList>
          <b:Person>
            <b:Last>Baxter</b:Last>
            <b:First>P</b:First>
          </b:Person>
          <b:Person>
            <b:Last>Jack</b:Last>
            <b:First>S</b:First>
          </b:Person>
        </b:NameList>
      </b:Author>
    </b:Author>
    <b:RefOrder>101</b:RefOrder>
  </b:Source>
  <b:Source>
    <b:Tag>Bra06</b:Tag>
    <b:SourceType>BookSection</b:SourceType>
    <b:Guid>{CEB0AD27-0FA7-44D2-A590-4E12396CCDCD}</b:Guid>
    <b:Title>Using Thematic Analysis in Psychology</b:Title>
    <b:BookTitle>Qualitative Research in Psychology</b:BookTitle>
    <b:Year>2006</b:Year>
    <b:Pages>77-101</b:Pages>
    <b:Author>
      <b:Author>
        <b:NameList>
          <b:Person>
            <b:Last>Braun</b:Last>
            <b:First>V</b:First>
          </b:Person>
          <b:Person>
            <b:Last>Clarke</b:Last>
            <b:First>V</b:First>
          </b:Person>
        </b:NameList>
      </b:Author>
    </b:Author>
    <b:RefOrder>102</b:RefOrder>
  </b:Source>
  <b:Source>
    <b:Tag>Mil14</b:Tag>
    <b:SourceType>Book</b:SourceType>
    <b:Guid>{67FD3CB8-3C2B-4368-86D9-9A6B186A66F1}</b:Guid>
    <b:Title>Qualitative Data Analysis: A Methods Sourcebook</b:Title>
    <b:Year>2014</b:Year>
    <b:Publisher>SAGE Publications</b:Publisher>
    <b:Edition>3rd</b:Edition>
    <b:Author>
      <b:Author>
        <b:NameList>
          <b:Person>
            <b:Last>Miles</b:Last>
            <b:First>M.B</b:First>
          </b:Person>
          <b:Person>
            <b:Last>Huberman</b:Last>
            <b:First>A.M</b:First>
          </b:Person>
          <b:Person>
            <b:Last>Saldana</b:Last>
            <b:First>J</b:First>
          </b:Person>
        </b:NameList>
      </b:Author>
    </b:Author>
    <b:RefOrder>103</b:RefOrder>
  </b:Source>
  <b:Source>
    <b:Tag>JGe07</b:Tag>
    <b:SourceType>Book</b:SourceType>
    <b:Guid>{8A7BAAD2-86FB-4433-A9BA-D89FEEEFFD92}</b:Guid>
    <b:Author>
      <b:Author>
        <b:NameList>
          <b:Person>
            <b:Last>Gerring</b:Last>
            <b:First>J</b:First>
          </b:Person>
        </b:NameList>
      </b:Author>
    </b:Author>
    <b:Title>Case Study Research: Principles and Practices.</b:Title>
    <b:Year>2007</b:Year>
    <b:City>Cambridge</b:City>
    <b:Publisher>Cambridge University Press</b:Publisher>
    <b:RefOrder>104</b:RefOrder>
  </b:Source>
  <b:Source>
    <b:Tag>Cre181</b:Tag>
    <b:SourceType>Book</b:SourceType>
    <b:Guid>{3C8A9B3D-BF69-453D-8FD5-2251757221CE}</b:Guid>
    <b:Title>Qualitative Inquiry and Research Design: Choosing Among Five Approaches</b:Title>
    <b:Year>2018</b:Year>
    <b:Publisher>SAGE Publications</b:Publisher>
    <b:Edition>4th</b:Edition>
    <b:Author>
      <b:Author>
        <b:NameList>
          <b:Person>
            <b:Last>Creswell</b:Last>
            <b:First>J.W</b:First>
          </b:Person>
          <b:Person>
            <b:Last>Poth</b:Last>
            <b:First>C.N</b:First>
          </b:Person>
        </b:NameList>
      </b:Author>
    </b:Author>
    <b:RefOrder>105</b:RefOrder>
  </b:Source>
  <b:Source>
    <b:Tag>Tas10</b:Tag>
    <b:SourceType>Book</b:SourceType>
    <b:Guid>{89FF5D18-5315-4B1C-8E5A-44AED7A6F645}</b:Guid>
    <b:Title>Sage Handbook of Mixed Methods in Social &amp; Behavioral Research</b:Title>
    <b:Year>2010</b:Year>
    <b:Publisher>SAGE Publications</b:Publisher>
    <b:Edition>2nd</b:Edition>
    <b:Author>
      <b:Author>
        <b:NameList>
          <b:Person>
            <b:Last>Tashakkori</b:Last>
            <b:First>A</b:First>
          </b:Person>
          <b:Person>
            <b:Last>Teddlie</b:Last>
            <b:First>C</b:First>
          </b:Person>
        </b:NameList>
      </b:Author>
    </b:Author>
    <b:RefOrder>36</b:RefOrder>
  </b:Source>
  <b:Source>
    <b:Tag>FJF14</b:Tag>
    <b:SourceType>Book</b:SourceType>
    <b:Guid>{2D6AA49F-82DA-4BC4-BE43-25062399FFCA}</b:Guid>
    <b:Author>
      <b:Author>
        <b:NameList>
          <b:Person>
            <b:Last>Fowler</b:Last>
            <b:First>F.J</b:First>
          </b:Person>
        </b:NameList>
      </b:Author>
    </b:Author>
    <b:Title>Survery Research Methods</b:Title>
    <b:Year>2014</b:Year>
    <b:Publisher>SAGE Publications</b:Publisher>
    <b:Edition>5th</b:Edition>
    <b:RefOrder>106</b:RefOrder>
  </b:Source>
  <b:Source>
    <b:Tag>Coh18</b:Tag>
    <b:SourceType>Book</b:SourceType>
    <b:Guid>{2C55591C-0AF2-4ECE-AA22-AA62DB21F2D9}</b:Guid>
    <b:Title>Research Methods in Education</b:Title>
    <b:Year>2018</b:Year>
    <b:City>London</b:City>
    <b:Publisher>Routledge</b:Publisher>
    <b:Edition>8th</b:Edition>
    <b:Author>
      <b:Author>
        <b:NameList>
          <b:Person>
            <b:Last>Cohen</b:Last>
            <b:First>L</b:First>
          </b:Person>
          <b:Person>
            <b:Last>Manion</b:Last>
            <b:First>L</b:First>
          </b:Person>
          <b:Person>
            <b:Last>Morrison</b:Last>
            <b:First>K</b:First>
          </b:Person>
        </b:NameList>
      </b:Author>
    </b:Author>
    <b:RefOrder>37</b:RefOrder>
  </b:Source>
  <b:Source>
    <b:Tag>ISe13</b:Tag>
    <b:SourceType>Book</b:SourceType>
    <b:Guid>{670C4C01-7EA6-49A7-AC7E-2F37F508E112}</b:Guid>
    <b:Author>
      <b:Author>
        <b:NameList>
          <b:Person>
            <b:Last>Seidman</b:Last>
            <b:First>I</b:First>
          </b:Person>
        </b:NameList>
      </b:Author>
    </b:Author>
    <b:Title>Inteerviewing as Qualitative Research: A Guide for Researchers in Education and the Social Sciences</b:Title>
    <b:Year>2013</b:Year>
    <b:City>New York</b:City>
    <b:Publisher>Teachers College Press</b:Publisher>
    <b:Edition>4th</b:Edition>
    <b:RefOrder>66</b:RefOrder>
  </b:Source>
  <b:Source>
    <b:Tag>MQP15</b:Tag>
    <b:SourceType>Book</b:SourceType>
    <b:Guid>{6701ECBF-2F49-4F70-B5E3-DAC251B16A8B}</b:Guid>
    <b:Author>
      <b:Author>
        <b:NameList>
          <b:Person>
            <b:Last>Patton</b:Last>
            <b:First>M.Q</b:First>
          </b:Person>
        </b:NameList>
      </b:Author>
    </b:Author>
    <b:Title>Qualitative Research &amp; Evaluation Methods</b:Title>
    <b:Year>2015</b:Year>
    <b:Publisher>SAGE Publications</b:Publisher>
    <b:Edition>4th</b:Edition>
    <b:RefOrder>107</b:RefOrder>
  </b:Source>
  <b:Source>
    <b:Tag>NKD17</b:Tag>
    <b:SourceType>Book</b:SourceType>
    <b:Guid>{3EF36C27-51D1-4B70-A2CA-8F3CFD77A862}</b:Guid>
    <b:Author>
      <b:Author>
        <b:NameList>
          <b:Person>
            <b:Last>Denzin</b:Last>
            <b:First>N.K</b:First>
          </b:Person>
        </b:NameList>
      </b:Author>
    </b:Author>
    <b:Title>The SAGE Handbook of Qualitative Research</b:Title>
    <b:Year>2017</b:Year>
    <b:Publisher>SAGE Publications</b:Publisher>
    <b:Edition>5th</b:Edition>
    <b:RefOrder>108</b:RefOrder>
  </b:Source>
  <b:Source>
    <b:Tag>Bra061</b:Tag>
    <b:SourceType>BookSection</b:SourceType>
    <b:Guid>{4CFE9936-1018-4D96-842A-DF4DB679609E}</b:Guid>
    <b:Title>Using Thematic Analysis in Psychology</b:Title>
    <b:Year>2006</b:Year>
    <b:BookTitle>Qualitative Research in Psychology</b:BookTitle>
    <b:Pages>77-101</b:Pages>
    <b:Author>
      <b:Author>
        <b:NameList>
          <b:Person>
            <b:Last>Braun</b:Last>
            <b:First>V</b:First>
          </b:Person>
          <b:Person>
            <b:Last>Clarke</b:Last>
            <b:First>V</b:First>
          </b:Person>
        </b:NameList>
      </b:Author>
    </b:Author>
    <b:RefOrder>109</b:RefOrder>
  </b:Source>
  <b:Source>
    <b:Tag>DSi16</b:Tag>
    <b:SourceType>Book</b:SourceType>
    <b:Guid>{824E5F69-77A4-4F59-8C39-1341B679B711}</b:Guid>
    <b:Title>Qualitative Research</b:Title>
    <b:Year>2016</b:Year>
    <b:City>London</b:City>
    <b:Publisher>SAGE Publications</b:Publisher>
    <b:Author>
      <b:Author>
        <b:NameList>
          <b:Person>
            <b:Last>Silverman</b:Last>
            <b:First>D</b:First>
          </b:Person>
        </b:NameList>
      </b:Author>
    </b:Author>
    <b:Edition>4th</b:Edition>
    <b:RefOrder>110</b:RefOrder>
  </b:Source>
  <b:Source>
    <b:Tag>CRo11</b:Tag>
    <b:SourceType>Book</b:SourceType>
    <b:Guid>{B440FAF2-9A59-4BBD-BD70-DED5D7B6A871}</b:Guid>
    <b:Author>
      <b:Author>
        <b:NameList>
          <b:Person>
            <b:Last>Robson</b:Last>
            <b:First>C</b:First>
          </b:Person>
        </b:NameList>
      </b:Author>
    </b:Author>
    <b:Title>Real World Research</b:Title>
    <b:Year>2011</b:Year>
    <b:City>Chirchester</b:City>
    <b:Publisher>Wiley</b:Publisher>
    <b:Edition>3rd</b:Edition>
    <b:RefOrder>56</b:RefOrder>
  </b:Source>
  <b:Source>
    <b:Tag>DMM14</b:Tag>
    <b:SourceType>Book</b:SourceType>
    <b:Guid>{F74818CF-F845-415F-9F95-BE276A494DEC}</b:Guid>
    <b:Author>
      <b:Author>
        <b:NameList>
          <b:Person>
            <b:Last>Mertens</b:Last>
            <b:First>D.M</b:First>
          </b:Person>
        </b:NameList>
      </b:Author>
    </b:Author>
    <b:Title>Research and Evaluation in Education and Psychology: Intergrating Diversity With Quantitative, Qualitative, and Mixed Methods</b:Title>
    <b:Year>2014</b:Year>
    <b:Publisher>SAGE Publications</b:Publisher>
    <b:Edition>4th</b:Edition>
    <b:RefOrder>57</b:RefOrder>
  </b:Source>
  <b:Source>
    <b:Tag>JBe14</b:Tag>
    <b:SourceType>Book</b:SourceType>
    <b:Guid>{B09A340A-833C-4EF5-9360-D7FAEB231253}</b:Guid>
    <b:Author>
      <b:Author>
        <b:NameList>
          <b:Person>
            <b:Last>Bell</b:Last>
            <b:First>J</b:First>
          </b:Person>
        </b:NameList>
      </b:Author>
    </b:Author>
    <b:Title>Doing your Research Project: A Guide for First-Time Researchers</b:Title>
    <b:Year>2014</b:Year>
    <b:City>Maidenhead</b:City>
    <b:Publisher>Open Unversity Press</b:Publisher>
    <b:Edition>6th</b:Edition>
    <b:RefOrder>58</b:RefOrder>
  </b:Source>
  <b:Source>
    <b:Tag>ABr161</b:Tag>
    <b:SourceType>Book</b:SourceType>
    <b:Guid>{71E39E58-0344-4106-AA34-7E8A5B4D0D4F}</b:Guid>
    <b:Author>
      <b:Author>
        <b:NameList>
          <b:Person>
            <b:Last>Bryman</b:Last>
            <b:First>A</b:First>
          </b:Person>
        </b:NameList>
      </b:Author>
    </b:Author>
    <b:Title>Social Research Methods</b:Title>
    <b:Year>2016</b:Year>
    <b:City>Oxford</b:City>
    <b:Publisher>Oxford University Press</b:Publisher>
    <b:Edition>5th</b:Edition>
    <b:RefOrder>59</b:RefOrder>
  </b:Source>
  <b:Source>
    <b:Tag>Coh181</b:Tag>
    <b:SourceType>Book</b:SourceType>
    <b:Guid>{3CD9DF80-B9A2-44F3-A698-B97861582CCC}</b:Guid>
    <b:Title>Research Methods in Education</b:Title>
    <b:Year>2018</b:Year>
    <b:City>London</b:City>
    <b:Publisher>Routledge</b:Publisher>
    <b:Edition>8th</b:Edition>
    <b:Author>
      <b:Author>
        <b:NameList>
          <b:Person>
            <b:Last>Cohen</b:Last>
            <b:First>L</b:First>
          </b:Person>
          <b:Person>
            <b:Last>Manion</b:Last>
            <b:First>L</b:First>
          </b:Person>
          <b:Person>
            <b:Last>Morrison</b:Last>
            <b:First>K</b:First>
          </b:Person>
        </b:NameList>
      </b:Author>
    </b:Author>
    <b:RefOrder>60</b:RefOrder>
  </b:Source>
  <b:Source>
    <b:Tag>EBa17</b:Tag>
    <b:SourceType>Book</b:SourceType>
    <b:Guid>{B82E4C6F-1EBD-4B3D-8C0F-2D10F525AFD7}</b:Guid>
    <b:Author>
      <b:Author>
        <b:NameList>
          <b:Person>
            <b:Last>Babbie</b:Last>
            <b:First>E</b:First>
          </b:Person>
        </b:NameList>
      </b:Author>
    </b:Author>
    <b:Title>The Practice of Social Research</b:Title>
    <b:Year>2017</b:Year>
    <b:City>Boston</b:City>
    <b:Publisher>Cengage Learning</b:Publisher>
    <b:Edition>14th</b:Edition>
    <b:RefOrder>61</b:RefOrder>
  </b:Source>
  <b:Source>
    <b:Tag>UFl18</b:Tag>
    <b:SourceType>Book</b:SourceType>
    <b:Guid>{67575745-94EF-4068-8FA7-BCB9A48ED450}</b:Guid>
    <b:Author>
      <b:Author>
        <b:NameList>
          <b:Person>
            <b:Last>Flick</b:Last>
            <b:First>U</b:First>
          </b:Person>
        </b:NameList>
      </b:Author>
    </b:Author>
    <b:Title>An Introduction to Qualitative Research</b:Title>
    <b:Year>2018</b:Year>
    <b:Publisher>SAGE Publications</b:Publisher>
    <b:Edition>6th</b:Edition>
    <b:RefOrder>62</b:RefOrder>
  </b:Source>
  <b:Source>
    <b:Tag>DSi13</b:Tag>
    <b:SourceType>Book</b:SourceType>
    <b:Guid>{F230C42F-F270-4926-9CBE-A1D4C673FA9D}</b:Guid>
    <b:Author>
      <b:Author>
        <b:NameList>
          <b:Person>
            <b:Last>Silverman</b:Last>
            <b:First>D</b:First>
          </b:Person>
        </b:NameList>
      </b:Author>
    </b:Author>
    <b:Title>Doing Qualitative Research: A Practical Handbook</b:Title>
    <b:Year>2013</b:Year>
    <b:City>London</b:City>
    <b:Publisher>SAGE Publications</b:Publisher>
    <b:Edition>4th</b:Edition>
    <b:RefOrder>63</b:RefOrder>
  </b:Source>
  <b:Source>
    <b:Tag>Lin85</b:Tag>
    <b:SourceType>Book</b:SourceType>
    <b:Guid>{3E0E0B69-BB16-4DF2-8AE1-06C9FC318ED4}</b:Guid>
    <b:Title>Naturalistic Inquiry</b:Title>
    <b:Year>1985</b:Year>
    <b:City>Beverly Hills</b:City>
    <b:Publisher>SAGE Publicationss</b:Publisher>
    <b:Author>
      <b:Author>
        <b:NameList>
          <b:Person>
            <b:Last>Lincoln</b:Last>
            <b:First>Y.S</b:First>
          </b:Person>
          <b:Person>
            <b:Last>Guba</b:Last>
            <b:First>E.G</b:First>
          </b:Person>
        </b:NameList>
      </b:Author>
    </b:Author>
    <b:RefOrder>64</b:RefOrder>
  </b:Source>
  <b:Source>
    <b:Tag>McN10</b:Tag>
    <b:SourceType>Book</b:SourceType>
    <b:Guid>{C0501500-20C0-4E2C-811E-3CE3F842E86E}</b:Guid>
    <b:Title>Action Research: Principles and Practice</b:Title>
    <b:Year>2010</b:Year>
    <b:City>London</b:City>
    <b:Publisher>Routledge</b:Publisher>
    <b:Edition>3rd</b:Edition>
    <b:Author>
      <b:Author>
        <b:NameList>
          <b:Person>
            <b:Last>McNiff</b:Last>
            <b:First>J</b:First>
          </b:Person>
          <b:Person>
            <b:Last>Whitehead</b:Last>
            <b:First>J</b:First>
          </b:Person>
        </b:NameList>
      </b:Author>
    </b:Author>
    <b:RefOrder>65</b:RefOrder>
  </b:Source>
  <b:Source>
    <b:Tag>Uwe24</b:Tag>
    <b:SourceType>InternetSite</b:SourceType>
    <b:Guid>{088AC8D8-8CD9-4CEF-B40C-67332A21861E}</b:Guid>
    <b:Title>In-Depth Interviews: A Comprehensive Guide for Qualiative Researchers</b:Title>
    <b:Year>2024</b:Year>
    <b:Author>
      <b:Author>
        <b:NameList>
          <b:Person>
            <b:Last>Usa</b:Last>
            <b:First>Uwem</b:First>
          </b:Person>
        </b:NameList>
      </b:Author>
    </b:Author>
    <b:YearAccessed>2024</b:YearAccessed>
    <b:MonthAccessed>December</b:MonthAccessed>
    <b:DayAccessed>22</b:DayAccessed>
    <b:URL>https://www.voxpopme.com/learn/blog/in-depth-interview/?utm_source=chatgpt.com</b:URL>
    <b:RefOrder>111</b:RefOrder>
  </b:Source>
  <b:Source>
    <b:Tag>Ten22</b:Tag>
    <b:SourceType>Book</b:SourceType>
    <b:Guid>{36274ED9-4881-4931-8139-9C1DB5E2DC48}</b:Guid>
    <b:Title>Qualitative Study</b:Title>
    <b:Year>2022</b:Year>
    <b:Publisher>STATPEARLS</b:Publisher>
    <b:Author>
      <b:Author>
        <b:NameList>
          <b:Person>
            <b:Last>Tenny</b:Last>
            <b:First>Steven</b:First>
          </b:Person>
          <b:Person>
            <b:Last>Brannan</b:Last>
            <b:First>Janelle</b:First>
          </b:Person>
          <b:Person>
            <b:Last>Brannan</b:Last>
            <b:First>Grace</b:First>
          </b:Person>
        </b:NameList>
      </b:Author>
    </b:Author>
    <b:RefOrder>38</b:RefOrder>
  </b:Source>
  <b:Source>
    <b:Tag>Hec24</b:Tag>
    <b:SourceType>InternetSite</b:SourceType>
    <b:Guid>{A6AEF29D-CCF9-4B72-AED9-91599D0BF510}</b:Guid>
    <b:Title>The Guide to Interviews Analysis</b:Title>
    <b:Year>2024</b:Year>
    <b:YearAccessed>2024</b:YearAccessed>
    <b:MonthAccessed>December</b:MonthAccessed>
    <b:DayAccessed>22</b:DayAccessed>
    <b:URL>https://atlasti.com/guides/interview-analysis-guide/advantages-of-research-interviews?utm_source=chatgpt.com</b:URL>
    <b:Author>
      <b:Author>
        <b:NameList>
          <b:Person>
            <b:Last>Hecker</b:Last>
            <b:First>Jorg</b:First>
          </b:Person>
          <b:Person>
            <b:Last>Kalpokas</b:Last>
            <b:First>Neringa</b:First>
          </b:Person>
        </b:NameList>
      </b:Author>
    </b:Author>
    <b:RefOrder>39</b:RefOrder>
  </b:Source>
  <b:Source>
    <b:Tag>Dav24</b:Tag>
    <b:SourceType>InternetSite</b:SourceType>
    <b:Guid>{7EE5B9FA-7F1F-4CC5-9BE8-B9F0351A4249}</b:Guid>
    <b:Author>
      <b:Author>
        <b:NameList>
          <b:Person>
            <b:Last>Robson</b:Last>
            <b:First>David</b:First>
          </b:Person>
        </b:NameList>
      </b:Author>
    </b:Author>
    <b:Title>The Science of Having a Great Conversation</b:Title>
    <b:Year>2024</b:Year>
    <b:YearAccessed>2024</b:YearAccessed>
    <b:MonthAccessed>December</b:MonthAccessed>
    <b:DayAccessed>22</b:DayAccessed>
    <b:URL>https://www.wired.com/story/the-science-of-having-a-great-conversation-research-social-connection/?utm_source=chatgpt.com</b:URL>
    <b:RefOrder>40</b:RefOrder>
  </b:Source>
  <b:Source>
    <b:Tag>Del24</b:Tag>
    <b:SourceType>InternetSite</b:SourceType>
    <b:Guid>{990D1B54-DA55-456B-90C7-12E5C0C78F0B}</b:Guid>
    <b:Title>In-Depth Interviews for Qualitative Analysis</b:Title>
    <b:Year>2024</b:Year>
    <b:YearAccessed>2024</b:YearAccessed>
    <b:MonthAccessed>December</b:MonthAccessed>
    <b:DayAccessed>22</b:DayAccessed>
    <b:URL>https://delvetool.com/blog/in-depth-interviews?utm_source=chatgpt.com</b:URL>
    <b:Author>
      <b:Author>
        <b:NameList>
          <b:Person>
            <b:Last>Delve</b:Last>
            <b:First>L</b:First>
          </b:Person>
          <b:Person>
            <b:Last>Limpaecher</b:Last>
            <b:First>A</b:First>
          </b:Person>
        </b:NameList>
      </b:Author>
    </b:Author>
    <b:RefOrder>41</b:RefOrder>
  </b:Source>
  <b:Source>
    <b:Tag>DeJ19</b:Tag>
    <b:SourceType>Book</b:SourceType>
    <b:Guid>{3E4870F8-3DEC-4742-AA3F-E4487DF2736E}</b:Guid>
    <b:Title>Semistructured intervewing in primary caase research: a balance of relationship and rigour</b:Title>
    <b:Year>2019</b:Year>
    <b:Author>
      <b:Author>
        <b:NameList>
          <b:Person>
            <b:Last>DeJinckheere</b:Last>
            <b:First>Melissa</b:First>
          </b:Person>
          <b:Person>
            <b:Last>Vaughn</b:Last>
            <b:First>Lisa</b:First>
          </b:Person>
        </b:NameList>
      </b:Author>
    </b:Author>
    <b:RefOrder>42</b:RefOrder>
  </b:Source>
  <b:Source>
    <b:Tag>Hoo05</b:Tag>
    <b:SourceType>JournalArticle</b:SourceType>
    <b:Guid>{E320F87C-D8D1-4152-B29D-4042CB52116B}</b:Guid>
    <b:Title>Why Do Parents Become Involved? Research Finding and Implications</b:Title>
    <b:Year>2005</b:Year>
    <b:JournalName>JSTOR</b:JournalName>
    <b:Pages>105-130</b:Pages>
    <b:Volume>106</b:Volume>
    <b:Issue>2</b:Issue>
    <b:Author>
      <b:Author>
        <b:NameList>
          <b:Person>
            <b:Last>Hoover- Dempsey</b:Last>
            <b:First>Kathleen</b:First>
          </b:Person>
          <b:Person>
            <b:Last>Walker</b:Last>
            <b:First>Joan</b:First>
          </b:Person>
          <b:Person>
            <b:Last>Sandler</b:Last>
            <b:First>Howard</b:First>
          </b:Person>
          <b:Person>
            <b:Last>Whetsel</b:Last>
            <b:First>Darlene</b:First>
          </b:Person>
          <b:Person>
            <b:Last>Green</b:Last>
            <b:First>Christa</b:First>
          </b:Person>
          <b:Person>
            <b:Last>Wilkins</b:Last>
            <b:First>Andrew</b:First>
          </b:Person>
          <b:Person>
            <b:Last>Colsson</b:Last>
            <b:First>Kristen</b:First>
          </b:Person>
        </b:NameList>
      </b:Author>
    </b:Author>
    <b:RefOrder>112</b:RefOrder>
  </b:Source>
  <b:Source>
    <b:Tag>Ken231</b:Tag>
    <b:SourceType>InternetSite</b:SourceType>
    <b:Guid>{7CF47C53-4FB1-4547-AE4B-F9701D851D5A}</b:Guid>
    <b:Title>Understanding Body Language and Facial Expressions</b:Title>
    <b:Year>2023</b:Year>
    <b:Author>
      <b:Author>
        <b:NameList>
          <b:Person>
            <b:Last>Cherry</b:Last>
            <b:First>Kendra</b:First>
          </b:Person>
        </b:NameList>
      </b:Author>
    </b:Author>
    <b:YearAccessed>2024</b:YearAccessed>
    <b:MonthAccessed>December</b:MonthAccessed>
    <b:DayAccessed>22</b:DayAccessed>
    <b:URL>https://www.verywellmind.com/understand-body-language-and-facial-expressions-4147228?utm_source=chatgpt.com</b:URL>
    <b:RefOrder>113</b:RefOrder>
  </b:Source>
  <b:Source>
    <b:Tag>Jak23</b:Tag>
    <b:SourceType>InternetSite</b:SourceType>
    <b:Guid>{3798CC24-6CF7-45A1-AE23-A321B2CBA43B}</b:Guid>
    <b:Author>
      <b:Author>
        <b:NameList>
          <b:Person>
            <b:Last>Brereton</b:Last>
            <b:First>Jake</b:First>
          </b:Person>
        </b:NameList>
      </b:Author>
    </b:Author>
    <b:Title>A Comprehensive Guide to Masterng Qualitative Data Analysis</b:Title>
    <b:Year>2023</b:Year>
    <b:YearAccessed>2024</b:YearAccessed>
    <b:MonthAccessed>December</b:MonthAccessed>
    <b:DayAccessed>22</b:DayAccessed>
    <b:URL>https://www.launchnotes.com/blog/a-comprehensive-guide-to-mastering-qualitative-data-analysis?utm_source=chatgpt.com</b:URL>
    <b:RefOrder>114</b:RefOrder>
  </b:Source>
  <b:Source>
    <b:Tag>Dun22</b:Tag>
    <b:SourceType>JournalArticle</b:SourceType>
    <b:Guid>{3169D7FF-4739-4781-A787-D29EEC3E4883}</b:Guid>
    <b:Title>Qualitative interviewing in the field of work and organisational psychology: Benefits, challenges and guidelines for researchers and reviewrs</b:Title>
    <b:Year>2022</b:Year>
    <b:JournalName>IAAP</b:JournalName>
    <b:Pages>863-889</b:Pages>
    <b:Volume>72</b:Volume>
    <b:Issue>2</b:Issue>
    <b:Author>
      <b:Author>
        <b:NameList>
          <b:Person>
            <b:Last>Dunwoodie</b:Last>
            <b:First>Karen</b:First>
          </b:Person>
          <b:Person>
            <b:Last>Macaulay</b:Last>
            <b:First>Luke</b:First>
          </b:Person>
          <b:Person>
            <b:Last>Newman</b:Last>
            <b:First>Alexander</b:First>
          </b:Person>
        </b:NameList>
      </b:Author>
    </b:Author>
    <b:RefOrder>43</b:RefOrder>
  </b:Source>
  <b:Source>
    <b:Tag>Lib23</b:Tag>
    <b:SourceType>InternetSite</b:SourceType>
    <b:Guid>{E79B2F7D-C561-4CAD-A507-E36D4DCA622A}</b:Guid>
    <b:Title>Does Parent Involvement Really Help Students? Here's What the Research Says</b:Title>
    <b:Year>2023</b:Year>
    <b:Author>
      <b:Author>
        <b:NameList>
          <b:Person>
            <b:Last>Stanford</b:Last>
            <b:First>Libby</b:First>
          </b:Person>
        </b:NameList>
      </b:Author>
    </b:Author>
    <b:YearAccessed>2024</b:YearAccessed>
    <b:MonthAccessed>December</b:MonthAccessed>
    <b:DayAccessed>22</b:DayAccessed>
    <b:URL>https://www.edweek.org/leadership/does-parent-involvement-really-help-students-heres-what-the-research-says/2023/07?utm_source=chatgpt.com</b:URL>
    <b:RefOrder>115</b:RefOrder>
  </b:Source>
  <b:Source>
    <b:Tag>Pop00</b:Tag>
    <b:SourceType>BookSection</b:SourceType>
    <b:Guid>{CE505E0D-85A1-41F0-B04A-04EF7382A6E8}</b:Guid>
    <b:Title>Analysing qualitative data</b:Title>
    <b:Year>2000</b:Year>
    <b:Pages>114-116</b:Pages>
    <b:Publisher>National Library of Medicine</b:Publisher>
    <b:Author>
      <b:Author>
        <b:NameList>
          <b:Person>
            <b:Last>Pope</b:Last>
            <b:First>Catherine</b:First>
          </b:Person>
          <b:Person>
            <b:Last>Ziebland</b:Last>
            <b:First>Sue</b:First>
          </b:Person>
          <b:Person>
            <b:Last>Mays</b:Last>
            <b:First>Nicholas</b:First>
          </b:Person>
        </b:NameList>
      </b:Author>
    </b:Author>
    <b:RefOrder>44</b:RefOrder>
  </b:Source>
  <b:Source>
    <b:Tag>MQP151</b:Tag>
    <b:SourceType>Book</b:SourceType>
    <b:Guid>{D76E0348-2B60-4CA1-A6FD-1BFC39338C75}</b:Guid>
    <b:Title>Qualitative Research &amp; Evaluation Methods</b:Title>
    <b:Year>2015</b:Year>
    <b:Publisher>SAGE Publications</b:Publisher>
    <b:Author>
      <b:Author>
        <b:NameList>
          <b:Person>
            <b:Last>Patton</b:Last>
            <b:First>M.Q</b:First>
          </b:Person>
        </b:NameList>
      </b:Author>
    </b:Author>
    <b:Edition>4th</b:Edition>
    <b:RefOrder>116</b:RefOrder>
  </b:Source>
  <b:Source>
    <b:Tag>Kva09</b:Tag>
    <b:SourceType>Book</b:SourceType>
    <b:Guid>{60C1BF33-BCF6-4594-97F4-B6A046800701}</b:Guid>
    <b:Title>Interviews: Learning the Craft of Qualitative Research Interviewing</b:Title>
    <b:Year>2009</b:Year>
    <b:Publisher>SAGE Publications</b:Publisher>
    <b:Edition>2nd</b:Edition>
    <b:Author>
      <b:Author>
        <b:NameList>
          <b:Person>
            <b:Last>Kvale</b:Last>
            <b:First>S</b:First>
          </b:Person>
          <b:Person>
            <b:Last>Brinkmann</b:Last>
            <b:First>S</b:First>
          </b:Person>
        </b:NameList>
      </b:Author>
    </b:Author>
    <b:RefOrder>117</b:RefOrder>
  </b:Source>
  <b:Source>
    <b:Tag>CDa12</b:Tag>
    <b:SourceType>Book</b:SourceType>
    <b:Guid>{2750F3B3-12F3-41F3-974B-3D6BF5EF7C0A}</b:Guid>
    <b:Author>
      <b:Author>
        <b:NameList>
          <b:Person>
            <b:Last>Day</b:Last>
            <b:First>C</b:First>
          </b:Person>
        </b:NameList>
      </b:Author>
    </b:Author>
    <b:Title>New Lives of Teachers</b:Title>
    <b:Year>2012</b:Year>
    <b:Publisher>Routledge</b:Publisher>
    <b:RefOrder>45</b:RefOrder>
  </b:Source>
  <b:Source>
    <b:Tag>MDe17</b:Tag>
    <b:SourceType>Book</b:SourceType>
    <b:Guid>{BB0624CA-52A0-481F-810F-D189049F63C5}</b:Guid>
    <b:Author>
      <b:Author>
        <b:NameList>
          <b:Person>
            <b:Last>Denscombe</b:Last>
            <b:First>M</b:First>
          </b:Person>
        </b:NameList>
      </b:Author>
    </b:Author>
    <b:Title>The Good Research Guide: For Small-Scale Social Research Projects</b:Title>
    <b:Year>2017</b:Year>
    <b:Publisher>Open University Press</b:Publisher>
    <b:Edition>6th</b:Edition>
    <b:RefOrder>46</b:RefOrder>
  </b:Source>
  <b:Source>
    <b:Tag>AFi17</b:Tag>
    <b:SourceType>Book</b:SourceType>
    <b:Guid>{B19B905C-2630-4D53-89C3-338ED2123063}</b:Guid>
    <b:Author>
      <b:Author>
        <b:NameList>
          <b:Person>
            <b:Last>Fink</b:Last>
            <b:First>A</b:First>
          </b:Person>
        </b:NameList>
      </b:Author>
    </b:Author>
    <b:Title>How to Conduct Surveys: A Step-byStep Guide</b:Title>
    <b:Year>2017</b:Year>
    <b:Publisher>SAGE Publications</b:Publisher>
    <b:Edition>6th</b:Edition>
    <b:RefOrder>47</b:RefOrder>
  </b:Source>
  <b:Source>
    <b:Tag>Dil14</b:Tag>
    <b:SourceType>Book</b:SourceType>
    <b:Guid>{2F0B41DD-3FB4-470C-A43C-D31CA4109AE4}</b:Guid>
    <b:Title>Internet, Phone, Mail, and Mixed-Mode Surveys: The Tailored Design Method</b:Title>
    <b:Year>2014</b:Year>
    <b:Publisher>Wiley</b:Publisher>
    <b:Edition>4th</b:Edition>
    <b:Author>
      <b:Author>
        <b:NameList>
          <b:Person>
            <b:Last>Dillman</b:Last>
            <b:First>D</b:First>
          </b:Person>
          <b:Person>
            <b:Last>Smyth</b:Last>
            <b:First>J</b:First>
          </b:Person>
          <b:Person>
            <b:Last>Christian</b:Last>
            <b:First>L</b:First>
          </b:Person>
        </b:NameList>
      </b:Author>
    </b:Author>
    <b:RefOrder>48</b:RefOrder>
  </b:Source>
  <b:Source>
    <b:Tag>Eva05</b:Tag>
    <b:SourceType>BookSection</b:SourceType>
    <b:Guid>{25BB1856-E244-422C-9284-40D09F6AC446}</b:Guid>
    <b:Title>The Value of Online Surveys</b:Title>
    <b:Year>2005</b:Year>
    <b:Author>
      <b:Author>
        <b:NameList>
          <b:Person>
            <b:Last>Evans</b:Last>
            <b:First>M</b:First>
          </b:Person>
          <b:Person>
            <b:Last>Mathur</b:Last>
            <b:First>A</b:First>
          </b:Person>
        </b:NameList>
      </b:Author>
    </b:Author>
    <b:BookTitle>Internet Surveys</b:BookTitle>
    <b:Pages>195-219</b:Pages>
    <b:RefOrder>49</b:RefOrder>
  </b:Source>
  <b:Source>
    <b:Tag>MPC08</b:Tag>
    <b:SourceType>Book</b:SourceType>
    <b:Guid>{B92E9643-BA23-4577-AA4B-33E719A94556}</b:Guid>
    <b:Title>Designing Effective Web Surveys</b:Title>
    <b:Year>2008</b:Year>
    <b:City>Cambridge</b:City>
    <b:Publisher>Cambridge University Press</b:Publisher>
    <b:Author>
      <b:Author>
        <b:NameList>
          <b:Person>
            <b:Last>Couper</b:Last>
            <b:First>M.P</b:First>
          </b:Person>
        </b:NameList>
      </b:Author>
    </b:Author>
    <b:RefOrder>118</b:RefOrder>
  </b:Source>
  <b:Source>
    <b:Tag>EBa13</b:Tag>
    <b:SourceType>Book</b:SourceType>
    <b:Guid>{96AEECC7-B0BE-4690-8C69-A63BDDAC8533}</b:Guid>
    <b:Author>
      <b:Author>
        <b:NameList>
          <b:Person>
            <b:Last>Babbie</b:Last>
            <b:First>E</b:First>
          </b:Person>
        </b:NameList>
      </b:Author>
    </b:Author>
    <b:Title>The Practice of Social Research</b:Title>
    <b:Year>2013</b:Year>
    <b:Publisher>Cengage Learning</b:Publisher>
    <b:Edition>13th</b:Edition>
    <b:RefOrder>50</b:RefOrder>
  </b:Source>
  <b:Source>
    <b:Tag>RJF93</b:Tag>
    <b:SourceType>BookSection</b:SourceType>
    <b:Guid>{73F91FE4-2799-4AAB-94AC-3F47F4732DE0}</b:Guid>
    <b:Title>Social Desirability Bias and the Validity of Indirect Questionning</b:Title>
    <b:Year>1993</b:Year>
    <b:Author>
      <b:Author>
        <b:NameList>
          <b:Person>
            <b:Last>Fisher</b:Last>
            <b:First>R.J.</b:First>
          </b:Person>
        </b:NameList>
      </b:Author>
    </b:Author>
    <b:BookTitle>Journal of Consumer Research</b:BookTitle>
    <b:Pages>303-315</b:Pages>
    <b:RefOrder>119</b:RefOrder>
  </b:Source>
  <b:Source>
    <b:Tag>Bra04</b:Tag>
    <b:SourceType>Book</b:SourceType>
    <b:Guid>{999196FD-83D5-443B-BB16-C1971D2157EA}</b:Guid>
    <b:Title>Asking Questions: The Definition Guide to Questionnaire Design</b:Title>
    <b:Year>2004</b:Year>
    <b:Publisher>Wiley</b:Publisher>
    <b:Author>
      <b:Author>
        <b:NameList>
          <b:Person>
            <b:Last>Bradbrun</b:Last>
            <b:First>N.M</b:First>
          </b:Person>
          <b:Person>
            <b:Last>Sudman</b:Last>
            <b:First>S</b:First>
          </b:Person>
          <b:Person>
            <b:Last>Wansink</b:Last>
            <b:First>B</b:First>
          </b:Person>
        </b:NameList>
      </b:Author>
    </b:Author>
    <b:RefOrder>120</b:RefOrder>
  </b:Source>
  <b:Source>
    <b:Tag>DLP91</b:Tag>
    <b:SourceType>BookSection</b:SourceType>
    <b:Guid>{38522AC9-06FD-44C5-AE0F-51968F02328A}</b:Guid>
    <b:Title>Measurement and Control of Response Bias</b:Title>
    <b:Year>1991</b:Year>
    <b:Publisher>Academic Press</b:Publisher>
    <b:Author>
      <b:Author>
        <b:NameList>
          <b:Person>
            <b:Last>Paulhus</b:Last>
            <b:First>D.L.</b:First>
          </b:Person>
        </b:NameList>
      </b:Author>
    </b:Author>
    <b:BookTitle>In Measures of Personality and Social Psychological Attitudes</b:BookTitle>
    <b:Pages>17-59</b:Pages>
    <b:RefOrder>121</b:RefOrder>
  </b:Source>
  <b:Source>
    <b:Tag>Gro09</b:Tag>
    <b:SourceType>Book</b:SourceType>
    <b:Guid>{23CC8A72-141E-40A0-84FF-16B084E13A3E}</b:Guid>
    <b:Title>Survey Methodology</b:Title>
    <b:Year>2009</b:Year>
    <b:Publisher>Wiley</b:Publisher>
    <b:Author>
      <b:Author>
        <b:NameList>
          <b:Person>
            <b:Last>Groves</b:Last>
            <b:First>R.M.</b:First>
          </b:Person>
          <b:Person>
            <b:Last>Fowler</b:Last>
            <b:First>F.J</b:First>
          </b:Person>
          <b:Person>
            <b:Last>Couper</b:Last>
            <b:First>M.P.</b:First>
          </b:Person>
          <b:Person>
            <b:Last>Lepkowski</b:Last>
            <b:First>J.M.</b:First>
          </b:Person>
          <b:Person>
            <b:Last>Singer</b:Last>
            <b:First>E</b:First>
          </b:Person>
          <b:Person>
            <b:Last>Tourangeau</b:Last>
            <b:First>R</b:First>
          </b:Person>
        </b:NameList>
      </b:Author>
    </b:Author>
    <b:RefOrder>51</b:RefOrder>
  </b:Source>
  <b:Source>
    <b:Tag>Ahm24</b:Tag>
    <b:SourceType>InternetSite</b:SourceType>
    <b:Guid>{7276B19C-1D6A-4FA5-9DE8-65DC2027E8E7}</b:Guid>
    <b:Title>Mixed Methods Reseach: Combining both qualitative and quantitatvice approaches</b:Title>
    <b:Year>2024</b:Year>
    <b:YearAccessed>2024</b:YearAccessed>
    <b:MonthAccessed>December</b:MonthAccessed>
    <b:DayAccessed>22</b:DayAccessed>
    <b:URL>https://www.researchgate.net/publication/384402328_Mixed_Methods_Research_Combining_both_qualitative_and_quantitative_approaches</b:URL>
    <b:Author>
      <b:Author>
        <b:NameList>
          <b:Person>
            <b:Last>Ahmed</b:Last>
            <b:First>Amina</b:First>
          </b:Person>
          <b:Person>
            <b:Last>Pereira</b:Last>
            <b:First>Lucas</b:First>
          </b:Person>
          <b:Person>
            <b:Last>Jane</b:Last>
            <b:First>Kimberly</b:First>
          </b:Person>
        </b:NameList>
      </b:Author>
    </b:Author>
    <b:RefOrder>122</b:RefOrder>
  </b:Source>
  <b:Source>
    <b:Tag>Cre182</b:Tag>
    <b:SourceType>Book</b:SourceType>
    <b:Guid>{87C97F3C-E735-4D92-B698-12CD8641099B}</b:Guid>
    <b:Title>Research Design: Qualitative, quantiative, and mixed methods apporaches</b:Title>
    <b:Year>2018</b:Year>
    <b:Publisher>SAGE Publications</b:Publisher>
    <b:Edition>5th</b:Edition>
    <b:Author>
      <b:Author>
        <b:NameList>
          <b:Person>
            <b:Last>Creswell</b:Last>
            <b:First>J.W</b:First>
          </b:Person>
          <b:Person>
            <b:Last>Creswell</b:Last>
            <b:First>J.D</b:First>
          </b:Person>
        </b:NameList>
      </b:Author>
    </b:Author>
    <b:RefOrder>52</b:RefOrder>
  </b:Source>
  <b:Source>
    <b:Tag>MPC081</b:Tag>
    <b:SourceType>Book</b:SourceType>
    <b:Guid>{7A9C4B5B-2A74-4F56-8D54-DD67338A0AA3}</b:Guid>
    <b:Author>
      <b:Author>
        <b:NameList>
          <b:Person>
            <b:Last>Couper</b:Last>
            <b:First>M.P</b:First>
          </b:Person>
        </b:NameList>
      </b:Author>
    </b:Author>
    <b:Title>Designing effective Web surverys</b:Title>
    <b:Year>2008</b:Year>
    <b:City>Cambridge</b:City>
    <b:Publisher>Cambridge University Press</b:Publisher>
    <b:RefOrder>54</b:RefOrder>
  </b:Source>
  <b:Source>
    <b:Tag>ABr162</b:Tag>
    <b:SourceType>Book</b:SourceType>
    <b:Guid>{6B1A181B-E414-4568-AF5F-ACE90463FA95}</b:Guid>
    <b:Author>
      <b:Author>
        <b:NameList>
          <b:Person>
            <b:Last>Bryman</b:Last>
            <b:First>A</b:First>
          </b:Person>
        </b:NameList>
      </b:Author>
    </b:Author>
    <b:Title>Social research methods</b:Title>
    <b:Year>2016</b:Year>
    <b:City>Oxford</b:City>
    <b:Publisher>Oxford University Press</b:Publisher>
    <b:Edition>5th</b:Edition>
    <b:RefOrder>55</b:RefOrder>
  </b:Source>
  <b:Source>
    <b:Tag>Tas101</b:Tag>
    <b:SourceType>Book</b:SourceType>
    <b:Guid>{DD867AE9-8AF3-44BE-9B95-C4FCF89CA899}</b:Guid>
    <b:Title>SAGE handbook of mixed meethods in social &amp; behavioural research</b:Title>
    <b:Year>2010</b:Year>
    <b:Publisher>SAGE Publications</b:Publisher>
    <b:Edition>2nd</b:Edition>
    <b:Author>
      <b:Author>
        <b:NameList>
          <b:Person>
            <b:Last>Tashakkori</b:Last>
            <b:First>A</b:First>
          </b:Person>
          <b:Person>
            <b:Last>Teddlie</b:Last>
            <b:First>C</b:First>
          </b:Person>
        </b:NameList>
      </b:Author>
    </b:Author>
    <b:RefOrder>123</b:RefOrder>
  </b:Source>
  <b:Source>
    <b:Tag>Joh04</b:Tag>
    <b:SourceType>BookSection</b:SourceType>
    <b:Guid>{114CCF92-22C0-4244-B48E-2F0950F338FB}</b:Guid>
    <b:Title>Mixed methods research</b:Title>
    <b:Year>2004</b:Year>
    <b:Publisher>Educational Researcher</b:Publisher>
    <b:BookTitle>A research paradigm whose time has come</b:BookTitle>
    <b:Pages>14-26</b:Pages>
    <b:Author>
      <b:Author>
        <b:NameList>
          <b:Person>
            <b:Last>Johnson</b:Last>
            <b:First>R.B.</b:First>
          </b:Person>
          <b:Person>
            <b:Last>Onwuegbuzie</b:Last>
            <b:First>A.J.</b:First>
          </b:Person>
        </b:NameList>
      </b:Author>
    </b:Author>
    <b:RefOrder>124</b:RefOrder>
  </b:Source>
  <b:Source>
    <b:Tag>SKv07</b:Tag>
    <b:SourceType>Book</b:SourceType>
    <b:Guid>{1133AF3D-FAE1-40B0-A86C-5BC509273E39}</b:Guid>
    <b:Title>Doing Interviews</b:Title>
    <b:Year>2007</b:Year>
    <b:Publisher>SAGE Publications</b:Publisher>
    <b:Author>
      <b:Author>
        <b:NameList>
          <b:Person>
            <b:Last>Kvale</b:Last>
            <b:First>S</b:First>
          </b:Person>
        </b:NameList>
      </b:Author>
    </b:Author>
    <b:RefOrder>125</b:RefOrder>
  </b:Source>
  <b:Source>
    <b:Tag>WHJ07</b:Tag>
    <b:SourceType>BookSection</b:SourceType>
    <b:Guid>{D9C4309E-01D7-42D7-B885-C7C3E8DFB1FE}</b:Guid>
    <b:Title>The relationship between parental involvement and academic achievement</b:Title>
    <b:Year>2007</b:Year>
    <b:Publisher>Educational Pschology Review</b:Publisher>
    <b:Author>
      <b:Author>
        <b:NameList>
          <b:Person>
            <b:Last>Jeynes</b:Last>
            <b:First>W.H.</b:First>
          </b:Person>
        </b:NameList>
      </b:Author>
    </b:Author>
    <b:BookTitle>A meta-analysis</b:BookTitle>
    <b:Pages>235-252</b:Pages>
    <b:RefOrder>67</b:RefOrder>
  </b:Source>
  <b:Source>
    <b:Tag>JLE01</b:Tag>
    <b:SourceType>Book</b:SourceType>
    <b:Guid>{CFAA439A-D04F-49FF-99BB-197038D0C48B}</b:Guid>
    <b:Title>School, family, and community partnership: Preparing educators and improving schoola</b:Title>
    <b:Year>2001</b:Year>
    <b:Publisher>Westview Press</b:Publisher>
    <b:Author>
      <b:Author>
        <b:NameList>
          <b:Person>
            <b:Last>Epstein</b:Last>
            <b:First>J.L.</b:First>
          </b:Person>
        </b:NameList>
      </b:Author>
    </b:Author>
    <b:RefOrder>68</b:RefOrder>
  </b:Source>
  <b:Source>
    <b:Tag>Hen02</b:Tag>
    <b:SourceType>Book</b:SourceType>
    <b:Guid>{926E8759-06C6-4995-BF3A-BD334ACEAAAE}</b:Guid>
    <b:Title>A new wave of evidence: The impact of school, family, and xommunity connections on student achievement</b:Title>
    <b:Year>2002</b:Year>
    <b:City>Southwest</b:City>
    <b:Publisher>Southwest Educational Development Laboratory</b:Publisher>
    <b:Author>
      <b:Author>
        <b:NameList>
          <b:Person>
            <b:Last>Henderson</b:Last>
            <b:First>A.T.</b:First>
          </b:Person>
          <b:Person>
            <b:Last>Mapp</b:Last>
            <b:First>K.L.</b:First>
          </b:Person>
        </b:NameList>
      </b:Author>
    </b:Author>
    <b:RefOrder>69</b:RefOrder>
  </b:Source>
  <b:Source>
    <b:Tag>Des03</b:Tag>
    <b:SourceType>Book</b:SourceType>
    <b:Guid>{00BC2BE1-85BA-4FC6-86B5-3DD94B3E84BC}</b:Guid>
    <b:Title>The imapct of parental involvement, parental support, and family education on pupil achievements and adjustment: A literature review</b:Title>
    <b:Year>2003</b:Year>
    <b:Publisher>Department for Education and Skills</b:Publisher>
    <b:Author>
      <b:Author>
        <b:NameList>
          <b:Person>
            <b:Last>Desforges</b:Last>
            <b:First>C</b:First>
          </b:Person>
          <b:Person>
            <b:Last>Abouchaar</b:Last>
            <b:First>A</b:First>
          </b:Person>
        </b:NameList>
      </b:Author>
    </b:Author>
    <b:RefOrder>70</b:RefOrder>
  </b:Source>
  <b:Source>
    <b:Tag>Eps22</b:Tag>
    <b:SourceType>BookSection</b:SourceType>
    <b:Guid>{F8BF082C-B77D-4D05-A56E-866C70653F1D}</b:Guid>
    <b:Title>Present and accounted for</b:Title>
    <b:BookTitle>Improving student attendance through family and community involvement</b:BookTitle>
    <b:Year>2022</b:Year>
    <b:Pages>308-318</b:Pages>
    <b:Publisher>The Journal of Educational Research</b:Publisher>
    <b:Author>
      <b:Author>
        <b:NameList>
          <b:Person>
            <b:Last>Epstein</b:Last>
            <b:First>J.L</b:First>
          </b:Person>
          <b:Person>
            <b:Last>Sheldon</b:Last>
            <b:First>S.B.</b:First>
          </b:Person>
        </b:NameList>
      </b:Author>
    </b:Author>
    <b:RefOrder>71</b:RefOrder>
  </b:Source>
  <b:Source>
    <b:Tag>Eps06</b:Tag>
    <b:SourceType>BookSection</b:SourceType>
    <b:Guid>{E2C62DC5-5C88-4C15-925B-06B4B020F21B}</b:Guid>
    <b:Title>Program developmeent and implemention of school, family, and community partnerships</b:Title>
    <b:BookTitle>In Hanbook of school-family partnerships</b:BookTitle>
    <b:Year>2006</b:Year>
    <b:Pages>407-429</b:Pages>
    <b:Publisher>Routledge</b:Publisher>
    <b:Author>
      <b:Author>
        <b:NameList>
          <b:Person>
            <b:Last>Epstine</b:Last>
            <b:First>J.L.</b:First>
          </b:Person>
          <b:Person>
            <b:Last>Sanders</b:Last>
            <b:First>M.G</b:First>
          </b:Person>
        </b:NameList>
      </b:Author>
    </b:Author>
    <b:RefOrder>72</b:RefOrder>
  </b:Source>
  <b:Source>
    <b:Tag>Mas16</b:Tag>
    <b:SourceType>BookSection</b:SourceType>
    <b:Guid>{D591BDCD-2957-498E-B4AC-36272F35EFAF}</b:Guid>
    <b:Title>Burnout: A Multidimensional Perspective</b:Title>
    <b:BookTitle>In Professional burnout: Recent developments in theory and research</b:BookTitle>
    <b:Year>2016</b:Year>
    <b:Pages>19-32</b:Pages>
    <b:Publisher>Taylor &amp; Francis</b:Publisher>
    <b:Author>
      <b:Author>
        <b:NameList>
          <b:Person>
            <b:Last>Maslach</b:Last>
            <b:First>C</b:First>
          </b:Person>
          <b:Person>
            <b:Last>Leiter</b:Last>
            <b:First>M.P.</b:First>
          </b:Person>
        </b:NameList>
      </b:Author>
    </b:Author>
    <b:RefOrder>73</b:RefOrder>
  </b:Source>
  <b:Source>
    <b:Tag>LSV78</b:Tag>
    <b:SourceType>Book</b:SourceType>
    <b:Guid>{605878EB-23AA-48BD-A689-7F73E3995D2E}</b:Guid>
    <b:Title>Mind in society: The developement of higher psychological processes.</b:Title>
    <b:Year>1978</b:Year>
    <b:City>Harvard</b:City>
    <b:Publisher>Harvard University Press</b:Publisher>
    <b:Author>
      <b:Author>
        <b:NameList>
          <b:Person>
            <b:Last>Vygotsky</b:Last>
            <b:First>L.S.</b:First>
          </b:Person>
        </b:NameList>
      </b:Author>
    </b:Author>
    <b:RefOrder>6</b:RefOrder>
  </b:Source>
  <b:Source>
    <b:Tag>Tha88</b:Tag>
    <b:SourceType>Book</b:SourceType>
    <b:Guid>{00632B50-9A5D-442D-BE88-CA53F8E9E205}</b:Guid>
    <b:Title>Rousing minds of life: Teaching, learning, and schooling in social context</b:Title>
    <b:Year>1988</b:Year>
    <b:City>Cambridge</b:City>
    <b:Publisher>Cambridge University Press</b:Publisher>
    <b:Author>
      <b:Author>
        <b:NameList>
          <b:Person>
            <b:Last>Tharp</b:Last>
            <b:First>R.G.</b:First>
          </b:Person>
          <b:Person>
            <b:Last>Gallimore</b:Last>
            <b:First>R</b:First>
          </b:Person>
        </b:NameList>
      </b:Author>
    </b:Author>
    <b:RefOrder>126</b:RefOrder>
  </b:Source>
  <b:Source>
    <b:Tag>Gau03</b:Tag>
    <b:SourceType>Book</b:SourceType>
    <b:Guid>{C9608EDE-7C6D-447A-9A81-0F68D0FA9816}</b:Guid>
    <b:Title>The cultural nature of human development</b:Title>
    <b:Year>2003</b:Year>
    <b:City>Oxford</b:City>
    <b:Publisher>Oxford University Press</b:Publisher>
    <b:Author>
      <b:Author>
        <b:NameList>
          <b:Person>
            <b:Last>Gauvain</b:Last>
            <b:First>M</b:First>
          </b:Person>
          <b:Person>
            <b:Last>Rogoff</b:Last>
            <b:First>B</b:First>
          </b:Person>
        </b:NameList>
      </b:Author>
    </b:Author>
    <b:RefOrder>127</b:RefOrder>
  </b:Source>
  <b:Source>
    <b:Tag>Coh07</b:Tag>
    <b:SourceType>BookSection</b:SourceType>
    <b:Guid>{36500D06-6C21-409B-9805-E09CA93E303C}</b:Guid>
    <b:Title>Emotional well-being and learning</b:Title>
    <b:Year>2007</b:Year>
    <b:Publisher>Educational Psychology Review</b:Publisher>
    <b:BookTitle>How the link between emotions and learning influences student achievement</b:BookTitle>
    <b:Pages>343-359</b:Pages>
    <b:Author>
      <b:Author>
        <b:NameList>
          <b:Person>
            <b:Last>Cohen</b:Last>
            <b:First>J</b:First>
          </b:Person>
          <b:Person>
            <b:Last>Sandy</b:Last>
            <b:First>S.V.</b:First>
          </b:Person>
        </b:NameList>
      </b:Author>
    </b:Author>
    <b:RefOrder>7</b:RefOrder>
  </b:Source>
  <b:Source>
    <b:Tag>GGa10</b:Tag>
    <b:SourceType>Book</b:SourceType>
    <b:Guid>{C2442635-8463-4DB4-801C-55F6DE98D31B}</b:Guid>
    <b:Title>Culturally responsive teaching: Theory, research, and practice</b:Title>
    <b:Year>2010</b:Year>
    <b:Publisher>Teachers College Press</b:Publisher>
    <b:Author>
      <b:Author>
        <b:NameList>
          <b:Person>
            <b:Last>Gay</b:Last>
            <b:First>G</b:First>
          </b:Person>
        </b:NameList>
      </b:Author>
    </b:Author>
    <b:Edition>2nd</b:Edition>
    <b:RefOrder>8</b:RefOrder>
  </b:Source>
  <b:Source>
    <b:Tag>Sch06</b:Tag>
    <b:SourceType>BookSection</b:SourceType>
    <b:Guid>{5656B023-D6C7-4E47-9C2A-FC588FEC6788}</b:Guid>
    <b:Title>The role of identity in adolescent development: The intergration of social, cognitive, and emotional dimensions</b:Title>
    <b:Year>2006</b:Year>
    <b:BookTitle>Child Development Perspectives</b:BookTitle>
    <b:Pages>65-70</b:Pages>
    <b:Author>
      <b:Author>
        <b:NameList>
          <b:Person>
            <b:Last>Schwartz</b:Last>
            <b:First>S.J.</b:First>
          </b:Person>
          <b:Person>
            <b:Last>Montogomery</b:Last>
            <b:First>M.J.</b:First>
          </b:Person>
          <b:Person>
            <b:Last>Briones</b:Last>
            <b:First>E</b:First>
          </b:Person>
        </b:NameList>
      </b:Author>
    </b:Author>
    <b:RefOrder>9</b:RefOrder>
  </b:Source>
  <b:Source>
    <b:Tag>AHM43</b:Tag>
    <b:SourceType>BookSection</b:SourceType>
    <b:Guid>{96B40881-E710-4681-8A8C-8FB9082B31CF}</b:Guid>
    <b:Author>
      <b:Author>
        <b:NameList>
          <b:Person>
            <b:Last>Maslow</b:Last>
            <b:First>A.H.</b:First>
          </b:Person>
        </b:NameList>
      </b:Author>
    </b:Author>
    <b:Title>A theory of human motivation</b:Title>
    <b:BookTitle>Psychological Review</b:BookTitle>
    <b:Year>1943</b:Year>
    <b:Pages>370-396</b:Pages>
    <b:RefOrder>18</b:RefOrder>
  </b:Source>
  <b:Source>
    <b:Tag>AHM70</b:Tag>
    <b:SourceType>Book</b:SourceType>
    <b:Guid>{B77DF260-5B9F-430E-B9BB-B6937A6884E6}</b:Guid>
    <b:Title>Motivation and Personality</b:Title>
    <b:Year>1970</b:Year>
    <b:Publisher>Harper &amp; Row</b:Publisher>
    <b:Author>
      <b:Author>
        <b:NameList>
          <b:Person>
            <b:Last>Maslow</b:Last>
            <b:First>A.H.</b:First>
          </b:Person>
        </b:NameList>
      </b:Author>
    </b:Author>
    <b:Edition>2nd</b:Edition>
    <b:RefOrder>19</b:RefOrder>
  </b:Source>
  <b:Source>
    <b:Tag>Fan01</b:Tag>
    <b:SourceType>BookSection</b:SourceType>
    <b:Guid>{45AFCB3E-FA52-47B4-9E66-E1A5D0FEF3E7}</b:Guid>
    <b:Title>Parental involvement and students' academic achievement</b:Title>
    <b:Year>2001</b:Year>
    <b:Publisher>Educational Psychology Review</b:Publisher>
    <b:BookTitle>A meta-analysis</b:BookTitle>
    <b:Pages>1-22</b:Pages>
    <b:Author>
      <b:Author>
        <b:NameList>
          <b:Person>
            <b:Last>Fan</b:Last>
            <b:First>W</b:First>
          </b:Person>
          <b:Person>
            <b:Last>Chen</b:Last>
            <b:First>M</b:First>
          </b:Person>
        </b:NameList>
      </b:Author>
    </b:Author>
    <b:RefOrder>20</b:RefOrder>
  </b:Source>
  <b:Source>
    <b:Tag>Dec00</b:Tag>
    <b:SourceType>BookSection</b:SourceType>
    <b:Guid>{06B5069D-A41B-4ED3-B14D-638574350E64}</b:Guid>
    <b:Title>The "what" and "why" of goal pursuits</b:Title>
    <b:BookTitle>Human needs and the self-determination of behaviour</b:BookTitle>
    <b:Year>2000</b:Year>
    <b:Pages>227-268</b:Pages>
    <b:Publisher>Psychologial Inquiry</b:Publisher>
    <b:Author>
      <b:Author>
        <b:NameList>
          <b:Person>
            <b:Last>Deci</b:Last>
            <b:First>E.L.</b:First>
          </b:Person>
          <b:Person>
            <b:Last>Ryan</b:Last>
            <b:First>R.M</b:First>
          </b:Person>
        </b:NameList>
      </b:Author>
    </b:Author>
    <b:RefOrder>21</b:RefOrder>
  </b:Source>
  <b:Source>
    <b:Tag>SHa99</b:Tag>
    <b:SourceType>Book</b:SourceType>
    <b:Guid>{CF1E816B-40E1-4576-AFAA-D5FC08841F32}</b:Guid>
    <b:Title>The construction of the self: A developmental perspective</b:Title>
    <b:Year>1999</b:Year>
    <b:Publisher>The Guildford Press</b:Publisher>
    <b:Author>
      <b:Author>
        <b:NameList>
          <b:Person>
            <b:Last>Harter</b:Last>
            <b:First>S</b:First>
          </b:Person>
        </b:NameList>
      </b:Author>
    </b:Author>
    <b:RefOrder>22</b:RefOrder>
  </b:Source>
  <b:Source>
    <b:Tag>Hil09</b:Tag>
    <b:SourceType>BookSection</b:SourceType>
    <b:Guid>{62228095-EC32-4FF3-9FC6-0FF60E55D917}</b:Guid>
    <b:Title>Parental involvement n middle school</b:Title>
    <b:Year>2009</b:Year>
    <b:Publisher>Developmental Psychology</b:Publisher>
    <b:BookTitle>A meta-analytic assessment of the strategies that promote academic achievement.</b:BookTitle>
    <b:Pages>740-763</b:Pages>
    <b:Author>
      <b:Author>
        <b:NameList>
          <b:Person>
            <b:Last>Hill</b:Last>
            <b:First>N.E.</b:First>
          </b:Person>
          <b:Person>
            <b:Last>Tyson</b:Last>
            <b:First>D.F.</b:First>
          </b:Person>
        </b:NameList>
      </b:Author>
    </b:Author>
    <b:RefOrder>74</b:RefOrder>
  </b:Source>
  <b:Source>
    <b:Tag>Bra062</b:Tag>
    <b:SourceType>BookSection</b:SourceType>
    <b:Guid>{49102E78-52CF-483F-884B-0C4EA204EDAB}</b:Guid>
    <b:Title>Using thematic analysis in Psychology</b:Title>
    <b:Year>2006</b:Year>
    <b:Author>
      <b:Author>
        <b:NameList>
          <b:Person>
            <b:Last>Braun</b:Last>
            <b:First>V</b:First>
          </b:Person>
          <b:Person>
            <b:Last>Clarke</b:Last>
            <b:First>V</b:First>
          </b:Person>
        </b:NameList>
      </b:Author>
    </b:Author>
    <b:BookTitle>Qualitative Research in Psychology</b:BookTitle>
    <b:Pages>77-101</b:Pages>
    <b:RefOrder>53</b:RefOrder>
  </b:Source>
</b:Sources>
</file>

<file path=customXml/itemProps1.xml><?xml version="1.0" encoding="utf-8"?>
<ds:datastoreItem xmlns:ds="http://schemas.openxmlformats.org/officeDocument/2006/customXml" ds:itemID="{74042A3E-6200-49EF-9763-E6E811608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5529</TotalTime>
  <Pages>23</Pages>
  <Words>7134</Words>
  <Characters>40664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 (2200504)</dc:creator>
  <cp:keywords/>
  <dc:description/>
  <cp:lastModifiedBy>Olivia Blandford (2200504)</cp:lastModifiedBy>
  <cp:revision>25</cp:revision>
  <dcterms:created xsi:type="dcterms:W3CDTF">2024-11-04T10:25:00Z</dcterms:created>
  <dcterms:modified xsi:type="dcterms:W3CDTF">2025-01-01T22:27:00Z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0c38651d-1de4-43be-8ca8-71146c3e1eb8</vt:lpwstr>
  </property>
</Properties>
</file>