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5C6AC4" w14:textId="78A7E245" w:rsidR="00E97C38" w:rsidRPr="00B449FD" w:rsidRDefault="00B449FD" w:rsidP="00A826B1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ABB1CA">
        <w:rPr>
          <w:rFonts w:ascii="Arial" w:hAnsi="Arial" w:cs="Arial"/>
          <w:sz w:val="24"/>
          <w:szCs w:val="24"/>
          <w:u w:val="single"/>
          <w:lang w:val="en-US"/>
        </w:rPr>
        <w:t>Reference List</w:t>
      </w:r>
    </w:p>
    <w:p w14:paraId="607D3FCD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i/>
          <w:iCs/>
          <w:sz w:val="24"/>
          <w:szCs w:val="24"/>
        </w:rPr>
        <w:t xml:space="preserve">Additional Learning Needs Tribunal (Wales) Act 2018, anaw 2. </w:t>
      </w:r>
      <w:r w:rsidRPr="1A516414">
        <w:rPr>
          <w:rFonts w:ascii="Arial" w:hAnsi="Arial" w:cs="Arial"/>
          <w:sz w:val="24"/>
          <w:szCs w:val="24"/>
        </w:rPr>
        <w:t xml:space="preserve">Available at: </w:t>
      </w:r>
      <w:hyperlink r:id="rId8">
        <w:r w:rsidRPr="1A516414">
          <w:rPr>
            <w:rStyle w:val="Hyperlink"/>
            <w:rFonts w:ascii="Arial" w:hAnsi="Arial" w:cs="Arial"/>
            <w:sz w:val="24"/>
            <w:szCs w:val="24"/>
          </w:rPr>
          <w:t>https://www.legislation.gov.uk/anaw/2018/2/contents/enacted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7, 2022).</w:t>
      </w:r>
    </w:p>
    <w:p w14:paraId="4005978E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Boesch, M. C.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1A516414">
        <w:rPr>
          <w:rFonts w:ascii="Arial" w:hAnsi="Arial" w:cs="Arial"/>
          <w:sz w:val="24"/>
          <w:szCs w:val="24"/>
        </w:rPr>
        <w:t xml:space="preserve">(2013) ‘Comparative efficacy of the of the Picture Exchange Communication System (PECS) versus a speech-generating device: Effect on requesting skills’,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Research in Autistic Spectrum Disorders, </w:t>
      </w:r>
      <w:r w:rsidRPr="1A516414">
        <w:rPr>
          <w:rFonts w:ascii="Arial" w:hAnsi="Arial" w:cs="Arial"/>
          <w:sz w:val="24"/>
          <w:szCs w:val="24"/>
        </w:rPr>
        <w:t xml:space="preserve">7(3), pp.480-493. DOI: </w:t>
      </w:r>
      <w:hyperlink r:id="rId9">
        <w:r w:rsidRPr="1A516414">
          <w:rPr>
            <w:rStyle w:val="Hyperlink"/>
            <w:rFonts w:ascii="Arial" w:hAnsi="Arial" w:cs="Arial"/>
            <w:color w:val="0C7DBB"/>
            <w:sz w:val="24"/>
            <w:szCs w:val="24"/>
          </w:rPr>
          <w:t>https://doi.org/10.1016/j.rasd.2012.12.002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7, 2022).</w:t>
      </w:r>
    </w:p>
    <w:p w14:paraId="2CD33AED" w14:textId="63744DDC" w:rsidR="009838AB" w:rsidRDefault="004E0401" w:rsidP="1A516414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Barnardos (2018) </w:t>
      </w:r>
      <w:r w:rsidRPr="1A516414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 xml:space="preserve">developing policies, procedures and statements in early childhood education and care service. </w:t>
      </w: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Available at: </w:t>
      </w:r>
      <w:hyperlink r:id="rId10">
        <w:r w:rsidRPr="1A516414">
          <w:rPr>
            <w:rFonts w:ascii="Arial" w:eastAsiaTheme="minorEastAsia" w:hAnsi="Arial" w:cs="Arial"/>
            <w:color w:val="0563C1"/>
            <w:sz w:val="24"/>
            <w:szCs w:val="24"/>
            <w:u w:val="single"/>
            <w:lang w:eastAsia="en-GB"/>
          </w:rPr>
          <w:t>https://www.barnardos.ie/media/1541/developing-policies-a-practical-guide.pdf</w:t>
        </w:r>
      </w:hyperlink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 (Accessed 15/2/22).</w:t>
      </w:r>
    </w:p>
    <w:p w14:paraId="670BCEF4" w14:textId="77777777" w:rsidR="004E0401" w:rsidRPr="004E0401" w:rsidRDefault="004E0401" w:rsidP="004E0401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3193F4A2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Care Inspector Wales. (2019)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We have published guidance on completing the quality-of-care review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11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https://careinspectorate.wales/190802-we-have-published-guidance-completing-quality-care-review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8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</w:p>
    <w:p w14:paraId="141CC0B9" w14:textId="437CCCB3" w:rsidR="00206B7F" w:rsidRPr="009B03A4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>Care Inspectorate Wales (2019</w:t>
      </w:r>
      <w:r w:rsidR="003C5D29" w:rsidRPr="1A516414">
        <w:rPr>
          <w:rFonts w:ascii="Arial" w:hAnsi="Arial" w:cs="Arial"/>
          <w:sz w:val="24"/>
          <w:szCs w:val="24"/>
        </w:rPr>
        <w:t>a</w:t>
      </w:r>
      <w:r w:rsidRPr="1A516414">
        <w:rPr>
          <w:rFonts w:ascii="Arial" w:hAnsi="Arial" w:cs="Arial"/>
          <w:sz w:val="24"/>
          <w:szCs w:val="24"/>
        </w:rPr>
        <w:t xml:space="preserve">) </w:t>
      </w:r>
      <w:r w:rsidRPr="1A516414">
        <w:rPr>
          <w:rFonts w:ascii="Arial" w:hAnsi="Arial" w:cs="Arial"/>
          <w:i/>
          <w:iCs/>
          <w:sz w:val="24"/>
          <w:szCs w:val="24"/>
        </w:rPr>
        <w:t>Regulation and Inspection of Social Care (Wales) Act 2016.</w:t>
      </w:r>
      <w:r w:rsidRPr="1A516414">
        <w:rPr>
          <w:rFonts w:ascii="Arial" w:hAnsi="Arial" w:cs="Arial"/>
          <w:sz w:val="24"/>
          <w:szCs w:val="24"/>
        </w:rPr>
        <w:t xml:space="preserve"> Available at: </w:t>
      </w:r>
      <w:hyperlink r:id="rId12">
        <w:r w:rsidRPr="1A516414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https://careinspectorate.wales/sites/default/files/2019-06/190627-guidance-on-completing-the-quality-of-care-review-en.pdf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9, 2022).</w:t>
      </w:r>
    </w:p>
    <w:p w14:paraId="2E1A32D4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Care Inspectorate Wales (2022)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How do we inspect adult and children’s services. </w:t>
      </w:r>
      <w:r w:rsidRPr="1A516414">
        <w:rPr>
          <w:rFonts w:ascii="Arial" w:hAnsi="Arial" w:cs="Arial"/>
          <w:sz w:val="24"/>
          <w:szCs w:val="24"/>
        </w:rPr>
        <w:t xml:space="preserve">Available at: </w:t>
      </w:r>
      <w:hyperlink r:id="rId13">
        <w:r w:rsidRPr="1A516414">
          <w:rPr>
            <w:rStyle w:val="Hyperlink"/>
            <w:rFonts w:ascii="Arial" w:hAnsi="Arial" w:cs="Arial"/>
            <w:sz w:val="24"/>
            <w:szCs w:val="24"/>
          </w:rPr>
          <w:t>https://careinspectorate.wales/how-we-inspect-adult-and-childrens-services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8, 2022).</w:t>
      </w:r>
    </w:p>
    <w:p w14:paraId="3E1CBCA4" w14:textId="77777777" w:rsidR="00206B7F" w:rsidRPr="00CF745E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Carmarthenshire County Council (2022)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Introduction to British Sign Language. </w:t>
      </w:r>
      <w:r w:rsidRPr="1A516414">
        <w:rPr>
          <w:rFonts w:ascii="Arial" w:hAnsi="Arial" w:cs="Arial"/>
          <w:sz w:val="24"/>
          <w:szCs w:val="24"/>
        </w:rPr>
        <w:t xml:space="preserve">Available at: </w:t>
      </w:r>
      <w:hyperlink r:id="rId14">
        <w:r w:rsidRPr="1A516414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https://www.carmarthenshire.gov.wales/home/council-services/education-schools/adult-learning/british-sign-language/#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8, 2022).</w:t>
      </w:r>
    </w:p>
    <w:p w14:paraId="6F7DC04F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Carson, S. and Powis, P. (2016) ‘Consolidating homeless support by the early years family team in Cardiff Flying Start’,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Community Practitioner</w:t>
      </w:r>
      <w:r w:rsidRPr="1A516414">
        <w:rPr>
          <w:rFonts w:ascii="Arial" w:eastAsia="Arial" w:hAnsi="Arial" w:cs="Arial"/>
          <w:sz w:val="24"/>
          <w:szCs w:val="24"/>
          <w:lang w:val="en-US"/>
        </w:rPr>
        <w:t>, 89(7).</w:t>
      </w:r>
    </w:p>
    <w:p w14:paraId="464783A5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Charles, J. M.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et al.,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(2013) ‘Micro-costing in public health economics: steps towards a standardized framework, using the incredible years toddler parenting program as a worked example’,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Prevention Science</w:t>
      </w:r>
      <w:r w:rsidRPr="1A516414">
        <w:rPr>
          <w:rFonts w:ascii="Arial" w:eastAsia="Arial" w:hAnsi="Arial" w:cs="Arial"/>
          <w:sz w:val="24"/>
          <w:szCs w:val="24"/>
          <w:lang w:val="en-US"/>
        </w:rPr>
        <w:t>, 14(4), pp.377-389.</w:t>
      </w:r>
    </w:p>
    <w:p w14:paraId="40922EFA" w14:textId="77777777" w:rsidR="00206B7F" w:rsidRPr="00EF0C79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Charlop, M.H.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>(2013) ‘Using the Picture Exchange Communication System (PECS) with Children with Autism: Assessment of PECS Acquisition, Speech, Social-Communicative Beha</w:t>
      </w:r>
      <w:r w:rsidRPr="00677EDB">
        <w:rPr>
          <w:rFonts w:ascii="Arial" w:hAnsi="Arial" w:cs="Arial"/>
          <w:sz w:val="24"/>
          <w:szCs w:val="24"/>
        </w:rPr>
        <w:t xml:space="preserve">viour, and Problem Behaviour’,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Journal of Applied Behaviour Analysis, </w:t>
      </w:r>
      <w:r w:rsidRPr="00677EDB">
        <w:rPr>
          <w:rFonts w:ascii="Arial" w:hAnsi="Arial" w:cs="Arial"/>
          <w:sz w:val="24"/>
          <w:szCs w:val="24"/>
        </w:rPr>
        <w:t xml:space="preserve">35(3), pp.213-231. DOI: </w:t>
      </w:r>
      <w:hyperlink r:id="rId15" w:history="1">
        <w:r w:rsidRPr="00677EDB">
          <w:rPr>
            <w:rStyle w:val="Hyperlink"/>
            <w:rFonts w:ascii="Arial" w:hAnsi="Arial" w:cs="Arial"/>
            <w:color w:val="005274"/>
            <w:sz w:val="24"/>
            <w:szCs w:val="24"/>
            <w:shd w:val="clear" w:color="auto" w:fill="FFFFFF"/>
          </w:rPr>
          <w:t>https://doi.org/10.1901/jaba.2002.35-213</w:t>
        </w:r>
      </w:hyperlink>
      <w:r w:rsidRPr="00677EDB">
        <w:rPr>
          <w:rFonts w:ascii="Arial" w:hAnsi="Arial" w:cs="Arial"/>
          <w:sz w:val="24"/>
          <w:szCs w:val="24"/>
        </w:rPr>
        <w:t xml:space="preserve"> (Accessed: February 7, 2022).</w:t>
      </w:r>
    </w:p>
    <w:p w14:paraId="43210516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Chen, R.W. and Chan, K. K. (2019) ‘Using Augmented Reality Flashcards to Learn Vocabulary in Early Childhood Education’,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Journal of Education Computing Research, </w:t>
      </w:r>
      <w:r>
        <w:rPr>
          <w:rFonts w:ascii="Arial" w:hAnsi="Arial" w:cs="Arial"/>
          <w:sz w:val="24"/>
          <w:szCs w:val="24"/>
        </w:rPr>
        <w:t>57(7), pp.</w:t>
      </w:r>
      <w:r w:rsidRPr="00CA7CF1">
        <w:rPr>
          <w:rFonts w:ascii="Arial" w:hAnsi="Arial" w:cs="Arial"/>
          <w:sz w:val="24"/>
          <w:szCs w:val="24"/>
        </w:rPr>
        <w:t xml:space="preserve">1812-1831. DOI: </w:t>
      </w:r>
      <w:hyperlink r:id="rId16" w:history="1">
        <w:r w:rsidRPr="00CA7CF1">
          <w:rPr>
            <w:rStyle w:val="Hyperlink"/>
            <w:rFonts w:ascii="Arial" w:hAnsi="Arial" w:cs="Arial"/>
            <w:color w:val="006ACC"/>
            <w:sz w:val="24"/>
            <w:szCs w:val="24"/>
            <w:shd w:val="clear" w:color="auto" w:fill="FFFFFF"/>
          </w:rPr>
          <w:t>https://doi.org/10.1177/0735633119854028</w:t>
        </w:r>
      </w:hyperlink>
      <w:r w:rsidRPr="00CA7CF1">
        <w:rPr>
          <w:rFonts w:ascii="Arial" w:hAnsi="Arial" w:cs="Arial"/>
          <w:sz w:val="24"/>
          <w:szCs w:val="24"/>
        </w:rPr>
        <w:t xml:space="preserve"> (Accessed: February 7, 2022).</w:t>
      </w:r>
    </w:p>
    <w:p w14:paraId="64CCF5C8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Coleman, L. and Cottell, J. (2019)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Childcare survey 2019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Coram Family and Childcare</w:t>
      </w:r>
      <w:r w:rsidRPr="1A516414">
        <w:rPr>
          <w:rFonts w:ascii="Arial" w:eastAsia="Arial" w:hAnsi="Arial" w:cs="Arial"/>
          <w:sz w:val="24"/>
          <w:szCs w:val="24"/>
          <w:lang w:val="en-US"/>
        </w:rPr>
        <w:t>.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7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https://nen.press/wp-content/uploads/2019/07/Childcare-Survey-2019_Coram-Family-and-Childcare-1.pdf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10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</w:p>
    <w:p w14:paraId="25FDDCDD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i/>
          <w:iCs/>
          <w:sz w:val="24"/>
          <w:szCs w:val="24"/>
        </w:rPr>
        <w:t xml:space="preserve">Education (Wales) Act 2014, anaw 5. </w:t>
      </w:r>
      <w:r w:rsidRPr="1A516414">
        <w:rPr>
          <w:rFonts w:ascii="Arial" w:hAnsi="Arial" w:cs="Arial"/>
          <w:sz w:val="24"/>
          <w:szCs w:val="24"/>
        </w:rPr>
        <w:t xml:space="preserve">Available at: </w:t>
      </w:r>
      <w:hyperlink r:id="rId18">
        <w:r w:rsidRPr="1A516414">
          <w:rPr>
            <w:rStyle w:val="Hyperlink"/>
            <w:rFonts w:ascii="Arial" w:hAnsi="Arial" w:cs="Arial"/>
            <w:sz w:val="24"/>
            <w:szCs w:val="24"/>
          </w:rPr>
          <w:t>https://www.legislation.gov.uk/anaw/2014/5/contents/enacted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8, 2022).</w:t>
      </w:r>
    </w:p>
    <w:p w14:paraId="160EF345" w14:textId="138F85DC" w:rsidR="00EB5157" w:rsidRPr="00D83728" w:rsidRDefault="00EB5157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>Eun, B.</w:t>
      </w:r>
      <w:r w:rsidR="005E1E49" w:rsidRPr="1A516414">
        <w:rPr>
          <w:rFonts w:ascii="Arial" w:hAnsi="Arial" w:cs="Arial"/>
          <w:sz w:val="24"/>
          <w:szCs w:val="24"/>
        </w:rPr>
        <w:t xml:space="preserve"> (2017) ‘The zone of proximal development as an overarching concept: A framework for synthesizing Vygotsky’s theories’, </w:t>
      </w:r>
      <w:r w:rsidR="00D83728" w:rsidRPr="1A516414">
        <w:rPr>
          <w:rFonts w:ascii="Arial" w:hAnsi="Arial" w:cs="Arial"/>
          <w:i/>
          <w:iCs/>
          <w:sz w:val="24"/>
          <w:szCs w:val="24"/>
        </w:rPr>
        <w:t xml:space="preserve">Educational Philosophy and Theory, </w:t>
      </w:r>
      <w:r w:rsidR="00D83728" w:rsidRPr="1A516414">
        <w:rPr>
          <w:rFonts w:ascii="Arial" w:hAnsi="Arial" w:cs="Arial"/>
          <w:sz w:val="24"/>
          <w:szCs w:val="24"/>
        </w:rPr>
        <w:t>51(1)</w:t>
      </w:r>
      <w:r w:rsidR="00007735" w:rsidRPr="1A516414">
        <w:rPr>
          <w:rFonts w:ascii="Arial" w:hAnsi="Arial" w:cs="Arial"/>
          <w:sz w:val="24"/>
          <w:szCs w:val="24"/>
        </w:rPr>
        <w:t xml:space="preserve">, pp.18-30. DOI: </w:t>
      </w:r>
      <w:hyperlink r:id="rId19">
        <w:r w:rsidR="00007735" w:rsidRPr="1A516414">
          <w:rPr>
            <w:rStyle w:val="Hyperlink"/>
            <w:rFonts w:ascii="Arial" w:hAnsi="Arial" w:cs="Arial"/>
            <w:color w:val="006DB4"/>
            <w:sz w:val="24"/>
            <w:szCs w:val="24"/>
          </w:rPr>
          <w:t>https://doi.org/10.1080/00131857.2017.1421941</w:t>
        </w:r>
      </w:hyperlink>
      <w:r w:rsidR="00007735" w:rsidRPr="1A516414">
        <w:rPr>
          <w:rFonts w:ascii="Arial" w:hAnsi="Arial" w:cs="Arial"/>
          <w:sz w:val="24"/>
          <w:szCs w:val="24"/>
        </w:rPr>
        <w:t xml:space="preserve"> (Accessed: February 14, 2022).</w:t>
      </w:r>
    </w:p>
    <w:p w14:paraId="170ED0A5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Grace, J. (2020)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Multiple Multisensory Rooms: Myth Busting the Magic. </w:t>
      </w:r>
      <w:r w:rsidRPr="1A516414">
        <w:rPr>
          <w:rFonts w:ascii="Arial" w:hAnsi="Arial" w:cs="Arial"/>
          <w:sz w:val="24"/>
          <w:szCs w:val="24"/>
        </w:rPr>
        <w:t xml:space="preserve">New York: Routledge. </w:t>
      </w:r>
    </w:p>
    <w:p w14:paraId="2E6712EC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Gridley, N. (2014)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Measuring parental language in flying start areas in Wales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Accessed: </w:t>
      </w:r>
      <w:hyperlink r:id="rId20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https://research.bangor.ac.uk/portal/en/theses/measuring-parental-language-in-flying-start-areas-in-wales(f23a37a9-5f44-474e-b8cf-685553a47355).html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(Accessed: 8th February 2022). </w:t>
      </w:r>
    </w:p>
    <w:p w14:paraId="4589E0A7" w14:textId="0861D5D5" w:rsidR="00500154" w:rsidRPr="005C37FD" w:rsidRDefault="00500154" w:rsidP="1A516414">
      <w:pPr>
        <w:spacing w:line="360" w:lineRule="auto"/>
        <w:jc w:val="both"/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Hayes, N., </w:t>
      </w:r>
      <w:r w:rsidR="001E20AE" w:rsidRPr="1A516414">
        <w:rPr>
          <w:rFonts w:ascii="Arial" w:eastAsia="Arial" w:hAnsi="Arial" w:cs="Arial"/>
          <w:sz w:val="24"/>
          <w:szCs w:val="24"/>
          <w:lang w:val="en-US"/>
        </w:rPr>
        <w:t xml:space="preserve">O’Toole, L. and </w:t>
      </w:r>
      <w:r w:rsidR="005C37FD" w:rsidRPr="1A516414">
        <w:rPr>
          <w:rFonts w:ascii="Arial" w:eastAsia="Arial" w:hAnsi="Arial" w:cs="Arial"/>
          <w:sz w:val="24"/>
          <w:szCs w:val="24"/>
          <w:lang w:val="en-US"/>
        </w:rPr>
        <w:t xml:space="preserve">Halpenny, A. (2017) </w:t>
      </w:r>
      <w:r w:rsidR="005C37FD"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Introducing Bronfenbrenner.</w:t>
      </w:r>
      <w:r w:rsidR="005C37FD" w:rsidRPr="1A516414">
        <w:rPr>
          <w:rFonts w:ascii="Arial" w:hAnsi="Arial" w:cs="Arial"/>
          <w:i/>
          <w:iCs/>
          <w:sz w:val="24"/>
          <w:szCs w:val="24"/>
        </w:rPr>
        <w:t xml:space="preserve"> </w:t>
      </w:r>
      <w:r w:rsidR="005C37FD" w:rsidRPr="1A516414">
        <w:rPr>
          <w:rFonts w:ascii="Arial" w:hAnsi="Arial" w:cs="Arial"/>
          <w:sz w:val="24"/>
          <w:szCs w:val="24"/>
        </w:rPr>
        <w:t>London: Routledge.</w:t>
      </w:r>
      <w:r w:rsidR="005C37FD">
        <w:t xml:space="preserve"> </w:t>
      </w:r>
    </w:p>
    <w:p w14:paraId="434DBE6D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Hutchings, J.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et al.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(2013) ‘Targeted vs universal provision of support in high-risk communities: comparison of characteristics in two populations recruited to parenting interventions’,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Journal of Children's Services, </w:t>
      </w:r>
      <w:r w:rsidRPr="1A516414">
        <w:rPr>
          <w:rFonts w:ascii="Arial" w:eastAsia="Arial" w:hAnsi="Arial" w:cs="Arial"/>
          <w:sz w:val="24"/>
          <w:szCs w:val="24"/>
          <w:lang w:val="en-US"/>
        </w:rPr>
        <w:t>8(3), pp. 169-182.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</w:p>
    <w:p w14:paraId="188F3B82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lastRenderedPageBreak/>
        <w:t xml:space="preserve">Kambouri, M.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et al. </w:t>
      </w:r>
      <w:r w:rsidRPr="1A516414">
        <w:rPr>
          <w:rFonts w:ascii="Arial" w:eastAsia="Arial" w:hAnsi="Arial" w:cs="Arial"/>
          <w:sz w:val="24"/>
          <w:szCs w:val="24"/>
          <w:lang w:val="en-US"/>
        </w:rPr>
        <w:t>(2021) ‘Making Partnerships Work: Proposing a Model to Support Parent-Practitioner Partnerships in the Early Years’,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Early Childhood Education Journal</w:t>
      </w:r>
      <w:r w:rsidRPr="1A516414">
        <w:rPr>
          <w:rFonts w:ascii="Arial" w:eastAsia="Arial" w:hAnsi="Arial" w:cs="Arial"/>
          <w:sz w:val="24"/>
          <w:szCs w:val="24"/>
          <w:lang w:val="en-US"/>
        </w:rPr>
        <w:t>, pp.1-23.</w:t>
      </w:r>
    </w:p>
    <w:p w14:paraId="60D114F9" w14:textId="0B29BF74" w:rsidR="00B40778" w:rsidRDefault="00B40778" w:rsidP="1A516414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Legislation.gov (no date) </w:t>
      </w:r>
      <w:r w:rsidRPr="1A516414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 xml:space="preserve">regulation and inspection of social care wales act 2016. </w:t>
      </w: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Available at: </w:t>
      </w:r>
      <w:hyperlink r:id="rId21">
        <w:r w:rsidRPr="1A516414">
          <w:rPr>
            <w:rFonts w:ascii="Arial" w:eastAsiaTheme="minorEastAsia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https://www.legislation.gov.uk/anaw/2016/2/section/36</w:t>
        </w:r>
      </w:hyperlink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 (Accessed 17/2/22).</w:t>
      </w:r>
    </w:p>
    <w:p w14:paraId="72C71AE0" w14:textId="0AC867EA" w:rsidR="1A8189BF" w:rsidRDefault="1A8189BF" w:rsidP="1A8189BF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49EAB0E2" w14:textId="77777777" w:rsidR="00206B7F" w:rsidRPr="006C31B1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Lieberman, A. (2015) ‘Attention-getting skills of deaf children using American Sign Language in a Preschool Classroom’,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Applied Psycholinguistics, </w:t>
      </w:r>
      <w:r w:rsidRPr="1A516414">
        <w:rPr>
          <w:rFonts w:ascii="Arial" w:hAnsi="Arial" w:cs="Arial"/>
          <w:sz w:val="24"/>
          <w:szCs w:val="24"/>
        </w:rPr>
        <w:t>36(4), pp.855-873. DOI: 10.1017/S0142716413000532 (Accessed: February 8, 2022).</w:t>
      </w:r>
    </w:p>
    <w:p w14:paraId="4B90B2F4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Morgan, S. (2016)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Space to learn: an investigation of the Foundation Phase curriculum in early years' settings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22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https://orca.cardiff.ac.uk/100279/12/962922619%20Sharman%20Morgan%2C%20EdD%20Thesis%20%28final%20submission%29%20DPR.pdf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10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</w:p>
    <w:p w14:paraId="092E2737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National Institute of Mental Health (2018)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Autistic Spectrum Disorder. </w:t>
      </w:r>
      <w:r w:rsidRPr="1A516414">
        <w:rPr>
          <w:rFonts w:ascii="Arial" w:hAnsi="Arial" w:cs="Arial"/>
          <w:sz w:val="24"/>
          <w:szCs w:val="24"/>
        </w:rPr>
        <w:t xml:space="preserve">Available at: </w:t>
      </w:r>
      <w:hyperlink r:id="rId23" w:anchor=":~:text=Autism%20spectrum%20disorder%20(ASD)%20is,first%20two%20years%20of%20life">
        <w:r w:rsidRPr="1A516414">
          <w:rPr>
            <w:rStyle w:val="Hyperlink"/>
            <w:rFonts w:ascii="Arial" w:hAnsi="Arial" w:cs="Arial"/>
            <w:sz w:val="24"/>
            <w:szCs w:val="24"/>
          </w:rPr>
          <w:t>https://www.nimh.nih.gov/health/topics/autism-spectrum-disorders-asd#:~:text=Autism%20spectrum%20disorder%20(ASD)%20is,first%20two%20years%20of%20life</w:t>
        </w:r>
      </w:hyperlink>
      <w:r w:rsidRPr="1A516414">
        <w:rPr>
          <w:rFonts w:ascii="Arial" w:hAnsi="Arial" w:cs="Arial"/>
          <w:sz w:val="24"/>
          <w:szCs w:val="24"/>
        </w:rPr>
        <w:t>. (Accessed: February 7, 2022).</w:t>
      </w:r>
    </w:p>
    <w:p w14:paraId="4AA32406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Naughton, L. (2014) ‘Questioning development: reviews of child measurement contact points are taking place across all four UK countries as the need for an evidence base around early intervention services grows’,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Community Practitioner</w:t>
      </w:r>
      <w:r w:rsidRPr="1A516414">
        <w:rPr>
          <w:rFonts w:ascii="Arial" w:eastAsia="Arial" w:hAnsi="Arial" w:cs="Arial"/>
          <w:sz w:val="24"/>
          <w:szCs w:val="24"/>
          <w:lang w:val="en-US"/>
        </w:rPr>
        <w:t>, 87(9), pp.14-17.</w:t>
      </w:r>
    </w:p>
    <w:p w14:paraId="5F093CA4" w14:textId="77777777" w:rsidR="00EF2F13" w:rsidRPr="00EF2F13" w:rsidRDefault="00EF2F13" w:rsidP="1A516414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Neideck (2016) </w:t>
      </w:r>
      <w:r w:rsidRPr="1A516414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 xml:space="preserve">5 key reasons why it’s important to have policies and procedures. </w:t>
      </w: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Available at: </w:t>
      </w:r>
      <w:hyperlink r:id="rId24">
        <w:r w:rsidRPr="1A516414">
          <w:rPr>
            <w:rFonts w:ascii="Arial" w:eastAsiaTheme="minorEastAsia" w:hAnsi="Arial" w:cs="Arial"/>
            <w:color w:val="0563C1"/>
            <w:sz w:val="24"/>
            <w:szCs w:val="24"/>
            <w:u w:val="single"/>
            <w:lang w:eastAsia="en-GB"/>
          </w:rPr>
          <w:t>https://community.hrdaily.com.au/profiles/blogs/5-key-reasons-why-it-s-important-to-have-policies-and-procedures</w:t>
        </w:r>
      </w:hyperlink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 ( Accessed 16/2/22)</w:t>
      </w:r>
    </w:p>
    <w:p w14:paraId="7CD6FF33" w14:textId="77777777" w:rsidR="00EF2F13" w:rsidRDefault="00EF2F13" w:rsidP="00A826B1">
      <w:pPr>
        <w:spacing w:line="360" w:lineRule="auto"/>
        <w:jc w:val="both"/>
      </w:pPr>
    </w:p>
    <w:p w14:paraId="6FA9D91C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PACEY. (2022)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CSSIW SASS part 2 part 2 and quality of care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25" w:anchor=":~:text=What%20is%20the%20SASS%20and,your%20Quality%20of%20Care%20Report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https://www.pacey.org.uk/news-and-views/pacey-blog/2017/june-2017/cssiw-sass-part-2/#:~:text=What%20is%20the%20SASS%20and,your%20Quality%20of%20Care%20Report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.. (Accessed: 8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</w:p>
    <w:p w14:paraId="61FB0CB1" w14:textId="77777777" w:rsidR="00206B7F" w:rsidRPr="00EA5E33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Pearson, M. and Wilson, H. (2012) ‘Soothing Spaces and Healing Places: Is there an Ideal Counselling Room Design’,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Psychotherapy in Australia, </w:t>
      </w:r>
      <w:r w:rsidRPr="1A516414">
        <w:rPr>
          <w:rFonts w:ascii="Arial" w:hAnsi="Arial" w:cs="Arial"/>
          <w:sz w:val="24"/>
          <w:szCs w:val="24"/>
        </w:rPr>
        <w:t xml:space="preserve">18(3), pp.46-53. </w:t>
      </w:r>
      <w:r w:rsidRPr="1A516414">
        <w:rPr>
          <w:rFonts w:ascii="Arial" w:hAnsi="Arial" w:cs="Arial"/>
          <w:sz w:val="24"/>
          <w:szCs w:val="24"/>
        </w:rPr>
        <w:lastRenderedPageBreak/>
        <w:t xml:space="preserve">Available at: </w:t>
      </w:r>
      <w:hyperlink r:id="rId26">
        <w:r w:rsidRPr="1A516414">
          <w:rPr>
            <w:rStyle w:val="Hyperlink"/>
            <w:rFonts w:ascii="Arial" w:hAnsi="Arial" w:cs="Arial"/>
            <w:sz w:val="24"/>
            <w:szCs w:val="24"/>
          </w:rPr>
          <w:t>https://search.informit.org/doi/abs/10.3316/INFORMIT.317122780048316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8, 2022).</w:t>
      </w:r>
    </w:p>
    <w:p w14:paraId="7722D683" w14:textId="77777777" w:rsidR="00206B7F" w:rsidRPr="00C715EE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Rands, M. L. and Gansemer-Topf, A. M. (2017) ‘The Room Itself is Active: How Classroom Design Impact Student Engagement’,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Journal of Learning Spaces, </w:t>
      </w:r>
      <w:r w:rsidRPr="1A516414">
        <w:rPr>
          <w:rFonts w:ascii="Arial" w:hAnsi="Arial" w:cs="Arial"/>
          <w:sz w:val="24"/>
          <w:szCs w:val="24"/>
        </w:rPr>
        <w:t xml:space="preserve">6(1), pp. unknown. Available at: </w:t>
      </w:r>
      <w:hyperlink r:id="rId27">
        <w:r w:rsidRPr="1A516414">
          <w:rPr>
            <w:rStyle w:val="Hyperlink"/>
            <w:rFonts w:ascii="Arial" w:hAnsi="Arial" w:cs="Arial"/>
            <w:sz w:val="24"/>
            <w:szCs w:val="24"/>
          </w:rPr>
          <w:t>https://files.eric.ed.gov/fulltext/EJ1152568.pdf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8, 2022).</w:t>
      </w:r>
    </w:p>
    <w:p w14:paraId="0E8C553B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Salmon, K.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et al., 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(2016) ‘The role of language skill in child psychopathology: Implications for intervention in the early years’,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Clinical child and family psychology review, </w:t>
      </w:r>
      <w:r w:rsidRPr="1A516414">
        <w:rPr>
          <w:rFonts w:ascii="Arial" w:eastAsia="Arial" w:hAnsi="Arial" w:cs="Arial"/>
          <w:sz w:val="24"/>
          <w:szCs w:val="24"/>
          <w:lang w:val="en-US"/>
        </w:rPr>
        <w:t>19(4), pp.352-367.</w:t>
      </w:r>
    </w:p>
    <w:p w14:paraId="38AE72CE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Schwarzmueller, G. and Rinaldo, V. (2013) ‘The Importance of Self-Directed play’, </w:t>
      </w:r>
      <w:r w:rsidRPr="1A516414">
        <w:rPr>
          <w:rFonts w:ascii="Arial" w:hAnsi="Arial" w:cs="Arial"/>
          <w:i/>
          <w:iCs/>
          <w:sz w:val="24"/>
          <w:szCs w:val="24"/>
        </w:rPr>
        <w:t>Kappa Delta Pi Record</w:t>
      </w:r>
      <w:r w:rsidRPr="1A516414">
        <w:rPr>
          <w:rFonts w:ascii="Arial" w:hAnsi="Arial" w:cs="Arial"/>
          <w:sz w:val="24"/>
          <w:szCs w:val="24"/>
        </w:rPr>
        <w:t xml:space="preserve">, 49(1), pp.37-41. DOI: </w:t>
      </w:r>
      <w:hyperlink r:id="rId28">
        <w:r w:rsidRPr="1A516414">
          <w:rPr>
            <w:rStyle w:val="Hyperlink"/>
            <w:rFonts w:ascii="Arial" w:hAnsi="Arial" w:cs="Arial"/>
            <w:color w:val="006DB4"/>
            <w:sz w:val="24"/>
            <w:szCs w:val="24"/>
          </w:rPr>
          <w:t>https://doi.org/10.1080/00228958.2013.759848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7, 2022).</w:t>
      </w:r>
    </w:p>
    <w:p w14:paraId="17770F6C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Siraj-Blatchford, I. and Asani, R. (2015)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The Role of Sustained Shared Thinking, Play and Metacognition in Young Children’s Learning. </w:t>
      </w:r>
      <w:r w:rsidRPr="1A516414">
        <w:rPr>
          <w:rFonts w:ascii="Arial" w:hAnsi="Arial" w:cs="Arial"/>
          <w:sz w:val="24"/>
          <w:szCs w:val="24"/>
        </w:rPr>
        <w:t xml:space="preserve">London: Routledge. </w:t>
      </w:r>
    </w:p>
    <w:p w14:paraId="4D9759C1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Sollars, V. (2017) 'Parents’ expectations about early years services',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Early Years</w:t>
      </w:r>
      <w:r w:rsidRPr="1A516414">
        <w:rPr>
          <w:rFonts w:ascii="Arial" w:eastAsia="Arial" w:hAnsi="Arial" w:cs="Arial"/>
          <w:sz w:val="24"/>
          <w:szCs w:val="24"/>
          <w:lang w:val="en-US"/>
        </w:rPr>
        <w:t>, 37(3), pp. 285-299.</w:t>
      </w:r>
    </w:p>
    <w:p w14:paraId="425B31CE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Thomsen, S. (2014) ‘The Importance of Classroom Design’,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Journal on Best Teaching Practices, </w:t>
      </w:r>
      <w:r w:rsidRPr="1A516414">
        <w:rPr>
          <w:rFonts w:ascii="Arial" w:hAnsi="Arial" w:cs="Arial"/>
          <w:sz w:val="24"/>
          <w:szCs w:val="24"/>
        </w:rPr>
        <w:t xml:space="preserve">1(2), pp.17-18. Available at: </w:t>
      </w:r>
      <w:hyperlink r:id="rId29">
        <w:r w:rsidRPr="1A516414">
          <w:rPr>
            <w:rStyle w:val="Hyperlink"/>
            <w:rFonts w:ascii="Arial" w:hAnsi="Arial" w:cs="Arial"/>
            <w:sz w:val="24"/>
            <w:szCs w:val="24"/>
          </w:rPr>
          <w:t>http://teachingonpurpose.org/wp-content/uploads/2015/03/Thomsen-S.-2014.-The-Importance-of-Classroom-Design.pdf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8, 2022).</w:t>
      </w:r>
    </w:p>
    <w:p w14:paraId="3F928CDE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UNICEF (No date)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The United Nation Convention on the Rights of the Child. 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30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downloads.unicef.org.uk/wp-content/uploads/2016/08/unicef-convention-rights-child-uncrc.pdf?_adal_sd=www.unicef.org.uk.1644781523804&amp;_adal_ca=so%3Dgoogle%26me%3Dcpc%26gclid%3DCjwKCAiA9aKQBhBREiwAyGP5ldpaRZXH-ESiPGpwcTCvgSPXV7fBgBNbIuIA1i_5XjzLB1mKXvAwSxoCXU4QAvD_BwE.1644781523804&amp;_adal_cw=1644781508639.1644781523804&amp;_adal_id=51fe178c-6ff9-47ae-bbb0-334f1883f746.1602583058.21.1644781509.1644781509.7e2285c6-df8b-49c4-9907-53845cebed11.1644781523804&amp;_ga=2.172996517.767885529.1644781507-</w:t>
        </w:r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lastRenderedPageBreak/>
          <w:t>1376183387.1574777277&amp;_gac=1.148008389.1644781508.CjwKCAiA9aKQBhBREiwAyGP5ldpaRZXH-ESiPGpwcTCvgSPXV7fBgBNbIuIA1i_5XjzLB1mKXvAwSxoCXU4QAvD_BwE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8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</w:t>
      </w:r>
    </w:p>
    <w:p w14:paraId="7433031A" w14:textId="77777777" w:rsidR="00206B7F" w:rsidRPr="00C220D9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Welsh Government (2016)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1A516414">
        <w:rPr>
          <w:rFonts w:ascii="Arial" w:hAnsi="Arial" w:cs="Arial"/>
          <w:sz w:val="24"/>
          <w:szCs w:val="24"/>
        </w:rPr>
        <w:t>Cardiff: Welsh Government.</w:t>
      </w:r>
    </w:p>
    <w:p w14:paraId="640AF035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Welsh Government (2017)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Flying Start Health Programme Guidance. </w:t>
      </w:r>
      <w:r w:rsidRPr="1A516414">
        <w:rPr>
          <w:rFonts w:ascii="Arial" w:hAnsi="Arial" w:cs="Arial"/>
          <w:sz w:val="24"/>
          <w:szCs w:val="24"/>
        </w:rPr>
        <w:t xml:space="preserve">Cardiff: Welsh Government. </w:t>
      </w:r>
    </w:p>
    <w:p w14:paraId="3B2FAF3B" w14:textId="2FA3354D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Welsh Government. (2017a)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Flying Start Health Programme Guidance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31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https://gov.wales/sites/default/files/publications/2019-07/flying-start-health-programme-guidance_0.pdf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8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  <w:r w:rsidR="00831515" w:rsidRPr="1A516414">
        <w:rPr>
          <w:rFonts w:ascii="Arial" w:hAnsi="Arial" w:cs="Arial"/>
          <w:sz w:val="24"/>
          <w:szCs w:val="24"/>
        </w:rPr>
        <w:t xml:space="preserve"> </w:t>
      </w:r>
    </w:p>
    <w:p w14:paraId="1AEF600A" w14:textId="77777777" w:rsidR="001D7386" w:rsidRPr="001D7386" w:rsidRDefault="001D7386" w:rsidP="001D7386">
      <w:pPr>
        <w:spacing w:after="0" w:line="240" w:lineRule="auto"/>
        <w:rPr>
          <w:rFonts w:eastAsiaTheme="minorEastAsia"/>
          <w:lang w:eastAsia="en-GB"/>
        </w:rPr>
      </w:pPr>
    </w:p>
    <w:p w14:paraId="2E91E72C" w14:textId="1D4F70EB" w:rsidR="005A3ED1" w:rsidRDefault="001D7386" w:rsidP="1A516414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Welsh Government (2014) </w:t>
      </w:r>
      <w:r w:rsidRPr="1A516414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Flying Start Annex.</w:t>
      </w:r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 Available at: </w:t>
      </w:r>
      <w:hyperlink r:id="rId32">
        <w:r w:rsidRPr="1A516414">
          <w:rPr>
            <w:rFonts w:ascii="Arial" w:eastAsiaTheme="minorEastAsia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https://gov.wales/sites/default/files/publications/2019-07/flying-start-childcare-guidance.pdf</w:t>
        </w:r>
      </w:hyperlink>
      <w:r w:rsidRPr="1A516414">
        <w:rPr>
          <w:rFonts w:ascii="Arial" w:eastAsiaTheme="minorEastAsia" w:hAnsi="Arial" w:cs="Arial"/>
          <w:sz w:val="24"/>
          <w:szCs w:val="24"/>
          <w:lang w:eastAsia="en-GB"/>
        </w:rPr>
        <w:t xml:space="preserve">  (Accessed 10/2/22)</w:t>
      </w:r>
    </w:p>
    <w:p w14:paraId="55E3D484" w14:textId="77777777" w:rsidR="00322B55" w:rsidRPr="00322B55" w:rsidRDefault="00322B55" w:rsidP="00322B55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2F624313" w14:textId="77777777" w:rsidR="00206B7F" w:rsidRDefault="00206B7F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Welsh Government. (2017b)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Flying start – Annex Parenting support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33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https://gov.wales/sites/default/files/publications/2019-07/flying-start-parenting-support-guidance.pdf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8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</w:p>
    <w:p w14:paraId="7A169165" w14:textId="4D2F56E9" w:rsidR="001167A8" w:rsidRPr="00C9010B" w:rsidRDefault="001167A8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Welsh Government (2017c)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Flying Start – Annex: Guidance on Speech, Language and Communication. </w:t>
      </w:r>
      <w:r w:rsidRPr="1A516414">
        <w:rPr>
          <w:rFonts w:ascii="Arial" w:hAnsi="Arial" w:cs="Arial"/>
          <w:sz w:val="24"/>
          <w:szCs w:val="24"/>
        </w:rPr>
        <w:t>Cardiff: Welsh Government.</w:t>
      </w:r>
    </w:p>
    <w:p w14:paraId="7CE8D2AC" w14:textId="2B921E83" w:rsidR="5E1E80EC" w:rsidRDefault="5E1E80EC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Welsh Government. (2017c)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Flying Start – Annex Transition Guidance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34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https://gov.wales/sites/default/files/publications/2019-07/flying-start-transition-guidance-for-professionals.pdf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17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  <w:r w:rsidR="00ABB1CA" w:rsidRPr="1A516414">
        <w:rPr>
          <w:rFonts w:ascii="Arial" w:eastAsia="Arial" w:hAnsi="Arial" w:cs="Arial"/>
          <w:sz w:val="24"/>
          <w:szCs w:val="24"/>
          <w:lang w:val="en-US"/>
        </w:rPr>
        <w:t xml:space="preserve"> </w:t>
      </w:r>
    </w:p>
    <w:p w14:paraId="724E5F66" w14:textId="3168FD69" w:rsidR="5E1E80EC" w:rsidRDefault="5E1E80EC" w:rsidP="1A516414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Welsh Government. (2012) </w:t>
      </w:r>
      <w:r w:rsidRPr="1A516414">
        <w:rPr>
          <w:rFonts w:ascii="Arial" w:eastAsia="Arial" w:hAnsi="Arial" w:cs="Arial"/>
          <w:i/>
          <w:iCs/>
          <w:sz w:val="24"/>
          <w:szCs w:val="24"/>
          <w:lang w:val="en-US"/>
        </w:rPr>
        <w:t>Flying Start Strategies Guidance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35">
        <w:r w:rsidRPr="1A516414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https://gov.wales/sites/default/files/publications/2019-07/flying-start-strategy-guidance-for-local-authorities.pdf</w:t>
        </w:r>
      </w:hyperlink>
      <w:r w:rsidRPr="1A516414">
        <w:rPr>
          <w:rFonts w:ascii="Arial" w:eastAsia="Arial" w:hAnsi="Arial" w:cs="Arial"/>
          <w:sz w:val="24"/>
          <w:szCs w:val="24"/>
          <w:lang w:val="en-US"/>
        </w:rPr>
        <w:t>. (Accessed: 17</w:t>
      </w:r>
      <w:r w:rsidRPr="1A51641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1A516414">
        <w:rPr>
          <w:rFonts w:ascii="Arial" w:eastAsia="Arial" w:hAnsi="Arial" w:cs="Arial"/>
          <w:sz w:val="24"/>
          <w:szCs w:val="24"/>
          <w:lang w:val="en-US"/>
        </w:rPr>
        <w:t xml:space="preserve"> February 2022).</w:t>
      </w:r>
    </w:p>
    <w:p w14:paraId="67B4052B" w14:textId="77777777" w:rsidR="00206B7F" w:rsidRDefault="00206B7F" w:rsidP="1A5164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A516414">
        <w:rPr>
          <w:rFonts w:ascii="Arial" w:hAnsi="Arial" w:cs="Arial"/>
          <w:sz w:val="24"/>
          <w:szCs w:val="24"/>
        </w:rPr>
        <w:t xml:space="preserve">Woolfenden, S.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1A516414">
        <w:rPr>
          <w:rFonts w:ascii="Arial" w:hAnsi="Arial" w:cs="Arial"/>
          <w:sz w:val="24"/>
          <w:szCs w:val="24"/>
        </w:rPr>
        <w:t xml:space="preserve">(2012) ‘A systematic review of the diagnostic stability of Autism Spectrum Disorder’, </w:t>
      </w:r>
      <w:r w:rsidRPr="1A516414">
        <w:rPr>
          <w:rFonts w:ascii="Arial" w:hAnsi="Arial" w:cs="Arial"/>
          <w:i/>
          <w:iCs/>
          <w:sz w:val="24"/>
          <w:szCs w:val="24"/>
        </w:rPr>
        <w:t xml:space="preserve">Research in Autism Spectrum Disorders, </w:t>
      </w:r>
      <w:r w:rsidRPr="1A516414">
        <w:rPr>
          <w:rFonts w:ascii="Arial" w:hAnsi="Arial" w:cs="Arial"/>
          <w:sz w:val="24"/>
          <w:szCs w:val="24"/>
        </w:rPr>
        <w:t xml:space="preserve">6(1), pp.345-354. DOI: </w:t>
      </w:r>
      <w:hyperlink r:id="rId36">
        <w:r w:rsidRPr="1A516414">
          <w:rPr>
            <w:rStyle w:val="Hyperlink"/>
            <w:rFonts w:ascii="Arial" w:hAnsi="Arial" w:cs="Arial"/>
            <w:color w:val="0C7DBB"/>
            <w:sz w:val="24"/>
            <w:szCs w:val="24"/>
          </w:rPr>
          <w:t>https://doi.org/10.1016/j.rasd.2011.06.008</w:t>
        </w:r>
      </w:hyperlink>
      <w:r w:rsidRPr="1A516414">
        <w:rPr>
          <w:rFonts w:ascii="Arial" w:hAnsi="Arial" w:cs="Arial"/>
          <w:sz w:val="24"/>
          <w:szCs w:val="24"/>
        </w:rPr>
        <w:t xml:space="preserve"> (Accessed: February 7, 2022).</w:t>
      </w:r>
    </w:p>
    <w:p w14:paraId="30AF389C" w14:textId="77777777" w:rsidR="00A704D5" w:rsidRDefault="00A704D5" w:rsidP="00A826B1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</w:p>
    <w:p w14:paraId="30665182" w14:textId="72E4E2E7" w:rsidR="41ACE6CE" w:rsidRDefault="41ACE6CE" w:rsidP="00A826B1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</w:p>
    <w:sectPr w:rsidR="41ACE6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E419DA"/>
    <w:multiLevelType w:val="hybridMultilevel"/>
    <w:tmpl w:val="FFFFFFFF"/>
    <w:lvl w:ilvl="0" w:tplc="06765436">
      <w:start w:val="1"/>
      <w:numFmt w:val="decimal"/>
      <w:lvlText w:val="%1."/>
      <w:lvlJc w:val="left"/>
      <w:pPr>
        <w:ind w:left="720" w:hanging="360"/>
      </w:pPr>
    </w:lvl>
    <w:lvl w:ilvl="1" w:tplc="13786340">
      <w:start w:val="1"/>
      <w:numFmt w:val="lowerLetter"/>
      <w:lvlText w:val="%2."/>
      <w:lvlJc w:val="left"/>
      <w:pPr>
        <w:ind w:left="1440" w:hanging="360"/>
      </w:pPr>
    </w:lvl>
    <w:lvl w:ilvl="2" w:tplc="01A6780E">
      <w:start w:val="1"/>
      <w:numFmt w:val="lowerRoman"/>
      <w:lvlText w:val="%3."/>
      <w:lvlJc w:val="right"/>
      <w:pPr>
        <w:ind w:left="2160" w:hanging="180"/>
      </w:pPr>
    </w:lvl>
    <w:lvl w:ilvl="3" w:tplc="31E8FE36">
      <w:start w:val="1"/>
      <w:numFmt w:val="decimal"/>
      <w:lvlText w:val="%4."/>
      <w:lvlJc w:val="left"/>
      <w:pPr>
        <w:ind w:left="2880" w:hanging="360"/>
      </w:pPr>
    </w:lvl>
    <w:lvl w:ilvl="4" w:tplc="FD94C568">
      <w:start w:val="1"/>
      <w:numFmt w:val="lowerLetter"/>
      <w:lvlText w:val="%5."/>
      <w:lvlJc w:val="left"/>
      <w:pPr>
        <w:ind w:left="3600" w:hanging="360"/>
      </w:pPr>
    </w:lvl>
    <w:lvl w:ilvl="5" w:tplc="B6404906">
      <w:start w:val="1"/>
      <w:numFmt w:val="lowerRoman"/>
      <w:lvlText w:val="%6."/>
      <w:lvlJc w:val="right"/>
      <w:pPr>
        <w:ind w:left="4320" w:hanging="180"/>
      </w:pPr>
    </w:lvl>
    <w:lvl w:ilvl="6" w:tplc="BBC2A774">
      <w:start w:val="1"/>
      <w:numFmt w:val="decimal"/>
      <w:lvlText w:val="%7."/>
      <w:lvlJc w:val="left"/>
      <w:pPr>
        <w:ind w:left="5040" w:hanging="360"/>
      </w:pPr>
    </w:lvl>
    <w:lvl w:ilvl="7" w:tplc="8BF80D24">
      <w:start w:val="1"/>
      <w:numFmt w:val="lowerLetter"/>
      <w:lvlText w:val="%8."/>
      <w:lvlJc w:val="left"/>
      <w:pPr>
        <w:ind w:left="5760" w:hanging="360"/>
      </w:pPr>
    </w:lvl>
    <w:lvl w:ilvl="8" w:tplc="6A56F46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9FD"/>
    <w:rsid w:val="00007735"/>
    <w:rsid w:val="001167A8"/>
    <w:rsid w:val="001D7386"/>
    <w:rsid w:val="001E20AE"/>
    <w:rsid w:val="00206B7F"/>
    <w:rsid w:val="002A13B3"/>
    <w:rsid w:val="00322B55"/>
    <w:rsid w:val="003C5D29"/>
    <w:rsid w:val="004E0401"/>
    <w:rsid w:val="00500154"/>
    <w:rsid w:val="005A3ED1"/>
    <w:rsid w:val="005C37FD"/>
    <w:rsid w:val="005E1E49"/>
    <w:rsid w:val="00831515"/>
    <w:rsid w:val="009838AB"/>
    <w:rsid w:val="00A704D5"/>
    <w:rsid w:val="00A826B1"/>
    <w:rsid w:val="00A90DED"/>
    <w:rsid w:val="00AB2B70"/>
    <w:rsid w:val="00ABB1CA"/>
    <w:rsid w:val="00B0450A"/>
    <w:rsid w:val="00B40778"/>
    <w:rsid w:val="00B449FD"/>
    <w:rsid w:val="00BF3201"/>
    <w:rsid w:val="00D83728"/>
    <w:rsid w:val="00E97C38"/>
    <w:rsid w:val="00EB5157"/>
    <w:rsid w:val="00EF2F13"/>
    <w:rsid w:val="0223E124"/>
    <w:rsid w:val="0CFEA9BB"/>
    <w:rsid w:val="1A516414"/>
    <w:rsid w:val="1A8189BF"/>
    <w:rsid w:val="2F678CF0"/>
    <w:rsid w:val="3826BE6B"/>
    <w:rsid w:val="3AB167C0"/>
    <w:rsid w:val="4069F5F7"/>
    <w:rsid w:val="41ACE6CE"/>
    <w:rsid w:val="48227777"/>
    <w:rsid w:val="5E1E80EC"/>
    <w:rsid w:val="7473F9CE"/>
    <w:rsid w:val="7A671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ECA29"/>
  <w15:chartTrackingRefBased/>
  <w15:docId w15:val="{62E50A26-6243-49DE-8E77-840B19AA9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reinspectorate.wales/how-we-inspect-adult-and-childrens-services" TargetMode="External"/><Relationship Id="rId18" Type="http://schemas.openxmlformats.org/officeDocument/2006/relationships/hyperlink" Target="https://www.legislation.gov.uk/anaw/2014/5/contents/enacted" TargetMode="External"/><Relationship Id="rId26" Type="http://schemas.openxmlformats.org/officeDocument/2006/relationships/hyperlink" Target="https://search.informit.org/doi/abs/10.3316/INFORMIT.317122780048316" TargetMode="External"/><Relationship Id="rId21" Type="http://schemas.openxmlformats.org/officeDocument/2006/relationships/hyperlink" Target="https://www.legislation.gov.uk/anaw/2016/2/section/36" TargetMode="External"/><Relationship Id="rId34" Type="http://schemas.openxmlformats.org/officeDocument/2006/relationships/hyperlink" Target="https://gov.wales/sites/default/files/publications/2019-07/flying-start-transition-guidance-for-professionals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careinspectorate.wales/sites/default/files/2019-06/190627-guidance-on-completing-the-quality-of-care-review-en.pdf" TargetMode="External"/><Relationship Id="rId17" Type="http://schemas.openxmlformats.org/officeDocument/2006/relationships/hyperlink" Target="https://nen.press/wp-content/uploads/2019/07/Childcare-Survey-2019_Coram-Family-and-Childcare-1.pdf" TargetMode="External"/><Relationship Id="rId25" Type="http://schemas.openxmlformats.org/officeDocument/2006/relationships/hyperlink" Target="https://www.pacey.org.uk/news-and-views/pacey-blog/2017/june-2017/cssiw-sass-part-2/" TargetMode="External"/><Relationship Id="rId33" Type="http://schemas.openxmlformats.org/officeDocument/2006/relationships/hyperlink" Target="https://gov.wales/sites/default/files/publications/2019-07/flying-start-parenting-support-guidance.pdf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%2F0735633119854028" TargetMode="External"/><Relationship Id="rId20" Type="http://schemas.openxmlformats.org/officeDocument/2006/relationships/hyperlink" Target="https://research.bangor.ac.uk/portal/en/theses/measuring-parental-language-in-flying-start-areas-in-wales(f23a37a9-5f44-474e-b8cf-685553a47355).html" TargetMode="External"/><Relationship Id="rId29" Type="http://schemas.openxmlformats.org/officeDocument/2006/relationships/hyperlink" Target="http://teachingonpurpose.org/wp-content/uploads/2015/03/Thomsen-S.-2014.-The-Importance-of-Classroom-Design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areinspectorate.wales/190802-we-have-published-guidance-completing-quality-care-review" TargetMode="External"/><Relationship Id="rId24" Type="http://schemas.openxmlformats.org/officeDocument/2006/relationships/hyperlink" Target="https://community.hrdaily.com.au/profiles/blogs/5-key-reasons-why-it-s-important-to-have-policies-and-procedures" TargetMode="External"/><Relationship Id="rId32" Type="http://schemas.openxmlformats.org/officeDocument/2006/relationships/hyperlink" Target="https://gov.wales/sites/default/files/publications/2019-07/flying-start-childcare-guidance.pdf" TargetMode="External"/><Relationship Id="rId37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doi.org/10.1901/jaba.2002.35-213" TargetMode="External"/><Relationship Id="rId23" Type="http://schemas.openxmlformats.org/officeDocument/2006/relationships/hyperlink" Target="https://www.nimh.nih.gov/health/topics/autism-spectrum-disorders-asd" TargetMode="External"/><Relationship Id="rId28" Type="http://schemas.openxmlformats.org/officeDocument/2006/relationships/hyperlink" Target="https://doi.org/10.1080/00228958.2013.759848" TargetMode="External"/><Relationship Id="rId36" Type="http://schemas.openxmlformats.org/officeDocument/2006/relationships/hyperlink" Target="https://doi.org/10.1016/j.rasd.2011.06.008" TargetMode="External"/><Relationship Id="rId10" Type="http://schemas.openxmlformats.org/officeDocument/2006/relationships/hyperlink" Target="https://www.barnardos.ie/media/1541/developing-policies-a-practical-guide.pdf" TargetMode="External"/><Relationship Id="rId19" Type="http://schemas.openxmlformats.org/officeDocument/2006/relationships/hyperlink" Target="https://doi.org/10.1080/00131857.2017.1421941" TargetMode="External"/><Relationship Id="rId31" Type="http://schemas.openxmlformats.org/officeDocument/2006/relationships/hyperlink" Target="https://gov.wales/sites/default/files/publications/2019-07/flying-start-health-programme-guidance_0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oi.org/10.1016/j.rasd.2012.12.002" TargetMode="External"/><Relationship Id="rId14" Type="http://schemas.openxmlformats.org/officeDocument/2006/relationships/hyperlink" Target="https://www.carmarthenshire.gov.wales/home/council-services/education-schools/adult-learning/british-sign-language/" TargetMode="External"/><Relationship Id="rId22" Type="http://schemas.openxmlformats.org/officeDocument/2006/relationships/hyperlink" Target="https://orca.cardiff.ac.uk/100279/12/962922619%20Sharman%20Morgan%2C%20EdD%20Thesis%20%28final%20submission%29%20DPR.pdf" TargetMode="External"/><Relationship Id="rId27" Type="http://schemas.openxmlformats.org/officeDocument/2006/relationships/hyperlink" Target="https://files.eric.ed.gov/fulltext/EJ1152568.pdf" TargetMode="External"/><Relationship Id="rId30" Type="http://schemas.openxmlformats.org/officeDocument/2006/relationships/hyperlink" Target="https://downloads.unicef.org.uk/wp-content/uploads/2016/08/unicef-convention-rights-child-uncrc.pdf?_adal_sd=www.unicef.org.uk.1644781523804&amp;_adal_ca=so%3Dgoogle%26me%3Dcpc%26gclid%3DCjwKCAiA9aKQBhBREiwAyGP5ldpaRZXH-ESiPGpwcTCvgSPXV7fBgBNbIuIA1i_5XjzLB1mKXvAwSxoCXU4QAvD_BwE.1644781523804&amp;_adal_cw=1644781508639.1644781523804&amp;_adal_id=51fe178c-6ff9-47ae-bbb0-334f1883f746.1602583058.21.1644781509.1644781509.7e2285c6-df8b-49c4-9907-53845cebed11.1644781523804&amp;_ga=2.172996517.767885529.1644781507-1376183387.1574777277&amp;_gac=1.148008389.1644781508.CjwKCAiA9aKQBhBREiwAyGP5ldpaRZXH-ESiPGpwcTCvgSPXV7fBgBNbIuIA1i_5XjzLB1mKXvAwSxoCXU4QAvD_BwE" TargetMode="External"/><Relationship Id="rId35" Type="http://schemas.openxmlformats.org/officeDocument/2006/relationships/hyperlink" Target="https://gov.wales/sites/default/files/publications/2019-07/flying-start-strategy-guidance-for-local-authorities.pdf" TargetMode="External"/><Relationship Id="rId8" Type="http://schemas.openxmlformats.org/officeDocument/2006/relationships/hyperlink" Target="https://www.legislation.gov.uk/anaw/2018/2/contents/enacted" TargetMode="Externa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9a508eca77da8ea20daea9a1cfe68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6b0cbb2030b3023d4054375e64829c7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A76218-DA75-4E50-B177-CF8FEAE12EE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A2F6577-1E84-46E5-A970-F32847BF3C7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d0d5cce-d4dc-4043-8325-c992d2f588cd"/>
    <ds:schemaRef ds:uri="39a888ec-cc75-402e-856f-ff68cc5460ab"/>
  </ds:schemaRefs>
</ds:datastoreItem>
</file>

<file path=customXml/itemProps3.xml><?xml version="1.0" encoding="utf-8"?>
<ds:datastoreItem xmlns:ds="http://schemas.openxmlformats.org/officeDocument/2006/customXml" ds:itemID="{BE805FF9-B950-4BA6-A408-9DE1B48D4F9D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1996</Words>
  <Characters>11378</Characters>
  <Application>Microsoft Office Word</Application>
  <DocSecurity>0</DocSecurity>
  <Lines>94</Lines>
  <Paragraphs>26</Paragraphs>
  <ScaleCrop>false</ScaleCrop>
  <Company/>
  <LinksUpToDate>false</LinksUpToDate>
  <CharactersWithSpaces>13348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Anne Walsh (1901075)</dc:creator>
  <cp:keywords/>
  <dc:description/>
  <cp:lastModifiedBy>Anna Holland</cp:lastModifiedBy>
  <cp:revision>2</cp:revision>
  <dcterms:created xsi:type="dcterms:W3CDTF">2022-02-18T13:19:00Z</dcterms:created>
  <dcterms:modified xsi:type="dcterms:W3CDTF">2022-02-18T13:19:00Z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