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606EB" w14:textId="164577C4" w:rsidR="002F2DAD" w:rsidRDefault="003C220E" w:rsidP="003C220E">
      <w:pPr>
        <w:jc w:val="center"/>
        <w:rPr>
          <w:b/>
          <w:bCs/>
          <w:u w:val="single"/>
          <w:lang w:val="en-US"/>
        </w:rPr>
      </w:pPr>
      <w:r w:rsidRPr="003C220E">
        <w:rPr>
          <w:b/>
          <w:bCs/>
          <w:u w:val="single"/>
          <w:lang w:val="en-US"/>
        </w:rPr>
        <w:t>Principle of Analytics</w:t>
      </w:r>
    </w:p>
    <w:p w14:paraId="47CB6F03" w14:textId="77777777" w:rsidR="003C220E" w:rsidRDefault="003C220E" w:rsidP="003C220E">
      <w:pPr>
        <w:jc w:val="center"/>
        <w:rPr>
          <w:b/>
          <w:bCs/>
          <w:u w:val="single"/>
          <w:lang w:val="en-US"/>
        </w:rPr>
      </w:pPr>
    </w:p>
    <w:p w14:paraId="46E0CE52" w14:textId="53B4C5C0" w:rsidR="003C220E" w:rsidRPr="003C220E" w:rsidRDefault="003C220E" w:rsidP="003C220E">
      <w:pPr>
        <w:rPr>
          <w:b/>
          <w:bCs/>
          <w:u w:val="single"/>
          <w:lang w:val="en-US"/>
        </w:rPr>
      </w:pPr>
      <w:r w:rsidRPr="003C220E">
        <w:rPr>
          <w:b/>
          <w:bCs/>
          <w:u w:val="single"/>
          <w:lang w:val="en-US"/>
        </w:rPr>
        <w:t>AC1.1</w:t>
      </w:r>
    </w:p>
    <w:p w14:paraId="61D07AA7" w14:textId="77777777" w:rsidR="00DB22A3" w:rsidRDefault="003C220E" w:rsidP="00DB22A3">
      <w:pPr>
        <w:rPr>
          <w:lang w:val="en-US"/>
        </w:rPr>
      </w:pPr>
      <w:bookmarkStart w:id="0" w:name="_Hlk184819857"/>
      <w:r>
        <w:rPr>
          <w:lang w:val="en-US"/>
        </w:rPr>
        <w:t xml:space="preserve">People professionals are faced with complex workplace decisions and need to understand ‘what works’ </w:t>
      </w:r>
      <w:proofErr w:type="gramStart"/>
      <w:r>
        <w:rPr>
          <w:lang w:val="en-US"/>
        </w:rPr>
        <w:t>in order to</w:t>
      </w:r>
      <w:proofErr w:type="gramEnd"/>
      <w:r>
        <w:rPr>
          <w:lang w:val="en-US"/>
        </w:rPr>
        <w:t xml:space="preserve"> influence </w:t>
      </w:r>
      <w:proofErr w:type="spellStart"/>
      <w:r>
        <w:rPr>
          <w:lang w:val="en-US"/>
        </w:rPr>
        <w:t>organisational</w:t>
      </w:r>
      <w:proofErr w:type="spellEnd"/>
      <w:r>
        <w:rPr>
          <w:lang w:val="en-US"/>
        </w:rPr>
        <w:t xml:space="preserve"> outcomes for the better. Evidence-based practice helps them make better, more effective </w:t>
      </w:r>
      <w:r w:rsidR="006D7405">
        <w:rPr>
          <w:lang w:val="en-US"/>
        </w:rPr>
        <w:t xml:space="preserve">decisions by choosing reliable, trustworthy solutions and being less reliant on outdated received wisdom, fads or superficial quick fixes </w:t>
      </w:r>
      <w:r w:rsidR="006D7405" w:rsidRPr="006D7405">
        <w:t>(CIPD, 2023)</w:t>
      </w:r>
      <w:r w:rsidR="006D7405">
        <w:t xml:space="preserve">. </w:t>
      </w:r>
      <w:r w:rsidR="00DB22A3">
        <w:rPr>
          <w:lang w:val="en-US"/>
        </w:rPr>
        <w:t xml:space="preserve">Briner (2019) provides a useful six-step approach to EBP below. </w:t>
      </w:r>
    </w:p>
    <w:bookmarkEnd w:id="0"/>
    <w:p w14:paraId="6BC8285E" w14:textId="6D5C32C3" w:rsidR="00DB22A3" w:rsidRDefault="00DB22A3" w:rsidP="00DB22A3">
      <w:pPr>
        <w:rPr>
          <w:lang w:val="en-US"/>
        </w:rPr>
      </w:pPr>
      <w:r>
        <w:rPr>
          <w:noProof/>
        </w:rPr>
        <w:drawing>
          <wp:anchor distT="0" distB="0" distL="114300" distR="114300" simplePos="0" relativeHeight="251660288" behindDoc="1" locked="0" layoutInCell="1" allowOverlap="1" wp14:anchorId="326CA7EA" wp14:editId="382DA2BC">
            <wp:simplePos x="0" y="0"/>
            <wp:positionH relativeFrom="margin">
              <wp:align>left</wp:align>
            </wp:positionH>
            <wp:positionV relativeFrom="paragraph">
              <wp:posOffset>179843</wp:posOffset>
            </wp:positionV>
            <wp:extent cx="2971800" cy="1795780"/>
            <wp:effectExtent l="0" t="0" r="0" b="0"/>
            <wp:wrapSquare wrapText="bothSides"/>
            <wp:docPr id="430986185" name="Picture 1" descr="Towards Evidence-Based, Data-Driven Thinking in Higher Education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ards Evidence-Based, Data-Driven Thinking in Higher Education |  Springer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79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1660B" w14:textId="77777777" w:rsidR="00DB22A3" w:rsidRDefault="00DB22A3" w:rsidP="003C220E"/>
    <w:p w14:paraId="1EE70482" w14:textId="77777777" w:rsidR="00DB22A3" w:rsidRDefault="00DB22A3" w:rsidP="003C220E"/>
    <w:p w14:paraId="0BAC11ED" w14:textId="77777777" w:rsidR="00DB22A3" w:rsidRDefault="00DB22A3" w:rsidP="003C220E"/>
    <w:p w14:paraId="05FB6721" w14:textId="77777777" w:rsidR="00DB22A3" w:rsidRDefault="00DB22A3" w:rsidP="003C220E"/>
    <w:p w14:paraId="35B973CD" w14:textId="77777777" w:rsidR="00DB22A3" w:rsidRDefault="00DB22A3" w:rsidP="003C220E"/>
    <w:p w14:paraId="53B70ACA" w14:textId="77777777" w:rsidR="00DB22A3" w:rsidRDefault="00DB22A3" w:rsidP="003C220E"/>
    <w:p w14:paraId="475D75D8" w14:textId="77777777" w:rsidR="000A1B54" w:rsidRDefault="000A1B54" w:rsidP="003C220E"/>
    <w:p w14:paraId="06CD985C" w14:textId="3B577B29" w:rsidR="000A1B54" w:rsidRDefault="000A1B54" w:rsidP="003C220E">
      <w:bookmarkStart w:id="1" w:name="_Hlk184820655"/>
      <w:bookmarkStart w:id="2" w:name="_Hlk184819868"/>
      <w:r>
        <w:t xml:space="preserve">HR professionals are faced with answering queries every day. To answer those questions, they use data and facts. If we were to use the six-step approach in a disciplinary procedure, the following steps would need to be taken: </w:t>
      </w:r>
    </w:p>
    <w:p w14:paraId="35EADCEE" w14:textId="70336917" w:rsidR="00DB22A3" w:rsidRDefault="00BA6AAE" w:rsidP="00BA6AAE">
      <w:pPr>
        <w:pStyle w:val="ListParagraph"/>
        <w:numPr>
          <w:ilvl w:val="0"/>
          <w:numId w:val="4"/>
        </w:numPr>
      </w:pPr>
      <w:r>
        <w:t xml:space="preserve">Asking – finding out if there is a problem and creating a solution for it. </w:t>
      </w:r>
    </w:p>
    <w:p w14:paraId="4077CDE9" w14:textId="530F78BF" w:rsidR="00BA6AAE" w:rsidRDefault="00BA6AAE" w:rsidP="00BA6AAE">
      <w:pPr>
        <w:pStyle w:val="ListParagraph"/>
        <w:numPr>
          <w:ilvl w:val="0"/>
          <w:numId w:val="4"/>
        </w:numPr>
      </w:pPr>
      <w:r>
        <w:t xml:space="preserve">Acquire – completing research on the problem and if others have tried to solve the issue, how has this been done before it was escalated to HR. </w:t>
      </w:r>
    </w:p>
    <w:p w14:paraId="4AC89C07" w14:textId="7997301C" w:rsidR="00BA6AAE" w:rsidRDefault="00BA6AAE" w:rsidP="00BA6AAE">
      <w:pPr>
        <w:pStyle w:val="ListParagraph"/>
        <w:numPr>
          <w:ilvl w:val="0"/>
          <w:numId w:val="4"/>
        </w:numPr>
      </w:pPr>
      <w:r>
        <w:t xml:space="preserve">Appraise – decide if the evidence you have gathered is relevant and trustworthy to support both the business and the employee. </w:t>
      </w:r>
    </w:p>
    <w:p w14:paraId="65667D8C" w14:textId="2E0BE1C9" w:rsidR="00BA6AAE" w:rsidRDefault="00BA6AAE" w:rsidP="00BA6AAE">
      <w:pPr>
        <w:pStyle w:val="ListParagraph"/>
        <w:numPr>
          <w:ilvl w:val="0"/>
          <w:numId w:val="4"/>
        </w:numPr>
      </w:pPr>
      <w:r>
        <w:t xml:space="preserve">Aggregate – bring relevant evidence together to create a portfolio of accurate information. </w:t>
      </w:r>
    </w:p>
    <w:p w14:paraId="21927E11" w14:textId="1B9A8B15" w:rsidR="00BA6AAE" w:rsidRDefault="00BA6AAE" w:rsidP="00BA6AAE">
      <w:pPr>
        <w:pStyle w:val="ListParagraph"/>
        <w:numPr>
          <w:ilvl w:val="0"/>
          <w:numId w:val="4"/>
        </w:numPr>
      </w:pPr>
      <w:r>
        <w:t xml:space="preserve">Apply – with the evidence that has been gathered, form a proactive solution to the problem in hand. </w:t>
      </w:r>
    </w:p>
    <w:p w14:paraId="46185D4C" w14:textId="20F97373" w:rsidR="00BA6AAE" w:rsidRDefault="00BA6AAE" w:rsidP="00BA6AAE">
      <w:pPr>
        <w:pStyle w:val="ListParagraph"/>
        <w:numPr>
          <w:ilvl w:val="0"/>
          <w:numId w:val="4"/>
        </w:numPr>
      </w:pPr>
      <w:r>
        <w:t xml:space="preserve">Assess – decide if the outcome is going to benefit the problem for both business and employee and form a non-bias decision based on evidence. </w:t>
      </w:r>
    </w:p>
    <w:p w14:paraId="538EBC3F" w14:textId="1D01BB36" w:rsidR="003C220E" w:rsidRDefault="006D7405" w:rsidP="003C220E">
      <w:r>
        <w:t xml:space="preserve">Evidence Based Practice could be applied within an organisation when following a disciplinary process. By using evidence, it ensures that decision-making is based on fact, rather than assumption. It also creates a stronger body of knowledge and as a result is more supportive when going through a disciplinary process. For example, if an employee was invited into a disciplinary for sickness and poor time keeping, it would be best practice to bring evidence of the sick days, reasons for sickness and a record of clocking in times to back your statement up. </w:t>
      </w:r>
      <w:r w:rsidR="00AB0507">
        <w:t xml:space="preserve">It would be beneficial to review this evidence prior to ensure that it is correct. If noted discussions have also taken place, these would be beneficial to review to see if there were any underlying reasons to support the claim. </w:t>
      </w:r>
      <w:r w:rsidR="00B651C7">
        <w:t xml:space="preserve">The aim of evidence-based practice is to remove as far </w:t>
      </w:r>
      <w:bookmarkStart w:id="3" w:name="_Hlk184820662"/>
      <w:bookmarkEnd w:id="1"/>
      <w:r w:rsidR="00B651C7">
        <w:lastRenderedPageBreak/>
        <w:t>as possible, subjective opinion, unfounded beliefs, or bias from decisions and actions in organ</w:t>
      </w:r>
      <w:r w:rsidR="00AB0507">
        <w:t>isations</w:t>
      </w:r>
      <w:r w:rsidR="00B651C7" w:rsidRPr="00B651C7">
        <w:t> (The Oxford Review, 2021)</w:t>
      </w:r>
      <w:r w:rsidR="00B651C7">
        <w:t xml:space="preserve">. </w:t>
      </w:r>
      <w:bookmarkEnd w:id="3"/>
    </w:p>
    <w:bookmarkEnd w:id="2"/>
    <w:p w14:paraId="1F33FD9E" w14:textId="0578CD6B" w:rsidR="00B651C7" w:rsidRPr="00B651C7" w:rsidRDefault="00B651C7" w:rsidP="003C220E">
      <w:pPr>
        <w:rPr>
          <w:b/>
          <w:bCs/>
          <w:u w:val="single"/>
        </w:rPr>
      </w:pPr>
      <w:r w:rsidRPr="00B651C7">
        <w:rPr>
          <w:b/>
          <w:bCs/>
          <w:u w:val="single"/>
        </w:rPr>
        <w:t>AC 1.2</w:t>
      </w:r>
    </w:p>
    <w:p w14:paraId="2819B818" w14:textId="2CA898A3" w:rsidR="005C2E77" w:rsidRPr="00AB0507" w:rsidRDefault="002E0BA6" w:rsidP="003C220E">
      <w:pPr>
        <w:rPr>
          <w:lang w:val="en-US"/>
        </w:rPr>
      </w:pPr>
      <w:bookmarkStart w:id="4" w:name="_Hlk184819875"/>
      <w:r>
        <w:rPr>
          <w:lang w:val="en-US"/>
        </w:rPr>
        <w:t xml:space="preserve">It is key that data is stored correctly and used to its full advantage within any </w:t>
      </w:r>
      <w:proofErr w:type="spellStart"/>
      <w:r>
        <w:rPr>
          <w:lang w:val="en-US"/>
        </w:rPr>
        <w:t>organ</w:t>
      </w:r>
      <w:r w:rsidR="00AB0507">
        <w:rPr>
          <w:lang w:val="en-US"/>
        </w:rPr>
        <w:t>isation</w:t>
      </w:r>
      <w:proofErr w:type="spellEnd"/>
      <w:r>
        <w:rPr>
          <w:lang w:val="en-US"/>
        </w:rPr>
        <w:t xml:space="preserve">. Data is a useful tool when reflecting and can be used to look at pros and cons within a specific task.  Data is important for many different reasons, including that businesses rely heavily on data to manage their daily operations. Decisions are often made based on the company’s overall performance. For example, HR would use data when recruiting from candidate’s CVs to ensure the sourcing of top talent. Some businesses would then go on to use a scoring matrix throughout the interview and this data would be used to evaluate the candidates’ performances against one another. Using inaccurate data could have significant effects on a business as it could look unprofessional to use incorrect statistics and facts </w:t>
      </w:r>
      <w:r w:rsidR="00E372B1">
        <w:rPr>
          <w:lang w:val="en-US"/>
        </w:rPr>
        <w:t>and</w:t>
      </w:r>
      <w:r>
        <w:rPr>
          <w:lang w:val="en-US"/>
        </w:rPr>
        <w:t xml:space="preserve"> </w:t>
      </w:r>
      <w:r w:rsidR="00E372B1">
        <w:rPr>
          <w:lang w:val="en-US"/>
        </w:rPr>
        <w:t>could be seen to not have the companies’ best interests at heart. When looking at the table</w:t>
      </w:r>
      <w:r w:rsidR="00AB0507">
        <w:rPr>
          <w:lang w:val="en-US"/>
        </w:rPr>
        <w:t>s in AC1.4</w:t>
      </w:r>
      <w:r w:rsidR="00E372B1">
        <w:rPr>
          <w:lang w:val="en-US"/>
        </w:rPr>
        <w:t>, we see that data has been used to look at the turnover of staff over a period of years. If this data is used incorrectly when it is based off facts, we could be employing the wrong talent, and this could have a negative effect on the company. If we were to look at a staff survey</w:t>
      </w:r>
      <w:r w:rsidR="006B64F2">
        <w:rPr>
          <w:lang w:val="en-US"/>
        </w:rPr>
        <w:t>, and if</w:t>
      </w:r>
      <w:r w:rsidR="00E372B1">
        <w:rPr>
          <w:lang w:val="en-US"/>
        </w:rPr>
        <w:t xml:space="preserve"> the data is not used correctly from survey feedback, this could lead to a high staff turnover and a change in performance. </w:t>
      </w:r>
    </w:p>
    <w:bookmarkEnd w:id="4"/>
    <w:p w14:paraId="30362FCE" w14:textId="76476051" w:rsidR="00E372B1" w:rsidRDefault="00E372B1" w:rsidP="003C220E">
      <w:pPr>
        <w:rPr>
          <w:b/>
          <w:bCs/>
          <w:u w:val="single"/>
          <w:lang w:val="en-US"/>
        </w:rPr>
      </w:pPr>
      <w:r w:rsidRPr="00E372B1">
        <w:rPr>
          <w:b/>
          <w:bCs/>
          <w:u w:val="single"/>
          <w:lang w:val="en-US"/>
        </w:rPr>
        <w:t>AC1.3</w:t>
      </w:r>
    </w:p>
    <w:p w14:paraId="0DB54A19" w14:textId="71EFBD57" w:rsidR="00E372B1" w:rsidRPr="00E372B1" w:rsidRDefault="00E372B1" w:rsidP="003C220E">
      <w:pPr>
        <w:rPr>
          <w:lang w:val="en-US"/>
        </w:rPr>
      </w:pPr>
      <w:bookmarkStart w:id="5" w:name="_Hlk184820675"/>
      <w:bookmarkStart w:id="6" w:name="_Hlk184819886"/>
      <w:r>
        <w:rPr>
          <w:lang w:val="en-US"/>
        </w:rPr>
        <w:t xml:space="preserve">People analytics is about </w:t>
      </w:r>
      <w:proofErr w:type="spellStart"/>
      <w:r w:rsidR="00056BF5">
        <w:rPr>
          <w:lang w:val="en-US"/>
        </w:rPr>
        <w:t>analy</w:t>
      </w:r>
      <w:r w:rsidR="00611DB7">
        <w:rPr>
          <w:lang w:val="en-US"/>
        </w:rPr>
        <w:t>s</w:t>
      </w:r>
      <w:r w:rsidR="00056BF5">
        <w:rPr>
          <w:lang w:val="en-US"/>
        </w:rPr>
        <w:t>ing</w:t>
      </w:r>
      <w:proofErr w:type="spellEnd"/>
      <w:r>
        <w:rPr>
          <w:lang w:val="en-US"/>
        </w:rPr>
        <w:t xml:space="preserve"> data about people to solve business problems. You can find </w:t>
      </w:r>
      <w:r w:rsidR="00AB0507">
        <w:rPr>
          <w:lang w:val="en-US"/>
        </w:rPr>
        <w:t>people’s</w:t>
      </w:r>
      <w:r>
        <w:rPr>
          <w:lang w:val="en-US"/>
        </w:rPr>
        <w:t xml:space="preserve"> data from HR systems, IT systems and other departments’ systems. You can also find </w:t>
      </w:r>
      <w:proofErr w:type="gramStart"/>
      <w:r>
        <w:rPr>
          <w:lang w:val="en-US"/>
        </w:rPr>
        <w:t>people</w:t>
      </w:r>
      <w:proofErr w:type="gramEnd"/>
      <w:r>
        <w:rPr>
          <w:lang w:val="en-US"/>
        </w:rPr>
        <w:t xml:space="preserve"> data from external sources such as salary surveys. Insights from people data can be used to drive </w:t>
      </w:r>
      <w:proofErr w:type="spellStart"/>
      <w:r>
        <w:rPr>
          <w:lang w:val="en-US"/>
        </w:rPr>
        <w:t>organisational</w:t>
      </w:r>
      <w:proofErr w:type="spellEnd"/>
      <w:r>
        <w:rPr>
          <w:lang w:val="en-US"/>
        </w:rPr>
        <w:t xml:space="preserve"> change </w:t>
      </w:r>
      <w:r w:rsidRPr="00E372B1">
        <w:t>(CIPD, 2024)</w:t>
      </w:r>
      <w:r>
        <w:t>.</w:t>
      </w:r>
    </w:p>
    <w:p w14:paraId="29772AEE" w14:textId="198EB7A8" w:rsidR="006D7405" w:rsidRDefault="00303E8B" w:rsidP="00303E8B">
      <w:pPr>
        <w:pStyle w:val="ListParagraph"/>
        <w:numPr>
          <w:ilvl w:val="0"/>
          <w:numId w:val="1"/>
        </w:numPr>
        <w:rPr>
          <w:lang w:val="en-US"/>
        </w:rPr>
      </w:pPr>
      <w:r>
        <w:rPr>
          <w:lang w:val="en-US"/>
        </w:rPr>
        <w:t xml:space="preserve">Quantitative data: This type of data involves numerical measurements that can easily be studied and </w:t>
      </w:r>
      <w:proofErr w:type="spellStart"/>
      <w:r w:rsidR="00056BF5">
        <w:rPr>
          <w:lang w:val="en-US"/>
        </w:rPr>
        <w:t>analy</w:t>
      </w:r>
      <w:r w:rsidR="00611DB7">
        <w:rPr>
          <w:lang w:val="en-US"/>
        </w:rPr>
        <w:t>s</w:t>
      </w:r>
      <w:r w:rsidR="00056BF5">
        <w:rPr>
          <w:lang w:val="en-US"/>
        </w:rPr>
        <w:t>ed</w:t>
      </w:r>
      <w:proofErr w:type="spellEnd"/>
      <w:r>
        <w:rPr>
          <w:lang w:val="en-US"/>
        </w:rPr>
        <w:t xml:space="preserve">. Examples of quantitative data used by people professionals include </w:t>
      </w:r>
      <w:proofErr w:type="spellStart"/>
      <w:r>
        <w:rPr>
          <w:lang w:val="en-US"/>
        </w:rPr>
        <w:t>labour</w:t>
      </w:r>
      <w:proofErr w:type="spellEnd"/>
      <w:r>
        <w:rPr>
          <w:lang w:val="en-US"/>
        </w:rPr>
        <w:t xml:space="preserve"> turnover patterns, absence rates over a period and EDI data. </w:t>
      </w:r>
    </w:p>
    <w:p w14:paraId="443757CF" w14:textId="08C87BA7" w:rsidR="00303E8B" w:rsidRDefault="00303E8B" w:rsidP="00303E8B">
      <w:pPr>
        <w:rPr>
          <w:lang w:val="en-US"/>
        </w:rPr>
      </w:pPr>
      <w:r>
        <w:rPr>
          <w:lang w:val="en-US"/>
        </w:rPr>
        <w:t xml:space="preserve">The advantages of quantitative data would be that it can be easily readable when using presentations or spreadsheets. Another advantage would be that numbers do not lie and when using numerical data, you are presented with facts that help to make proactive decisions. </w:t>
      </w:r>
    </w:p>
    <w:p w14:paraId="292C9321" w14:textId="70A2680F" w:rsidR="00834A87" w:rsidRDefault="00834A87" w:rsidP="00303E8B">
      <w:pPr>
        <w:rPr>
          <w:lang w:val="en-US"/>
        </w:rPr>
      </w:pPr>
      <w:r>
        <w:rPr>
          <w:lang w:val="en-US"/>
        </w:rPr>
        <w:t xml:space="preserve">The disadvantages of quantitative data could be that although the numerical data is factual, it does not provide any emotion or motivation behind the figures. For example, when looking at the period of 2020 in the below tables, we can see a high turnover of staff in packaging and dispatch. On paper, these are just numbers, however, this could have been related to COVID-19 and people losing their jobs. Another disadvantage could be that if numbers are going to be used, they must be used correctly and not misinterpreted as numbers can easily be twisted if they are not read well. </w:t>
      </w:r>
    </w:p>
    <w:p w14:paraId="21C57E73" w14:textId="31D33C96" w:rsidR="00834A87" w:rsidRDefault="00834A87" w:rsidP="00834A87">
      <w:pPr>
        <w:pStyle w:val="ListParagraph"/>
        <w:numPr>
          <w:ilvl w:val="0"/>
          <w:numId w:val="1"/>
        </w:numPr>
        <w:rPr>
          <w:lang w:val="en-US"/>
        </w:rPr>
      </w:pPr>
      <w:r>
        <w:rPr>
          <w:lang w:val="en-US"/>
        </w:rPr>
        <w:t>Qualitive data: This type of data is descriptive information that focuses on concepts and characteristics, rather than numbers and statistics. This data cannot be counted or expressed numerically. Qualitative data could include disci</w:t>
      </w:r>
      <w:r w:rsidR="00611DB7">
        <w:rPr>
          <w:lang w:val="en-US"/>
        </w:rPr>
        <w:t>pline</w:t>
      </w:r>
      <w:r>
        <w:rPr>
          <w:lang w:val="en-US"/>
        </w:rPr>
        <w:t xml:space="preserve"> and grievance investigations, performance appraisals, exit interviews and capturing employee </w:t>
      </w:r>
      <w:r w:rsidR="00611DB7">
        <w:rPr>
          <w:lang w:val="en-US"/>
        </w:rPr>
        <w:t>voices</w:t>
      </w:r>
      <w:r>
        <w:rPr>
          <w:lang w:val="en-US"/>
        </w:rPr>
        <w:t xml:space="preserve">. </w:t>
      </w:r>
    </w:p>
    <w:p w14:paraId="489956B8" w14:textId="3DA0B087" w:rsidR="002B535B" w:rsidRPr="002B535B" w:rsidRDefault="00AB0507" w:rsidP="00834A87">
      <w:r>
        <w:rPr>
          <w:lang w:val="en-US"/>
        </w:rPr>
        <w:t xml:space="preserve">Qualitative research wins big when it comes to creating deep, contextual understanding. As we’ve seen, it is all about undercovering the “why” behind behaviors, helping researchers explore emotions and motivations in a way raw numbers </w:t>
      </w:r>
      <w:r w:rsidR="002B535B">
        <w:rPr>
          <w:lang w:val="en-US"/>
        </w:rPr>
        <w:t>cannot</w:t>
      </w:r>
      <w:r>
        <w:rPr>
          <w:lang w:val="en-US"/>
        </w:rPr>
        <w:t xml:space="preserve"> match </w:t>
      </w:r>
      <w:r w:rsidR="002B535B" w:rsidRPr="002B535B">
        <w:t>(Mander, 2022)</w:t>
      </w:r>
      <w:r w:rsidR="002B535B">
        <w:t>.</w:t>
      </w:r>
    </w:p>
    <w:p w14:paraId="2B19528A" w14:textId="47DB1F99" w:rsidR="00834A87" w:rsidRDefault="00834A87" w:rsidP="00834A87">
      <w:pPr>
        <w:rPr>
          <w:lang w:val="en-US"/>
        </w:rPr>
      </w:pPr>
      <w:bookmarkStart w:id="7" w:name="_Hlk184820679"/>
      <w:bookmarkEnd w:id="5"/>
      <w:r>
        <w:rPr>
          <w:lang w:val="en-US"/>
        </w:rPr>
        <w:lastRenderedPageBreak/>
        <w:t xml:space="preserve">The disadvantages of qualitative data </w:t>
      </w:r>
      <w:r w:rsidR="00056BF5">
        <w:rPr>
          <w:lang w:val="en-US"/>
        </w:rPr>
        <w:t xml:space="preserve">are that it could be seen to be biased and subjective, depending on the perspective. Qualitive data can also be time consuming when trying to </w:t>
      </w:r>
      <w:proofErr w:type="spellStart"/>
      <w:r w:rsidR="00056BF5">
        <w:rPr>
          <w:lang w:val="en-US"/>
        </w:rPr>
        <w:t>analy</w:t>
      </w:r>
      <w:r w:rsidR="00611DB7">
        <w:rPr>
          <w:lang w:val="en-US"/>
        </w:rPr>
        <w:t>s</w:t>
      </w:r>
      <w:r w:rsidR="00056BF5">
        <w:rPr>
          <w:lang w:val="en-US"/>
        </w:rPr>
        <w:t>e</w:t>
      </w:r>
      <w:proofErr w:type="spellEnd"/>
      <w:r w:rsidR="00056BF5">
        <w:rPr>
          <w:lang w:val="en-US"/>
        </w:rPr>
        <w:t xml:space="preserve">, rather than having facts and figures. </w:t>
      </w:r>
    </w:p>
    <w:p w14:paraId="340306C0" w14:textId="48C18008" w:rsidR="002B535B" w:rsidRDefault="002B535B" w:rsidP="00834A87">
      <w:r>
        <w:rPr>
          <w:lang w:val="en-US"/>
        </w:rPr>
        <w:t>Evidence is about more than hard numbers alone. It should combine these four sources of insight</w:t>
      </w:r>
      <w:r w:rsidR="00611DB7">
        <w:rPr>
          <w:lang w:val="en-US"/>
        </w:rPr>
        <w:t>.</w:t>
      </w:r>
      <w:r>
        <w:t xml:space="preserve"> </w:t>
      </w:r>
    </w:p>
    <w:p w14:paraId="30C8E5CB" w14:textId="0F3025AC" w:rsidR="002B535B" w:rsidRDefault="002B535B" w:rsidP="002B535B">
      <w:pPr>
        <w:pStyle w:val="ListParagraph"/>
        <w:numPr>
          <w:ilvl w:val="0"/>
          <w:numId w:val="5"/>
        </w:numPr>
        <w:rPr>
          <w:lang w:val="en-US"/>
        </w:rPr>
      </w:pPr>
      <w:proofErr w:type="spellStart"/>
      <w:r>
        <w:rPr>
          <w:lang w:val="en-US"/>
        </w:rPr>
        <w:t>Behav</w:t>
      </w:r>
      <w:r w:rsidR="00611DB7">
        <w:rPr>
          <w:lang w:val="en-US"/>
        </w:rPr>
        <w:t>ioural</w:t>
      </w:r>
      <w:proofErr w:type="spellEnd"/>
      <w:r w:rsidR="00611DB7">
        <w:rPr>
          <w:lang w:val="en-US"/>
        </w:rPr>
        <w:t xml:space="preserve"> science and academic research – by paying close attention to the theory underpinning our profession, we can make sound decisions no matter what the future may hold. </w:t>
      </w:r>
    </w:p>
    <w:p w14:paraId="4302FCBC" w14:textId="05FEC6DD" w:rsidR="00611DB7" w:rsidRDefault="00611DB7" w:rsidP="002B535B">
      <w:pPr>
        <w:pStyle w:val="ListParagraph"/>
        <w:numPr>
          <w:ilvl w:val="0"/>
          <w:numId w:val="5"/>
        </w:numPr>
        <w:rPr>
          <w:lang w:val="en-US"/>
        </w:rPr>
      </w:pPr>
      <w:proofErr w:type="spellStart"/>
      <w:r>
        <w:rPr>
          <w:lang w:val="en-US"/>
        </w:rPr>
        <w:t>Organisational</w:t>
      </w:r>
      <w:proofErr w:type="spellEnd"/>
      <w:r>
        <w:rPr>
          <w:lang w:val="en-US"/>
        </w:rPr>
        <w:t xml:space="preserve"> data – people analytics can help us to get to know our workforce better. </w:t>
      </w:r>
    </w:p>
    <w:p w14:paraId="11E87FF1" w14:textId="31FC3C2E" w:rsidR="00611DB7" w:rsidRDefault="00611DB7" w:rsidP="002B535B">
      <w:pPr>
        <w:pStyle w:val="ListParagraph"/>
        <w:numPr>
          <w:ilvl w:val="0"/>
          <w:numId w:val="5"/>
        </w:numPr>
        <w:rPr>
          <w:lang w:val="en-US"/>
        </w:rPr>
      </w:pPr>
      <w:r>
        <w:rPr>
          <w:lang w:val="en-US"/>
        </w:rPr>
        <w:t xml:space="preserve">Stakeholder concerns – there is nothing more important, or more human, than gathering information from our own experiences and conversations. </w:t>
      </w:r>
    </w:p>
    <w:p w14:paraId="181BB474" w14:textId="5E464363" w:rsidR="00611DB7" w:rsidRPr="002B535B" w:rsidRDefault="00611DB7" w:rsidP="002B535B">
      <w:pPr>
        <w:pStyle w:val="ListParagraph"/>
        <w:numPr>
          <w:ilvl w:val="0"/>
          <w:numId w:val="5"/>
        </w:numPr>
        <w:rPr>
          <w:lang w:val="en-US"/>
        </w:rPr>
      </w:pPr>
      <w:r>
        <w:rPr>
          <w:lang w:val="en-US"/>
        </w:rPr>
        <w:t xml:space="preserve">Practitioner expertise – practitioner experience and professional judgment are important in applying evidence to practice, forming the basis of the skills needed to draw effective solutions from different insights </w:t>
      </w:r>
      <w:r w:rsidRPr="00611DB7">
        <w:t>(CIPD, 2023)</w:t>
      </w:r>
      <w:r>
        <w:t xml:space="preserve">. </w:t>
      </w:r>
    </w:p>
    <w:bookmarkEnd w:id="6"/>
    <w:bookmarkEnd w:id="7"/>
    <w:p w14:paraId="0B4767A7" w14:textId="27CEAB9B" w:rsidR="006D7405" w:rsidRPr="00056BF5" w:rsidRDefault="00056BF5" w:rsidP="003C220E">
      <w:pPr>
        <w:rPr>
          <w:b/>
          <w:bCs/>
          <w:u w:val="single"/>
          <w:lang w:val="en-US"/>
        </w:rPr>
      </w:pPr>
      <w:r w:rsidRPr="00056BF5">
        <w:rPr>
          <w:b/>
          <w:bCs/>
          <w:u w:val="single"/>
          <w:lang w:val="en-US"/>
        </w:rPr>
        <w:t>AC1.6</w:t>
      </w:r>
    </w:p>
    <w:p w14:paraId="7BF9940F" w14:textId="1297F9CB" w:rsidR="006D7405" w:rsidRDefault="00056BF5" w:rsidP="003C220E">
      <w:pPr>
        <w:rPr>
          <w:lang w:val="en-US"/>
        </w:rPr>
      </w:pPr>
      <w:bookmarkStart w:id="8" w:name="_Hlk184819895"/>
      <w:r>
        <w:rPr>
          <w:lang w:val="en-US"/>
        </w:rPr>
        <w:t xml:space="preserve">Applying policies and procedures can help implement decisions. For example, when reviewing an absence review policy and looking at an employee who is on long term sickness, it is important to follow the procedure and that welfare meetings are carried out and to allow notice for these, so the employee feels as comfortable as possible. If an employee is ready to return to work and has had the green light from their </w:t>
      </w:r>
      <w:r w:rsidR="00AB3158">
        <w:rPr>
          <w:lang w:val="en-US"/>
        </w:rPr>
        <w:t>doctor’s</w:t>
      </w:r>
      <w:r>
        <w:rPr>
          <w:lang w:val="en-US"/>
        </w:rPr>
        <w:t xml:space="preserve"> post providing doctors notes, we would hold welfare meetings </w:t>
      </w:r>
      <w:r w:rsidR="00AB3158">
        <w:rPr>
          <w:lang w:val="en-US"/>
        </w:rPr>
        <w:t>at</w:t>
      </w:r>
      <w:r>
        <w:rPr>
          <w:lang w:val="en-US"/>
        </w:rPr>
        <w:t xml:space="preserve"> work or at a mutual premises to have a chat with the employee. Outcomes from this meeting </w:t>
      </w:r>
      <w:r w:rsidR="00AB3158">
        <w:rPr>
          <w:lang w:val="en-US"/>
        </w:rPr>
        <w:t xml:space="preserve">that could help inform decisions </w:t>
      </w:r>
      <w:r>
        <w:rPr>
          <w:lang w:val="en-US"/>
        </w:rPr>
        <w:t>could include</w:t>
      </w:r>
      <w:r w:rsidR="004A7B44">
        <w:rPr>
          <w:lang w:val="en-US"/>
        </w:rPr>
        <w:t>:</w:t>
      </w:r>
    </w:p>
    <w:p w14:paraId="12ADFB47" w14:textId="749AAFB0" w:rsidR="00056BF5" w:rsidRDefault="00056BF5" w:rsidP="00056BF5">
      <w:pPr>
        <w:pStyle w:val="ListParagraph"/>
        <w:numPr>
          <w:ilvl w:val="0"/>
          <w:numId w:val="1"/>
        </w:numPr>
        <w:rPr>
          <w:lang w:val="en-US"/>
        </w:rPr>
      </w:pPr>
      <w:r>
        <w:rPr>
          <w:lang w:val="en-US"/>
        </w:rPr>
        <w:t xml:space="preserve">Phased return to work – starting back on less hours if required. </w:t>
      </w:r>
    </w:p>
    <w:p w14:paraId="359D9719" w14:textId="3096C3C0" w:rsidR="00056BF5" w:rsidRDefault="00056BF5" w:rsidP="00056BF5">
      <w:pPr>
        <w:pStyle w:val="ListParagraph"/>
        <w:numPr>
          <w:ilvl w:val="0"/>
          <w:numId w:val="1"/>
        </w:numPr>
        <w:rPr>
          <w:lang w:val="en-US"/>
        </w:rPr>
      </w:pPr>
      <w:r>
        <w:rPr>
          <w:lang w:val="en-US"/>
        </w:rPr>
        <w:t xml:space="preserve">Better suited equipment – if required. </w:t>
      </w:r>
    </w:p>
    <w:p w14:paraId="151EB3F7" w14:textId="4D332571" w:rsidR="00056BF5" w:rsidRDefault="00AB3158" w:rsidP="00056BF5">
      <w:pPr>
        <w:pStyle w:val="ListParagraph"/>
        <w:numPr>
          <w:ilvl w:val="0"/>
          <w:numId w:val="1"/>
        </w:numPr>
        <w:rPr>
          <w:lang w:val="en-US"/>
        </w:rPr>
      </w:pPr>
      <w:r>
        <w:rPr>
          <w:lang w:val="en-US"/>
        </w:rPr>
        <w:t xml:space="preserve">Regular welfare meetings until both parties are satisfied the employee if fit and well enough – if required. </w:t>
      </w:r>
    </w:p>
    <w:p w14:paraId="72A0EA77" w14:textId="3BA8C8E1" w:rsidR="004A7B44" w:rsidRDefault="004A7B44" w:rsidP="00AB3158">
      <w:pPr>
        <w:rPr>
          <w:lang w:val="en-US"/>
        </w:rPr>
      </w:pPr>
      <w:r>
        <w:rPr>
          <w:lang w:val="en-US"/>
        </w:rPr>
        <w:t xml:space="preserve">A well-written and clearly communicated policy helps set expectations around employee </w:t>
      </w:r>
      <w:proofErr w:type="spellStart"/>
      <w:r>
        <w:rPr>
          <w:lang w:val="en-US"/>
        </w:rPr>
        <w:t>behaviour</w:t>
      </w:r>
      <w:proofErr w:type="spellEnd"/>
      <w:r>
        <w:rPr>
          <w:lang w:val="en-US"/>
        </w:rPr>
        <w:t xml:space="preserve"> and workplace procedures. It ensures that all employees are aware of important rules that need to be followed, and any codes of conduct </w:t>
      </w:r>
      <w:r w:rsidRPr="004A7B44">
        <w:t>(</w:t>
      </w:r>
      <w:proofErr w:type="spellStart"/>
      <w:r>
        <w:t>S</w:t>
      </w:r>
      <w:r w:rsidRPr="004A7B44">
        <w:t>carlettshing</w:t>
      </w:r>
      <w:proofErr w:type="spellEnd"/>
      <w:r w:rsidRPr="004A7B44">
        <w:t>, 2021)</w:t>
      </w:r>
      <w:r>
        <w:t>.</w:t>
      </w:r>
    </w:p>
    <w:bookmarkEnd w:id="8"/>
    <w:p w14:paraId="78FA5BA7" w14:textId="4021C945" w:rsidR="00AB3158" w:rsidRPr="00AB3158" w:rsidRDefault="00AB3158" w:rsidP="00AB3158">
      <w:pPr>
        <w:rPr>
          <w:b/>
          <w:bCs/>
          <w:u w:val="single"/>
          <w:lang w:val="en-US"/>
        </w:rPr>
      </w:pPr>
      <w:r w:rsidRPr="00AB3158">
        <w:rPr>
          <w:b/>
          <w:bCs/>
          <w:u w:val="single"/>
          <w:lang w:val="en-US"/>
        </w:rPr>
        <w:t>AC2.1</w:t>
      </w:r>
    </w:p>
    <w:p w14:paraId="432EF9B8" w14:textId="60F0DCB2" w:rsidR="005C2E77" w:rsidRDefault="00AB3158" w:rsidP="00AB3158">
      <w:bookmarkStart w:id="9" w:name="_Hlk184820691"/>
      <w:bookmarkStart w:id="10" w:name="_Hlk184819902"/>
      <w:r>
        <w:rPr>
          <w:lang w:val="en-US"/>
        </w:rPr>
        <w:t xml:space="preserve">People professionals create value for people, </w:t>
      </w:r>
      <w:proofErr w:type="spellStart"/>
      <w:r>
        <w:rPr>
          <w:lang w:val="en-US"/>
        </w:rPr>
        <w:t>organ</w:t>
      </w:r>
      <w:r w:rsidR="004A7B44">
        <w:rPr>
          <w:lang w:val="en-US"/>
        </w:rPr>
        <w:t>isations</w:t>
      </w:r>
      <w:proofErr w:type="spellEnd"/>
      <w:r>
        <w:rPr>
          <w:lang w:val="en-US"/>
        </w:rPr>
        <w:t xml:space="preserve"> and wider stakeholders as they are the main point of contact for employees regarding all types of employee relations</w:t>
      </w:r>
      <w:r w:rsidR="004A7B44">
        <w:rPr>
          <w:lang w:val="en-US"/>
        </w:rPr>
        <w:t xml:space="preserve"> throughout the employee lifecycle. HR professionals create value at every step and have an involvement throughout the employees’ journey in the workplace.</w:t>
      </w:r>
      <w:r>
        <w:rPr>
          <w:lang w:val="en-US"/>
        </w:rPr>
        <w:t xml:space="preserve"> This can then help create the employee voice which could benefit the company</w:t>
      </w:r>
      <w:r w:rsidR="00122451">
        <w:rPr>
          <w:lang w:val="en-US"/>
        </w:rPr>
        <w:t xml:space="preserve"> along with employee engagement. Another factor is that if HR are responsible for onboarding and induction, it is important that a robust and effective service is provided as that supports setting the tone for the employee within the business. HR </w:t>
      </w:r>
      <w:r w:rsidR="005C2E77">
        <w:rPr>
          <w:lang w:val="en-US"/>
        </w:rPr>
        <w:t>is</w:t>
      </w:r>
      <w:r w:rsidR="00122451">
        <w:rPr>
          <w:lang w:val="en-US"/>
        </w:rPr>
        <w:t xml:space="preserve"> the face of the company brand, and it starts </w:t>
      </w:r>
      <w:r w:rsidR="005C2E77">
        <w:rPr>
          <w:lang w:val="en-US"/>
        </w:rPr>
        <w:t>with</w:t>
      </w:r>
      <w:r w:rsidR="00122451">
        <w:rPr>
          <w:lang w:val="en-US"/>
        </w:rPr>
        <w:t xml:space="preserve"> recruiting the right talent to help support the business. By fostering a culture of trust, respect and inclusivity, businesses can create an environment where employees feel valued, respected and motivated to contribute their best efforts. This not only benefits the employees but also makes the company an attractive destination for top talent, which is essential for long-term success. The HR function plays a crucial role in creating and maintaining a positive and engaging workplace culture</w:t>
      </w:r>
      <w:r w:rsidR="00DE5CA1">
        <w:rPr>
          <w:lang w:val="en-US"/>
        </w:rPr>
        <w:t xml:space="preserve"> </w:t>
      </w:r>
      <w:r w:rsidR="00DE5CA1" w:rsidRPr="00DE5CA1">
        <w:t>(Price, 2024)</w:t>
      </w:r>
      <w:r w:rsidR="00DE5CA1">
        <w:t xml:space="preserve">. </w:t>
      </w:r>
      <w:bookmarkStart w:id="11" w:name="_Hlk184820698"/>
      <w:bookmarkEnd w:id="9"/>
      <w:r w:rsidR="005C2E77">
        <w:lastRenderedPageBreak/>
        <w:t xml:space="preserve">Evidence based practice provides people professionals with the opportunity to support current and future HR practice, and achieve better decision-making </w:t>
      </w:r>
      <w:r w:rsidR="005C2E77" w:rsidRPr="005C2E77">
        <w:t>(Waite et al., 2021)</w:t>
      </w:r>
      <w:r w:rsidR="005C2E77">
        <w:t>.</w:t>
      </w:r>
      <w:bookmarkEnd w:id="11"/>
    </w:p>
    <w:bookmarkEnd w:id="10"/>
    <w:p w14:paraId="3AE129AB" w14:textId="25644A1F" w:rsidR="00DE5CA1" w:rsidRPr="00DE5CA1" w:rsidRDefault="00DE5CA1" w:rsidP="00AB3158">
      <w:pPr>
        <w:rPr>
          <w:b/>
          <w:bCs/>
          <w:u w:val="single"/>
          <w:lang w:val="en-US"/>
        </w:rPr>
      </w:pPr>
      <w:r w:rsidRPr="00DE5CA1">
        <w:rPr>
          <w:b/>
          <w:bCs/>
          <w:u w:val="single"/>
          <w:lang w:val="en-US"/>
        </w:rPr>
        <w:t>AC2.2</w:t>
      </w:r>
    </w:p>
    <w:p w14:paraId="37DB7412" w14:textId="54F7575D" w:rsidR="006D7405" w:rsidRDefault="004A7B44" w:rsidP="003C220E">
      <w:pPr>
        <w:rPr>
          <w:lang w:val="en-US"/>
        </w:rPr>
      </w:pPr>
      <w:bookmarkStart w:id="12" w:name="_Hlk184819907"/>
      <w:r>
        <w:t>Having</w:t>
      </w:r>
      <w:r w:rsidR="00516D32" w:rsidRPr="00516D32">
        <w:t xml:space="preserve"> customers in mind, I can define the expectations and needs, which I also believe can be achieved through listening to their feedback and conducting research of the market surrounding my area. </w:t>
      </w:r>
      <w:r w:rsidR="00F221D2">
        <w:t xml:space="preserve">In my current role, I must listen to our clients who own different oil and gas refineries and understand their trade labour requirements to help me recruit the right people for the jobs. </w:t>
      </w:r>
      <w:r w:rsidR="00516D32" w:rsidRPr="00516D32">
        <w:t>This lets me undertake a more precise customi</w:t>
      </w:r>
      <w:r w:rsidR="00516D32">
        <w:t>s</w:t>
      </w:r>
      <w:r w:rsidR="00516D32" w:rsidRPr="00516D32">
        <w:t>ation of such products or services that fit their actual needs. As a result, the customer experience improves.</w:t>
      </w:r>
      <w:r w:rsidR="00516D32">
        <w:t xml:space="preserve"> For example, when looking at recruitment</w:t>
      </w:r>
      <w:r>
        <w:t xml:space="preserve"> in my workplace</w:t>
      </w:r>
      <w:r w:rsidR="00516D32">
        <w:t>, it is important to get this right as I am essentially listening to my customers needs and putting the business first</w:t>
      </w:r>
      <w:r>
        <w:t xml:space="preserve"> which will enable me to recruit the right talent for the specific role. </w:t>
      </w:r>
    </w:p>
    <w:p w14:paraId="616FBE18" w14:textId="6EB1ECFA" w:rsidR="00516D32" w:rsidRPr="00516D32" w:rsidRDefault="00516D32" w:rsidP="00516D32">
      <w:r w:rsidRPr="00516D32">
        <w:t>A good strategy would be to systematically offer good products or services and reali</w:t>
      </w:r>
      <w:r w:rsidR="004A7B44">
        <w:t>s</w:t>
      </w:r>
      <w:r w:rsidRPr="00516D32">
        <w:t xml:space="preserve">e clients’ loyalty and trust. Furthermore, I can consistently assess customer satisfaction and performance through surveys, customer feedback systems, and performance metrics on a regular basis. </w:t>
      </w:r>
    </w:p>
    <w:bookmarkEnd w:id="12"/>
    <w:p w14:paraId="6239516C" w14:textId="15668CF9" w:rsidR="00311416" w:rsidRDefault="00311416" w:rsidP="003C220E">
      <w:pPr>
        <w:rPr>
          <w:b/>
          <w:bCs/>
          <w:u w:val="single"/>
          <w:lang w:val="en-US"/>
        </w:rPr>
      </w:pPr>
      <w:r w:rsidRPr="00311416">
        <w:rPr>
          <w:b/>
          <w:bCs/>
          <w:u w:val="single"/>
          <w:lang w:val="en-US"/>
        </w:rPr>
        <w:t>Section 2</w:t>
      </w:r>
    </w:p>
    <w:p w14:paraId="5F20CBD5" w14:textId="4DBD0EC2" w:rsidR="00311416" w:rsidRPr="00311416" w:rsidRDefault="00311416" w:rsidP="003C220E">
      <w:pPr>
        <w:rPr>
          <w:b/>
          <w:bCs/>
          <w:u w:val="single"/>
          <w:lang w:val="en-US"/>
        </w:rPr>
      </w:pPr>
      <w:r w:rsidRPr="00311416">
        <w:rPr>
          <w:b/>
          <w:bCs/>
          <w:u w:val="single"/>
          <w:lang w:val="en-US"/>
        </w:rPr>
        <w:t>AC1.4</w:t>
      </w:r>
    </w:p>
    <w:p w14:paraId="2D74E62E" w14:textId="57493B76" w:rsidR="00D21C80" w:rsidRDefault="00D21C80" w:rsidP="003C220E">
      <w:pPr>
        <w:rPr>
          <w:b/>
          <w:bCs/>
          <w:u w:val="single"/>
          <w:lang w:val="en-US"/>
        </w:rPr>
      </w:pPr>
      <w:r>
        <w:rPr>
          <w:noProof/>
        </w:rPr>
        <w:drawing>
          <wp:inline distT="0" distB="0" distL="0" distR="0" wp14:anchorId="07A7D491" wp14:editId="7136F85C">
            <wp:extent cx="4572000" cy="2743200"/>
            <wp:effectExtent l="0" t="0" r="0" b="0"/>
            <wp:docPr id="1624611085" name="Chart 1">
              <a:extLst xmlns:a="http://schemas.openxmlformats.org/drawingml/2006/main">
                <a:ext uri="{FF2B5EF4-FFF2-40B4-BE49-F238E27FC236}">
                  <a16:creationId xmlns:a16="http://schemas.microsoft.com/office/drawing/2014/main" id="{61E88CFD-0817-FA22-15A4-791272AF2B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FCCE5C" w14:textId="1B2A502E" w:rsidR="00311416" w:rsidRDefault="00311416" w:rsidP="003C220E">
      <w:pPr>
        <w:rPr>
          <w:b/>
          <w:bCs/>
          <w:u w:val="single"/>
          <w:lang w:val="en-US"/>
        </w:rPr>
      </w:pPr>
    </w:p>
    <w:p w14:paraId="3C033E3A" w14:textId="21E84950" w:rsidR="00A11A89" w:rsidRDefault="00D21C80" w:rsidP="003C220E">
      <w:pPr>
        <w:rPr>
          <w:b/>
          <w:bCs/>
          <w:u w:val="single"/>
          <w:lang w:val="en-US"/>
        </w:rPr>
      </w:pPr>
      <w:r>
        <w:rPr>
          <w:noProof/>
        </w:rPr>
        <w:lastRenderedPageBreak/>
        <w:drawing>
          <wp:inline distT="0" distB="0" distL="0" distR="0" wp14:anchorId="675143D9" wp14:editId="153532B9">
            <wp:extent cx="4572000" cy="2743200"/>
            <wp:effectExtent l="0" t="0" r="0" b="0"/>
            <wp:docPr id="972469310" name="Chart 1">
              <a:extLst xmlns:a="http://schemas.openxmlformats.org/drawingml/2006/main">
                <a:ext uri="{FF2B5EF4-FFF2-40B4-BE49-F238E27FC236}">
                  <a16:creationId xmlns:a16="http://schemas.microsoft.com/office/drawing/2014/main" id="{053F3524-9381-BCA1-6C2F-255558C152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4A604C" w14:textId="0D5D1D40" w:rsidR="00421343" w:rsidRDefault="00421343" w:rsidP="003C220E">
      <w:pPr>
        <w:rPr>
          <w:b/>
          <w:bCs/>
          <w:color w:val="FF0000"/>
          <w:lang w:val="en-US"/>
        </w:rPr>
      </w:pPr>
      <w:r w:rsidRPr="00421343">
        <w:rPr>
          <w:b/>
          <w:bCs/>
          <w:color w:val="FF0000"/>
          <w:lang w:val="en-US"/>
        </w:rPr>
        <w:t xml:space="preserve">GRAPH </w:t>
      </w:r>
      <w:r>
        <w:rPr>
          <w:b/>
          <w:bCs/>
          <w:color w:val="FF0000"/>
          <w:lang w:val="en-US"/>
        </w:rPr>
        <w:t xml:space="preserve">ABOVE </w:t>
      </w:r>
      <w:r w:rsidRPr="00421343">
        <w:rPr>
          <w:b/>
          <w:bCs/>
          <w:color w:val="FF0000"/>
          <w:lang w:val="en-US"/>
        </w:rPr>
        <w:t xml:space="preserve">NOT APPLICABLE </w:t>
      </w:r>
    </w:p>
    <w:p w14:paraId="23041E40" w14:textId="3CB73DC5" w:rsidR="00421343" w:rsidRPr="00421343" w:rsidRDefault="00421343" w:rsidP="003C220E">
      <w:pPr>
        <w:rPr>
          <w:b/>
          <w:bCs/>
          <w:color w:val="FF0000"/>
          <w:lang w:val="en-US"/>
        </w:rPr>
      </w:pPr>
    </w:p>
    <w:p w14:paraId="695F357B" w14:textId="5CC981A9" w:rsidR="00311416" w:rsidRDefault="00421343" w:rsidP="003C220E">
      <w:pPr>
        <w:rPr>
          <w:b/>
          <w:bCs/>
          <w:u w:val="single"/>
          <w:lang w:val="en-US"/>
        </w:rPr>
      </w:pPr>
      <w:r>
        <w:rPr>
          <w:noProof/>
        </w:rPr>
        <w:drawing>
          <wp:anchor distT="0" distB="0" distL="114300" distR="114300" simplePos="0" relativeHeight="251661312" behindDoc="1" locked="0" layoutInCell="1" allowOverlap="1" wp14:anchorId="1C2D4F2C" wp14:editId="39801B18">
            <wp:simplePos x="0" y="0"/>
            <wp:positionH relativeFrom="margin">
              <wp:align>left</wp:align>
            </wp:positionH>
            <wp:positionV relativeFrom="paragraph">
              <wp:posOffset>8890</wp:posOffset>
            </wp:positionV>
            <wp:extent cx="4572000" cy="2743200"/>
            <wp:effectExtent l="0" t="0" r="0" b="0"/>
            <wp:wrapTight wrapText="bothSides">
              <wp:wrapPolygon edited="0">
                <wp:start x="0" y="0"/>
                <wp:lineTo x="0" y="21450"/>
                <wp:lineTo x="21510" y="21450"/>
                <wp:lineTo x="21510" y="0"/>
                <wp:lineTo x="0" y="0"/>
              </wp:wrapPolygon>
            </wp:wrapTight>
            <wp:docPr id="2101885259" name="Chart 1">
              <a:extLst xmlns:a="http://schemas.openxmlformats.org/drawingml/2006/main">
                <a:ext uri="{FF2B5EF4-FFF2-40B4-BE49-F238E27FC236}">
                  <a16:creationId xmlns:a16="http://schemas.microsoft.com/office/drawing/2014/main" id="{003CADF6-7336-1F73-00B8-F9562ABA4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CAD98BB" w14:textId="77777777" w:rsidR="00311416" w:rsidRDefault="00311416" w:rsidP="003C220E">
      <w:pPr>
        <w:rPr>
          <w:b/>
          <w:bCs/>
          <w:u w:val="single"/>
          <w:lang w:val="en-US"/>
        </w:rPr>
      </w:pPr>
    </w:p>
    <w:p w14:paraId="3B90773D" w14:textId="77777777" w:rsidR="00421343" w:rsidRDefault="00421343" w:rsidP="003C220E">
      <w:pPr>
        <w:rPr>
          <w:b/>
          <w:bCs/>
          <w:u w:val="single"/>
          <w:lang w:val="en-US"/>
        </w:rPr>
      </w:pPr>
    </w:p>
    <w:p w14:paraId="6CC9D25E" w14:textId="77777777" w:rsidR="00421343" w:rsidRDefault="00421343" w:rsidP="003C220E">
      <w:pPr>
        <w:rPr>
          <w:b/>
          <w:bCs/>
          <w:u w:val="single"/>
          <w:lang w:val="en-US"/>
        </w:rPr>
      </w:pPr>
    </w:p>
    <w:p w14:paraId="0CAA8896" w14:textId="77777777" w:rsidR="00421343" w:rsidRDefault="00421343" w:rsidP="003C220E">
      <w:pPr>
        <w:rPr>
          <w:b/>
          <w:bCs/>
          <w:u w:val="single"/>
          <w:lang w:val="en-US"/>
        </w:rPr>
      </w:pPr>
    </w:p>
    <w:p w14:paraId="034F961A" w14:textId="77777777" w:rsidR="00421343" w:rsidRDefault="00421343" w:rsidP="003C220E">
      <w:pPr>
        <w:rPr>
          <w:b/>
          <w:bCs/>
          <w:u w:val="single"/>
          <w:lang w:val="en-US"/>
        </w:rPr>
      </w:pPr>
    </w:p>
    <w:p w14:paraId="2B419613" w14:textId="77777777" w:rsidR="00421343" w:rsidRDefault="00421343" w:rsidP="003C220E">
      <w:pPr>
        <w:rPr>
          <w:b/>
          <w:bCs/>
          <w:u w:val="single"/>
          <w:lang w:val="en-US"/>
        </w:rPr>
      </w:pPr>
    </w:p>
    <w:p w14:paraId="0F4988ED" w14:textId="77777777" w:rsidR="00421343" w:rsidRDefault="00421343" w:rsidP="003C220E">
      <w:pPr>
        <w:rPr>
          <w:b/>
          <w:bCs/>
          <w:u w:val="single"/>
          <w:lang w:val="en-US"/>
        </w:rPr>
      </w:pPr>
    </w:p>
    <w:p w14:paraId="64D52901" w14:textId="77777777" w:rsidR="00421343" w:rsidRDefault="00421343" w:rsidP="003C220E">
      <w:pPr>
        <w:rPr>
          <w:b/>
          <w:bCs/>
          <w:u w:val="single"/>
          <w:lang w:val="en-US"/>
        </w:rPr>
      </w:pPr>
    </w:p>
    <w:p w14:paraId="02A2DD33" w14:textId="77777777" w:rsidR="00421343" w:rsidRPr="00421343" w:rsidRDefault="00421343" w:rsidP="003C220E">
      <w:pPr>
        <w:rPr>
          <w:b/>
          <w:bCs/>
          <w:color w:val="FF0000"/>
          <w:lang w:val="en-US"/>
        </w:rPr>
      </w:pPr>
    </w:p>
    <w:p w14:paraId="7684C4CB" w14:textId="725CEC54" w:rsidR="00421343" w:rsidRPr="00421343" w:rsidRDefault="00421343" w:rsidP="003C220E">
      <w:pPr>
        <w:rPr>
          <w:b/>
          <w:bCs/>
          <w:color w:val="FF0000"/>
          <w:lang w:val="en-US"/>
        </w:rPr>
      </w:pPr>
      <w:r w:rsidRPr="00421343">
        <w:rPr>
          <w:b/>
          <w:bCs/>
          <w:color w:val="FF0000"/>
          <w:lang w:val="en-US"/>
        </w:rPr>
        <w:t>NEW GRAPH ABOVE</w:t>
      </w:r>
    </w:p>
    <w:p w14:paraId="27758174" w14:textId="77777777" w:rsidR="00421343" w:rsidRDefault="00421343" w:rsidP="003C220E">
      <w:pPr>
        <w:rPr>
          <w:b/>
          <w:bCs/>
          <w:u w:val="single"/>
          <w:lang w:val="en-US"/>
        </w:rPr>
      </w:pPr>
    </w:p>
    <w:p w14:paraId="2CDEB86B" w14:textId="3D0C99CF" w:rsidR="00311416" w:rsidRDefault="00A11A89" w:rsidP="003C220E">
      <w:pPr>
        <w:rPr>
          <w:b/>
          <w:bCs/>
          <w:u w:val="single"/>
          <w:lang w:val="en-US"/>
        </w:rPr>
      </w:pPr>
      <w:r>
        <w:rPr>
          <w:b/>
          <w:bCs/>
          <w:u w:val="single"/>
          <w:lang w:val="en-US"/>
        </w:rPr>
        <w:t>AC1.5</w:t>
      </w:r>
    </w:p>
    <w:p w14:paraId="2239C9FB" w14:textId="7AA9090E" w:rsidR="00311416" w:rsidRDefault="00311416" w:rsidP="003C220E">
      <w:pPr>
        <w:rPr>
          <w:lang w:val="en-US"/>
        </w:rPr>
      </w:pPr>
      <w:r w:rsidRPr="00311416">
        <w:rPr>
          <w:lang w:val="en-US"/>
        </w:rPr>
        <w:t>From</w:t>
      </w:r>
      <w:r>
        <w:rPr>
          <w:lang w:val="en-US"/>
        </w:rPr>
        <w:t xml:space="preserve"> </w:t>
      </w:r>
      <w:proofErr w:type="spellStart"/>
      <w:r>
        <w:rPr>
          <w:lang w:val="en-US"/>
        </w:rPr>
        <w:t>analy</w:t>
      </w:r>
      <w:r w:rsidR="004A7B44">
        <w:rPr>
          <w:lang w:val="en-US"/>
        </w:rPr>
        <w:t>s</w:t>
      </w:r>
      <w:r>
        <w:rPr>
          <w:lang w:val="en-US"/>
        </w:rPr>
        <w:t>ing</w:t>
      </w:r>
      <w:proofErr w:type="spellEnd"/>
      <w:r>
        <w:rPr>
          <w:lang w:val="en-US"/>
        </w:rPr>
        <w:t xml:space="preserve"> the data presented in the tables above, we can see that in the year 2020, the team with the highest turnover was the Packing and Dispatch </w:t>
      </w:r>
      <w:r w:rsidR="004A7B44">
        <w:rPr>
          <w:lang w:val="en-US"/>
        </w:rPr>
        <w:t>T</w:t>
      </w:r>
      <w:r>
        <w:rPr>
          <w:lang w:val="en-US"/>
        </w:rPr>
        <w:t>eam. Things to consider from this would be that it was the year of COVID-19 so the turnover of been higher due to uncertainty with work. The overall turnover in 2020 was high and conducting exit interviews would be an informative way to find out why the turnover was so high. The business could be attacking reasons to gain retention from findings in 2020.</w:t>
      </w:r>
    </w:p>
    <w:p w14:paraId="1EA042D1" w14:textId="65D516F1" w:rsidR="00A11A89" w:rsidRDefault="00311416" w:rsidP="003C220E">
      <w:pPr>
        <w:rPr>
          <w:lang w:val="en-US"/>
        </w:rPr>
      </w:pPr>
      <w:r>
        <w:rPr>
          <w:lang w:val="en-US"/>
        </w:rPr>
        <w:t xml:space="preserve">In 2021, we can see that the Marketing, People, Research and Design and Finance teams all had high retention, </w:t>
      </w:r>
      <w:r w:rsidR="00A11A89">
        <w:rPr>
          <w:lang w:val="en-US"/>
        </w:rPr>
        <w:t xml:space="preserve">this could have been due to People Professionals conducted efficient inductions </w:t>
      </w:r>
      <w:r w:rsidR="00A11A89">
        <w:rPr>
          <w:lang w:val="en-US"/>
        </w:rPr>
        <w:lastRenderedPageBreak/>
        <w:t>and employee engagement throughout their employee lifecycle.</w:t>
      </w:r>
      <w:r w:rsidR="00E05AEA">
        <w:rPr>
          <w:lang w:val="en-US"/>
        </w:rPr>
        <w:t xml:space="preserve"> This also could have been a case of remuneration and if the company was paying well that would have potentially gained retention. </w:t>
      </w:r>
    </w:p>
    <w:p w14:paraId="6418477F" w14:textId="08B76200" w:rsidR="00311416" w:rsidRDefault="00A11A89" w:rsidP="003C220E">
      <w:pPr>
        <w:rPr>
          <w:lang w:val="en-US"/>
        </w:rPr>
      </w:pPr>
      <w:r>
        <w:rPr>
          <w:lang w:val="en-US"/>
        </w:rPr>
        <w:t xml:space="preserve">As we can see, three out of the four years, the administration team was a team that continually had leavers. This could have been because there may have been no room for progression due or that the job was not what it was advertised, or down to poor management. </w:t>
      </w:r>
    </w:p>
    <w:p w14:paraId="577B574A" w14:textId="1C8EDACA" w:rsidR="00E05AEA" w:rsidRDefault="00E05AEA" w:rsidP="003C220E">
      <w:pPr>
        <w:rPr>
          <w:lang w:val="en-US"/>
        </w:rPr>
      </w:pPr>
      <w:r>
        <w:rPr>
          <w:lang w:val="en-US"/>
        </w:rPr>
        <w:t xml:space="preserve">In the </w:t>
      </w:r>
      <w:r w:rsidR="009638BB">
        <w:rPr>
          <w:lang w:val="en-US"/>
        </w:rPr>
        <w:t>year</w:t>
      </w:r>
      <w:r>
        <w:rPr>
          <w:lang w:val="en-US"/>
        </w:rPr>
        <w:t xml:space="preserve"> 2020, sales had a turnover rate of 45.2%, again the high rate could have been due to COVID, after 2020, the figures have improved potentially due to </w:t>
      </w:r>
      <w:r w:rsidR="009638BB">
        <w:rPr>
          <w:lang w:val="en-US"/>
        </w:rPr>
        <w:t>economic</w:t>
      </w:r>
      <w:r>
        <w:rPr>
          <w:lang w:val="en-US"/>
        </w:rPr>
        <w:t xml:space="preserve"> factors. </w:t>
      </w:r>
      <w:r w:rsidR="009638BB">
        <w:rPr>
          <w:lang w:val="en-US"/>
        </w:rPr>
        <w:t xml:space="preserve">The sales retention also could have been improved due to pay and commission if this is applicable for the business as some employees are motivated by pay. </w:t>
      </w:r>
    </w:p>
    <w:p w14:paraId="63DA69E9" w14:textId="71D0C45B" w:rsidR="009638BB" w:rsidRPr="00880799" w:rsidRDefault="009638BB" w:rsidP="003C220E">
      <w:pPr>
        <w:rPr>
          <w:color w:val="FF0000"/>
          <w:lang w:val="en-US"/>
        </w:rPr>
      </w:pPr>
      <w:r>
        <w:rPr>
          <w:lang w:val="en-US"/>
        </w:rPr>
        <w:t xml:space="preserve">2020 had the highest overall turnover with a percentage of </w:t>
      </w:r>
      <w:r w:rsidRPr="00880799">
        <w:rPr>
          <w:strike/>
          <w:lang w:val="en-US"/>
        </w:rPr>
        <w:t>289.1%</w:t>
      </w:r>
      <w:r w:rsidR="00880799">
        <w:rPr>
          <w:strike/>
          <w:lang w:val="en-US"/>
        </w:rPr>
        <w:t xml:space="preserve"> </w:t>
      </w:r>
      <w:r w:rsidR="00880799" w:rsidRPr="00880799">
        <w:rPr>
          <w:color w:val="FF0000"/>
          <w:lang w:val="en-US"/>
        </w:rPr>
        <w:t>32.18%</w:t>
      </w:r>
      <w:r w:rsidR="002F0A32" w:rsidRPr="00880799">
        <w:rPr>
          <w:lang w:val="en-US"/>
        </w:rPr>
        <w:t>,</w:t>
      </w:r>
      <w:r w:rsidR="002F0A32" w:rsidRPr="00880799">
        <w:rPr>
          <w:color w:val="FF0000"/>
          <w:lang w:val="en-US"/>
        </w:rPr>
        <w:t xml:space="preserve"> </w:t>
      </w:r>
      <w:r w:rsidR="002F0A32">
        <w:rPr>
          <w:lang w:val="en-US"/>
        </w:rPr>
        <w:t xml:space="preserve">again factors to consider would be </w:t>
      </w:r>
      <w:r w:rsidR="002E13D9">
        <w:rPr>
          <w:lang w:val="en-US"/>
        </w:rPr>
        <w:t xml:space="preserve">employee burnout, stress could have caused people to leave due to the uncertainty of job security, especially in management. </w:t>
      </w:r>
    </w:p>
    <w:p w14:paraId="5DFAD9E9" w14:textId="35610C33" w:rsidR="002E13D9" w:rsidRDefault="002E13D9" w:rsidP="003C220E">
      <w:r>
        <w:rPr>
          <w:lang w:val="en-US"/>
        </w:rPr>
        <w:t xml:space="preserve">High turnover means you lose talent, and when certain skills are scarce, recruitment can be costly. However, if turnover is low, you risk not bringing new ideas into the </w:t>
      </w:r>
      <w:proofErr w:type="spellStart"/>
      <w:r>
        <w:rPr>
          <w:lang w:val="en-US"/>
        </w:rPr>
        <w:t>ogranisation</w:t>
      </w:r>
      <w:proofErr w:type="spellEnd"/>
      <w:r>
        <w:rPr>
          <w:lang w:val="en-US"/>
        </w:rPr>
        <w:t xml:space="preserve"> </w:t>
      </w:r>
      <w:r w:rsidRPr="002E13D9">
        <w:t>(Cockett, 2024)</w:t>
      </w:r>
      <w:r>
        <w:t>.</w:t>
      </w:r>
    </w:p>
    <w:p w14:paraId="55F68583" w14:textId="122BF501" w:rsidR="005C2E77" w:rsidRDefault="002E13D9" w:rsidP="003C220E">
      <w:pPr>
        <w:rPr>
          <w:lang w:val="en-US"/>
        </w:rPr>
      </w:pPr>
      <w:r>
        <w:t xml:space="preserve">Measuring turnover is important as it helps identify trends </w:t>
      </w:r>
      <w:r w:rsidR="007C36F0">
        <w:t xml:space="preserve">such as push factors and pull factors such as organisational changes or a lack of career development opportunities. By monitoring turnover and understanding how it affects business performance, we can identify trends and issues to ensure employees experience a good working environment. </w:t>
      </w:r>
    </w:p>
    <w:p w14:paraId="5DED53AF" w14:textId="018CFB20" w:rsidR="00CE524E" w:rsidRDefault="00CE524E" w:rsidP="003C220E">
      <w:pPr>
        <w:rPr>
          <w:lang w:val="en-US"/>
        </w:rPr>
      </w:pPr>
      <w:r>
        <w:rPr>
          <w:lang w:val="en-US"/>
        </w:rPr>
        <w:t xml:space="preserve">Employee turnover can have a significant impact on any </w:t>
      </w:r>
      <w:proofErr w:type="spellStart"/>
      <w:proofErr w:type="gramStart"/>
      <w:r>
        <w:rPr>
          <w:lang w:val="en-US"/>
        </w:rPr>
        <w:t>organisations</w:t>
      </w:r>
      <w:proofErr w:type="spellEnd"/>
      <w:proofErr w:type="gramEnd"/>
      <w:r>
        <w:rPr>
          <w:lang w:val="en-US"/>
        </w:rPr>
        <w:t xml:space="preserve"> performance, including being considered for employer of the year. When we understand why staff leave an </w:t>
      </w:r>
      <w:proofErr w:type="spellStart"/>
      <w:r>
        <w:rPr>
          <w:lang w:val="en-US"/>
        </w:rPr>
        <w:t>organisation</w:t>
      </w:r>
      <w:proofErr w:type="spellEnd"/>
      <w:r>
        <w:rPr>
          <w:lang w:val="en-US"/>
        </w:rPr>
        <w:t xml:space="preserve">, employers can devise initiatives that reduce turnover and increase employee retention. Things to consider could be: </w:t>
      </w:r>
    </w:p>
    <w:p w14:paraId="2022C04D" w14:textId="0853FBB8" w:rsidR="00CE524E" w:rsidRDefault="00CE524E" w:rsidP="00CE524E">
      <w:pPr>
        <w:pStyle w:val="ListParagraph"/>
        <w:numPr>
          <w:ilvl w:val="0"/>
          <w:numId w:val="2"/>
        </w:numPr>
        <w:rPr>
          <w:lang w:val="en-US"/>
        </w:rPr>
      </w:pPr>
      <w:r>
        <w:rPr>
          <w:lang w:val="en-US"/>
        </w:rPr>
        <w:t xml:space="preserve">Employee engagement </w:t>
      </w:r>
    </w:p>
    <w:p w14:paraId="4183264A" w14:textId="7272E5A6" w:rsidR="00CE524E" w:rsidRDefault="00CE524E" w:rsidP="00CE524E">
      <w:pPr>
        <w:pStyle w:val="ListParagraph"/>
        <w:numPr>
          <w:ilvl w:val="0"/>
          <w:numId w:val="2"/>
        </w:numPr>
        <w:rPr>
          <w:lang w:val="en-US"/>
        </w:rPr>
      </w:pPr>
      <w:r>
        <w:rPr>
          <w:lang w:val="en-US"/>
        </w:rPr>
        <w:t xml:space="preserve">Well-being surveys </w:t>
      </w:r>
    </w:p>
    <w:p w14:paraId="1F4FF216" w14:textId="3D681D12" w:rsidR="00CE524E" w:rsidRDefault="00CE524E" w:rsidP="00CE524E">
      <w:pPr>
        <w:pStyle w:val="ListParagraph"/>
        <w:numPr>
          <w:ilvl w:val="0"/>
          <w:numId w:val="2"/>
        </w:numPr>
        <w:rPr>
          <w:lang w:val="en-US"/>
        </w:rPr>
      </w:pPr>
      <w:r>
        <w:rPr>
          <w:lang w:val="en-US"/>
        </w:rPr>
        <w:t xml:space="preserve">Pay considerations </w:t>
      </w:r>
    </w:p>
    <w:p w14:paraId="7221C4E7" w14:textId="290EB24C" w:rsidR="00CE524E" w:rsidRDefault="00CE524E" w:rsidP="00CE524E">
      <w:pPr>
        <w:pStyle w:val="ListParagraph"/>
        <w:numPr>
          <w:ilvl w:val="0"/>
          <w:numId w:val="2"/>
        </w:numPr>
        <w:rPr>
          <w:lang w:val="en-US"/>
        </w:rPr>
      </w:pPr>
      <w:r>
        <w:rPr>
          <w:lang w:val="en-US"/>
        </w:rPr>
        <w:t xml:space="preserve">An efficient onboarding process </w:t>
      </w:r>
    </w:p>
    <w:p w14:paraId="74469908" w14:textId="66BA187F" w:rsidR="00CE524E" w:rsidRDefault="00CE524E" w:rsidP="00CE524E">
      <w:pPr>
        <w:pStyle w:val="ListParagraph"/>
        <w:numPr>
          <w:ilvl w:val="0"/>
          <w:numId w:val="2"/>
        </w:numPr>
        <w:rPr>
          <w:lang w:val="en-US"/>
        </w:rPr>
      </w:pPr>
      <w:r>
        <w:rPr>
          <w:lang w:val="en-US"/>
        </w:rPr>
        <w:t>Good management</w:t>
      </w:r>
    </w:p>
    <w:p w14:paraId="25F9125F" w14:textId="0E2F08EB" w:rsidR="00CE524E" w:rsidRPr="00CE524E" w:rsidRDefault="00CE524E" w:rsidP="00CE524E">
      <w:pPr>
        <w:rPr>
          <w:lang w:val="en-US"/>
        </w:rPr>
      </w:pPr>
      <w:r>
        <w:rPr>
          <w:lang w:val="en-US"/>
        </w:rPr>
        <w:t xml:space="preserve">Something to remember is that although an employer could be great, it still could be the </w:t>
      </w:r>
      <w:r w:rsidR="00BA4F76">
        <w:rPr>
          <w:lang w:val="en-US"/>
        </w:rPr>
        <w:t>employee’s</w:t>
      </w:r>
      <w:r>
        <w:rPr>
          <w:lang w:val="en-US"/>
        </w:rPr>
        <w:t xml:space="preserve"> prerogative to leave and move on from the company due to a </w:t>
      </w:r>
      <w:r w:rsidR="00F6466A">
        <w:rPr>
          <w:lang w:val="en-US"/>
        </w:rPr>
        <w:t>breakdown</w:t>
      </w:r>
      <w:r>
        <w:rPr>
          <w:lang w:val="en-US"/>
        </w:rPr>
        <w:t xml:space="preserve"> of a relationship/time to move on. </w:t>
      </w:r>
    </w:p>
    <w:p w14:paraId="292D7AC9" w14:textId="77777777" w:rsidR="00CE524E" w:rsidRPr="00CE524E" w:rsidRDefault="00CE524E" w:rsidP="00CE524E">
      <w:pPr>
        <w:rPr>
          <w:lang w:val="en-US"/>
        </w:rPr>
      </w:pPr>
    </w:p>
    <w:p w14:paraId="0250051C" w14:textId="77777777" w:rsidR="005C2E77" w:rsidRDefault="005C2E77" w:rsidP="003C220E">
      <w:pPr>
        <w:rPr>
          <w:b/>
          <w:bCs/>
          <w:u w:val="single"/>
          <w:lang w:val="en-US"/>
        </w:rPr>
      </w:pPr>
    </w:p>
    <w:p w14:paraId="131F00B9" w14:textId="77777777" w:rsidR="005C2E77" w:rsidRDefault="005C2E77" w:rsidP="003C220E">
      <w:pPr>
        <w:rPr>
          <w:b/>
          <w:bCs/>
          <w:u w:val="single"/>
          <w:lang w:val="en-US"/>
        </w:rPr>
      </w:pPr>
    </w:p>
    <w:p w14:paraId="5EB3ED10" w14:textId="77777777" w:rsidR="005C2E77" w:rsidRDefault="005C2E77" w:rsidP="003C220E">
      <w:pPr>
        <w:rPr>
          <w:b/>
          <w:bCs/>
          <w:u w:val="single"/>
          <w:lang w:val="en-US"/>
        </w:rPr>
      </w:pPr>
    </w:p>
    <w:p w14:paraId="47EC3E8B" w14:textId="77777777" w:rsidR="00A11A89" w:rsidRDefault="00A11A89" w:rsidP="003C220E">
      <w:pPr>
        <w:rPr>
          <w:b/>
          <w:bCs/>
          <w:u w:val="single"/>
          <w:lang w:val="en-US"/>
        </w:rPr>
      </w:pPr>
    </w:p>
    <w:p w14:paraId="5699ED3B" w14:textId="77777777" w:rsidR="00735970" w:rsidRDefault="00735970" w:rsidP="003C220E">
      <w:pPr>
        <w:rPr>
          <w:b/>
          <w:bCs/>
          <w:u w:val="single"/>
          <w:lang w:val="en-US"/>
        </w:rPr>
      </w:pPr>
    </w:p>
    <w:p w14:paraId="20DBE80D" w14:textId="77777777" w:rsidR="00735970" w:rsidRDefault="00735970" w:rsidP="003C220E">
      <w:pPr>
        <w:rPr>
          <w:b/>
          <w:bCs/>
          <w:u w:val="single"/>
          <w:lang w:val="en-US"/>
        </w:rPr>
      </w:pPr>
    </w:p>
    <w:p w14:paraId="5DADCD29" w14:textId="77777777" w:rsidR="00735970" w:rsidRDefault="00735970" w:rsidP="003C220E">
      <w:pPr>
        <w:rPr>
          <w:b/>
          <w:bCs/>
          <w:u w:val="single"/>
          <w:lang w:val="en-US"/>
        </w:rPr>
      </w:pPr>
    </w:p>
    <w:p w14:paraId="1780A708" w14:textId="68BC173E" w:rsidR="006D7405" w:rsidRDefault="00B651C7" w:rsidP="003C220E">
      <w:pPr>
        <w:rPr>
          <w:b/>
          <w:bCs/>
          <w:u w:val="single"/>
          <w:lang w:val="en-US"/>
        </w:rPr>
      </w:pPr>
      <w:r w:rsidRPr="00B651C7">
        <w:rPr>
          <w:b/>
          <w:bCs/>
          <w:u w:val="single"/>
          <w:lang w:val="en-US"/>
        </w:rPr>
        <w:t xml:space="preserve">Reference list </w:t>
      </w:r>
    </w:p>
    <w:p w14:paraId="01C3BE16" w14:textId="4A43BAB3" w:rsidR="005C2E77" w:rsidRDefault="005C2E77" w:rsidP="003C220E">
      <w:r w:rsidRPr="005C2E77">
        <w:t>Briner, R</w:t>
      </w:r>
      <w:r>
        <w:t xml:space="preserve"> </w:t>
      </w:r>
      <w:r w:rsidRPr="005C2E77">
        <w:t>(2019)</w:t>
      </w:r>
      <w:r>
        <w:t>.</w:t>
      </w:r>
      <w:r w:rsidRPr="005C2E77">
        <w:t xml:space="preserve"> The basics of evidence-based practice. People Strategy 42, 1–7</w:t>
      </w:r>
    </w:p>
    <w:p w14:paraId="163A4BE8" w14:textId="415EC6C5" w:rsidR="002E13D9" w:rsidRPr="005C2E77" w:rsidRDefault="002E13D9" w:rsidP="003C220E">
      <w:pPr>
        <w:rPr>
          <w:lang w:val="en-US"/>
        </w:rPr>
      </w:pPr>
      <w:r w:rsidRPr="002E13D9">
        <w:t>Cockett, J. (2024). </w:t>
      </w:r>
      <w:r w:rsidRPr="002E13D9">
        <w:rPr>
          <w:i/>
          <w:iCs/>
        </w:rPr>
        <w:t>CIPD | Benchmarking employee turnover: What are the latest trends and insights?</w:t>
      </w:r>
      <w:r w:rsidRPr="002E13D9">
        <w:t> [online] CIPD. Available at: https://www.cipd.org/uk/views-and-insights/thought-leadership/cipd-voice/benchmarking-employee-turnover/.</w:t>
      </w:r>
    </w:p>
    <w:p w14:paraId="6B67D983" w14:textId="1B8DDACE" w:rsidR="006D7405" w:rsidRDefault="006D7405" w:rsidP="003C220E">
      <w:r w:rsidRPr="006D7405">
        <w:t>CIPD (2023). </w:t>
      </w:r>
      <w:r w:rsidRPr="006D7405">
        <w:rPr>
          <w:i/>
          <w:iCs/>
        </w:rPr>
        <w:t>CIPD | Evidence-based Practice for Effective decision-making | Factsheets</w:t>
      </w:r>
      <w:r w:rsidRPr="006D7405">
        <w:t xml:space="preserve">. [online] CIPD. Available at: </w:t>
      </w:r>
      <w:hyperlink r:id="rId12" w:history="1">
        <w:r w:rsidR="00B651C7" w:rsidRPr="00A71301">
          <w:rPr>
            <w:rStyle w:val="Hyperlink"/>
          </w:rPr>
          <w:t>https://www.cipd.org/en/knowledge/factsheets/evidence-based-practice-factsheet/</w:t>
        </w:r>
      </w:hyperlink>
      <w:r w:rsidRPr="006D7405">
        <w:t>.</w:t>
      </w:r>
      <w:r w:rsidR="006B64F2">
        <w:t xml:space="preserve"> (Accessed: 3 December 2024).</w:t>
      </w:r>
    </w:p>
    <w:p w14:paraId="514BFF1D" w14:textId="1D261364" w:rsidR="00E372B1" w:rsidRDefault="00E372B1" w:rsidP="003C220E">
      <w:r w:rsidRPr="00E372B1">
        <w:t>CIPD (2024). </w:t>
      </w:r>
      <w:r w:rsidRPr="00E372B1">
        <w:rPr>
          <w:i/>
          <w:iCs/>
        </w:rPr>
        <w:t>CIPD | People Analytics | Factsheets</w:t>
      </w:r>
      <w:r w:rsidRPr="00E372B1">
        <w:t xml:space="preserve">. [online] CIPD. Available at: </w:t>
      </w:r>
      <w:hyperlink r:id="rId13" w:history="1">
        <w:r w:rsidR="00DE5CA1" w:rsidRPr="00A71301">
          <w:rPr>
            <w:rStyle w:val="Hyperlink"/>
          </w:rPr>
          <w:t>https://www.cipd.org/en/knowledge/factsheets/analytics-factsheet/</w:t>
        </w:r>
      </w:hyperlink>
      <w:r w:rsidRPr="00E372B1">
        <w:t>.</w:t>
      </w:r>
      <w:r w:rsidR="006B64F2">
        <w:t xml:space="preserve"> (Accessed: 3 December 2024).</w:t>
      </w:r>
    </w:p>
    <w:p w14:paraId="023D5FA6" w14:textId="4A252F18" w:rsidR="002B535B" w:rsidRDefault="002B535B" w:rsidP="003C220E">
      <w:r w:rsidRPr="002B535B">
        <w:t>CIPD (2023) </w:t>
      </w:r>
      <w:r w:rsidRPr="002B535B">
        <w:rPr>
          <w:i/>
          <w:iCs/>
        </w:rPr>
        <w:t>CIPD | the Profession Map / Professional Values and Purpose / Evidence-based</w:t>
      </w:r>
      <w:r w:rsidRPr="002B535B">
        <w:t>. [online] CIPD. Available at: https://www.cipd.org/uk/the-people-profession/the-profession-map/explore-the-profession-map/professional-values-purpose/evidence-based/.</w:t>
      </w:r>
    </w:p>
    <w:p w14:paraId="2C4166F1" w14:textId="007ABA8D" w:rsidR="00AB0507" w:rsidRDefault="00AB0507" w:rsidP="003C220E">
      <w:r w:rsidRPr="00AB0507">
        <w:t>Mander, J. (2022) </w:t>
      </w:r>
      <w:r w:rsidRPr="00AB0507">
        <w:rPr>
          <w:i/>
          <w:iCs/>
        </w:rPr>
        <w:t>Qualitative &amp; Quantitative Research Methods</w:t>
      </w:r>
      <w:r w:rsidRPr="00AB0507">
        <w:t>. [online] GWI. Available at: https://blog.gwi.com/trends/qualitative-vs-quantitative/.</w:t>
      </w:r>
    </w:p>
    <w:p w14:paraId="6FBD6B0A" w14:textId="38369781" w:rsidR="00DE5CA1" w:rsidRDefault="00DE5CA1" w:rsidP="003C220E">
      <w:r w:rsidRPr="00DE5CA1">
        <w:t xml:space="preserve">Price, J. (2024) Council Post: Why HR Is Key </w:t>
      </w:r>
      <w:r w:rsidR="006B64F2" w:rsidRPr="00DE5CA1">
        <w:t>to</w:t>
      </w:r>
      <w:r w:rsidRPr="00DE5CA1">
        <w:t xml:space="preserve"> Executive Success: How </w:t>
      </w:r>
      <w:r w:rsidR="006B64F2" w:rsidRPr="00DE5CA1">
        <w:t>the</w:t>
      </w:r>
      <w:r w:rsidRPr="00DE5CA1">
        <w:t xml:space="preserve"> Human Resources Function Impacts Business Growth. </w:t>
      </w:r>
      <w:r w:rsidRPr="00DE5CA1">
        <w:rPr>
          <w:i/>
          <w:iCs/>
        </w:rPr>
        <w:t>Forbes</w:t>
      </w:r>
      <w:r w:rsidRPr="00DE5CA1">
        <w:t xml:space="preserve">. [online] 12 Aug. Available at: </w:t>
      </w:r>
      <w:hyperlink r:id="rId14" w:history="1">
        <w:r w:rsidR="006B64F2" w:rsidRPr="00A71301">
          <w:rPr>
            <w:rStyle w:val="Hyperlink"/>
          </w:rPr>
          <w:t>https://www.forbes.com/councils/forbeshumanresourcescouncil/2023/02/08/why-hr-is-key-to-executive-success-how-the-human-resources-function-impacts-business-growth/</w:t>
        </w:r>
      </w:hyperlink>
      <w:r w:rsidRPr="00DE5CA1">
        <w:t>.</w:t>
      </w:r>
      <w:r w:rsidR="006B64F2">
        <w:t xml:space="preserve"> (Accessed: 3 December 2024).</w:t>
      </w:r>
    </w:p>
    <w:p w14:paraId="0CD27632" w14:textId="5FB6E5FB" w:rsidR="004A7B44" w:rsidRDefault="004A7B44" w:rsidP="003C220E">
      <w:proofErr w:type="spellStart"/>
      <w:r>
        <w:t>S</w:t>
      </w:r>
      <w:r w:rsidRPr="004A7B44">
        <w:t>carlettshing</w:t>
      </w:r>
      <w:proofErr w:type="spellEnd"/>
      <w:r w:rsidRPr="004A7B44">
        <w:t xml:space="preserve"> (2021). </w:t>
      </w:r>
      <w:r w:rsidRPr="004A7B44">
        <w:rPr>
          <w:i/>
          <w:iCs/>
        </w:rPr>
        <w:t>Ultimate guide to workplace policies and procedures [2021]</w:t>
      </w:r>
      <w:r w:rsidRPr="004A7B44">
        <w:t>. [online] United Kingdom. Available at: https://employmenthero.com/uk/blog/what-is-a-workplace-policy/.</w:t>
      </w:r>
    </w:p>
    <w:p w14:paraId="056E1CA1" w14:textId="26AC78BD" w:rsidR="00B651C7" w:rsidRDefault="00B651C7" w:rsidP="003C220E">
      <w:r w:rsidRPr="00B651C7">
        <w:t>The Oxford Review (2021) </w:t>
      </w:r>
      <w:r w:rsidRPr="00B651C7">
        <w:rPr>
          <w:i/>
          <w:iCs/>
        </w:rPr>
        <w:t>Evidence-based practice</w:t>
      </w:r>
      <w:r w:rsidRPr="00B651C7">
        <w:t xml:space="preserve">. [online] The Oxford Review. Available at: </w:t>
      </w:r>
      <w:hyperlink r:id="rId15" w:history="1">
        <w:r w:rsidR="006B64F2" w:rsidRPr="00A71301">
          <w:rPr>
            <w:rStyle w:val="Hyperlink"/>
          </w:rPr>
          <w:t>https://oxford-review.com/oxford-review-encyclopaedia-terms/evidence-based-practice/</w:t>
        </w:r>
      </w:hyperlink>
      <w:r w:rsidRPr="00B651C7">
        <w:t>.</w:t>
      </w:r>
      <w:r w:rsidR="006B64F2">
        <w:t xml:space="preserve"> (Accessed: 3 December 2024).</w:t>
      </w:r>
    </w:p>
    <w:p w14:paraId="64137E26" w14:textId="439E9CA5" w:rsidR="005C2E77" w:rsidRPr="003C220E" w:rsidRDefault="005C2E77" w:rsidP="003C220E">
      <w:pPr>
        <w:rPr>
          <w:lang w:val="en-US"/>
        </w:rPr>
      </w:pPr>
      <w:r w:rsidRPr="005C2E77">
        <w:t>Waite, K., Beevers, K., Small, N., Tomlinson, K. and Hussain, S. (2021). </w:t>
      </w:r>
      <w:r w:rsidRPr="005C2E77">
        <w:rPr>
          <w:i/>
          <w:iCs/>
        </w:rPr>
        <w:t>People Practice: A Complete Guide</w:t>
      </w:r>
      <w:r w:rsidRPr="005C2E77">
        <w:t>. London, United Kingdom; New York, Ny: Kogan Page.</w:t>
      </w:r>
    </w:p>
    <w:sectPr w:rsidR="005C2E77" w:rsidRPr="003C2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151F0"/>
    <w:multiLevelType w:val="hybridMultilevel"/>
    <w:tmpl w:val="7422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850E1"/>
    <w:multiLevelType w:val="hybridMultilevel"/>
    <w:tmpl w:val="FE7A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AA7664"/>
    <w:multiLevelType w:val="hybridMultilevel"/>
    <w:tmpl w:val="7688A488"/>
    <w:lvl w:ilvl="0" w:tplc="D6B45C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C560B"/>
    <w:multiLevelType w:val="hybridMultilevel"/>
    <w:tmpl w:val="47E0B604"/>
    <w:lvl w:ilvl="0" w:tplc="D6B45C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0391C"/>
    <w:multiLevelType w:val="hybridMultilevel"/>
    <w:tmpl w:val="5232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920422">
    <w:abstractNumId w:val="2"/>
  </w:num>
  <w:num w:numId="2" w16cid:durableId="1052658404">
    <w:abstractNumId w:val="3"/>
  </w:num>
  <w:num w:numId="3" w16cid:durableId="1521313733">
    <w:abstractNumId w:val="0"/>
  </w:num>
  <w:num w:numId="4" w16cid:durableId="2128425758">
    <w:abstractNumId w:val="1"/>
  </w:num>
  <w:num w:numId="5" w16cid:durableId="2058510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0E"/>
    <w:rsid w:val="00056BF5"/>
    <w:rsid w:val="000A1B54"/>
    <w:rsid w:val="00122451"/>
    <w:rsid w:val="00200D69"/>
    <w:rsid w:val="002B535B"/>
    <w:rsid w:val="002E0BA6"/>
    <w:rsid w:val="002E13D9"/>
    <w:rsid w:val="002F0A32"/>
    <w:rsid w:val="002F2DAD"/>
    <w:rsid w:val="00303E8B"/>
    <w:rsid w:val="00311416"/>
    <w:rsid w:val="003C220E"/>
    <w:rsid w:val="00421343"/>
    <w:rsid w:val="004A7B44"/>
    <w:rsid w:val="005049C8"/>
    <w:rsid w:val="00516D32"/>
    <w:rsid w:val="005903BB"/>
    <w:rsid w:val="005C2E77"/>
    <w:rsid w:val="00611DB7"/>
    <w:rsid w:val="006122F6"/>
    <w:rsid w:val="006B64F2"/>
    <w:rsid w:val="006D7405"/>
    <w:rsid w:val="00735970"/>
    <w:rsid w:val="007C36F0"/>
    <w:rsid w:val="00834A87"/>
    <w:rsid w:val="00872415"/>
    <w:rsid w:val="00880799"/>
    <w:rsid w:val="009638BB"/>
    <w:rsid w:val="00A11A89"/>
    <w:rsid w:val="00AB0507"/>
    <w:rsid w:val="00AB3158"/>
    <w:rsid w:val="00AD7E44"/>
    <w:rsid w:val="00B651C7"/>
    <w:rsid w:val="00BA4F76"/>
    <w:rsid w:val="00BA6AAE"/>
    <w:rsid w:val="00BC5D1A"/>
    <w:rsid w:val="00C032C2"/>
    <w:rsid w:val="00C953BB"/>
    <w:rsid w:val="00CE524E"/>
    <w:rsid w:val="00CE6E03"/>
    <w:rsid w:val="00D15515"/>
    <w:rsid w:val="00D21C80"/>
    <w:rsid w:val="00DB22A3"/>
    <w:rsid w:val="00DD7AB4"/>
    <w:rsid w:val="00DE5CA1"/>
    <w:rsid w:val="00E041F4"/>
    <w:rsid w:val="00E05AEA"/>
    <w:rsid w:val="00E26BF9"/>
    <w:rsid w:val="00E372B1"/>
    <w:rsid w:val="00EA5D4E"/>
    <w:rsid w:val="00F221D2"/>
    <w:rsid w:val="00F3574F"/>
    <w:rsid w:val="00F40C23"/>
    <w:rsid w:val="00F6466A"/>
    <w:rsid w:val="00FF2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C1E3"/>
  <w15:chartTrackingRefBased/>
  <w15:docId w15:val="{B40FDDB8-4626-4A21-A3D7-FCB51CF6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20E"/>
    <w:rPr>
      <w:rFonts w:eastAsiaTheme="majorEastAsia" w:cstheme="majorBidi"/>
      <w:color w:val="272727" w:themeColor="text1" w:themeTint="D8"/>
    </w:rPr>
  </w:style>
  <w:style w:type="paragraph" w:styleId="Title">
    <w:name w:val="Title"/>
    <w:basedOn w:val="Normal"/>
    <w:next w:val="Normal"/>
    <w:link w:val="TitleChar"/>
    <w:uiPriority w:val="10"/>
    <w:qFormat/>
    <w:rsid w:val="003C2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20E"/>
    <w:pPr>
      <w:spacing w:before="160"/>
      <w:jc w:val="center"/>
    </w:pPr>
    <w:rPr>
      <w:i/>
      <w:iCs/>
      <w:color w:val="404040" w:themeColor="text1" w:themeTint="BF"/>
    </w:rPr>
  </w:style>
  <w:style w:type="character" w:customStyle="1" w:styleId="QuoteChar">
    <w:name w:val="Quote Char"/>
    <w:basedOn w:val="DefaultParagraphFont"/>
    <w:link w:val="Quote"/>
    <w:uiPriority w:val="29"/>
    <w:rsid w:val="003C220E"/>
    <w:rPr>
      <w:i/>
      <w:iCs/>
      <w:color w:val="404040" w:themeColor="text1" w:themeTint="BF"/>
    </w:rPr>
  </w:style>
  <w:style w:type="paragraph" w:styleId="ListParagraph">
    <w:name w:val="List Paragraph"/>
    <w:basedOn w:val="Normal"/>
    <w:uiPriority w:val="34"/>
    <w:qFormat/>
    <w:rsid w:val="003C220E"/>
    <w:pPr>
      <w:ind w:left="720"/>
      <w:contextualSpacing/>
    </w:pPr>
  </w:style>
  <w:style w:type="character" w:styleId="IntenseEmphasis">
    <w:name w:val="Intense Emphasis"/>
    <w:basedOn w:val="DefaultParagraphFont"/>
    <w:uiPriority w:val="21"/>
    <w:qFormat/>
    <w:rsid w:val="003C220E"/>
    <w:rPr>
      <w:i/>
      <w:iCs/>
      <w:color w:val="0F4761" w:themeColor="accent1" w:themeShade="BF"/>
    </w:rPr>
  </w:style>
  <w:style w:type="paragraph" w:styleId="IntenseQuote">
    <w:name w:val="Intense Quote"/>
    <w:basedOn w:val="Normal"/>
    <w:next w:val="Normal"/>
    <w:link w:val="IntenseQuoteChar"/>
    <w:uiPriority w:val="30"/>
    <w:qFormat/>
    <w:rsid w:val="003C2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20E"/>
    <w:rPr>
      <w:i/>
      <w:iCs/>
      <w:color w:val="0F4761" w:themeColor="accent1" w:themeShade="BF"/>
    </w:rPr>
  </w:style>
  <w:style w:type="character" w:styleId="IntenseReference">
    <w:name w:val="Intense Reference"/>
    <w:basedOn w:val="DefaultParagraphFont"/>
    <w:uiPriority w:val="32"/>
    <w:qFormat/>
    <w:rsid w:val="003C220E"/>
    <w:rPr>
      <w:b/>
      <w:bCs/>
      <w:smallCaps/>
      <w:color w:val="0F4761" w:themeColor="accent1" w:themeShade="BF"/>
      <w:spacing w:val="5"/>
    </w:rPr>
  </w:style>
  <w:style w:type="character" w:styleId="Hyperlink">
    <w:name w:val="Hyperlink"/>
    <w:basedOn w:val="DefaultParagraphFont"/>
    <w:uiPriority w:val="99"/>
    <w:unhideWhenUsed/>
    <w:rsid w:val="00B651C7"/>
    <w:rPr>
      <w:color w:val="467886" w:themeColor="hyperlink"/>
      <w:u w:val="single"/>
    </w:rPr>
  </w:style>
  <w:style w:type="character" w:styleId="UnresolvedMention">
    <w:name w:val="Unresolved Mention"/>
    <w:basedOn w:val="DefaultParagraphFont"/>
    <w:uiPriority w:val="99"/>
    <w:semiHidden/>
    <w:unhideWhenUsed/>
    <w:rsid w:val="00B651C7"/>
    <w:rPr>
      <w:color w:val="605E5C"/>
      <w:shd w:val="clear" w:color="auto" w:fill="E1DFDD"/>
    </w:rPr>
  </w:style>
  <w:style w:type="paragraph" w:styleId="NormalWeb">
    <w:name w:val="Normal (Web)"/>
    <w:basedOn w:val="Normal"/>
    <w:uiPriority w:val="99"/>
    <w:semiHidden/>
    <w:unhideWhenUsed/>
    <w:rsid w:val="00516D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994588">
      <w:bodyDiv w:val="1"/>
      <w:marLeft w:val="0"/>
      <w:marRight w:val="0"/>
      <w:marTop w:val="0"/>
      <w:marBottom w:val="0"/>
      <w:divBdr>
        <w:top w:val="none" w:sz="0" w:space="0" w:color="auto"/>
        <w:left w:val="none" w:sz="0" w:space="0" w:color="auto"/>
        <w:bottom w:val="none" w:sz="0" w:space="0" w:color="auto"/>
        <w:right w:val="none" w:sz="0" w:space="0" w:color="auto"/>
      </w:divBdr>
    </w:div>
    <w:div w:id="15844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knowledge/factsheets/analytics-factshee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pd.org/en/knowledge/factsheets/evidence-based-practice-factshe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3.xml"/><Relationship Id="rId5" Type="http://schemas.openxmlformats.org/officeDocument/2006/relationships/styles" Target="styles.xml"/><Relationship Id="rId15" Type="http://schemas.openxmlformats.org/officeDocument/2006/relationships/hyperlink" Target="https://oxford-review.com/oxford-review-encyclopaedia-terms/evidence-based-practice/" TargetMode="External"/><Relationship Id="rId10" Type="http://schemas.openxmlformats.org/officeDocument/2006/relationships/chart" Target="charts/chart2.xml"/><Relationship Id="rId4" Type="http://schemas.openxmlformats.org/officeDocument/2006/relationships/numbering" Target="numbering.xml"/><Relationship Id="rId9" Type="http://schemas.openxmlformats.org/officeDocument/2006/relationships/chart" Target="charts/chart1.xml"/><Relationship Id="rId14" Type="http://schemas.openxmlformats.org/officeDocument/2006/relationships/hyperlink" Target="https://www.forbes.com/councils/forbeshumanresourcescouncil/2023/02/08/why-hr-is-key-to-executive-success-how-the-human-resources-function-impacts-business-growth/"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of the number of employees leaving</a:t>
            </a:r>
            <a:r>
              <a:rPr lang="en-GB" baseline="0"/>
              <a:t> each department in each year.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Sheet1!$B$5:$B$6</c:f>
              <c:strCache>
                <c:ptCount val="2"/>
                <c:pt idx="0">
                  <c:v>2020</c:v>
                </c:pt>
                <c:pt idx="1">
                  <c:v>% Turnover</c:v>
                </c:pt>
              </c:strCache>
            </c:strRef>
          </c:tx>
          <c:spPr>
            <a:solidFill>
              <a:schemeClr val="accent1"/>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Sheet1!$B$7:$B$15</c:f>
              <c:numCache>
                <c:formatCode>0.00%</c:formatCode>
                <c:ptCount val="9"/>
                <c:pt idx="0">
                  <c:v>0.18809999999999999</c:v>
                </c:pt>
                <c:pt idx="1">
                  <c:v>0.55500000000000005</c:v>
                </c:pt>
                <c:pt idx="2" formatCode="0%">
                  <c:v>0</c:v>
                </c:pt>
                <c:pt idx="3">
                  <c:v>0.30299999999999999</c:v>
                </c:pt>
                <c:pt idx="4" formatCode="0.0%">
                  <c:v>0.16700000000000001</c:v>
                </c:pt>
                <c:pt idx="5" formatCode="0%">
                  <c:v>0.25</c:v>
                </c:pt>
                <c:pt idx="6" formatCode="0.0%">
                  <c:v>0.45200000000000001</c:v>
                </c:pt>
                <c:pt idx="7" formatCode="0.0%">
                  <c:v>0.58299999999999996</c:v>
                </c:pt>
                <c:pt idx="8" formatCode="0%">
                  <c:v>0.4</c:v>
                </c:pt>
              </c:numCache>
            </c:numRef>
          </c:val>
          <c:extLst>
            <c:ext xmlns:c16="http://schemas.microsoft.com/office/drawing/2014/chart" uri="{C3380CC4-5D6E-409C-BE32-E72D297353CC}">
              <c16:uniqueId val="{00000000-A858-4E65-89FD-B03B678C7CE0}"/>
            </c:ext>
          </c:extLst>
        </c:ser>
        <c:ser>
          <c:idx val="1"/>
          <c:order val="1"/>
          <c:tx>
            <c:strRef>
              <c:f>Sheet1!$C$5:$C$6</c:f>
              <c:strCache>
                <c:ptCount val="2"/>
                <c:pt idx="0">
                  <c:v>2021</c:v>
                </c:pt>
                <c:pt idx="1">
                  <c:v>% Turnover</c:v>
                </c:pt>
              </c:strCache>
            </c:strRef>
          </c:tx>
          <c:spPr>
            <a:solidFill>
              <a:schemeClr val="accent2"/>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Sheet1!$C$7:$C$15</c:f>
              <c:numCache>
                <c:formatCode>0.0%</c:formatCode>
                <c:ptCount val="9"/>
                <c:pt idx="0" formatCode="0%">
                  <c:v>0.4</c:v>
                </c:pt>
                <c:pt idx="1">
                  <c:v>0.33300000000000002</c:v>
                </c:pt>
                <c:pt idx="2" formatCode="0%">
                  <c:v>0</c:v>
                </c:pt>
                <c:pt idx="3">
                  <c:v>0.161</c:v>
                </c:pt>
                <c:pt idx="4" formatCode="0%">
                  <c:v>0</c:v>
                </c:pt>
                <c:pt idx="5" formatCode="0%">
                  <c:v>0</c:v>
                </c:pt>
                <c:pt idx="6">
                  <c:v>8.5999999999999993E-2</c:v>
                </c:pt>
                <c:pt idx="7" formatCode="0%">
                  <c:v>0.4</c:v>
                </c:pt>
                <c:pt idx="8" formatCode="0%">
                  <c:v>0</c:v>
                </c:pt>
              </c:numCache>
            </c:numRef>
          </c:val>
          <c:extLst>
            <c:ext xmlns:c16="http://schemas.microsoft.com/office/drawing/2014/chart" uri="{C3380CC4-5D6E-409C-BE32-E72D297353CC}">
              <c16:uniqueId val="{00000001-A858-4E65-89FD-B03B678C7CE0}"/>
            </c:ext>
          </c:extLst>
        </c:ser>
        <c:ser>
          <c:idx val="2"/>
          <c:order val="2"/>
          <c:tx>
            <c:strRef>
              <c:f>Sheet1!$D$5:$D$6</c:f>
              <c:strCache>
                <c:ptCount val="2"/>
                <c:pt idx="0">
                  <c:v>2022</c:v>
                </c:pt>
                <c:pt idx="1">
                  <c:v>% Turnover</c:v>
                </c:pt>
              </c:strCache>
            </c:strRef>
          </c:tx>
          <c:spPr>
            <a:solidFill>
              <a:schemeClr val="accent3"/>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Sheet1!$D$7:$D$15</c:f>
              <c:numCache>
                <c:formatCode>0.0%</c:formatCode>
                <c:ptCount val="9"/>
                <c:pt idx="0" formatCode="0%">
                  <c:v>0.45</c:v>
                </c:pt>
                <c:pt idx="1">
                  <c:v>0.375</c:v>
                </c:pt>
                <c:pt idx="2" formatCode="0%">
                  <c:v>0.25</c:v>
                </c:pt>
                <c:pt idx="3">
                  <c:v>0.214</c:v>
                </c:pt>
                <c:pt idx="4" formatCode="0%">
                  <c:v>0.5</c:v>
                </c:pt>
                <c:pt idx="5" formatCode="0%">
                  <c:v>0</c:v>
                </c:pt>
                <c:pt idx="6" formatCode="0%">
                  <c:v>0</c:v>
                </c:pt>
                <c:pt idx="7" formatCode="0%">
                  <c:v>0.5</c:v>
                </c:pt>
                <c:pt idx="8" formatCode="0%">
                  <c:v>0</c:v>
                </c:pt>
              </c:numCache>
            </c:numRef>
          </c:val>
          <c:extLst>
            <c:ext xmlns:c16="http://schemas.microsoft.com/office/drawing/2014/chart" uri="{C3380CC4-5D6E-409C-BE32-E72D297353CC}">
              <c16:uniqueId val="{00000002-A858-4E65-89FD-B03B678C7CE0}"/>
            </c:ext>
          </c:extLst>
        </c:ser>
        <c:ser>
          <c:idx val="3"/>
          <c:order val="3"/>
          <c:tx>
            <c:strRef>
              <c:f>Sheet1!$E$5:$E$6</c:f>
              <c:strCache>
                <c:ptCount val="2"/>
                <c:pt idx="0">
                  <c:v>2023</c:v>
                </c:pt>
                <c:pt idx="1">
                  <c:v>% Turnover</c:v>
                </c:pt>
              </c:strCache>
            </c:strRef>
          </c:tx>
          <c:spPr>
            <a:solidFill>
              <a:schemeClr val="accent4"/>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Sheet1!$E$7:$E$15</c:f>
              <c:numCache>
                <c:formatCode>0.0%</c:formatCode>
                <c:ptCount val="9"/>
                <c:pt idx="0">
                  <c:v>0.111</c:v>
                </c:pt>
                <c:pt idx="1">
                  <c:v>0.14199999999999999</c:v>
                </c:pt>
                <c:pt idx="2" formatCode="0%">
                  <c:v>0</c:v>
                </c:pt>
                <c:pt idx="3" formatCode="0.00%">
                  <c:v>0.16</c:v>
                </c:pt>
                <c:pt idx="4" formatCode="0%">
                  <c:v>0.4</c:v>
                </c:pt>
                <c:pt idx="5" formatCode="0%">
                  <c:v>0.25</c:v>
                </c:pt>
                <c:pt idx="6">
                  <c:v>4.3999999999999997E-2</c:v>
                </c:pt>
                <c:pt idx="7" formatCode="0%">
                  <c:v>0.2</c:v>
                </c:pt>
                <c:pt idx="8" formatCode="0%">
                  <c:v>0</c:v>
                </c:pt>
              </c:numCache>
            </c:numRef>
          </c:val>
          <c:extLst>
            <c:ext xmlns:c16="http://schemas.microsoft.com/office/drawing/2014/chart" uri="{C3380CC4-5D6E-409C-BE32-E72D297353CC}">
              <c16:uniqueId val="{00000003-A858-4E65-89FD-B03B678C7CE0}"/>
            </c:ext>
          </c:extLst>
        </c:ser>
        <c:dLbls>
          <c:showLegendKey val="0"/>
          <c:showVal val="0"/>
          <c:showCatName val="0"/>
          <c:showSerName val="0"/>
          <c:showPercent val="0"/>
          <c:showBubbleSize val="0"/>
        </c:dLbls>
        <c:gapWidth val="219"/>
        <c:overlap val="-27"/>
        <c:axId val="948051576"/>
        <c:axId val="948048696"/>
      </c:barChart>
      <c:catAx>
        <c:axId val="948051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048696"/>
        <c:crosses val="autoZero"/>
        <c:auto val="1"/>
        <c:lblAlgn val="ctr"/>
        <c:lblOffset val="100"/>
        <c:noMultiLvlLbl val="0"/>
      </c:catAx>
      <c:valAx>
        <c:axId val="9480486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051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a:t>
            </a:r>
            <a:r>
              <a:rPr lang="en-GB" baseline="0"/>
              <a:t> total leaving rate for the whole organisation as a percentage for each year. </a:t>
            </a:r>
            <a:endParaRPr lang="en-GB"/>
          </a:p>
        </c:rich>
      </c:tx>
      <c:layout>
        <c:manualLayout>
          <c:xMode val="edge"/>
          <c:yMode val="edge"/>
          <c:x val="0.18163888888888888"/>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Sheet1!$Q$12:$T$12</c:f>
              <c:numCache>
                <c:formatCode>General</c:formatCode>
                <c:ptCount val="4"/>
                <c:pt idx="0">
                  <c:v>2020</c:v>
                </c:pt>
                <c:pt idx="1">
                  <c:v>2021</c:v>
                </c:pt>
                <c:pt idx="2">
                  <c:v>2022</c:v>
                </c:pt>
                <c:pt idx="3">
                  <c:v>2023</c:v>
                </c:pt>
              </c:numCache>
            </c:numRef>
          </c:cat>
          <c:val>
            <c:numRef>
              <c:f>Sheet1!$Q$13:$T$13</c:f>
              <c:numCache>
                <c:formatCode>0%</c:formatCode>
                <c:ptCount val="4"/>
                <c:pt idx="0" formatCode="0.0%">
                  <c:v>2.891</c:v>
                </c:pt>
                <c:pt idx="1">
                  <c:v>1.38</c:v>
                </c:pt>
                <c:pt idx="2">
                  <c:v>2.29</c:v>
                </c:pt>
                <c:pt idx="3" formatCode="0.0%">
                  <c:v>1.3069999999999999</c:v>
                </c:pt>
              </c:numCache>
            </c:numRef>
          </c:val>
          <c:smooth val="0"/>
          <c:extLst>
            <c:ext xmlns:c16="http://schemas.microsoft.com/office/drawing/2014/chart" uri="{C3380CC4-5D6E-409C-BE32-E72D297353CC}">
              <c16:uniqueId val="{00000000-5896-4EAD-9738-663E91051E11}"/>
            </c:ext>
          </c:extLst>
        </c:ser>
        <c:dLbls>
          <c:showLegendKey val="0"/>
          <c:showVal val="0"/>
          <c:showCatName val="0"/>
          <c:showSerName val="0"/>
          <c:showPercent val="0"/>
          <c:showBubbleSize val="0"/>
        </c:dLbls>
        <c:smooth val="0"/>
        <c:axId val="948176992"/>
        <c:axId val="948175912"/>
      </c:lineChart>
      <c:catAx>
        <c:axId val="94817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175912"/>
        <c:crosses val="autoZero"/>
        <c:auto val="1"/>
        <c:lblAlgn val="ctr"/>
        <c:lblOffset val="100"/>
        <c:noMultiLvlLbl val="0"/>
      </c:catAx>
      <c:valAx>
        <c:axId val="94817591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17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 total leaving rate for the whole organisation as a percentage for each 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Sheet1!$A$1:$D$1</c:f>
              <c:numCache>
                <c:formatCode>General</c:formatCode>
                <c:ptCount val="4"/>
                <c:pt idx="0">
                  <c:v>2020</c:v>
                </c:pt>
                <c:pt idx="1">
                  <c:v>2021</c:v>
                </c:pt>
                <c:pt idx="2">
                  <c:v>2022</c:v>
                </c:pt>
                <c:pt idx="3">
                  <c:v>2023</c:v>
                </c:pt>
              </c:numCache>
            </c:numRef>
          </c:cat>
          <c:val>
            <c:numRef>
              <c:f>Sheet1!$A$2:$D$2</c:f>
              <c:numCache>
                <c:formatCode>0.00%</c:formatCode>
                <c:ptCount val="4"/>
                <c:pt idx="0">
                  <c:v>0.32179999999999997</c:v>
                </c:pt>
                <c:pt idx="1">
                  <c:v>0.153</c:v>
                </c:pt>
                <c:pt idx="2">
                  <c:v>0.254</c:v>
                </c:pt>
                <c:pt idx="3">
                  <c:v>0.14530000000000001</c:v>
                </c:pt>
              </c:numCache>
            </c:numRef>
          </c:val>
          <c:smooth val="0"/>
          <c:extLst>
            <c:ext xmlns:c16="http://schemas.microsoft.com/office/drawing/2014/chart" uri="{C3380CC4-5D6E-409C-BE32-E72D297353CC}">
              <c16:uniqueId val="{00000000-11BA-4685-97E9-A76FD69898A3}"/>
            </c:ext>
          </c:extLst>
        </c:ser>
        <c:dLbls>
          <c:showLegendKey val="0"/>
          <c:showVal val="0"/>
          <c:showCatName val="0"/>
          <c:showSerName val="0"/>
          <c:showPercent val="0"/>
          <c:showBubbleSize val="0"/>
        </c:dLbls>
        <c:smooth val="0"/>
        <c:axId val="884087616"/>
        <c:axId val="884082936"/>
      </c:lineChart>
      <c:catAx>
        <c:axId val="88408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082936"/>
        <c:crosses val="autoZero"/>
        <c:auto val="1"/>
        <c:lblAlgn val="ctr"/>
        <c:lblOffset val="100"/>
        <c:noMultiLvlLbl val="0"/>
      </c:catAx>
      <c:valAx>
        <c:axId val="884082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087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be1aaa9-280e-4eb2-9919-0150401d5c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46FA6BD1D9484EB1B911D1B2724202" ma:contentTypeVersion="8" ma:contentTypeDescription="Create a new document." ma:contentTypeScope="" ma:versionID="acb93862a07a9942daf098d688c7685c">
  <xsd:schema xmlns:xsd="http://www.w3.org/2001/XMLSchema" xmlns:xs="http://www.w3.org/2001/XMLSchema" xmlns:p="http://schemas.microsoft.com/office/2006/metadata/properties" xmlns:ns3="3be1aaa9-280e-4eb2-9919-0150401d5c86" xmlns:ns4="6f1f38cb-741b-44e6-b525-6c80f035878a" targetNamespace="http://schemas.microsoft.com/office/2006/metadata/properties" ma:root="true" ma:fieldsID="5281f681d21e62012765264d4b53dfe9" ns3:_="" ns4:_="">
    <xsd:import namespace="3be1aaa9-280e-4eb2-9919-0150401d5c86"/>
    <xsd:import namespace="6f1f38cb-741b-44e6-b525-6c80f03587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1aaa9-280e-4eb2-9919-0150401d5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f38cb-741b-44e6-b525-6c80f035878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BD5D0E-B205-4912-8920-CDF148573088}">
  <ds:schemaRefs>
    <ds:schemaRef ds:uri="http://schemas.microsoft.com/office/2006/metadata/properties"/>
    <ds:schemaRef ds:uri="http://schemas.microsoft.com/office/infopath/2007/PartnerControls"/>
    <ds:schemaRef ds:uri="3be1aaa9-280e-4eb2-9919-0150401d5c86"/>
  </ds:schemaRefs>
</ds:datastoreItem>
</file>

<file path=customXml/itemProps2.xml><?xml version="1.0" encoding="utf-8"?>
<ds:datastoreItem xmlns:ds="http://schemas.openxmlformats.org/officeDocument/2006/customXml" ds:itemID="{23BBD8F1-AC25-46E8-A02C-5E1F26716E63}">
  <ds:schemaRefs>
    <ds:schemaRef ds:uri="http://schemas.microsoft.com/sharepoint/v3/contenttype/forms"/>
  </ds:schemaRefs>
</ds:datastoreItem>
</file>

<file path=customXml/itemProps3.xml><?xml version="1.0" encoding="utf-8"?>
<ds:datastoreItem xmlns:ds="http://schemas.openxmlformats.org/officeDocument/2006/customXml" ds:itemID="{41514E0C-606E-4E44-B3E6-8F7F248EB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1aaa9-280e-4eb2-9919-0150401d5c86"/>
    <ds:schemaRef ds:uri="6f1f38cb-741b-44e6-b525-6c80f0358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2355</Words>
  <Characters>13425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2</cp:revision>
  <dcterms:created xsi:type="dcterms:W3CDTF">2025-01-08T08:53:00Z</dcterms:created>
  <dcterms:modified xsi:type="dcterms:W3CDTF">2025-01-08T08:53:00Z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0x010100B546FA6BD1D9484EB1B911D1B2724202</vt:lpwstr>
  </property>
</Properties>
</file>