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34C8E" w14:textId="5C494D20" w:rsidR="004F6520" w:rsidRPr="00B56C8C" w:rsidRDefault="004F5538" w:rsidP="004F6520">
      <w:p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Week </w:t>
      </w:r>
      <w:r w:rsidR="00D32CFB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</w:t>
      </w:r>
      <w:r w:rsidR="004F6520" w:rsidRPr="00957129">
        <w:rPr>
          <w:b/>
          <w:color w:val="FF0000"/>
          <w:sz w:val="28"/>
          <w:szCs w:val="28"/>
        </w:rPr>
        <w:t>Seminar Tasks</w:t>
      </w:r>
      <w:r w:rsidR="00957129" w:rsidRPr="00957129">
        <w:rPr>
          <w:b/>
          <w:color w:val="FF0000"/>
          <w:sz w:val="28"/>
          <w:szCs w:val="28"/>
        </w:rPr>
        <w:t xml:space="preserve"> </w:t>
      </w:r>
      <w:r w:rsidR="00957129">
        <w:rPr>
          <w:b/>
          <w:sz w:val="28"/>
          <w:szCs w:val="28"/>
        </w:rPr>
        <w:t xml:space="preserve">1&amp;2 and </w:t>
      </w:r>
      <w:r w:rsidR="00957129" w:rsidRPr="00957129">
        <w:rPr>
          <w:b/>
          <w:color w:val="FF0000"/>
          <w:sz w:val="28"/>
          <w:szCs w:val="28"/>
        </w:rPr>
        <w:t xml:space="preserve">Homework </w:t>
      </w:r>
      <w:r w:rsidR="00957129">
        <w:rPr>
          <w:b/>
          <w:sz w:val="28"/>
          <w:szCs w:val="28"/>
        </w:rPr>
        <w:t>Task</w:t>
      </w:r>
    </w:p>
    <w:p w14:paraId="1AFFFBEC" w14:textId="77777777" w:rsidR="00957129" w:rsidRDefault="004F6520" w:rsidP="004F6520">
      <w:pPr>
        <w:pStyle w:val="Heading2"/>
        <w:spacing w:after="189"/>
        <w:ind w:left="-5"/>
        <w:rPr>
          <w:b w:val="0"/>
          <w:sz w:val="28"/>
          <w:szCs w:val="28"/>
        </w:rPr>
      </w:pPr>
      <w:r w:rsidRPr="00B56C8C">
        <w:rPr>
          <w:bCs/>
          <w:sz w:val="28"/>
          <w:szCs w:val="28"/>
        </w:rPr>
        <w:t>Activity 1</w:t>
      </w:r>
      <w:r w:rsidRPr="00B56C8C">
        <w:rPr>
          <w:b w:val="0"/>
          <w:sz w:val="28"/>
          <w:szCs w:val="28"/>
        </w:rPr>
        <w:t xml:space="preserve">  --  Open and read the </w:t>
      </w:r>
      <w:r w:rsidRPr="00B56C8C">
        <w:rPr>
          <w:b w:val="0"/>
          <w:bCs/>
          <w:sz w:val="28"/>
          <w:szCs w:val="28"/>
        </w:rPr>
        <w:t>Qualitative Analysis</w:t>
      </w:r>
      <w:r w:rsidRPr="00B56C8C">
        <w:rPr>
          <w:sz w:val="28"/>
          <w:szCs w:val="28"/>
        </w:rPr>
        <w:t xml:space="preserve"> </w:t>
      </w:r>
      <w:r w:rsidRPr="00B56C8C">
        <w:rPr>
          <w:b w:val="0"/>
          <w:sz w:val="28"/>
          <w:szCs w:val="28"/>
        </w:rPr>
        <w:t xml:space="preserve">paper, Donnelly, O. (2013).  The extract contains three main sections of interest. </w:t>
      </w:r>
    </w:p>
    <w:p w14:paraId="67FCC152" w14:textId="697040A8" w:rsidR="004F6520" w:rsidRPr="00B56C8C" w:rsidRDefault="004F6520" w:rsidP="004F6520">
      <w:pPr>
        <w:pStyle w:val="Heading2"/>
        <w:spacing w:after="189"/>
        <w:ind w:left="-5"/>
        <w:rPr>
          <w:b w:val="0"/>
          <w:sz w:val="28"/>
          <w:szCs w:val="28"/>
        </w:rPr>
      </w:pPr>
      <w:r w:rsidRPr="00B56C8C">
        <w:rPr>
          <w:bCs/>
          <w:sz w:val="28"/>
          <w:szCs w:val="28"/>
        </w:rPr>
        <w:t>P</w:t>
      </w:r>
      <w:r w:rsidRPr="00B56C8C">
        <w:rPr>
          <w:sz w:val="28"/>
          <w:szCs w:val="28"/>
        </w:rPr>
        <w:t>art 1, 2 and 3</w:t>
      </w:r>
      <w:r w:rsidRPr="00B56C8C">
        <w:rPr>
          <w:b w:val="0"/>
          <w:sz w:val="28"/>
          <w:szCs w:val="28"/>
        </w:rPr>
        <w:t xml:space="preserve"> to aid you understanding of how to use </w:t>
      </w:r>
      <w:r w:rsidRPr="00B56C8C">
        <w:rPr>
          <w:sz w:val="28"/>
          <w:szCs w:val="28"/>
        </w:rPr>
        <w:t>thematic analysis</w:t>
      </w:r>
      <w:r w:rsidRPr="00B56C8C">
        <w:rPr>
          <w:b w:val="0"/>
          <w:sz w:val="28"/>
          <w:szCs w:val="28"/>
        </w:rPr>
        <w:t>.</w:t>
      </w:r>
    </w:p>
    <w:p w14:paraId="0A4F509F" w14:textId="77777777" w:rsidR="00957129" w:rsidRDefault="00957129" w:rsidP="004F6520">
      <w:pPr>
        <w:spacing w:after="0" w:line="226" w:lineRule="auto"/>
        <w:ind w:left="0" w:firstLine="0"/>
        <w:jc w:val="left"/>
        <w:rPr>
          <w:b/>
          <w:bCs/>
          <w:sz w:val="28"/>
          <w:szCs w:val="28"/>
        </w:rPr>
      </w:pPr>
    </w:p>
    <w:p w14:paraId="2829E518" w14:textId="62C6F91E" w:rsidR="004F6520" w:rsidRDefault="004F6520" w:rsidP="004F6520">
      <w:pPr>
        <w:spacing w:after="0" w:line="226" w:lineRule="auto"/>
        <w:ind w:left="0" w:firstLine="0"/>
        <w:jc w:val="left"/>
        <w:rPr>
          <w:rFonts w:eastAsia="Calibri"/>
          <w:sz w:val="28"/>
          <w:szCs w:val="28"/>
        </w:rPr>
      </w:pPr>
      <w:r w:rsidRPr="00B56C8C">
        <w:rPr>
          <w:b/>
          <w:bCs/>
          <w:sz w:val="28"/>
          <w:szCs w:val="28"/>
        </w:rPr>
        <w:t>Qualitative Analysis</w:t>
      </w:r>
      <w:r w:rsidRPr="00B56C8C">
        <w:rPr>
          <w:sz w:val="28"/>
          <w:szCs w:val="28"/>
        </w:rPr>
        <w:t xml:space="preserve"> </w:t>
      </w:r>
      <w:r w:rsidRPr="00B56C8C">
        <w:rPr>
          <w:b/>
          <w:sz w:val="28"/>
          <w:szCs w:val="28"/>
        </w:rPr>
        <w:t>paper</w:t>
      </w:r>
      <w:r w:rsidRPr="00B56C8C">
        <w:rPr>
          <w:sz w:val="28"/>
          <w:szCs w:val="28"/>
        </w:rPr>
        <w:t xml:space="preserve">  --  </w:t>
      </w:r>
      <w:r w:rsidRPr="00B56C8C">
        <w:rPr>
          <w:rFonts w:eastAsia="Calibri"/>
          <w:sz w:val="28"/>
          <w:szCs w:val="28"/>
        </w:rPr>
        <w:t xml:space="preserve">Donnelly, Orlaith (2013) </w:t>
      </w:r>
      <w:r w:rsidR="00957129">
        <w:rPr>
          <w:rFonts w:eastAsia="Calibri"/>
          <w:sz w:val="28"/>
          <w:szCs w:val="28"/>
        </w:rPr>
        <w:t>“</w:t>
      </w:r>
      <w:r w:rsidRPr="00B56C8C">
        <w:rPr>
          <w:rFonts w:eastAsia="Calibri"/>
          <w:sz w:val="28"/>
          <w:szCs w:val="28"/>
        </w:rPr>
        <w:t>Evaluating the impact of an outdoor adventure education intervention for primary school children perceived to be vulnerable</w:t>
      </w:r>
      <w:r w:rsidR="00957129">
        <w:rPr>
          <w:rFonts w:eastAsia="Calibri"/>
          <w:sz w:val="28"/>
          <w:szCs w:val="28"/>
        </w:rPr>
        <w:t>”</w:t>
      </w:r>
      <w:r w:rsidRPr="00B56C8C">
        <w:rPr>
          <w:rFonts w:eastAsia="Calibri"/>
          <w:sz w:val="28"/>
          <w:szCs w:val="28"/>
        </w:rPr>
        <w:t xml:space="preserve">. </w:t>
      </w:r>
      <w:proofErr w:type="spellStart"/>
      <w:r w:rsidRPr="00B56C8C">
        <w:rPr>
          <w:rFonts w:eastAsia="Calibri"/>
          <w:sz w:val="28"/>
          <w:szCs w:val="28"/>
        </w:rPr>
        <w:t>DAppEdPsy</w:t>
      </w:r>
      <w:proofErr w:type="spellEnd"/>
      <w:r w:rsidRPr="00B56C8C">
        <w:rPr>
          <w:rFonts w:eastAsia="Calibri"/>
          <w:sz w:val="28"/>
          <w:szCs w:val="28"/>
        </w:rPr>
        <w:t xml:space="preserve"> thesis, University of Nottingham. pp 132-142</w:t>
      </w:r>
    </w:p>
    <w:p w14:paraId="0AB33CAC" w14:textId="77777777" w:rsidR="00957129" w:rsidRPr="00B56C8C" w:rsidRDefault="00957129" w:rsidP="004F6520">
      <w:pPr>
        <w:spacing w:after="0" w:line="226" w:lineRule="auto"/>
        <w:ind w:left="0" w:firstLine="0"/>
        <w:jc w:val="left"/>
        <w:rPr>
          <w:sz w:val="28"/>
          <w:szCs w:val="28"/>
        </w:rPr>
      </w:pPr>
    </w:p>
    <w:p w14:paraId="2F77B9E4" w14:textId="5C9CF60C" w:rsidR="00957129" w:rsidRDefault="004F6520" w:rsidP="004F6520">
      <w:pPr>
        <w:spacing w:after="274" w:line="226" w:lineRule="auto"/>
        <w:ind w:left="-5"/>
        <w:jc w:val="left"/>
        <w:rPr>
          <w:rFonts w:eastAsia="Calibri"/>
          <w:bCs/>
          <w:sz w:val="28"/>
          <w:szCs w:val="28"/>
        </w:rPr>
      </w:pPr>
      <w:r w:rsidRPr="00B56C8C">
        <w:rPr>
          <w:rFonts w:eastAsia="Calibri"/>
          <w:bCs/>
          <w:sz w:val="28"/>
          <w:szCs w:val="28"/>
        </w:rPr>
        <w:t xml:space="preserve">Available in </w:t>
      </w:r>
      <w:proofErr w:type="spellStart"/>
      <w:r w:rsidRPr="00B56C8C">
        <w:rPr>
          <w:rFonts w:eastAsia="Calibri"/>
          <w:bCs/>
          <w:sz w:val="28"/>
          <w:szCs w:val="28"/>
        </w:rPr>
        <w:t>moodle</w:t>
      </w:r>
      <w:proofErr w:type="spellEnd"/>
      <w:r w:rsidRPr="00B56C8C">
        <w:rPr>
          <w:rFonts w:eastAsia="Calibri"/>
          <w:bCs/>
          <w:sz w:val="28"/>
          <w:szCs w:val="28"/>
        </w:rPr>
        <w:t xml:space="preserve"> week </w:t>
      </w:r>
      <w:r w:rsidR="000630C1">
        <w:rPr>
          <w:rFonts w:eastAsia="Calibri"/>
          <w:bCs/>
          <w:sz w:val="28"/>
          <w:szCs w:val="28"/>
        </w:rPr>
        <w:t>4</w:t>
      </w:r>
      <w:r w:rsidRPr="00B56C8C">
        <w:rPr>
          <w:rFonts w:eastAsia="Calibri"/>
          <w:bCs/>
          <w:sz w:val="28"/>
          <w:szCs w:val="28"/>
        </w:rPr>
        <w:t xml:space="preserve"> tile or access from the University of </w:t>
      </w:r>
    </w:p>
    <w:p w14:paraId="589906BC" w14:textId="77777777" w:rsidR="007B7715" w:rsidRDefault="004F6520" w:rsidP="004F6520">
      <w:pPr>
        <w:spacing w:after="274" w:line="226" w:lineRule="auto"/>
        <w:ind w:left="-5"/>
        <w:jc w:val="left"/>
        <w:rPr>
          <w:rFonts w:eastAsia="Calibri"/>
          <w:b/>
          <w:sz w:val="28"/>
          <w:szCs w:val="28"/>
        </w:rPr>
      </w:pPr>
      <w:r w:rsidRPr="00B56C8C">
        <w:rPr>
          <w:rFonts w:eastAsia="Calibri"/>
          <w:bCs/>
          <w:sz w:val="28"/>
          <w:szCs w:val="28"/>
        </w:rPr>
        <w:t>Nottingham repository:</w:t>
      </w:r>
      <w:r w:rsidRPr="00B56C8C">
        <w:rPr>
          <w:rFonts w:eastAsia="Calibri"/>
          <w:b/>
          <w:sz w:val="28"/>
          <w:szCs w:val="28"/>
        </w:rPr>
        <w:t xml:space="preserve"> </w:t>
      </w:r>
    </w:p>
    <w:p w14:paraId="74BC3141" w14:textId="77777777" w:rsidR="007B7715" w:rsidRDefault="007B7715" w:rsidP="004F6520">
      <w:pPr>
        <w:spacing w:after="274" w:line="226" w:lineRule="auto"/>
        <w:ind w:left="-5"/>
        <w:jc w:val="left"/>
      </w:pPr>
      <w:hyperlink r:id="rId5" w:history="1">
        <w:r>
          <w:rPr>
            <w:rStyle w:val="Hyperlink"/>
          </w:rPr>
          <w:t>Evaluating the impact of an outdoor adventure education intervention for primary school children perceived to be vulnerable</w:t>
        </w:r>
      </w:hyperlink>
    </w:p>
    <w:p w14:paraId="6A468E47" w14:textId="6C5A8AE6" w:rsidR="004F6520" w:rsidRPr="00B56C8C" w:rsidRDefault="00957129" w:rsidP="004F6520">
      <w:pPr>
        <w:spacing w:after="274" w:line="226" w:lineRule="auto"/>
        <w:ind w:left="-5"/>
        <w:jc w:val="left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[Accessed on 1</w:t>
      </w:r>
      <w:r w:rsidR="007B7715"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/</w:t>
      </w:r>
      <w:r w:rsidR="007B7715">
        <w:rPr>
          <w:rFonts w:eastAsia="Calibri"/>
          <w:sz w:val="28"/>
          <w:szCs w:val="28"/>
        </w:rPr>
        <w:t>03</w:t>
      </w:r>
      <w:r>
        <w:rPr>
          <w:rFonts w:eastAsia="Calibri"/>
          <w:sz w:val="28"/>
          <w:szCs w:val="28"/>
        </w:rPr>
        <w:t>/202</w:t>
      </w:r>
      <w:r w:rsidR="007B771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]</w:t>
      </w:r>
    </w:p>
    <w:tbl>
      <w:tblPr>
        <w:tblStyle w:val="TableGrid"/>
        <w:tblpPr w:leftFromText="180" w:rightFromText="180" w:vertAnchor="text" w:horzAnchor="margin" w:tblpY="153"/>
        <w:tblW w:w="0" w:type="auto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1806"/>
        <w:gridCol w:w="6514"/>
      </w:tblGrid>
      <w:tr w:rsidR="004F6520" w:rsidRPr="00B56C8C" w14:paraId="17A580A1" w14:textId="77777777" w:rsidTr="004F6520">
        <w:tc>
          <w:tcPr>
            <w:tcW w:w="1806" w:type="dxa"/>
          </w:tcPr>
          <w:p w14:paraId="5D146AB2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Part 1</w:t>
            </w:r>
          </w:p>
        </w:tc>
        <w:tc>
          <w:tcPr>
            <w:tcW w:w="6514" w:type="dxa"/>
          </w:tcPr>
          <w:p w14:paraId="734E231A" w14:textId="08B98285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The raw data from the interviews for the three questions i.e. the transcripts.</w:t>
            </w:r>
          </w:p>
        </w:tc>
      </w:tr>
      <w:tr w:rsidR="004F6520" w:rsidRPr="00B56C8C" w14:paraId="306638E6" w14:textId="77777777" w:rsidTr="004F6520">
        <w:tc>
          <w:tcPr>
            <w:tcW w:w="1806" w:type="dxa"/>
          </w:tcPr>
          <w:p w14:paraId="43444E6B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Part 2</w:t>
            </w:r>
          </w:p>
        </w:tc>
        <w:tc>
          <w:tcPr>
            <w:tcW w:w="6514" w:type="dxa"/>
          </w:tcPr>
          <w:p w14:paraId="2E8145F9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Approach to generate the codes</w:t>
            </w:r>
          </w:p>
        </w:tc>
      </w:tr>
      <w:tr w:rsidR="004F6520" w:rsidRPr="00B56C8C" w14:paraId="2C99BD99" w14:textId="77777777" w:rsidTr="004F6520">
        <w:tc>
          <w:tcPr>
            <w:tcW w:w="1806" w:type="dxa"/>
          </w:tcPr>
          <w:p w14:paraId="5CA1A86B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Part 3</w:t>
            </w:r>
          </w:p>
        </w:tc>
        <w:tc>
          <w:tcPr>
            <w:tcW w:w="6514" w:type="dxa"/>
          </w:tcPr>
          <w:p w14:paraId="40C6FB0B" w14:textId="77777777" w:rsidR="004F6520" w:rsidRPr="00B56C8C" w:rsidRDefault="004F6520" w:rsidP="004F6520">
            <w:pPr>
              <w:ind w:left="0" w:firstLine="0"/>
              <w:rPr>
                <w:sz w:val="28"/>
                <w:szCs w:val="28"/>
              </w:rPr>
            </w:pPr>
            <w:r w:rsidRPr="00B56C8C">
              <w:rPr>
                <w:sz w:val="28"/>
                <w:szCs w:val="28"/>
              </w:rPr>
              <w:t>Defining the themes</w:t>
            </w:r>
          </w:p>
        </w:tc>
      </w:tr>
    </w:tbl>
    <w:p w14:paraId="0CF82ED9" w14:textId="4FD0E442" w:rsidR="004F6520" w:rsidRPr="00B56C8C" w:rsidRDefault="004F6520">
      <w:pPr>
        <w:rPr>
          <w:sz w:val="28"/>
          <w:szCs w:val="28"/>
        </w:rPr>
      </w:pPr>
    </w:p>
    <w:p w14:paraId="1BD19DCF" w14:textId="539FBBE8" w:rsidR="004F6520" w:rsidRPr="00B56C8C" w:rsidRDefault="004F6520">
      <w:pPr>
        <w:rPr>
          <w:sz w:val="28"/>
          <w:szCs w:val="28"/>
        </w:rPr>
      </w:pPr>
    </w:p>
    <w:p w14:paraId="31F8857B" w14:textId="26257D20" w:rsidR="004F6520" w:rsidRPr="00B56C8C" w:rsidRDefault="004F6520">
      <w:pPr>
        <w:rPr>
          <w:sz w:val="28"/>
          <w:szCs w:val="28"/>
        </w:rPr>
      </w:pPr>
    </w:p>
    <w:p w14:paraId="073E0C5F" w14:textId="726D4085" w:rsidR="004F6520" w:rsidRPr="00B56C8C" w:rsidRDefault="004F6520">
      <w:pPr>
        <w:rPr>
          <w:sz w:val="28"/>
          <w:szCs w:val="28"/>
        </w:rPr>
      </w:pPr>
    </w:p>
    <w:p w14:paraId="64512E5E" w14:textId="70D5AE3F" w:rsidR="004F6520" w:rsidRPr="00B56C8C" w:rsidRDefault="004F553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8AA4C4" wp14:editId="2D92091D">
                <wp:simplePos x="0" y="0"/>
                <wp:positionH relativeFrom="column">
                  <wp:posOffset>-12700</wp:posOffset>
                </wp:positionH>
                <wp:positionV relativeFrom="paragraph">
                  <wp:posOffset>296545</wp:posOffset>
                </wp:positionV>
                <wp:extent cx="5818909" cy="2571750"/>
                <wp:effectExtent l="19050" t="19050" r="1079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09" cy="25717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5180D8C" id="Rectangle 1" o:spid="_x0000_s1026" style="position:absolute;margin-left:-1pt;margin-top:23.35pt;width:458.2pt;height:202.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" fillcolor="white [3201]" strokecolor="#c00000" strokeweight="3pt"/>
            </w:pict>
          </mc:Fallback>
        </mc:AlternateContent>
      </w:r>
    </w:p>
    <w:p w14:paraId="102B1F2A" w14:textId="4ABE8A72" w:rsidR="00957129" w:rsidRPr="00957129" w:rsidRDefault="00B56C8C" w:rsidP="00957129">
      <w:pPr>
        <w:spacing w:line="600" w:lineRule="auto"/>
        <w:rPr>
          <w:sz w:val="28"/>
          <w:szCs w:val="28"/>
        </w:rPr>
      </w:pPr>
      <w:r w:rsidRPr="00957129">
        <w:rPr>
          <w:sz w:val="28"/>
          <w:szCs w:val="28"/>
        </w:rPr>
        <w:t xml:space="preserve">Question </w:t>
      </w:r>
      <w:r w:rsidR="00957129" w:rsidRPr="00957129">
        <w:rPr>
          <w:sz w:val="28"/>
          <w:szCs w:val="28"/>
        </w:rPr>
        <w:t xml:space="preserve">1 </w:t>
      </w:r>
      <w:r w:rsidRPr="00957129">
        <w:rPr>
          <w:sz w:val="28"/>
          <w:szCs w:val="28"/>
        </w:rPr>
        <w:t xml:space="preserve">– </w:t>
      </w:r>
    </w:p>
    <w:p w14:paraId="09D33682" w14:textId="3E895CCE" w:rsidR="00B56C8C" w:rsidRDefault="00B56C8C" w:rsidP="00957129">
      <w:pPr>
        <w:spacing w:line="600" w:lineRule="auto"/>
        <w:rPr>
          <w:sz w:val="28"/>
          <w:szCs w:val="28"/>
        </w:rPr>
      </w:pPr>
      <w:r w:rsidRPr="00B56C8C">
        <w:rPr>
          <w:sz w:val="28"/>
          <w:szCs w:val="28"/>
        </w:rPr>
        <w:t>Would you have considered the same themes or different themes?</w:t>
      </w:r>
    </w:p>
    <w:p w14:paraId="36BA2D84" w14:textId="4AC26752" w:rsidR="00957129" w:rsidRPr="00B56C8C" w:rsidRDefault="00957129" w:rsidP="00957129">
      <w:pPr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Did the author follow </w:t>
      </w:r>
      <w:r w:rsidRPr="00957129">
        <w:rPr>
          <w:sz w:val="28"/>
          <w:szCs w:val="28"/>
        </w:rPr>
        <w:t xml:space="preserve">the six-step </w:t>
      </w:r>
      <w:r>
        <w:rPr>
          <w:sz w:val="28"/>
          <w:szCs w:val="28"/>
        </w:rPr>
        <w:t>approach to thematic analysis</w:t>
      </w:r>
      <w:r w:rsidRPr="009571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as </w:t>
      </w:r>
      <w:r w:rsidRPr="00957129">
        <w:rPr>
          <w:sz w:val="28"/>
          <w:szCs w:val="28"/>
        </w:rPr>
        <w:t>defined by Braun and Clarke (2006)</w:t>
      </w:r>
      <w:r>
        <w:rPr>
          <w:sz w:val="28"/>
          <w:szCs w:val="28"/>
        </w:rPr>
        <w:t>?</w:t>
      </w:r>
    </w:p>
    <w:p w14:paraId="3096E78A" w14:textId="77777777" w:rsidR="004F5538" w:rsidRDefault="004F5538" w:rsidP="004F5538">
      <w:pPr>
        <w:spacing w:after="0" w:line="240" w:lineRule="auto"/>
        <w:rPr>
          <w:b/>
          <w:bCs/>
          <w:sz w:val="28"/>
          <w:szCs w:val="28"/>
        </w:rPr>
      </w:pPr>
    </w:p>
    <w:p w14:paraId="11835DCF" w14:textId="2B90421F" w:rsidR="00B56C8C" w:rsidRPr="00B56C8C" w:rsidRDefault="00957129" w:rsidP="007B7715">
      <w:pPr>
        <w:spacing w:after="160" w:line="259" w:lineRule="auto"/>
        <w:ind w:left="0" w:firstLine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B56C8C" w:rsidRPr="004F5538">
        <w:rPr>
          <w:b/>
          <w:bCs/>
          <w:sz w:val="28"/>
          <w:szCs w:val="28"/>
        </w:rPr>
        <w:lastRenderedPageBreak/>
        <w:t>Activity 2</w:t>
      </w:r>
      <w:r w:rsidR="00B56C8C" w:rsidRPr="00B56C8C">
        <w:rPr>
          <w:sz w:val="28"/>
          <w:szCs w:val="28"/>
        </w:rPr>
        <w:t xml:space="preserve"> --  read the paper --  </w:t>
      </w:r>
      <w:proofErr w:type="spellStart"/>
      <w:r w:rsidR="00B56C8C" w:rsidRPr="00B56C8C">
        <w:rPr>
          <w:color w:val="373A3C"/>
          <w:sz w:val="28"/>
          <w:szCs w:val="28"/>
          <w:shd w:val="clear" w:color="auto" w:fill="FFFFFF"/>
        </w:rPr>
        <w:t>Szedlak</w:t>
      </w:r>
      <w:proofErr w:type="spellEnd"/>
      <w:r w:rsidR="00B56C8C" w:rsidRPr="00B56C8C">
        <w:rPr>
          <w:color w:val="373A3C"/>
          <w:sz w:val="28"/>
          <w:szCs w:val="28"/>
          <w:shd w:val="clear" w:color="auto" w:fill="FFFFFF"/>
        </w:rPr>
        <w:t>, C., Smith, M., Day, M., &amp; Greenlees, I. (2015). Effective Behaviours of Strength and Conditioning Coaches as Perceived by Athletes. 10.1260/1747-9541.10.5.967.</w:t>
      </w:r>
      <w:r w:rsidR="00B56C8C" w:rsidRPr="00B56C8C">
        <w:rPr>
          <w:sz w:val="28"/>
          <w:szCs w:val="28"/>
        </w:rPr>
        <w:t xml:space="preserve">  Volume 10, Number 5, pp. 967-984</w:t>
      </w:r>
    </w:p>
    <w:p w14:paraId="3F77B31E" w14:textId="77777777" w:rsidR="00957129" w:rsidRDefault="00957129" w:rsidP="004F5538">
      <w:pPr>
        <w:spacing w:after="0" w:line="240" w:lineRule="auto"/>
        <w:rPr>
          <w:sz w:val="28"/>
          <w:szCs w:val="28"/>
        </w:rPr>
      </w:pPr>
    </w:p>
    <w:p w14:paraId="100B5E4E" w14:textId="2F8AA377" w:rsidR="004F5538" w:rsidRDefault="00B56C8C" w:rsidP="004F5538">
      <w:pPr>
        <w:spacing w:after="0" w:line="240" w:lineRule="auto"/>
        <w:rPr>
          <w:sz w:val="28"/>
          <w:szCs w:val="28"/>
        </w:rPr>
      </w:pPr>
      <w:r w:rsidRPr="00B56C8C">
        <w:rPr>
          <w:sz w:val="28"/>
          <w:szCs w:val="28"/>
        </w:rPr>
        <w:t>This is an example of how the findings would be reported in an academic paper.</w:t>
      </w:r>
    </w:p>
    <w:p w14:paraId="41CBA84F" w14:textId="4E022D73" w:rsidR="00957129" w:rsidRDefault="00957129" w:rsidP="004F5538">
      <w:pPr>
        <w:spacing w:after="0" w:line="240" w:lineRule="auto"/>
        <w:rPr>
          <w:sz w:val="28"/>
          <w:szCs w:val="28"/>
        </w:rPr>
      </w:pPr>
    </w:p>
    <w:p w14:paraId="2D404D73" w14:textId="44966D0B" w:rsidR="004F5538" w:rsidRDefault="007B7715" w:rsidP="004F5538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588B646" wp14:editId="59E217C9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5761355" cy="1285875"/>
                <wp:effectExtent l="19050" t="19050" r="1079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355" cy="12858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75ACC" id="Rectangle 2" o:spid="_x0000_s1026" style="position:absolute;margin-left:0;margin-top:.95pt;width:453.65pt;height:101.25pt;z-index:-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" fillcolor="white [3201]" strokecolor="#c00000" strokeweight="3pt">
                <w10:wrap anchorx="margin"/>
              </v:rect>
            </w:pict>
          </mc:Fallback>
        </mc:AlternateContent>
      </w:r>
    </w:p>
    <w:p w14:paraId="317D6DD2" w14:textId="72677BBD" w:rsidR="004F6520" w:rsidRDefault="00B56C8C" w:rsidP="007B7715">
      <w:pPr>
        <w:spacing w:line="276" w:lineRule="auto"/>
        <w:rPr>
          <w:sz w:val="28"/>
          <w:szCs w:val="28"/>
        </w:rPr>
      </w:pPr>
      <w:r w:rsidRPr="004F5538">
        <w:rPr>
          <w:sz w:val="28"/>
          <w:szCs w:val="28"/>
          <w:u w:val="single"/>
        </w:rPr>
        <w:t>Question</w:t>
      </w:r>
      <w:r>
        <w:rPr>
          <w:sz w:val="28"/>
          <w:szCs w:val="28"/>
        </w:rPr>
        <w:t xml:space="preserve"> – Did you notice how the paper </w:t>
      </w:r>
      <w:r w:rsidR="004F5538">
        <w:rPr>
          <w:sz w:val="28"/>
          <w:szCs w:val="28"/>
        </w:rPr>
        <w:t xml:space="preserve">is organised into sections? (Introduction, Method, Results, Discussion, Conclusion, References).  Important sections to review include -  </w:t>
      </w:r>
      <w:r w:rsidR="004F5538" w:rsidRPr="004F5538">
        <w:rPr>
          <w:b/>
          <w:bCs/>
          <w:sz w:val="28"/>
          <w:szCs w:val="28"/>
        </w:rPr>
        <w:t>Introduction Method, Results</w:t>
      </w:r>
      <w:r w:rsidR="004F5538">
        <w:rPr>
          <w:sz w:val="28"/>
          <w:szCs w:val="28"/>
        </w:rPr>
        <w:t>.</w:t>
      </w:r>
    </w:p>
    <w:p w14:paraId="0702EFCF" w14:textId="16B68C47" w:rsidR="00957129" w:rsidRDefault="00957129" w:rsidP="007B7715">
      <w:pPr>
        <w:spacing w:line="276" w:lineRule="auto"/>
        <w:rPr>
          <w:sz w:val="28"/>
          <w:szCs w:val="28"/>
        </w:rPr>
      </w:pPr>
    </w:p>
    <w:p w14:paraId="0280406F" w14:textId="77777777" w:rsidR="007B7715" w:rsidRDefault="007B7715" w:rsidP="007B7715">
      <w:pPr>
        <w:spacing w:line="276" w:lineRule="auto"/>
        <w:rPr>
          <w:b/>
          <w:bCs/>
          <w:sz w:val="28"/>
          <w:szCs w:val="28"/>
        </w:rPr>
      </w:pPr>
    </w:p>
    <w:p w14:paraId="32DCE83F" w14:textId="30428DFA" w:rsidR="007B7715" w:rsidRDefault="007B7715" w:rsidP="007B7715">
      <w:pPr>
        <w:spacing w:line="276" w:lineRule="auto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38E4FC9" wp14:editId="044D7BBA">
                <wp:simplePos x="0" y="0"/>
                <wp:positionH relativeFrom="margin">
                  <wp:align>left</wp:align>
                </wp:positionH>
                <wp:positionV relativeFrom="paragraph">
                  <wp:posOffset>291465</wp:posOffset>
                </wp:positionV>
                <wp:extent cx="5818505" cy="4200525"/>
                <wp:effectExtent l="19050" t="19050" r="1079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505" cy="42005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73A00" id="Rectangle 3" o:spid="_x0000_s1026" style="position:absolute;margin-left:0;margin-top:22.95pt;width:458.15pt;height:330.75pt;z-index:-2516531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" fillcolor="white [3201]" strokecolor="#c00000" strokeweight="3pt">
                <w10:wrap anchorx="margin"/>
              </v:rect>
            </w:pict>
          </mc:Fallback>
        </mc:AlternateContent>
      </w:r>
    </w:p>
    <w:p w14:paraId="60AB9F70" w14:textId="410D249E" w:rsidR="00957129" w:rsidRPr="00957129" w:rsidRDefault="00957129" w:rsidP="007B7715">
      <w:pPr>
        <w:spacing w:line="276" w:lineRule="auto"/>
        <w:rPr>
          <w:b/>
          <w:bCs/>
          <w:sz w:val="28"/>
          <w:szCs w:val="28"/>
        </w:rPr>
      </w:pPr>
      <w:r w:rsidRPr="00957129">
        <w:rPr>
          <w:b/>
          <w:bCs/>
          <w:sz w:val="28"/>
          <w:szCs w:val="28"/>
        </w:rPr>
        <w:t>Homework Task</w:t>
      </w:r>
    </w:p>
    <w:p w14:paraId="00705AA4" w14:textId="77513E55" w:rsidR="007B7715" w:rsidRDefault="00957129" w:rsidP="007B771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It is important to </w:t>
      </w:r>
      <w:r w:rsidR="00D32CFB">
        <w:rPr>
          <w:sz w:val="28"/>
          <w:szCs w:val="28"/>
        </w:rPr>
        <w:t xml:space="preserve">confirm that you </w:t>
      </w:r>
      <w:r>
        <w:rPr>
          <w:sz w:val="28"/>
          <w:szCs w:val="28"/>
        </w:rPr>
        <w:t xml:space="preserve">have access to Microsoft Excel and </w:t>
      </w:r>
      <w:r w:rsidR="007B7715">
        <w:rPr>
          <w:sz w:val="28"/>
          <w:szCs w:val="28"/>
        </w:rPr>
        <w:t>MS Forms.</w:t>
      </w:r>
    </w:p>
    <w:p w14:paraId="71D4D3DC" w14:textId="77777777" w:rsidR="007B7715" w:rsidRDefault="007B7715" w:rsidP="007B771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Have you found in on Office 365 apps?</w:t>
      </w:r>
    </w:p>
    <w:p w14:paraId="1F1D46F5" w14:textId="2A715BA1" w:rsidR="00957129" w:rsidRDefault="007B7715" w:rsidP="007B7715">
      <w:pPr>
        <w:spacing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Can you export your MS Forms Findings to Excel to have visual representation of your Quantitative research findings for analysis ?  </w:t>
      </w:r>
    </w:p>
    <w:p w14:paraId="6B589955" w14:textId="77777777" w:rsidR="007B7715" w:rsidRPr="007B7715" w:rsidRDefault="007B7715" w:rsidP="007B7715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7B7715">
        <w:rPr>
          <w:sz w:val="28"/>
          <w:szCs w:val="28"/>
        </w:rPr>
        <w:t>Open your Microsoft Form</w:t>
      </w:r>
    </w:p>
    <w:p w14:paraId="55147CC8" w14:textId="77777777" w:rsidR="007B7715" w:rsidRDefault="007B7715" w:rsidP="007B7715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7B7715">
        <w:rPr>
          <w:sz w:val="28"/>
          <w:szCs w:val="28"/>
        </w:rPr>
        <w:t>Go to the Responses tab.</w:t>
      </w:r>
      <w:r w:rsidRPr="007B7715">
        <w:rPr>
          <w:sz w:val="28"/>
          <w:szCs w:val="28"/>
        </w:rPr>
        <w:t xml:space="preserve"> </w:t>
      </w:r>
    </w:p>
    <w:p w14:paraId="5B4F4A96" w14:textId="4400283D" w:rsidR="007B7715" w:rsidRPr="007B7715" w:rsidRDefault="007B7715" w:rsidP="007B7715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7B7715">
        <w:rPr>
          <w:sz w:val="28"/>
          <w:szCs w:val="28"/>
        </w:rPr>
        <w:t>Click “Open in Excel” or “Export to Excel”</w:t>
      </w:r>
      <w:r w:rsidRPr="007B7715">
        <w:rPr>
          <w:sz w:val="28"/>
          <w:szCs w:val="28"/>
        </w:rPr>
        <w:t xml:space="preserve"> </w:t>
      </w:r>
    </w:p>
    <w:p w14:paraId="26C2E71F" w14:textId="45CA27BA" w:rsidR="007B7715" w:rsidRPr="007B7715" w:rsidRDefault="007B7715" w:rsidP="007B7715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7B7715">
        <w:rPr>
          <w:sz w:val="28"/>
          <w:szCs w:val="28"/>
        </w:rPr>
        <w:t>This downloads an Excel file (.xlsx) with all your response data.</w:t>
      </w:r>
    </w:p>
    <w:p w14:paraId="32D5DBC7" w14:textId="77777777" w:rsidR="007B7715" w:rsidRPr="007B7715" w:rsidRDefault="007B7715" w:rsidP="007B7715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7B7715">
        <w:rPr>
          <w:sz w:val="28"/>
          <w:szCs w:val="28"/>
        </w:rPr>
        <w:t>Open the Excel file — each row represents a respondent; each column represents a question.</w:t>
      </w:r>
    </w:p>
    <w:p w14:paraId="59D4E642" w14:textId="7F6AA7C3" w:rsidR="007B7715" w:rsidRPr="007B7715" w:rsidRDefault="007B7715" w:rsidP="007B7715">
      <w:pPr>
        <w:pStyle w:val="ListParagraph"/>
        <w:numPr>
          <w:ilvl w:val="0"/>
          <w:numId w:val="1"/>
        </w:numPr>
        <w:spacing w:line="276" w:lineRule="auto"/>
        <w:rPr>
          <w:i/>
          <w:iCs/>
          <w:sz w:val="28"/>
          <w:szCs w:val="28"/>
        </w:rPr>
      </w:pPr>
      <w:r w:rsidRPr="007B7715">
        <w:rPr>
          <w:i/>
          <w:iCs/>
          <w:sz w:val="28"/>
          <w:szCs w:val="28"/>
        </w:rPr>
        <w:t>(If your form is stored in OneDrive or SharePoint, the Excel file updates live as new responses come in.)</w:t>
      </w:r>
    </w:p>
    <w:p w14:paraId="3AD69FAD" w14:textId="77777777" w:rsidR="00957129" w:rsidRPr="00B56C8C" w:rsidRDefault="00957129" w:rsidP="007B7715">
      <w:pPr>
        <w:spacing w:line="276" w:lineRule="auto"/>
        <w:rPr>
          <w:sz w:val="28"/>
          <w:szCs w:val="28"/>
        </w:rPr>
      </w:pPr>
    </w:p>
    <w:sectPr w:rsidR="00957129" w:rsidRPr="00B56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F14C3"/>
    <w:multiLevelType w:val="hybridMultilevel"/>
    <w:tmpl w:val="CE02D1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520"/>
    <w:rsid w:val="000630C1"/>
    <w:rsid w:val="004F5538"/>
    <w:rsid w:val="004F6520"/>
    <w:rsid w:val="007B7715"/>
    <w:rsid w:val="008429BB"/>
    <w:rsid w:val="00957129"/>
    <w:rsid w:val="00B56C8C"/>
    <w:rsid w:val="00D32CFB"/>
    <w:rsid w:val="00DB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937A4"/>
  <w15:chartTrackingRefBased/>
  <w15:docId w15:val="{3759D2F3-96EA-4FF9-B2D3-B7D656B5D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520"/>
    <w:pPr>
      <w:spacing w:after="194" w:line="366" w:lineRule="auto"/>
      <w:ind w:left="180" w:hanging="10"/>
      <w:jc w:val="both"/>
    </w:pPr>
    <w:rPr>
      <w:rFonts w:ascii="Arial" w:eastAsia="Arial" w:hAnsi="Arial" w:cs="Arial"/>
      <w:color w:val="000000"/>
      <w:sz w:val="24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4F6520"/>
    <w:pPr>
      <w:keepNext/>
      <w:keepLines/>
      <w:spacing w:after="108"/>
      <w:ind w:left="10" w:hanging="10"/>
      <w:outlineLvl w:val="1"/>
    </w:pPr>
    <w:rPr>
      <w:rFonts w:ascii="Arial" w:eastAsia="Arial" w:hAnsi="Arial" w:cs="Arial"/>
      <w:b/>
      <w:color w:val="000000"/>
      <w:sz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6520"/>
    <w:rPr>
      <w:rFonts w:ascii="Arial" w:eastAsia="Arial" w:hAnsi="Arial" w:cs="Arial"/>
      <w:b/>
      <w:color w:val="000000"/>
      <w:sz w:val="26"/>
      <w:lang w:eastAsia="en-GB"/>
    </w:rPr>
  </w:style>
  <w:style w:type="table" w:styleId="TableGrid">
    <w:name w:val="Table Grid"/>
    <w:basedOn w:val="TableNormal"/>
    <w:uiPriority w:val="39"/>
    <w:rsid w:val="004F652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571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71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771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B7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3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epository.nottingham.ac.uk/entities/publication/61cf4fb0-26e2-4e5e-b9ba-87c4a01218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Helen Evans (Institute of Management and Health)</cp:lastModifiedBy>
  <cp:revision>2</cp:revision>
  <dcterms:created xsi:type="dcterms:W3CDTF">2026-03-11T12:07:00Z</dcterms:created>
  <dcterms:modified xsi:type="dcterms:W3CDTF">2026-03-11T12:07:00Z</dcterms:modified>
</cp:coreProperties>
</file>