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AEF4A2" w14:textId="77777777" w:rsidR="009B6E24" w:rsidRDefault="009B6E24" w:rsidP="00D87B97">
      <w:r>
        <w:rPr>
          <w:noProof/>
        </w:rPr>
        <mc:AlternateContent>
          <mc:Choice Requires="wpg">
            <w:drawing>
              <wp:anchor distT="0" distB="0" distL="114300" distR="114300" simplePos="0" relativeHeight="251659264" behindDoc="0" locked="0" layoutInCell="1" allowOverlap="1" wp14:anchorId="60E5E798" wp14:editId="6EF292CC">
                <wp:simplePos x="0" y="0"/>
                <wp:positionH relativeFrom="page">
                  <wp:posOffset>66775</wp:posOffset>
                </wp:positionH>
                <wp:positionV relativeFrom="page">
                  <wp:posOffset>2632710</wp:posOffset>
                </wp:positionV>
                <wp:extent cx="6115795" cy="3647413"/>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115795" cy="3647413"/>
                          <a:chOff x="0" y="-245845"/>
                          <a:chExt cx="6115065" cy="3647413"/>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504840" y="-245845"/>
                            <a:ext cx="5610225" cy="1563202"/>
                          </a:xfrm>
                          <a:prstGeom prst="rect">
                            <a:avLst/>
                          </a:prstGeom>
                          <a:noFill/>
                          <a:ln w="6350">
                            <a:noFill/>
                          </a:ln>
                        </wps:spPr>
                        <wps:txbx>
                          <w:txbxContent>
                            <w:p w14:paraId="5C818BC1" w14:textId="77777777" w:rsidR="009B6E24" w:rsidRDefault="009B6E24" w:rsidP="009B6E24">
                              <w:pPr>
                                <w:pStyle w:val="NoSpacing"/>
                                <w:spacing w:after="240" w:line="216" w:lineRule="auto"/>
                                <w:rPr>
                                  <w:rFonts w:asciiTheme="majorHAnsi" w:hAnsiTheme="majorHAnsi"/>
                                  <w:color w:val="44546A" w:themeColor="text2"/>
                                  <w:spacing w:val="10"/>
                                  <w:sz w:val="36"/>
                                  <w:szCs w:val="36"/>
                                </w:rPr>
                              </w:pPr>
                            </w:p>
                            <w:sdt>
                              <w:sdtPr>
                                <w:rPr>
                                  <w:rFonts w:asciiTheme="majorHAnsi" w:hAnsiTheme="majorHAnsi"/>
                                  <w:caps/>
                                  <w:color w:val="44546A" w:themeColor="text2"/>
                                  <w:sz w:val="56"/>
                                  <w:szCs w:val="5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70DB4613" w14:textId="77777777" w:rsidR="009B6E24" w:rsidRPr="001C633E" w:rsidRDefault="009B6E24" w:rsidP="009B6E24">
                                  <w:pPr>
                                    <w:pStyle w:val="NoSpacing"/>
                                    <w:spacing w:line="216" w:lineRule="auto"/>
                                    <w:rPr>
                                      <w:rFonts w:asciiTheme="majorHAnsi" w:hAnsiTheme="majorHAnsi"/>
                                      <w:caps/>
                                      <w:color w:val="44546A" w:themeColor="text2"/>
                                      <w:sz w:val="56"/>
                                      <w:szCs w:val="56"/>
                                    </w:rPr>
                                  </w:pPr>
                                  <w:r>
                                    <w:rPr>
                                      <w:rFonts w:asciiTheme="majorHAnsi" w:hAnsiTheme="majorHAnsi"/>
                                      <w:caps/>
                                      <w:color w:val="44546A" w:themeColor="text2"/>
                                      <w:sz w:val="56"/>
                                      <w:szCs w:val="56"/>
                                    </w:rPr>
                                    <w:t xml:space="preserve">     </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E5E798" id="Group 459" o:spid="_x0000_s1026" alt="Title: Title and subtitle with crop mark graphic" style="position:absolute;margin-left:5.25pt;margin-top:207.3pt;width:481.55pt;height:287.2pt;z-index:251659264;mso-position-horizontal-relative:page;mso-position-vertical-relative:page;mso-width-relative:margin;mso-height-relative:margin" coordorigin=",-2458" coordsize="61150,3647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5048;top:-2458;width:56102;height:1563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5C818BC1" w14:textId="77777777" w:rsidR="009B6E24" w:rsidRDefault="009B6E24" w:rsidP="009B6E24">
                        <w:pPr>
                          <w:pStyle w:val="NoSpacing"/>
                          <w:spacing w:after="240" w:line="216" w:lineRule="auto"/>
                          <w:rPr>
                            <w:rFonts w:asciiTheme="majorHAnsi" w:hAnsiTheme="majorHAnsi"/>
                            <w:color w:val="44546A" w:themeColor="text2"/>
                            <w:spacing w:val="10"/>
                            <w:sz w:val="36"/>
                            <w:szCs w:val="36"/>
                          </w:rPr>
                        </w:pPr>
                      </w:p>
                      <w:sdt>
                        <w:sdtPr>
                          <w:rPr>
                            <w:rFonts w:asciiTheme="majorHAnsi" w:hAnsiTheme="majorHAnsi"/>
                            <w:caps/>
                            <w:color w:val="44546A" w:themeColor="text2"/>
                            <w:sz w:val="56"/>
                            <w:szCs w:val="5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70DB4613" w14:textId="77777777" w:rsidR="009B6E24" w:rsidRPr="001C633E" w:rsidRDefault="009B6E24" w:rsidP="009B6E24">
                            <w:pPr>
                              <w:pStyle w:val="NoSpacing"/>
                              <w:spacing w:line="216" w:lineRule="auto"/>
                              <w:rPr>
                                <w:rFonts w:asciiTheme="majorHAnsi" w:hAnsiTheme="majorHAnsi"/>
                                <w:caps/>
                                <w:color w:val="44546A" w:themeColor="text2"/>
                                <w:sz w:val="56"/>
                                <w:szCs w:val="56"/>
                              </w:rPr>
                            </w:pPr>
                            <w:r>
                              <w:rPr>
                                <w:rFonts w:asciiTheme="majorHAnsi" w:hAnsiTheme="majorHAnsi"/>
                                <w:caps/>
                                <w:color w:val="44546A" w:themeColor="text2"/>
                                <w:sz w:val="56"/>
                                <w:szCs w:val="56"/>
                              </w:rPr>
                              <w:t xml:space="preserve">     </w:t>
                            </w:r>
                          </w:p>
                        </w:sdtContent>
                      </w:sdt>
                    </w:txbxContent>
                  </v:textbox>
                </v:shape>
                <w10:wrap anchorx="page" anchory="page"/>
              </v:group>
            </w:pict>
          </mc:Fallback>
        </mc:AlternateContent>
      </w:r>
      <w:r>
        <w:rPr>
          <w:noProof/>
        </w:rPr>
        <w:drawing>
          <wp:inline distT="0" distB="0" distL="0" distR="0" wp14:anchorId="5FAD8F53" wp14:editId="20605712">
            <wp:extent cx="5727700" cy="2548465"/>
            <wp:effectExtent l="0" t="0" r="0" b="4445"/>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727700" cy="2548465"/>
                    </a:xfrm>
                    <a:prstGeom prst="rect">
                      <a:avLst/>
                    </a:prstGeom>
                  </pic:spPr>
                </pic:pic>
              </a:graphicData>
            </a:graphic>
          </wp:inline>
        </w:drawing>
      </w:r>
    </w:p>
    <w:p w14:paraId="52EB8C1E" w14:textId="77777777" w:rsidR="009B6E24" w:rsidRDefault="009B6E24" w:rsidP="00D87B97"/>
    <w:p w14:paraId="316B4D9E" w14:textId="77777777" w:rsidR="009B6E24" w:rsidRDefault="009B6E24" w:rsidP="00D87B97">
      <w:r>
        <w:t xml:space="preserve">     </w:t>
      </w:r>
    </w:p>
    <w:p w14:paraId="7C8D68DB" w14:textId="77777777" w:rsidR="009B6E24" w:rsidRPr="009B6E24" w:rsidRDefault="009B6E24" w:rsidP="00D87B97">
      <w:pPr>
        <w:rPr>
          <w:rFonts w:ascii="Arial" w:hAnsi="Arial" w:cs="Arial"/>
        </w:rPr>
      </w:pPr>
      <w:r w:rsidRPr="009B6E24">
        <w:rPr>
          <w:rFonts w:ascii="Arial" w:hAnsi="Arial" w:cs="Arial"/>
          <w:b/>
          <w:bCs/>
          <w:sz w:val="36"/>
          <w:szCs w:val="36"/>
          <w:u w:val="single"/>
        </w:rPr>
        <w:t>COVER PAGE</w:t>
      </w:r>
    </w:p>
    <w:p w14:paraId="57FC9E2E" w14:textId="77777777" w:rsidR="009B6E24" w:rsidRPr="009B6E24" w:rsidRDefault="009B6E24" w:rsidP="00D87B97">
      <w:pPr>
        <w:rPr>
          <w:rFonts w:ascii="Arial" w:hAnsi="Arial" w:cs="Arial"/>
        </w:rPr>
      </w:pPr>
    </w:p>
    <w:p w14:paraId="114D3809" w14:textId="77777777" w:rsidR="009B6E24" w:rsidRPr="009B6E24" w:rsidRDefault="009B6E24" w:rsidP="00D87B97">
      <w:pPr>
        <w:rPr>
          <w:rFonts w:ascii="Arial" w:hAnsi="Arial" w:cs="Arial"/>
        </w:rPr>
      </w:pPr>
    </w:p>
    <w:p w14:paraId="5A6B6545" w14:textId="77777777" w:rsidR="009B6E24" w:rsidRPr="009B6E24" w:rsidRDefault="009B6E24" w:rsidP="009B6E24">
      <w:pPr>
        <w:jc w:val="center"/>
        <w:rPr>
          <w:rFonts w:ascii="Arial" w:hAnsi="Arial" w:cs="Arial"/>
          <w:b/>
          <w:bCs/>
          <w:sz w:val="28"/>
          <w:szCs w:val="28"/>
        </w:rPr>
      </w:pPr>
      <w:r w:rsidRPr="009B6E24">
        <w:rPr>
          <w:rFonts w:ascii="Arial" w:hAnsi="Arial" w:cs="Arial"/>
          <w:b/>
          <w:bCs/>
          <w:sz w:val="28"/>
          <w:szCs w:val="28"/>
        </w:rPr>
        <w:t>BMPH6026 – Digital Transformation in the Health and Care Professions</w:t>
      </w:r>
    </w:p>
    <w:p w14:paraId="6518E427" w14:textId="77777777" w:rsidR="009B6E24" w:rsidRPr="009B6E24" w:rsidRDefault="009B6E24" w:rsidP="00D87B97">
      <w:pPr>
        <w:rPr>
          <w:rFonts w:ascii="Arial" w:hAnsi="Arial" w:cs="Arial"/>
        </w:rPr>
      </w:pPr>
    </w:p>
    <w:p w14:paraId="06F58F14" w14:textId="77777777" w:rsidR="009B6E24" w:rsidRPr="009B6E24" w:rsidRDefault="009B6E24" w:rsidP="009B6E24">
      <w:pPr>
        <w:jc w:val="center"/>
        <w:rPr>
          <w:rFonts w:ascii="Arial" w:hAnsi="Arial" w:cs="Arial"/>
          <w:b/>
          <w:bCs/>
          <w:sz w:val="28"/>
          <w:szCs w:val="28"/>
        </w:rPr>
      </w:pPr>
      <w:r w:rsidRPr="009B6E24">
        <w:rPr>
          <w:rFonts w:ascii="Arial" w:hAnsi="Arial" w:cs="Arial"/>
          <w:b/>
          <w:bCs/>
          <w:sz w:val="28"/>
          <w:szCs w:val="28"/>
        </w:rPr>
        <w:t>Component 1</w:t>
      </w:r>
    </w:p>
    <w:p w14:paraId="157E9CC1" w14:textId="77777777" w:rsidR="009B6E24" w:rsidRPr="009B6E24" w:rsidRDefault="009B6E24" w:rsidP="00D87B97">
      <w:pPr>
        <w:rPr>
          <w:rFonts w:ascii="Arial" w:hAnsi="Arial" w:cs="Arial"/>
        </w:rPr>
      </w:pPr>
    </w:p>
    <w:p w14:paraId="35504B37" w14:textId="77777777" w:rsidR="009B6E24" w:rsidRPr="009B6E24" w:rsidRDefault="009B6E24" w:rsidP="009B6E24">
      <w:pPr>
        <w:jc w:val="center"/>
        <w:rPr>
          <w:rFonts w:ascii="Arial" w:hAnsi="Arial" w:cs="Arial"/>
        </w:rPr>
      </w:pPr>
    </w:p>
    <w:p w14:paraId="6462522C" w14:textId="77777777" w:rsidR="009B6E24" w:rsidRPr="009B6E24" w:rsidRDefault="009B6E24" w:rsidP="009B6E24">
      <w:pPr>
        <w:jc w:val="center"/>
        <w:rPr>
          <w:rFonts w:ascii="Arial" w:hAnsi="Arial" w:cs="Arial"/>
          <w:b/>
          <w:bCs/>
        </w:rPr>
      </w:pPr>
      <w:r w:rsidRPr="009B6E24">
        <w:rPr>
          <w:rFonts w:ascii="Arial" w:hAnsi="Arial" w:cs="Arial"/>
          <w:b/>
          <w:bCs/>
        </w:rPr>
        <w:t>Student Name: Hassana Allaiouti</w:t>
      </w:r>
    </w:p>
    <w:p w14:paraId="2AF74FFB" w14:textId="77777777" w:rsidR="009B6E24" w:rsidRPr="009B6E24" w:rsidRDefault="009B6E24" w:rsidP="009B6E24">
      <w:pPr>
        <w:jc w:val="center"/>
        <w:rPr>
          <w:rFonts w:ascii="Arial" w:hAnsi="Arial" w:cs="Arial"/>
          <w:b/>
          <w:bCs/>
        </w:rPr>
      </w:pPr>
    </w:p>
    <w:p w14:paraId="6CC41C88" w14:textId="77777777" w:rsidR="009B6E24" w:rsidRPr="009B6E24" w:rsidRDefault="009B6E24" w:rsidP="009B6E24">
      <w:pPr>
        <w:jc w:val="center"/>
        <w:rPr>
          <w:rFonts w:ascii="Arial" w:hAnsi="Arial" w:cs="Arial"/>
          <w:b/>
          <w:bCs/>
        </w:rPr>
      </w:pPr>
      <w:r w:rsidRPr="009B6E24">
        <w:rPr>
          <w:rFonts w:ascii="Arial" w:hAnsi="Arial" w:cs="Arial"/>
          <w:b/>
          <w:bCs/>
        </w:rPr>
        <w:t>Student Number: 232005</w:t>
      </w:r>
    </w:p>
    <w:p w14:paraId="3A879121" w14:textId="77777777" w:rsidR="009B6E24" w:rsidRPr="009B6E24" w:rsidRDefault="009B6E24" w:rsidP="009B6E24">
      <w:pPr>
        <w:jc w:val="center"/>
        <w:rPr>
          <w:rFonts w:ascii="Arial" w:hAnsi="Arial" w:cs="Arial"/>
          <w:b/>
          <w:bCs/>
        </w:rPr>
      </w:pPr>
    </w:p>
    <w:p w14:paraId="7DD78569" w14:textId="77777777" w:rsidR="009B6E24" w:rsidRPr="009B6E24" w:rsidRDefault="009B6E24" w:rsidP="009B6E24">
      <w:pPr>
        <w:jc w:val="center"/>
        <w:rPr>
          <w:rFonts w:ascii="Arial" w:hAnsi="Arial" w:cs="Arial"/>
          <w:b/>
          <w:bCs/>
        </w:rPr>
      </w:pPr>
      <w:r w:rsidRPr="009B6E24">
        <w:rPr>
          <w:rFonts w:ascii="Arial" w:hAnsi="Arial" w:cs="Arial"/>
          <w:b/>
          <w:bCs/>
        </w:rPr>
        <w:t>Lecturer:</w:t>
      </w:r>
      <w:r w:rsidR="003642C5">
        <w:rPr>
          <w:rFonts w:ascii="Arial" w:hAnsi="Arial" w:cs="Arial"/>
          <w:b/>
          <w:bCs/>
        </w:rPr>
        <w:t xml:space="preserve"> Martin Svejda</w:t>
      </w:r>
    </w:p>
    <w:p w14:paraId="502618F6" w14:textId="77777777" w:rsidR="009B6E24" w:rsidRPr="009B6E24" w:rsidRDefault="009B6E24" w:rsidP="00D87B97">
      <w:pPr>
        <w:rPr>
          <w:rFonts w:ascii="Arial" w:hAnsi="Arial" w:cs="Arial"/>
        </w:rPr>
      </w:pPr>
    </w:p>
    <w:p w14:paraId="60986D1B" w14:textId="77777777" w:rsidR="009B6E24" w:rsidRPr="009B6E24" w:rsidRDefault="009B6E24" w:rsidP="00D87B97">
      <w:pPr>
        <w:rPr>
          <w:rFonts w:ascii="Arial" w:hAnsi="Arial" w:cs="Arial"/>
        </w:rPr>
      </w:pPr>
    </w:p>
    <w:p w14:paraId="529E998C" w14:textId="77777777" w:rsidR="009B6E24" w:rsidRPr="009B6E24" w:rsidRDefault="009B6E24" w:rsidP="00D87B97">
      <w:pPr>
        <w:rPr>
          <w:rFonts w:ascii="Arial" w:hAnsi="Arial" w:cs="Arial"/>
        </w:rPr>
      </w:pPr>
    </w:p>
    <w:p w14:paraId="2975698D" w14:textId="77777777" w:rsidR="009B6E24" w:rsidRPr="009B6E24" w:rsidRDefault="009B6E24" w:rsidP="00D87B97">
      <w:pPr>
        <w:rPr>
          <w:rFonts w:ascii="Arial" w:hAnsi="Arial" w:cs="Arial"/>
        </w:rPr>
      </w:pPr>
    </w:p>
    <w:p w14:paraId="185F09F6" w14:textId="77777777" w:rsidR="00E1083E" w:rsidRPr="009B6E24" w:rsidRDefault="00E1083E" w:rsidP="00D87B97">
      <w:pPr>
        <w:rPr>
          <w:rFonts w:ascii="Arial" w:hAnsi="Arial" w:cs="Arial"/>
        </w:rPr>
      </w:pPr>
    </w:p>
    <w:p w14:paraId="110DDDA3" w14:textId="77777777" w:rsidR="009B6E24" w:rsidRPr="009B6E24" w:rsidRDefault="009B6E24" w:rsidP="00D87B97">
      <w:pPr>
        <w:rPr>
          <w:rFonts w:ascii="Arial" w:hAnsi="Arial" w:cs="Arial"/>
        </w:rPr>
      </w:pPr>
    </w:p>
    <w:p w14:paraId="5BFC83B0" w14:textId="77777777" w:rsidR="009B6E24" w:rsidRPr="009B6E24" w:rsidRDefault="009B6E24" w:rsidP="00D87B97">
      <w:pPr>
        <w:rPr>
          <w:rFonts w:ascii="Arial" w:hAnsi="Arial" w:cs="Arial"/>
        </w:rPr>
      </w:pPr>
    </w:p>
    <w:p w14:paraId="0154F01A" w14:textId="77777777" w:rsidR="009B6E24" w:rsidRPr="009B6E24" w:rsidRDefault="009B6E24" w:rsidP="00D87B97">
      <w:pPr>
        <w:rPr>
          <w:rFonts w:ascii="Arial" w:hAnsi="Arial" w:cs="Arial"/>
        </w:rPr>
      </w:pPr>
    </w:p>
    <w:p w14:paraId="328BBDE8" w14:textId="77777777" w:rsidR="009B6E24" w:rsidRPr="009B6E24" w:rsidRDefault="009B6E24" w:rsidP="00D87B97">
      <w:pPr>
        <w:rPr>
          <w:rFonts w:ascii="Arial" w:hAnsi="Arial" w:cs="Arial"/>
        </w:rPr>
      </w:pPr>
    </w:p>
    <w:p w14:paraId="36014A6B" w14:textId="77777777" w:rsidR="009B6E24" w:rsidRPr="009B6E24" w:rsidRDefault="009B6E24" w:rsidP="00D87B97">
      <w:pPr>
        <w:rPr>
          <w:rFonts w:ascii="Arial" w:hAnsi="Arial" w:cs="Arial"/>
        </w:rPr>
      </w:pPr>
    </w:p>
    <w:p w14:paraId="6A90C7BE" w14:textId="77777777" w:rsidR="009B6E24" w:rsidRPr="009B6E24" w:rsidRDefault="009B6E24" w:rsidP="00D87B97">
      <w:pPr>
        <w:rPr>
          <w:rFonts w:ascii="Arial" w:hAnsi="Arial" w:cs="Arial"/>
        </w:rPr>
      </w:pPr>
    </w:p>
    <w:p w14:paraId="4F4BB683" w14:textId="77777777" w:rsidR="009B6E24" w:rsidRPr="009B6E24" w:rsidRDefault="009B6E24" w:rsidP="00D87B97">
      <w:pPr>
        <w:rPr>
          <w:rFonts w:ascii="Arial" w:hAnsi="Arial" w:cs="Arial"/>
        </w:rPr>
      </w:pPr>
    </w:p>
    <w:p w14:paraId="26A5AE69" w14:textId="77777777" w:rsidR="009B6E24" w:rsidRPr="009B6E24" w:rsidRDefault="009B6E24" w:rsidP="00D87B97">
      <w:pPr>
        <w:rPr>
          <w:rFonts w:ascii="Arial" w:hAnsi="Arial" w:cs="Arial"/>
        </w:rPr>
      </w:pPr>
    </w:p>
    <w:p w14:paraId="3D20BE6C" w14:textId="77777777" w:rsidR="009B6E24" w:rsidRPr="009B6E24" w:rsidRDefault="009B6E24" w:rsidP="00D87B97">
      <w:pPr>
        <w:rPr>
          <w:rFonts w:ascii="Arial" w:hAnsi="Arial" w:cs="Arial"/>
        </w:rPr>
      </w:pPr>
    </w:p>
    <w:p w14:paraId="2C360BA1" w14:textId="77777777" w:rsidR="009B6E24" w:rsidRPr="009B6E24" w:rsidRDefault="009B6E24" w:rsidP="00D87B97">
      <w:pPr>
        <w:rPr>
          <w:rFonts w:ascii="Arial" w:hAnsi="Arial" w:cs="Arial"/>
        </w:rPr>
      </w:pPr>
    </w:p>
    <w:p w14:paraId="3068E386" w14:textId="77777777" w:rsidR="009B6E24" w:rsidRPr="009B6E24" w:rsidRDefault="009B6E24" w:rsidP="009B6E24">
      <w:pPr>
        <w:spacing w:line="276" w:lineRule="auto"/>
        <w:rPr>
          <w:rFonts w:ascii="Arial" w:hAnsi="Arial" w:cs="Arial"/>
          <w:color w:val="FF0000"/>
        </w:rPr>
      </w:pPr>
    </w:p>
    <w:p w14:paraId="42ED62D2" w14:textId="77777777" w:rsidR="009B6E24" w:rsidRDefault="009B6E24" w:rsidP="00D87B97">
      <w:pPr>
        <w:rPr>
          <w:rFonts w:ascii="Arial" w:hAnsi="Arial" w:cs="Arial"/>
          <w:b/>
          <w:bCs/>
          <w:color w:val="000000" w:themeColor="text1"/>
          <w:sz w:val="32"/>
          <w:szCs w:val="32"/>
          <w:u w:val="single"/>
        </w:rPr>
      </w:pPr>
    </w:p>
    <w:p w14:paraId="27F4F5A5" w14:textId="77777777" w:rsidR="009B6E24" w:rsidRDefault="009B6E24" w:rsidP="009B6E24">
      <w:pPr>
        <w:pStyle w:val="Title"/>
        <w:rPr>
          <w:rFonts w:ascii="Arial" w:hAnsi="Arial" w:cs="Arial"/>
          <w:b/>
          <w:bCs/>
          <w:sz w:val="48"/>
          <w:szCs w:val="48"/>
          <w:u w:val="single"/>
        </w:rPr>
      </w:pPr>
    </w:p>
    <w:sdt>
      <w:sdtPr>
        <w:rPr>
          <w:rFonts w:asciiTheme="minorHAnsi" w:eastAsiaTheme="minorHAnsi" w:hAnsiTheme="minorHAnsi" w:cstheme="minorBidi"/>
          <w:b w:val="0"/>
          <w:bCs w:val="0"/>
          <w:color w:val="auto"/>
          <w:sz w:val="24"/>
          <w:szCs w:val="24"/>
          <w:lang w:val="en-GB"/>
        </w:rPr>
        <w:id w:val="1713616805"/>
        <w:docPartObj>
          <w:docPartGallery w:val="Table of Contents"/>
          <w:docPartUnique/>
        </w:docPartObj>
      </w:sdtPr>
      <w:sdtEndPr>
        <w:rPr>
          <w:noProof/>
        </w:rPr>
      </w:sdtEndPr>
      <w:sdtContent>
        <w:p w14:paraId="7B808F3C" w14:textId="77777777" w:rsidR="009B6E24" w:rsidRDefault="009B6E24">
          <w:pPr>
            <w:pStyle w:val="TOCHeading"/>
          </w:pPr>
        </w:p>
        <w:p w14:paraId="0E03D7E7" w14:textId="77777777" w:rsidR="009B6E24" w:rsidRDefault="009B6E24">
          <w:pPr>
            <w:pStyle w:val="TOCHeading"/>
          </w:pPr>
        </w:p>
        <w:p w14:paraId="447E69FF" w14:textId="77777777" w:rsidR="009B6E24" w:rsidRDefault="009B6E24">
          <w:pPr>
            <w:pStyle w:val="TOCHeading"/>
          </w:pPr>
          <w:r>
            <w:t>Table of Contents</w:t>
          </w:r>
        </w:p>
        <w:p w14:paraId="4931452B" w14:textId="5905D2A6" w:rsidR="00ED5F3A" w:rsidRDefault="009B6E24">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3035723" w:history="1">
            <w:r w:rsidR="00ED5F3A" w:rsidRPr="00F45D19">
              <w:rPr>
                <w:rStyle w:val="Hyperlink"/>
                <w:rFonts w:ascii="Arial" w:hAnsi="Arial" w:cs="Arial"/>
                <w:noProof/>
              </w:rPr>
              <w:t>Introduction: Diabetes and the Need for Effective Glucose Monitoring</w:t>
            </w:r>
            <w:r w:rsidR="00ED5F3A">
              <w:rPr>
                <w:noProof/>
                <w:webHidden/>
              </w:rPr>
              <w:tab/>
            </w:r>
            <w:r w:rsidR="00ED5F3A">
              <w:rPr>
                <w:noProof/>
                <w:webHidden/>
              </w:rPr>
              <w:fldChar w:fldCharType="begin"/>
            </w:r>
            <w:r w:rsidR="00ED5F3A">
              <w:rPr>
                <w:noProof/>
                <w:webHidden/>
              </w:rPr>
              <w:instrText xml:space="preserve"> PAGEREF _Toc223035723 \h </w:instrText>
            </w:r>
            <w:r w:rsidR="00ED5F3A">
              <w:rPr>
                <w:noProof/>
                <w:webHidden/>
              </w:rPr>
            </w:r>
            <w:r w:rsidR="00ED5F3A">
              <w:rPr>
                <w:noProof/>
                <w:webHidden/>
              </w:rPr>
              <w:fldChar w:fldCharType="separate"/>
            </w:r>
            <w:r w:rsidR="00ED5F3A">
              <w:rPr>
                <w:noProof/>
                <w:webHidden/>
              </w:rPr>
              <w:t>3</w:t>
            </w:r>
            <w:r w:rsidR="00ED5F3A">
              <w:rPr>
                <w:noProof/>
                <w:webHidden/>
              </w:rPr>
              <w:fldChar w:fldCharType="end"/>
            </w:r>
          </w:hyperlink>
        </w:p>
        <w:p w14:paraId="02374CF4" w14:textId="13DF2830" w:rsidR="00ED5F3A" w:rsidRDefault="00ED5F3A">
          <w:pPr>
            <w:pStyle w:val="TOC1"/>
            <w:tabs>
              <w:tab w:val="right" w:leader="dot" w:pos="9010"/>
            </w:tabs>
            <w:rPr>
              <w:rFonts w:eastAsiaTheme="minorEastAsia" w:cstheme="minorBidi"/>
              <w:b w:val="0"/>
              <w:bCs w:val="0"/>
              <w:i w:val="0"/>
              <w:iCs w:val="0"/>
              <w:noProof/>
              <w:lang w:eastAsia="en-GB"/>
            </w:rPr>
          </w:pPr>
          <w:hyperlink w:anchor="_Toc223035724" w:history="1">
            <w:r w:rsidRPr="00F45D19">
              <w:rPr>
                <w:rStyle w:val="Hyperlink"/>
                <w:rFonts w:ascii="Arial" w:hAnsi="Arial" w:cs="Arial"/>
                <w:noProof/>
              </w:rPr>
              <w:t>Evolution of Glucose Monitoring Technologies</w:t>
            </w:r>
            <w:r>
              <w:rPr>
                <w:noProof/>
                <w:webHidden/>
              </w:rPr>
              <w:tab/>
            </w:r>
            <w:r>
              <w:rPr>
                <w:noProof/>
                <w:webHidden/>
              </w:rPr>
              <w:fldChar w:fldCharType="begin"/>
            </w:r>
            <w:r>
              <w:rPr>
                <w:noProof/>
                <w:webHidden/>
              </w:rPr>
              <w:instrText xml:space="preserve"> PAGEREF _Toc223035724 \h </w:instrText>
            </w:r>
            <w:r>
              <w:rPr>
                <w:noProof/>
                <w:webHidden/>
              </w:rPr>
            </w:r>
            <w:r>
              <w:rPr>
                <w:noProof/>
                <w:webHidden/>
              </w:rPr>
              <w:fldChar w:fldCharType="separate"/>
            </w:r>
            <w:r>
              <w:rPr>
                <w:noProof/>
                <w:webHidden/>
              </w:rPr>
              <w:t>3</w:t>
            </w:r>
            <w:r>
              <w:rPr>
                <w:noProof/>
                <w:webHidden/>
              </w:rPr>
              <w:fldChar w:fldCharType="end"/>
            </w:r>
          </w:hyperlink>
        </w:p>
        <w:p w14:paraId="1E8FE750" w14:textId="65B0BDB0" w:rsidR="00ED5F3A" w:rsidRDefault="00ED5F3A">
          <w:pPr>
            <w:pStyle w:val="TOC1"/>
            <w:tabs>
              <w:tab w:val="right" w:leader="dot" w:pos="9010"/>
            </w:tabs>
            <w:rPr>
              <w:rFonts w:eastAsiaTheme="minorEastAsia" w:cstheme="minorBidi"/>
              <w:b w:val="0"/>
              <w:bCs w:val="0"/>
              <w:i w:val="0"/>
              <w:iCs w:val="0"/>
              <w:noProof/>
              <w:lang w:eastAsia="en-GB"/>
            </w:rPr>
          </w:pPr>
          <w:hyperlink w:anchor="_Toc223035725" w:history="1">
            <w:r w:rsidRPr="00F45D19">
              <w:rPr>
                <w:rStyle w:val="Hyperlink"/>
                <w:rFonts w:ascii="Arial" w:hAnsi="Arial" w:cs="Arial"/>
                <w:noProof/>
              </w:rPr>
              <w:t>Overview of the Freestyle Libre System</w:t>
            </w:r>
            <w:r>
              <w:rPr>
                <w:noProof/>
                <w:webHidden/>
              </w:rPr>
              <w:tab/>
            </w:r>
            <w:r>
              <w:rPr>
                <w:noProof/>
                <w:webHidden/>
              </w:rPr>
              <w:fldChar w:fldCharType="begin"/>
            </w:r>
            <w:r>
              <w:rPr>
                <w:noProof/>
                <w:webHidden/>
              </w:rPr>
              <w:instrText xml:space="preserve"> PAGEREF _Toc223035725 \h </w:instrText>
            </w:r>
            <w:r>
              <w:rPr>
                <w:noProof/>
                <w:webHidden/>
              </w:rPr>
            </w:r>
            <w:r>
              <w:rPr>
                <w:noProof/>
                <w:webHidden/>
              </w:rPr>
              <w:fldChar w:fldCharType="separate"/>
            </w:r>
            <w:r>
              <w:rPr>
                <w:noProof/>
                <w:webHidden/>
              </w:rPr>
              <w:t>4</w:t>
            </w:r>
            <w:r>
              <w:rPr>
                <w:noProof/>
                <w:webHidden/>
              </w:rPr>
              <w:fldChar w:fldCharType="end"/>
            </w:r>
          </w:hyperlink>
        </w:p>
        <w:p w14:paraId="11A9A429" w14:textId="0E19908D" w:rsidR="00ED5F3A" w:rsidRDefault="00ED5F3A">
          <w:pPr>
            <w:pStyle w:val="TOC2"/>
            <w:tabs>
              <w:tab w:val="right" w:leader="dot" w:pos="9010"/>
            </w:tabs>
            <w:rPr>
              <w:rFonts w:eastAsiaTheme="minorEastAsia" w:cstheme="minorBidi"/>
              <w:b w:val="0"/>
              <w:bCs w:val="0"/>
              <w:noProof/>
              <w:sz w:val="24"/>
              <w:szCs w:val="24"/>
              <w:lang w:eastAsia="en-GB"/>
            </w:rPr>
          </w:pPr>
          <w:hyperlink w:anchor="_Toc223035726" w:history="1">
            <w:r w:rsidRPr="00F45D19">
              <w:rPr>
                <w:rStyle w:val="Hyperlink"/>
                <w:rFonts w:ascii="Arial" w:hAnsi="Arial" w:cs="Arial"/>
                <w:noProof/>
              </w:rPr>
              <w:t>Device Classification and Mechanism</w:t>
            </w:r>
            <w:r>
              <w:rPr>
                <w:noProof/>
                <w:webHidden/>
              </w:rPr>
              <w:tab/>
            </w:r>
            <w:r>
              <w:rPr>
                <w:noProof/>
                <w:webHidden/>
              </w:rPr>
              <w:fldChar w:fldCharType="begin"/>
            </w:r>
            <w:r>
              <w:rPr>
                <w:noProof/>
                <w:webHidden/>
              </w:rPr>
              <w:instrText xml:space="preserve"> PAGEREF _Toc223035726 \h </w:instrText>
            </w:r>
            <w:r>
              <w:rPr>
                <w:noProof/>
                <w:webHidden/>
              </w:rPr>
            </w:r>
            <w:r>
              <w:rPr>
                <w:noProof/>
                <w:webHidden/>
              </w:rPr>
              <w:fldChar w:fldCharType="separate"/>
            </w:r>
            <w:r>
              <w:rPr>
                <w:noProof/>
                <w:webHidden/>
              </w:rPr>
              <w:t>4</w:t>
            </w:r>
            <w:r>
              <w:rPr>
                <w:noProof/>
                <w:webHidden/>
              </w:rPr>
              <w:fldChar w:fldCharType="end"/>
            </w:r>
          </w:hyperlink>
        </w:p>
        <w:p w14:paraId="340B76F0" w14:textId="73AFD37C" w:rsidR="00ED5F3A" w:rsidRDefault="00ED5F3A">
          <w:pPr>
            <w:pStyle w:val="TOC2"/>
            <w:tabs>
              <w:tab w:val="right" w:leader="dot" w:pos="9010"/>
            </w:tabs>
            <w:rPr>
              <w:rFonts w:eastAsiaTheme="minorEastAsia" w:cstheme="minorBidi"/>
              <w:b w:val="0"/>
              <w:bCs w:val="0"/>
              <w:noProof/>
              <w:sz w:val="24"/>
              <w:szCs w:val="24"/>
              <w:lang w:eastAsia="en-GB"/>
            </w:rPr>
          </w:pPr>
          <w:hyperlink w:anchor="_Toc223035727" w:history="1">
            <w:r w:rsidRPr="00F45D19">
              <w:rPr>
                <w:rStyle w:val="Hyperlink"/>
                <w:rFonts w:ascii="Arial" w:hAnsi="Arial" w:cs="Arial"/>
                <w:noProof/>
              </w:rPr>
              <w:t>Components and Functionality</w:t>
            </w:r>
            <w:r>
              <w:rPr>
                <w:noProof/>
                <w:webHidden/>
              </w:rPr>
              <w:tab/>
            </w:r>
            <w:r>
              <w:rPr>
                <w:noProof/>
                <w:webHidden/>
              </w:rPr>
              <w:fldChar w:fldCharType="begin"/>
            </w:r>
            <w:r>
              <w:rPr>
                <w:noProof/>
                <w:webHidden/>
              </w:rPr>
              <w:instrText xml:space="preserve"> PAGEREF _Toc223035727 \h </w:instrText>
            </w:r>
            <w:r>
              <w:rPr>
                <w:noProof/>
                <w:webHidden/>
              </w:rPr>
            </w:r>
            <w:r>
              <w:rPr>
                <w:noProof/>
                <w:webHidden/>
              </w:rPr>
              <w:fldChar w:fldCharType="separate"/>
            </w:r>
            <w:r>
              <w:rPr>
                <w:noProof/>
                <w:webHidden/>
              </w:rPr>
              <w:t>4</w:t>
            </w:r>
            <w:r>
              <w:rPr>
                <w:noProof/>
                <w:webHidden/>
              </w:rPr>
              <w:fldChar w:fldCharType="end"/>
            </w:r>
          </w:hyperlink>
        </w:p>
        <w:p w14:paraId="36DE97F3" w14:textId="491DF963" w:rsidR="00ED5F3A" w:rsidRDefault="00ED5F3A">
          <w:pPr>
            <w:pStyle w:val="TOC2"/>
            <w:tabs>
              <w:tab w:val="right" w:leader="dot" w:pos="9010"/>
            </w:tabs>
            <w:rPr>
              <w:rFonts w:eastAsiaTheme="minorEastAsia" w:cstheme="minorBidi"/>
              <w:b w:val="0"/>
              <w:bCs w:val="0"/>
              <w:noProof/>
              <w:sz w:val="24"/>
              <w:szCs w:val="24"/>
              <w:lang w:eastAsia="en-GB"/>
            </w:rPr>
          </w:pPr>
          <w:hyperlink w:anchor="_Toc223035728" w:history="1">
            <w:r w:rsidRPr="00F45D19">
              <w:rPr>
                <w:rStyle w:val="Hyperlink"/>
                <w:rFonts w:ascii="Arial" w:hAnsi="Arial" w:cs="Arial"/>
                <w:noProof/>
              </w:rPr>
              <w:t>Clinical Advantages of FreeStyle Libre</w:t>
            </w:r>
            <w:r>
              <w:rPr>
                <w:noProof/>
                <w:webHidden/>
              </w:rPr>
              <w:tab/>
            </w:r>
            <w:r>
              <w:rPr>
                <w:noProof/>
                <w:webHidden/>
              </w:rPr>
              <w:fldChar w:fldCharType="begin"/>
            </w:r>
            <w:r>
              <w:rPr>
                <w:noProof/>
                <w:webHidden/>
              </w:rPr>
              <w:instrText xml:space="preserve"> PAGEREF _Toc223035728 \h </w:instrText>
            </w:r>
            <w:r>
              <w:rPr>
                <w:noProof/>
                <w:webHidden/>
              </w:rPr>
            </w:r>
            <w:r>
              <w:rPr>
                <w:noProof/>
                <w:webHidden/>
              </w:rPr>
              <w:fldChar w:fldCharType="separate"/>
            </w:r>
            <w:r>
              <w:rPr>
                <w:noProof/>
                <w:webHidden/>
              </w:rPr>
              <w:t>4</w:t>
            </w:r>
            <w:r>
              <w:rPr>
                <w:noProof/>
                <w:webHidden/>
              </w:rPr>
              <w:fldChar w:fldCharType="end"/>
            </w:r>
          </w:hyperlink>
        </w:p>
        <w:p w14:paraId="1478190D" w14:textId="1BBB8AE8" w:rsidR="00ED5F3A" w:rsidRDefault="00ED5F3A">
          <w:pPr>
            <w:pStyle w:val="TOC1"/>
            <w:tabs>
              <w:tab w:val="right" w:leader="dot" w:pos="9010"/>
            </w:tabs>
            <w:rPr>
              <w:rFonts w:eastAsiaTheme="minorEastAsia" w:cstheme="minorBidi"/>
              <w:b w:val="0"/>
              <w:bCs w:val="0"/>
              <w:i w:val="0"/>
              <w:iCs w:val="0"/>
              <w:noProof/>
              <w:lang w:eastAsia="en-GB"/>
            </w:rPr>
          </w:pPr>
          <w:hyperlink w:anchor="_Toc223035729" w:history="1">
            <w:r w:rsidRPr="00F45D19">
              <w:rPr>
                <w:rStyle w:val="Hyperlink"/>
                <w:rFonts w:ascii="Arial" w:hAnsi="Arial" w:cs="Arial"/>
                <w:noProof/>
              </w:rPr>
              <w:t>Impact on Clinical Practice and Service Delivery</w:t>
            </w:r>
            <w:r>
              <w:rPr>
                <w:noProof/>
                <w:webHidden/>
              </w:rPr>
              <w:tab/>
            </w:r>
            <w:r>
              <w:rPr>
                <w:noProof/>
                <w:webHidden/>
              </w:rPr>
              <w:fldChar w:fldCharType="begin"/>
            </w:r>
            <w:r>
              <w:rPr>
                <w:noProof/>
                <w:webHidden/>
              </w:rPr>
              <w:instrText xml:space="preserve"> PAGEREF _Toc223035729 \h </w:instrText>
            </w:r>
            <w:r>
              <w:rPr>
                <w:noProof/>
                <w:webHidden/>
              </w:rPr>
            </w:r>
            <w:r>
              <w:rPr>
                <w:noProof/>
                <w:webHidden/>
              </w:rPr>
              <w:fldChar w:fldCharType="separate"/>
            </w:r>
            <w:r>
              <w:rPr>
                <w:noProof/>
                <w:webHidden/>
              </w:rPr>
              <w:t>5</w:t>
            </w:r>
            <w:r>
              <w:rPr>
                <w:noProof/>
                <w:webHidden/>
              </w:rPr>
              <w:fldChar w:fldCharType="end"/>
            </w:r>
          </w:hyperlink>
        </w:p>
        <w:p w14:paraId="5E65BE0B" w14:textId="4310A68F" w:rsidR="00ED5F3A" w:rsidRDefault="00ED5F3A">
          <w:pPr>
            <w:pStyle w:val="TOC2"/>
            <w:tabs>
              <w:tab w:val="right" w:leader="dot" w:pos="9010"/>
            </w:tabs>
            <w:rPr>
              <w:rFonts w:eastAsiaTheme="minorEastAsia" w:cstheme="minorBidi"/>
              <w:b w:val="0"/>
              <w:bCs w:val="0"/>
              <w:noProof/>
              <w:sz w:val="24"/>
              <w:szCs w:val="24"/>
              <w:lang w:eastAsia="en-GB"/>
            </w:rPr>
          </w:pPr>
          <w:hyperlink w:anchor="_Toc223035730" w:history="1">
            <w:r w:rsidRPr="00F45D19">
              <w:rPr>
                <w:rStyle w:val="Hyperlink"/>
                <w:rFonts w:ascii="Arial" w:hAnsi="Arial" w:cs="Arial"/>
                <w:noProof/>
              </w:rPr>
              <w:t>Improved Clinical Workflow</w:t>
            </w:r>
            <w:r>
              <w:rPr>
                <w:noProof/>
                <w:webHidden/>
              </w:rPr>
              <w:tab/>
            </w:r>
            <w:r>
              <w:rPr>
                <w:noProof/>
                <w:webHidden/>
              </w:rPr>
              <w:fldChar w:fldCharType="begin"/>
            </w:r>
            <w:r>
              <w:rPr>
                <w:noProof/>
                <w:webHidden/>
              </w:rPr>
              <w:instrText xml:space="preserve"> PAGEREF _Toc223035730 \h </w:instrText>
            </w:r>
            <w:r>
              <w:rPr>
                <w:noProof/>
                <w:webHidden/>
              </w:rPr>
            </w:r>
            <w:r>
              <w:rPr>
                <w:noProof/>
                <w:webHidden/>
              </w:rPr>
              <w:fldChar w:fldCharType="separate"/>
            </w:r>
            <w:r>
              <w:rPr>
                <w:noProof/>
                <w:webHidden/>
              </w:rPr>
              <w:t>5</w:t>
            </w:r>
            <w:r>
              <w:rPr>
                <w:noProof/>
                <w:webHidden/>
              </w:rPr>
              <w:fldChar w:fldCharType="end"/>
            </w:r>
          </w:hyperlink>
        </w:p>
        <w:p w14:paraId="0038A04A" w14:textId="44AC2561" w:rsidR="00ED5F3A" w:rsidRDefault="00ED5F3A">
          <w:pPr>
            <w:pStyle w:val="TOC2"/>
            <w:tabs>
              <w:tab w:val="right" w:leader="dot" w:pos="9010"/>
            </w:tabs>
            <w:rPr>
              <w:rFonts w:eastAsiaTheme="minorEastAsia" w:cstheme="minorBidi"/>
              <w:b w:val="0"/>
              <w:bCs w:val="0"/>
              <w:noProof/>
              <w:sz w:val="24"/>
              <w:szCs w:val="24"/>
              <w:lang w:eastAsia="en-GB"/>
            </w:rPr>
          </w:pPr>
          <w:hyperlink w:anchor="_Toc223035731" w:history="1">
            <w:r w:rsidRPr="00F45D19">
              <w:rPr>
                <w:rStyle w:val="Hyperlink"/>
                <w:rFonts w:ascii="Arial" w:hAnsi="Arial" w:cs="Arial"/>
                <w:noProof/>
              </w:rPr>
              <w:t>Health System and Economic Impact</w:t>
            </w:r>
            <w:r>
              <w:rPr>
                <w:noProof/>
                <w:webHidden/>
              </w:rPr>
              <w:tab/>
            </w:r>
            <w:r>
              <w:rPr>
                <w:noProof/>
                <w:webHidden/>
              </w:rPr>
              <w:fldChar w:fldCharType="begin"/>
            </w:r>
            <w:r>
              <w:rPr>
                <w:noProof/>
                <w:webHidden/>
              </w:rPr>
              <w:instrText xml:space="preserve"> PAGEREF _Toc223035731 \h </w:instrText>
            </w:r>
            <w:r>
              <w:rPr>
                <w:noProof/>
                <w:webHidden/>
              </w:rPr>
            </w:r>
            <w:r>
              <w:rPr>
                <w:noProof/>
                <w:webHidden/>
              </w:rPr>
              <w:fldChar w:fldCharType="separate"/>
            </w:r>
            <w:r>
              <w:rPr>
                <w:noProof/>
                <w:webHidden/>
              </w:rPr>
              <w:t>5</w:t>
            </w:r>
            <w:r>
              <w:rPr>
                <w:noProof/>
                <w:webHidden/>
              </w:rPr>
              <w:fldChar w:fldCharType="end"/>
            </w:r>
          </w:hyperlink>
        </w:p>
        <w:p w14:paraId="1769E6C4" w14:textId="296224EE" w:rsidR="00ED5F3A" w:rsidRDefault="00ED5F3A">
          <w:pPr>
            <w:pStyle w:val="TOC1"/>
            <w:tabs>
              <w:tab w:val="right" w:leader="dot" w:pos="9010"/>
            </w:tabs>
            <w:rPr>
              <w:rFonts w:eastAsiaTheme="minorEastAsia" w:cstheme="minorBidi"/>
              <w:b w:val="0"/>
              <w:bCs w:val="0"/>
              <w:i w:val="0"/>
              <w:iCs w:val="0"/>
              <w:noProof/>
              <w:lang w:eastAsia="en-GB"/>
            </w:rPr>
          </w:pPr>
          <w:hyperlink w:anchor="_Toc223035732" w:history="1">
            <w:r w:rsidRPr="00F45D19">
              <w:rPr>
                <w:rStyle w:val="Hyperlink"/>
                <w:rFonts w:ascii="Arial" w:hAnsi="Arial" w:cs="Arial"/>
                <w:noProof/>
              </w:rPr>
              <w:t>Benefits for Patient Experience and Self-Management</w:t>
            </w:r>
            <w:r>
              <w:rPr>
                <w:noProof/>
                <w:webHidden/>
              </w:rPr>
              <w:tab/>
            </w:r>
            <w:r>
              <w:rPr>
                <w:noProof/>
                <w:webHidden/>
              </w:rPr>
              <w:fldChar w:fldCharType="begin"/>
            </w:r>
            <w:r>
              <w:rPr>
                <w:noProof/>
                <w:webHidden/>
              </w:rPr>
              <w:instrText xml:space="preserve"> PAGEREF _Toc223035732 \h </w:instrText>
            </w:r>
            <w:r>
              <w:rPr>
                <w:noProof/>
                <w:webHidden/>
              </w:rPr>
            </w:r>
            <w:r>
              <w:rPr>
                <w:noProof/>
                <w:webHidden/>
              </w:rPr>
              <w:fldChar w:fldCharType="separate"/>
            </w:r>
            <w:r>
              <w:rPr>
                <w:noProof/>
                <w:webHidden/>
              </w:rPr>
              <w:t>6</w:t>
            </w:r>
            <w:r>
              <w:rPr>
                <w:noProof/>
                <w:webHidden/>
              </w:rPr>
              <w:fldChar w:fldCharType="end"/>
            </w:r>
          </w:hyperlink>
        </w:p>
        <w:p w14:paraId="54C6A34D" w14:textId="21ABFF12" w:rsidR="00ED5F3A" w:rsidRDefault="00ED5F3A">
          <w:pPr>
            <w:pStyle w:val="TOC2"/>
            <w:tabs>
              <w:tab w:val="right" w:leader="dot" w:pos="9010"/>
            </w:tabs>
            <w:rPr>
              <w:rFonts w:eastAsiaTheme="minorEastAsia" w:cstheme="minorBidi"/>
              <w:b w:val="0"/>
              <w:bCs w:val="0"/>
              <w:noProof/>
              <w:sz w:val="24"/>
              <w:szCs w:val="24"/>
              <w:lang w:eastAsia="en-GB"/>
            </w:rPr>
          </w:pPr>
          <w:hyperlink w:anchor="_Toc223035733" w:history="1">
            <w:r w:rsidRPr="00F45D19">
              <w:rPr>
                <w:rStyle w:val="Hyperlink"/>
                <w:rFonts w:ascii="Arial" w:hAnsi="Arial" w:cs="Arial"/>
                <w:noProof/>
              </w:rPr>
              <w:t>Scalability, Clinical Outcome</w:t>
            </w:r>
            <w:r w:rsidRPr="00F45D19">
              <w:rPr>
                <w:rStyle w:val="Hyperlink"/>
                <w:rFonts w:ascii="Arial" w:hAnsi="Arial" w:cs="Arial"/>
                <w:noProof/>
              </w:rPr>
              <w:t xml:space="preserve"> </w:t>
            </w:r>
            <w:r w:rsidRPr="00F45D19">
              <w:rPr>
                <w:rStyle w:val="Hyperlink"/>
                <w:rFonts w:ascii="Arial" w:hAnsi="Arial" w:cs="Arial"/>
                <w:noProof/>
              </w:rPr>
              <w:t>and Long-Term Impact</w:t>
            </w:r>
            <w:r>
              <w:rPr>
                <w:noProof/>
                <w:webHidden/>
              </w:rPr>
              <w:tab/>
            </w:r>
            <w:r>
              <w:rPr>
                <w:noProof/>
                <w:webHidden/>
              </w:rPr>
              <w:fldChar w:fldCharType="begin"/>
            </w:r>
            <w:r>
              <w:rPr>
                <w:noProof/>
                <w:webHidden/>
              </w:rPr>
              <w:instrText xml:space="preserve"> PAGEREF _Toc223035733 \h </w:instrText>
            </w:r>
            <w:r>
              <w:rPr>
                <w:noProof/>
                <w:webHidden/>
              </w:rPr>
            </w:r>
            <w:r>
              <w:rPr>
                <w:noProof/>
                <w:webHidden/>
              </w:rPr>
              <w:fldChar w:fldCharType="separate"/>
            </w:r>
            <w:r>
              <w:rPr>
                <w:noProof/>
                <w:webHidden/>
              </w:rPr>
              <w:t>6</w:t>
            </w:r>
            <w:r>
              <w:rPr>
                <w:noProof/>
                <w:webHidden/>
              </w:rPr>
              <w:fldChar w:fldCharType="end"/>
            </w:r>
          </w:hyperlink>
        </w:p>
        <w:p w14:paraId="6373AEB9" w14:textId="07A9199F" w:rsidR="00ED5F3A" w:rsidRDefault="00ED5F3A">
          <w:pPr>
            <w:pStyle w:val="TOC1"/>
            <w:tabs>
              <w:tab w:val="right" w:leader="dot" w:pos="9010"/>
            </w:tabs>
            <w:rPr>
              <w:rFonts w:eastAsiaTheme="minorEastAsia" w:cstheme="minorBidi"/>
              <w:b w:val="0"/>
              <w:bCs w:val="0"/>
              <w:i w:val="0"/>
              <w:iCs w:val="0"/>
              <w:noProof/>
              <w:lang w:eastAsia="en-GB"/>
            </w:rPr>
          </w:pPr>
          <w:hyperlink w:anchor="_Toc223035734" w:history="1">
            <w:r w:rsidRPr="00F45D19">
              <w:rPr>
                <w:rStyle w:val="Hyperlink"/>
                <w:rFonts w:ascii="Arial" w:hAnsi="Arial" w:cs="Arial"/>
                <w:noProof/>
              </w:rPr>
              <w:t>Limitations, Challenges, and Data Burden</w:t>
            </w:r>
            <w:r>
              <w:rPr>
                <w:noProof/>
                <w:webHidden/>
              </w:rPr>
              <w:tab/>
            </w:r>
            <w:r>
              <w:rPr>
                <w:noProof/>
                <w:webHidden/>
              </w:rPr>
              <w:fldChar w:fldCharType="begin"/>
            </w:r>
            <w:r>
              <w:rPr>
                <w:noProof/>
                <w:webHidden/>
              </w:rPr>
              <w:instrText xml:space="preserve"> PAGEREF _Toc223035734 \h </w:instrText>
            </w:r>
            <w:r>
              <w:rPr>
                <w:noProof/>
                <w:webHidden/>
              </w:rPr>
            </w:r>
            <w:r>
              <w:rPr>
                <w:noProof/>
                <w:webHidden/>
              </w:rPr>
              <w:fldChar w:fldCharType="separate"/>
            </w:r>
            <w:r>
              <w:rPr>
                <w:noProof/>
                <w:webHidden/>
              </w:rPr>
              <w:t>7</w:t>
            </w:r>
            <w:r>
              <w:rPr>
                <w:noProof/>
                <w:webHidden/>
              </w:rPr>
              <w:fldChar w:fldCharType="end"/>
            </w:r>
          </w:hyperlink>
        </w:p>
        <w:p w14:paraId="6802D4E2" w14:textId="1DB82BC3" w:rsidR="00ED5F3A" w:rsidRDefault="00ED5F3A">
          <w:pPr>
            <w:pStyle w:val="TOC2"/>
            <w:tabs>
              <w:tab w:val="right" w:leader="dot" w:pos="9010"/>
            </w:tabs>
            <w:rPr>
              <w:rFonts w:eastAsiaTheme="minorEastAsia" w:cstheme="minorBidi"/>
              <w:b w:val="0"/>
              <w:bCs w:val="0"/>
              <w:noProof/>
              <w:sz w:val="24"/>
              <w:szCs w:val="24"/>
              <w:lang w:eastAsia="en-GB"/>
            </w:rPr>
          </w:pPr>
          <w:hyperlink w:anchor="_Toc223035735" w:history="1">
            <w:r w:rsidRPr="00F45D19">
              <w:rPr>
                <w:rStyle w:val="Hyperlink"/>
                <w:rFonts w:ascii="Arial" w:hAnsi="Arial" w:cs="Arial"/>
                <w:noProof/>
              </w:rPr>
              <w:t>Shifting the Demand on Workforce</w:t>
            </w:r>
            <w:r>
              <w:rPr>
                <w:noProof/>
                <w:webHidden/>
              </w:rPr>
              <w:tab/>
            </w:r>
            <w:r>
              <w:rPr>
                <w:noProof/>
                <w:webHidden/>
              </w:rPr>
              <w:fldChar w:fldCharType="begin"/>
            </w:r>
            <w:r>
              <w:rPr>
                <w:noProof/>
                <w:webHidden/>
              </w:rPr>
              <w:instrText xml:space="preserve"> PAGEREF _Toc223035735 \h </w:instrText>
            </w:r>
            <w:r>
              <w:rPr>
                <w:noProof/>
                <w:webHidden/>
              </w:rPr>
            </w:r>
            <w:r>
              <w:rPr>
                <w:noProof/>
                <w:webHidden/>
              </w:rPr>
              <w:fldChar w:fldCharType="separate"/>
            </w:r>
            <w:r>
              <w:rPr>
                <w:noProof/>
                <w:webHidden/>
              </w:rPr>
              <w:t>7</w:t>
            </w:r>
            <w:r>
              <w:rPr>
                <w:noProof/>
                <w:webHidden/>
              </w:rPr>
              <w:fldChar w:fldCharType="end"/>
            </w:r>
          </w:hyperlink>
        </w:p>
        <w:p w14:paraId="4FADCE99" w14:textId="0A8938E2" w:rsidR="00ED5F3A" w:rsidRDefault="00ED5F3A">
          <w:pPr>
            <w:pStyle w:val="TOC2"/>
            <w:tabs>
              <w:tab w:val="right" w:leader="dot" w:pos="9010"/>
            </w:tabs>
            <w:rPr>
              <w:rFonts w:eastAsiaTheme="minorEastAsia" w:cstheme="minorBidi"/>
              <w:b w:val="0"/>
              <w:bCs w:val="0"/>
              <w:noProof/>
              <w:sz w:val="24"/>
              <w:szCs w:val="24"/>
              <w:lang w:eastAsia="en-GB"/>
            </w:rPr>
          </w:pPr>
          <w:hyperlink w:anchor="_Toc223035736" w:history="1">
            <w:r w:rsidRPr="00F45D19">
              <w:rPr>
                <w:rStyle w:val="Hyperlink"/>
                <w:rFonts w:ascii="Arial" w:hAnsi="Arial" w:cs="Arial"/>
                <w:noProof/>
              </w:rPr>
              <w:t>Effects on Patient Confidence</w:t>
            </w:r>
            <w:r>
              <w:rPr>
                <w:noProof/>
                <w:webHidden/>
              </w:rPr>
              <w:tab/>
            </w:r>
            <w:r>
              <w:rPr>
                <w:noProof/>
                <w:webHidden/>
              </w:rPr>
              <w:fldChar w:fldCharType="begin"/>
            </w:r>
            <w:r>
              <w:rPr>
                <w:noProof/>
                <w:webHidden/>
              </w:rPr>
              <w:instrText xml:space="preserve"> PAGEREF _Toc223035736 \h </w:instrText>
            </w:r>
            <w:r>
              <w:rPr>
                <w:noProof/>
                <w:webHidden/>
              </w:rPr>
            </w:r>
            <w:r>
              <w:rPr>
                <w:noProof/>
                <w:webHidden/>
              </w:rPr>
              <w:fldChar w:fldCharType="separate"/>
            </w:r>
            <w:r>
              <w:rPr>
                <w:noProof/>
                <w:webHidden/>
              </w:rPr>
              <w:t>7</w:t>
            </w:r>
            <w:r>
              <w:rPr>
                <w:noProof/>
                <w:webHidden/>
              </w:rPr>
              <w:fldChar w:fldCharType="end"/>
            </w:r>
          </w:hyperlink>
        </w:p>
        <w:p w14:paraId="59DB9E05" w14:textId="4C4466FA" w:rsidR="00ED5F3A" w:rsidRDefault="00ED5F3A">
          <w:pPr>
            <w:pStyle w:val="TOC2"/>
            <w:tabs>
              <w:tab w:val="right" w:leader="dot" w:pos="9010"/>
            </w:tabs>
            <w:rPr>
              <w:rFonts w:eastAsiaTheme="minorEastAsia" w:cstheme="minorBidi"/>
              <w:b w:val="0"/>
              <w:bCs w:val="0"/>
              <w:noProof/>
              <w:sz w:val="24"/>
              <w:szCs w:val="24"/>
              <w:lang w:eastAsia="en-GB"/>
            </w:rPr>
          </w:pPr>
          <w:hyperlink w:anchor="_Toc223035737" w:history="1">
            <w:r w:rsidRPr="00F45D19">
              <w:rPr>
                <w:rStyle w:val="Hyperlink"/>
                <w:rFonts w:ascii="Arial" w:hAnsi="Arial" w:cs="Arial"/>
                <w:noProof/>
              </w:rPr>
              <w:t>Accuracy on Continuous Glucose Results</w:t>
            </w:r>
            <w:r>
              <w:rPr>
                <w:noProof/>
                <w:webHidden/>
              </w:rPr>
              <w:tab/>
            </w:r>
            <w:r>
              <w:rPr>
                <w:noProof/>
                <w:webHidden/>
              </w:rPr>
              <w:fldChar w:fldCharType="begin"/>
            </w:r>
            <w:r>
              <w:rPr>
                <w:noProof/>
                <w:webHidden/>
              </w:rPr>
              <w:instrText xml:space="preserve"> PAGEREF _Toc223035737 \h </w:instrText>
            </w:r>
            <w:r>
              <w:rPr>
                <w:noProof/>
                <w:webHidden/>
              </w:rPr>
            </w:r>
            <w:r>
              <w:rPr>
                <w:noProof/>
                <w:webHidden/>
              </w:rPr>
              <w:fldChar w:fldCharType="separate"/>
            </w:r>
            <w:r>
              <w:rPr>
                <w:noProof/>
                <w:webHidden/>
              </w:rPr>
              <w:t>8</w:t>
            </w:r>
            <w:r>
              <w:rPr>
                <w:noProof/>
                <w:webHidden/>
              </w:rPr>
              <w:fldChar w:fldCharType="end"/>
            </w:r>
          </w:hyperlink>
        </w:p>
        <w:p w14:paraId="594A08DF" w14:textId="7EBD0C22" w:rsidR="00ED5F3A" w:rsidRDefault="00ED5F3A">
          <w:pPr>
            <w:pStyle w:val="TOC1"/>
            <w:tabs>
              <w:tab w:val="right" w:leader="dot" w:pos="9010"/>
            </w:tabs>
            <w:rPr>
              <w:rFonts w:eastAsiaTheme="minorEastAsia" w:cstheme="minorBidi"/>
              <w:b w:val="0"/>
              <w:bCs w:val="0"/>
              <w:i w:val="0"/>
              <w:iCs w:val="0"/>
              <w:noProof/>
              <w:lang w:eastAsia="en-GB"/>
            </w:rPr>
          </w:pPr>
          <w:hyperlink w:anchor="_Toc223035738" w:history="1">
            <w:r w:rsidRPr="00F45D19">
              <w:rPr>
                <w:rStyle w:val="Hyperlink"/>
                <w:rFonts w:ascii="Arial" w:hAnsi="Arial" w:cs="Arial"/>
                <w:noProof/>
              </w:rPr>
              <w:t>Recommendations for Improvement</w:t>
            </w:r>
            <w:r>
              <w:rPr>
                <w:noProof/>
                <w:webHidden/>
              </w:rPr>
              <w:tab/>
            </w:r>
            <w:r>
              <w:rPr>
                <w:noProof/>
                <w:webHidden/>
              </w:rPr>
              <w:fldChar w:fldCharType="begin"/>
            </w:r>
            <w:r>
              <w:rPr>
                <w:noProof/>
                <w:webHidden/>
              </w:rPr>
              <w:instrText xml:space="preserve"> PAGEREF _Toc223035738 \h </w:instrText>
            </w:r>
            <w:r>
              <w:rPr>
                <w:noProof/>
                <w:webHidden/>
              </w:rPr>
            </w:r>
            <w:r>
              <w:rPr>
                <w:noProof/>
                <w:webHidden/>
              </w:rPr>
              <w:fldChar w:fldCharType="separate"/>
            </w:r>
            <w:r>
              <w:rPr>
                <w:noProof/>
                <w:webHidden/>
              </w:rPr>
              <w:t>9</w:t>
            </w:r>
            <w:r>
              <w:rPr>
                <w:noProof/>
                <w:webHidden/>
              </w:rPr>
              <w:fldChar w:fldCharType="end"/>
            </w:r>
          </w:hyperlink>
        </w:p>
        <w:p w14:paraId="084331CD" w14:textId="16A13853" w:rsidR="00ED5F3A" w:rsidRDefault="00ED5F3A">
          <w:pPr>
            <w:pStyle w:val="TOC1"/>
            <w:tabs>
              <w:tab w:val="right" w:leader="dot" w:pos="9010"/>
            </w:tabs>
            <w:rPr>
              <w:rFonts w:eastAsiaTheme="minorEastAsia" w:cstheme="minorBidi"/>
              <w:b w:val="0"/>
              <w:bCs w:val="0"/>
              <w:i w:val="0"/>
              <w:iCs w:val="0"/>
              <w:noProof/>
              <w:lang w:eastAsia="en-GB"/>
            </w:rPr>
          </w:pPr>
          <w:hyperlink w:anchor="_Toc223035739" w:history="1">
            <w:r w:rsidRPr="00F45D19">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_Toc223035739 \h </w:instrText>
            </w:r>
            <w:r>
              <w:rPr>
                <w:noProof/>
                <w:webHidden/>
              </w:rPr>
            </w:r>
            <w:r>
              <w:rPr>
                <w:noProof/>
                <w:webHidden/>
              </w:rPr>
              <w:fldChar w:fldCharType="separate"/>
            </w:r>
            <w:r>
              <w:rPr>
                <w:noProof/>
                <w:webHidden/>
              </w:rPr>
              <w:t>9</w:t>
            </w:r>
            <w:r>
              <w:rPr>
                <w:noProof/>
                <w:webHidden/>
              </w:rPr>
              <w:fldChar w:fldCharType="end"/>
            </w:r>
          </w:hyperlink>
        </w:p>
        <w:p w14:paraId="14DA3056" w14:textId="11CF30BD" w:rsidR="00ED5F3A" w:rsidRDefault="00ED5F3A">
          <w:pPr>
            <w:pStyle w:val="TOC1"/>
            <w:tabs>
              <w:tab w:val="right" w:leader="dot" w:pos="9010"/>
            </w:tabs>
            <w:rPr>
              <w:rFonts w:eastAsiaTheme="minorEastAsia" w:cstheme="minorBidi"/>
              <w:b w:val="0"/>
              <w:bCs w:val="0"/>
              <w:i w:val="0"/>
              <w:iCs w:val="0"/>
              <w:noProof/>
              <w:lang w:eastAsia="en-GB"/>
            </w:rPr>
          </w:pPr>
          <w:hyperlink w:anchor="_Toc223035740" w:history="1">
            <w:r w:rsidRPr="00F45D19">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_Toc223035740 \h </w:instrText>
            </w:r>
            <w:r>
              <w:rPr>
                <w:noProof/>
                <w:webHidden/>
              </w:rPr>
            </w:r>
            <w:r>
              <w:rPr>
                <w:noProof/>
                <w:webHidden/>
              </w:rPr>
              <w:fldChar w:fldCharType="separate"/>
            </w:r>
            <w:r>
              <w:rPr>
                <w:noProof/>
                <w:webHidden/>
              </w:rPr>
              <w:t>10</w:t>
            </w:r>
            <w:r>
              <w:rPr>
                <w:noProof/>
                <w:webHidden/>
              </w:rPr>
              <w:fldChar w:fldCharType="end"/>
            </w:r>
          </w:hyperlink>
        </w:p>
        <w:p w14:paraId="18B4FC87" w14:textId="117D02D3" w:rsidR="009B6E24" w:rsidRDefault="009B6E24">
          <w:r>
            <w:rPr>
              <w:b/>
              <w:bCs/>
              <w:noProof/>
            </w:rPr>
            <w:fldChar w:fldCharType="end"/>
          </w:r>
        </w:p>
      </w:sdtContent>
    </w:sdt>
    <w:p w14:paraId="7248878E" w14:textId="77777777" w:rsidR="009B6E24" w:rsidRDefault="009B6E24" w:rsidP="009B6E24">
      <w:pPr>
        <w:pStyle w:val="Title"/>
        <w:rPr>
          <w:rFonts w:ascii="Arial" w:hAnsi="Arial" w:cs="Arial"/>
          <w:b/>
          <w:bCs/>
          <w:sz w:val="48"/>
          <w:szCs w:val="48"/>
          <w:u w:val="single"/>
        </w:rPr>
      </w:pPr>
    </w:p>
    <w:p w14:paraId="63854924" w14:textId="77777777" w:rsidR="009B6E24" w:rsidRDefault="009B6E24" w:rsidP="009B6E24">
      <w:pPr>
        <w:pStyle w:val="Title"/>
        <w:rPr>
          <w:rFonts w:ascii="Arial" w:hAnsi="Arial" w:cs="Arial"/>
          <w:b/>
          <w:bCs/>
          <w:sz w:val="48"/>
          <w:szCs w:val="48"/>
          <w:u w:val="single"/>
        </w:rPr>
      </w:pPr>
    </w:p>
    <w:p w14:paraId="0B53C9C4" w14:textId="77777777" w:rsidR="009B6E24" w:rsidRDefault="009B6E24" w:rsidP="009B6E24">
      <w:pPr>
        <w:pStyle w:val="Title"/>
        <w:rPr>
          <w:rFonts w:ascii="Arial" w:hAnsi="Arial" w:cs="Arial"/>
          <w:b/>
          <w:bCs/>
          <w:sz w:val="48"/>
          <w:szCs w:val="48"/>
          <w:u w:val="single"/>
        </w:rPr>
      </w:pPr>
    </w:p>
    <w:p w14:paraId="287015F5" w14:textId="77777777" w:rsidR="009B6E24" w:rsidRDefault="009B6E24" w:rsidP="009B6E24">
      <w:pPr>
        <w:pStyle w:val="Title"/>
        <w:rPr>
          <w:rFonts w:ascii="Arial" w:hAnsi="Arial" w:cs="Arial"/>
          <w:b/>
          <w:bCs/>
          <w:sz w:val="48"/>
          <w:szCs w:val="48"/>
          <w:u w:val="single"/>
        </w:rPr>
      </w:pPr>
    </w:p>
    <w:p w14:paraId="136C6D7D" w14:textId="77777777" w:rsidR="009B6E24" w:rsidRDefault="009B6E24" w:rsidP="009B6E24">
      <w:pPr>
        <w:pStyle w:val="Title"/>
        <w:rPr>
          <w:rFonts w:ascii="Arial" w:hAnsi="Arial" w:cs="Arial"/>
          <w:b/>
          <w:bCs/>
          <w:sz w:val="48"/>
          <w:szCs w:val="48"/>
          <w:u w:val="single"/>
        </w:rPr>
      </w:pPr>
    </w:p>
    <w:p w14:paraId="6742B51D" w14:textId="77777777" w:rsidR="00BA2B7C" w:rsidRPr="00BA2B7C" w:rsidRDefault="00BA2B7C" w:rsidP="00BA2B7C"/>
    <w:p w14:paraId="05B398EC" w14:textId="72CDB23F" w:rsidR="00E1083E" w:rsidRPr="00ED5F3A" w:rsidRDefault="00E1083E" w:rsidP="002D6145">
      <w:pPr>
        <w:pStyle w:val="Heading1"/>
        <w:rPr>
          <w:rFonts w:ascii="Arial" w:hAnsi="Arial" w:cs="Arial"/>
          <w:b/>
          <w:bCs/>
        </w:rPr>
      </w:pPr>
      <w:bookmarkStart w:id="0" w:name="_Toc223035723"/>
      <w:r w:rsidRPr="00ED5F3A">
        <w:rPr>
          <w:rFonts w:ascii="Arial" w:hAnsi="Arial" w:cs="Arial"/>
          <w:b/>
          <w:bCs/>
        </w:rPr>
        <w:lastRenderedPageBreak/>
        <w:t>Introduction: Diabetes and the Need for Effective Glucose Monitoring</w:t>
      </w:r>
      <w:bookmarkEnd w:id="0"/>
    </w:p>
    <w:p w14:paraId="079BE8AB" w14:textId="77777777" w:rsidR="002D6145" w:rsidRPr="002D6145" w:rsidRDefault="002D6145" w:rsidP="002D6145"/>
    <w:p w14:paraId="1D663B8D" w14:textId="0AD34B31" w:rsidR="001F52D2" w:rsidRPr="002D6145" w:rsidRDefault="00E1083E" w:rsidP="001F52D2">
      <w:pPr>
        <w:spacing w:line="360" w:lineRule="auto"/>
        <w:rPr>
          <w:rFonts w:ascii="Arial" w:hAnsi="Arial" w:cs="Arial"/>
          <w:color w:val="000000" w:themeColor="text1"/>
          <w:sz w:val="22"/>
          <w:szCs w:val="22"/>
        </w:rPr>
      </w:pPr>
      <w:r w:rsidRPr="001F52D2">
        <w:rPr>
          <w:rFonts w:ascii="Arial" w:hAnsi="Arial" w:cs="Arial"/>
          <w:color w:val="000000" w:themeColor="text1"/>
          <w:sz w:val="22"/>
          <w:szCs w:val="22"/>
        </w:rPr>
        <w:t>Diabetes is a commonly found chronic condition that can be serious if a person is not monitored properly to help keep their blood glucose levels in the range that they should be to reduce the risks of stroke and/or heart attack and many of the associated complications of diabetes, including kidney failure, nerve damage, and/or blindness (</w:t>
      </w:r>
      <w:proofErr w:type="spellStart"/>
      <w:r w:rsidRPr="001F52D2">
        <w:rPr>
          <w:rFonts w:ascii="Arial" w:hAnsi="Arial" w:cs="Arial"/>
          <w:color w:val="000000" w:themeColor="text1"/>
          <w:sz w:val="22"/>
          <w:szCs w:val="22"/>
        </w:rPr>
        <w:t>Bidonde</w:t>
      </w:r>
      <w:proofErr w:type="spellEnd"/>
      <w:r w:rsidRPr="001F52D2">
        <w:rPr>
          <w:rFonts w:ascii="Arial" w:hAnsi="Arial" w:cs="Arial"/>
          <w:color w:val="000000" w:themeColor="text1"/>
          <w:sz w:val="22"/>
          <w:szCs w:val="22"/>
        </w:rPr>
        <w:t xml:space="preserve"> et al. 2017, Di Molfetta et al. 2025). Historically, patients with diabetes have primarily monitored their blood glucose by Self-Monitoring Blood Glucose (SMBG) through the use of finger stick methods to test their blood glucose at singular points in time (Blum 2018, </w:t>
      </w:r>
      <w:proofErr w:type="spellStart"/>
      <w:r w:rsidRPr="001F52D2">
        <w:rPr>
          <w:rFonts w:ascii="Arial" w:hAnsi="Arial" w:cs="Arial"/>
          <w:color w:val="000000" w:themeColor="text1"/>
          <w:sz w:val="22"/>
          <w:szCs w:val="22"/>
        </w:rPr>
        <w:t>Kudva</w:t>
      </w:r>
      <w:proofErr w:type="spellEnd"/>
      <w:r w:rsidRPr="001F52D2">
        <w:rPr>
          <w:rFonts w:ascii="Arial" w:hAnsi="Arial" w:cs="Arial"/>
          <w:color w:val="000000" w:themeColor="text1"/>
          <w:sz w:val="22"/>
          <w:szCs w:val="22"/>
        </w:rPr>
        <w:t xml:space="preserve"> et al. 2018). Although this has many clinical advantages, it is often painful, disruptive, and inconvenient for individuals with diabetes who are required to perform finger sticks many times a day to monitor their blood glucose which may lead to individuals not testing their blood glucose levels as often as they should be (Blum 2018, Scott, Bilous &amp; Kautzky-Willer 2018). </w:t>
      </w:r>
    </w:p>
    <w:p w14:paraId="6D5FFD09" w14:textId="04A06FC5" w:rsidR="002D6145" w:rsidRPr="00ED5F3A" w:rsidRDefault="00E1083E" w:rsidP="002D6145">
      <w:pPr>
        <w:pStyle w:val="Heading1"/>
        <w:rPr>
          <w:rFonts w:ascii="Arial" w:hAnsi="Arial" w:cs="Arial"/>
          <w:b/>
          <w:bCs/>
        </w:rPr>
      </w:pPr>
      <w:bookmarkStart w:id="1" w:name="_Toc223035724"/>
      <w:r w:rsidRPr="00ED5F3A">
        <w:rPr>
          <w:rFonts w:ascii="Arial" w:hAnsi="Arial" w:cs="Arial"/>
          <w:b/>
          <w:bCs/>
        </w:rPr>
        <w:t>Evolution of Glucose Monitoring Technologies</w:t>
      </w:r>
      <w:bookmarkEnd w:id="1"/>
    </w:p>
    <w:p w14:paraId="74846701" w14:textId="77777777" w:rsidR="002D6145" w:rsidRDefault="002D6145" w:rsidP="002D6145">
      <w:pPr>
        <w:spacing w:line="360" w:lineRule="auto"/>
        <w:rPr>
          <w:rFonts w:ascii="Arial" w:hAnsi="Arial" w:cs="Arial"/>
        </w:rPr>
      </w:pPr>
    </w:p>
    <w:p w14:paraId="10B43095" w14:textId="282A2970" w:rsidR="009B6E24" w:rsidRPr="002D6145" w:rsidRDefault="00E1083E" w:rsidP="002D6145">
      <w:pPr>
        <w:spacing w:line="360" w:lineRule="auto"/>
        <w:rPr>
          <w:rFonts w:ascii="Arial" w:hAnsi="Arial" w:cs="Arial"/>
          <w:color w:val="2F5496" w:themeColor="accent1" w:themeShade="BF"/>
          <w:sz w:val="28"/>
          <w:szCs w:val="28"/>
        </w:rPr>
      </w:pPr>
      <w:r w:rsidRPr="002D6145">
        <w:rPr>
          <w:rFonts w:ascii="Arial" w:hAnsi="Arial" w:cs="Arial"/>
          <w:sz w:val="22"/>
          <w:szCs w:val="22"/>
        </w:rPr>
        <w:t xml:space="preserve">Traditional methods of tracking glucose levels (like finger prick monitoring) are limited; </w:t>
      </w:r>
      <w:r w:rsidR="003642C5" w:rsidRPr="002D6145">
        <w:rPr>
          <w:rFonts w:ascii="Arial" w:hAnsi="Arial" w:cs="Arial"/>
          <w:sz w:val="22"/>
          <w:szCs w:val="22"/>
        </w:rPr>
        <w:t>therefore,</w:t>
      </w:r>
      <w:r w:rsidRPr="002D6145">
        <w:rPr>
          <w:rFonts w:ascii="Arial" w:hAnsi="Arial" w:cs="Arial"/>
          <w:sz w:val="22"/>
          <w:szCs w:val="22"/>
        </w:rPr>
        <w:t xml:space="preserve"> new methods that allow continuous and quick tracking of glucose levels have been developed. An example of this is Free</w:t>
      </w:r>
      <w:r w:rsidR="003642C5" w:rsidRPr="002D6145">
        <w:rPr>
          <w:rFonts w:ascii="Arial" w:hAnsi="Arial" w:cs="Arial"/>
          <w:sz w:val="22"/>
          <w:szCs w:val="22"/>
        </w:rPr>
        <w:t>s</w:t>
      </w:r>
      <w:r w:rsidRPr="002D6145">
        <w:rPr>
          <w:rFonts w:ascii="Arial" w:hAnsi="Arial" w:cs="Arial"/>
          <w:sz w:val="22"/>
          <w:szCs w:val="22"/>
        </w:rPr>
        <w:t xml:space="preserve">tyle Libre, which addresses the limitations of traditional methods by providing near-continuous glucose readings and allowing users to see patterns over time instead of relying on one-off readings (Blum, 2018; </w:t>
      </w:r>
      <w:proofErr w:type="spellStart"/>
      <w:r w:rsidRPr="002D6145">
        <w:rPr>
          <w:rFonts w:ascii="Arial" w:hAnsi="Arial" w:cs="Arial"/>
          <w:sz w:val="22"/>
          <w:szCs w:val="22"/>
        </w:rPr>
        <w:t>Tsoukas</w:t>
      </w:r>
      <w:proofErr w:type="spellEnd"/>
      <w:r w:rsidRPr="002D6145">
        <w:rPr>
          <w:rFonts w:ascii="Arial" w:hAnsi="Arial" w:cs="Arial"/>
          <w:sz w:val="22"/>
          <w:szCs w:val="22"/>
        </w:rPr>
        <w:t xml:space="preserve"> et al., 2020). In clinical literature, Free</w:t>
      </w:r>
      <w:r w:rsidR="003642C5" w:rsidRPr="002D6145">
        <w:rPr>
          <w:rFonts w:ascii="Arial" w:hAnsi="Arial" w:cs="Arial"/>
          <w:sz w:val="22"/>
          <w:szCs w:val="22"/>
        </w:rPr>
        <w:t>s</w:t>
      </w:r>
      <w:r w:rsidRPr="002D6145">
        <w:rPr>
          <w:rFonts w:ascii="Arial" w:hAnsi="Arial" w:cs="Arial"/>
          <w:sz w:val="22"/>
          <w:szCs w:val="22"/>
        </w:rPr>
        <w:t xml:space="preserve">tyle Libre has been described as a tool that provides both patients and healthcare professionals with meaningful glucose information at the time of routine primary care visits in order to aid decision making (Blum, 2018). </w:t>
      </w:r>
      <w:r w:rsidR="00BA2B7C" w:rsidRPr="002D6145">
        <w:rPr>
          <w:rFonts w:ascii="Arial" w:hAnsi="Arial" w:cs="Arial"/>
          <w:sz w:val="22"/>
          <w:szCs w:val="22"/>
        </w:rPr>
        <w:t>This essay will look to critically evaluate the implementation of Freestyle Libre, a diabetes tracking system, and consider the impact it has had on service delivery and the patient. It will also examine the pros and cons of Freestyle Libre and offer recommendations to better improve patient care.</w:t>
      </w:r>
    </w:p>
    <w:p w14:paraId="518704CB" w14:textId="77777777" w:rsidR="00ED5F3A" w:rsidRDefault="00ED5F3A" w:rsidP="002D6145">
      <w:pPr>
        <w:pStyle w:val="Heading1"/>
        <w:rPr>
          <w:rFonts w:ascii="Arial" w:hAnsi="Arial" w:cs="Arial"/>
          <w:b/>
          <w:bCs/>
          <w:color w:val="000000" w:themeColor="text1"/>
          <w:sz w:val="24"/>
          <w:szCs w:val="24"/>
          <w:u w:val="single"/>
        </w:rPr>
      </w:pPr>
      <w:bookmarkStart w:id="2" w:name="_Toc223035725"/>
    </w:p>
    <w:p w14:paraId="6898AE24" w14:textId="507C7450" w:rsidR="00BA2B7C" w:rsidRPr="00ED5F3A" w:rsidRDefault="00E1083E" w:rsidP="002D6145">
      <w:pPr>
        <w:pStyle w:val="Heading1"/>
        <w:rPr>
          <w:rFonts w:ascii="Arial" w:hAnsi="Arial" w:cs="Arial"/>
          <w:b/>
          <w:bCs/>
        </w:rPr>
      </w:pPr>
      <w:r w:rsidRPr="00ED5F3A">
        <w:rPr>
          <w:rFonts w:ascii="Arial" w:hAnsi="Arial" w:cs="Arial"/>
          <w:b/>
          <w:bCs/>
        </w:rPr>
        <w:t>Overview of the Free</w:t>
      </w:r>
      <w:r w:rsidR="003642C5" w:rsidRPr="00ED5F3A">
        <w:rPr>
          <w:rFonts w:ascii="Arial" w:hAnsi="Arial" w:cs="Arial"/>
          <w:b/>
          <w:bCs/>
        </w:rPr>
        <w:t>s</w:t>
      </w:r>
      <w:r w:rsidRPr="00ED5F3A">
        <w:rPr>
          <w:rFonts w:ascii="Arial" w:hAnsi="Arial" w:cs="Arial"/>
          <w:b/>
          <w:bCs/>
        </w:rPr>
        <w:t>tyle Libre System</w:t>
      </w:r>
      <w:bookmarkEnd w:id="2"/>
    </w:p>
    <w:p w14:paraId="4D0CA6CE" w14:textId="77777777" w:rsidR="002D6145" w:rsidRDefault="002D6145" w:rsidP="002D6145">
      <w:pPr>
        <w:pStyle w:val="Heading2"/>
        <w:rPr>
          <w:rFonts w:ascii="Arial" w:eastAsiaTheme="minorHAnsi" w:hAnsi="Arial" w:cs="Arial"/>
        </w:rPr>
      </w:pPr>
    </w:p>
    <w:p w14:paraId="0D65A560" w14:textId="61F69DB2" w:rsidR="002D6145" w:rsidRPr="00ED5F3A" w:rsidRDefault="00B361AA" w:rsidP="002D6145">
      <w:pPr>
        <w:pStyle w:val="Heading2"/>
        <w:rPr>
          <w:rFonts w:ascii="Arial" w:eastAsiaTheme="minorHAnsi" w:hAnsi="Arial" w:cs="Arial"/>
          <w:b/>
          <w:bCs/>
        </w:rPr>
      </w:pPr>
      <w:bookmarkStart w:id="3" w:name="_Toc223035726"/>
      <w:r w:rsidRPr="00ED5F3A">
        <w:rPr>
          <w:rFonts w:ascii="Arial" w:eastAsiaTheme="minorHAnsi" w:hAnsi="Arial" w:cs="Arial"/>
          <w:b/>
          <w:bCs/>
        </w:rPr>
        <w:t>Device Classification and Mechanism</w:t>
      </w:r>
      <w:bookmarkEnd w:id="3"/>
    </w:p>
    <w:p w14:paraId="76D02D96" w14:textId="77777777" w:rsidR="00ED5F3A" w:rsidRDefault="00ED5F3A" w:rsidP="002D6145">
      <w:pPr>
        <w:spacing w:line="360" w:lineRule="auto"/>
        <w:rPr>
          <w:rFonts w:ascii="Arial" w:hAnsi="Arial" w:cs="Arial"/>
          <w:sz w:val="22"/>
          <w:szCs w:val="22"/>
        </w:rPr>
      </w:pPr>
    </w:p>
    <w:p w14:paraId="40D74F6A" w14:textId="16347DF0" w:rsidR="00B361AA" w:rsidRPr="002D6145" w:rsidRDefault="00B361AA" w:rsidP="002D6145">
      <w:pPr>
        <w:spacing w:line="360" w:lineRule="auto"/>
        <w:rPr>
          <w:rFonts w:ascii="Arial" w:eastAsiaTheme="majorEastAsia" w:hAnsi="Arial" w:cs="Arial"/>
          <w:color w:val="2F5496" w:themeColor="accent1" w:themeShade="BF"/>
        </w:rPr>
      </w:pPr>
      <w:r w:rsidRPr="002D6145">
        <w:rPr>
          <w:rFonts w:ascii="Arial" w:hAnsi="Arial" w:cs="Arial"/>
          <w:sz w:val="22"/>
          <w:szCs w:val="22"/>
        </w:rPr>
        <w:t>The Freestyle Libre flash glucose monitoring (FGM) system (Blum, 2018) is a type of continuous glucose monitoring (CGM) that enables glucose level measurement without repeated finger-stick testing (</w:t>
      </w:r>
      <w:proofErr w:type="spellStart"/>
      <w:r w:rsidRPr="002D6145">
        <w:rPr>
          <w:rFonts w:ascii="Arial" w:hAnsi="Arial" w:cs="Arial"/>
          <w:sz w:val="22"/>
          <w:szCs w:val="22"/>
        </w:rPr>
        <w:t>Kudva</w:t>
      </w:r>
      <w:proofErr w:type="spellEnd"/>
      <w:r w:rsidRPr="002D6145">
        <w:rPr>
          <w:rFonts w:ascii="Arial" w:hAnsi="Arial" w:cs="Arial"/>
          <w:sz w:val="22"/>
          <w:szCs w:val="22"/>
        </w:rPr>
        <w:t xml:space="preserve"> et al., 2018; </w:t>
      </w:r>
      <w:proofErr w:type="spellStart"/>
      <w:r w:rsidRPr="002D6145">
        <w:rPr>
          <w:rFonts w:ascii="Arial" w:hAnsi="Arial" w:cs="Arial"/>
          <w:sz w:val="22"/>
          <w:szCs w:val="22"/>
        </w:rPr>
        <w:t>Bidonde</w:t>
      </w:r>
      <w:proofErr w:type="spellEnd"/>
      <w:r w:rsidRPr="002D6145">
        <w:rPr>
          <w:rFonts w:ascii="Arial" w:hAnsi="Arial" w:cs="Arial"/>
          <w:sz w:val="22"/>
          <w:szCs w:val="22"/>
        </w:rPr>
        <w:t xml:space="preserve"> et al., 2017). The Freestyle Libre </w:t>
      </w:r>
      <w:r w:rsidRPr="002D6145">
        <w:rPr>
          <w:rFonts w:ascii="Arial" w:hAnsi="Arial" w:cs="Arial"/>
          <w:sz w:val="22"/>
          <w:szCs w:val="22"/>
        </w:rPr>
        <w:lastRenderedPageBreak/>
        <w:t>sensor measures glucose levels in interstitial fluid located under the skin rather than sampling blood as with other devices.</w:t>
      </w:r>
    </w:p>
    <w:p w14:paraId="6AD7A417" w14:textId="77777777" w:rsidR="002D6145" w:rsidRDefault="002D6145" w:rsidP="002D6145">
      <w:pPr>
        <w:pStyle w:val="Heading2"/>
        <w:rPr>
          <w:rFonts w:ascii="Arial" w:eastAsiaTheme="minorHAnsi" w:hAnsi="Arial" w:cs="Arial"/>
        </w:rPr>
      </w:pPr>
    </w:p>
    <w:p w14:paraId="516C4EF2" w14:textId="76566117" w:rsidR="002D6145" w:rsidRPr="00ED5F3A" w:rsidRDefault="00B361AA" w:rsidP="002D6145">
      <w:pPr>
        <w:pStyle w:val="Heading2"/>
        <w:rPr>
          <w:rFonts w:ascii="Arial" w:eastAsiaTheme="minorHAnsi" w:hAnsi="Arial" w:cs="Arial"/>
          <w:b/>
          <w:bCs/>
        </w:rPr>
      </w:pPr>
      <w:bookmarkStart w:id="4" w:name="_Toc223035727"/>
      <w:r w:rsidRPr="00ED5F3A">
        <w:rPr>
          <w:rFonts w:ascii="Arial" w:eastAsiaTheme="minorHAnsi" w:hAnsi="Arial" w:cs="Arial"/>
          <w:b/>
          <w:bCs/>
        </w:rPr>
        <w:t>Components and Functionality</w:t>
      </w:r>
      <w:bookmarkEnd w:id="4"/>
    </w:p>
    <w:p w14:paraId="46B99D85" w14:textId="77777777" w:rsidR="00ED5F3A" w:rsidRDefault="00ED5F3A" w:rsidP="002D6145">
      <w:pPr>
        <w:spacing w:line="360" w:lineRule="auto"/>
        <w:rPr>
          <w:rFonts w:ascii="Arial" w:hAnsi="Arial" w:cs="Arial"/>
          <w:sz w:val="22"/>
          <w:szCs w:val="22"/>
        </w:rPr>
      </w:pPr>
    </w:p>
    <w:p w14:paraId="08C9AFE3" w14:textId="2B71C5AF" w:rsidR="00B361AA" w:rsidRPr="002D6145" w:rsidRDefault="00B361AA" w:rsidP="002D6145">
      <w:pPr>
        <w:spacing w:line="360" w:lineRule="auto"/>
        <w:rPr>
          <w:rFonts w:ascii="Arial" w:hAnsi="Arial" w:cs="Arial"/>
          <w:color w:val="2F5496" w:themeColor="accent1" w:themeShade="BF"/>
          <w:sz w:val="22"/>
          <w:szCs w:val="22"/>
        </w:rPr>
      </w:pPr>
      <w:r w:rsidRPr="002D6145">
        <w:rPr>
          <w:rFonts w:ascii="Arial" w:hAnsi="Arial" w:cs="Arial"/>
          <w:sz w:val="22"/>
          <w:szCs w:val="22"/>
        </w:rPr>
        <w:t>The Freestyle Libre System consists of a small sensor (inserted beneath the skin of the upper arm), a reader unit (hand-held device), or, in some cases, a smartphone device (</w:t>
      </w:r>
      <w:proofErr w:type="spellStart"/>
      <w:r w:rsidRPr="002D6145">
        <w:rPr>
          <w:rFonts w:ascii="Arial" w:hAnsi="Arial" w:cs="Arial"/>
          <w:sz w:val="22"/>
          <w:szCs w:val="22"/>
        </w:rPr>
        <w:t>Kudva</w:t>
      </w:r>
      <w:proofErr w:type="spellEnd"/>
      <w:r w:rsidRPr="002D6145">
        <w:rPr>
          <w:rFonts w:ascii="Arial" w:hAnsi="Arial" w:cs="Arial"/>
          <w:sz w:val="22"/>
          <w:szCs w:val="22"/>
        </w:rPr>
        <w:t xml:space="preserve"> et al., 2018; Di Molfetta et al., 2025). The sensor records glucose 1 minute at a time (every minute) and stores the data, which can be read by either the reader unit or smartphone when the sensor is scanned. Current glucose levels, historical glucose levels/trends, and directional arrows indicating the direction of change in glucose levels are displayed when the sensor is scanned (</w:t>
      </w:r>
      <w:proofErr w:type="spellStart"/>
      <w:r w:rsidRPr="002D6145">
        <w:rPr>
          <w:rFonts w:ascii="Arial" w:hAnsi="Arial" w:cs="Arial"/>
          <w:sz w:val="22"/>
          <w:szCs w:val="22"/>
        </w:rPr>
        <w:t>Tsoukas</w:t>
      </w:r>
      <w:proofErr w:type="spellEnd"/>
      <w:r w:rsidRPr="002D6145">
        <w:rPr>
          <w:rFonts w:ascii="Arial" w:hAnsi="Arial" w:cs="Arial"/>
          <w:sz w:val="22"/>
          <w:szCs w:val="22"/>
        </w:rPr>
        <w:t xml:space="preserve"> et al., 2020; </w:t>
      </w:r>
      <w:proofErr w:type="spellStart"/>
      <w:r w:rsidRPr="002D6145">
        <w:rPr>
          <w:rFonts w:ascii="Arial" w:hAnsi="Arial" w:cs="Arial"/>
          <w:sz w:val="22"/>
          <w:szCs w:val="22"/>
        </w:rPr>
        <w:t>Oyagüez</w:t>
      </w:r>
      <w:proofErr w:type="spellEnd"/>
      <w:r w:rsidRPr="002D6145">
        <w:rPr>
          <w:rFonts w:ascii="Arial" w:hAnsi="Arial" w:cs="Arial"/>
          <w:sz w:val="22"/>
          <w:szCs w:val="22"/>
        </w:rPr>
        <w:t xml:space="preserve"> et al., 2021).</w:t>
      </w:r>
    </w:p>
    <w:p w14:paraId="47A6049F" w14:textId="77777777" w:rsidR="002D6145" w:rsidRDefault="002D6145" w:rsidP="002D6145">
      <w:pPr>
        <w:pStyle w:val="Heading2"/>
        <w:rPr>
          <w:rFonts w:ascii="Arial" w:eastAsiaTheme="minorHAnsi" w:hAnsi="Arial" w:cs="Arial"/>
        </w:rPr>
      </w:pPr>
    </w:p>
    <w:p w14:paraId="79DBC608" w14:textId="77777777" w:rsidR="002D6145" w:rsidRPr="00ED5F3A" w:rsidRDefault="00B361AA" w:rsidP="002D6145">
      <w:pPr>
        <w:pStyle w:val="Heading2"/>
        <w:rPr>
          <w:rFonts w:ascii="Arial" w:eastAsiaTheme="minorHAnsi" w:hAnsi="Arial" w:cs="Arial"/>
          <w:b/>
          <w:bCs/>
        </w:rPr>
      </w:pPr>
      <w:bookmarkStart w:id="5" w:name="_Toc223035728"/>
      <w:r w:rsidRPr="00ED5F3A">
        <w:rPr>
          <w:rFonts w:ascii="Arial" w:eastAsiaTheme="minorHAnsi" w:hAnsi="Arial" w:cs="Arial"/>
          <w:b/>
          <w:bCs/>
        </w:rPr>
        <w:t>Clinical Advantages of FreeStyle Libre</w:t>
      </w:r>
      <w:bookmarkEnd w:id="5"/>
    </w:p>
    <w:p w14:paraId="07C0D82A" w14:textId="77777777" w:rsidR="00ED5F3A" w:rsidRDefault="00ED5F3A" w:rsidP="007D453C">
      <w:pPr>
        <w:spacing w:line="360" w:lineRule="auto"/>
        <w:rPr>
          <w:rFonts w:ascii="Arial" w:hAnsi="Arial" w:cs="Arial"/>
          <w:sz w:val="22"/>
          <w:szCs w:val="22"/>
        </w:rPr>
      </w:pPr>
    </w:p>
    <w:p w14:paraId="7CDB0B2F" w14:textId="59DCD414" w:rsidR="007D453C" w:rsidRPr="007D453C" w:rsidRDefault="00B361AA" w:rsidP="007D453C">
      <w:pPr>
        <w:spacing w:line="360" w:lineRule="auto"/>
        <w:rPr>
          <w:rFonts w:ascii="Arial" w:hAnsi="Arial" w:cs="Arial"/>
          <w:color w:val="2F5496" w:themeColor="accent1" w:themeShade="BF"/>
          <w:sz w:val="22"/>
          <w:szCs w:val="22"/>
        </w:rPr>
      </w:pPr>
      <w:r w:rsidRPr="002D6145">
        <w:rPr>
          <w:rFonts w:ascii="Arial" w:hAnsi="Arial" w:cs="Arial"/>
          <w:sz w:val="22"/>
          <w:szCs w:val="22"/>
        </w:rPr>
        <w:t xml:space="preserve">The clinical advantages of Freestyle Libre's continuous 14-day readings compared to intermittent finger-stick measurements include the ability to identify patterns of glucose levels and variability of glucose levels, and to detect previously undetected prolonged periods of high or low blood glucose levels (e.g., overnight </w:t>
      </w:r>
      <w:r w:rsidR="002D6145" w:rsidRPr="002D6145">
        <w:rPr>
          <w:rFonts w:ascii="Arial" w:hAnsi="Arial" w:cs="Arial"/>
          <w:sz w:val="22"/>
          <w:szCs w:val="22"/>
        </w:rPr>
        <w:t>hypoglycaemia) (</w:t>
      </w:r>
      <w:r w:rsidRPr="002D6145">
        <w:rPr>
          <w:rFonts w:ascii="Arial" w:hAnsi="Arial" w:cs="Arial"/>
          <w:sz w:val="22"/>
          <w:szCs w:val="22"/>
        </w:rPr>
        <w:t xml:space="preserve">Fokkert et al., 2017; </w:t>
      </w:r>
      <w:proofErr w:type="spellStart"/>
      <w:r w:rsidRPr="002D6145">
        <w:rPr>
          <w:rFonts w:ascii="Arial" w:hAnsi="Arial" w:cs="Arial"/>
          <w:sz w:val="22"/>
          <w:szCs w:val="22"/>
        </w:rPr>
        <w:t>Tsoukas</w:t>
      </w:r>
      <w:proofErr w:type="spellEnd"/>
      <w:r w:rsidRPr="002D6145">
        <w:rPr>
          <w:rFonts w:ascii="Arial" w:hAnsi="Arial" w:cs="Arial"/>
          <w:sz w:val="22"/>
          <w:szCs w:val="22"/>
        </w:rPr>
        <w:t xml:space="preserve"> et al., 2020). Freestyle Libre delivers higher levels of accuracy than finger-stick testing in detecting hypoglycaemia (Galindo et al., 2020). Additionally, while older versions of Freestyle Libre do not have automatic high/low alarm functions, they do not require finger stick calibration to ensure accuracy (</w:t>
      </w:r>
      <w:proofErr w:type="spellStart"/>
      <w:r w:rsidRPr="002D6145">
        <w:rPr>
          <w:rFonts w:ascii="Arial" w:hAnsi="Arial" w:cs="Arial"/>
          <w:sz w:val="22"/>
          <w:szCs w:val="22"/>
        </w:rPr>
        <w:t>Bidonde</w:t>
      </w:r>
      <w:proofErr w:type="spellEnd"/>
      <w:r w:rsidRPr="002D6145">
        <w:rPr>
          <w:rFonts w:ascii="Arial" w:hAnsi="Arial" w:cs="Arial"/>
          <w:sz w:val="22"/>
          <w:szCs w:val="22"/>
        </w:rPr>
        <w:t xml:space="preserve"> et al., 2017; Blissett et al., 2022).</w:t>
      </w:r>
    </w:p>
    <w:p w14:paraId="058F631A" w14:textId="0C316F05" w:rsidR="00ED5F3A" w:rsidRDefault="00ED5F3A" w:rsidP="002D6145">
      <w:pPr>
        <w:pStyle w:val="Heading1"/>
        <w:rPr>
          <w:rFonts w:ascii="Arial" w:hAnsi="Arial" w:cs="Arial"/>
        </w:rPr>
      </w:pPr>
    </w:p>
    <w:p w14:paraId="5F7CC94A" w14:textId="77777777" w:rsidR="00ED5F3A" w:rsidRPr="00ED5F3A" w:rsidRDefault="00ED5F3A" w:rsidP="00ED5F3A"/>
    <w:p w14:paraId="767F2ED4" w14:textId="5142F7BF" w:rsidR="00ED5F3A" w:rsidRDefault="00ED5F3A" w:rsidP="002D6145">
      <w:pPr>
        <w:pStyle w:val="Heading1"/>
        <w:rPr>
          <w:rFonts w:ascii="Arial" w:hAnsi="Arial" w:cs="Arial"/>
        </w:rPr>
      </w:pPr>
    </w:p>
    <w:p w14:paraId="11272864" w14:textId="26453B2D" w:rsidR="00ED5F3A" w:rsidRDefault="00ED5F3A" w:rsidP="00ED5F3A"/>
    <w:p w14:paraId="48FC05B0" w14:textId="77777777" w:rsidR="00ED5F3A" w:rsidRPr="00ED5F3A" w:rsidRDefault="00ED5F3A" w:rsidP="00ED5F3A"/>
    <w:p w14:paraId="5156E05A" w14:textId="27A816CB" w:rsidR="00E1083E" w:rsidRPr="00ED5F3A" w:rsidRDefault="00E1083E" w:rsidP="002D6145">
      <w:pPr>
        <w:pStyle w:val="Heading1"/>
        <w:rPr>
          <w:rFonts w:ascii="Arial" w:hAnsi="Arial" w:cs="Arial"/>
          <w:b/>
          <w:bCs/>
        </w:rPr>
      </w:pPr>
      <w:bookmarkStart w:id="6" w:name="_Toc223035729"/>
      <w:r w:rsidRPr="00ED5F3A">
        <w:rPr>
          <w:rFonts w:ascii="Arial" w:hAnsi="Arial" w:cs="Arial"/>
          <w:b/>
          <w:bCs/>
        </w:rPr>
        <w:t>Impact on Clinical Practice and Service Delivery</w:t>
      </w:r>
      <w:bookmarkEnd w:id="6"/>
    </w:p>
    <w:p w14:paraId="0116C7AB" w14:textId="77777777" w:rsidR="002D6145" w:rsidRPr="002D6145" w:rsidRDefault="002D6145" w:rsidP="002D6145"/>
    <w:p w14:paraId="3B6D9E4C" w14:textId="775EA6BE" w:rsidR="002D6145" w:rsidRPr="00ED5F3A" w:rsidRDefault="00E1083E" w:rsidP="002D6145">
      <w:pPr>
        <w:pStyle w:val="Heading2"/>
        <w:rPr>
          <w:rFonts w:ascii="Arial" w:hAnsi="Arial" w:cs="Arial"/>
          <w:b/>
          <w:bCs/>
        </w:rPr>
      </w:pPr>
      <w:bookmarkStart w:id="7" w:name="_Toc223035730"/>
      <w:r w:rsidRPr="00ED5F3A">
        <w:rPr>
          <w:rFonts w:ascii="Arial" w:hAnsi="Arial" w:cs="Arial"/>
          <w:b/>
          <w:bCs/>
        </w:rPr>
        <w:t>Improved Clinical Workflow</w:t>
      </w:r>
      <w:bookmarkEnd w:id="7"/>
    </w:p>
    <w:p w14:paraId="13B5FC82" w14:textId="77777777" w:rsidR="002D6145" w:rsidRPr="002D6145" w:rsidRDefault="002D6145" w:rsidP="002D6145">
      <w:pPr>
        <w:rPr>
          <w:rFonts w:ascii="Arial" w:hAnsi="Arial" w:cs="Arial"/>
        </w:rPr>
      </w:pPr>
    </w:p>
    <w:p w14:paraId="7F3FDE17" w14:textId="763100AF" w:rsidR="001F52D2" w:rsidRDefault="00B361AA" w:rsidP="001F52D2">
      <w:pPr>
        <w:spacing w:line="360" w:lineRule="auto"/>
        <w:rPr>
          <w:rFonts w:ascii="Arial" w:hAnsi="Arial" w:cs="Arial"/>
          <w:color w:val="000000" w:themeColor="text1"/>
          <w:sz w:val="22"/>
          <w:szCs w:val="22"/>
        </w:rPr>
      </w:pPr>
      <w:r w:rsidRPr="00B361AA">
        <w:rPr>
          <w:rFonts w:ascii="Arial" w:hAnsi="Arial" w:cs="Arial"/>
          <w:color w:val="000000" w:themeColor="text1"/>
          <w:sz w:val="22"/>
          <w:szCs w:val="22"/>
        </w:rPr>
        <w:t>Freestyle Libre helps diabetes management improve through more frequently checking glucose levels, leading to better self-care habits and better blood sugar levels (Blum, 2018). It also allows medical personnel to access glucose information via the cloud, increasing their ability to make decisions about patient treatment (</w:t>
      </w:r>
      <w:proofErr w:type="spellStart"/>
      <w:r w:rsidRPr="00B361AA">
        <w:rPr>
          <w:rFonts w:ascii="Arial" w:hAnsi="Arial" w:cs="Arial"/>
          <w:color w:val="000000" w:themeColor="text1"/>
          <w:sz w:val="22"/>
          <w:szCs w:val="22"/>
        </w:rPr>
        <w:t>CuerdaDel</w:t>
      </w:r>
      <w:proofErr w:type="spellEnd"/>
      <w:r w:rsidRPr="00B361AA">
        <w:rPr>
          <w:rFonts w:ascii="Arial" w:hAnsi="Arial" w:cs="Arial"/>
          <w:color w:val="000000" w:themeColor="text1"/>
          <w:sz w:val="22"/>
          <w:szCs w:val="22"/>
        </w:rPr>
        <w:t xml:space="preserve"> Pino et al., 2025). The move from episodic, clinic-based care to continuously monitored, data driven, and remotely </w:t>
      </w:r>
      <w:r w:rsidRPr="00B361AA">
        <w:rPr>
          <w:rFonts w:ascii="Arial" w:hAnsi="Arial" w:cs="Arial"/>
          <w:color w:val="000000" w:themeColor="text1"/>
          <w:sz w:val="22"/>
          <w:szCs w:val="22"/>
        </w:rPr>
        <w:lastRenderedPageBreak/>
        <w:t xml:space="preserve">managed has completely changed how diabetes services are delivered (Galindo et al., 2020). Another benefit is the decrease in </w:t>
      </w:r>
      <w:r w:rsidR="002D6145" w:rsidRPr="00B361AA">
        <w:rPr>
          <w:rFonts w:ascii="Arial" w:hAnsi="Arial" w:cs="Arial"/>
          <w:color w:val="000000" w:themeColor="text1"/>
          <w:sz w:val="22"/>
          <w:szCs w:val="22"/>
        </w:rPr>
        <w:t>finger sticks</w:t>
      </w:r>
      <w:r w:rsidRPr="00B361AA">
        <w:rPr>
          <w:rFonts w:ascii="Arial" w:hAnsi="Arial" w:cs="Arial"/>
          <w:color w:val="000000" w:themeColor="text1"/>
          <w:sz w:val="22"/>
          <w:szCs w:val="22"/>
        </w:rPr>
        <w:t xml:space="preserve"> because of not having to use strips to check blood sugar, which reduces the expense associated with them and the burden placed on the diabetes patient and the health care system (Blum, 2018).</w:t>
      </w:r>
    </w:p>
    <w:p w14:paraId="50381602" w14:textId="77777777" w:rsidR="00B361AA" w:rsidRPr="001F52D2" w:rsidRDefault="00B361AA" w:rsidP="001F52D2">
      <w:pPr>
        <w:spacing w:line="360" w:lineRule="auto"/>
        <w:rPr>
          <w:rFonts w:ascii="Arial" w:hAnsi="Arial" w:cs="Arial"/>
          <w:b/>
          <w:bCs/>
          <w:color w:val="000000" w:themeColor="text1"/>
          <w:sz w:val="22"/>
          <w:szCs w:val="22"/>
          <w:u w:val="single"/>
        </w:rPr>
      </w:pPr>
    </w:p>
    <w:p w14:paraId="12B13C19" w14:textId="77777777" w:rsidR="00E1083E" w:rsidRPr="00ED5F3A" w:rsidRDefault="00E1083E" w:rsidP="002D6145">
      <w:pPr>
        <w:pStyle w:val="Heading2"/>
        <w:rPr>
          <w:rFonts w:ascii="Arial" w:hAnsi="Arial" w:cs="Arial"/>
          <w:b/>
          <w:bCs/>
        </w:rPr>
      </w:pPr>
      <w:bookmarkStart w:id="8" w:name="_Toc223035731"/>
      <w:r w:rsidRPr="00ED5F3A">
        <w:rPr>
          <w:rFonts w:ascii="Arial" w:hAnsi="Arial" w:cs="Arial"/>
          <w:b/>
          <w:bCs/>
        </w:rPr>
        <w:t>Health System and Economic Impact</w:t>
      </w:r>
      <w:bookmarkEnd w:id="8"/>
    </w:p>
    <w:p w14:paraId="40949750" w14:textId="77777777" w:rsidR="002D6145" w:rsidRDefault="002D6145" w:rsidP="001F52D2">
      <w:pPr>
        <w:spacing w:line="360" w:lineRule="auto"/>
        <w:rPr>
          <w:rFonts w:ascii="Arial" w:hAnsi="Arial" w:cs="Arial"/>
          <w:color w:val="000000" w:themeColor="text1"/>
          <w:sz w:val="22"/>
          <w:szCs w:val="22"/>
        </w:rPr>
      </w:pPr>
    </w:p>
    <w:p w14:paraId="2A763164" w14:textId="5F00DADE" w:rsidR="00B361AA" w:rsidRPr="001F52D2" w:rsidRDefault="00B361AA" w:rsidP="001F52D2">
      <w:pPr>
        <w:spacing w:line="360" w:lineRule="auto"/>
        <w:rPr>
          <w:rFonts w:ascii="Arial" w:hAnsi="Arial" w:cs="Arial"/>
          <w:color w:val="000000" w:themeColor="text1"/>
          <w:sz w:val="22"/>
          <w:szCs w:val="22"/>
        </w:rPr>
      </w:pPr>
      <w:r w:rsidRPr="00B361AA">
        <w:rPr>
          <w:rFonts w:ascii="Arial" w:hAnsi="Arial" w:cs="Arial"/>
          <w:color w:val="000000" w:themeColor="text1"/>
          <w:sz w:val="22"/>
          <w:szCs w:val="22"/>
        </w:rPr>
        <w:t>Comparing population-level Freestyle Libre use versus traditional SMBG shows fewer acute complications (severe hypoglycaemia, diabetic ketoacidosis, etc.) which translate into fewer emergency department visits and fewer hospitalizations (Blum, 2018; Blissett et al., 2022). Economic modelling shows over 1,000 fewer severe hypoglycaemic episodes per 1,000 patients per year from free use of Freestyle Libre 2 among patients with type 2 diabetes who take basal-bolus insulin compared to traditional SMBG. As such, there would be substantial reductions in downstream healthcare utilization from this intervention (</w:t>
      </w:r>
      <w:proofErr w:type="spellStart"/>
      <w:r w:rsidRPr="00B361AA">
        <w:rPr>
          <w:rFonts w:ascii="Arial" w:hAnsi="Arial" w:cs="Arial"/>
          <w:color w:val="000000" w:themeColor="text1"/>
          <w:sz w:val="22"/>
          <w:szCs w:val="22"/>
        </w:rPr>
        <w:t>Oyagüez</w:t>
      </w:r>
      <w:proofErr w:type="spellEnd"/>
      <w:r w:rsidRPr="00B361AA">
        <w:rPr>
          <w:rFonts w:ascii="Arial" w:hAnsi="Arial" w:cs="Arial"/>
          <w:color w:val="000000" w:themeColor="text1"/>
          <w:sz w:val="22"/>
          <w:szCs w:val="22"/>
        </w:rPr>
        <w:t xml:space="preserve"> et al., 2021).</w:t>
      </w:r>
    </w:p>
    <w:p w14:paraId="7E7657AA" w14:textId="077310B3" w:rsidR="00ED5F3A" w:rsidRDefault="00ED5F3A" w:rsidP="00ED5F3A">
      <w:pPr>
        <w:pStyle w:val="Heading1"/>
        <w:rPr>
          <w:rFonts w:ascii="Arial" w:hAnsi="Arial" w:cs="Arial"/>
        </w:rPr>
      </w:pPr>
    </w:p>
    <w:p w14:paraId="64545BBF" w14:textId="13509B7C" w:rsidR="00ED5F3A" w:rsidRDefault="00ED5F3A" w:rsidP="00ED5F3A"/>
    <w:p w14:paraId="1669A982" w14:textId="6E98A250" w:rsidR="00ED5F3A" w:rsidRDefault="00ED5F3A" w:rsidP="00ED5F3A"/>
    <w:p w14:paraId="7097B8D7" w14:textId="079B11F6" w:rsidR="00ED5F3A" w:rsidRDefault="00ED5F3A" w:rsidP="00ED5F3A"/>
    <w:p w14:paraId="630CB599" w14:textId="799FA75D" w:rsidR="00ED5F3A" w:rsidRDefault="00ED5F3A" w:rsidP="00ED5F3A"/>
    <w:p w14:paraId="7CE4937E" w14:textId="67FB3A96" w:rsidR="00ED5F3A" w:rsidRDefault="00ED5F3A" w:rsidP="00ED5F3A"/>
    <w:p w14:paraId="2C038966" w14:textId="1EBAE007" w:rsidR="00ED5F3A" w:rsidRDefault="00ED5F3A" w:rsidP="00ED5F3A"/>
    <w:p w14:paraId="02313B72" w14:textId="35C24228" w:rsidR="00ED5F3A" w:rsidRDefault="00ED5F3A" w:rsidP="00ED5F3A"/>
    <w:p w14:paraId="7870C5C8" w14:textId="196084EA" w:rsidR="00ED5F3A" w:rsidRDefault="00ED5F3A" w:rsidP="00ED5F3A"/>
    <w:p w14:paraId="26D7D735" w14:textId="4167C9B2" w:rsidR="00ED5F3A" w:rsidRDefault="00ED5F3A" w:rsidP="00ED5F3A"/>
    <w:p w14:paraId="45B18968" w14:textId="46F12928" w:rsidR="00ED5F3A" w:rsidRDefault="00ED5F3A" w:rsidP="00ED5F3A"/>
    <w:p w14:paraId="2CC4BD39" w14:textId="129BF772" w:rsidR="00ED5F3A" w:rsidRDefault="00ED5F3A" w:rsidP="00ED5F3A"/>
    <w:p w14:paraId="3DC5EFE1" w14:textId="6CAB860C" w:rsidR="00ED5F3A" w:rsidRDefault="00ED5F3A" w:rsidP="00ED5F3A">
      <w:pPr>
        <w:pStyle w:val="Heading1"/>
        <w:rPr>
          <w:rFonts w:ascii="Arial" w:hAnsi="Arial" w:cs="Arial"/>
        </w:rPr>
      </w:pPr>
    </w:p>
    <w:p w14:paraId="0B427386" w14:textId="77777777" w:rsidR="00ED5F3A" w:rsidRPr="00ED5F3A" w:rsidRDefault="00ED5F3A" w:rsidP="00ED5F3A"/>
    <w:p w14:paraId="13519A1B" w14:textId="1D0E0441" w:rsidR="00E1083E" w:rsidRPr="00ED5F3A" w:rsidRDefault="00E1083E" w:rsidP="00ED5F3A">
      <w:pPr>
        <w:pStyle w:val="Heading1"/>
        <w:rPr>
          <w:rFonts w:ascii="Arial" w:hAnsi="Arial" w:cs="Arial"/>
          <w:b/>
          <w:bCs/>
        </w:rPr>
      </w:pPr>
      <w:bookmarkStart w:id="9" w:name="_Toc223035732"/>
      <w:r w:rsidRPr="00ED5F3A">
        <w:rPr>
          <w:rFonts w:ascii="Arial" w:hAnsi="Arial" w:cs="Arial"/>
          <w:b/>
          <w:bCs/>
        </w:rPr>
        <w:t>Benefits for Patient Experience and Self-Management</w:t>
      </w:r>
      <w:bookmarkEnd w:id="9"/>
    </w:p>
    <w:p w14:paraId="163BFBB8" w14:textId="77777777" w:rsidR="00ED5F3A" w:rsidRDefault="00ED5F3A" w:rsidP="007D453C">
      <w:pPr>
        <w:spacing w:line="360" w:lineRule="auto"/>
        <w:rPr>
          <w:rFonts w:ascii="Arial" w:hAnsi="Arial" w:cs="Arial"/>
          <w:sz w:val="22"/>
          <w:szCs w:val="22"/>
        </w:rPr>
      </w:pPr>
    </w:p>
    <w:p w14:paraId="3801DC94" w14:textId="3EEC9C7B" w:rsidR="002D6145" w:rsidRPr="007D453C" w:rsidRDefault="00B361AA" w:rsidP="007D453C">
      <w:pPr>
        <w:spacing w:line="360" w:lineRule="auto"/>
        <w:rPr>
          <w:rFonts w:ascii="Arial" w:hAnsi="Arial" w:cs="Arial"/>
          <w:b/>
          <w:bCs/>
          <w:sz w:val="22"/>
          <w:szCs w:val="22"/>
          <w:u w:val="single"/>
        </w:rPr>
      </w:pPr>
      <w:r w:rsidRPr="007D453C">
        <w:rPr>
          <w:rFonts w:ascii="Arial" w:hAnsi="Arial" w:cs="Arial"/>
          <w:sz w:val="22"/>
          <w:szCs w:val="22"/>
        </w:rPr>
        <w:t xml:space="preserve">Continuous glucose monitoring (CGM) provides patients with blood sugar trends, variability, and patterns over time; this is more informative than measuring blood through a finger prick test. This means patients and their doctors can have more </w:t>
      </w:r>
      <w:r w:rsidR="002D6145" w:rsidRPr="007D453C">
        <w:rPr>
          <w:rFonts w:ascii="Arial" w:hAnsi="Arial" w:cs="Arial"/>
          <w:sz w:val="22"/>
          <w:szCs w:val="22"/>
        </w:rPr>
        <w:t>manageable</w:t>
      </w:r>
      <w:r w:rsidRPr="007D453C">
        <w:rPr>
          <w:rFonts w:ascii="Arial" w:hAnsi="Arial" w:cs="Arial"/>
          <w:sz w:val="22"/>
          <w:szCs w:val="22"/>
        </w:rPr>
        <w:t xml:space="preserve"> discussions regarding possible treatment plans to proactively manage blood sugar (</w:t>
      </w:r>
      <w:proofErr w:type="spellStart"/>
      <w:r w:rsidRPr="007D453C">
        <w:rPr>
          <w:rFonts w:ascii="Arial" w:hAnsi="Arial" w:cs="Arial"/>
          <w:sz w:val="22"/>
          <w:szCs w:val="22"/>
        </w:rPr>
        <w:t>Kudva</w:t>
      </w:r>
      <w:proofErr w:type="spellEnd"/>
      <w:r w:rsidRPr="007D453C">
        <w:rPr>
          <w:rFonts w:ascii="Arial" w:hAnsi="Arial" w:cs="Arial"/>
          <w:sz w:val="22"/>
          <w:szCs w:val="22"/>
        </w:rPr>
        <w:t xml:space="preserve"> et al., 2018; Scott, Bilous &amp; </w:t>
      </w:r>
      <w:proofErr w:type="spellStart"/>
      <w:r w:rsidRPr="007D453C">
        <w:rPr>
          <w:rFonts w:ascii="Arial" w:hAnsi="Arial" w:cs="Arial"/>
          <w:sz w:val="22"/>
          <w:szCs w:val="22"/>
        </w:rPr>
        <w:t>Kautzky</w:t>
      </w:r>
      <w:proofErr w:type="spellEnd"/>
      <w:r w:rsidRPr="007D453C">
        <w:rPr>
          <w:rFonts w:ascii="Arial" w:hAnsi="Arial" w:cs="Arial"/>
          <w:sz w:val="22"/>
          <w:szCs w:val="22"/>
        </w:rPr>
        <w:t xml:space="preserve">-Willer, 2018; </w:t>
      </w:r>
      <w:proofErr w:type="spellStart"/>
      <w:r w:rsidRPr="007D453C">
        <w:rPr>
          <w:rFonts w:ascii="Arial" w:hAnsi="Arial" w:cs="Arial"/>
          <w:sz w:val="22"/>
          <w:szCs w:val="22"/>
        </w:rPr>
        <w:t>Tsoukas</w:t>
      </w:r>
      <w:proofErr w:type="spellEnd"/>
      <w:r w:rsidRPr="007D453C">
        <w:rPr>
          <w:rFonts w:ascii="Arial" w:hAnsi="Arial" w:cs="Arial"/>
          <w:sz w:val="22"/>
          <w:szCs w:val="22"/>
        </w:rPr>
        <w:t xml:space="preserve"> et al., 2020). By using telemedicine and remote monitoring, healthcare professionals can also access patient data when they're needed; this reduces the need for a patient to physically go to an office for an appointment, </w:t>
      </w:r>
      <w:r w:rsidRPr="007D453C">
        <w:rPr>
          <w:rFonts w:ascii="Arial" w:hAnsi="Arial" w:cs="Arial"/>
          <w:sz w:val="22"/>
          <w:szCs w:val="22"/>
        </w:rPr>
        <w:lastRenderedPageBreak/>
        <w:t xml:space="preserve">and also makes it easier for patients who live in rural areas or cannot attend a clinic to have their diabetes managed (Blum, 2018; </w:t>
      </w:r>
      <w:proofErr w:type="spellStart"/>
      <w:r w:rsidRPr="007D453C">
        <w:rPr>
          <w:rFonts w:ascii="Arial" w:hAnsi="Arial" w:cs="Arial"/>
          <w:sz w:val="22"/>
          <w:szCs w:val="22"/>
        </w:rPr>
        <w:t>Bidonde</w:t>
      </w:r>
      <w:proofErr w:type="spellEnd"/>
      <w:r w:rsidRPr="007D453C">
        <w:rPr>
          <w:rFonts w:ascii="Arial" w:hAnsi="Arial" w:cs="Arial"/>
          <w:sz w:val="22"/>
          <w:szCs w:val="22"/>
        </w:rPr>
        <w:t xml:space="preserve"> et al., 2017).</w:t>
      </w:r>
    </w:p>
    <w:p w14:paraId="27C6479A" w14:textId="77777777" w:rsidR="002D6145" w:rsidRPr="002D6145" w:rsidRDefault="002D6145" w:rsidP="002D6145"/>
    <w:p w14:paraId="1F7B0628" w14:textId="77777777" w:rsidR="00E1083E" w:rsidRPr="00ED5F3A" w:rsidRDefault="00E1083E" w:rsidP="00ED5F3A">
      <w:pPr>
        <w:pStyle w:val="Heading2"/>
        <w:rPr>
          <w:rFonts w:ascii="Arial" w:hAnsi="Arial" w:cs="Arial"/>
          <w:b/>
          <w:bCs/>
        </w:rPr>
      </w:pPr>
      <w:bookmarkStart w:id="10" w:name="_Toc223035733"/>
      <w:r w:rsidRPr="00ED5F3A">
        <w:rPr>
          <w:rFonts w:ascii="Arial" w:hAnsi="Arial" w:cs="Arial"/>
          <w:b/>
          <w:bCs/>
        </w:rPr>
        <w:t>Scalability, Clinical Outcome and Long-Term Impact</w:t>
      </w:r>
      <w:bookmarkEnd w:id="10"/>
    </w:p>
    <w:p w14:paraId="4DA7F849" w14:textId="77777777" w:rsidR="00E1083E" w:rsidRPr="001F52D2" w:rsidRDefault="00E1083E" w:rsidP="001F52D2">
      <w:pPr>
        <w:spacing w:line="360" w:lineRule="auto"/>
        <w:rPr>
          <w:rFonts w:ascii="Arial" w:hAnsi="Arial" w:cs="Arial"/>
          <w:color w:val="000000" w:themeColor="text1"/>
        </w:rPr>
      </w:pPr>
    </w:p>
    <w:p w14:paraId="438F696E" w14:textId="693D4734" w:rsidR="007D453C" w:rsidRPr="007D453C" w:rsidRDefault="00E1083E" w:rsidP="001F52D2">
      <w:pPr>
        <w:spacing w:line="360" w:lineRule="auto"/>
        <w:rPr>
          <w:rFonts w:ascii="Arial" w:hAnsi="Arial" w:cs="Arial"/>
          <w:sz w:val="22"/>
          <w:szCs w:val="22"/>
        </w:rPr>
      </w:pPr>
      <w:r w:rsidRPr="007D453C">
        <w:rPr>
          <w:rFonts w:ascii="Arial" w:hAnsi="Arial" w:cs="Arial"/>
          <w:sz w:val="22"/>
          <w:szCs w:val="22"/>
        </w:rPr>
        <w:t>Since the Free</w:t>
      </w:r>
      <w:r w:rsidR="003642C5" w:rsidRPr="007D453C">
        <w:rPr>
          <w:rFonts w:ascii="Arial" w:hAnsi="Arial" w:cs="Arial"/>
          <w:sz w:val="22"/>
          <w:szCs w:val="22"/>
        </w:rPr>
        <w:t>s</w:t>
      </w:r>
      <w:r w:rsidRPr="007D453C">
        <w:rPr>
          <w:rFonts w:ascii="Arial" w:hAnsi="Arial" w:cs="Arial"/>
          <w:sz w:val="22"/>
          <w:szCs w:val="22"/>
        </w:rPr>
        <w:t xml:space="preserve">tyle Libre device is factory-calibrated, there is no longer a need for users to routinely calibrate their device by pricking their fingers. Therefore, the device can easily be included in all diabetes care pathways (Fokkert et al., 2017), which has contributed to the growth and development of this device as it relates to scalability on both the primary and specialist levels (Fokkert et al., 2017; Galindo et al., 2020). Since a larger amount of glucose data can assist clinicians to adjust an individual's insulin regimen and other treatments with greater accuracy, this may positively affect long-term diabetes outcomes such as reducing HbA1c levels and increasing the time a person is within their target glucose range (Blum, 2018; Scott, </w:t>
      </w:r>
      <w:proofErr w:type="spellStart"/>
      <w:r w:rsidRPr="007D453C">
        <w:rPr>
          <w:rFonts w:ascii="Arial" w:hAnsi="Arial" w:cs="Arial"/>
          <w:sz w:val="22"/>
          <w:szCs w:val="22"/>
        </w:rPr>
        <w:t>Bilous</w:t>
      </w:r>
      <w:proofErr w:type="spellEnd"/>
      <w:r w:rsidRPr="007D453C">
        <w:rPr>
          <w:rFonts w:ascii="Arial" w:hAnsi="Arial" w:cs="Arial"/>
          <w:sz w:val="22"/>
          <w:szCs w:val="22"/>
        </w:rPr>
        <w:t xml:space="preserve"> &amp; </w:t>
      </w:r>
      <w:proofErr w:type="spellStart"/>
      <w:r w:rsidRPr="007D453C">
        <w:rPr>
          <w:rFonts w:ascii="Arial" w:hAnsi="Arial" w:cs="Arial"/>
          <w:sz w:val="22"/>
          <w:szCs w:val="22"/>
        </w:rPr>
        <w:t>KautzkyWiller</w:t>
      </w:r>
      <w:proofErr w:type="spellEnd"/>
      <w:r w:rsidRPr="007D453C">
        <w:rPr>
          <w:rFonts w:ascii="Arial" w:hAnsi="Arial" w:cs="Arial"/>
          <w:sz w:val="22"/>
          <w:szCs w:val="22"/>
        </w:rPr>
        <w:t>, 2018). Evidence from real-life situations has also demonstrated that people who use the Free</w:t>
      </w:r>
      <w:r w:rsidR="003642C5" w:rsidRPr="007D453C">
        <w:rPr>
          <w:rFonts w:ascii="Arial" w:hAnsi="Arial" w:cs="Arial"/>
          <w:sz w:val="22"/>
          <w:szCs w:val="22"/>
        </w:rPr>
        <w:t>s</w:t>
      </w:r>
      <w:r w:rsidRPr="007D453C">
        <w:rPr>
          <w:rFonts w:ascii="Arial" w:hAnsi="Arial" w:cs="Arial"/>
          <w:sz w:val="22"/>
          <w:szCs w:val="22"/>
        </w:rPr>
        <w:t>tyle Libre device have improved glycaemic control and therefore are less likely to require health care resources (</w:t>
      </w:r>
      <w:proofErr w:type="gramStart"/>
      <w:r w:rsidRPr="007D453C">
        <w:rPr>
          <w:rFonts w:ascii="Arial" w:hAnsi="Arial" w:cs="Arial"/>
          <w:sz w:val="22"/>
          <w:szCs w:val="22"/>
        </w:rPr>
        <w:t>e.g.</w:t>
      </w:r>
      <w:proofErr w:type="gramEnd"/>
      <w:r w:rsidRPr="007D453C">
        <w:rPr>
          <w:rFonts w:ascii="Arial" w:hAnsi="Arial" w:cs="Arial"/>
          <w:sz w:val="22"/>
          <w:szCs w:val="22"/>
        </w:rPr>
        <w:t xml:space="preserve"> fewer paramedic call-outs and emergency admissions for hypoglycaemia and diabetic ketoacidosis) (Blissett et al., 2022).</w:t>
      </w:r>
    </w:p>
    <w:p w14:paraId="67B1AD55" w14:textId="1D267E8B" w:rsidR="001F52D2" w:rsidRPr="00ED5F3A" w:rsidRDefault="00E1083E" w:rsidP="00ED5F3A">
      <w:pPr>
        <w:pStyle w:val="Heading1"/>
        <w:rPr>
          <w:rFonts w:ascii="Arial" w:hAnsi="Arial" w:cs="Arial"/>
          <w:b/>
          <w:bCs/>
        </w:rPr>
      </w:pPr>
      <w:bookmarkStart w:id="11" w:name="_Toc223035734"/>
      <w:r w:rsidRPr="00ED5F3A">
        <w:rPr>
          <w:rFonts w:ascii="Arial" w:hAnsi="Arial" w:cs="Arial"/>
          <w:b/>
          <w:bCs/>
        </w:rPr>
        <w:t>Limitations, Challenges, and Data Burden</w:t>
      </w:r>
      <w:bookmarkEnd w:id="11"/>
    </w:p>
    <w:p w14:paraId="17D0EEE2" w14:textId="77777777" w:rsidR="00ED5F3A" w:rsidRDefault="00ED5F3A" w:rsidP="00ED5F3A">
      <w:pPr>
        <w:pStyle w:val="Heading2"/>
        <w:rPr>
          <w:rFonts w:ascii="Arial" w:hAnsi="Arial" w:cs="Arial"/>
          <w:b/>
          <w:bCs/>
        </w:rPr>
      </w:pPr>
    </w:p>
    <w:p w14:paraId="68D15D41" w14:textId="4A6B776A" w:rsidR="00ED5F3A" w:rsidRPr="00ED5F3A" w:rsidRDefault="00ED5F3A" w:rsidP="00ED5F3A">
      <w:pPr>
        <w:pStyle w:val="Heading2"/>
        <w:rPr>
          <w:rFonts w:ascii="Arial" w:hAnsi="Arial" w:cs="Arial"/>
          <w:b/>
          <w:bCs/>
        </w:rPr>
      </w:pPr>
      <w:bookmarkStart w:id="12" w:name="_Toc223035735"/>
      <w:r w:rsidRPr="00ED5F3A">
        <w:rPr>
          <w:rFonts w:ascii="Arial" w:hAnsi="Arial" w:cs="Arial"/>
          <w:b/>
          <w:bCs/>
        </w:rPr>
        <w:t>Shifting the Demand on Workforce</w:t>
      </w:r>
      <w:bookmarkEnd w:id="12"/>
    </w:p>
    <w:p w14:paraId="051B1617" w14:textId="77777777" w:rsidR="00ED5F3A" w:rsidRDefault="00ED5F3A" w:rsidP="007D453C">
      <w:pPr>
        <w:spacing w:line="360" w:lineRule="auto"/>
        <w:rPr>
          <w:rFonts w:ascii="Arial" w:hAnsi="Arial" w:cs="Arial"/>
          <w:sz w:val="22"/>
          <w:szCs w:val="22"/>
        </w:rPr>
      </w:pPr>
    </w:p>
    <w:p w14:paraId="6F107C8A" w14:textId="0F568438" w:rsidR="001F52D2" w:rsidRPr="007D453C" w:rsidRDefault="001F52D2" w:rsidP="007D453C">
      <w:pPr>
        <w:spacing w:line="360" w:lineRule="auto"/>
        <w:rPr>
          <w:rFonts w:ascii="Arial" w:hAnsi="Arial" w:cs="Arial"/>
          <w:sz w:val="22"/>
          <w:szCs w:val="22"/>
        </w:rPr>
      </w:pPr>
      <w:r w:rsidRPr="007D453C">
        <w:rPr>
          <w:rFonts w:ascii="Arial" w:hAnsi="Arial" w:cs="Arial"/>
          <w:sz w:val="22"/>
          <w:szCs w:val="22"/>
        </w:rPr>
        <w:t xml:space="preserve">There are considerable advantages and disadvantages to using the service delivery model. The benefit of near-continuous monitoring can be outweighed by the drawbacks of possible over-identification, leading to increased anxiety, greater chances of receiving false-positive alerts, and over-management on behalf of the patient and clinician, in the absence of the proper education and context required to interpret the data (Galindo et al., 2020; </w:t>
      </w:r>
      <w:proofErr w:type="spellStart"/>
      <w:r w:rsidRPr="007D453C">
        <w:rPr>
          <w:rFonts w:ascii="Arial" w:hAnsi="Arial" w:cs="Arial"/>
          <w:sz w:val="22"/>
          <w:szCs w:val="22"/>
        </w:rPr>
        <w:t>Bidonde</w:t>
      </w:r>
      <w:proofErr w:type="spellEnd"/>
      <w:r w:rsidRPr="007D453C">
        <w:rPr>
          <w:rFonts w:ascii="Arial" w:hAnsi="Arial" w:cs="Arial"/>
          <w:sz w:val="22"/>
          <w:szCs w:val="22"/>
        </w:rPr>
        <w:t xml:space="preserve"> et al., 2017; </w:t>
      </w:r>
      <w:proofErr w:type="spellStart"/>
      <w:r w:rsidRPr="007D453C">
        <w:rPr>
          <w:rFonts w:ascii="Arial" w:hAnsi="Arial" w:cs="Arial"/>
          <w:sz w:val="22"/>
          <w:szCs w:val="22"/>
        </w:rPr>
        <w:t>CuerdaDel</w:t>
      </w:r>
      <w:proofErr w:type="spellEnd"/>
      <w:r w:rsidRPr="007D453C">
        <w:rPr>
          <w:rFonts w:ascii="Arial" w:hAnsi="Arial" w:cs="Arial"/>
          <w:sz w:val="22"/>
          <w:szCs w:val="22"/>
        </w:rPr>
        <w:t xml:space="preserve"> Pino et al., 2025). Even though remote monitoring does reduce the </w:t>
      </w:r>
      <w:proofErr w:type="gramStart"/>
      <w:r w:rsidRPr="007D453C">
        <w:rPr>
          <w:rFonts w:ascii="Arial" w:hAnsi="Arial" w:cs="Arial"/>
          <w:sz w:val="22"/>
          <w:szCs w:val="22"/>
        </w:rPr>
        <w:t>amount</w:t>
      </w:r>
      <w:proofErr w:type="gramEnd"/>
      <w:r w:rsidRPr="007D453C">
        <w:rPr>
          <w:rFonts w:ascii="Arial" w:hAnsi="Arial" w:cs="Arial"/>
          <w:sz w:val="22"/>
          <w:szCs w:val="22"/>
        </w:rPr>
        <w:t xml:space="preserve"> of in-person visits, the clinician has to view the uploaded data in between the office appointments, shifting the demand of the service rather than decreasing the demand (</w:t>
      </w:r>
      <w:proofErr w:type="spellStart"/>
      <w:r w:rsidRPr="007D453C">
        <w:rPr>
          <w:rFonts w:ascii="Arial" w:hAnsi="Arial" w:cs="Arial"/>
          <w:sz w:val="22"/>
          <w:szCs w:val="22"/>
        </w:rPr>
        <w:t>Kudva</w:t>
      </w:r>
      <w:proofErr w:type="spellEnd"/>
      <w:r w:rsidRPr="007D453C">
        <w:rPr>
          <w:rFonts w:ascii="Arial" w:hAnsi="Arial" w:cs="Arial"/>
          <w:sz w:val="22"/>
          <w:szCs w:val="22"/>
        </w:rPr>
        <w:t xml:space="preserve"> et al., 2018; </w:t>
      </w:r>
      <w:proofErr w:type="spellStart"/>
      <w:r w:rsidRPr="007D453C">
        <w:rPr>
          <w:rFonts w:ascii="Arial" w:hAnsi="Arial" w:cs="Arial"/>
          <w:sz w:val="22"/>
          <w:szCs w:val="22"/>
        </w:rPr>
        <w:t>Tsoukas</w:t>
      </w:r>
      <w:proofErr w:type="spellEnd"/>
      <w:r w:rsidRPr="007D453C">
        <w:rPr>
          <w:rFonts w:ascii="Arial" w:hAnsi="Arial" w:cs="Arial"/>
          <w:sz w:val="22"/>
          <w:szCs w:val="22"/>
        </w:rPr>
        <w:t xml:space="preserve"> et al., 2020). Some patients may still require a physical presence for support or have inadequate digital literacy to engage in remote care.</w:t>
      </w:r>
    </w:p>
    <w:p w14:paraId="46986A8B" w14:textId="77777777" w:rsidR="00ED5F3A" w:rsidRDefault="00ED5F3A" w:rsidP="007D453C">
      <w:pPr>
        <w:spacing w:line="360" w:lineRule="auto"/>
        <w:rPr>
          <w:rFonts w:ascii="Arial" w:hAnsi="Arial" w:cs="Arial"/>
          <w:sz w:val="22"/>
          <w:szCs w:val="22"/>
        </w:rPr>
      </w:pPr>
    </w:p>
    <w:p w14:paraId="59AD06BB" w14:textId="157F1013" w:rsidR="001F52D2" w:rsidRDefault="001F52D2" w:rsidP="007D453C">
      <w:pPr>
        <w:spacing w:line="360" w:lineRule="auto"/>
        <w:rPr>
          <w:rFonts w:ascii="Arial" w:hAnsi="Arial" w:cs="Arial"/>
          <w:sz w:val="22"/>
          <w:szCs w:val="22"/>
        </w:rPr>
      </w:pPr>
      <w:r w:rsidRPr="007D453C">
        <w:rPr>
          <w:rFonts w:ascii="Arial" w:hAnsi="Arial" w:cs="Arial"/>
          <w:sz w:val="22"/>
          <w:szCs w:val="22"/>
        </w:rPr>
        <w:t>Freestyle Libre has changed the game of how diabetes is monitored by providing remote access to continuous glucose data, allowing for a more proactive and person-centred approach to care (</w:t>
      </w:r>
      <w:proofErr w:type="spellStart"/>
      <w:r w:rsidRPr="007D453C">
        <w:rPr>
          <w:rFonts w:ascii="Arial" w:hAnsi="Arial" w:cs="Arial"/>
          <w:sz w:val="22"/>
          <w:szCs w:val="22"/>
        </w:rPr>
        <w:t>Kudva</w:t>
      </w:r>
      <w:proofErr w:type="spellEnd"/>
      <w:r w:rsidRPr="007D453C">
        <w:rPr>
          <w:rFonts w:ascii="Arial" w:hAnsi="Arial" w:cs="Arial"/>
          <w:sz w:val="22"/>
          <w:szCs w:val="22"/>
        </w:rPr>
        <w:t xml:space="preserve"> et al., 2018; </w:t>
      </w:r>
      <w:proofErr w:type="spellStart"/>
      <w:r w:rsidRPr="007D453C">
        <w:rPr>
          <w:rFonts w:ascii="Arial" w:hAnsi="Arial" w:cs="Arial"/>
          <w:sz w:val="22"/>
          <w:szCs w:val="22"/>
        </w:rPr>
        <w:t>Tsoukas</w:t>
      </w:r>
      <w:proofErr w:type="spellEnd"/>
      <w:r w:rsidRPr="007D453C">
        <w:rPr>
          <w:rFonts w:ascii="Arial" w:hAnsi="Arial" w:cs="Arial"/>
          <w:sz w:val="22"/>
          <w:szCs w:val="22"/>
        </w:rPr>
        <w:t xml:space="preserve"> et al., 2020). However, these benefits will </w:t>
      </w:r>
      <w:r w:rsidRPr="007D453C">
        <w:rPr>
          <w:rFonts w:ascii="Arial" w:hAnsi="Arial" w:cs="Arial"/>
          <w:sz w:val="22"/>
          <w:szCs w:val="22"/>
        </w:rPr>
        <w:lastRenderedPageBreak/>
        <w:t>only be maximized in a well-defined care model where there is consistency in the interpretation of the data, management of workload for clinicians, and equitable access (Galindo et al., 2020; Blissett et al., 2022).</w:t>
      </w:r>
    </w:p>
    <w:p w14:paraId="7047C581" w14:textId="6AD5B91B" w:rsidR="007D453C" w:rsidRDefault="007D453C" w:rsidP="007D453C">
      <w:pPr>
        <w:spacing w:line="360" w:lineRule="auto"/>
        <w:rPr>
          <w:rFonts w:ascii="Arial" w:hAnsi="Arial" w:cs="Arial"/>
          <w:sz w:val="22"/>
          <w:szCs w:val="22"/>
        </w:rPr>
      </w:pPr>
    </w:p>
    <w:p w14:paraId="2813FCBD" w14:textId="3186D9D1" w:rsidR="00ED5F3A" w:rsidRPr="00ED5F3A" w:rsidRDefault="00ED5F3A" w:rsidP="00ED5F3A">
      <w:pPr>
        <w:pStyle w:val="Heading2"/>
        <w:rPr>
          <w:rFonts w:ascii="Arial" w:hAnsi="Arial" w:cs="Arial"/>
          <w:b/>
          <w:bCs/>
        </w:rPr>
      </w:pPr>
      <w:bookmarkStart w:id="13" w:name="_Toc223035736"/>
      <w:r>
        <w:rPr>
          <w:rFonts w:ascii="Arial" w:hAnsi="Arial" w:cs="Arial"/>
          <w:b/>
          <w:bCs/>
        </w:rPr>
        <w:t>Effects on Patient Confidence</w:t>
      </w:r>
      <w:bookmarkEnd w:id="13"/>
    </w:p>
    <w:p w14:paraId="242B316E" w14:textId="77777777" w:rsidR="00ED5F3A" w:rsidRPr="007D453C" w:rsidRDefault="00ED5F3A" w:rsidP="007D453C">
      <w:pPr>
        <w:spacing w:line="360" w:lineRule="auto"/>
        <w:rPr>
          <w:rFonts w:ascii="Arial" w:hAnsi="Arial" w:cs="Arial"/>
          <w:sz w:val="22"/>
          <w:szCs w:val="22"/>
        </w:rPr>
      </w:pPr>
    </w:p>
    <w:p w14:paraId="2A231994" w14:textId="3F2789C7" w:rsidR="001F52D2" w:rsidRDefault="001F52D2" w:rsidP="00ED5F3A">
      <w:pPr>
        <w:spacing w:line="360" w:lineRule="auto"/>
        <w:rPr>
          <w:rFonts w:ascii="Arial" w:hAnsi="Arial" w:cs="Arial"/>
          <w:sz w:val="22"/>
          <w:szCs w:val="22"/>
        </w:rPr>
      </w:pPr>
      <w:r w:rsidRPr="007D453C">
        <w:rPr>
          <w:rFonts w:ascii="Arial" w:hAnsi="Arial" w:cs="Arial"/>
          <w:sz w:val="22"/>
          <w:szCs w:val="22"/>
        </w:rPr>
        <w:t xml:space="preserve">User experience with Freestyle Libre is mostly pleasant, with many users reporting that they feel greater confidence and security due to their reduced reliance on </w:t>
      </w:r>
      <w:r w:rsidR="002D6145" w:rsidRPr="007D453C">
        <w:rPr>
          <w:rFonts w:ascii="Arial" w:hAnsi="Arial" w:cs="Arial"/>
          <w:sz w:val="22"/>
          <w:szCs w:val="22"/>
        </w:rPr>
        <w:t>finger sticks</w:t>
      </w:r>
      <w:r w:rsidRPr="007D453C">
        <w:rPr>
          <w:rFonts w:ascii="Arial" w:hAnsi="Arial" w:cs="Arial"/>
          <w:sz w:val="22"/>
          <w:szCs w:val="22"/>
        </w:rPr>
        <w:t xml:space="preserve">, making their glucose monitoring experience much less invasive (Blum, 2018). Due to the availability of a continuous source of glucose data, users are able to access real-time feedback regarding food intake, exercise, stress level and medication taken and becoming more knowledgeable, empowered and involved in the </w:t>
      </w:r>
      <w:r w:rsidR="002D6145" w:rsidRPr="007D453C">
        <w:rPr>
          <w:rFonts w:ascii="Arial" w:hAnsi="Arial" w:cs="Arial"/>
          <w:sz w:val="22"/>
          <w:szCs w:val="22"/>
        </w:rPr>
        <w:t>day-to-day</w:t>
      </w:r>
      <w:r w:rsidRPr="007D453C">
        <w:rPr>
          <w:rFonts w:ascii="Arial" w:hAnsi="Arial" w:cs="Arial"/>
          <w:sz w:val="22"/>
          <w:szCs w:val="22"/>
        </w:rPr>
        <w:t xml:space="preserve"> management of their diabetes (Blum, 2018; Di Molfetta et al., 2025). Most users feel better prepared to have discussions regarding their treatment options and thus express an increased level of satisfaction with their clinician and their treatment (</w:t>
      </w:r>
      <w:proofErr w:type="spellStart"/>
      <w:r w:rsidRPr="007D453C">
        <w:rPr>
          <w:rFonts w:ascii="Arial" w:hAnsi="Arial" w:cs="Arial"/>
          <w:sz w:val="22"/>
          <w:szCs w:val="22"/>
        </w:rPr>
        <w:t>Kudva</w:t>
      </w:r>
      <w:proofErr w:type="spellEnd"/>
      <w:r w:rsidRPr="007D453C">
        <w:rPr>
          <w:rFonts w:ascii="Arial" w:hAnsi="Arial" w:cs="Arial"/>
          <w:sz w:val="22"/>
          <w:szCs w:val="22"/>
        </w:rPr>
        <w:t xml:space="preserve"> et al., 2018).</w:t>
      </w:r>
    </w:p>
    <w:p w14:paraId="6ADD72A1" w14:textId="77777777" w:rsidR="00ED5F3A" w:rsidRPr="00ED5F3A" w:rsidRDefault="00ED5F3A" w:rsidP="00ED5F3A">
      <w:pPr>
        <w:spacing w:line="360" w:lineRule="auto"/>
        <w:rPr>
          <w:rFonts w:ascii="Arial" w:hAnsi="Arial" w:cs="Arial"/>
          <w:sz w:val="22"/>
          <w:szCs w:val="22"/>
        </w:rPr>
      </w:pPr>
    </w:p>
    <w:p w14:paraId="4CCEFBCE" w14:textId="40C6D028" w:rsidR="001F52D2" w:rsidRDefault="001F52D2" w:rsidP="007D453C">
      <w:pPr>
        <w:spacing w:line="360" w:lineRule="auto"/>
        <w:rPr>
          <w:rFonts w:ascii="Arial" w:hAnsi="Arial" w:cs="Arial"/>
          <w:sz w:val="22"/>
          <w:szCs w:val="22"/>
        </w:rPr>
      </w:pPr>
      <w:r w:rsidRPr="007D453C">
        <w:rPr>
          <w:rFonts w:ascii="Arial" w:hAnsi="Arial" w:cs="Arial"/>
          <w:sz w:val="22"/>
          <w:szCs w:val="22"/>
        </w:rPr>
        <w:t>There is also some evidence that suggests that this higher confidence in managing diabetes can lead to better clinical outcomes. Users of Freestyle Libre report spending greater amounts of time in the recommended target glucose range, while also experiencing fewer episodes of hypoglycaemia and hyperglycaemia when compared to users of SMBG (</w:t>
      </w:r>
      <w:proofErr w:type="spellStart"/>
      <w:r w:rsidRPr="007D453C">
        <w:rPr>
          <w:rFonts w:ascii="Arial" w:hAnsi="Arial" w:cs="Arial"/>
          <w:sz w:val="22"/>
          <w:szCs w:val="22"/>
        </w:rPr>
        <w:t>CuerdaDel</w:t>
      </w:r>
      <w:proofErr w:type="spellEnd"/>
      <w:r w:rsidRPr="007D453C">
        <w:rPr>
          <w:rFonts w:ascii="Arial" w:hAnsi="Arial" w:cs="Arial"/>
          <w:sz w:val="22"/>
          <w:szCs w:val="22"/>
        </w:rPr>
        <w:t xml:space="preserve"> Pino et al., 2025). The reductions in A1c reported thus far from users of Freestyle Libre have been of a modest yet inconsistent nature, overall glycaemic levels can improve (</w:t>
      </w:r>
      <w:proofErr w:type="spellStart"/>
      <w:r w:rsidRPr="007D453C">
        <w:rPr>
          <w:rFonts w:ascii="Arial" w:hAnsi="Arial" w:cs="Arial"/>
          <w:sz w:val="22"/>
          <w:szCs w:val="22"/>
        </w:rPr>
        <w:t>Bidonde</w:t>
      </w:r>
      <w:proofErr w:type="spellEnd"/>
      <w:r w:rsidRPr="007D453C">
        <w:rPr>
          <w:rFonts w:ascii="Arial" w:hAnsi="Arial" w:cs="Arial"/>
          <w:sz w:val="22"/>
          <w:szCs w:val="22"/>
        </w:rPr>
        <w:t xml:space="preserve"> et al., 2017). Trend arrows and historical data provide an earlier warning of glucose fluctuations, assisting the user with reducing their anxiety levels and improving their overall quality of life (Scott, Bilous &amp; Kautzky-Willer, 2018).</w:t>
      </w:r>
    </w:p>
    <w:p w14:paraId="5FF81153" w14:textId="1D5EE5A5" w:rsidR="007D453C" w:rsidRDefault="007D453C" w:rsidP="007D453C">
      <w:pPr>
        <w:spacing w:line="360" w:lineRule="auto"/>
        <w:rPr>
          <w:rFonts w:ascii="Arial" w:hAnsi="Arial" w:cs="Arial"/>
          <w:sz w:val="22"/>
          <w:szCs w:val="22"/>
        </w:rPr>
      </w:pPr>
    </w:p>
    <w:p w14:paraId="5C9C9FB1" w14:textId="7FA71E57" w:rsidR="00ED5F3A" w:rsidRDefault="00ED5F3A" w:rsidP="007D453C">
      <w:pPr>
        <w:spacing w:line="360" w:lineRule="auto"/>
        <w:rPr>
          <w:rFonts w:ascii="Arial" w:hAnsi="Arial" w:cs="Arial"/>
          <w:sz w:val="22"/>
          <w:szCs w:val="22"/>
        </w:rPr>
      </w:pPr>
    </w:p>
    <w:p w14:paraId="4943F607" w14:textId="4F423F49" w:rsidR="00ED5F3A" w:rsidRDefault="00ED5F3A" w:rsidP="007D453C">
      <w:pPr>
        <w:spacing w:line="360" w:lineRule="auto"/>
        <w:rPr>
          <w:rFonts w:ascii="Arial" w:hAnsi="Arial" w:cs="Arial"/>
          <w:sz w:val="22"/>
          <w:szCs w:val="22"/>
        </w:rPr>
      </w:pPr>
    </w:p>
    <w:p w14:paraId="3B82BE11" w14:textId="21C27742" w:rsidR="00ED5F3A" w:rsidRDefault="00ED5F3A" w:rsidP="007D453C">
      <w:pPr>
        <w:spacing w:line="360" w:lineRule="auto"/>
        <w:rPr>
          <w:rFonts w:ascii="Arial" w:hAnsi="Arial" w:cs="Arial"/>
          <w:sz w:val="22"/>
          <w:szCs w:val="22"/>
        </w:rPr>
      </w:pPr>
    </w:p>
    <w:p w14:paraId="29785B9E" w14:textId="220733DA" w:rsidR="00ED5F3A" w:rsidRPr="00ED5F3A" w:rsidRDefault="00ED5F3A" w:rsidP="00ED5F3A">
      <w:pPr>
        <w:pStyle w:val="Heading2"/>
        <w:rPr>
          <w:rFonts w:ascii="Arial" w:hAnsi="Arial" w:cs="Arial"/>
          <w:b/>
          <w:bCs/>
        </w:rPr>
      </w:pPr>
      <w:bookmarkStart w:id="14" w:name="_Toc223035737"/>
      <w:r>
        <w:rPr>
          <w:rFonts w:ascii="Arial" w:hAnsi="Arial" w:cs="Arial"/>
          <w:b/>
          <w:bCs/>
        </w:rPr>
        <w:t>Accuracy on Continuous Glucose Results</w:t>
      </w:r>
      <w:bookmarkEnd w:id="14"/>
    </w:p>
    <w:p w14:paraId="3C65D3BA" w14:textId="77777777" w:rsidR="00ED5F3A" w:rsidRPr="007D453C" w:rsidRDefault="00ED5F3A" w:rsidP="007D453C">
      <w:pPr>
        <w:spacing w:line="360" w:lineRule="auto"/>
        <w:rPr>
          <w:rFonts w:ascii="Arial" w:hAnsi="Arial" w:cs="Arial"/>
          <w:sz w:val="22"/>
          <w:szCs w:val="22"/>
        </w:rPr>
      </w:pPr>
    </w:p>
    <w:p w14:paraId="045E85D7" w14:textId="5E50B383" w:rsidR="002D6145" w:rsidRPr="007D453C" w:rsidRDefault="001F52D2" w:rsidP="007D453C">
      <w:pPr>
        <w:spacing w:line="360" w:lineRule="auto"/>
        <w:rPr>
          <w:rFonts w:ascii="Arial" w:hAnsi="Arial" w:cs="Arial"/>
          <w:sz w:val="22"/>
          <w:szCs w:val="22"/>
        </w:rPr>
      </w:pPr>
      <w:r w:rsidRPr="007D453C">
        <w:rPr>
          <w:rFonts w:ascii="Arial" w:hAnsi="Arial" w:cs="Arial"/>
          <w:sz w:val="22"/>
          <w:szCs w:val="22"/>
        </w:rPr>
        <w:t xml:space="preserve">There, however, are some users who do have concerns regarding the accuracy of continuous glucose results when there is a relatively rapid fluctuation in glucose levels which adversely impacts their confidence in the continuous glucose data and causes them to confirm the continuous glucose results with </w:t>
      </w:r>
      <w:r w:rsidR="002D6145" w:rsidRPr="007D453C">
        <w:rPr>
          <w:rFonts w:ascii="Arial" w:hAnsi="Arial" w:cs="Arial"/>
          <w:sz w:val="22"/>
          <w:szCs w:val="22"/>
        </w:rPr>
        <w:t>finger sticks</w:t>
      </w:r>
      <w:r w:rsidRPr="007D453C">
        <w:rPr>
          <w:rFonts w:ascii="Arial" w:hAnsi="Arial" w:cs="Arial"/>
          <w:sz w:val="22"/>
          <w:szCs w:val="22"/>
        </w:rPr>
        <w:t xml:space="preserve"> (Blum, 2018). Additional concerns that may negatively impact user experience with Freestyle Libre are adhesive irritation, discomfort, sensor detachment and either ease of use or functionality of the reader/app </w:t>
      </w:r>
      <w:r w:rsidRPr="007D453C">
        <w:rPr>
          <w:rFonts w:ascii="Arial" w:hAnsi="Arial" w:cs="Arial"/>
          <w:sz w:val="22"/>
          <w:szCs w:val="22"/>
        </w:rPr>
        <w:lastRenderedPageBreak/>
        <w:t>(Blum, 2018). In earlier models of the Freestyle Libre system, the user did not have alarms if their glucose levels were too high and too low, and therefore the user had to remember to scan their continuous glucose monitor frequently throughout the day and evening; therefore, many users experienced difficulty with that process, especially in the evening and during hectic times at work (</w:t>
      </w:r>
      <w:proofErr w:type="spellStart"/>
      <w:r w:rsidRPr="007D453C">
        <w:rPr>
          <w:rFonts w:ascii="Arial" w:hAnsi="Arial" w:cs="Arial"/>
          <w:sz w:val="22"/>
          <w:szCs w:val="22"/>
        </w:rPr>
        <w:t>Kudva</w:t>
      </w:r>
      <w:proofErr w:type="spellEnd"/>
      <w:r w:rsidRPr="007D453C">
        <w:rPr>
          <w:rFonts w:ascii="Arial" w:hAnsi="Arial" w:cs="Arial"/>
          <w:sz w:val="22"/>
          <w:szCs w:val="22"/>
        </w:rPr>
        <w:t xml:space="preserve"> et al., 2018). Proper education and documentation of the correct way to interpret continuous glucose monitoring data and to respond appropriately to fluctuations in glucose readings and trend arrows are essential for the safe use of a continuous glucose monitoring device (Fokkert et al., 2017).</w:t>
      </w:r>
    </w:p>
    <w:p w14:paraId="6A16C088" w14:textId="77777777" w:rsidR="00ED5F3A" w:rsidRDefault="00ED5F3A" w:rsidP="002D6145">
      <w:pPr>
        <w:pStyle w:val="Heading1"/>
        <w:rPr>
          <w:rFonts w:ascii="Arial" w:hAnsi="Arial" w:cs="Arial"/>
        </w:rPr>
      </w:pPr>
    </w:p>
    <w:p w14:paraId="3E00009E" w14:textId="77777777" w:rsidR="00ED5F3A" w:rsidRDefault="00ED5F3A" w:rsidP="002D6145">
      <w:pPr>
        <w:pStyle w:val="Heading1"/>
        <w:rPr>
          <w:rFonts w:ascii="Arial" w:hAnsi="Arial" w:cs="Arial"/>
        </w:rPr>
      </w:pPr>
    </w:p>
    <w:p w14:paraId="4A7BA993" w14:textId="77777777" w:rsidR="00ED5F3A" w:rsidRDefault="00ED5F3A" w:rsidP="002D6145">
      <w:pPr>
        <w:pStyle w:val="Heading1"/>
        <w:rPr>
          <w:rFonts w:ascii="Arial" w:hAnsi="Arial" w:cs="Arial"/>
        </w:rPr>
      </w:pPr>
    </w:p>
    <w:p w14:paraId="66297BAC" w14:textId="016B57BE" w:rsidR="00ED5F3A" w:rsidRDefault="00ED5F3A" w:rsidP="002D6145">
      <w:pPr>
        <w:pStyle w:val="Heading1"/>
        <w:rPr>
          <w:rFonts w:ascii="Arial" w:hAnsi="Arial" w:cs="Arial"/>
        </w:rPr>
      </w:pPr>
    </w:p>
    <w:p w14:paraId="0E11BE70" w14:textId="59C37AD2" w:rsidR="00ED5F3A" w:rsidRDefault="00ED5F3A" w:rsidP="00ED5F3A"/>
    <w:p w14:paraId="3B4BAF1B" w14:textId="618974AD" w:rsidR="00ED5F3A" w:rsidRDefault="00ED5F3A" w:rsidP="00ED5F3A"/>
    <w:p w14:paraId="714DF0D4" w14:textId="561CE901" w:rsidR="00ED5F3A" w:rsidRDefault="00ED5F3A" w:rsidP="00ED5F3A"/>
    <w:p w14:paraId="2E23AC19" w14:textId="298E01AB" w:rsidR="00ED5F3A" w:rsidRDefault="00ED5F3A" w:rsidP="00ED5F3A"/>
    <w:p w14:paraId="47E2B4A5" w14:textId="5F38E845" w:rsidR="00ED5F3A" w:rsidRDefault="00ED5F3A" w:rsidP="00ED5F3A"/>
    <w:p w14:paraId="2533801A" w14:textId="43C6218A" w:rsidR="00ED5F3A" w:rsidRDefault="00ED5F3A" w:rsidP="00ED5F3A"/>
    <w:p w14:paraId="23017889" w14:textId="0A79EB9A" w:rsidR="00ED5F3A" w:rsidRDefault="00ED5F3A" w:rsidP="00ED5F3A"/>
    <w:p w14:paraId="02501F88" w14:textId="56D65ACE" w:rsidR="00ED5F3A" w:rsidRDefault="00ED5F3A" w:rsidP="00ED5F3A"/>
    <w:p w14:paraId="786665BB" w14:textId="0B59A010" w:rsidR="00ED5F3A" w:rsidRDefault="00ED5F3A" w:rsidP="00ED5F3A"/>
    <w:p w14:paraId="085E334C" w14:textId="20E2A7E7" w:rsidR="00ED5F3A" w:rsidRDefault="00ED5F3A" w:rsidP="00ED5F3A"/>
    <w:p w14:paraId="325012B9" w14:textId="44EB19D3" w:rsidR="00ED5F3A" w:rsidRDefault="00ED5F3A" w:rsidP="00ED5F3A"/>
    <w:p w14:paraId="0A4A8C99" w14:textId="77777777" w:rsidR="00ED5F3A" w:rsidRPr="00ED5F3A" w:rsidRDefault="00ED5F3A" w:rsidP="00ED5F3A"/>
    <w:p w14:paraId="52CE4BF5" w14:textId="77777777" w:rsidR="00ED5F3A" w:rsidRDefault="00ED5F3A" w:rsidP="002D6145">
      <w:pPr>
        <w:pStyle w:val="Heading1"/>
        <w:rPr>
          <w:rFonts w:ascii="Arial" w:hAnsi="Arial" w:cs="Arial"/>
        </w:rPr>
      </w:pPr>
    </w:p>
    <w:p w14:paraId="5088B41D" w14:textId="77777777" w:rsidR="00ED5F3A" w:rsidRDefault="00ED5F3A" w:rsidP="002D6145">
      <w:pPr>
        <w:pStyle w:val="Heading1"/>
        <w:rPr>
          <w:rFonts w:ascii="Arial" w:hAnsi="Arial" w:cs="Arial"/>
        </w:rPr>
      </w:pPr>
    </w:p>
    <w:p w14:paraId="05F989E0" w14:textId="69006DFF" w:rsidR="00E1083E" w:rsidRPr="00ED5F3A" w:rsidRDefault="002D6145" w:rsidP="002D6145">
      <w:pPr>
        <w:pStyle w:val="Heading1"/>
        <w:rPr>
          <w:rFonts w:ascii="Arial" w:hAnsi="Arial" w:cs="Arial"/>
          <w:b/>
          <w:bCs/>
        </w:rPr>
      </w:pPr>
      <w:bookmarkStart w:id="15" w:name="_Toc223035738"/>
      <w:r w:rsidRPr="00ED5F3A">
        <w:rPr>
          <w:rFonts w:ascii="Arial" w:hAnsi="Arial" w:cs="Arial"/>
          <w:b/>
          <w:bCs/>
        </w:rPr>
        <w:t>Recommendations for Improvement</w:t>
      </w:r>
      <w:bookmarkEnd w:id="15"/>
    </w:p>
    <w:p w14:paraId="189DFC35" w14:textId="77777777" w:rsidR="002D6145" w:rsidRDefault="002D6145" w:rsidP="001F52D2">
      <w:pPr>
        <w:spacing w:line="360" w:lineRule="auto"/>
        <w:rPr>
          <w:rFonts w:ascii="Arial" w:hAnsi="Arial" w:cs="Arial"/>
          <w:color w:val="000000" w:themeColor="text1"/>
          <w:sz w:val="22"/>
          <w:szCs w:val="22"/>
        </w:rPr>
      </w:pPr>
    </w:p>
    <w:p w14:paraId="512AFBFD" w14:textId="39414918" w:rsidR="001F52D2" w:rsidRPr="001F52D2" w:rsidRDefault="001F52D2" w:rsidP="001F52D2">
      <w:pPr>
        <w:spacing w:line="360" w:lineRule="auto"/>
        <w:rPr>
          <w:rFonts w:ascii="Arial" w:hAnsi="Arial" w:cs="Arial"/>
          <w:color w:val="000000" w:themeColor="text1"/>
          <w:sz w:val="22"/>
          <w:szCs w:val="22"/>
        </w:rPr>
      </w:pPr>
      <w:r w:rsidRPr="001F52D2">
        <w:rPr>
          <w:rFonts w:ascii="Arial" w:hAnsi="Arial" w:cs="Arial"/>
          <w:color w:val="000000" w:themeColor="text1"/>
          <w:sz w:val="22"/>
          <w:szCs w:val="22"/>
        </w:rPr>
        <w:t xml:space="preserve">There is a profound effect of the FreeStyle Libre system on people living with diabetes in terms of improving their experience with self-managing diabetes, engaging with their healthcare providers, and understanding their glucose level trends over time. Many users report feeling more confident, satisfied and in control of their diabetes with the use of this technology. However, for users to derive the full benefits of FreeStyle Libre, they must receive education on how the FreeStyle Libre functions, develop realistic expectations, and </w:t>
      </w:r>
      <w:r w:rsidRPr="001F52D2">
        <w:rPr>
          <w:rFonts w:ascii="Arial" w:hAnsi="Arial" w:cs="Arial"/>
          <w:color w:val="000000" w:themeColor="text1"/>
          <w:sz w:val="22"/>
          <w:szCs w:val="22"/>
        </w:rPr>
        <w:lastRenderedPageBreak/>
        <w:t>transform their existing knowledge and beliefs into an evidence-based framework for interpreting glucose data. These have been identified as areas for improvement.</w:t>
      </w:r>
    </w:p>
    <w:p w14:paraId="7911F9CA" w14:textId="77777777" w:rsidR="001F52D2" w:rsidRPr="001F52D2" w:rsidRDefault="001F52D2" w:rsidP="001F52D2">
      <w:pPr>
        <w:spacing w:line="360" w:lineRule="auto"/>
        <w:rPr>
          <w:rFonts w:ascii="Arial" w:hAnsi="Arial" w:cs="Arial"/>
          <w:color w:val="000000" w:themeColor="text1"/>
          <w:sz w:val="22"/>
          <w:szCs w:val="22"/>
        </w:rPr>
      </w:pPr>
    </w:p>
    <w:p w14:paraId="41A8B544" w14:textId="77777777" w:rsidR="001F52D2" w:rsidRPr="001F52D2" w:rsidRDefault="001F52D2" w:rsidP="001F52D2">
      <w:pPr>
        <w:spacing w:line="360" w:lineRule="auto"/>
        <w:rPr>
          <w:rFonts w:ascii="Arial" w:hAnsi="Arial" w:cs="Arial"/>
          <w:color w:val="000000" w:themeColor="text1"/>
          <w:sz w:val="22"/>
          <w:szCs w:val="22"/>
        </w:rPr>
      </w:pPr>
      <w:r w:rsidRPr="001F52D2">
        <w:rPr>
          <w:rFonts w:ascii="Arial" w:hAnsi="Arial" w:cs="Arial"/>
          <w:color w:val="000000" w:themeColor="text1"/>
          <w:sz w:val="22"/>
          <w:szCs w:val="22"/>
        </w:rPr>
        <w:t>A key advantage of the FreeStyle Libre Pro over traditional point-of-care glucose testing is its ability to detect both hyperglycaemia and hypoglycaemia with greater accuracy than traditional point-of-care devices; therefore, it is essential that the data produced by the FreeStyle Libre Pro is also accurately interpreted. Going forward, sensor accuracy, optional alarms for high and low glucose values, more extensive educational materials addressing the use of FreeStyle Libre and FreeStyle Libre Pro by patients and healthcare providers, and more data on cost-effectiveness and accessibility of FreeStyle Libre and FreeStyle Libre Pro will be topics for improvement.</w:t>
      </w:r>
    </w:p>
    <w:p w14:paraId="6E53BA7F" w14:textId="77777777" w:rsidR="00ED5F3A" w:rsidRDefault="00ED5F3A" w:rsidP="002D6145">
      <w:pPr>
        <w:pStyle w:val="Heading1"/>
        <w:rPr>
          <w:rFonts w:ascii="Arial" w:hAnsi="Arial" w:cs="Arial"/>
          <w:b/>
          <w:bCs/>
        </w:rPr>
      </w:pPr>
    </w:p>
    <w:p w14:paraId="003EC75A" w14:textId="25635229" w:rsidR="001F52D2" w:rsidRPr="00ED5F3A" w:rsidRDefault="002D6145" w:rsidP="002D6145">
      <w:pPr>
        <w:pStyle w:val="Heading1"/>
        <w:rPr>
          <w:rFonts w:ascii="Arial" w:hAnsi="Arial" w:cs="Arial"/>
          <w:b/>
          <w:bCs/>
        </w:rPr>
      </w:pPr>
      <w:bookmarkStart w:id="16" w:name="_Toc223035739"/>
      <w:r w:rsidRPr="00ED5F3A">
        <w:rPr>
          <w:rFonts w:ascii="Arial" w:hAnsi="Arial" w:cs="Arial"/>
          <w:b/>
          <w:bCs/>
        </w:rPr>
        <w:t>Conclusion</w:t>
      </w:r>
      <w:bookmarkEnd w:id="16"/>
    </w:p>
    <w:p w14:paraId="57EEC071" w14:textId="77777777" w:rsidR="002D6145" w:rsidRPr="002D6145" w:rsidRDefault="002D6145" w:rsidP="002D6145"/>
    <w:p w14:paraId="3EE53622" w14:textId="75556C22" w:rsidR="009B6E24" w:rsidRDefault="001F52D2" w:rsidP="001F52D2">
      <w:pPr>
        <w:spacing w:line="360" w:lineRule="auto"/>
        <w:rPr>
          <w:rFonts w:ascii="Arial" w:hAnsi="Arial" w:cs="Arial"/>
          <w:color w:val="000000" w:themeColor="text1"/>
        </w:rPr>
      </w:pPr>
      <w:r w:rsidRPr="001F52D2">
        <w:rPr>
          <w:rFonts w:ascii="Arial" w:hAnsi="Arial" w:cs="Arial"/>
          <w:color w:val="000000" w:themeColor="text1"/>
          <w:sz w:val="22"/>
          <w:szCs w:val="22"/>
        </w:rPr>
        <w:t>In conclusion, FreeStyle Libre has revolutionised glucose monitoring, allowing consumers to change from intermittent finger-prick glucose testing to continuous or flash glucose monitoring; improving the perceived comfort of glucose monitoring for consumers; improving the amount of data available to people with diabetes; and facilitating self-empowerment of people with diabetes. However, due to the major challenges associated with FreeStyle Libre, like the need for active scanning, challenges of data interpretation, occasional inaccuracy during hypoglycaemia, and concerns about affordability and equitable access, there is still a great deal of continuing work needed to improve the FreeStyle Libre experience for users.</w:t>
      </w:r>
    </w:p>
    <w:p w14:paraId="692257C6" w14:textId="77777777" w:rsidR="00ED5F3A" w:rsidRPr="001F52D2" w:rsidRDefault="00ED5F3A" w:rsidP="001F52D2">
      <w:pPr>
        <w:spacing w:line="360" w:lineRule="auto"/>
        <w:rPr>
          <w:rFonts w:ascii="Arial" w:hAnsi="Arial" w:cs="Arial"/>
          <w:color w:val="000000" w:themeColor="text1"/>
        </w:rPr>
      </w:pPr>
    </w:p>
    <w:p w14:paraId="7C6CC0A8" w14:textId="77777777" w:rsidR="002D6145" w:rsidRPr="00ED5F3A" w:rsidRDefault="002D6145" w:rsidP="002D6145">
      <w:pPr>
        <w:pStyle w:val="Heading1"/>
        <w:rPr>
          <w:rFonts w:ascii="Arial" w:hAnsi="Arial" w:cs="Arial"/>
          <w:b/>
          <w:bCs/>
        </w:rPr>
      </w:pPr>
      <w:bookmarkStart w:id="17" w:name="_Toc223035740"/>
      <w:r w:rsidRPr="00ED5F3A">
        <w:rPr>
          <w:rFonts w:ascii="Arial" w:hAnsi="Arial" w:cs="Arial"/>
          <w:b/>
          <w:bCs/>
        </w:rPr>
        <w:t>Reference List</w:t>
      </w:r>
      <w:bookmarkEnd w:id="17"/>
    </w:p>
    <w:p w14:paraId="220D89D0" w14:textId="77777777" w:rsidR="002D6145" w:rsidRDefault="002D6145" w:rsidP="00BA2B7C">
      <w:pPr>
        <w:spacing w:line="360" w:lineRule="auto"/>
        <w:rPr>
          <w:rFonts w:ascii="Arial" w:hAnsi="Arial" w:cs="Arial"/>
          <w:color w:val="000000" w:themeColor="text1"/>
          <w:sz w:val="22"/>
          <w:szCs w:val="22"/>
        </w:rPr>
      </w:pPr>
    </w:p>
    <w:p w14:paraId="5231BBC7" w14:textId="4DFA9AB2" w:rsidR="00BA2B7C" w:rsidRDefault="00BA2B7C" w:rsidP="00BA2B7C">
      <w:pPr>
        <w:spacing w:line="360" w:lineRule="auto"/>
        <w:rPr>
          <w:rFonts w:ascii="Arial" w:hAnsi="Arial" w:cs="Arial"/>
          <w:color w:val="000000" w:themeColor="text1"/>
          <w:sz w:val="22"/>
          <w:szCs w:val="22"/>
        </w:rPr>
      </w:pPr>
      <w:proofErr w:type="spellStart"/>
      <w:r w:rsidRPr="00BA2B7C">
        <w:rPr>
          <w:rFonts w:ascii="Arial" w:hAnsi="Arial" w:cs="Arial"/>
          <w:color w:val="000000" w:themeColor="text1"/>
          <w:sz w:val="22"/>
          <w:szCs w:val="22"/>
        </w:rPr>
        <w:t>Bidonde</w:t>
      </w:r>
      <w:proofErr w:type="spellEnd"/>
      <w:r w:rsidRPr="00BA2B7C">
        <w:rPr>
          <w:rFonts w:ascii="Arial" w:hAnsi="Arial" w:cs="Arial"/>
          <w:color w:val="000000" w:themeColor="text1"/>
          <w:sz w:val="22"/>
          <w:szCs w:val="22"/>
        </w:rPr>
        <w:t xml:space="preserve">, J., </w:t>
      </w:r>
      <w:proofErr w:type="spellStart"/>
      <w:r w:rsidRPr="00BA2B7C">
        <w:rPr>
          <w:rFonts w:ascii="Arial" w:hAnsi="Arial" w:cs="Arial"/>
          <w:color w:val="000000" w:themeColor="text1"/>
          <w:sz w:val="22"/>
          <w:szCs w:val="22"/>
        </w:rPr>
        <w:t>Fagerlund</w:t>
      </w:r>
      <w:proofErr w:type="spellEnd"/>
      <w:r w:rsidRPr="00BA2B7C">
        <w:rPr>
          <w:rFonts w:ascii="Arial" w:hAnsi="Arial" w:cs="Arial"/>
          <w:color w:val="000000" w:themeColor="text1"/>
          <w:sz w:val="22"/>
          <w:szCs w:val="22"/>
        </w:rPr>
        <w:t xml:space="preserve">, B.C., </w:t>
      </w:r>
      <w:proofErr w:type="spellStart"/>
      <w:r w:rsidRPr="00BA2B7C">
        <w:rPr>
          <w:rFonts w:ascii="Arial" w:hAnsi="Arial" w:cs="Arial"/>
          <w:color w:val="000000" w:themeColor="text1"/>
          <w:sz w:val="22"/>
          <w:szCs w:val="22"/>
        </w:rPr>
        <w:t>Frønsdal</w:t>
      </w:r>
      <w:proofErr w:type="spellEnd"/>
      <w:r w:rsidRPr="00BA2B7C">
        <w:rPr>
          <w:rFonts w:ascii="Arial" w:hAnsi="Arial" w:cs="Arial"/>
          <w:color w:val="000000" w:themeColor="text1"/>
          <w:sz w:val="22"/>
          <w:szCs w:val="22"/>
        </w:rPr>
        <w:t xml:space="preserve">, K.B., Lund, U.H. and Robberstad, B. (2017) </w:t>
      </w:r>
      <w:r w:rsidRPr="00BA2B7C">
        <w:rPr>
          <w:rFonts w:ascii="Arial" w:hAnsi="Arial" w:cs="Arial"/>
          <w:i/>
          <w:iCs/>
          <w:color w:val="000000" w:themeColor="text1"/>
          <w:sz w:val="22"/>
          <w:szCs w:val="22"/>
        </w:rPr>
        <w:t>FreeStyle Libre flash glucose self-monitoring system: a single-technology assessment</w:t>
      </w:r>
      <w:r w:rsidRPr="00BA2B7C">
        <w:rPr>
          <w:rFonts w:ascii="Arial" w:hAnsi="Arial" w:cs="Arial"/>
          <w:color w:val="000000" w:themeColor="text1"/>
          <w:sz w:val="22"/>
          <w:szCs w:val="22"/>
        </w:rPr>
        <w:t xml:space="preserve">. Oslo: Knowledge Centre for the Health Services at the Norwegian Institute of Public Health. Report No. 2017–07. Available at: </w:t>
      </w:r>
      <w:hyperlink r:id="rId8" w:tgtFrame="_new" w:history="1">
        <w:r w:rsidRPr="00BA2B7C">
          <w:rPr>
            <w:rStyle w:val="Hyperlink"/>
            <w:rFonts w:ascii="Arial" w:hAnsi="Arial" w:cs="Arial"/>
            <w:sz w:val="22"/>
            <w:szCs w:val="22"/>
          </w:rPr>
          <w:t>https://www.ncbi.nlm.nih.gov/books/NBK482068/</w:t>
        </w:r>
      </w:hyperlink>
      <w:r w:rsidRPr="00BA2B7C">
        <w:rPr>
          <w:rFonts w:ascii="Arial" w:hAnsi="Arial" w:cs="Arial"/>
          <w:color w:val="000000" w:themeColor="text1"/>
          <w:sz w:val="22"/>
          <w:szCs w:val="22"/>
        </w:rPr>
        <w:t xml:space="preserve"> (Accessed: 19 February 2026).</w:t>
      </w:r>
    </w:p>
    <w:p w14:paraId="1859BB73" w14:textId="77777777" w:rsidR="00BA2B7C" w:rsidRPr="00BA2B7C" w:rsidRDefault="00BA2B7C" w:rsidP="00BA2B7C">
      <w:pPr>
        <w:spacing w:line="360" w:lineRule="auto"/>
        <w:rPr>
          <w:rFonts w:ascii="Arial" w:hAnsi="Arial" w:cs="Arial"/>
          <w:color w:val="000000" w:themeColor="text1"/>
          <w:sz w:val="22"/>
          <w:szCs w:val="22"/>
        </w:rPr>
      </w:pPr>
    </w:p>
    <w:p w14:paraId="58FD9DAE" w14:textId="36511730" w:rsidR="00BA2B7C" w:rsidRDefault="00BA2B7C" w:rsidP="00BA2B7C">
      <w:pPr>
        <w:spacing w:line="360" w:lineRule="auto"/>
        <w:rPr>
          <w:rFonts w:ascii="Arial" w:hAnsi="Arial" w:cs="Arial"/>
          <w:color w:val="000000" w:themeColor="text1"/>
          <w:sz w:val="22"/>
          <w:szCs w:val="22"/>
        </w:rPr>
      </w:pPr>
      <w:r w:rsidRPr="00BA2B7C">
        <w:rPr>
          <w:rFonts w:ascii="Arial" w:hAnsi="Arial" w:cs="Arial"/>
          <w:color w:val="000000" w:themeColor="text1"/>
          <w:sz w:val="22"/>
          <w:szCs w:val="22"/>
        </w:rPr>
        <w:t xml:space="preserve">Blissett, R., Blissett, D., </w:t>
      </w:r>
      <w:proofErr w:type="spellStart"/>
      <w:r w:rsidRPr="00BA2B7C">
        <w:rPr>
          <w:rFonts w:ascii="Arial" w:hAnsi="Arial" w:cs="Arial"/>
          <w:color w:val="000000" w:themeColor="text1"/>
          <w:sz w:val="22"/>
          <w:szCs w:val="22"/>
        </w:rPr>
        <w:t>Levrat</w:t>
      </w:r>
      <w:proofErr w:type="spellEnd"/>
      <w:r w:rsidRPr="00BA2B7C">
        <w:rPr>
          <w:rFonts w:ascii="Arial" w:hAnsi="Arial" w:cs="Arial"/>
          <w:color w:val="000000" w:themeColor="text1"/>
          <w:sz w:val="22"/>
          <w:szCs w:val="22"/>
        </w:rPr>
        <w:t xml:space="preserve"> Guillen, F., Deshmukh, H., Wilmot, E.G., Ryder, R.E.J., Walton, C. and </w:t>
      </w:r>
      <w:proofErr w:type="spellStart"/>
      <w:r w:rsidRPr="00BA2B7C">
        <w:rPr>
          <w:rFonts w:ascii="Arial" w:hAnsi="Arial" w:cs="Arial"/>
          <w:color w:val="000000" w:themeColor="text1"/>
          <w:sz w:val="22"/>
          <w:szCs w:val="22"/>
        </w:rPr>
        <w:t>Sathyapalan</w:t>
      </w:r>
      <w:proofErr w:type="spellEnd"/>
      <w:r w:rsidRPr="00BA2B7C">
        <w:rPr>
          <w:rFonts w:ascii="Arial" w:hAnsi="Arial" w:cs="Arial"/>
          <w:color w:val="000000" w:themeColor="text1"/>
          <w:sz w:val="22"/>
          <w:szCs w:val="22"/>
        </w:rPr>
        <w:t xml:space="preserve">, T. (2022) ‘FreeStyle Libre flash glucose monitoring system for people with type 1 diabetes in the UK: a budget impact analysis’, </w:t>
      </w:r>
      <w:r w:rsidRPr="00BA2B7C">
        <w:rPr>
          <w:rFonts w:ascii="Arial" w:hAnsi="Arial" w:cs="Arial"/>
          <w:i/>
          <w:iCs/>
          <w:color w:val="000000" w:themeColor="text1"/>
          <w:sz w:val="22"/>
          <w:szCs w:val="22"/>
        </w:rPr>
        <w:t>BMJ Open Diabetes Research &amp; Care</w:t>
      </w:r>
      <w:r w:rsidRPr="00BA2B7C">
        <w:rPr>
          <w:rFonts w:ascii="Arial" w:hAnsi="Arial" w:cs="Arial"/>
          <w:color w:val="000000" w:themeColor="text1"/>
          <w:sz w:val="22"/>
          <w:szCs w:val="22"/>
        </w:rPr>
        <w:t xml:space="preserve">, 10(2), e002580. </w:t>
      </w:r>
      <w:hyperlink r:id="rId9" w:history="1">
        <w:r w:rsidRPr="00BA2B7C">
          <w:rPr>
            <w:rStyle w:val="Hyperlink"/>
            <w:rFonts w:ascii="Arial" w:hAnsi="Arial" w:cs="Arial"/>
            <w:sz w:val="22"/>
            <w:szCs w:val="22"/>
          </w:rPr>
          <w:t>https://doi.org/10.1136/bmjdrc-2021-002580</w:t>
        </w:r>
      </w:hyperlink>
      <w:r w:rsidRPr="00BA2B7C">
        <w:rPr>
          <w:rFonts w:ascii="Arial" w:hAnsi="Arial" w:cs="Arial"/>
          <w:color w:val="000000" w:themeColor="text1"/>
          <w:sz w:val="22"/>
          <w:szCs w:val="22"/>
        </w:rPr>
        <w:t>.</w:t>
      </w:r>
    </w:p>
    <w:p w14:paraId="4C8AF8E9" w14:textId="77777777" w:rsidR="00BA2B7C" w:rsidRPr="00BA2B7C" w:rsidRDefault="00BA2B7C" w:rsidP="00BA2B7C">
      <w:pPr>
        <w:spacing w:line="360" w:lineRule="auto"/>
        <w:rPr>
          <w:rFonts w:ascii="Arial" w:hAnsi="Arial" w:cs="Arial"/>
          <w:color w:val="000000" w:themeColor="text1"/>
          <w:sz w:val="22"/>
          <w:szCs w:val="22"/>
        </w:rPr>
      </w:pPr>
    </w:p>
    <w:p w14:paraId="1496F4A1" w14:textId="6F1E6660" w:rsidR="00BA2B7C" w:rsidRDefault="00BA2B7C" w:rsidP="00BA2B7C">
      <w:pPr>
        <w:spacing w:line="360" w:lineRule="auto"/>
        <w:rPr>
          <w:rFonts w:ascii="Arial" w:hAnsi="Arial" w:cs="Arial"/>
          <w:color w:val="000000" w:themeColor="text1"/>
          <w:sz w:val="22"/>
          <w:szCs w:val="22"/>
        </w:rPr>
      </w:pPr>
      <w:r w:rsidRPr="00BA2B7C">
        <w:rPr>
          <w:rFonts w:ascii="Arial" w:hAnsi="Arial" w:cs="Arial"/>
          <w:color w:val="000000" w:themeColor="text1"/>
          <w:sz w:val="22"/>
          <w:szCs w:val="22"/>
        </w:rPr>
        <w:t xml:space="preserve">Blum, A. (2018) ‘FreeStyle Libre glucose monitoring system’, </w:t>
      </w:r>
      <w:r w:rsidRPr="00BA2B7C">
        <w:rPr>
          <w:rFonts w:ascii="Arial" w:hAnsi="Arial" w:cs="Arial"/>
          <w:i/>
          <w:iCs/>
          <w:color w:val="000000" w:themeColor="text1"/>
          <w:sz w:val="22"/>
          <w:szCs w:val="22"/>
        </w:rPr>
        <w:t>Clinical Diabetes</w:t>
      </w:r>
      <w:r w:rsidRPr="00BA2B7C">
        <w:rPr>
          <w:rFonts w:ascii="Arial" w:hAnsi="Arial" w:cs="Arial"/>
          <w:color w:val="000000" w:themeColor="text1"/>
          <w:sz w:val="22"/>
          <w:szCs w:val="22"/>
        </w:rPr>
        <w:t xml:space="preserve">, 36(2), pp. 203–204. </w:t>
      </w:r>
      <w:hyperlink r:id="rId10" w:history="1">
        <w:r w:rsidRPr="00BA2B7C">
          <w:rPr>
            <w:rStyle w:val="Hyperlink"/>
            <w:rFonts w:ascii="Arial" w:hAnsi="Arial" w:cs="Arial"/>
            <w:sz w:val="22"/>
            <w:szCs w:val="22"/>
          </w:rPr>
          <w:t>https://doi.org/10.2337/cd17-0130</w:t>
        </w:r>
      </w:hyperlink>
      <w:r w:rsidRPr="00BA2B7C">
        <w:rPr>
          <w:rFonts w:ascii="Arial" w:hAnsi="Arial" w:cs="Arial"/>
          <w:color w:val="000000" w:themeColor="text1"/>
          <w:sz w:val="22"/>
          <w:szCs w:val="22"/>
        </w:rPr>
        <w:t>.</w:t>
      </w:r>
    </w:p>
    <w:p w14:paraId="6B7CE70B" w14:textId="77777777" w:rsidR="00BA2B7C" w:rsidRPr="00BA2B7C" w:rsidRDefault="00BA2B7C" w:rsidP="00BA2B7C">
      <w:pPr>
        <w:spacing w:line="360" w:lineRule="auto"/>
        <w:rPr>
          <w:rFonts w:ascii="Arial" w:hAnsi="Arial" w:cs="Arial"/>
          <w:color w:val="000000" w:themeColor="text1"/>
          <w:sz w:val="22"/>
          <w:szCs w:val="22"/>
        </w:rPr>
      </w:pPr>
    </w:p>
    <w:p w14:paraId="7E3384D9" w14:textId="0200E638" w:rsidR="00BA2B7C" w:rsidRDefault="00BA2B7C" w:rsidP="00BA2B7C">
      <w:pPr>
        <w:spacing w:line="360" w:lineRule="auto"/>
        <w:rPr>
          <w:rFonts w:ascii="Arial" w:hAnsi="Arial" w:cs="Arial"/>
          <w:color w:val="000000" w:themeColor="text1"/>
          <w:sz w:val="22"/>
          <w:szCs w:val="22"/>
        </w:rPr>
      </w:pPr>
      <w:proofErr w:type="spellStart"/>
      <w:r w:rsidRPr="00BA2B7C">
        <w:rPr>
          <w:rFonts w:ascii="Arial" w:hAnsi="Arial" w:cs="Arial"/>
          <w:color w:val="000000" w:themeColor="text1"/>
          <w:sz w:val="22"/>
          <w:szCs w:val="22"/>
        </w:rPr>
        <w:t>Cuerda</w:t>
      </w:r>
      <w:proofErr w:type="spellEnd"/>
      <w:r w:rsidRPr="00BA2B7C">
        <w:rPr>
          <w:rFonts w:ascii="Arial" w:hAnsi="Arial" w:cs="Arial"/>
          <w:color w:val="000000" w:themeColor="text1"/>
          <w:sz w:val="22"/>
          <w:szCs w:val="22"/>
        </w:rPr>
        <w:t xml:space="preserve"> Del Pino, A., Laguna Sanz, A.J., Díez, J.L., Rossetti, P., Marco Romero, C., Ampudia Blasco, F.J., Bondia, J. and Martín San Agustín, R. (2025) ‘Accuracy of FreeStyle Libre 3 during moderate-intensity continuous aerobic exercise at different phases of the menstrual cycle in females with type 1 diabetes’, </w:t>
      </w:r>
      <w:r w:rsidRPr="00BA2B7C">
        <w:rPr>
          <w:rFonts w:ascii="Arial" w:hAnsi="Arial" w:cs="Arial"/>
          <w:i/>
          <w:iCs/>
          <w:color w:val="000000" w:themeColor="text1"/>
          <w:sz w:val="22"/>
          <w:szCs w:val="22"/>
        </w:rPr>
        <w:t>Diabetes Technology &amp; Therapeutics</w:t>
      </w:r>
      <w:r w:rsidRPr="00BA2B7C">
        <w:rPr>
          <w:rFonts w:ascii="Arial" w:hAnsi="Arial" w:cs="Arial"/>
          <w:color w:val="000000" w:themeColor="text1"/>
          <w:sz w:val="22"/>
          <w:szCs w:val="22"/>
        </w:rPr>
        <w:t xml:space="preserve">, 27(9), pp. 687–695. </w:t>
      </w:r>
      <w:hyperlink r:id="rId11" w:history="1">
        <w:r w:rsidRPr="00BA2B7C">
          <w:rPr>
            <w:rStyle w:val="Hyperlink"/>
            <w:rFonts w:ascii="Arial" w:hAnsi="Arial" w:cs="Arial"/>
            <w:sz w:val="22"/>
            <w:szCs w:val="22"/>
          </w:rPr>
          <w:t>https://doi.org/10.1089/dia.2024.0558</w:t>
        </w:r>
      </w:hyperlink>
      <w:r w:rsidRPr="00BA2B7C">
        <w:rPr>
          <w:rFonts w:ascii="Arial" w:hAnsi="Arial" w:cs="Arial"/>
          <w:color w:val="000000" w:themeColor="text1"/>
          <w:sz w:val="22"/>
          <w:szCs w:val="22"/>
        </w:rPr>
        <w:t>.</w:t>
      </w:r>
    </w:p>
    <w:p w14:paraId="2676CD67" w14:textId="77777777" w:rsidR="00BA2B7C" w:rsidRPr="00BA2B7C" w:rsidRDefault="00BA2B7C" w:rsidP="00BA2B7C">
      <w:pPr>
        <w:spacing w:line="360" w:lineRule="auto"/>
        <w:rPr>
          <w:rFonts w:ascii="Arial" w:hAnsi="Arial" w:cs="Arial"/>
          <w:color w:val="000000" w:themeColor="text1"/>
          <w:sz w:val="22"/>
          <w:szCs w:val="22"/>
        </w:rPr>
      </w:pPr>
    </w:p>
    <w:p w14:paraId="197C7A29" w14:textId="57475C41" w:rsidR="00BA2B7C" w:rsidRDefault="00BA2B7C" w:rsidP="00BA2B7C">
      <w:pPr>
        <w:spacing w:line="360" w:lineRule="auto"/>
        <w:rPr>
          <w:rFonts w:ascii="Arial" w:hAnsi="Arial" w:cs="Arial"/>
          <w:color w:val="000000" w:themeColor="text1"/>
          <w:sz w:val="22"/>
          <w:szCs w:val="22"/>
        </w:rPr>
      </w:pPr>
      <w:r w:rsidRPr="00BA2B7C">
        <w:rPr>
          <w:rFonts w:ascii="Arial" w:hAnsi="Arial" w:cs="Arial"/>
          <w:color w:val="000000" w:themeColor="text1"/>
          <w:sz w:val="22"/>
          <w:szCs w:val="22"/>
        </w:rPr>
        <w:t xml:space="preserve">Di Molfetta, S., </w:t>
      </w:r>
      <w:proofErr w:type="spellStart"/>
      <w:r w:rsidRPr="00BA2B7C">
        <w:rPr>
          <w:rFonts w:ascii="Arial" w:hAnsi="Arial" w:cs="Arial"/>
          <w:color w:val="000000" w:themeColor="text1"/>
          <w:sz w:val="22"/>
          <w:szCs w:val="22"/>
        </w:rPr>
        <w:t>Cutruzzolà</w:t>
      </w:r>
      <w:proofErr w:type="spellEnd"/>
      <w:r w:rsidRPr="00BA2B7C">
        <w:rPr>
          <w:rFonts w:ascii="Arial" w:hAnsi="Arial" w:cs="Arial"/>
          <w:color w:val="000000" w:themeColor="text1"/>
          <w:sz w:val="22"/>
          <w:szCs w:val="22"/>
        </w:rPr>
        <w:t xml:space="preserve">, A., </w:t>
      </w:r>
      <w:proofErr w:type="spellStart"/>
      <w:r w:rsidRPr="00BA2B7C">
        <w:rPr>
          <w:rFonts w:ascii="Arial" w:hAnsi="Arial" w:cs="Arial"/>
          <w:color w:val="000000" w:themeColor="text1"/>
          <w:sz w:val="22"/>
          <w:szCs w:val="22"/>
        </w:rPr>
        <w:t>Gnasso</w:t>
      </w:r>
      <w:proofErr w:type="spellEnd"/>
      <w:r w:rsidRPr="00BA2B7C">
        <w:rPr>
          <w:rFonts w:ascii="Arial" w:hAnsi="Arial" w:cs="Arial"/>
          <w:color w:val="000000" w:themeColor="text1"/>
          <w:sz w:val="22"/>
          <w:szCs w:val="22"/>
        </w:rPr>
        <w:t xml:space="preserve">, A. and Irace, C. (2025) ‘An overview of the FreeStyle Libre monitoring system for individuals with type 1 and type 2 diabetes’, </w:t>
      </w:r>
      <w:r w:rsidRPr="00BA2B7C">
        <w:rPr>
          <w:rFonts w:ascii="Arial" w:hAnsi="Arial" w:cs="Arial"/>
          <w:i/>
          <w:iCs/>
          <w:color w:val="000000" w:themeColor="text1"/>
          <w:sz w:val="22"/>
          <w:szCs w:val="22"/>
        </w:rPr>
        <w:t>Expert Review of Medical Devices</w:t>
      </w:r>
      <w:r w:rsidRPr="00BA2B7C">
        <w:rPr>
          <w:rFonts w:ascii="Arial" w:hAnsi="Arial" w:cs="Arial"/>
          <w:color w:val="000000" w:themeColor="text1"/>
          <w:sz w:val="22"/>
          <w:szCs w:val="22"/>
        </w:rPr>
        <w:t>, 22(5), pp. 425–436.</w:t>
      </w:r>
      <w:r>
        <w:rPr>
          <w:rFonts w:ascii="Arial" w:hAnsi="Arial" w:cs="Arial"/>
          <w:color w:val="000000" w:themeColor="text1"/>
          <w:sz w:val="22"/>
          <w:szCs w:val="22"/>
        </w:rPr>
        <w:t xml:space="preserve"> </w:t>
      </w:r>
      <w:hyperlink r:id="rId12" w:history="1">
        <w:r w:rsidRPr="00BA2B7C">
          <w:rPr>
            <w:rStyle w:val="Hyperlink"/>
            <w:rFonts w:ascii="Arial" w:hAnsi="Arial" w:cs="Arial"/>
            <w:sz w:val="22"/>
            <w:szCs w:val="22"/>
          </w:rPr>
          <w:t>https://doi.org/10.1080/17434440.2025.2489494</w:t>
        </w:r>
      </w:hyperlink>
      <w:r w:rsidRPr="00BA2B7C">
        <w:rPr>
          <w:rFonts w:ascii="Arial" w:hAnsi="Arial" w:cs="Arial"/>
          <w:color w:val="000000" w:themeColor="text1"/>
          <w:sz w:val="22"/>
          <w:szCs w:val="22"/>
        </w:rPr>
        <w:t>.</w:t>
      </w:r>
    </w:p>
    <w:p w14:paraId="1D6E9863" w14:textId="77777777" w:rsidR="00BA2B7C" w:rsidRPr="00BA2B7C" w:rsidRDefault="00BA2B7C" w:rsidP="00BA2B7C">
      <w:pPr>
        <w:spacing w:line="360" w:lineRule="auto"/>
        <w:rPr>
          <w:rFonts w:ascii="Arial" w:hAnsi="Arial" w:cs="Arial"/>
          <w:color w:val="000000" w:themeColor="text1"/>
          <w:sz w:val="22"/>
          <w:szCs w:val="22"/>
        </w:rPr>
      </w:pPr>
    </w:p>
    <w:p w14:paraId="57673E26" w14:textId="453B68DD" w:rsidR="00BA2B7C" w:rsidRDefault="00BA2B7C" w:rsidP="00BA2B7C">
      <w:pPr>
        <w:spacing w:line="360" w:lineRule="auto"/>
        <w:rPr>
          <w:rFonts w:ascii="Arial" w:hAnsi="Arial" w:cs="Arial"/>
          <w:color w:val="000000" w:themeColor="text1"/>
          <w:sz w:val="22"/>
          <w:szCs w:val="22"/>
        </w:rPr>
      </w:pPr>
      <w:r w:rsidRPr="00BA2B7C">
        <w:rPr>
          <w:rFonts w:ascii="Arial" w:hAnsi="Arial" w:cs="Arial"/>
          <w:color w:val="000000" w:themeColor="text1"/>
          <w:sz w:val="22"/>
          <w:szCs w:val="22"/>
        </w:rPr>
        <w:t xml:space="preserve">Fokkert, M.J., van Dijk, P.R., Edens, M.A., Abbes, S., de Jong, D., Slingerland, R.J. and Bilo, H.J.G. (2017) ‘Performance of the FreeStyle Libre flash glucose monitoring system in patients with type 1 and 2 diabetes mellitus’, </w:t>
      </w:r>
      <w:r w:rsidRPr="00BA2B7C">
        <w:rPr>
          <w:rFonts w:ascii="Arial" w:hAnsi="Arial" w:cs="Arial"/>
          <w:i/>
          <w:iCs/>
          <w:color w:val="000000" w:themeColor="text1"/>
          <w:sz w:val="22"/>
          <w:szCs w:val="22"/>
        </w:rPr>
        <w:t>BMJ Open Diabetes Research &amp; Care</w:t>
      </w:r>
      <w:r w:rsidRPr="00BA2B7C">
        <w:rPr>
          <w:rFonts w:ascii="Arial" w:hAnsi="Arial" w:cs="Arial"/>
          <w:color w:val="000000" w:themeColor="text1"/>
          <w:sz w:val="22"/>
          <w:szCs w:val="22"/>
        </w:rPr>
        <w:t xml:space="preserve">, 5(1), e000320. </w:t>
      </w:r>
      <w:hyperlink r:id="rId13" w:history="1">
        <w:r w:rsidRPr="00BA2B7C">
          <w:rPr>
            <w:rStyle w:val="Hyperlink"/>
            <w:rFonts w:ascii="Arial" w:hAnsi="Arial" w:cs="Arial"/>
            <w:sz w:val="22"/>
            <w:szCs w:val="22"/>
          </w:rPr>
          <w:t>https://doi.org/10.1136/bmjdrc-2016-000320</w:t>
        </w:r>
      </w:hyperlink>
      <w:r w:rsidRPr="00BA2B7C">
        <w:rPr>
          <w:rFonts w:ascii="Arial" w:hAnsi="Arial" w:cs="Arial"/>
          <w:color w:val="000000" w:themeColor="text1"/>
          <w:sz w:val="22"/>
          <w:szCs w:val="22"/>
        </w:rPr>
        <w:t>.</w:t>
      </w:r>
    </w:p>
    <w:p w14:paraId="6CF4FC9A" w14:textId="77777777" w:rsidR="00BA2B7C" w:rsidRPr="00BA2B7C" w:rsidRDefault="00BA2B7C" w:rsidP="00BA2B7C">
      <w:pPr>
        <w:spacing w:line="360" w:lineRule="auto"/>
        <w:rPr>
          <w:rFonts w:ascii="Arial" w:hAnsi="Arial" w:cs="Arial"/>
          <w:color w:val="000000" w:themeColor="text1"/>
          <w:sz w:val="22"/>
          <w:szCs w:val="22"/>
        </w:rPr>
      </w:pPr>
    </w:p>
    <w:p w14:paraId="2EC82E0B" w14:textId="243690F2" w:rsidR="00BA2B7C" w:rsidRDefault="00BA2B7C" w:rsidP="00BA2B7C">
      <w:pPr>
        <w:spacing w:line="360" w:lineRule="auto"/>
        <w:rPr>
          <w:rFonts w:ascii="Arial" w:hAnsi="Arial" w:cs="Arial"/>
          <w:color w:val="000000" w:themeColor="text1"/>
          <w:sz w:val="22"/>
          <w:szCs w:val="22"/>
        </w:rPr>
      </w:pPr>
      <w:r w:rsidRPr="00BA2B7C">
        <w:rPr>
          <w:rFonts w:ascii="Arial" w:hAnsi="Arial" w:cs="Arial"/>
          <w:color w:val="000000" w:themeColor="text1"/>
          <w:sz w:val="22"/>
          <w:szCs w:val="22"/>
        </w:rPr>
        <w:t xml:space="preserve">Galindo, R.J., Migdal, A.L., Davis, G.M., Urrutia, M.A., Albury, B., Zambrano, C., Vellanki, P., </w:t>
      </w:r>
      <w:proofErr w:type="spellStart"/>
      <w:r w:rsidRPr="00BA2B7C">
        <w:rPr>
          <w:rFonts w:ascii="Arial" w:hAnsi="Arial" w:cs="Arial"/>
          <w:color w:val="000000" w:themeColor="text1"/>
          <w:sz w:val="22"/>
          <w:szCs w:val="22"/>
        </w:rPr>
        <w:t>Pasquel</w:t>
      </w:r>
      <w:proofErr w:type="spellEnd"/>
      <w:r w:rsidRPr="00BA2B7C">
        <w:rPr>
          <w:rFonts w:ascii="Arial" w:hAnsi="Arial" w:cs="Arial"/>
          <w:color w:val="000000" w:themeColor="text1"/>
          <w:sz w:val="22"/>
          <w:szCs w:val="22"/>
        </w:rPr>
        <w:t xml:space="preserve">, F.J., </w:t>
      </w:r>
      <w:proofErr w:type="spellStart"/>
      <w:r w:rsidRPr="00BA2B7C">
        <w:rPr>
          <w:rFonts w:ascii="Arial" w:hAnsi="Arial" w:cs="Arial"/>
          <w:color w:val="000000" w:themeColor="text1"/>
          <w:sz w:val="22"/>
          <w:szCs w:val="22"/>
        </w:rPr>
        <w:t>Fayfman</w:t>
      </w:r>
      <w:proofErr w:type="spellEnd"/>
      <w:r w:rsidRPr="00BA2B7C">
        <w:rPr>
          <w:rFonts w:ascii="Arial" w:hAnsi="Arial" w:cs="Arial"/>
          <w:color w:val="000000" w:themeColor="text1"/>
          <w:sz w:val="22"/>
          <w:szCs w:val="22"/>
        </w:rPr>
        <w:t xml:space="preserve">, M., Peng, L. and Umpierrez, G.E. (2020) ‘Comparison of the FreeStyle Libre Pro flash continuous glucose monitoring system and point-of-care capillary glucose testing in hospitalized patients with type 2 diabetes treated with basal–bolus insulin regimen’, </w:t>
      </w:r>
      <w:r w:rsidRPr="00BA2B7C">
        <w:rPr>
          <w:rFonts w:ascii="Arial" w:hAnsi="Arial" w:cs="Arial"/>
          <w:i/>
          <w:iCs/>
          <w:color w:val="000000" w:themeColor="text1"/>
          <w:sz w:val="22"/>
          <w:szCs w:val="22"/>
        </w:rPr>
        <w:t>Diabetes Care</w:t>
      </w:r>
      <w:r w:rsidRPr="00BA2B7C">
        <w:rPr>
          <w:rFonts w:ascii="Arial" w:hAnsi="Arial" w:cs="Arial"/>
          <w:color w:val="000000" w:themeColor="text1"/>
          <w:sz w:val="22"/>
          <w:szCs w:val="22"/>
        </w:rPr>
        <w:t xml:space="preserve">, 43(11), pp. 2730–2735. </w:t>
      </w:r>
      <w:hyperlink r:id="rId14" w:history="1">
        <w:r w:rsidRPr="00BA2B7C">
          <w:rPr>
            <w:rStyle w:val="Hyperlink"/>
            <w:rFonts w:ascii="Arial" w:hAnsi="Arial" w:cs="Arial"/>
            <w:sz w:val="22"/>
            <w:szCs w:val="22"/>
          </w:rPr>
          <w:t>https://doi.org/10.2337/dc19-2073</w:t>
        </w:r>
      </w:hyperlink>
      <w:r w:rsidRPr="00BA2B7C">
        <w:rPr>
          <w:rFonts w:ascii="Arial" w:hAnsi="Arial" w:cs="Arial"/>
          <w:color w:val="000000" w:themeColor="text1"/>
          <w:sz w:val="22"/>
          <w:szCs w:val="22"/>
        </w:rPr>
        <w:t>.</w:t>
      </w:r>
    </w:p>
    <w:p w14:paraId="0953C334" w14:textId="77777777" w:rsidR="00BA2B7C" w:rsidRPr="00BA2B7C" w:rsidRDefault="00BA2B7C" w:rsidP="00BA2B7C">
      <w:pPr>
        <w:spacing w:line="360" w:lineRule="auto"/>
        <w:rPr>
          <w:rFonts w:ascii="Arial" w:hAnsi="Arial" w:cs="Arial"/>
          <w:color w:val="000000" w:themeColor="text1"/>
          <w:sz w:val="22"/>
          <w:szCs w:val="22"/>
        </w:rPr>
      </w:pPr>
    </w:p>
    <w:p w14:paraId="509B2799" w14:textId="2F307E68" w:rsidR="00BA2B7C" w:rsidRDefault="00BA2B7C" w:rsidP="00BA2B7C">
      <w:pPr>
        <w:spacing w:line="360" w:lineRule="auto"/>
        <w:rPr>
          <w:rFonts w:ascii="Arial" w:hAnsi="Arial" w:cs="Arial"/>
          <w:color w:val="000000" w:themeColor="text1"/>
          <w:sz w:val="22"/>
          <w:szCs w:val="22"/>
        </w:rPr>
      </w:pPr>
      <w:proofErr w:type="spellStart"/>
      <w:r w:rsidRPr="00BA2B7C">
        <w:rPr>
          <w:rFonts w:ascii="Arial" w:hAnsi="Arial" w:cs="Arial"/>
          <w:color w:val="000000" w:themeColor="text1"/>
          <w:sz w:val="22"/>
          <w:szCs w:val="22"/>
        </w:rPr>
        <w:t>Kudva</w:t>
      </w:r>
      <w:proofErr w:type="spellEnd"/>
      <w:r w:rsidRPr="00BA2B7C">
        <w:rPr>
          <w:rFonts w:ascii="Arial" w:hAnsi="Arial" w:cs="Arial"/>
          <w:color w:val="000000" w:themeColor="text1"/>
          <w:sz w:val="22"/>
          <w:szCs w:val="22"/>
        </w:rPr>
        <w:t xml:space="preserve">, Y.C., </w:t>
      </w:r>
      <w:proofErr w:type="spellStart"/>
      <w:r w:rsidRPr="00BA2B7C">
        <w:rPr>
          <w:rFonts w:ascii="Arial" w:hAnsi="Arial" w:cs="Arial"/>
          <w:color w:val="000000" w:themeColor="text1"/>
          <w:sz w:val="22"/>
          <w:szCs w:val="22"/>
        </w:rPr>
        <w:t>Ahmann</w:t>
      </w:r>
      <w:proofErr w:type="spellEnd"/>
      <w:r w:rsidRPr="00BA2B7C">
        <w:rPr>
          <w:rFonts w:ascii="Arial" w:hAnsi="Arial" w:cs="Arial"/>
          <w:color w:val="000000" w:themeColor="text1"/>
          <w:sz w:val="22"/>
          <w:szCs w:val="22"/>
        </w:rPr>
        <w:t xml:space="preserve">, A.J., </w:t>
      </w:r>
      <w:proofErr w:type="spellStart"/>
      <w:r w:rsidRPr="00BA2B7C">
        <w:rPr>
          <w:rFonts w:ascii="Arial" w:hAnsi="Arial" w:cs="Arial"/>
          <w:color w:val="000000" w:themeColor="text1"/>
          <w:sz w:val="22"/>
          <w:szCs w:val="22"/>
        </w:rPr>
        <w:t>Bergenstal</w:t>
      </w:r>
      <w:proofErr w:type="spellEnd"/>
      <w:r w:rsidRPr="00BA2B7C">
        <w:rPr>
          <w:rFonts w:ascii="Arial" w:hAnsi="Arial" w:cs="Arial"/>
          <w:color w:val="000000" w:themeColor="text1"/>
          <w:sz w:val="22"/>
          <w:szCs w:val="22"/>
        </w:rPr>
        <w:t xml:space="preserve">, R.M., Gavin, J.R. III, Kruger, D.F., </w:t>
      </w:r>
      <w:proofErr w:type="spellStart"/>
      <w:r w:rsidRPr="00BA2B7C">
        <w:rPr>
          <w:rFonts w:ascii="Arial" w:hAnsi="Arial" w:cs="Arial"/>
          <w:color w:val="000000" w:themeColor="text1"/>
          <w:sz w:val="22"/>
          <w:szCs w:val="22"/>
        </w:rPr>
        <w:t>Midyett</w:t>
      </w:r>
      <w:proofErr w:type="spellEnd"/>
      <w:r w:rsidRPr="00BA2B7C">
        <w:rPr>
          <w:rFonts w:ascii="Arial" w:hAnsi="Arial" w:cs="Arial"/>
          <w:color w:val="000000" w:themeColor="text1"/>
          <w:sz w:val="22"/>
          <w:szCs w:val="22"/>
        </w:rPr>
        <w:t xml:space="preserve">, L.K., Miller, E. and Harris, D.R. (2018) ‘Approach to using trend arrows in the FreeStyle Libre flash glucose monitoring systems in adults’, </w:t>
      </w:r>
      <w:r w:rsidRPr="00BA2B7C">
        <w:rPr>
          <w:rFonts w:ascii="Arial" w:hAnsi="Arial" w:cs="Arial"/>
          <w:i/>
          <w:iCs/>
          <w:color w:val="000000" w:themeColor="text1"/>
          <w:sz w:val="22"/>
          <w:szCs w:val="22"/>
        </w:rPr>
        <w:t>Journal of the Endocrine Society</w:t>
      </w:r>
      <w:r w:rsidRPr="00BA2B7C">
        <w:rPr>
          <w:rFonts w:ascii="Arial" w:hAnsi="Arial" w:cs="Arial"/>
          <w:color w:val="000000" w:themeColor="text1"/>
          <w:sz w:val="22"/>
          <w:szCs w:val="22"/>
        </w:rPr>
        <w:t xml:space="preserve">, 2(12), pp. 1320–1337. </w:t>
      </w:r>
      <w:hyperlink r:id="rId15" w:history="1">
        <w:r w:rsidRPr="00BA2B7C">
          <w:rPr>
            <w:rStyle w:val="Hyperlink"/>
            <w:rFonts w:ascii="Arial" w:hAnsi="Arial" w:cs="Arial"/>
            <w:sz w:val="22"/>
            <w:szCs w:val="22"/>
          </w:rPr>
          <w:t>https://doi.org/10.1210/js.2018-00294</w:t>
        </w:r>
      </w:hyperlink>
      <w:r w:rsidRPr="00BA2B7C">
        <w:rPr>
          <w:rFonts w:ascii="Arial" w:hAnsi="Arial" w:cs="Arial"/>
          <w:color w:val="000000" w:themeColor="text1"/>
          <w:sz w:val="22"/>
          <w:szCs w:val="22"/>
        </w:rPr>
        <w:t>.</w:t>
      </w:r>
    </w:p>
    <w:p w14:paraId="4C26809F" w14:textId="77777777" w:rsidR="00BA2B7C" w:rsidRPr="00BA2B7C" w:rsidRDefault="00BA2B7C" w:rsidP="00BA2B7C">
      <w:pPr>
        <w:spacing w:line="360" w:lineRule="auto"/>
        <w:rPr>
          <w:rFonts w:ascii="Arial" w:hAnsi="Arial" w:cs="Arial"/>
          <w:color w:val="000000" w:themeColor="text1"/>
          <w:sz w:val="22"/>
          <w:szCs w:val="22"/>
        </w:rPr>
      </w:pPr>
    </w:p>
    <w:p w14:paraId="6B4AFCFC" w14:textId="77777777" w:rsidR="00BA2B7C" w:rsidRDefault="00BA2B7C" w:rsidP="00BA2B7C">
      <w:pPr>
        <w:spacing w:line="360" w:lineRule="auto"/>
        <w:rPr>
          <w:rFonts w:ascii="Arial" w:hAnsi="Arial" w:cs="Arial"/>
          <w:color w:val="000000" w:themeColor="text1"/>
          <w:sz w:val="22"/>
          <w:szCs w:val="22"/>
        </w:rPr>
      </w:pPr>
      <w:proofErr w:type="spellStart"/>
      <w:r w:rsidRPr="00BA2B7C">
        <w:rPr>
          <w:rFonts w:ascii="Arial" w:hAnsi="Arial" w:cs="Arial"/>
          <w:color w:val="000000" w:themeColor="text1"/>
          <w:sz w:val="22"/>
          <w:szCs w:val="22"/>
        </w:rPr>
        <w:t>Oyagüez</w:t>
      </w:r>
      <w:proofErr w:type="spellEnd"/>
      <w:r w:rsidRPr="00BA2B7C">
        <w:rPr>
          <w:rFonts w:ascii="Arial" w:hAnsi="Arial" w:cs="Arial"/>
          <w:color w:val="000000" w:themeColor="text1"/>
          <w:sz w:val="22"/>
          <w:szCs w:val="22"/>
        </w:rPr>
        <w:t xml:space="preserve">, I., Gómez Peralta, F., Artola, S., Carrasco, F.J., Carretero Gómez, J., García Soidan, J., Gómez Huelgas, R., Merino Torres, J.F. and Pérez, A. (2021) ‘Cost analysis of FreeStyle Libre 2 system in type 2 diabetes mellitus population’, </w:t>
      </w:r>
      <w:r w:rsidRPr="00BA2B7C">
        <w:rPr>
          <w:rFonts w:ascii="Arial" w:hAnsi="Arial" w:cs="Arial"/>
          <w:i/>
          <w:iCs/>
          <w:color w:val="000000" w:themeColor="text1"/>
          <w:sz w:val="22"/>
          <w:szCs w:val="22"/>
        </w:rPr>
        <w:t>Diabetes Therapy</w:t>
      </w:r>
      <w:r w:rsidRPr="00BA2B7C">
        <w:rPr>
          <w:rFonts w:ascii="Arial" w:hAnsi="Arial" w:cs="Arial"/>
          <w:color w:val="000000" w:themeColor="text1"/>
          <w:sz w:val="22"/>
          <w:szCs w:val="22"/>
        </w:rPr>
        <w:t xml:space="preserve">, 12, pp. 2329–2342. </w:t>
      </w:r>
      <w:hyperlink r:id="rId16" w:tgtFrame="_new" w:history="1">
        <w:r w:rsidRPr="00BA2B7C">
          <w:rPr>
            <w:rStyle w:val="Hyperlink"/>
            <w:rFonts w:ascii="Arial" w:hAnsi="Arial" w:cs="Arial"/>
            <w:sz w:val="22"/>
            <w:szCs w:val="22"/>
          </w:rPr>
          <w:t>https://doi.org/10.1007/s13300-021-01064-4</w:t>
        </w:r>
      </w:hyperlink>
      <w:r w:rsidRPr="00BA2B7C">
        <w:rPr>
          <w:rFonts w:ascii="Arial" w:hAnsi="Arial" w:cs="Arial"/>
          <w:color w:val="000000" w:themeColor="text1"/>
          <w:sz w:val="22"/>
          <w:szCs w:val="22"/>
        </w:rPr>
        <w:t>.</w:t>
      </w:r>
    </w:p>
    <w:p w14:paraId="669CA496" w14:textId="77777777" w:rsidR="00BA2B7C" w:rsidRPr="00BA2B7C" w:rsidRDefault="00BA2B7C" w:rsidP="00BA2B7C">
      <w:pPr>
        <w:spacing w:line="360" w:lineRule="auto"/>
        <w:rPr>
          <w:rFonts w:ascii="Arial" w:hAnsi="Arial" w:cs="Arial"/>
          <w:color w:val="000000" w:themeColor="text1"/>
          <w:sz w:val="22"/>
          <w:szCs w:val="22"/>
        </w:rPr>
      </w:pPr>
    </w:p>
    <w:p w14:paraId="36D838AC" w14:textId="455B1135" w:rsidR="00BA2B7C" w:rsidRDefault="00BA2B7C" w:rsidP="00BA2B7C">
      <w:pPr>
        <w:spacing w:line="360" w:lineRule="auto"/>
        <w:rPr>
          <w:rFonts w:ascii="Arial" w:hAnsi="Arial" w:cs="Arial"/>
          <w:color w:val="000000" w:themeColor="text1"/>
          <w:sz w:val="22"/>
          <w:szCs w:val="22"/>
        </w:rPr>
      </w:pPr>
      <w:r w:rsidRPr="00BA2B7C">
        <w:rPr>
          <w:rFonts w:ascii="Arial" w:hAnsi="Arial" w:cs="Arial"/>
          <w:color w:val="000000" w:themeColor="text1"/>
          <w:sz w:val="22"/>
          <w:szCs w:val="22"/>
        </w:rPr>
        <w:lastRenderedPageBreak/>
        <w:t xml:space="preserve">Scott, E.M., Bilous, R.W. and Kautzky-Willer, A. (2018) ‘Accuracy, user acceptability, and safety evaluation for the FreeStyle Libre flash glucose monitoring system when used by pregnant women with diabetes’, </w:t>
      </w:r>
      <w:r w:rsidRPr="00BA2B7C">
        <w:rPr>
          <w:rFonts w:ascii="Arial" w:hAnsi="Arial" w:cs="Arial"/>
          <w:i/>
          <w:iCs/>
          <w:color w:val="000000" w:themeColor="text1"/>
          <w:sz w:val="22"/>
          <w:szCs w:val="22"/>
        </w:rPr>
        <w:t>Diabetes Technology &amp; Therapeutics</w:t>
      </w:r>
      <w:r w:rsidRPr="00BA2B7C">
        <w:rPr>
          <w:rFonts w:ascii="Arial" w:hAnsi="Arial" w:cs="Arial"/>
          <w:color w:val="000000" w:themeColor="text1"/>
          <w:sz w:val="22"/>
          <w:szCs w:val="22"/>
        </w:rPr>
        <w:t xml:space="preserve">, 20(3), pp. 180–188. </w:t>
      </w:r>
      <w:hyperlink r:id="rId17" w:history="1">
        <w:r w:rsidRPr="00BA2B7C">
          <w:rPr>
            <w:rStyle w:val="Hyperlink"/>
            <w:rFonts w:ascii="Arial" w:hAnsi="Arial" w:cs="Arial"/>
            <w:sz w:val="22"/>
            <w:szCs w:val="22"/>
          </w:rPr>
          <w:t>https://doi.org/10.1089/dia.2017.0386</w:t>
        </w:r>
      </w:hyperlink>
      <w:r w:rsidRPr="00BA2B7C">
        <w:rPr>
          <w:rFonts w:ascii="Arial" w:hAnsi="Arial" w:cs="Arial"/>
          <w:color w:val="000000" w:themeColor="text1"/>
          <w:sz w:val="22"/>
          <w:szCs w:val="22"/>
        </w:rPr>
        <w:t>.</w:t>
      </w:r>
    </w:p>
    <w:p w14:paraId="2A93BF9C" w14:textId="77777777" w:rsidR="00BA2B7C" w:rsidRPr="00BA2B7C" w:rsidRDefault="00BA2B7C" w:rsidP="00BA2B7C">
      <w:pPr>
        <w:spacing w:line="360" w:lineRule="auto"/>
        <w:rPr>
          <w:rFonts w:ascii="Arial" w:hAnsi="Arial" w:cs="Arial"/>
          <w:color w:val="000000" w:themeColor="text1"/>
          <w:sz w:val="22"/>
          <w:szCs w:val="22"/>
        </w:rPr>
      </w:pPr>
    </w:p>
    <w:p w14:paraId="2002F255" w14:textId="77777777" w:rsidR="00BA2B7C" w:rsidRPr="00BA2B7C" w:rsidRDefault="00BA2B7C" w:rsidP="00BA2B7C">
      <w:pPr>
        <w:spacing w:line="360" w:lineRule="auto"/>
        <w:rPr>
          <w:rFonts w:ascii="Arial" w:hAnsi="Arial" w:cs="Arial"/>
          <w:color w:val="000000" w:themeColor="text1"/>
          <w:sz w:val="22"/>
          <w:szCs w:val="22"/>
        </w:rPr>
      </w:pPr>
      <w:proofErr w:type="spellStart"/>
      <w:r w:rsidRPr="00BA2B7C">
        <w:rPr>
          <w:rFonts w:ascii="Arial" w:hAnsi="Arial" w:cs="Arial"/>
          <w:color w:val="000000" w:themeColor="text1"/>
          <w:sz w:val="22"/>
          <w:szCs w:val="22"/>
        </w:rPr>
        <w:t>Tsoukas</w:t>
      </w:r>
      <w:proofErr w:type="spellEnd"/>
      <w:r w:rsidRPr="00BA2B7C">
        <w:rPr>
          <w:rFonts w:ascii="Arial" w:hAnsi="Arial" w:cs="Arial"/>
          <w:color w:val="000000" w:themeColor="text1"/>
          <w:sz w:val="22"/>
          <w:szCs w:val="22"/>
        </w:rPr>
        <w:t xml:space="preserve">, M., Rutkowski, J., El-Fathi, A., Yale, J.-F., Bernier-Twardy, S., Bossy, A., Pytka, E., Legault, L. and Haidar, A. (2020) ‘Accuracy of FreeStyle Libre in adults with type 1 diabetes: the effect of sensor age’, </w:t>
      </w:r>
      <w:r w:rsidRPr="00BA2B7C">
        <w:rPr>
          <w:rFonts w:ascii="Arial" w:hAnsi="Arial" w:cs="Arial"/>
          <w:i/>
          <w:iCs/>
          <w:color w:val="000000" w:themeColor="text1"/>
          <w:sz w:val="22"/>
          <w:szCs w:val="22"/>
        </w:rPr>
        <w:t>Diabetes Technology &amp; Therapeutics</w:t>
      </w:r>
      <w:r w:rsidRPr="00BA2B7C">
        <w:rPr>
          <w:rFonts w:ascii="Arial" w:hAnsi="Arial" w:cs="Arial"/>
          <w:color w:val="000000" w:themeColor="text1"/>
          <w:sz w:val="22"/>
          <w:szCs w:val="22"/>
        </w:rPr>
        <w:t>, 22(3), pp. 203–207. https://doi.org/10.1089/dia.2019.0262.</w:t>
      </w:r>
    </w:p>
    <w:p w14:paraId="4F12536B" w14:textId="25B6002E" w:rsidR="00BC2F43" w:rsidRPr="001F52D2" w:rsidRDefault="00BC2F43" w:rsidP="00BA2B7C">
      <w:pPr>
        <w:spacing w:line="360" w:lineRule="auto"/>
        <w:rPr>
          <w:rFonts w:ascii="Arial" w:hAnsi="Arial" w:cs="Arial"/>
          <w:color w:val="000000" w:themeColor="text1"/>
          <w:sz w:val="22"/>
          <w:szCs w:val="22"/>
        </w:rPr>
      </w:pPr>
    </w:p>
    <w:sectPr w:rsidR="00BC2F43" w:rsidRPr="001F52D2" w:rsidSect="00ED5F3A">
      <w:footerReference w:type="even" r:id="rId18"/>
      <w:footerReference w:type="default" r:id="rId19"/>
      <w:pgSz w:w="11900" w:h="16840"/>
      <w:pgMar w:top="1440" w:right="1440" w:bottom="1440" w:left="1440" w:header="708" w:footer="708" w:gutter="0"/>
      <w:pgBorders w:display="notFirstPage" w:offsetFrom="page">
        <w:top w:val="twistedLines2" w:sz="18" w:space="24" w:color="auto"/>
        <w:left w:val="twistedLines2" w:sz="18" w:space="24" w:color="auto"/>
        <w:bottom w:val="twistedLines2" w:sz="18" w:space="24" w:color="auto"/>
        <w:right w:val="twistedLines2"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3DD30F" w14:textId="77777777" w:rsidR="00665665" w:rsidRDefault="00665665" w:rsidP="009B6E24">
      <w:r>
        <w:separator/>
      </w:r>
    </w:p>
  </w:endnote>
  <w:endnote w:type="continuationSeparator" w:id="0">
    <w:p w14:paraId="75D78361" w14:textId="77777777" w:rsidR="00665665" w:rsidRDefault="00665665" w:rsidP="009B6E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3838785"/>
      <w:docPartObj>
        <w:docPartGallery w:val="Page Numbers (Bottom of Page)"/>
        <w:docPartUnique/>
      </w:docPartObj>
    </w:sdtPr>
    <w:sdtContent>
      <w:p w14:paraId="0EF0CAD4" w14:textId="77777777" w:rsidR="009B6E24" w:rsidRDefault="009B6E24" w:rsidP="00E839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A1E0DC" w14:textId="77777777" w:rsidR="009B6E24" w:rsidRDefault="009B6E24" w:rsidP="009B6E2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4926093"/>
      <w:docPartObj>
        <w:docPartGallery w:val="Page Numbers (Bottom of Page)"/>
        <w:docPartUnique/>
      </w:docPartObj>
    </w:sdtPr>
    <w:sdtContent>
      <w:p w14:paraId="609B4882" w14:textId="77777777" w:rsidR="009B6E24" w:rsidRDefault="009B6E24" w:rsidP="00E839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39914C" w14:textId="77777777" w:rsidR="009B6E24" w:rsidRDefault="009B6E24" w:rsidP="009B6E2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7021E" w14:textId="77777777" w:rsidR="00665665" w:rsidRDefault="00665665" w:rsidP="009B6E24">
      <w:r>
        <w:separator/>
      </w:r>
    </w:p>
  </w:footnote>
  <w:footnote w:type="continuationSeparator" w:id="0">
    <w:p w14:paraId="09814BD2" w14:textId="77777777" w:rsidR="00665665" w:rsidRDefault="00665665" w:rsidP="009B6E2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B97"/>
    <w:rsid w:val="00024BC3"/>
    <w:rsid w:val="001F52D2"/>
    <w:rsid w:val="002D6145"/>
    <w:rsid w:val="003642C5"/>
    <w:rsid w:val="00461090"/>
    <w:rsid w:val="004B1B29"/>
    <w:rsid w:val="00665665"/>
    <w:rsid w:val="007D453C"/>
    <w:rsid w:val="008A316C"/>
    <w:rsid w:val="009B6E24"/>
    <w:rsid w:val="00B361AA"/>
    <w:rsid w:val="00BA2B7C"/>
    <w:rsid w:val="00BC2F43"/>
    <w:rsid w:val="00BE41B6"/>
    <w:rsid w:val="00D268B4"/>
    <w:rsid w:val="00D87B97"/>
    <w:rsid w:val="00E1083E"/>
    <w:rsid w:val="00ED5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8CE54"/>
  <w15:chartTrackingRefBased/>
  <w15:docId w15:val="{615BC103-2964-FB41-84F0-ABE3F2B44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6E2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6E2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B6E2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B6E24"/>
    <w:rPr>
      <w:rFonts w:eastAsiaTheme="minorEastAsia"/>
      <w:sz w:val="22"/>
      <w:szCs w:val="22"/>
      <w:lang w:val="en-US" w:eastAsia="zh-CN"/>
    </w:rPr>
  </w:style>
  <w:style w:type="character" w:customStyle="1" w:styleId="NoSpacingChar">
    <w:name w:val="No Spacing Char"/>
    <w:basedOn w:val="DefaultParagraphFont"/>
    <w:link w:val="NoSpacing"/>
    <w:uiPriority w:val="1"/>
    <w:rsid w:val="009B6E24"/>
    <w:rPr>
      <w:rFonts w:eastAsiaTheme="minorEastAsia"/>
      <w:sz w:val="22"/>
      <w:szCs w:val="22"/>
      <w:lang w:val="en-US" w:eastAsia="zh-CN"/>
    </w:rPr>
  </w:style>
  <w:style w:type="paragraph" w:styleId="Footer">
    <w:name w:val="footer"/>
    <w:basedOn w:val="Normal"/>
    <w:link w:val="FooterChar"/>
    <w:uiPriority w:val="99"/>
    <w:unhideWhenUsed/>
    <w:rsid w:val="009B6E24"/>
    <w:pPr>
      <w:tabs>
        <w:tab w:val="center" w:pos="4680"/>
        <w:tab w:val="right" w:pos="9360"/>
      </w:tabs>
    </w:pPr>
  </w:style>
  <w:style w:type="character" w:customStyle="1" w:styleId="FooterChar">
    <w:name w:val="Footer Char"/>
    <w:basedOn w:val="DefaultParagraphFont"/>
    <w:link w:val="Footer"/>
    <w:uiPriority w:val="99"/>
    <w:rsid w:val="009B6E24"/>
  </w:style>
  <w:style w:type="character" w:styleId="PageNumber">
    <w:name w:val="page number"/>
    <w:basedOn w:val="DefaultParagraphFont"/>
    <w:uiPriority w:val="99"/>
    <w:semiHidden/>
    <w:unhideWhenUsed/>
    <w:rsid w:val="009B6E24"/>
  </w:style>
  <w:style w:type="character" w:customStyle="1" w:styleId="Heading1Char">
    <w:name w:val="Heading 1 Char"/>
    <w:basedOn w:val="DefaultParagraphFont"/>
    <w:link w:val="Heading1"/>
    <w:uiPriority w:val="9"/>
    <w:rsid w:val="009B6E24"/>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9B6E2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6E24"/>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9B6E2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B6E24"/>
    <w:pPr>
      <w:spacing w:before="120"/>
    </w:pPr>
    <w:rPr>
      <w:rFonts w:cstheme="minorHAnsi"/>
      <w:b/>
      <w:bCs/>
      <w:i/>
      <w:iCs/>
    </w:rPr>
  </w:style>
  <w:style w:type="paragraph" w:styleId="TOC2">
    <w:name w:val="toc 2"/>
    <w:basedOn w:val="Normal"/>
    <w:next w:val="Normal"/>
    <w:autoRedefine/>
    <w:uiPriority w:val="39"/>
    <w:unhideWhenUsed/>
    <w:rsid w:val="009B6E24"/>
    <w:pPr>
      <w:spacing w:before="120"/>
      <w:ind w:left="240"/>
    </w:pPr>
    <w:rPr>
      <w:rFonts w:cstheme="minorHAnsi"/>
      <w:b/>
      <w:bCs/>
      <w:sz w:val="22"/>
      <w:szCs w:val="22"/>
    </w:rPr>
  </w:style>
  <w:style w:type="paragraph" w:styleId="TOC3">
    <w:name w:val="toc 3"/>
    <w:basedOn w:val="Normal"/>
    <w:next w:val="Normal"/>
    <w:autoRedefine/>
    <w:uiPriority w:val="39"/>
    <w:unhideWhenUsed/>
    <w:rsid w:val="009B6E24"/>
    <w:pPr>
      <w:ind w:left="480"/>
    </w:pPr>
    <w:rPr>
      <w:rFonts w:cstheme="minorHAnsi"/>
      <w:sz w:val="20"/>
      <w:szCs w:val="20"/>
    </w:rPr>
  </w:style>
  <w:style w:type="paragraph" w:styleId="TOC4">
    <w:name w:val="toc 4"/>
    <w:basedOn w:val="Normal"/>
    <w:next w:val="Normal"/>
    <w:autoRedefine/>
    <w:uiPriority w:val="39"/>
    <w:unhideWhenUsed/>
    <w:rsid w:val="009B6E24"/>
    <w:pPr>
      <w:ind w:left="720"/>
    </w:pPr>
    <w:rPr>
      <w:rFonts w:cstheme="minorHAnsi"/>
      <w:sz w:val="20"/>
      <w:szCs w:val="20"/>
    </w:rPr>
  </w:style>
  <w:style w:type="paragraph" w:styleId="TOC5">
    <w:name w:val="toc 5"/>
    <w:basedOn w:val="Normal"/>
    <w:next w:val="Normal"/>
    <w:autoRedefine/>
    <w:uiPriority w:val="39"/>
    <w:unhideWhenUsed/>
    <w:rsid w:val="009B6E24"/>
    <w:pPr>
      <w:ind w:left="960"/>
    </w:pPr>
    <w:rPr>
      <w:rFonts w:cstheme="minorHAnsi"/>
      <w:sz w:val="20"/>
      <w:szCs w:val="20"/>
    </w:rPr>
  </w:style>
  <w:style w:type="paragraph" w:styleId="TOC6">
    <w:name w:val="toc 6"/>
    <w:basedOn w:val="Normal"/>
    <w:next w:val="Normal"/>
    <w:autoRedefine/>
    <w:uiPriority w:val="39"/>
    <w:unhideWhenUsed/>
    <w:rsid w:val="009B6E24"/>
    <w:pPr>
      <w:ind w:left="1200"/>
    </w:pPr>
    <w:rPr>
      <w:rFonts w:cstheme="minorHAnsi"/>
      <w:sz w:val="20"/>
      <w:szCs w:val="20"/>
    </w:rPr>
  </w:style>
  <w:style w:type="paragraph" w:styleId="TOC7">
    <w:name w:val="toc 7"/>
    <w:basedOn w:val="Normal"/>
    <w:next w:val="Normal"/>
    <w:autoRedefine/>
    <w:uiPriority w:val="39"/>
    <w:unhideWhenUsed/>
    <w:rsid w:val="009B6E24"/>
    <w:pPr>
      <w:ind w:left="1440"/>
    </w:pPr>
    <w:rPr>
      <w:rFonts w:cstheme="minorHAnsi"/>
      <w:sz w:val="20"/>
      <w:szCs w:val="20"/>
    </w:rPr>
  </w:style>
  <w:style w:type="paragraph" w:styleId="TOC8">
    <w:name w:val="toc 8"/>
    <w:basedOn w:val="Normal"/>
    <w:next w:val="Normal"/>
    <w:autoRedefine/>
    <w:uiPriority w:val="39"/>
    <w:unhideWhenUsed/>
    <w:rsid w:val="009B6E24"/>
    <w:pPr>
      <w:ind w:left="1680"/>
    </w:pPr>
    <w:rPr>
      <w:rFonts w:cstheme="minorHAnsi"/>
      <w:sz w:val="20"/>
      <w:szCs w:val="20"/>
    </w:rPr>
  </w:style>
  <w:style w:type="paragraph" w:styleId="TOC9">
    <w:name w:val="toc 9"/>
    <w:basedOn w:val="Normal"/>
    <w:next w:val="Normal"/>
    <w:autoRedefine/>
    <w:uiPriority w:val="39"/>
    <w:unhideWhenUsed/>
    <w:rsid w:val="009B6E24"/>
    <w:pPr>
      <w:ind w:left="1920"/>
    </w:pPr>
    <w:rPr>
      <w:rFonts w:cstheme="minorHAnsi"/>
      <w:sz w:val="20"/>
      <w:szCs w:val="20"/>
    </w:rPr>
  </w:style>
  <w:style w:type="character" w:styleId="Emphasis">
    <w:name w:val="Emphasis"/>
    <w:basedOn w:val="DefaultParagraphFont"/>
    <w:uiPriority w:val="20"/>
    <w:qFormat/>
    <w:rsid w:val="009B6E24"/>
    <w:rPr>
      <w:i/>
      <w:iCs/>
    </w:rPr>
  </w:style>
  <w:style w:type="character" w:customStyle="1" w:styleId="Heading2Char">
    <w:name w:val="Heading 2 Char"/>
    <w:basedOn w:val="DefaultParagraphFont"/>
    <w:link w:val="Heading2"/>
    <w:uiPriority w:val="9"/>
    <w:rsid w:val="009B6E2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B6E24"/>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9B6E24"/>
    <w:rPr>
      <w:color w:val="0563C1" w:themeColor="hyperlink"/>
      <w:u w:val="single"/>
    </w:rPr>
  </w:style>
  <w:style w:type="character" w:styleId="UnresolvedMention">
    <w:name w:val="Unresolved Mention"/>
    <w:basedOn w:val="DefaultParagraphFont"/>
    <w:uiPriority w:val="99"/>
    <w:semiHidden/>
    <w:unhideWhenUsed/>
    <w:rsid w:val="00BA2B7C"/>
    <w:rPr>
      <w:color w:val="605E5C"/>
      <w:shd w:val="clear" w:color="auto" w:fill="E1DFDD"/>
    </w:rPr>
  </w:style>
  <w:style w:type="paragraph" w:styleId="Header">
    <w:name w:val="header"/>
    <w:basedOn w:val="Normal"/>
    <w:link w:val="HeaderChar"/>
    <w:uiPriority w:val="99"/>
    <w:unhideWhenUsed/>
    <w:rsid w:val="00BA2B7C"/>
    <w:pPr>
      <w:tabs>
        <w:tab w:val="center" w:pos="4513"/>
        <w:tab w:val="right" w:pos="9026"/>
      </w:tabs>
    </w:pPr>
  </w:style>
  <w:style w:type="character" w:customStyle="1" w:styleId="HeaderChar">
    <w:name w:val="Header Char"/>
    <w:basedOn w:val="DefaultParagraphFont"/>
    <w:link w:val="Header"/>
    <w:uiPriority w:val="99"/>
    <w:rsid w:val="00BA2B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books/NBK482068/" TargetMode="External"/><Relationship Id="rId13" Type="http://schemas.openxmlformats.org/officeDocument/2006/relationships/hyperlink" Target="https://doi.org/10.1136/bmjdrc-2016-000320"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1080/17434440.2025.2489494" TargetMode="External"/><Relationship Id="rId17" Type="http://schemas.openxmlformats.org/officeDocument/2006/relationships/hyperlink" Target="https://doi.org/10.1089/dia.2017.0386" TargetMode="External"/><Relationship Id="rId2" Type="http://schemas.openxmlformats.org/officeDocument/2006/relationships/styles" Target="styles.xml"/><Relationship Id="rId16" Type="http://schemas.openxmlformats.org/officeDocument/2006/relationships/hyperlink" Target="https://doi.org/10.1007/s13300-021-01064-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89/dia.2024.0558" TargetMode="External"/><Relationship Id="rId5" Type="http://schemas.openxmlformats.org/officeDocument/2006/relationships/footnotes" Target="footnotes.xml"/><Relationship Id="rId15" Type="http://schemas.openxmlformats.org/officeDocument/2006/relationships/hyperlink" Target="https://doi.org/10.1210/js.2018-00294" TargetMode="External"/><Relationship Id="rId10" Type="http://schemas.openxmlformats.org/officeDocument/2006/relationships/hyperlink" Target="https://doi.org/10.2337/cd17-0130"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doi.org/10.1136/bmjdrc-2021-002580" TargetMode="External"/><Relationship Id="rId14" Type="http://schemas.openxmlformats.org/officeDocument/2006/relationships/hyperlink" Target="https://doi.org/10.2337/dc19-20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4CB40E-CBCB-7B46-B1DA-C13153F7B3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3026</Words>
  <Characters>17251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2026-02-26T22:05:00Z</dcterms:created>
  <dcterms:modified xsi:type="dcterms:W3CDTF">2026-02-26T22:05:00Z</dcterms:modified>
</cp:coreProperties>
</file>