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281DA3" w14:textId="2D7BA35B" w:rsidR="00DC7294" w:rsidRPr="00B64392" w:rsidRDefault="00DC7294">
      <w:pPr>
        <w:rPr>
          <w:b/>
          <w:sz w:val="32"/>
          <w:szCs w:val="32"/>
          <w:u w:val="single"/>
        </w:rPr>
      </w:pPr>
      <w:r w:rsidRPr="00B64392">
        <w:rPr>
          <w:b/>
          <w:sz w:val="32"/>
          <w:szCs w:val="32"/>
          <w:u w:val="single"/>
        </w:rPr>
        <w:t>Poster Reflection</w:t>
      </w:r>
    </w:p>
    <w:p w14:paraId="3340205A" w14:textId="6801C954" w:rsidR="00773913" w:rsidRDefault="002B5970">
      <w:pPr>
        <w:rPr>
          <w:sz w:val="24"/>
        </w:rPr>
      </w:pPr>
      <w:r>
        <w:rPr>
          <w:sz w:val="24"/>
        </w:rPr>
        <w:t>According to Huse</w:t>
      </w:r>
      <w:r w:rsidR="00EE0406">
        <w:rPr>
          <w:sz w:val="24"/>
        </w:rPr>
        <w:t>bo et al</w:t>
      </w:r>
      <w:r w:rsidR="003A7A25">
        <w:rPr>
          <w:sz w:val="24"/>
        </w:rPr>
        <w:t xml:space="preserve"> </w:t>
      </w:r>
      <w:r w:rsidR="00EE0406">
        <w:rPr>
          <w:sz w:val="24"/>
        </w:rPr>
        <w:t>(2015)</w:t>
      </w:r>
      <w:r w:rsidR="00E46872">
        <w:rPr>
          <w:sz w:val="24"/>
        </w:rPr>
        <w:t xml:space="preserve">, </w:t>
      </w:r>
      <w:r w:rsidR="00E46872" w:rsidRPr="00E46872">
        <w:rPr>
          <w:sz w:val="24"/>
        </w:rPr>
        <w:t>Wellington (2017)</w:t>
      </w:r>
      <w:r w:rsidR="00E46872">
        <w:rPr>
          <w:sz w:val="24"/>
        </w:rPr>
        <w:t xml:space="preserve"> and </w:t>
      </w:r>
      <w:r w:rsidR="00E46872" w:rsidRPr="00E46872">
        <w:rPr>
          <w:sz w:val="24"/>
        </w:rPr>
        <w:t>Bassot (2016)</w:t>
      </w:r>
      <w:r w:rsidR="00EE0406">
        <w:rPr>
          <w:sz w:val="24"/>
        </w:rPr>
        <w:t xml:space="preserve"> </w:t>
      </w:r>
      <w:r w:rsidR="00773913">
        <w:rPr>
          <w:sz w:val="24"/>
        </w:rPr>
        <w:t>Gibbs</w:t>
      </w:r>
      <w:r w:rsidR="00E85711">
        <w:rPr>
          <w:sz w:val="24"/>
        </w:rPr>
        <w:t xml:space="preserve"> (1998)</w:t>
      </w:r>
      <w:r w:rsidR="00773913">
        <w:rPr>
          <w:sz w:val="24"/>
        </w:rPr>
        <w:t xml:space="preserve"> </w:t>
      </w:r>
      <w:r w:rsidR="00E85711">
        <w:rPr>
          <w:sz w:val="24"/>
        </w:rPr>
        <w:t>R</w:t>
      </w:r>
      <w:r w:rsidR="00773913">
        <w:rPr>
          <w:sz w:val="24"/>
        </w:rPr>
        <w:t xml:space="preserve">eflective </w:t>
      </w:r>
      <w:r w:rsidR="00E85711">
        <w:rPr>
          <w:sz w:val="24"/>
        </w:rPr>
        <w:t>C</w:t>
      </w:r>
      <w:r w:rsidR="00773913">
        <w:rPr>
          <w:sz w:val="24"/>
        </w:rPr>
        <w:t>ycle is a framework used examine experiences allowing a person to learn and improve from things that went well and things that did</w:t>
      </w:r>
      <w:r w:rsidR="004C1B15">
        <w:rPr>
          <w:sz w:val="24"/>
        </w:rPr>
        <w:t xml:space="preserve"> </w:t>
      </w:r>
      <w:r w:rsidR="00773913">
        <w:rPr>
          <w:sz w:val="24"/>
        </w:rPr>
        <w:t>n</w:t>
      </w:r>
      <w:r w:rsidR="004C1B15">
        <w:rPr>
          <w:sz w:val="24"/>
        </w:rPr>
        <w:t>o</w:t>
      </w:r>
      <w:r w:rsidR="00773913">
        <w:rPr>
          <w:sz w:val="24"/>
        </w:rPr>
        <w:t xml:space="preserve">t go so well. It covers </w:t>
      </w:r>
      <w:r w:rsidR="003E4C03">
        <w:rPr>
          <w:sz w:val="24"/>
        </w:rPr>
        <w:t>six</w:t>
      </w:r>
      <w:r w:rsidR="00773913">
        <w:rPr>
          <w:sz w:val="24"/>
        </w:rPr>
        <w:t xml:space="preserve"> stages which include: description of </w:t>
      </w:r>
      <w:r w:rsidR="00DC7294">
        <w:rPr>
          <w:sz w:val="24"/>
        </w:rPr>
        <w:t xml:space="preserve">experience, feelings of experience, evaluation of experience, analysis of experience, conclusion of overall experience and an action plan for next time. </w:t>
      </w:r>
    </w:p>
    <w:p w14:paraId="5F152B23" w14:textId="4D6CE4E7" w:rsidR="00773913" w:rsidRDefault="00CF656A">
      <w:pPr>
        <w:rPr>
          <w:sz w:val="24"/>
        </w:rPr>
      </w:pPr>
      <w:r>
        <w:rPr>
          <w:sz w:val="24"/>
        </w:rPr>
        <w:t>According to Finlay (2019)</w:t>
      </w:r>
      <w:r w:rsidR="00E46872">
        <w:rPr>
          <w:sz w:val="24"/>
        </w:rPr>
        <w:t xml:space="preserve">, </w:t>
      </w:r>
      <w:r w:rsidR="00E46872" w:rsidRPr="00E46872">
        <w:rPr>
          <w:sz w:val="24"/>
        </w:rPr>
        <w:t xml:space="preserve">Davies (2015) </w:t>
      </w:r>
      <w:r w:rsidR="00E46872">
        <w:rPr>
          <w:sz w:val="24"/>
        </w:rPr>
        <w:t>and</w:t>
      </w:r>
      <w:r w:rsidR="00E46872" w:rsidRPr="00E46872">
        <w:t xml:space="preserve"> </w:t>
      </w:r>
      <w:r w:rsidR="00E46872" w:rsidRPr="00E46872">
        <w:rPr>
          <w:sz w:val="24"/>
        </w:rPr>
        <w:t>Bassot (2016)</w:t>
      </w:r>
      <w:r>
        <w:rPr>
          <w:sz w:val="24"/>
        </w:rPr>
        <w:t xml:space="preserve"> </w:t>
      </w:r>
      <w:r w:rsidR="00CA5E31">
        <w:rPr>
          <w:sz w:val="24"/>
        </w:rPr>
        <w:t>a</w:t>
      </w:r>
      <w:r w:rsidR="005B34CF" w:rsidRPr="005B34CF">
        <w:rPr>
          <w:sz w:val="24"/>
        </w:rPr>
        <w:t xml:space="preserve">s a group we worked </w:t>
      </w:r>
      <w:r w:rsidR="00D2046C" w:rsidRPr="005B34CF">
        <w:rPr>
          <w:sz w:val="24"/>
        </w:rPr>
        <w:t>well</w:t>
      </w:r>
      <w:r w:rsidR="005B34CF" w:rsidRPr="005B34CF">
        <w:rPr>
          <w:sz w:val="24"/>
        </w:rPr>
        <w:t xml:space="preserve"> as we all agreed with our decisions to assign certain people to certain roles, we had little to no conflicts and all worked well within our roles.</w:t>
      </w:r>
      <w:r w:rsidR="005701EA">
        <w:rPr>
          <w:sz w:val="24"/>
        </w:rPr>
        <w:t xml:space="preserve"> My contribution in the group was well as I delivered my part effectively and I covered all aspects of what we as a group discussed we would do.</w:t>
      </w:r>
    </w:p>
    <w:p w14:paraId="7E774AAF" w14:textId="39EA1CBA" w:rsidR="00773913" w:rsidRDefault="00CA5E31">
      <w:pPr>
        <w:rPr>
          <w:sz w:val="24"/>
        </w:rPr>
      </w:pPr>
      <w:r w:rsidRPr="00CA5E31">
        <w:rPr>
          <w:sz w:val="24"/>
        </w:rPr>
        <w:t xml:space="preserve">Finlay (2019) and Bassot (2016) states </w:t>
      </w:r>
      <w:r w:rsidR="005701EA">
        <w:rPr>
          <w:sz w:val="24"/>
        </w:rPr>
        <w:t>our poster was quite good even though we did</w:t>
      </w:r>
      <w:r w:rsidR="00261ABA">
        <w:rPr>
          <w:sz w:val="24"/>
        </w:rPr>
        <w:t xml:space="preserve"> </w:t>
      </w:r>
      <w:r w:rsidR="005701EA">
        <w:rPr>
          <w:sz w:val="24"/>
        </w:rPr>
        <w:t>n</w:t>
      </w:r>
      <w:r w:rsidR="00BB357D">
        <w:rPr>
          <w:sz w:val="24"/>
        </w:rPr>
        <w:t>o</w:t>
      </w:r>
      <w:r w:rsidR="005701EA">
        <w:rPr>
          <w:sz w:val="24"/>
        </w:rPr>
        <w:t xml:space="preserve">t have much time. Despite this we managed to work as a team and complete the poster and included all the information. </w:t>
      </w:r>
      <w:r w:rsidR="000E05CE">
        <w:rPr>
          <w:sz w:val="24"/>
        </w:rPr>
        <w:t xml:space="preserve">We were not expecting the end result of the poster as a group member decided they would make the poster 3D and so we left that responsibility to them. However, they did not come through with this idea and the poster did not come out as 3D so the rest of us were quite disappointed with the final result. </w:t>
      </w:r>
    </w:p>
    <w:p w14:paraId="5CA24DD0" w14:textId="6F1A352C" w:rsidR="006A41C8" w:rsidRDefault="00CA5E31">
      <w:pPr>
        <w:rPr>
          <w:sz w:val="24"/>
        </w:rPr>
      </w:pPr>
      <w:r w:rsidRPr="00CA5E31">
        <w:rPr>
          <w:sz w:val="24"/>
        </w:rPr>
        <w:t>According to Park et al (2015), Bassot (2016) and Wellington (2017)</w:t>
      </w:r>
      <w:r w:rsidR="00CF656A">
        <w:rPr>
          <w:sz w:val="24"/>
        </w:rPr>
        <w:t xml:space="preserve"> </w:t>
      </w:r>
      <w:r>
        <w:rPr>
          <w:sz w:val="24"/>
        </w:rPr>
        <w:t>o</w:t>
      </w:r>
      <w:r w:rsidR="00C51681">
        <w:rPr>
          <w:sz w:val="24"/>
        </w:rPr>
        <w:t>ur</w:t>
      </w:r>
      <w:r w:rsidR="000E05CE">
        <w:rPr>
          <w:sz w:val="24"/>
        </w:rPr>
        <w:t xml:space="preserve"> poster was clear and </w:t>
      </w:r>
      <w:r w:rsidR="00655D70">
        <w:rPr>
          <w:sz w:val="24"/>
        </w:rPr>
        <w:t>structured,</w:t>
      </w:r>
      <w:r w:rsidR="000E05CE">
        <w:rPr>
          <w:sz w:val="24"/>
        </w:rPr>
        <w:t xml:space="preserve"> and the audience were able to see distinctively each company and the aims and objectives of each company. </w:t>
      </w:r>
      <w:r w:rsidR="00655D70">
        <w:rPr>
          <w:sz w:val="24"/>
        </w:rPr>
        <w:t>However,</w:t>
      </w:r>
      <w:r w:rsidR="000E05CE">
        <w:rPr>
          <w:sz w:val="24"/>
        </w:rPr>
        <w:t xml:space="preserve"> there was not enough information provided for each company and when presenting we failed to actually use the poster as a prop for our presentation.</w:t>
      </w:r>
      <w:r w:rsidR="00655D70">
        <w:rPr>
          <w:sz w:val="24"/>
        </w:rPr>
        <w:t xml:space="preserve"> Also</w:t>
      </w:r>
      <w:r w:rsidR="00773913">
        <w:rPr>
          <w:sz w:val="24"/>
        </w:rPr>
        <w:t>,</w:t>
      </w:r>
      <w:r w:rsidR="00655D70">
        <w:rPr>
          <w:sz w:val="24"/>
        </w:rPr>
        <w:t xml:space="preserve"> rather than choosing three companies it would</w:t>
      </w:r>
      <w:r w:rsidR="00C51681">
        <w:rPr>
          <w:sz w:val="24"/>
        </w:rPr>
        <w:t xml:space="preserve"> have</w:t>
      </w:r>
      <w:r w:rsidR="00655D70">
        <w:rPr>
          <w:sz w:val="24"/>
        </w:rPr>
        <w:t xml:space="preserve"> been more effective to concentrate on one charity and just look into that with more depth and then provide a significant amount of information on this. It would have allowed the team to work better together rather than individually and each group member would have been able to bring about their ideas and collate them with the other group members.</w:t>
      </w:r>
    </w:p>
    <w:p w14:paraId="247FEC6F" w14:textId="53FD6069" w:rsidR="00773913" w:rsidRDefault="00CA5E31">
      <w:pPr>
        <w:rPr>
          <w:sz w:val="24"/>
        </w:rPr>
      </w:pPr>
      <w:r w:rsidRPr="00CA5E31">
        <w:rPr>
          <w:sz w:val="24"/>
        </w:rPr>
        <w:t>Bassot (2016), Davies (2015) and Wellington (2017) suggests</w:t>
      </w:r>
      <w:r w:rsidR="00655D70">
        <w:rPr>
          <w:sz w:val="24"/>
        </w:rPr>
        <w:t xml:space="preserve"> </w:t>
      </w:r>
      <w:r>
        <w:rPr>
          <w:sz w:val="24"/>
        </w:rPr>
        <w:t>a</w:t>
      </w:r>
      <w:r w:rsidR="00655D70">
        <w:rPr>
          <w:sz w:val="24"/>
        </w:rPr>
        <w:t>lthough we all uploaded our work onto google documents, no feedback was given from the group members. We originally decided that uploading our individual parts onto google documents to later receive feedback would be an effective method of keeping a check of what to include and improve on but unfortunately this did not go to plan. As well as this we did not meet as a group to discuss final ideas and we did not rehearse or see the poster until the day of the presentation.</w:t>
      </w:r>
    </w:p>
    <w:p w14:paraId="01C0E1BD" w14:textId="7B13BF59" w:rsidR="00773913" w:rsidRDefault="00CA5E31">
      <w:pPr>
        <w:rPr>
          <w:sz w:val="24"/>
        </w:rPr>
      </w:pPr>
      <w:r w:rsidRPr="00CA5E31">
        <w:rPr>
          <w:sz w:val="24"/>
        </w:rPr>
        <w:t xml:space="preserve">According to Wellington (2017) and Bassot (2016) </w:t>
      </w:r>
      <w:r>
        <w:rPr>
          <w:sz w:val="24"/>
        </w:rPr>
        <w:t>c</w:t>
      </w:r>
      <w:r w:rsidR="000E05CE">
        <w:rPr>
          <w:sz w:val="24"/>
        </w:rPr>
        <w:t>om</w:t>
      </w:r>
      <w:r w:rsidR="00773913">
        <w:rPr>
          <w:sz w:val="24"/>
        </w:rPr>
        <w:t>pared</w:t>
      </w:r>
      <w:r w:rsidR="000E05CE">
        <w:rPr>
          <w:sz w:val="24"/>
        </w:rPr>
        <w:t xml:space="preserve"> to others our poster was not as creative or structured and I felt that the other groups had put a lot more effort and time into theirs. I could see that the effective team work skills used amongst themselves were seen clearly in their </w:t>
      </w:r>
      <w:r w:rsidR="00655D70">
        <w:rPr>
          <w:sz w:val="24"/>
        </w:rPr>
        <w:t>poster and everyone’s idea had been listened to.</w:t>
      </w:r>
    </w:p>
    <w:p w14:paraId="5E074F82" w14:textId="18F0C3BE" w:rsidR="003D03E2" w:rsidRDefault="00971718">
      <w:pPr>
        <w:rPr>
          <w:sz w:val="24"/>
        </w:rPr>
      </w:pPr>
      <w:r w:rsidRPr="00971718">
        <w:rPr>
          <w:sz w:val="24"/>
        </w:rPr>
        <w:t xml:space="preserve">Davies (2015) and Wellington (2017) recommends </w:t>
      </w:r>
      <w:r>
        <w:rPr>
          <w:sz w:val="24"/>
        </w:rPr>
        <w:t>n</w:t>
      </w:r>
      <w:r w:rsidR="00773913">
        <w:rPr>
          <w:sz w:val="24"/>
        </w:rPr>
        <w:t xml:space="preserve">ext time I will </w:t>
      </w:r>
      <w:r>
        <w:rPr>
          <w:sz w:val="24"/>
        </w:rPr>
        <w:t>put</w:t>
      </w:r>
      <w:r w:rsidR="00773913">
        <w:rPr>
          <w:sz w:val="24"/>
        </w:rPr>
        <w:t xml:space="preserve"> my ideas forward and make sure that they are listened to as well as everyone else’s. </w:t>
      </w:r>
      <w:r w:rsidR="00CA5E31">
        <w:rPr>
          <w:sz w:val="24"/>
        </w:rPr>
        <w:t>A</w:t>
      </w:r>
      <w:r w:rsidR="00773913">
        <w:rPr>
          <w:sz w:val="24"/>
        </w:rPr>
        <w:t>lso</w:t>
      </w:r>
      <w:r w:rsidR="00CA5E31">
        <w:rPr>
          <w:sz w:val="24"/>
        </w:rPr>
        <w:t>,</w:t>
      </w:r>
      <w:r w:rsidR="00773913">
        <w:rPr>
          <w:sz w:val="24"/>
        </w:rPr>
        <w:t xml:space="preserve"> </w:t>
      </w:r>
      <w:r w:rsidR="00CA5E31">
        <w:rPr>
          <w:sz w:val="24"/>
        </w:rPr>
        <w:t xml:space="preserve">will </w:t>
      </w:r>
      <w:r w:rsidR="00773913">
        <w:rPr>
          <w:sz w:val="24"/>
        </w:rPr>
        <w:t xml:space="preserve">make sure that regular </w:t>
      </w:r>
      <w:r w:rsidR="00773913">
        <w:rPr>
          <w:sz w:val="24"/>
        </w:rPr>
        <w:lastRenderedPageBreak/>
        <w:t xml:space="preserve">feedback is given to each member of the group and they know what they need to add and improve. As well as this next time I will ensure that the group meets prior to the presentation and definitely rehearse the presentation beforehand. Also, the role of designing the poster will not be left to just one member of the group but rather we all share the responsibility.  </w:t>
      </w:r>
    </w:p>
    <w:p w14:paraId="411479D6" w14:textId="77777777" w:rsidR="00284A22" w:rsidRDefault="00284A22">
      <w:pPr>
        <w:rPr>
          <w:sz w:val="24"/>
        </w:rPr>
      </w:pPr>
    </w:p>
    <w:p w14:paraId="4FFF5901" w14:textId="77777777" w:rsidR="00D2046C" w:rsidRDefault="00D2046C">
      <w:pPr>
        <w:rPr>
          <w:b/>
          <w:sz w:val="32"/>
          <w:szCs w:val="32"/>
        </w:rPr>
      </w:pPr>
    </w:p>
    <w:p w14:paraId="139F12D6" w14:textId="65963F18" w:rsidR="00EE0406" w:rsidRPr="00C85B67" w:rsidRDefault="00EE0406">
      <w:pPr>
        <w:rPr>
          <w:b/>
          <w:sz w:val="32"/>
          <w:szCs w:val="32"/>
        </w:rPr>
      </w:pPr>
      <w:r w:rsidRPr="00C85B67">
        <w:rPr>
          <w:b/>
          <w:sz w:val="32"/>
          <w:szCs w:val="32"/>
        </w:rPr>
        <w:t>Reference</w:t>
      </w:r>
      <w:bookmarkStart w:id="0" w:name="_GoBack"/>
      <w:bookmarkEnd w:id="0"/>
    </w:p>
    <w:p w14:paraId="4F0FE683" w14:textId="77777777" w:rsidR="00E85711" w:rsidRDefault="00E85711" w:rsidP="003A2809">
      <w:pPr>
        <w:rPr>
          <w:sz w:val="24"/>
        </w:rPr>
      </w:pPr>
      <w:r>
        <w:rPr>
          <w:sz w:val="24"/>
        </w:rPr>
        <w:t xml:space="preserve">Bassot, B. (2016), </w:t>
      </w:r>
      <w:r>
        <w:rPr>
          <w:sz w:val="24"/>
          <w:u w:val="single"/>
        </w:rPr>
        <w:t>The Reflective Journal</w:t>
      </w:r>
      <w:r>
        <w:rPr>
          <w:sz w:val="24"/>
        </w:rPr>
        <w:t xml:space="preserve">, Second Edition, London: </w:t>
      </w:r>
      <w:r w:rsidRPr="00E85711">
        <w:rPr>
          <w:sz w:val="24"/>
        </w:rPr>
        <w:t>Palgrave Macmillan.</w:t>
      </w:r>
    </w:p>
    <w:p w14:paraId="300B0F80" w14:textId="77777777" w:rsidR="00E85711" w:rsidRDefault="00E85711" w:rsidP="003A2809">
      <w:pPr>
        <w:rPr>
          <w:sz w:val="24"/>
        </w:rPr>
      </w:pPr>
      <w:r>
        <w:rPr>
          <w:sz w:val="24"/>
        </w:rPr>
        <w:t>Davies, S. (2015). ‘</w:t>
      </w:r>
      <w:r w:rsidRPr="003A2809">
        <w:rPr>
          <w:sz w:val="24"/>
          <w:u w:val="single"/>
        </w:rPr>
        <w:t>Embracing reflective practice</w:t>
      </w:r>
      <w:r>
        <w:rPr>
          <w:sz w:val="24"/>
        </w:rPr>
        <w:t xml:space="preserve">’, </w:t>
      </w:r>
      <w:r w:rsidRPr="003A2809">
        <w:rPr>
          <w:sz w:val="24"/>
        </w:rPr>
        <w:t>Education for Primary Care</w:t>
      </w:r>
      <w:r>
        <w:rPr>
          <w:sz w:val="24"/>
        </w:rPr>
        <w:t>, 23, (1), pp. 9-12.</w:t>
      </w:r>
    </w:p>
    <w:p w14:paraId="335E6829" w14:textId="77777777" w:rsidR="00E85711" w:rsidRDefault="00E85711">
      <w:pPr>
        <w:rPr>
          <w:sz w:val="24"/>
        </w:rPr>
      </w:pPr>
      <w:r>
        <w:rPr>
          <w:sz w:val="24"/>
        </w:rPr>
        <w:t xml:space="preserve">Finlay, L. (2019), </w:t>
      </w:r>
      <w:r w:rsidRPr="00170F70">
        <w:rPr>
          <w:sz w:val="24"/>
          <w:u w:val="single"/>
        </w:rPr>
        <w:t>Reflecting on ‘Reflective practice</w:t>
      </w:r>
      <w:r>
        <w:rPr>
          <w:sz w:val="24"/>
        </w:rPr>
        <w:t xml:space="preserve">, [Online] </w:t>
      </w:r>
      <w:hyperlink r:id="rId4" w:history="1">
        <w:r w:rsidRPr="00552D28">
          <w:rPr>
            <w:rStyle w:val="Hyperlink"/>
            <w:sz w:val="24"/>
          </w:rPr>
          <w:t>https://www.open.ac.uk</w:t>
        </w:r>
      </w:hyperlink>
      <w:r>
        <w:rPr>
          <w:sz w:val="24"/>
        </w:rPr>
        <w:t>, Accessed Date 10</w:t>
      </w:r>
      <w:r w:rsidRPr="00170F70">
        <w:rPr>
          <w:sz w:val="24"/>
          <w:vertAlign w:val="superscript"/>
        </w:rPr>
        <w:t>th</w:t>
      </w:r>
      <w:r>
        <w:rPr>
          <w:sz w:val="24"/>
        </w:rPr>
        <w:t xml:space="preserve"> March.</w:t>
      </w:r>
    </w:p>
    <w:p w14:paraId="47CEAB62" w14:textId="77777777" w:rsidR="00E85711" w:rsidRDefault="00E85711">
      <w:pPr>
        <w:rPr>
          <w:sz w:val="24"/>
        </w:rPr>
      </w:pPr>
      <w:r>
        <w:rPr>
          <w:sz w:val="24"/>
        </w:rPr>
        <w:t>Huesbo, S. E., O’Regan, S. and Nestel, D. (2015). ‘</w:t>
      </w:r>
      <w:r w:rsidRPr="00C85B67">
        <w:rPr>
          <w:sz w:val="24"/>
          <w:u w:val="single"/>
        </w:rPr>
        <w:t>Reflective Practice and Its Role in Simulation</w:t>
      </w:r>
      <w:r>
        <w:rPr>
          <w:sz w:val="24"/>
        </w:rPr>
        <w:t>’, Science Direct, 11, (8), pp. 368-375.</w:t>
      </w:r>
    </w:p>
    <w:p w14:paraId="5E91BB2C" w14:textId="77777777" w:rsidR="00E85711" w:rsidRDefault="00E85711" w:rsidP="003A2809">
      <w:pPr>
        <w:rPr>
          <w:sz w:val="24"/>
        </w:rPr>
      </w:pPr>
      <w:r>
        <w:rPr>
          <w:sz w:val="24"/>
        </w:rPr>
        <w:t>Park, J. Y. and Son, J. B. (2015). ‘</w:t>
      </w:r>
      <w:r w:rsidRPr="007219D2">
        <w:rPr>
          <w:sz w:val="24"/>
          <w:u w:val="single"/>
        </w:rPr>
        <w:t>Expression and Connection: The Integration of The Reflective Learning Process and The Writing Process into Social Network Sites</w:t>
      </w:r>
      <w:r>
        <w:rPr>
          <w:sz w:val="24"/>
        </w:rPr>
        <w:t xml:space="preserve">’, </w:t>
      </w:r>
      <w:r w:rsidRPr="007219D2">
        <w:rPr>
          <w:sz w:val="24"/>
        </w:rPr>
        <w:t>Online Learning and Teaching</w:t>
      </w:r>
      <w:r>
        <w:rPr>
          <w:sz w:val="24"/>
        </w:rPr>
        <w:t xml:space="preserve">, </w:t>
      </w:r>
      <w:r w:rsidRPr="007219D2">
        <w:rPr>
          <w:sz w:val="24"/>
        </w:rPr>
        <w:t>7</w:t>
      </w:r>
      <w:r>
        <w:rPr>
          <w:sz w:val="24"/>
        </w:rPr>
        <w:t xml:space="preserve">, </w:t>
      </w:r>
      <w:r w:rsidRPr="007219D2">
        <w:rPr>
          <w:sz w:val="24"/>
        </w:rPr>
        <w:t>(1), pp. 170-178</w:t>
      </w:r>
      <w:r>
        <w:rPr>
          <w:sz w:val="24"/>
        </w:rPr>
        <w:t>.</w:t>
      </w:r>
    </w:p>
    <w:p w14:paraId="17C66865" w14:textId="77777777" w:rsidR="00E85711" w:rsidRPr="006A41C8" w:rsidRDefault="00E85711" w:rsidP="003A2809">
      <w:pPr>
        <w:rPr>
          <w:sz w:val="24"/>
        </w:rPr>
      </w:pPr>
      <w:r w:rsidRPr="00E85711">
        <w:rPr>
          <w:sz w:val="24"/>
        </w:rPr>
        <w:t>Wellington, P. (2017), Effective People Management, (Second Edition), United Kingdom: Kogan Page Limited.</w:t>
      </w:r>
    </w:p>
    <w:sectPr w:rsidR="00E85711" w:rsidRPr="006A41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4CF"/>
    <w:rsid w:val="00016A72"/>
    <w:rsid w:val="000E05CE"/>
    <w:rsid w:val="00147D2E"/>
    <w:rsid w:val="00170F70"/>
    <w:rsid w:val="00261ABA"/>
    <w:rsid w:val="00284A22"/>
    <w:rsid w:val="002B5970"/>
    <w:rsid w:val="00391CA8"/>
    <w:rsid w:val="003A2809"/>
    <w:rsid w:val="003A7A25"/>
    <w:rsid w:val="003E2A61"/>
    <w:rsid w:val="003E4C03"/>
    <w:rsid w:val="004B427C"/>
    <w:rsid w:val="004C1B15"/>
    <w:rsid w:val="00552743"/>
    <w:rsid w:val="005701EA"/>
    <w:rsid w:val="00575687"/>
    <w:rsid w:val="00594D58"/>
    <w:rsid w:val="005B34CF"/>
    <w:rsid w:val="005C1585"/>
    <w:rsid w:val="00655D70"/>
    <w:rsid w:val="00682C83"/>
    <w:rsid w:val="006A41C8"/>
    <w:rsid w:val="007219D2"/>
    <w:rsid w:val="0072228E"/>
    <w:rsid w:val="00767910"/>
    <w:rsid w:val="00773913"/>
    <w:rsid w:val="00971718"/>
    <w:rsid w:val="00B64392"/>
    <w:rsid w:val="00BB357D"/>
    <w:rsid w:val="00C51681"/>
    <w:rsid w:val="00C85B67"/>
    <w:rsid w:val="00CA5E31"/>
    <w:rsid w:val="00CF656A"/>
    <w:rsid w:val="00D2046C"/>
    <w:rsid w:val="00D24D0F"/>
    <w:rsid w:val="00DC3105"/>
    <w:rsid w:val="00DC7294"/>
    <w:rsid w:val="00E46872"/>
    <w:rsid w:val="00E47A15"/>
    <w:rsid w:val="00E85711"/>
    <w:rsid w:val="00EE0406"/>
    <w:rsid w:val="00FA3BB9"/>
    <w:rsid w:val="00FB05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8D90B"/>
  <w15:chartTrackingRefBased/>
  <w15:docId w15:val="{C9BF2D52-3AC7-4988-8AC5-69DB2C9A6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0F70"/>
    <w:rPr>
      <w:color w:val="0563C1" w:themeColor="hyperlink"/>
      <w:u w:val="single"/>
    </w:rPr>
  </w:style>
  <w:style w:type="character" w:styleId="UnresolvedMention">
    <w:name w:val="Unresolved Mention"/>
    <w:basedOn w:val="DefaultParagraphFont"/>
    <w:uiPriority w:val="99"/>
    <w:semiHidden/>
    <w:unhideWhenUsed/>
    <w:rsid w:val="00170F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0421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open.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646</TotalTime>
  <Pages>2</Pages>
  <Words>652</Words>
  <Characters>3720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Fulmodina Hannan (1709529)</dc:creator>
  <cp:keywords/>
  <dc:description/>
  <cp:lastModifiedBy>Fulmodina Hannan (1709529)</cp:lastModifiedBy>
  <cp:revision>15</cp:revision>
  <dcterms:created xsi:type="dcterms:W3CDTF">2019-03-30T21:11:00Z</dcterms:created>
  <dcterms:modified xsi:type="dcterms:W3CDTF">2019-04-02T00:11:00Z</dcterms:modified>
</cp:coreProperties>
</file>