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8C9E1" w14:textId="5D0BE53A" w:rsidR="00D35A06" w:rsidRDefault="00D35A06">
      <w:pPr>
        <w:rPr>
          <w:rFonts w:ascii="Roboto" w:hAnsi="Roboto"/>
          <w:color w:val="111111"/>
        </w:rPr>
      </w:pPr>
      <w:r>
        <w:rPr>
          <w:rFonts w:ascii="Roboto" w:hAnsi="Roboto"/>
          <w:color w:val="111111"/>
        </w:rPr>
        <w:t>A REFLECTIVE RESPONSE TO LANCHERON EXPERIENCE FROM THE PERSPECTIVE OF LIBERAL ARTS DISCIPLINE</w:t>
      </w:r>
    </w:p>
    <w:p w14:paraId="0F618297" w14:textId="33F06E2E" w:rsidR="001209D8" w:rsidRDefault="001209D8" w:rsidP="00DA354B">
      <w:pPr>
        <w:pStyle w:val="NormalWeb"/>
        <w:shd w:val="clear" w:color="auto" w:fill="FAF8F8"/>
        <w:spacing w:before="0" w:beforeAutospacing="0"/>
        <w:rPr>
          <w:rFonts w:ascii="Arial" w:hAnsi="Arial" w:cs="Arial"/>
          <w:color w:val="707070"/>
        </w:rPr>
      </w:pPr>
    </w:p>
    <w:p w14:paraId="2E865A59" w14:textId="77777777" w:rsidR="001209D8" w:rsidRDefault="001209D8" w:rsidP="00B50A3F">
      <w:pPr>
        <w:pStyle w:val="NormalWeb"/>
        <w:shd w:val="clear" w:color="auto" w:fill="FAF8F8"/>
        <w:spacing w:before="0" w:beforeAutospacing="0"/>
        <w:rPr>
          <w:rFonts w:ascii="Arial" w:hAnsi="Arial" w:cs="Arial"/>
          <w:color w:val="707070"/>
        </w:rPr>
      </w:pPr>
    </w:p>
    <w:p w14:paraId="30025912" w14:textId="77777777" w:rsidR="001209D8" w:rsidRDefault="001209D8" w:rsidP="00B50A3F">
      <w:pPr>
        <w:pStyle w:val="NormalWeb"/>
        <w:shd w:val="clear" w:color="auto" w:fill="FAF8F8"/>
        <w:spacing w:before="0" w:beforeAutospacing="0"/>
        <w:rPr>
          <w:rFonts w:ascii="Arial" w:hAnsi="Arial" w:cs="Arial"/>
          <w:color w:val="707070"/>
        </w:rPr>
      </w:pPr>
    </w:p>
    <w:p w14:paraId="21A1F7F1" w14:textId="01E9E15F" w:rsidR="00BC2BD3" w:rsidRDefault="00DA354B" w:rsidP="00BC2BD3">
      <w:pPr>
        <w:pStyle w:val="Bibliography"/>
      </w:pPr>
      <w:r>
        <w:t xml:space="preserve">My personal reflection is based on my perspective experience of the </w:t>
      </w:r>
      <w:proofErr w:type="spellStart"/>
      <w:r>
        <w:t>L</w:t>
      </w:r>
      <w:r w:rsidR="00B50A3F">
        <w:t>Lanerchaeron</w:t>
      </w:r>
      <w:proofErr w:type="spellEnd"/>
      <w:r w:rsidR="00B50A3F">
        <w:t xml:space="preserve"> </w:t>
      </w:r>
      <w:r>
        <w:t xml:space="preserve">mansion and estate. </w:t>
      </w:r>
      <w:r w:rsidR="0057385E">
        <w:t xml:space="preserve">Upon arrival the main building aspires to be a quaint period </w:t>
      </w:r>
      <w:r w:rsidR="00777A90">
        <w:t>property</w:t>
      </w:r>
      <w:r w:rsidR="0057385E">
        <w:t xml:space="preserve"> </w:t>
      </w:r>
      <w:r w:rsidR="00EC0254">
        <w:t xml:space="preserve">offset </w:t>
      </w:r>
      <w:r w:rsidR="00F30F1A">
        <w:t>from</w:t>
      </w:r>
      <w:r w:rsidR="00EC0254">
        <w:t xml:space="preserve"> the road</w:t>
      </w:r>
      <w:r w:rsidR="004669A3">
        <w:t xml:space="preserve"> and</w:t>
      </w:r>
      <w:r w:rsidR="00EC0254">
        <w:t xml:space="preserve"> visually obscured </w:t>
      </w:r>
      <w:r w:rsidR="00CE3559">
        <w:t>by a</w:t>
      </w:r>
      <w:r w:rsidR="00F30F1A">
        <w:t xml:space="preserve"> large perimeter </w:t>
      </w:r>
      <w:r w:rsidR="00EC0254">
        <w:t>stone wall</w:t>
      </w:r>
      <w:r w:rsidR="00F30F1A">
        <w:t>.</w:t>
      </w:r>
      <w:r w:rsidR="00EC0254">
        <w:t xml:space="preserve">  </w:t>
      </w:r>
      <w:r w:rsidR="00F30F1A">
        <w:t xml:space="preserve">A </w:t>
      </w:r>
      <w:r w:rsidR="00EC0254">
        <w:t>soft stone path lead</w:t>
      </w:r>
      <w:r w:rsidR="00F30F1A">
        <w:t>s from the</w:t>
      </w:r>
      <w:r w:rsidR="004669A3">
        <w:t xml:space="preserve"> main</w:t>
      </w:r>
      <w:r w:rsidR="00F30F1A">
        <w:t xml:space="preserve"> gate</w:t>
      </w:r>
      <w:r w:rsidR="00EC0254">
        <w:t xml:space="preserve"> down to the house where it eventually begins to wind around trees and </w:t>
      </w:r>
      <w:r w:rsidR="00264AD0">
        <w:t xml:space="preserve">shrubbery’s, </w:t>
      </w:r>
      <w:r w:rsidR="00F30F1A">
        <w:t xml:space="preserve">setting </w:t>
      </w:r>
      <w:r w:rsidR="00EC0254">
        <w:t>the</w:t>
      </w:r>
      <w:r w:rsidR="00F30F1A">
        <w:t xml:space="preserve"> scene </w:t>
      </w:r>
      <w:r w:rsidR="00264AD0">
        <w:t xml:space="preserve">that </w:t>
      </w:r>
      <w:r w:rsidR="00F30F1A">
        <w:t xml:space="preserve">the actual estate would </w:t>
      </w:r>
      <w:r w:rsidR="00264AD0">
        <w:t>consist of a great level of</w:t>
      </w:r>
      <w:r w:rsidR="00F30F1A">
        <w:t xml:space="preserve"> </w:t>
      </w:r>
      <w:r w:rsidR="005E7A2C">
        <w:t>grandeur</w:t>
      </w:r>
      <w:r w:rsidR="00F30F1A">
        <w:t xml:space="preserve"> and the</w:t>
      </w:r>
      <w:r w:rsidR="00EC0254">
        <w:t xml:space="preserve"> alure</w:t>
      </w:r>
      <w:r w:rsidR="00F30F1A">
        <w:t xml:space="preserve"> that the pathway would lead to </w:t>
      </w:r>
      <w:r w:rsidR="00B24508">
        <w:t>vast</w:t>
      </w:r>
      <w:r w:rsidR="00F30F1A">
        <w:t xml:space="preserve"> views and </w:t>
      </w:r>
      <w:r w:rsidR="00B24508">
        <w:t xml:space="preserve">objects </w:t>
      </w:r>
      <w:r w:rsidR="00F30F1A">
        <w:t>of interest</w:t>
      </w:r>
      <w:r w:rsidR="005D23E1">
        <w:t xml:space="preserve">.  </w:t>
      </w:r>
      <w:r w:rsidR="005F1317">
        <w:t>However,</w:t>
      </w:r>
      <w:r w:rsidR="00F30F1A">
        <w:t xml:space="preserve"> the path</w:t>
      </w:r>
      <w:r w:rsidR="00187CB9">
        <w:t xml:space="preserve">way </w:t>
      </w:r>
      <w:r w:rsidR="00EC0254">
        <w:t xml:space="preserve">soon sweeps to the </w:t>
      </w:r>
      <w:r w:rsidR="00CE3559">
        <w:t>left exposing</w:t>
      </w:r>
      <w:r w:rsidR="00187CB9">
        <w:t xml:space="preserve"> the</w:t>
      </w:r>
      <w:r w:rsidR="00EC0254">
        <w:t xml:space="preserve"> house</w:t>
      </w:r>
      <w:r w:rsidR="00187CB9">
        <w:t xml:space="preserve"> on the </w:t>
      </w:r>
      <w:r w:rsidR="008E0C83">
        <w:t>right, there</w:t>
      </w:r>
      <w:r w:rsidR="00A43EF2">
        <w:t xml:space="preserve"> my </w:t>
      </w:r>
      <w:r w:rsidR="00F30F1A">
        <w:t>attention is</w:t>
      </w:r>
      <w:r w:rsidR="00AF7E0D">
        <w:t xml:space="preserve"> drawn to the </w:t>
      </w:r>
      <w:r w:rsidR="00CE3559">
        <w:t xml:space="preserve">tall </w:t>
      </w:r>
      <w:r w:rsidR="007B2458">
        <w:t xml:space="preserve">stone </w:t>
      </w:r>
      <w:r w:rsidR="00CE3559">
        <w:t>pillars</w:t>
      </w:r>
      <w:r w:rsidR="005D23E1">
        <w:t xml:space="preserve"> </w:t>
      </w:r>
      <w:r w:rsidR="007B2458">
        <w:t xml:space="preserve">either side of the doorway and </w:t>
      </w:r>
      <w:r w:rsidR="00A43EF2">
        <w:t xml:space="preserve">encapsulating </w:t>
      </w:r>
      <w:r w:rsidR="007B2458">
        <w:t>the look of wealth set upon</w:t>
      </w:r>
      <w:r w:rsidR="005D23E1">
        <w:t xml:space="preserve"> two shallow levels of steps. </w:t>
      </w:r>
      <w:r w:rsidR="00AF7E0D">
        <w:t xml:space="preserve"> </w:t>
      </w:r>
      <w:r w:rsidR="005D23E1">
        <w:t xml:space="preserve">The </w:t>
      </w:r>
      <w:r w:rsidR="00AF7E0D">
        <w:t xml:space="preserve">tall </w:t>
      </w:r>
      <w:r w:rsidR="005D23E1">
        <w:t>yet stylish windows either side of the doorway</w:t>
      </w:r>
      <w:r w:rsidR="00F83269">
        <w:t xml:space="preserve"> </w:t>
      </w:r>
      <w:r w:rsidR="005D23E1">
        <w:t xml:space="preserve">are set </w:t>
      </w:r>
      <w:r w:rsidR="00AF7E0D">
        <w:t>symmetric</w:t>
      </w:r>
      <w:r w:rsidR="007B2458">
        <w:t>ally</w:t>
      </w:r>
      <w:r w:rsidR="00A0780D">
        <w:t xml:space="preserve"> to one another</w:t>
      </w:r>
      <w:r w:rsidR="005D23E1">
        <w:t>,</w:t>
      </w:r>
      <w:r w:rsidR="0013638E">
        <w:t xml:space="preserve"> a style synonymous of the Georgian period where country homes were </w:t>
      </w:r>
      <w:r w:rsidR="00F84A11">
        <w:t xml:space="preserve">to mimic an understated elegance </w:t>
      </w:r>
      <w:r w:rsidR="0064797F">
        <w:fldChar w:fldCharType="begin"/>
      </w:r>
      <w:r w:rsidR="0064797F">
        <w:instrText xml:space="preserve"> ADDIN ZOTERO_ITEM CSL_CITATION {"citationID":"PH2IDX8C","properties":{"formattedCitation":"({\\i{}Learn About the History and Characteristics of Georgian Architecture}, no date)","plainCitation":"(Learn About the History and Characteristics of Georgian Architecture, no date)","noteIndex":0},"citationItems":[{"id":48,"uris":["http://zotero.org/users/12355276/items/RGN4EH9R"],"itemData":{"id":48,"type":"webpage","abstract":"Learn all about Georgian architecture, which is a popular style named for the reigns of the first four King Georges of England.","container-title":"The Spruce","language":"en","note":"section: The Spruce","title":"Learn About the History and Characteristics of Georgian Architecture","URL":"https://www.thespruce.com/georgian-architecture-4846979","accessed":{"date-parts":[["2023",10,19]]}}}],"schema":"https://github.com/citation-style-language/schema/raw/master/csl-citation.json"} </w:instrText>
      </w:r>
      <w:r w:rsidR="0064797F">
        <w:fldChar w:fldCharType="separate"/>
      </w:r>
      <w:r w:rsidR="0064797F" w:rsidRPr="0064797F">
        <w:rPr>
          <w:rFonts w:ascii="Calibri" w:hAnsi="Calibri" w:cs="Calibri"/>
          <w:kern w:val="0"/>
          <w:szCs w:val="24"/>
        </w:rPr>
        <w:t>(</w:t>
      </w:r>
      <w:r w:rsidR="0064797F" w:rsidRPr="0064797F">
        <w:rPr>
          <w:rFonts w:ascii="Calibri" w:hAnsi="Calibri" w:cs="Calibri"/>
          <w:i/>
          <w:iCs/>
          <w:kern w:val="0"/>
          <w:szCs w:val="24"/>
        </w:rPr>
        <w:t>Learn About the History and Characteristics of Georgian Architecture</w:t>
      </w:r>
      <w:r w:rsidR="0064797F" w:rsidRPr="0064797F">
        <w:rPr>
          <w:rFonts w:ascii="Calibri" w:hAnsi="Calibri" w:cs="Calibri"/>
          <w:kern w:val="0"/>
          <w:szCs w:val="24"/>
        </w:rPr>
        <w:t xml:space="preserve">, </w:t>
      </w:r>
      <w:r w:rsidR="006F4ACC">
        <w:rPr>
          <w:rFonts w:ascii="Calibri" w:hAnsi="Calibri" w:cs="Calibri"/>
          <w:kern w:val="0"/>
          <w:szCs w:val="24"/>
        </w:rPr>
        <w:t xml:space="preserve">accessed </w:t>
      </w:r>
      <w:r w:rsidR="00DD2F7A">
        <w:rPr>
          <w:rFonts w:ascii="Calibri" w:hAnsi="Calibri" w:cs="Calibri"/>
          <w:kern w:val="0"/>
          <w:szCs w:val="24"/>
        </w:rPr>
        <w:t>18 October</w:t>
      </w:r>
      <w:r w:rsidR="0064797F" w:rsidRPr="0064797F">
        <w:rPr>
          <w:rFonts w:ascii="Calibri" w:hAnsi="Calibri" w:cs="Calibri"/>
          <w:kern w:val="0"/>
          <w:szCs w:val="24"/>
        </w:rPr>
        <w:t>)</w:t>
      </w:r>
      <w:r w:rsidR="0064797F">
        <w:fldChar w:fldCharType="end"/>
      </w:r>
      <w:r w:rsidR="00DD2F7A">
        <w:t xml:space="preserve"> One would note</w:t>
      </w:r>
      <w:r w:rsidR="005D23E1">
        <w:t xml:space="preserve"> however</w:t>
      </w:r>
      <w:r w:rsidR="00DD2F7A">
        <w:t xml:space="preserve"> that</w:t>
      </w:r>
      <w:r w:rsidR="005D23E1">
        <w:t xml:space="preserve"> </w:t>
      </w:r>
      <w:r w:rsidR="008E0C83">
        <w:t>the blinds</w:t>
      </w:r>
      <w:r w:rsidR="00CB1C9E">
        <w:t xml:space="preserve"> appear to be present only on the right side of the </w:t>
      </w:r>
      <w:r w:rsidR="00CE3559">
        <w:t>facing</w:t>
      </w:r>
      <w:r w:rsidR="005D23E1">
        <w:t xml:space="preserve"> the building</w:t>
      </w:r>
      <w:r w:rsidR="00DD2F7A">
        <w:t xml:space="preserve"> and upon entering </w:t>
      </w:r>
      <w:r w:rsidR="009605CF">
        <w:t xml:space="preserve">the dining room directly behind </w:t>
      </w:r>
      <w:r w:rsidR="00642A9B">
        <w:t xml:space="preserve">the windows with no shutters </w:t>
      </w:r>
      <w:r w:rsidR="00571240">
        <w:t>I find there is no window within</w:t>
      </w:r>
      <w:r w:rsidR="005D23E1">
        <w:t xml:space="preserve">. </w:t>
      </w:r>
      <w:r w:rsidR="00571240">
        <w:t>Once within</w:t>
      </w:r>
      <w:r w:rsidR="0082401A">
        <w:t xml:space="preserve"> the house </w:t>
      </w:r>
      <w:r w:rsidR="005D23E1">
        <w:t>I am greeted by an informative guide w</w:t>
      </w:r>
      <w:r w:rsidR="008D7139">
        <w:t>ho</w:t>
      </w:r>
      <w:r w:rsidR="005D23E1">
        <w:t xml:space="preserve"> draws </w:t>
      </w:r>
      <w:r w:rsidR="008D7139">
        <w:t xml:space="preserve">my </w:t>
      </w:r>
      <w:r w:rsidR="005D23E1">
        <w:t>attention to the</w:t>
      </w:r>
      <w:r w:rsidR="008D7139">
        <w:t xml:space="preserve"> design of the property and how it follows the style of symmetry within as </w:t>
      </w:r>
      <w:r w:rsidR="0073629D">
        <w:t xml:space="preserve">was </w:t>
      </w:r>
      <w:r w:rsidR="008D7139">
        <w:t>externally</w:t>
      </w:r>
      <w:r w:rsidR="0073629D">
        <w:t xml:space="preserve"> </w:t>
      </w:r>
      <w:r w:rsidR="008D7139">
        <w:t>provid</w:t>
      </w:r>
      <w:r w:rsidR="0073629D">
        <w:t>ing</w:t>
      </w:r>
      <w:r w:rsidR="008D7139">
        <w:t xml:space="preserve"> the alure of being </w:t>
      </w:r>
      <w:r w:rsidR="006645CF">
        <w:t xml:space="preserve">a </w:t>
      </w:r>
      <w:r w:rsidR="00CE3559">
        <w:t xml:space="preserve">vast </w:t>
      </w:r>
      <w:r w:rsidR="006645CF">
        <w:t xml:space="preserve">building </w:t>
      </w:r>
      <w:r w:rsidR="0073629D">
        <w:t xml:space="preserve">of </w:t>
      </w:r>
      <w:r w:rsidR="006645CF">
        <w:t xml:space="preserve">great presence and </w:t>
      </w:r>
      <w:r w:rsidR="00CE3559">
        <w:t>stature.</w:t>
      </w:r>
      <w:r w:rsidR="008D7139">
        <w:t xml:space="preserve">  All references to this property is mainly documented by the National Trust who took ownership </w:t>
      </w:r>
      <w:r w:rsidR="00E62BAF">
        <w:t xml:space="preserve">in 1989 </w:t>
      </w:r>
      <w:r w:rsidR="008D7139">
        <w:t xml:space="preserve">after the death of the late Mr </w:t>
      </w:r>
      <w:proofErr w:type="spellStart"/>
      <w:r w:rsidR="008D7139">
        <w:t>Ponsoby</w:t>
      </w:r>
      <w:proofErr w:type="spellEnd"/>
      <w:r w:rsidR="008D7139">
        <w:t xml:space="preserve"> </w:t>
      </w:r>
      <w:r w:rsidR="00CE3559">
        <w:t>Lewes aged</w:t>
      </w:r>
      <w:r w:rsidR="00E62BAF">
        <w:t xml:space="preserve"> 89 and who had left it in a state of disrepair</w:t>
      </w:r>
      <w:r w:rsidR="00CF6FFE">
        <w:t xml:space="preserve"> </w:t>
      </w:r>
      <w:r w:rsidR="001E1B32">
        <w:fldChar w:fldCharType="begin"/>
      </w:r>
      <w:r w:rsidR="001E1B32">
        <w:instrText xml:space="preserve"> ADDIN ZOTERO_ITEM CSL_CITATION {"citationID":"rsaR56xW","properties":{"formattedCitation":"(Rotheroe, 1995)","plainCitation":"(Rotheroe, 1995)","noteIndex":0},"citationItems":[{"id":33,"uris":["http://zotero.org/users/12355276/items/7ZBSFNE3"],"itemData":{"id":33,"type":"article-journal","container-title":"Mycologist","DOI":"10.1016/S0269-915X(09)80269-3","ISSN":"0269915X","issue":"3","journalAbbreviation":"Mycologist","language":"en","page":"106-109","source":"DOI.org (Crossref)","title":"Saving an historic lawn: Conservation progress report","title-short":"Saving an historic lawn","volume":"9","author":[{"family":"Rotheroe","given":"Maurice"}],"issued":{"date-parts":[["1995",8]]}}}],"schema":"https://github.com/citation-style-language/schema/raw/master/csl-citation.json"} </w:instrText>
      </w:r>
      <w:r w:rsidR="001E1B32">
        <w:fldChar w:fldCharType="separate"/>
      </w:r>
      <w:r w:rsidR="001E1B32" w:rsidRPr="001E1B32">
        <w:t>(Rotheroe, 1995)</w:t>
      </w:r>
      <w:r w:rsidR="001E1B32">
        <w:fldChar w:fldCharType="end"/>
      </w:r>
      <w:r w:rsidR="00BC2BD3">
        <w:t xml:space="preserve"> </w:t>
      </w:r>
      <w:r w:rsidR="00CF6FFE">
        <w:t xml:space="preserve">and </w:t>
      </w:r>
      <w:r w:rsidR="00C27CBD">
        <w:t xml:space="preserve">with </w:t>
      </w:r>
      <w:r w:rsidR="00CF6FFE">
        <w:t xml:space="preserve">a mere 760 acres </w:t>
      </w:r>
      <w:r w:rsidR="00C27CBD">
        <w:t>of land</w:t>
      </w:r>
      <w:r w:rsidR="00E62BAF">
        <w:t xml:space="preserve">. </w:t>
      </w:r>
      <w:r w:rsidR="007C127C">
        <w:t xml:space="preserve"> </w:t>
      </w:r>
      <w:r w:rsidR="00022846">
        <w:t>Disappointingly n</w:t>
      </w:r>
      <w:r w:rsidR="006645CF">
        <w:t>o</w:t>
      </w:r>
      <w:r w:rsidR="00097C43">
        <w:t xml:space="preserve"> </w:t>
      </w:r>
      <w:r w:rsidR="006645CF">
        <w:t>references</w:t>
      </w:r>
      <w:r w:rsidR="005C6584">
        <w:t xml:space="preserve"> were made available</w:t>
      </w:r>
      <w:r w:rsidR="006645CF">
        <w:t xml:space="preserve"> on the tour or via the National Trusts literature </w:t>
      </w:r>
      <w:r w:rsidR="00022846">
        <w:t>of</w:t>
      </w:r>
      <w:r w:rsidR="006645CF">
        <w:t xml:space="preserve"> the origins </w:t>
      </w:r>
      <w:r w:rsidR="00446C94">
        <w:t xml:space="preserve">or history </w:t>
      </w:r>
      <w:r w:rsidR="006645CF">
        <w:t xml:space="preserve">of the original stone farmhouse </w:t>
      </w:r>
      <w:r w:rsidR="001B2DA3">
        <w:t xml:space="preserve">which I feel would </w:t>
      </w:r>
      <w:r w:rsidR="00335522">
        <w:t>have</w:t>
      </w:r>
      <w:r w:rsidR="004B07A7">
        <w:t xml:space="preserve"> </w:t>
      </w:r>
      <w:r w:rsidR="00F637AC">
        <w:t>add</w:t>
      </w:r>
      <w:r w:rsidR="001B2DA3">
        <w:t>ed</w:t>
      </w:r>
      <w:r w:rsidR="00F637AC">
        <w:t xml:space="preserve"> authenticity</w:t>
      </w:r>
      <w:r w:rsidR="001B2DA3">
        <w:t xml:space="preserve"> and</w:t>
      </w:r>
      <w:r w:rsidR="00FB0AC9">
        <w:t xml:space="preserve"> </w:t>
      </w:r>
      <w:r w:rsidR="00570F94">
        <w:t xml:space="preserve">depth </w:t>
      </w:r>
      <w:r w:rsidR="00F637AC">
        <w:t xml:space="preserve">to </w:t>
      </w:r>
      <w:r w:rsidR="00BB5CDB">
        <w:t>the story</w:t>
      </w:r>
      <w:r w:rsidR="009275A7">
        <w:t xml:space="preserve"> of</w:t>
      </w:r>
      <w:r w:rsidR="00570F94">
        <w:t xml:space="preserve"> the </w:t>
      </w:r>
      <w:r w:rsidR="00BB5CDB">
        <w:t xml:space="preserve">evolvement </w:t>
      </w:r>
      <w:r w:rsidR="007E405F">
        <w:t>of the property</w:t>
      </w:r>
      <w:r w:rsidR="00A51192">
        <w:t xml:space="preserve">. </w:t>
      </w:r>
      <w:r w:rsidR="00457B06">
        <w:t xml:space="preserve">I am therefore left to assume that </w:t>
      </w:r>
      <w:r w:rsidR="000D1969">
        <w:t>little information is known of the type of person</w:t>
      </w:r>
      <w:r w:rsidR="00D60EA0">
        <w:t xml:space="preserve">s who resided </w:t>
      </w:r>
      <w:r w:rsidR="00885403">
        <w:t xml:space="preserve">in the original farmhouse </w:t>
      </w:r>
      <w:r w:rsidR="002F6B69">
        <w:t>prior to its purchase recorded purchase in 1634</w:t>
      </w:r>
      <w:r w:rsidR="00255A72">
        <w:t xml:space="preserve"> </w:t>
      </w:r>
      <w:r w:rsidR="00061686">
        <w:t>by</w:t>
      </w:r>
      <w:r w:rsidR="00C61E64">
        <w:t xml:space="preserve"> Llewellyn Parry.  Ten generations of Mr Parry’s </w:t>
      </w:r>
      <w:r w:rsidR="00A05B3D">
        <w:t>heritage would reside here and over the following 100 years</w:t>
      </w:r>
      <w:r w:rsidR="00E666A6">
        <w:t xml:space="preserve"> great effort to</w:t>
      </w:r>
      <w:r w:rsidR="004C570F">
        <w:t xml:space="preserve"> the</w:t>
      </w:r>
      <w:r w:rsidR="00E666A6">
        <w:t xml:space="preserve"> </w:t>
      </w:r>
      <w:r w:rsidR="004C570F">
        <w:t xml:space="preserve">extension of its grounds and general </w:t>
      </w:r>
      <w:r w:rsidR="00E666A6">
        <w:t xml:space="preserve">wealth </w:t>
      </w:r>
      <w:r w:rsidR="004C570F">
        <w:t>would be made</w:t>
      </w:r>
      <w:r w:rsidR="008E24FE">
        <w:t xml:space="preserve">.  The </w:t>
      </w:r>
      <w:r w:rsidR="00B74219">
        <w:t>buildings m</w:t>
      </w:r>
      <w:r w:rsidR="00D734C5">
        <w:t>ost notable changes would begin after</w:t>
      </w:r>
      <w:r w:rsidR="006A3C99">
        <w:t xml:space="preserve"> the timely marriage of Colonel William Lewes to </w:t>
      </w:r>
      <w:proofErr w:type="spellStart"/>
      <w:r w:rsidR="006A3C99">
        <w:t>Corbetta</w:t>
      </w:r>
      <w:proofErr w:type="spellEnd"/>
      <w:r w:rsidR="006A3C99">
        <w:t xml:space="preserve"> Williams Powell of </w:t>
      </w:r>
      <w:proofErr w:type="spellStart"/>
      <w:r w:rsidR="006A3C99">
        <w:t>Nanteos</w:t>
      </w:r>
      <w:proofErr w:type="spellEnd"/>
      <w:r w:rsidR="006A3C99">
        <w:t xml:space="preserve"> mansion in 1786</w:t>
      </w:r>
      <w:r w:rsidR="00A45E5D">
        <w:t xml:space="preserve"> who enlisted the </w:t>
      </w:r>
      <w:r w:rsidR="00335522">
        <w:t>Welsh</w:t>
      </w:r>
      <w:r w:rsidR="00A45E5D">
        <w:t xml:space="preserve"> architect John Nash who was </w:t>
      </w:r>
      <w:r w:rsidR="009C1377">
        <w:t>notably recognized for his work out country homes and small estates at that time</w:t>
      </w:r>
      <w:r w:rsidR="00261C99">
        <w:t xml:space="preserve"> </w:t>
      </w:r>
      <w:r w:rsidR="00261C99">
        <w:fldChar w:fldCharType="begin"/>
      </w:r>
      <w:r w:rsidR="00261C99">
        <w:instrText xml:space="preserve"> ADDIN ZOTERO_ITEM CSL_CITATION {"citationID":"FZothxQn","properties":{"formattedCitation":"(Tyack, 2013)","plainCitation":"(Tyack, 2013)","noteIndex":0},"citationItems":[{"id":34,"uris":["http://zotero.org/users/12355276/items/PLCXRX6L"],"itemData":{"id":34,"type":"book","abstract":"John Nash is universally recognised as one of the most important architects of late eighteenth- and early nineteenth-century Britain. As the man responsible for the creation of Regent Street and Regent's Park, he left an indelible mark on the West End of London, and his two most famous buildings - the Brighton Pavilion and Buckingham Palace - are crucial to any understanding of the monarchy in the age of the Prince Regent (later George IV). Yet, even before he became involved in these ambitious projects, he made a major contribution to domestic architecture through the design of a series of stylistically varied villas, country houses and cottages in which he applied the doctrines of the Picturesque with an inventiveness and panache that has rarely been surpassed. No complete study of Nash's work has been published since Sir John Summerson's The Life and Work of John Nash, Architect in 1980. Since then, new scholarship has revised some of Summerson's conclusions and cast new light on several important aspects of Nash's work. The aim of this book - which originated in a symposium held by the Georgian Group in September 2009 - is to bring together this recent scholarship in a single volume, and so bring this most engaging of architects to a new generation of readers.","ISBN":"978-1-84802-102-0","language":"en","note":"Google-Books-ID: N6urZwEACAAJ","number-of-pages":"198","publisher":"English Heritage","source":"Google Books","title":"John Nash: Architect of the Picturesque","title-short":"John Nash","author":[{"family":"Tyack","given":"Geoffrey"}],"issued":{"date-parts":[["2013"]]}}}],"schema":"https://github.com/citation-style-language/schema/raw/master/csl-citation.json"} </w:instrText>
      </w:r>
      <w:r w:rsidR="00261C99">
        <w:fldChar w:fldCharType="separate"/>
      </w:r>
      <w:r w:rsidR="00261C99" w:rsidRPr="00261C99">
        <w:rPr>
          <w:rFonts w:ascii="Calibri" w:hAnsi="Calibri" w:cs="Calibri"/>
        </w:rPr>
        <w:t>(Tyack, 2013)</w:t>
      </w:r>
      <w:r w:rsidR="00261C99">
        <w:fldChar w:fldCharType="end"/>
      </w:r>
      <w:r w:rsidR="006721DB">
        <w:t xml:space="preserve">.  </w:t>
      </w:r>
      <w:r w:rsidR="00F34950">
        <w:t>Nash was</w:t>
      </w:r>
      <w:r w:rsidR="00390865">
        <w:t xml:space="preserve"> already</w:t>
      </w:r>
      <w:r w:rsidR="00F34950">
        <w:t xml:space="preserve"> renowned for being a skilled architect</w:t>
      </w:r>
      <w:r w:rsidR="00390865">
        <w:t xml:space="preserve"> for being under the astute training of </w:t>
      </w:r>
      <w:r w:rsidR="005418DE">
        <w:t xml:space="preserve">Sir Robert Taylor </w:t>
      </w:r>
      <w:r w:rsidR="00E953EE">
        <w:t xml:space="preserve">of London, however after declaring himself bankrupt he retreated to Wales to rebuild his reputation and finances </w:t>
      </w:r>
      <w:r w:rsidR="00CB05FA">
        <w:t xml:space="preserve">where he specialised in country estate buildings until his return to London </w:t>
      </w:r>
      <w:r w:rsidR="00911A21">
        <w:t>in 1790, to later be</w:t>
      </w:r>
      <w:r w:rsidR="002448D0">
        <w:t xml:space="preserve"> under the employment of </w:t>
      </w:r>
      <w:r w:rsidR="00E62D9E">
        <w:t xml:space="preserve">The Prince of Wales </w:t>
      </w:r>
      <w:r w:rsidR="002E1FD7">
        <w:fldChar w:fldCharType="begin"/>
      </w:r>
      <w:r w:rsidR="002E1FD7">
        <w:instrText xml:space="preserve"> ADDIN ZOTERO_ITEM CSL_CITATION {"citationID":"0YwMkMUG","properties":{"formattedCitation":"({\\i{}John Nash | Gothic Revival, Ecclesiastical, Churches | Britannica}, 2023)","plainCitation":"(John Nash | Gothic Revival, Ecclesiastical, Churches | Britannica, 2023)","noteIndex":0},"citationItems":[{"id":46,"uris":["http://zotero.org/users/12355276/items/IVVQZ7RS"],"itemData":{"id":46,"type":"webpage","abstract":"John Nash, English architect and city planner best known for his development of Regent’s Park and Regent Street, a royal estate in northern London that he partly converted into a varied residential area, which still provides some of London’s most charming features. Designed in 1811, this major","language":"en","title":"John Nash | Gothic Revival, Ecclesiastical, Churches | Britannica","URL":"https://www.britannica.com/biography/John-Nash-British-architect","accessed":{"date-parts":[["2023",10,19]]},"issued":{"date-parts":[["2023",10,11]]}}}],"schema":"https://github.com/citation-style-language/schema/raw/master/csl-citation.json"} </w:instrText>
      </w:r>
      <w:r w:rsidR="002E1FD7">
        <w:fldChar w:fldCharType="separate"/>
      </w:r>
      <w:r w:rsidR="002E1FD7" w:rsidRPr="002E1FD7">
        <w:rPr>
          <w:rFonts w:ascii="Calibri" w:hAnsi="Calibri" w:cs="Calibri"/>
          <w:kern w:val="0"/>
          <w:szCs w:val="24"/>
        </w:rPr>
        <w:t>(</w:t>
      </w:r>
      <w:r w:rsidR="002E1FD7" w:rsidRPr="002E1FD7">
        <w:rPr>
          <w:rFonts w:ascii="Calibri" w:hAnsi="Calibri" w:cs="Calibri"/>
          <w:i/>
          <w:iCs/>
          <w:kern w:val="0"/>
          <w:szCs w:val="24"/>
        </w:rPr>
        <w:t>John Nash | Gothic Revival, Ecclesiastical, Churches | Britannica</w:t>
      </w:r>
      <w:r w:rsidR="002E1FD7" w:rsidRPr="002E1FD7">
        <w:rPr>
          <w:rFonts w:ascii="Calibri" w:hAnsi="Calibri" w:cs="Calibri"/>
          <w:kern w:val="0"/>
          <w:szCs w:val="24"/>
        </w:rPr>
        <w:t>, 2023)</w:t>
      </w:r>
      <w:r w:rsidR="002E1FD7">
        <w:fldChar w:fldCharType="end"/>
      </w:r>
      <w:r w:rsidR="003C6AB4">
        <w:t xml:space="preserve">.  </w:t>
      </w:r>
      <w:r w:rsidR="00365750">
        <w:t xml:space="preserve">The house continued the pattern of symmetry </w:t>
      </w:r>
      <w:r w:rsidR="009C46D5">
        <w:t xml:space="preserve">at focal points of the house </w:t>
      </w:r>
      <w:r w:rsidR="000622B5">
        <w:t xml:space="preserve">including the </w:t>
      </w:r>
      <w:r w:rsidR="005E7A2C">
        <w:t>stairs, which</w:t>
      </w:r>
      <w:r w:rsidR="00E84883">
        <w:t xml:space="preserve"> led to the upper chambers and later </w:t>
      </w:r>
      <w:r w:rsidR="00A042E4">
        <w:t xml:space="preserve">the </w:t>
      </w:r>
      <w:r w:rsidR="005E7A2C">
        <w:t>servant’s</w:t>
      </w:r>
      <w:r w:rsidR="00A042E4">
        <w:t xml:space="preserve"> quarters</w:t>
      </w:r>
      <w:r w:rsidR="00571D00">
        <w:t xml:space="preserve"> but contained false doors to the left of the </w:t>
      </w:r>
      <w:r w:rsidR="000B5460">
        <w:t xml:space="preserve">staircase.  This frivolous </w:t>
      </w:r>
      <w:r w:rsidR="00DE77BC">
        <w:t xml:space="preserve">expenditure </w:t>
      </w:r>
      <w:r w:rsidR="000B5460">
        <w:t xml:space="preserve">would suit no logical or practical sense in </w:t>
      </w:r>
      <w:r w:rsidR="005E7A2C">
        <w:t>today’s</w:t>
      </w:r>
      <w:r w:rsidR="000B5460">
        <w:t xml:space="preserve"> </w:t>
      </w:r>
      <w:r w:rsidR="00433079">
        <w:t xml:space="preserve">modern </w:t>
      </w:r>
      <w:r w:rsidR="000B5460">
        <w:t xml:space="preserve">society, which </w:t>
      </w:r>
      <w:r w:rsidR="005F2357">
        <w:t xml:space="preserve">aids in the acquisition </w:t>
      </w:r>
      <w:r w:rsidR="00114446">
        <w:t xml:space="preserve">of </w:t>
      </w:r>
      <w:r w:rsidR="00F0182B">
        <w:t xml:space="preserve">how society </w:t>
      </w:r>
      <w:r w:rsidR="00A944B1">
        <w:t>was at the time of its reconstruction</w:t>
      </w:r>
      <w:r w:rsidR="00551960">
        <w:t xml:space="preserve"> </w:t>
      </w:r>
      <w:r w:rsidR="00551960">
        <w:fldChar w:fldCharType="begin"/>
      </w:r>
      <w:r w:rsidR="00551960">
        <w:instrText xml:space="preserve"> ADDIN ZOTERO_ITEM CSL_CITATION {"citationID":"O90C2mqH","properties":{"formattedCitation":"(Lawrence, 1982)","plainCitation":"(Lawrence, 1982)","noteIndex":0},"citationItems":[{"id":50,"uris":["http://zotero.org/users/12355276/items/4M49LU9I"],"itemData":{"id":50,"type":"article-journal","container-title":"Comparative Studies in Society and History","ISSN":"0010-4175","issue":"1","note":"publisher: [Society for Comparative Studies in Society and History, Cambridge University Press]","page":"104-130","source":"JSTOR","title":"Domestic Space and Society: A Cross-Cultural Study","title-short":"Domestic Space and Society","volume":"24","author":[{"family":"Lawrence","given":"Roderick J."}],"issued":{"date-parts":[["1982"]]}}}],"schema":"https://github.com/citation-style-language/schema/raw/master/csl-citation.json"} </w:instrText>
      </w:r>
      <w:r w:rsidR="00551960">
        <w:fldChar w:fldCharType="separate"/>
      </w:r>
      <w:r w:rsidR="00551960" w:rsidRPr="00551960">
        <w:rPr>
          <w:rFonts w:ascii="Calibri" w:hAnsi="Calibri" w:cs="Calibri"/>
        </w:rPr>
        <w:t>(Lawrence, 1982)</w:t>
      </w:r>
      <w:r w:rsidR="00551960">
        <w:fldChar w:fldCharType="end"/>
      </w:r>
      <w:r w:rsidR="00817A5C">
        <w:t xml:space="preserve">. </w:t>
      </w:r>
      <w:r w:rsidR="003C6497">
        <w:t xml:space="preserve">Exploring the upper chambers </w:t>
      </w:r>
      <w:r w:rsidR="004E72FB">
        <w:t xml:space="preserve">which contained </w:t>
      </w:r>
      <w:r w:rsidR="00817A5C">
        <w:t xml:space="preserve">mostly the </w:t>
      </w:r>
      <w:r w:rsidR="005E7A2C">
        <w:t>bedrooms of</w:t>
      </w:r>
      <w:r w:rsidR="008C6345">
        <w:t xml:space="preserve"> the owners or guests was </w:t>
      </w:r>
      <w:r w:rsidR="000448CB">
        <w:t>most</w:t>
      </w:r>
      <w:r w:rsidR="008C6345">
        <w:t xml:space="preserve"> </w:t>
      </w:r>
      <w:r w:rsidR="000448CB">
        <w:t xml:space="preserve">intriguing as they </w:t>
      </w:r>
      <w:r w:rsidR="00E94559">
        <w:t>were simplistic in style</w:t>
      </w:r>
      <w:r w:rsidR="008C6345">
        <w:t xml:space="preserve">, </w:t>
      </w:r>
      <w:r w:rsidR="005E7A2C">
        <w:t>spacious and</w:t>
      </w:r>
      <w:r w:rsidR="008C6345">
        <w:t xml:space="preserve"> not light in colour schemes with large airy windows</w:t>
      </w:r>
      <w:r w:rsidR="007C65FC">
        <w:t xml:space="preserve">.  Much indifferent to the rooms below which seemed overly lavished </w:t>
      </w:r>
      <w:r w:rsidR="00E94559">
        <w:t>as</w:t>
      </w:r>
      <w:r w:rsidR="007C65FC">
        <w:t xml:space="preserve"> if to act as a statement.</w:t>
      </w:r>
      <w:r w:rsidR="0061179C">
        <w:t xml:space="preserve">  </w:t>
      </w:r>
      <w:r w:rsidR="004E547E">
        <w:t xml:space="preserve">The </w:t>
      </w:r>
      <w:r w:rsidR="00335522">
        <w:t>servant’s</w:t>
      </w:r>
      <w:r w:rsidR="0061179C">
        <w:t xml:space="preserve"> quarters </w:t>
      </w:r>
      <w:r w:rsidR="004E547E">
        <w:t xml:space="preserve">would lead </w:t>
      </w:r>
      <w:r w:rsidR="0061179C">
        <w:t>to</w:t>
      </w:r>
      <w:r w:rsidR="00EA1E61">
        <w:t xml:space="preserve">wards the lower levels </w:t>
      </w:r>
      <w:r w:rsidR="003B5AD3">
        <w:t>of the house</w:t>
      </w:r>
      <w:r w:rsidR="00C54AB6">
        <w:t xml:space="preserve"> and</w:t>
      </w:r>
      <w:r w:rsidR="003B5AD3">
        <w:t xml:space="preserve"> towards</w:t>
      </w:r>
      <w:r w:rsidR="00DA55A6">
        <w:t xml:space="preserve"> the cellar, </w:t>
      </w:r>
      <w:r w:rsidR="00653C10">
        <w:t xml:space="preserve">kitchen </w:t>
      </w:r>
      <w:r w:rsidR="00EA1E61">
        <w:t xml:space="preserve">and </w:t>
      </w:r>
      <w:r w:rsidR="003B5AD3">
        <w:t xml:space="preserve">out </w:t>
      </w:r>
      <w:r w:rsidR="000D4669">
        <w:t xml:space="preserve">into the </w:t>
      </w:r>
      <w:r w:rsidR="00EA1E61">
        <w:t>courtyard</w:t>
      </w:r>
      <w:r w:rsidR="000D4669">
        <w:t xml:space="preserve"> </w:t>
      </w:r>
      <w:r w:rsidR="007319C9">
        <w:t xml:space="preserve">which within its </w:t>
      </w:r>
      <w:r w:rsidR="005E7A2C">
        <w:t>walls were</w:t>
      </w:r>
      <w:r w:rsidR="00B20799">
        <w:t xml:space="preserve"> </w:t>
      </w:r>
      <w:r w:rsidR="00653C10">
        <w:t>washrooms and pantr</w:t>
      </w:r>
      <w:r w:rsidR="006F41D8">
        <w:t xml:space="preserve">ies. </w:t>
      </w:r>
      <w:r w:rsidR="00001C4B">
        <w:t xml:space="preserve"> </w:t>
      </w:r>
      <w:r w:rsidR="006F41D8">
        <w:t>T</w:t>
      </w:r>
      <w:r w:rsidR="00001C4B">
        <w:t>hese</w:t>
      </w:r>
      <w:r w:rsidR="006F41D8">
        <w:t xml:space="preserve"> again would have </w:t>
      </w:r>
      <w:r w:rsidR="00E73EAC">
        <w:t>limited lighting, bland decoration and simplistic features</w:t>
      </w:r>
      <w:r w:rsidR="005B5A57">
        <w:t xml:space="preserve"> </w:t>
      </w:r>
      <w:r w:rsidR="00710512">
        <w:t xml:space="preserve">indicating the divide between classes and </w:t>
      </w:r>
      <w:r w:rsidR="00706344">
        <w:t xml:space="preserve">that the rooms were for domestic and </w:t>
      </w:r>
      <w:r w:rsidR="009E7F57">
        <w:t xml:space="preserve">practicality purposes </w:t>
      </w:r>
      <w:r w:rsidR="00706344">
        <w:t xml:space="preserve">only </w:t>
      </w:r>
      <w:r w:rsidR="009E7F57">
        <w:t xml:space="preserve">and </w:t>
      </w:r>
      <w:r w:rsidR="00706344">
        <w:t xml:space="preserve">as such </w:t>
      </w:r>
      <w:r w:rsidR="00335522">
        <w:t>gentry</w:t>
      </w:r>
      <w:r w:rsidR="00706344">
        <w:t xml:space="preserve"> would not inhabit these room</w:t>
      </w:r>
      <w:r w:rsidR="009E7F57">
        <w:t>s</w:t>
      </w:r>
      <w:r w:rsidR="0027137D">
        <w:t>.</w:t>
      </w:r>
      <w:r w:rsidR="00635ACD">
        <w:t xml:space="preserve"> </w:t>
      </w:r>
    </w:p>
    <w:p w14:paraId="3EE71C56" w14:textId="2415B6CC" w:rsidR="00265E1F" w:rsidRDefault="00530F90" w:rsidP="003519F9">
      <w:r>
        <w:t xml:space="preserve">The property would undergo many alterations </w:t>
      </w:r>
      <w:r w:rsidR="00527129">
        <w:t xml:space="preserve">in </w:t>
      </w:r>
      <w:r w:rsidR="004305D4">
        <w:t>its</w:t>
      </w:r>
      <w:r w:rsidR="00527129">
        <w:t xml:space="preserve"> recorded history</w:t>
      </w:r>
      <w:r w:rsidR="00AB1A0D">
        <w:t>,</w:t>
      </w:r>
      <w:r w:rsidR="00527129">
        <w:t xml:space="preserve"> but u</w:t>
      </w:r>
      <w:r w:rsidR="002807C2">
        <w:t xml:space="preserve">pon </w:t>
      </w:r>
      <w:r w:rsidR="00527129">
        <w:t xml:space="preserve">the </w:t>
      </w:r>
      <w:r w:rsidR="002807C2">
        <w:t>arriv</w:t>
      </w:r>
      <w:r w:rsidR="00527129">
        <w:t>al</w:t>
      </w:r>
      <w:r w:rsidR="002807C2">
        <w:t xml:space="preserve"> </w:t>
      </w:r>
      <w:r w:rsidR="00145B86">
        <w:t xml:space="preserve">in </w:t>
      </w:r>
      <w:r w:rsidR="00DC2917">
        <w:t>1</w:t>
      </w:r>
      <w:r w:rsidR="0082386F">
        <w:t xml:space="preserve">919 </w:t>
      </w:r>
      <w:r w:rsidR="00527129">
        <w:t>of</w:t>
      </w:r>
      <w:r w:rsidR="0082386F">
        <w:t xml:space="preserve"> Captain T P Lewes </w:t>
      </w:r>
      <w:r w:rsidR="00527129">
        <w:t>further</w:t>
      </w:r>
      <w:r w:rsidR="0082386F">
        <w:t xml:space="preserve"> a</w:t>
      </w:r>
      <w:r w:rsidR="004343EA">
        <w:t xml:space="preserve">lterations </w:t>
      </w:r>
      <w:r w:rsidR="00527129">
        <w:t>were made</w:t>
      </w:r>
      <w:r w:rsidR="000165A3">
        <w:t xml:space="preserve"> </w:t>
      </w:r>
      <w:r w:rsidR="004343EA">
        <w:t xml:space="preserve">including new fireplaces and </w:t>
      </w:r>
      <w:r w:rsidR="005E7A2C">
        <w:t>the</w:t>
      </w:r>
      <w:r w:rsidR="00D34366">
        <w:t xml:space="preserve"> first bathroom, however upon restoration the National Trust</w:t>
      </w:r>
      <w:r w:rsidR="00993A60">
        <w:t>s decision to</w:t>
      </w:r>
      <w:r w:rsidR="00DC2917">
        <w:t xml:space="preserve"> </w:t>
      </w:r>
      <w:r w:rsidR="00BD664D">
        <w:t>favour the</w:t>
      </w:r>
      <w:r w:rsidR="00DC2917">
        <w:t xml:space="preserve"> </w:t>
      </w:r>
      <w:proofErr w:type="spellStart"/>
      <w:r w:rsidR="00DC2917">
        <w:t>asthetical</w:t>
      </w:r>
      <w:proofErr w:type="spellEnd"/>
      <w:r w:rsidR="00DC2917">
        <w:t xml:space="preserve"> look </w:t>
      </w:r>
      <w:r w:rsidR="00BD664D">
        <w:t xml:space="preserve">of </w:t>
      </w:r>
      <w:r w:rsidR="008077B9">
        <w:t xml:space="preserve">Nash’s influences </w:t>
      </w:r>
      <w:r w:rsidR="000165A3">
        <w:t xml:space="preserve">took precedence </w:t>
      </w:r>
      <w:r w:rsidR="008213DA">
        <w:t>but</w:t>
      </w:r>
      <w:r w:rsidR="000165A3">
        <w:t xml:space="preserve"> they</w:t>
      </w:r>
      <w:r w:rsidR="008213DA">
        <w:t xml:space="preserve"> left </w:t>
      </w:r>
      <w:r w:rsidR="002E25C1">
        <w:t xml:space="preserve">the room where </w:t>
      </w:r>
      <w:r w:rsidR="00117D7A">
        <w:t xml:space="preserve">Lewes resided until his death </w:t>
      </w:r>
      <w:r w:rsidR="008077B9">
        <w:t xml:space="preserve">held </w:t>
      </w:r>
      <w:r w:rsidR="003519F9">
        <w:t>as per his memory and furnished it as such.</w:t>
      </w:r>
      <w:r w:rsidR="00CA7C84">
        <w:t xml:space="preserve"> </w:t>
      </w:r>
      <w:r w:rsidR="0097467A">
        <w:t xml:space="preserve"> </w:t>
      </w:r>
      <w:r w:rsidR="0026417B">
        <w:t xml:space="preserve">The room seemed simple in </w:t>
      </w:r>
      <w:r w:rsidR="004305D4">
        <w:t>nature;</w:t>
      </w:r>
      <w:r w:rsidR="0026417B">
        <w:t xml:space="preserve"> </w:t>
      </w:r>
      <w:r w:rsidR="005E7A2C">
        <w:t>however,</w:t>
      </w:r>
      <w:r w:rsidR="0026417B">
        <w:t xml:space="preserve"> it had many references to the passions of the </w:t>
      </w:r>
      <w:r w:rsidR="00BF2127">
        <w:t xml:space="preserve">gentlemen including his connection with the local hunting paternity that would grace his estate and </w:t>
      </w:r>
      <w:r w:rsidR="005F37A0">
        <w:t xml:space="preserve">his own hound pack which resided on the property.  This gave insight to the ideal that he was a </w:t>
      </w:r>
      <w:r w:rsidR="004305D4">
        <w:t>gentleman</w:t>
      </w:r>
      <w:r w:rsidR="005F37A0">
        <w:t xml:space="preserve"> who w</w:t>
      </w:r>
      <w:r w:rsidR="001E0366">
        <w:t>as involved in the local community and followed and supported cultural traditions</w:t>
      </w:r>
      <w:r w:rsidR="008166EF">
        <w:t xml:space="preserve">.  </w:t>
      </w:r>
    </w:p>
    <w:p w14:paraId="2AD270BC" w14:textId="77777777" w:rsidR="00265E1F" w:rsidRDefault="00265E1F" w:rsidP="003519F9"/>
    <w:p w14:paraId="7CF96CF4" w14:textId="4336DD3E" w:rsidR="00551960" w:rsidRPr="00551960" w:rsidRDefault="00BC2BD3" w:rsidP="003519F9">
      <w:pPr>
        <w:rPr>
          <w:rFonts w:ascii="Roboto" w:hAnsi="Roboto"/>
        </w:rPr>
      </w:pPr>
      <w:r>
        <w:fldChar w:fldCharType="begin"/>
      </w:r>
      <w:r w:rsidR="00544024">
        <w:instrText xml:space="preserve"> ADDIN ZOTERO_BIBL {"uncited":[],"omitted":[],"custom":[]} CSL_BIBLIOGRAPHY </w:instrText>
      </w:r>
      <w:r>
        <w:fldChar w:fldCharType="separate"/>
      </w:r>
      <w:r w:rsidR="00551960" w:rsidRPr="00551960">
        <w:rPr>
          <w:rFonts w:ascii="Roboto" w:hAnsi="Roboto"/>
          <w:i/>
          <w:iCs/>
        </w:rPr>
        <w:t xml:space="preserve">History of </w:t>
      </w:r>
      <w:proofErr w:type="spellStart"/>
      <w:r w:rsidR="00551960" w:rsidRPr="00551960">
        <w:rPr>
          <w:rFonts w:ascii="Roboto" w:hAnsi="Roboto"/>
          <w:i/>
          <w:iCs/>
        </w:rPr>
        <w:t>Llanerchaeron</w:t>
      </w:r>
      <w:proofErr w:type="spellEnd"/>
      <w:r w:rsidR="00551960" w:rsidRPr="00551960">
        <w:rPr>
          <w:rFonts w:ascii="Roboto" w:hAnsi="Roboto"/>
          <w:i/>
          <w:iCs/>
        </w:rPr>
        <w:t xml:space="preserve"> | Wales</w:t>
      </w:r>
      <w:r w:rsidR="00551960" w:rsidRPr="00551960">
        <w:rPr>
          <w:rFonts w:ascii="Roboto" w:hAnsi="Roboto"/>
        </w:rPr>
        <w:t xml:space="preserve"> (no date) </w:t>
      </w:r>
      <w:r w:rsidR="00551960" w:rsidRPr="00551960">
        <w:rPr>
          <w:rFonts w:ascii="Roboto" w:hAnsi="Roboto"/>
          <w:i/>
          <w:iCs/>
        </w:rPr>
        <w:t>National Trust</w:t>
      </w:r>
      <w:r w:rsidR="00551960" w:rsidRPr="00551960">
        <w:rPr>
          <w:rFonts w:ascii="Roboto" w:hAnsi="Roboto"/>
        </w:rPr>
        <w:t>. Available at: https://www.nationaltrust.org.uk/visit/wales/llanerchaeron/history-of-llanerchaeron (Accessed: 17 October 2023).</w:t>
      </w:r>
    </w:p>
    <w:p w14:paraId="07D5C5E1" w14:textId="77777777" w:rsidR="00551960" w:rsidRPr="00551960" w:rsidRDefault="00551960" w:rsidP="00551960">
      <w:pPr>
        <w:pStyle w:val="Bibliography"/>
        <w:rPr>
          <w:rFonts w:ascii="Roboto" w:hAnsi="Roboto"/>
        </w:rPr>
      </w:pPr>
      <w:r w:rsidRPr="00551960">
        <w:rPr>
          <w:rFonts w:ascii="Roboto" w:hAnsi="Roboto"/>
          <w:i/>
          <w:iCs/>
        </w:rPr>
        <w:t>John Nash | Gothic Revival, Ecclesiastical, Churches | Britannica</w:t>
      </w:r>
      <w:r w:rsidRPr="00551960">
        <w:rPr>
          <w:rFonts w:ascii="Roboto" w:hAnsi="Roboto"/>
        </w:rPr>
        <w:t xml:space="preserve"> (2023). Available at: https://www.britannica.com/biography/John-Nash-British-architect (Accessed: 19 October 2023).</w:t>
      </w:r>
    </w:p>
    <w:p w14:paraId="2F14F852" w14:textId="77777777" w:rsidR="00551960" w:rsidRPr="00551960" w:rsidRDefault="00551960" w:rsidP="00551960">
      <w:pPr>
        <w:pStyle w:val="Bibliography"/>
        <w:rPr>
          <w:rFonts w:ascii="Roboto" w:hAnsi="Roboto"/>
        </w:rPr>
      </w:pPr>
      <w:r w:rsidRPr="00551960">
        <w:rPr>
          <w:rFonts w:ascii="Roboto" w:hAnsi="Roboto"/>
        </w:rPr>
        <w:t xml:space="preserve">Lawrence, R.J. (1982) ‘Domestic Space and Society: A Cross-Cultural Study’, </w:t>
      </w:r>
      <w:r w:rsidRPr="00551960">
        <w:rPr>
          <w:rFonts w:ascii="Roboto" w:hAnsi="Roboto"/>
          <w:i/>
          <w:iCs/>
        </w:rPr>
        <w:t>Comparative Studies in Society and History</w:t>
      </w:r>
      <w:r w:rsidRPr="00551960">
        <w:rPr>
          <w:rFonts w:ascii="Roboto" w:hAnsi="Roboto"/>
        </w:rPr>
        <w:t>, 24(1), pp. 104–130.</w:t>
      </w:r>
    </w:p>
    <w:p w14:paraId="52872260" w14:textId="77777777" w:rsidR="00551960" w:rsidRPr="00551960" w:rsidRDefault="00551960" w:rsidP="00551960">
      <w:pPr>
        <w:pStyle w:val="Bibliography"/>
        <w:rPr>
          <w:rFonts w:ascii="Roboto" w:hAnsi="Roboto"/>
        </w:rPr>
      </w:pPr>
      <w:r w:rsidRPr="00551960">
        <w:rPr>
          <w:rFonts w:ascii="Roboto" w:hAnsi="Roboto"/>
          <w:i/>
          <w:iCs/>
        </w:rPr>
        <w:t>Learn About the History and Characteristics of Georgian Architecture</w:t>
      </w:r>
      <w:r w:rsidRPr="00551960">
        <w:rPr>
          <w:rFonts w:ascii="Roboto" w:hAnsi="Roboto"/>
        </w:rPr>
        <w:t xml:space="preserve"> (no date) </w:t>
      </w:r>
      <w:r w:rsidRPr="00551960">
        <w:rPr>
          <w:rFonts w:ascii="Roboto" w:hAnsi="Roboto"/>
          <w:i/>
          <w:iCs/>
        </w:rPr>
        <w:t>The Spruce</w:t>
      </w:r>
      <w:r w:rsidRPr="00551960">
        <w:rPr>
          <w:rFonts w:ascii="Roboto" w:hAnsi="Roboto"/>
        </w:rPr>
        <w:t>. Available at: https://www.thespruce.com/georgian-architecture-4846979 (Accessed: 19 October 2023).</w:t>
      </w:r>
    </w:p>
    <w:p w14:paraId="253EACBF" w14:textId="77777777" w:rsidR="00551960" w:rsidRPr="00551960" w:rsidRDefault="00551960" w:rsidP="00551960">
      <w:pPr>
        <w:pStyle w:val="Bibliography"/>
        <w:rPr>
          <w:rFonts w:ascii="Roboto" w:hAnsi="Roboto"/>
        </w:rPr>
      </w:pPr>
      <w:proofErr w:type="spellStart"/>
      <w:r w:rsidRPr="00551960">
        <w:rPr>
          <w:rFonts w:ascii="Roboto" w:hAnsi="Roboto"/>
        </w:rPr>
        <w:t>Rotheroe</w:t>
      </w:r>
      <w:proofErr w:type="spellEnd"/>
      <w:r w:rsidRPr="00551960">
        <w:rPr>
          <w:rFonts w:ascii="Roboto" w:hAnsi="Roboto"/>
        </w:rPr>
        <w:t xml:space="preserve">, M. (1995) ‘Saving an historic lawn: Conservation progress report’, </w:t>
      </w:r>
      <w:r w:rsidRPr="00551960">
        <w:rPr>
          <w:rFonts w:ascii="Roboto" w:hAnsi="Roboto"/>
          <w:i/>
          <w:iCs/>
        </w:rPr>
        <w:t>Mycologist</w:t>
      </w:r>
      <w:r w:rsidRPr="00551960">
        <w:rPr>
          <w:rFonts w:ascii="Roboto" w:hAnsi="Roboto"/>
        </w:rPr>
        <w:t>, 9(3), pp. 106–109. Available at: https://doi.org/10.1016/S0269-915X(09)80269-3.</w:t>
      </w:r>
    </w:p>
    <w:p w14:paraId="7075D621" w14:textId="77777777" w:rsidR="00551960" w:rsidRPr="00551960" w:rsidRDefault="00551960" w:rsidP="00551960">
      <w:pPr>
        <w:pStyle w:val="Bibliography"/>
        <w:rPr>
          <w:rFonts w:ascii="Roboto" w:hAnsi="Roboto"/>
        </w:rPr>
      </w:pPr>
      <w:r w:rsidRPr="00551960">
        <w:rPr>
          <w:rFonts w:ascii="Roboto" w:hAnsi="Roboto"/>
        </w:rPr>
        <w:t xml:space="preserve">Tyack, G. (2013) </w:t>
      </w:r>
      <w:r w:rsidRPr="00551960">
        <w:rPr>
          <w:rFonts w:ascii="Roboto" w:hAnsi="Roboto"/>
          <w:i/>
          <w:iCs/>
        </w:rPr>
        <w:t>John Nash: Architect of the Picturesque</w:t>
      </w:r>
      <w:r w:rsidRPr="00551960">
        <w:rPr>
          <w:rFonts w:ascii="Roboto" w:hAnsi="Roboto"/>
        </w:rPr>
        <w:t>. English Heritage.</w:t>
      </w:r>
    </w:p>
    <w:p w14:paraId="06A7261A" w14:textId="2E2B3188" w:rsidR="006A3C99" w:rsidRDefault="00BC2BD3" w:rsidP="006A3C99">
      <w:pPr>
        <w:rPr>
          <w:rFonts w:ascii="Roboto" w:hAnsi="Roboto"/>
          <w:color w:val="111111"/>
        </w:rPr>
      </w:pPr>
      <w:r>
        <w:rPr>
          <w:rFonts w:ascii="Roboto" w:hAnsi="Roboto"/>
          <w:color w:val="111111"/>
        </w:rPr>
        <w:fldChar w:fldCharType="end"/>
      </w:r>
    </w:p>
    <w:p w14:paraId="307460ED" w14:textId="77777777" w:rsidR="00265E1F" w:rsidRPr="006A3C99" w:rsidRDefault="00265E1F" w:rsidP="006A3C99">
      <w:pPr>
        <w:rPr>
          <w:rFonts w:ascii="Roboto" w:hAnsi="Roboto"/>
          <w:color w:val="111111"/>
        </w:rPr>
      </w:pPr>
    </w:p>
    <w:p w14:paraId="60D3563E" w14:textId="49AEAB3C" w:rsidR="00764553" w:rsidRDefault="00764553" w:rsidP="006A3C99"/>
    <w:sectPr w:rsidR="007645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B66"/>
    <w:rsid w:val="00001C4B"/>
    <w:rsid w:val="000165A3"/>
    <w:rsid w:val="00022846"/>
    <w:rsid w:val="000427EC"/>
    <w:rsid w:val="000448CB"/>
    <w:rsid w:val="00061686"/>
    <w:rsid w:val="000622B5"/>
    <w:rsid w:val="00073F15"/>
    <w:rsid w:val="00085B66"/>
    <w:rsid w:val="000942D9"/>
    <w:rsid w:val="00097C43"/>
    <w:rsid w:val="000B5460"/>
    <w:rsid w:val="000C61E6"/>
    <w:rsid w:val="000D1969"/>
    <w:rsid w:val="000D4669"/>
    <w:rsid w:val="00114446"/>
    <w:rsid w:val="00117D7A"/>
    <w:rsid w:val="001209D8"/>
    <w:rsid w:val="0013638E"/>
    <w:rsid w:val="00136E1F"/>
    <w:rsid w:val="0014131B"/>
    <w:rsid w:val="0014384E"/>
    <w:rsid w:val="00145B86"/>
    <w:rsid w:val="00161587"/>
    <w:rsid w:val="00187CB9"/>
    <w:rsid w:val="001B2DA3"/>
    <w:rsid w:val="001C546B"/>
    <w:rsid w:val="001D17C7"/>
    <w:rsid w:val="001E0366"/>
    <w:rsid w:val="001E1B32"/>
    <w:rsid w:val="001E5168"/>
    <w:rsid w:val="00210781"/>
    <w:rsid w:val="002143AA"/>
    <w:rsid w:val="002448D0"/>
    <w:rsid w:val="00255A72"/>
    <w:rsid w:val="00261C99"/>
    <w:rsid w:val="0026417B"/>
    <w:rsid w:val="00264AD0"/>
    <w:rsid w:val="002656A2"/>
    <w:rsid w:val="00265E1F"/>
    <w:rsid w:val="0027137D"/>
    <w:rsid w:val="002807C2"/>
    <w:rsid w:val="002D3F5A"/>
    <w:rsid w:val="002E1FD7"/>
    <w:rsid w:val="002E25C1"/>
    <w:rsid w:val="002E555B"/>
    <w:rsid w:val="002F6B69"/>
    <w:rsid w:val="00335522"/>
    <w:rsid w:val="003519F9"/>
    <w:rsid w:val="00365750"/>
    <w:rsid w:val="00374652"/>
    <w:rsid w:val="00390865"/>
    <w:rsid w:val="003929FA"/>
    <w:rsid w:val="003B0801"/>
    <w:rsid w:val="003B5AD3"/>
    <w:rsid w:val="003C6497"/>
    <w:rsid w:val="003C6AB4"/>
    <w:rsid w:val="00415B65"/>
    <w:rsid w:val="00416E54"/>
    <w:rsid w:val="004305D4"/>
    <w:rsid w:val="00433079"/>
    <w:rsid w:val="004343EA"/>
    <w:rsid w:val="00446C94"/>
    <w:rsid w:val="00457B06"/>
    <w:rsid w:val="004669A3"/>
    <w:rsid w:val="004B07A7"/>
    <w:rsid w:val="004C570F"/>
    <w:rsid w:val="004E547E"/>
    <w:rsid w:val="004E72FB"/>
    <w:rsid w:val="00527129"/>
    <w:rsid w:val="00530F90"/>
    <w:rsid w:val="00533009"/>
    <w:rsid w:val="005418DE"/>
    <w:rsid w:val="00544024"/>
    <w:rsid w:val="005518C3"/>
    <w:rsid w:val="00551960"/>
    <w:rsid w:val="00570F94"/>
    <w:rsid w:val="00571240"/>
    <w:rsid w:val="00571D00"/>
    <w:rsid w:val="0057385E"/>
    <w:rsid w:val="00574012"/>
    <w:rsid w:val="005A7BAF"/>
    <w:rsid w:val="005B40C1"/>
    <w:rsid w:val="005B5A57"/>
    <w:rsid w:val="005C6584"/>
    <w:rsid w:val="005D23E1"/>
    <w:rsid w:val="005E7A2C"/>
    <w:rsid w:val="005F1317"/>
    <w:rsid w:val="005F2131"/>
    <w:rsid w:val="005F2357"/>
    <w:rsid w:val="005F37A0"/>
    <w:rsid w:val="0061179C"/>
    <w:rsid w:val="00633597"/>
    <w:rsid w:val="00635ACD"/>
    <w:rsid w:val="00642A9B"/>
    <w:rsid w:val="0064797F"/>
    <w:rsid w:val="00647F9F"/>
    <w:rsid w:val="00653C10"/>
    <w:rsid w:val="006645CF"/>
    <w:rsid w:val="006712BD"/>
    <w:rsid w:val="006721DB"/>
    <w:rsid w:val="006A3C99"/>
    <w:rsid w:val="006D5435"/>
    <w:rsid w:val="006D6757"/>
    <w:rsid w:val="006F41D8"/>
    <w:rsid w:val="006F4ACC"/>
    <w:rsid w:val="00706344"/>
    <w:rsid w:val="00710512"/>
    <w:rsid w:val="00723FE4"/>
    <w:rsid w:val="00726BEC"/>
    <w:rsid w:val="007319C9"/>
    <w:rsid w:val="00732733"/>
    <w:rsid w:val="0073629D"/>
    <w:rsid w:val="00751EA9"/>
    <w:rsid w:val="00764553"/>
    <w:rsid w:val="0076629D"/>
    <w:rsid w:val="0077141D"/>
    <w:rsid w:val="00776578"/>
    <w:rsid w:val="00777A90"/>
    <w:rsid w:val="00797107"/>
    <w:rsid w:val="007A76EA"/>
    <w:rsid w:val="007B2458"/>
    <w:rsid w:val="007C127C"/>
    <w:rsid w:val="007C65FC"/>
    <w:rsid w:val="007E405F"/>
    <w:rsid w:val="008077B9"/>
    <w:rsid w:val="008166EF"/>
    <w:rsid w:val="00817A5C"/>
    <w:rsid w:val="00817CD1"/>
    <w:rsid w:val="008213DA"/>
    <w:rsid w:val="00821E1C"/>
    <w:rsid w:val="0082386F"/>
    <w:rsid w:val="0082401A"/>
    <w:rsid w:val="008449A2"/>
    <w:rsid w:val="00857860"/>
    <w:rsid w:val="00885403"/>
    <w:rsid w:val="008C6345"/>
    <w:rsid w:val="008D7139"/>
    <w:rsid w:val="008E0C83"/>
    <w:rsid w:val="008E24FE"/>
    <w:rsid w:val="008E577B"/>
    <w:rsid w:val="00905A75"/>
    <w:rsid w:val="00911A21"/>
    <w:rsid w:val="00911DA2"/>
    <w:rsid w:val="00922B9E"/>
    <w:rsid w:val="009275A7"/>
    <w:rsid w:val="00940D98"/>
    <w:rsid w:val="00945630"/>
    <w:rsid w:val="009605CF"/>
    <w:rsid w:val="00966C80"/>
    <w:rsid w:val="0097467A"/>
    <w:rsid w:val="00993A60"/>
    <w:rsid w:val="009C1377"/>
    <w:rsid w:val="009C46D5"/>
    <w:rsid w:val="009E7F57"/>
    <w:rsid w:val="00A042E4"/>
    <w:rsid w:val="00A05B3D"/>
    <w:rsid w:val="00A0780D"/>
    <w:rsid w:val="00A43A26"/>
    <w:rsid w:val="00A43EF2"/>
    <w:rsid w:val="00A45E5D"/>
    <w:rsid w:val="00A51192"/>
    <w:rsid w:val="00A944B1"/>
    <w:rsid w:val="00AB1A0D"/>
    <w:rsid w:val="00AF7E0D"/>
    <w:rsid w:val="00B20799"/>
    <w:rsid w:val="00B24508"/>
    <w:rsid w:val="00B25E6F"/>
    <w:rsid w:val="00B33929"/>
    <w:rsid w:val="00B50A3F"/>
    <w:rsid w:val="00B74219"/>
    <w:rsid w:val="00BB2E57"/>
    <w:rsid w:val="00BB5CDB"/>
    <w:rsid w:val="00BC2BD3"/>
    <w:rsid w:val="00BD664D"/>
    <w:rsid w:val="00BE1B04"/>
    <w:rsid w:val="00BF2127"/>
    <w:rsid w:val="00C13476"/>
    <w:rsid w:val="00C20DF5"/>
    <w:rsid w:val="00C27CBD"/>
    <w:rsid w:val="00C45265"/>
    <w:rsid w:val="00C54AB6"/>
    <w:rsid w:val="00C61E64"/>
    <w:rsid w:val="00CA377A"/>
    <w:rsid w:val="00CA7C84"/>
    <w:rsid w:val="00CB05FA"/>
    <w:rsid w:val="00CB1C9E"/>
    <w:rsid w:val="00CE3559"/>
    <w:rsid w:val="00CF12F8"/>
    <w:rsid w:val="00CF6FFE"/>
    <w:rsid w:val="00D34366"/>
    <w:rsid w:val="00D35A06"/>
    <w:rsid w:val="00D4215B"/>
    <w:rsid w:val="00D60EA0"/>
    <w:rsid w:val="00D734C5"/>
    <w:rsid w:val="00D95368"/>
    <w:rsid w:val="00DA354B"/>
    <w:rsid w:val="00DA4E82"/>
    <w:rsid w:val="00DA55A6"/>
    <w:rsid w:val="00DC2917"/>
    <w:rsid w:val="00DD2F7A"/>
    <w:rsid w:val="00DD38CB"/>
    <w:rsid w:val="00DD6A79"/>
    <w:rsid w:val="00DE77BC"/>
    <w:rsid w:val="00E10152"/>
    <w:rsid w:val="00E25127"/>
    <w:rsid w:val="00E25FCE"/>
    <w:rsid w:val="00E62BAF"/>
    <w:rsid w:val="00E62D9E"/>
    <w:rsid w:val="00E666A6"/>
    <w:rsid w:val="00E7261D"/>
    <w:rsid w:val="00E73EAC"/>
    <w:rsid w:val="00E75180"/>
    <w:rsid w:val="00E84883"/>
    <w:rsid w:val="00E94559"/>
    <w:rsid w:val="00E9460D"/>
    <w:rsid w:val="00E953EE"/>
    <w:rsid w:val="00EA1E61"/>
    <w:rsid w:val="00EC0254"/>
    <w:rsid w:val="00EF75E3"/>
    <w:rsid w:val="00F0182B"/>
    <w:rsid w:val="00F30F1A"/>
    <w:rsid w:val="00F34950"/>
    <w:rsid w:val="00F637AC"/>
    <w:rsid w:val="00F83269"/>
    <w:rsid w:val="00F84A11"/>
    <w:rsid w:val="00FA4537"/>
    <w:rsid w:val="00FA6324"/>
    <w:rsid w:val="00FB0AC9"/>
    <w:rsid w:val="00FC4B85"/>
    <w:rsid w:val="00FD7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2E4B0"/>
  <w15:chartTrackingRefBased/>
  <w15:docId w15:val="{EF05B605-E7E3-4802-AEF3-95866D1E6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85B66"/>
    <w:rPr>
      <w:color w:val="0000FF"/>
      <w:u w:val="single"/>
    </w:rPr>
  </w:style>
  <w:style w:type="paragraph" w:styleId="NormalWeb">
    <w:name w:val="Normal (Web)"/>
    <w:basedOn w:val="Normal"/>
    <w:uiPriority w:val="99"/>
    <w:unhideWhenUsed/>
    <w:rsid w:val="00B50A3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BC2BD3"/>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794753">
      <w:bodyDiv w:val="1"/>
      <w:marLeft w:val="0"/>
      <w:marRight w:val="0"/>
      <w:marTop w:val="0"/>
      <w:marBottom w:val="0"/>
      <w:divBdr>
        <w:top w:val="none" w:sz="0" w:space="0" w:color="auto"/>
        <w:left w:val="none" w:sz="0" w:space="0" w:color="auto"/>
        <w:bottom w:val="none" w:sz="0" w:space="0" w:color="auto"/>
        <w:right w:val="none" w:sz="0" w:space="0" w:color="auto"/>
      </w:divBdr>
    </w:div>
    <w:div w:id="1435713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F8FF3B-79C1-441A-8641-BE42772C6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Pages>
  <Words>1763</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2023-10-19T20:26:00Z</dcterms:created>
  <dcterms:modified xsi:type="dcterms:W3CDTF">2023-10-19T20:26:00Z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id="Fbi6JdOj"/&gt;&lt;style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