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648BD" w14:textId="77777777" w:rsidR="00C72950" w:rsidRDefault="00C72950" w:rsidP="00C72950"/>
    <w:p w14:paraId="46CD29C9" w14:textId="77777777" w:rsidR="00C72950" w:rsidRDefault="00C72950" w:rsidP="00C72950">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47C8E98C" w14:textId="4BCE47B5" w:rsidR="00C72950" w:rsidRPr="00A76BC3" w:rsidRDefault="00C72950" w:rsidP="00C7295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How have the different values and cultural norms within diverse communities impacted upon policing? You should </w:t>
      </w:r>
      <w:r>
        <w:rPr>
          <w:rFonts w:ascii="Arial" w:eastAsia="Times New Roman" w:hAnsi="Arial" w:cs="Arial"/>
          <w:u w:val="single"/>
          <w:lang w:eastAsia="en-GB"/>
        </w:rPr>
        <w:t>evaluate</w:t>
      </w:r>
      <w:r>
        <w:rPr>
          <w:rFonts w:ascii="Arial" w:eastAsia="Times New Roman" w:hAnsi="Arial" w:cs="Arial"/>
          <w:lang w:eastAsia="en-GB"/>
        </w:rPr>
        <w:t xml:space="preserve"> how multi-culturalism has affected professional policies and standards (</w:t>
      </w:r>
      <w:proofErr w:type="gramStart"/>
      <w:r>
        <w:rPr>
          <w:rFonts w:ascii="Arial" w:eastAsia="Times New Roman" w:hAnsi="Arial" w:cs="Arial"/>
          <w:lang w:eastAsia="en-GB"/>
        </w:rPr>
        <w:t>e.g.</w:t>
      </w:r>
      <w:proofErr w:type="gramEnd"/>
      <w:r>
        <w:rPr>
          <w:rFonts w:ascii="Arial" w:eastAsia="Times New Roman" w:hAnsi="Arial" w:cs="Arial"/>
          <w:lang w:eastAsia="en-GB"/>
        </w:rPr>
        <w:t xml:space="preserve"> PACE, Code of Ethics) as well as policing practice (e.g. neighbourhood policing).</w:t>
      </w:r>
    </w:p>
    <w:p w14:paraId="3233B3EF" w14:textId="77777777" w:rsidR="00C72950" w:rsidRDefault="00C72950" w:rsidP="00C72950"/>
    <w:p w14:paraId="4F8F227B" w14:textId="0B98B72D" w:rsidR="00C72950" w:rsidRPr="00F025CF" w:rsidRDefault="00B53BCE" w:rsidP="00C72950">
      <w:pPr>
        <w:rPr>
          <w:rFonts w:cstheme="minorHAnsi"/>
          <w:sz w:val="20"/>
          <w:szCs w:val="20"/>
        </w:rPr>
      </w:pPr>
      <w:r w:rsidRPr="00F025CF">
        <w:rPr>
          <w:rFonts w:cstheme="minorHAnsi"/>
          <w:sz w:val="20"/>
          <w:szCs w:val="20"/>
        </w:rPr>
        <w:t>As the 2021 UK government census data suggests, i</w:t>
      </w:r>
      <w:r w:rsidR="002F0D5C" w:rsidRPr="00F025CF">
        <w:rPr>
          <w:rFonts w:cstheme="minorHAnsi"/>
          <w:sz w:val="20"/>
          <w:szCs w:val="20"/>
        </w:rPr>
        <w:t>t is clear to see that the UK population is becoming more culturally and ethnically diverse</w:t>
      </w:r>
      <w:r w:rsidR="00E2122D" w:rsidRPr="00F025CF">
        <w:rPr>
          <w:rFonts w:cstheme="minorHAnsi"/>
          <w:sz w:val="20"/>
          <w:szCs w:val="20"/>
        </w:rPr>
        <w:t>. The data</w:t>
      </w:r>
      <w:r w:rsidR="00074BE2">
        <w:rPr>
          <w:rFonts w:cstheme="minorHAnsi"/>
          <w:sz w:val="20"/>
          <w:szCs w:val="20"/>
        </w:rPr>
        <w:t xml:space="preserve"> comparing 2021 with 2011</w:t>
      </w:r>
      <w:r w:rsidR="00E2122D" w:rsidRPr="00F025CF">
        <w:rPr>
          <w:rFonts w:cstheme="minorHAnsi"/>
          <w:sz w:val="20"/>
          <w:szCs w:val="20"/>
        </w:rPr>
        <w:t xml:space="preserve"> shows that</w:t>
      </w:r>
      <w:r w:rsidR="00074BE2">
        <w:rPr>
          <w:rFonts w:cstheme="minorHAnsi"/>
          <w:sz w:val="20"/>
          <w:szCs w:val="20"/>
        </w:rPr>
        <w:t xml:space="preserve"> persons that describe themselves as White British fell from 86% to 81.7%, whereas the population of persons describing themselves as Asian grew from 7.5% to 9.3% and the population of persons that describe themselves as Black grew from 3.3% to 4%, there are also large increases for individuals who fall into the ‘Other Ethnic Background’ category</w:t>
      </w:r>
      <w:r w:rsidR="00BE38B0">
        <w:rPr>
          <w:rFonts w:cstheme="minorHAnsi"/>
          <w:sz w:val="20"/>
          <w:szCs w:val="20"/>
        </w:rPr>
        <w:t xml:space="preserve"> (</w:t>
      </w:r>
      <w:r w:rsidR="00BE38B0" w:rsidRPr="00074BE2">
        <w:rPr>
          <w:rFonts w:cstheme="minorHAnsi"/>
          <w:sz w:val="20"/>
          <w:szCs w:val="20"/>
        </w:rPr>
        <w:t>Office for National Statistics. (2022)</w:t>
      </w:r>
      <w:r w:rsidR="00622ECC" w:rsidRPr="00F025CF">
        <w:rPr>
          <w:rFonts w:cstheme="minorHAnsi"/>
          <w:sz w:val="20"/>
          <w:szCs w:val="20"/>
        </w:rPr>
        <w:t xml:space="preserve">. To meet the demands of this every changing contemporary society, UK police force's approach to policing must constantly change as the communities of the UK become increasingly complex and diverse. </w:t>
      </w:r>
    </w:p>
    <w:p w14:paraId="6C64E274" w14:textId="50234EC1" w:rsidR="005C1D48" w:rsidRPr="00F025CF" w:rsidRDefault="00884496" w:rsidP="005C1D48">
      <w:pPr>
        <w:shd w:val="clear" w:color="auto" w:fill="FFFFFF"/>
        <w:spacing w:before="100" w:beforeAutospacing="1" w:after="100" w:afterAutospacing="1" w:line="240" w:lineRule="auto"/>
        <w:rPr>
          <w:rFonts w:cstheme="minorHAnsi"/>
          <w:sz w:val="20"/>
          <w:szCs w:val="20"/>
        </w:rPr>
      </w:pPr>
      <w:r w:rsidRPr="00884496">
        <w:rPr>
          <w:rFonts w:cstheme="minorHAnsi"/>
          <w:sz w:val="20"/>
          <w:szCs w:val="20"/>
        </w:rPr>
        <w:t xml:space="preserve">The murder of George Floyd on May 25, </w:t>
      </w:r>
      <w:proofErr w:type="gramStart"/>
      <w:r w:rsidRPr="00884496">
        <w:rPr>
          <w:rFonts w:cstheme="minorHAnsi"/>
          <w:sz w:val="20"/>
          <w:szCs w:val="20"/>
        </w:rPr>
        <w:t>2020</w:t>
      </w:r>
      <w:proofErr w:type="gramEnd"/>
      <w:r w:rsidRPr="00884496">
        <w:rPr>
          <w:rFonts w:cstheme="minorHAnsi"/>
          <w:sz w:val="20"/>
          <w:szCs w:val="20"/>
        </w:rPr>
        <w:t xml:space="preserve"> underlined the need for policing changes, and, while there are considerable differences between US and UK policing, campaigners argue that George Floyd's death has drawn attention to claimed systematic racial flaws in UK policing. Since the Black Lives Matter rallies in the summer of 2020, there has been more focus on how police handle racial problems. According to YouGov (2022), trust in UK police has decreased 8 percentage points to 44%, with BAME respondents falling even further to 37</w:t>
      </w:r>
      <w:proofErr w:type="gramStart"/>
      <w:r w:rsidRPr="00884496">
        <w:rPr>
          <w:rFonts w:cstheme="minorHAnsi"/>
          <w:sz w:val="20"/>
          <w:szCs w:val="20"/>
        </w:rPr>
        <w:t>%.</w:t>
      </w:r>
      <w:r w:rsidR="00C16037" w:rsidRPr="00F025CF">
        <w:rPr>
          <w:rFonts w:cstheme="minorHAnsi"/>
          <w:sz w:val="20"/>
          <w:szCs w:val="20"/>
        </w:rPr>
        <w:t>The</w:t>
      </w:r>
      <w:proofErr w:type="gramEnd"/>
      <w:r w:rsidR="00C16037" w:rsidRPr="00F025CF">
        <w:rPr>
          <w:rFonts w:cstheme="minorHAnsi"/>
          <w:sz w:val="20"/>
          <w:szCs w:val="20"/>
        </w:rPr>
        <w:t xml:space="preserve"> NPCC have admitted that th</w:t>
      </w:r>
      <w:r w:rsidR="005C1D48" w:rsidRPr="00F025CF">
        <w:rPr>
          <w:rFonts w:cstheme="minorHAnsi"/>
          <w:sz w:val="20"/>
          <w:szCs w:val="20"/>
        </w:rPr>
        <w:t>is increased</w:t>
      </w:r>
      <w:r w:rsidR="00C16037" w:rsidRPr="00F025CF">
        <w:rPr>
          <w:rFonts w:cstheme="minorHAnsi"/>
          <w:sz w:val="20"/>
          <w:szCs w:val="20"/>
        </w:rPr>
        <w:t xml:space="preserve"> mistrust of </w:t>
      </w:r>
      <w:r w:rsidR="005C1D48" w:rsidRPr="00F025CF">
        <w:rPr>
          <w:rFonts w:cstheme="minorHAnsi"/>
          <w:sz w:val="20"/>
          <w:szCs w:val="20"/>
        </w:rPr>
        <w:t>the police service</w:t>
      </w:r>
      <w:r w:rsidR="00C16037" w:rsidRPr="00F025CF">
        <w:rPr>
          <w:rFonts w:cstheme="minorHAnsi"/>
          <w:sz w:val="20"/>
          <w:szCs w:val="20"/>
        </w:rPr>
        <w:t xml:space="preserve"> has hampered </w:t>
      </w:r>
      <w:r w:rsidR="005C1D48" w:rsidRPr="00F025CF">
        <w:rPr>
          <w:rFonts w:cstheme="minorHAnsi"/>
          <w:sz w:val="20"/>
          <w:szCs w:val="20"/>
        </w:rPr>
        <w:t xml:space="preserve">its </w:t>
      </w:r>
      <w:r w:rsidR="00C16037" w:rsidRPr="00F025CF">
        <w:rPr>
          <w:rFonts w:cstheme="minorHAnsi"/>
          <w:sz w:val="20"/>
          <w:szCs w:val="20"/>
        </w:rPr>
        <w:t>ability to fight crimes and have legitimacy with members of the public</w:t>
      </w:r>
      <w:r w:rsidR="00663CBA" w:rsidRPr="00F025CF">
        <w:rPr>
          <w:rFonts w:cstheme="minorHAnsi"/>
          <w:sz w:val="20"/>
          <w:szCs w:val="20"/>
        </w:rPr>
        <w:t xml:space="preserve"> </w:t>
      </w:r>
      <w:r w:rsidR="00663CBA" w:rsidRPr="00F025CF">
        <w:rPr>
          <w:rFonts w:cstheme="minorHAnsi"/>
          <w:i/>
          <w:iCs/>
          <w:sz w:val="20"/>
          <w:szCs w:val="20"/>
        </w:rPr>
        <w:t>(</w:t>
      </w:r>
      <w:r w:rsidR="00663CBA" w:rsidRPr="00F025CF">
        <w:rPr>
          <w:rFonts w:cstheme="minorHAnsi"/>
          <w:i/>
          <w:iCs/>
          <w:color w:val="000000"/>
          <w:sz w:val="20"/>
          <w:szCs w:val="20"/>
          <w:shd w:val="clear" w:color="auto" w:fill="FFFFFF"/>
        </w:rPr>
        <w:t>Dodd, V. (2021)</w:t>
      </w:r>
      <w:r w:rsidR="002211F4" w:rsidRPr="00F025CF">
        <w:rPr>
          <w:rFonts w:cstheme="minorHAnsi"/>
          <w:i/>
          <w:iCs/>
          <w:color w:val="000000"/>
          <w:sz w:val="20"/>
          <w:szCs w:val="20"/>
          <w:shd w:val="clear" w:color="auto" w:fill="FFFFFF"/>
        </w:rPr>
        <w:t>,</w:t>
      </w:r>
      <w:r w:rsidR="005D01DB" w:rsidRPr="00F025CF">
        <w:rPr>
          <w:rFonts w:cstheme="minorHAnsi"/>
          <w:i/>
          <w:iCs/>
          <w:color w:val="000000"/>
          <w:sz w:val="20"/>
          <w:szCs w:val="20"/>
          <w:shd w:val="clear" w:color="auto" w:fill="FFFFFF"/>
        </w:rPr>
        <w:t xml:space="preserve"> </w:t>
      </w:r>
      <w:r w:rsidR="005C1D48" w:rsidRPr="00F025CF">
        <w:rPr>
          <w:rFonts w:cstheme="minorHAnsi"/>
          <w:sz w:val="20"/>
          <w:szCs w:val="20"/>
        </w:rPr>
        <w:t>directly contravening the Peelian Principles.</w:t>
      </w:r>
      <w:r w:rsidR="00C16037" w:rsidRPr="00F025CF">
        <w:rPr>
          <w:rFonts w:cstheme="minorHAnsi"/>
          <w:sz w:val="20"/>
          <w:szCs w:val="20"/>
        </w:rPr>
        <w:t xml:space="preserve"> </w:t>
      </w:r>
      <w:r w:rsidR="005C1D48" w:rsidRPr="00F025CF">
        <w:rPr>
          <w:rFonts w:cstheme="minorHAnsi"/>
          <w:sz w:val="20"/>
          <w:szCs w:val="20"/>
        </w:rPr>
        <w:t xml:space="preserve">Sir Robert Peel (1829) stated </w:t>
      </w:r>
      <w:r w:rsidR="005C1D48" w:rsidRPr="00EB044F">
        <w:rPr>
          <w:rFonts w:cstheme="minorHAnsi"/>
          <w:b/>
          <w:bCs/>
          <w:i/>
          <w:iCs/>
          <w:sz w:val="20"/>
          <w:szCs w:val="20"/>
        </w:rPr>
        <w:t>“</w:t>
      </w:r>
      <w:r w:rsidR="00D45D5E" w:rsidRPr="00EB044F">
        <w:rPr>
          <w:rFonts w:cstheme="minorHAnsi"/>
          <w:b/>
          <w:bCs/>
          <w:i/>
          <w:iCs/>
          <w:sz w:val="20"/>
          <w:szCs w:val="20"/>
        </w:rPr>
        <w:t>To recognise always that to secure and maintain the respect and approval of the public means also the securing of the willing co-operation of the public in the task of securing observance of law</w:t>
      </w:r>
      <w:r w:rsidR="005C1D48" w:rsidRPr="00EB044F">
        <w:rPr>
          <w:rFonts w:cstheme="minorHAnsi"/>
          <w:b/>
          <w:bCs/>
          <w:i/>
          <w:iCs/>
          <w:sz w:val="20"/>
          <w:szCs w:val="20"/>
        </w:rPr>
        <w:t>”</w:t>
      </w:r>
      <w:r w:rsidR="00D45D5E" w:rsidRPr="00EB044F">
        <w:rPr>
          <w:rFonts w:cstheme="minorHAnsi"/>
          <w:b/>
          <w:bCs/>
          <w:sz w:val="20"/>
          <w:szCs w:val="20"/>
        </w:rPr>
        <w:t xml:space="preserve"> </w:t>
      </w:r>
      <w:r w:rsidR="00D45D5E" w:rsidRPr="00F025CF">
        <w:rPr>
          <w:rFonts w:cstheme="minorHAnsi"/>
          <w:sz w:val="20"/>
          <w:szCs w:val="20"/>
        </w:rPr>
        <w:t>and this is still true to this day. The ability for the police to operate effectively is dependant on securing and rebuilding relationships within all of our communities</w:t>
      </w:r>
      <w:r w:rsidR="00663CBA" w:rsidRPr="00F025CF">
        <w:rPr>
          <w:rFonts w:cstheme="minorHAnsi"/>
          <w:sz w:val="20"/>
          <w:szCs w:val="20"/>
        </w:rPr>
        <w:t xml:space="preserve"> as a means of rebuilding trust and legitimacy. </w:t>
      </w:r>
    </w:p>
    <w:p w14:paraId="529B680E" w14:textId="58C6883A" w:rsidR="00BE7D20" w:rsidRPr="00F025CF" w:rsidRDefault="00EE247A" w:rsidP="006A2B21">
      <w:pPr>
        <w:shd w:val="clear" w:color="auto" w:fill="FFFFFF"/>
        <w:spacing w:before="100" w:beforeAutospacing="1" w:after="100" w:afterAutospacing="1" w:line="240" w:lineRule="auto"/>
        <w:rPr>
          <w:sz w:val="20"/>
          <w:szCs w:val="20"/>
        </w:rPr>
      </w:pPr>
      <w:r w:rsidRPr="00F025CF">
        <w:rPr>
          <w:sz w:val="20"/>
          <w:szCs w:val="20"/>
        </w:rPr>
        <w:t>The need for reform of policing policies and procedures is</w:t>
      </w:r>
      <w:r w:rsidR="00663CBA" w:rsidRPr="00F025CF">
        <w:rPr>
          <w:sz w:val="20"/>
          <w:szCs w:val="20"/>
        </w:rPr>
        <w:t xml:space="preserve"> not ‘New News’ however,</w:t>
      </w:r>
      <w:r w:rsidR="002211F4" w:rsidRPr="00F025CF">
        <w:rPr>
          <w:sz w:val="20"/>
          <w:szCs w:val="20"/>
        </w:rPr>
        <w:t xml:space="preserve"> forces across the UK have historically </w:t>
      </w:r>
      <w:r w:rsidR="0012318C" w:rsidRPr="00F025CF">
        <w:rPr>
          <w:sz w:val="20"/>
          <w:szCs w:val="20"/>
        </w:rPr>
        <w:t>been hamstrung by accusations of institutional racism</w:t>
      </w:r>
      <w:r w:rsidR="002211F4" w:rsidRPr="00F025CF">
        <w:rPr>
          <w:sz w:val="20"/>
          <w:szCs w:val="20"/>
        </w:rPr>
        <w:t xml:space="preserve">. Most notably the 1981 Brixton riots which led to the Lord Scarman report (1981). </w:t>
      </w:r>
      <w:r w:rsidRPr="00F025CF">
        <w:rPr>
          <w:sz w:val="20"/>
          <w:szCs w:val="20"/>
        </w:rPr>
        <w:t xml:space="preserve">According to </w:t>
      </w:r>
      <w:r w:rsidR="005D01DB" w:rsidRPr="00F025CF">
        <w:rPr>
          <w:sz w:val="20"/>
          <w:szCs w:val="20"/>
        </w:rPr>
        <w:t xml:space="preserve">Frank F (2021) </w:t>
      </w:r>
      <w:r w:rsidR="005D01DB" w:rsidRPr="00F025CF">
        <w:rPr>
          <w:i/>
          <w:iCs/>
          <w:sz w:val="20"/>
          <w:szCs w:val="20"/>
        </w:rPr>
        <w:t>“In early April of 1981, the police aimed to crack down on street crime in Brixton through Operation Swamp, which involved stopping and searching more than 1,000 residents in six days. Many Black residents, who were already disillusioned by economic hardship, felt that this law unfairly targeted them.”.</w:t>
      </w:r>
      <w:r w:rsidR="00427552" w:rsidRPr="00F025CF">
        <w:rPr>
          <w:i/>
          <w:iCs/>
          <w:sz w:val="20"/>
          <w:szCs w:val="20"/>
        </w:rPr>
        <w:t xml:space="preserve"> </w:t>
      </w:r>
      <w:r w:rsidR="0012318C" w:rsidRPr="00F025CF">
        <w:rPr>
          <w:sz w:val="20"/>
          <w:szCs w:val="20"/>
        </w:rPr>
        <w:t>Following his inquiry into the cause of the riots, t</w:t>
      </w:r>
      <w:r w:rsidR="00427552" w:rsidRPr="00F025CF">
        <w:rPr>
          <w:sz w:val="20"/>
          <w:szCs w:val="20"/>
        </w:rPr>
        <w:t>he</w:t>
      </w:r>
      <w:r w:rsidR="005D01DB" w:rsidRPr="00F025CF">
        <w:rPr>
          <w:i/>
          <w:iCs/>
          <w:sz w:val="20"/>
          <w:szCs w:val="20"/>
        </w:rPr>
        <w:t xml:space="preserve"> </w:t>
      </w:r>
      <w:r w:rsidR="005D01DB" w:rsidRPr="00F025CF">
        <w:rPr>
          <w:sz w:val="20"/>
          <w:szCs w:val="20"/>
        </w:rPr>
        <w:t>Lord Scarman report</w:t>
      </w:r>
      <w:r w:rsidR="00427552" w:rsidRPr="00F025CF">
        <w:rPr>
          <w:sz w:val="20"/>
          <w:szCs w:val="20"/>
        </w:rPr>
        <w:t xml:space="preserve"> (1981)</w:t>
      </w:r>
      <w:r w:rsidR="005D01DB" w:rsidRPr="00F025CF">
        <w:rPr>
          <w:sz w:val="20"/>
          <w:szCs w:val="20"/>
        </w:rPr>
        <w:t xml:space="preserve"> stated that </w:t>
      </w:r>
      <w:r w:rsidR="00427552" w:rsidRPr="00F025CF">
        <w:rPr>
          <w:sz w:val="20"/>
          <w:szCs w:val="20"/>
        </w:rPr>
        <w:t>there was no such thing as "institutional racism,"</w:t>
      </w:r>
      <w:r w:rsidR="000D375E" w:rsidRPr="00F025CF">
        <w:rPr>
          <w:sz w:val="20"/>
          <w:szCs w:val="20"/>
        </w:rPr>
        <w:t xml:space="preserve"> but</w:t>
      </w:r>
      <w:r w:rsidR="00427552" w:rsidRPr="00F025CF">
        <w:rPr>
          <w:sz w:val="20"/>
          <w:szCs w:val="20"/>
        </w:rPr>
        <w:t xml:space="preserve"> he emphasised the impact of "racial disadvantage" and "racial discrimination</w:t>
      </w:r>
      <w:proofErr w:type="gramStart"/>
      <w:r w:rsidR="00427552" w:rsidRPr="00F025CF">
        <w:rPr>
          <w:sz w:val="20"/>
          <w:szCs w:val="20"/>
        </w:rPr>
        <w:t>"</w:t>
      </w:r>
      <w:proofErr w:type="gramEnd"/>
      <w:r w:rsidR="0012318C" w:rsidRPr="00F025CF">
        <w:rPr>
          <w:sz w:val="20"/>
          <w:szCs w:val="20"/>
        </w:rPr>
        <w:t xml:space="preserve"> and that</w:t>
      </w:r>
      <w:r w:rsidR="00427552" w:rsidRPr="00F025CF">
        <w:rPr>
          <w:sz w:val="20"/>
          <w:szCs w:val="20"/>
        </w:rPr>
        <w:t xml:space="preserve"> </w:t>
      </w:r>
      <w:r w:rsidR="0012318C" w:rsidRPr="00F025CF">
        <w:rPr>
          <w:sz w:val="20"/>
          <w:szCs w:val="20"/>
        </w:rPr>
        <w:t>p</w:t>
      </w:r>
      <w:r w:rsidR="00427552" w:rsidRPr="00F025CF">
        <w:rPr>
          <w:sz w:val="20"/>
          <w:szCs w:val="20"/>
        </w:rPr>
        <w:t xml:space="preserve">ositive discrimination was "a price worth paying" to address racial disadvantage. The recommendations </w:t>
      </w:r>
      <w:r w:rsidR="000D375E" w:rsidRPr="00F025CF">
        <w:rPr>
          <w:sz w:val="20"/>
          <w:szCs w:val="20"/>
        </w:rPr>
        <w:t>p</w:t>
      </w:r>
      <w:r w:rsidR="00427552" w:rsidRPr="00F025CF">
        <w:rPr>
          <w:sz w:val="20"/>
          <w:szCs w:val="20"/>
        </w:rPr>
        <w:t>ut forward by Lord Scarman came into power with PACE 1984 (Police and Criminal Evidence Act 1984)</w:t>
      </w:r>
      <w:r w:rsidR="000D375E" w:rsidRPr="00F025CF">
        <w:rPr>
          <w:sz w:val="20"/>
          <w:szCs w:val="20"/>
        </w:rPr>
        <w:t xml:space="preserve">, included </w:t>
      </w:r>
      <w:r w:rsidR="0012318C" w:rsidRPr="00F025CF">
        <w:rPr>
          <w:sz w:val="20"/>
          <w:szCs w:val="20"/>
        </w:rPr>
        <w:t>with</w:t>
      </w:r>
      <w:r w:rsidR="000D375E" w:rsidRPr="00F025CF">
        <w:rPr>
          <w:sz w:val="20"/>
          <w:szCs w:val="20"/>
        </w:rPr>
        <w:t>in these was the recommendation that there be a “concerted effort to recruit more ethnic minorities into the force and changes required in training”</w:t>
      </w:r>
      <w:r w:rsidR="0012318C" w:rsidRPr="00F025CF">
        <w:rPr>
          <w:sz w:val="20"/>
          <w:szCs w:val="20"/>
        </w:rPr>
        <w:t xml:space="preserve"> (BBC, 2004)</w:t>
      </w:r>
      <w:r w:rsidR="00BE7D20" w:rsidRPr="00F025CF">
        <w:rPr>
          <w:sz w:val="20"/>
          <w:szCs w:val="20"/>
        </w:rPr>
        <w:t xml:space="preserve"> and the scrapping of the ‘Sus’ law in favour of Stop and Search power which are still used to this day</w:t>
      </w:r>
      <w:r w:rsidR="0012318C" w:rsidRPr="00F025CF">
        <w:rPr>
          <w:sz w:val="20"/>
          <w:szCs w:val="20"/>
        </w:rPr>
        <w:t xml:space="preserve">. </w:t>
      </w:r>
      <w:r w:rsidR="00A5527B" w:rsidRPr="00F025CF">
        <w:rPr>
          <w:sz w:val="20"/>
          <w:szCs w:val="20"/>
        </w:rPr>
        <w:t>In 1999 UK policing was in the spotlight again following the murder of Stephen Lawrence in 1993, following a lengthy campaign by the parents of Mr. Lawrence an inquiry into the police investigation of his murder was launched with the investigation having been “marred by</w:t>
      </w:r>
      <w:r w:rsidR="00A5527B" w:rsidRPr="00F025CF">
        <w:rPr>
          <w:rFonts w:cstheme="minorHAnsi"/>
          <w:color w:val="121212"/>
          <w:sz w:val="20"/>
          <w:szCs w:val="20"/>
          <w:shd w:val="clear" w:color="auto" w:fill="FFF4F2"/>
        </w:rPr>
        <w:t xml:space="preserve"> </w:t>
      </w:r>
      <w:r w:rsidR="00A5527B" w:rsidRPr="00F025CF">
        <w:rPr>
          <w:sz w:val="20"/>
          <w:szCs w:val="20"/>
        </w:rPr>
        <w:t xml:space="preserve">professional incompetence, institutional racism and a failure of leadership” (Travis, A 2013). This led to the publishing of the Macpherson report (1999) which recommended 70 changes be made to how forces operated in the UK to work towards </w:t>
      </w:r>
      <w:r w:rsidR="00E305F0" w:rsidRPr="00F025CF">
        <w:rPr>
          <w:sz w:val="20"/>
          <w:szCs w:val="20"/>
        </w:rPr>
        <w:t xml:space="preserve">eliminating racial prejudice within policing, 68 </w:t>
      </w:r>
      <w:r w:rsidR="008D3563">
        <w:rPr>
          <w:sz w:val="20"/>
          <w:szCs w:val="20"/>
        </w:rPr>
        <w:t>o</w:t>
      </w:r>
      <w:r w:rsidR="00E305F0" w:rsidRPr="00F025CF">
        <w:rPr>
          <w:sz w:val="20"/>
          <w:szCs w:val="20"/>
        </w:rPr>
        <w:t>f these changes to be enshrined in law, including the introduction of targets for BAME recruitment, retention, and promotion.</w:t>
      </w:r>
      <w:r w:rsidR="00BE7D20" w:rsidRPr="00F025CF">
        <w:rPr>
          <w:sz w:val="20"/>
          <w:szCs w:val="20"/>
        </w:rPr>
        <w:t xml:space="preserve"> According to latest UK.GOV data; 92.7% of police officers were White as of the end of March 2020, while 7.3% came from Asian, Black, Mixed, and other ethnic backgrounds. Between 2007 and 2020, the proportion of police officers from every ethnic minority group increased, with Asian police officers seeing the largest increase (from 1.5 to 3.1%) (Source – GOV.UK, 2021).</w:t>
      </w:r>
      <w:r w:rsidR="005F0255" w:rsidRPr="00F025CF">
        <w:rPr>
          <w:sz w:val="20"/>
          <w:szCs w:val="20"/>
        </w:rPr>
        <w:t xml:space="preserve"> Many forces, including SWP (South Wales Police) are taking ‘Positive Action’ in recruiting individuals from BAME backgrounds, according to SWP 2022, </w:t>
      </w:r>
      <w:r w:rsidR="005F0255" w:rsidRPr="00F025CF">
        <w:rPr>
          <w:i/>
          <w:iCs/>
          <w:sz w:val="20"/>
          <w:szCs w:val="20"/>
        </w:rPr>
        <w:t xml:space="preserve">“Positive action refers to a range of measures and initiatives that </w:t>
      </w:r>
      <w:r w:rsidR="005F0255" w:rsidRPr="00F025CF">
        <w:rPr>
          <w:i/>
          <w:iCs/>
          <w:sz w:val="20"/>
          <w:szCs w:val="20"/>
        </w:rPr>
        <w:lastRenderedPageBreak/>
        <w:t>employers can lawfully take to actively encourage individuals from under-represented groups to apply. Having true difference in our police family brings different perspectives and help us better understand our communities. In doing so, we can innovate and respond to the needs of our ever-changing society”.</w:t>
      </w:r>
    </w:p>
    <w:p w14:paraId="579624EC" w14:textId="088C79D7" w:rsidR="00BE7D20" w:rsidRPr="00F025CF" w:rsidRDefault="00BE7D20" w:rsidP="003D4FC5">
      <w:pPr>
        <w:shd w:val="clear" w:color="auto" w:fill="FFFFFF"/>
        <w:spacing w:before="100" w:beforeAutospacing="1" w:after="100" w:afterAutospacing="1" w:line="240" w:lineRule="auto"/>
        <w:rPr>
          <w:sz w:val="20"/>
          <w:szCs w:val="20"/>
        </w:rPr>
      </w:pPr>
      <w:r w:rsidRPr="00F025CF">
        <w:rPr>
          <w:sz w:val="20"/>
          <w:szCs w:val="20"/>
        </w:rPr>
        <w:t xml:space="preserve">The restoration of trust in UK policing requires the building of a more representative workforce that better represents modern day communities and the moving away from a ‘one size fits all mentality’. </w:t>
      </w:r>
      <w:r w:rsidR="00E148B3" w:rsidRPr="00F025CF">
        <w:rPr>
          <w:sz w:val="20"/>
          <w:szCs w:val="20"/>
        </w:rPr>
        <w:t xml:space="preserve">One crucial awareness is that when officers employ the term "community policing," they can be advocating a one-size-fits-all strategy. However, how police address policing issues in these communities should be guided by a thorough awareness of the cultural variances present there. </w:t>
      </w:r>
      <w:r w:rsidRPr="00F025CF">
        <w:rPr>
          <w:sz w:val="20"/>
          <w:szCs w:val="20"/>
        </w:rPr>
        <w:t>A key lever for change in the UK is the ‘Policing Vision 2025’. Created by the NPCC (National Police Chiefs Council) i</w:t>
      </w:r>
      <w:r w:rsidR="002928F0" w:rsidRPr="00F025CF">
        <w:rPr>
          <w:sz w:val="20"/>
          <w:szCs w:val="20"/>
        </w:rPr>
        <w:t xml:space="preserve">t states that </w:t>
      </w:r>
      <w:r w:rsidR="002928F0" w:rsidRPr="00F025CF">
        <w:rPr>
          <w:i/>
          <w:iCs/>
          <w:sz w:val="20"/>
          <w:szCs w:val="20"/>
        </w:rPr>
        <w:t>“This Vision is about more than making savings or incremental reform; our ambition is to make transformative change across the whole of policing. The public, and improving policing for them, are at the heart of this Vision”</w:t>
      </w:r>
      <w:r w:rsidR="002928F0" w:rsidRPr="00F025CF">
        <w:rPr>
          <w:sz w:val="20"/>
          <w:szCs w:val="20"/>
        </w:rPr>
        <w:t xml:space="preserve"> (Policing Vision 2025)</w:t>
      </w:r>
      <w:r w:rsidR="008C1528" w:rsidRPr="00F025CF">
        <w:rPr>
          <w:sz w:val="20"/>
          <w:szCs w:val="20"/>
        </w:rPr>
        <w:t xml:space="preserve">. The vision has </w:t>
      </w:r>
      <w:r w:rsidR="005F0255" w:rsidRPr="00F025CF">
        <w:rPr>
          <w:sz w:val="20"/>
          <w:szCs w:val="20"/>
        </w:rPr>
        <w:t xml:space="preserve">workforce and </w:t>
      </w:r>
      <w:r w:rsidR="008C1528" w:rsidRPr="00F025CF">
        <w:rPr>
          <w:sz w:val="20"/>
          <w:szCs w:val="20"/>
        </w:rPr>
        <w:t>neighbourhood policing at its heart</w:t>
      </w:r>
      <w:r w:rsidR="005F0255" w:rsidRPr="00F025CF">
        <w:rPr>
          <w:sz w:val="20"/>
          <w:szCs w:val="20"/>
        </w:rPr>
        <w:t>, it recognises the intrinsic link between the two</w:t>
      </w:r>
      <w:r w:rsidR="003D4FC5" w:rsidRPr="00F025CF">
        <w:rPr>
          <w:sz w:val="20"/>
          <w:szCs w:val="20"/>
        </w:rPr>
        <w:t xml:space="preserve"> and</w:t>
      </w:r>
      <w:r w:rsidR="008C1528" w:rsidRPr="00F025CF">
        <w:rPr>
          <w:sz w:val="20"/>
          <w:szCs w:val="20"/>
        </w:rPr>
        <w:t xml:space="preserve"> </w:t>
      </w:r>
      <w:r w:rsidR="00E148B3" w:rsidRPr="00F025CF">
        <w:rPr>
          <w:sz w:val="20"/>
          <w:szCs w:val="20"/>
        </w:rPr>
        <w:t>focusses on how forces can operate more efficiently by having a better awareness of the diverse cultures present in multi-ethnic and multicultural areas. Increasing cultural competence may help find the best ways for police to deal with policing issues in local communities, which will also increase the police's effectiveness in the eyes of the community.</w:t>
      </w:r>
      <w:r w:rsidR="003D4FC5" w:rsidRPr="00F025CF">
        <w:rPr>
          <w:sz w:val="20"/>
          <w:szCs w:val="20"/>
        </w:rPr>
        <w:t xml:space="preserve"> </w:t>
      </w:r>
    </w:p>
    <w:p w14:paraId="6F096612" w14:textId="0B907AF4" w:rsidR="00A5527B" w:rsidRPr="009A01AE" w:rsidRDefault="00926127" w:rsidP="006A2B21">
      <w:pPr>
        <w:shd w:val="clear" w:color="auto" w:fill="FFFFFF"/>
        <w:spacing w:before="100" w:beforeAutospacing="1" w:after="100" w:afterAutospacing="1" w:line="240" w:lineRule="auto"/>
        <w:rPr>
          <w:b/>
          <w:bCs/>
          <w:i/>
          <w:iCs/>
          <w:u w:val="single"/>
        </w:rPr>
      </w:pPr>
      <w:r w:rsidRPr="009A01AE">
        <w:rPr>
          <w:b/>
          <w:bCs/>
          <w:i/>
          <w:iCs/>
          <w:u w:val="single"/>
        </w:rPr>
        <w:t>Word Count: 9</w:t>
      </w:r>
      <w:r w:rsidR="00BE38B0" w:rsidRPr="009A01AE">
        <w:rPr>
          <w:b/>
          <w:bCs/>
          <w:i/>
          <w:iCs/>
          <w:u w:val="single"/>
        </w:rPr>
        <w:t>8</w:t>
      </w:r>
      <w:r w:rsidR="00282DAA" w:rsidRPr="009A01AE">
        <w:rPr>
          <w:b/>
          <w:bCs/>
          <w:i/>
          <w:iCs/>
          <w:u w:val="single"/>
        </w:rPr>
        <w:t>4</w:t>
      </w:r>
      <w:r w:rsidRPr="009A01AE">
        <w:rPr>
          <w:b/>
          <w:bCs/>
          <w:i/>
          <w:iCs/>
          <w:u w:val="single"/>
        </w:rPr>
        <w:t>.</w:t>
      </w:r>
    </w:p>
    <w:p w14:paraId="124E3B6A" w14:textId="77777777" w:rsidR="00926127" w:rsidRDefault="00926127" w:rsidP="00926127">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6AE7F7C" w14:textId="56F50F06" w:rsidR="00926127" w:rsidRPr="006C3C20" w:rsidRDefault="00926127" w:rsidP="0092612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2F5D86CC" w14:textId="77777777" w:rsidR="00926127" w:rsidRPr="00503777" w:rsidRDefault="00926127" w:rsidP="0092612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What makes vulnerable young people and adults more at risk of exploitation by criminal gangs? </w:t>
      </w:r>
      <w:r>
        <w:rPr>
          <w:rFonts w:ascii="Arial" w:eastAsia="Times New Roman" w:hAnsi="Arial" w:cs="Arial"/>
          <w:u w:val="single"/>
          <w:lang w:eastAsia="en-GB"/>
        </w:rPr>
        <w:t>E</w:t>
      </w:r>
      <w:r w:rsidRPr="00072198">
        <w:rPr>
          <w:rFonts w:ascii="Arial" w:eastAsia="Times New Roman" w:hAnsi="Arial" w:cs="Arial"/>
          <w:u w:val="single"/>
          <w:lang w:eastAsia="en-GB"/>
        </w:rPr>
        <w:t>xamine</w:t>
      </w:r>
      <w:r>
        <w:rPr>
          <w:rFonts w:ascii="Arial" w:eastAsia="Times New Roman" w:hAnsi="Arial" w:cs="Arial"/>
          <w:lang w:eastAsia="en-GB"/>
        </w:rPr>
        <w:t xml:space="preserve"> both the psychological and socio-economic characteristics of victims of exploitation.</w:t>
      </w:r>
    </w:p>
    <w:p w14:paraId="26238A21" w14:textId="55B79598" w:rsidR="00C16037" w:rsidRDefault="00C16037" w:rsidP="009772E0"/>
    <w:p w14:paraId="68F470D3" w14:textId="2EA5BA95" w:rsidR="00BF2EF4" w:rsidRPr="00F025CF" w:rsidRDefault="00BF2EF4" w:rsidP="009772E0">
      <w:pPr>
        <w:rPr>
          <w:rFonts w:cstheme="minorHAnsi"/>
          <w:sz w:val="20"/>
          <w:szCs w:val="20"/>
        </w:rPr>
      </w:pPr>
      <w:r w:rsidRPr="00F025CF">
        <w:rPr>
          <w:sz w:val="20"/>
          <w:szCs w:val="20"/>
        </w:rPr>
        <w:t xml:space="preserve">It is common knowledge that criminal gang activity in the United Kingdom is on the rise. According to NCA (National Crime Agency) research, high end criminal gang activity, often known as 'County Lines,' increased 528% between 2015 and 2018, with just 7 police forces identifying County Lines in 2015 </w:t>
      </w:r>
      <w:r w:rsidR="005A40B4">
        <w:rPr>
          <w:sz w:val="20"/>
          <w:szCs w:val="20"/>
        </w:rPr>
        <w:t>compared to</w:t>
      </w:r>
      <w:r w:rsidRPr="00F025CF">
        <w:rPr>
          <w:sz w:val="20"/>
          <w:szCs w:val="20"/>
        </w:rPr>
        <w:t xml:space="preserve"> 44</w:t>
      </w:r>
      <w:r w:rsidR="005A40B4">
        <w:rPr>
          <w:sz w:val="20"/>
          <w:szCs w:val="20"/>
        </w:rPr>
        <w:t xml:space="preserve"> forces</w:t>
      </w:r>
      <w:r w:rsidRPr="00F025CF">
        <w:rPr>
          <w:sz w:val="20"/>
          <w:szCs w:val="20"/>
        </w:rPr>
        <w:t xml:space="preserve">, including BTP, registering activity in 2018. (Grierson, J. 2019). 'County Lines' gang activity has been brought to the forefront of people's minds, becoming a household name thanks to the popular BBC drama 'Line of Duty,' and, while this programme went some way toward highlighting the tactics used by these gangs, it did little to raise awareness of the exploitation of young and vulnerable people and the impact this exploitation has on their lives. The NPCC definition of a County Line is as follows </w:t>
      </w:r>
      <w:r w:rsidRPr="00F025CF">
        <w:rPr>
          <w:rFonts w:cstheme="minorHAnsi"/>
          <w:b/>
          <w:bCs/>
          <w:i/>
          <w:iCs/>
          <w:sz w:val="20"/>
          <w:szCs w:val="20"/>
        </w:rPr>
        <w:t>“</w:t>
      </w:r>
      <w:r w:rsidRPr="00F025CF">
        <w:rPr>
          <w:rFonts w:cstheme="minorHAnsi"/>
          <w:b/>
          <w:bCs/>
          <w:i/>
          <w:iCs/>
          <w:color w:val="333333"/>
          <w:sz w:val="20"/>
          <w:szCs w:val="20"/>
          <w:shd w:val="clear" w:color="auto" w:fill="FFFFFF"/>
        </w:rPr>
        <w:t>County Line is a term used to describe gangs and organised criminal networks involved in exporting illegal drugs into one or more importing areas using dedicated mobile phone lines or other form of “deal line”. They are likely to exploit children and vulnerable adults to move the drugs and money and they will often use coercion, intimidation, violence (including sexual violence) and weapons” (</w:t>
      </w:r>
      <w:r w:rsidR="00A90220" w:rsidRPr="00F025CF">
        <w:rPr>
          <w:rFonts w:cstheme="minorHAnsi"/>
          <w:sz w:val="20"/>
          <w:szCs w:val="20"/>
        </w:rPr>
        <w:t>National Crime Agency. (Unknown).</w:t>
      </w:r>
      <w:r w:rsidR="00FC158E" w:rsidRPr="00F025CF">
        <w:rPr>
          <w:rFonts w:cstheme="minorHAnsi"/>
          <w:sz w:val="20"/>
          <w:szCs w:val="20"/>
        </w:rPr>
        <w:t xml:space="preserve"> </w:t>
      </w:r>
      <w:r w:rsidR="00A90220" w:rsidRPr="00F025CF">
        <w:rPr>
          <w:sz w:val="20"/>
          <w:szCs w:val="20"/>
        </w:rPr>
        <w:t>County line drug gangs are highly organised and frequently "hire" a large number of people in order to keep the danger to those at the top of the organisation to a minimum</w:t>
      </w:r>
      <w:r w:rsidR="006A7B6E">
        <w:rPr>
          <w:sz w:val="20"/>
          <w:szCs w:val="20"/>
        </w:rPr>
        <w:t xml:space="preserve">, whilst reaping all of the benefits </w:t>
      </w:r>
      <w:r w:rsidR="00A90220" w:rsidRPr="00F025CF">
        <w:rPr>
          <w:sz w:val="20"/>
          <w:szCs w:val="20"/>
        </w:rPr>
        <w:t>and raising the risk to those at the bottom significantly. For this reason, County Line drug gangs frequently target young or vulnerable people to carry out the work because they are seen as disposable and easily replaced.</w:t>
      </w:r>
    </w:p>
    <w:p w14:paraId="62496D3B" w14:textId="150951CC" w:rsidR="00BF2EF4" w:rsidRDefault="001D79F6" w:rsidP="009772E0">
      <w:pPr>
        <w:rPr>
          <w:rFonts w:cstheme="minorHAnsi"/>
          <w:sz w:val="20"/>
          <w:szCs w:val="20"/>
        </w:rPr>
      </w:pPr>
      <w:r w:rsidRPr="00F025CF">
        <w:rPr>
          <w:sz w:val="20"/>
          <w:szCs w:val="20"/>
        </w:rPr>
        <w:t xml:space="preserve">According to COP (The College of Policing) </w:t>
      </w:r>
      <w:r w:rsidRPr="00F025CF">
        <w:rPr>
          <w:b/>
          <w:bCs/>
          <w:i/>
          <w:iCs/>
          <w:sz w:val="20"/>
          <w:szCs w:val="20"/>
        </w:rPr>
        <w:t xml:space="preserve">“A person is vulnerable if, as a result of their circumstances, they are unable to take care or protect themselves, or others, from harm or exploitation” </w:t>
      </w:r>
      <w:r w:rsidRPr="00F025CF">
        <w:rPr>
          <w:rFonts w:cstheme="minorHAnsi"/>
          <w:b/>
          <w:bCs/>
          <w:i/>
          <w:iCs/>
          <w:sz w:val="20"/>
          <w:szCs w:val="20"/>
        </w:rPr>
        <w:t>College of Policing. (2021)</w:t>
      </w:r>
      <w:r w:rsidRPr="00F025CF">
        <w:rPr>
          <w:b/>
          <w:bCs/>
          <w:i/>
          <w:iCs/>
          <w:sz w:val="20"/>
          <w:szCs w:val="20"/>
        </w:rPr>
        <w:t>.</w:t>
      </w:r>
      <w:r w:rsidRPr="00F025CF">
        <w:rPr>
          <w:sz w:val="20"/>
          <w:szCs w:val="20"/>
        </w:rPr>
        <w:t xml:space="preserve"> Organisations are unable to put an exact number on how many children or vulnerable persons are involved in county lines activity however the </w:t>
      </w:r>
      <w:r w:rsidR="00245D25" w:rsidRPr="00F025CF">
        <w:rPr>
          <w:sz w:val="20"/>
          <w:szCs w:val="20"/>
        </w:rPr>
        <w:t>Children’s</w:t>
      </w:r>
      <w:r w:rsidRPr="00F025CF">
        <w:rPr>
          <w:sz w:val="20"/>
          <w:szCs w:val="20"/>
        </w:rPr>
        <w:t xml:space="preserve"> commissioner of England suggests that 313,000 children aged 10-17 know someone they would define as a street gang member</w:t>
      </w:r>
      <w:r w:rsidR="00245D25" w:rsidRPr="00F025CF">
        <w:rPr>
          <w:sz w:val="20"/>
          <w:szCs w:val="20"/>
        </w:rPr>
        <w:t xml:space="preserve">, with 34,000 </w:t>
      </w:r>
      <w:r w:rsidR="005A40B4">
        <w:rPr>
          <w:sz w:val="20"/>
          <w:szCs w:val="20"/>
        </w:rPr>
        <w:t xml:space="preserve">are </w:t>
      </w:r>
      <w:r w:rsidR="00245D25" w:rsidRPr="00F025CF">
        <w:rPr>
          <w:sz w:val="20"/>
          <w:szCs w:val="20"/>
        </w:rPr>
        <w:t>either in a gang or on the periphery of a gang and have experienced violence in the past 12 months (</w:t>
      </w:r>
      <w:r w:rsidR="00245D25" w:rsidRPr="00F025CF">
        <w:rPr>
          <w:rFonts w:cstheme="minorHAnsi"/>
          <w:sz w:val="20"/>
          <w:szCs w:val="20"/>
        </w:rPr>
        <w:t>Children’s Commissioner. (2019).</w:t>
      </w:r>
      <w:r w:rsidR="007A6516" w:rsidRPr="00F025CF">
        <w:rPr>
          <w:rFonts w:cstheme="minorHAnsi"/>
          <w:sz w:val="20"/>
          <w:szCs w:val="20"/>
        </w:rPr>
        <w:t xml:space="preserve"> </w:t>
      </w:r>
      <w:r w:rsidR="00B169D6" w:rsidRPr="00B169D6">
        <w:rPr>
          <w:rFonts w:cstheme="minorHAnsi"/>
          <w:sz w:val="20"/>
          <w:szCs w:val="20"/>
        </w:rPr>
        <w:t xml:space="preserve">There are several physiological and socioeconomic aspects that make children and young people suitable targets for criminal gangs to exploit. The temptation of </w:t>
      </w:r>
      <w:r w:rsidR="006A7B6E">
        <w:rPr>
          <w:rFonts w:cstheme="minorHAnsi"/>
          <w:sz w:val="20"/>
          <w:szCs w:val="20"/>
        </w:rPr>
        <w:t>increased s</w:t>
      </w:r>
      <w:r w:rsidR="00B169D6" w:rsidRPr="00B169D6">
        <w:rPr>
          <w:rFonts w:cstheme="minorHAnsi"/>
          <w:sz w:val="20"/>
          <w:szCs w:val="20"/>
        </w:rPr>
        <w:t xml:space="preserve">ocial </w:t>
      </w:r>
      <w:r w:rsidR="006A7B6E">
        <w:rPr>
          <w:rFonts w:cstheme="minorHAnsi"/>
          <w:sz w:val="20"/>
          <w:szCs w:val="20"/>
        </w:rPr>
        <w:t>s</w:t>
      </w:r>
      <w:r w:rsidR="00B169D6" w:rsidRPr="00B169D6">
        <w:rPr>
          <w:rFonts w:cstheme="minorHAnsi"/>
          <w:sz w:val="20"/>
          <w:szCs w:val="20"/>
        </w:rPr>
        <w:t xml:space="preserve">tatus, </w:t>
      </w:r>
      <w:r w:rsidR="006A7B6E">
        <w:rPr>
          <w:rFonts w:cstheme="minorHAnsi"/>
          <w:sz w:val="20"/>
          <w:szCs w:val="20"/>
        </w:rPr>
        <w:t>p</w:t>
      </w:r>
      <w:r w:rsidR="00B169D6" w:rsidRPr="00B169D6">
        <w:rPr>
          <w:rFonts w:cstheme="minorHAnsi"/>
          <w:sz w:val="20"/>
          <w:szCs w:val="20"/>
        </w:rPr>
        <w:t>rotection</w:t>
      </w:r>
      <w:r w:rsidR="006A7B6E">
        <w:rPr>
          <w:rFonts w:cstheme="minorHAnsi"/>
          <w:sz w:val="20"/>
          <w:szCs w:val="20"/>
        </w:rPr>
        <w:t xml:space="preserve"> from other gangs or aggressive persons</w:t>
      </w:r>
      <w:r w:rsidR="00B169D6" w:rsidRPr="00B169D6">
        <w:rPr>
          <w:rFonts w:cstheme="minorHAnsi"/>
          <w:sz w:val="20"/>
          <w:szCs w:val="20"/>
        </w:rPr>
        <w:t xml:space="preserve">, and </w:t>
      </w:r>
      <w:r w:rsidR="006A7B6E">
        <w:rPr>
          <w:rFonts w:cstheme="minorHAnsi"/>
          <w:sz w:val="20"/>
          <w:szCs w:val="20"/>
        </w:rPr>
        <w:t>f</w:t>
      </w:r>
      <w:r w:rsidR="00B169D6" w:rsidRPr="00B169D6">
        <w:rPr>
          <w:rFonts w:cstheme="minorHAnsi"/>
          <w:sz w:val="20"/>
          <w:szCs w:val="20"/>
        </w:rPr>
        <w:t xml:space="preserve">inancial </w:t>
      </w:r>
      <w:r w:rsidR="006A7B6E">
        <w:rPr>
          <w:rFonts w:cstheme="minorHAnsi"/>
          <w:sz w:val="20"/>
          <w:szCs w:val="20"/>
        </w:rPr>
        <w:t>reward</w:t>
      </w:r>
      <w:r w:rsidR="00B169D6" w:rsidRPr="00B169D6">
        <w:rPr>
          <w:rFonts w:cstheme="minorHAnsi"/>
          <w:sz w:val="20"/>
          <w:szCs w:val="20"/>
        </w:rPr>
        <w:t xml:space="preserve"> in exchange </w:t>
      </w:r>
      <w:r w:rsidR="005A78F1">
        <w:rPr>
          <w:rFonts w:cstheme="minorHAnsi"/>
          <w:sz w:val="20"/>
          <w:szCs w:val="20"/>
        </w:rPr>
        <w:t xml:space="preserve">acting as drug runners </w:t>
      </w:r>
      <w:r w:rsidR="006A7B6E">
        <w:rPr>
          <w:rFonts w:cstheme="minorHAnsi"/>
          <w:sz w:val="20"/>
          <w:szCs w:val="20"/>
        </w:rPr>
        <w:t xml:space="preserve">would </w:t>
      </w:r>
      <w:r w:rsidR="00B169D6" w:rsidRPr="00B169D6">
        <w:rPr>
          <w:rFonts w:cstheme="minorHAnsi"/>
          <w:sz w:val="20"/>
          <w:szCs w:val="20"/>
        </w:rPr>
        <w:t>appear to be an easy win for a vulnerable individual.</w:t>
      </w:r>
      <w:r w:rsidR="007059BD">
        <w:rPr>
          <w:rFonts w:cstheme="minorHAnsi"/>
          <w:sz w:val="20"/>
          <w:szCs w:val="20"/>
        </w:rPr>
        <w:t xml:space="preserve"> </w:t>
      </w:r>
      <w:r w:rsidR="005A78F1" w:rsidRPr="005A78F1">
        <w:rPr>
          <w:rFonts w:cstheme="minorHAnsi"/>
          <w:sz w:val="20"/>
          <w:szCs w:val="20"/>
        </w:rPr>
        <w:t xml:space="preserve">Children are targeted for a variety of reasons, </w:t>
      </w:r>
      <w:r w:rsidR="005A78F1" w:rsidRPr="005A78F1">
        <w:rPr>
          <w:rFonts w:cstheme="minorHAnsi"/>
          <w:sz w:val="20"/>
          <w:szCs w:val="20"/>
        </w:rPr>
        <w:lastRenderedPageBreak/>
        <w:t>including a lack of a stable family environment as a result of domestic violence, parental substance abuse, mental health concerns, and, in some circumstances, crime. Children with</w:t>
      </w:r>
      <w:r w:rsidR="00B16179">
        <w:rPr>
          <w:rFonts w:cstheme="minorHAnsi"/>
          <w:sz w:val="20"/>
          <w:szCs w:val="20"/>
        </w:rPr>
        <w:t xml:space="preserve"> physical or mental</w:t>
      </w:r>
      <w:r w:rsidR="005A78F1" w:rsidRPr="005A78F1">
        <w:rPr>
          <w:rFonts w:cstheme="minorHAnsi"/>
          <w:sz w:val="20"/>
          <w:szCs w:val="20"/>
        </w:rPr>
        <w:t xml:space="preserve"> impairments are also targeted, as are those who suffer from social isolation; being welcomed into a group context and then being wanted and required may provide them with a strong feeling of purpose. Some children participate and are unaware of the gravity of the situation. Others may now do it for the sake of social standing or to impress friends who are also members of the organisation.</w:t>
      </w:r>
      <w:r w:rsidR="00B16179">
        <w:rPr>
          <w:rFonts w:cstheme="minorHAnsi"/>
          <w:sz w:val="20"/>
          <w:szCs w:val="20"/>
        </w:rPr>
        <w:t xml:space="preserve"> This is described perfectly by </w:t>
      </w:r>
      <w:r w:rsidR="00470E57" w:rsidRPr="00F025CF">
        <w:rPr>
          <w:rFonts w:cstheme="minorHAnsi"/>
          <w:sz w:val="20"/>
          <w:szCs w:val="20"/>
        </w:rPr>
        <w:t>Theobald and Farrington</w:t>
      </w:r>
      <w:r w:rsidR="00B16179">
        <w:rPr>
          <w:rFonts w:cstheme="minorHAnsi"/>
          <w:sz w:val="20"/>
          <w:szCs w:val="20"/>
        </w:rPr>
        <w:t xml:space="preserve"> who</w:t>
      </w:r>
      <w:r w:rsidR="00470E57" w:rsidRPr="00F025CF">
        <w:rPr>
          <w:rFonts w:cstheme="minorHAnsi"/>
          <w:sz w:val="20"/>
          <w:szCs w:val="20"/>
        </w:rPr>
        <w:t xml:space="preserve"> wrote that there are 5 main reasons that young persons would get involved in offending including 1). Impulsivity</w:t>
      </w:r>
      <w:r w:rsidR="00193747">
        <w:rPr>
          <w:rFonts w:cstheme="minorHAnsi"/>
          <w:sz w:val="20"/>
          <w:szCs w:val="20"/>
        </w:rPr>
        <w:t>,</w:t>
      </w:r>
      <w:r w:rsidR="00470E57" w:rsidRPr="00F025CF">
        <w:rPr>
          <w:rFonts w:cstheme="minorHAnsi"/>
          <w:sz w:val="20"/>
          <w:szCs w:val="20"/>
        </w:rPr>
        <w:t xml:space="preserve"> 2)</w:t>
      </w:r>
      <w:r w:rsidR="00193747">
        <w:rPr>
          <w:rFonts w:cstheme="minorHAnsi"/>
          <w:sz w:val="20"/>
          <w:szCs w:val="20"/>
        </w:rPr>
        <w:t>.</w:t>
      </w:r>
      <w:r w:rsidR="00470E57" w:rsidRPr="00F025CF">
        <w:rPr>
          <w:rFonts w:cstheme="minorHAnsi"/>
          <w:sz w:val="20"/>
          <w:szCs w:val="20"/>
        </w:rPr>
        <w:t xml:space="preserve"> Lack of Knowledge</w:t>
      </w:r>
      <w:r w:rsidR="00193747">
        <w:rPr>
          <w:rFonts w:cstheme="minorHAnsi"/>
          <w:sz w:val="20"/>
          <w:szCs w:val="20"/>
        </w:rPr>
        <w:t>,</w:t>
      </w:r>
      <w:r w:rsidR="00470E57" w:rsidRPr="00F025CF">
        <w:rPr>
          <w:rFonts w:cstheme="minorHAnsi"/>
          <w:sz w:val="20"/>
          <w:szCs w:val="20"/>
        </w:rPr>
        <w:t xml:space="preserve"> 3). Boredom</w:t>
      </w:r>
      <w:r w:rsidR="00193747">
        <w:rPr>
          <w:rFonts w:cstheme="minorHAnsi"/>
          <w:sz w:val="20"/>
          <w:szCs w:val="20"/>
        </w:rPr>
        <w:t>,</w:t>
      </w:r>
      <w:r w:rsidR="00470E57" w:rsidRPr="00F025CF">
        <w:rPr>
          <w:rFonts w:cstheme="minorHAnsi"/>
          <w:sz w:val="20"/>
          <w:szCs w:val="20"/>
        </w:rPr>
        <w:t xml:space="preserve"> 4). Peer Pressure</w:t>
      </w:r>
      <w:r w:rsidR="005A40B4">
        <w:rPr>
          <w:rFonts w:cstheme="minorHAnsi"/>
          <w:sz w:val="20"/>
          <w:szCs w:val="20"/>
        </w:rPr>
        <w:t xml:space="preserve"> </w:t>
      </w:r>
      <w:r w:rsidR="00470E57" w:rsidRPr="00F025CF">
        <w:rPr>
          <w:rFonts w:cstheme="minorHAnsi"/>
          <w:sz w:val="20"/>
          <w:szCs w:val="20"/>
        </w:rPr>
        <w:t>and 5). Low Child Rearing Standards</w:t>
      </w:r>
      <w:r w:rsidR="005A40B4">
        <w:rPr>
          <w:rFonts w:cstheme="minorHAnsi"/>
          <w:sz w:val="20"/>
          <w:szCs w:val="20"/>
        </w:rPr>
        <w:t xml:space="preserve"> – or an absence of a suitable guardian</w:t>
      </w:r>
      <w:r w:rsidR="00470E57" w:rsidRPr="00F025CF">
        <w:rPr>
          <w:rFonts w:cstheme="minorHAnsi"/>
          <w:sz w:val="20"/>
          <w:szCs w:val="20"/>
        </w:rPr>
        <w:t>. (Theobald, D., Farrington, D.P. (2014)</w:t>
      </w:r>
      <w:r w:rsidR="00B169D6">
        <w:rPr>
          <w:rFonts w:cstheme="minorHAnsi"/>
          <w:sz w:val="20"/>
          <w:szCs w:val="20"/>
        </w:rPr>
        <w:t>.</w:t>
      </w:r>
      <w:r w:rsidR="00F025CF">
        <w:rPr>
          <w:rFonts w:cstheme="minorHAnsi"/>
          <w:sz w:val="20"/>
          <w:szCs w:val="20"/>
        </w:rPr>
        <w:t xml:space="preserve"> </w:t>
      </w:r>
      <w:r w:rsidR="005D02C4" w:rsidRPr="005D02C4">
        <w:rPr>
          <w:rFonts w:cstheme="minorHAnsi"/>
          <w:sz w:val="20"/>
          <w:szCs w:val="20"/>
        </w:rPr>
        <w:t>Routine Activity Theory, first proposed by Lawrence Cohen and Marcus Felson in 1979, holds that crime or criminal activity is the result of a convergence of three types of variables: motivated offenders, appropriate targets (i.e., potential crime victims), and a lack of guardians (i.e., individuals who can act to prevent or foil a crime against person or property). In summary, the danger of crime increases when a person or individuals motivated to commit a crime coexist with a person or individuals who are viable targets but lack credible guardians; unfortunately, many younger people lack credible guardians and are becoming increasingly vulnerable to exploitation.</w:t>
      </w:r>
    </w:p>
    <w:p w14:paraId="24B88029" w14:textId="6DDDA472" w:rsidR="00EC3B06" w:rsidRPr="007059BD" w:rsidRDefault="005D02C4" w:rsidP="009772E0">
      <w:pPr>
        <w:rPr>
          <w:rFonts w:cstheme="minorHAnsi"/>
          <w:sz w:val="20"/>
          <w:szCs w:val="20"/>
        </w:rPr>
      </w:pPr>
      <w:r>
        <w:rPr>
          <w:rFonts w:cstheme="minorHAnsi"/>
          <w:sz w:val="20"/>
          <w:szCs w:val="20"/>
        </w:rPr>
        <w:t xml:space="preserve">It is not just children that are at risk of exploitation, however. Many vulnerable adults become victims of exploitation for much the same reasons as vulnerable children whether this is due to mental or physical health issues, or they fall victim of addiction driven by their lifestyle. The lifestyle theory of victimisation says that many individuals are targeted because of their lifestyle choices, these choices exposing them to criminal activity for example alcohol or drug addiction. </w:t>
      </w:r>
      <w:r w:rsidRPr="005D02C4">
        <w:rPr>
          <w:rFonts w:cstheme="minorHAnsi"/>
          <w:sz w:val="20"/>
          <w:szCs w:val="20"/>
        </w:rPr>
        <w:t xml:space="preserve">Adults who struggle with addiction become excellent targets for these people because they easily and quickly get enslaved by debt after using the drugs provided and owing money to the gang. These people frequently become </w:t>
      </w:r>
      <w:r>
        <w:rPr>
          <w:rFonts w:cstheme="minorHAnsi"/>
          <w:sz w:val="20"/>
          <w:szCs w:val="20"/>
        </w:rPr>
        <w:t>Cuckooed</w:t>
      </w:r>
      <w:r w:rsidRPr="005D02C4">
        <w:rPr>
          <w:rFonts w:cstheme="minorHAnsi"/>
          <w:sz w:val="20"/>
          <w:szCs w:val="20"/>
        </w:rPr>
        <w:t>. The term "cuckooing" refers to when a gang takes over a person's home and utilises it to conceal drugs, cash, and other illegal items, and these helpless people are unable to fight back and recover control of their own homes because of their addiction or disability.</w:t>
      </w:r>
    </w:p>
    <w:p w14:paraId="60BCB5D0" w14:textId="5E9CA370" w:rsidR="00BF2EF4" w:rsidRPr="00193747" w:rsidRDefault="00193747" w:rsidP="009772E0">
      <w:pPr>
        <w:rPr>
          <w:rFonts w:cstheme="minorHAnsi"/>
          <w:sz w:val="20"/>
          <w:szCs w:val="20"/>
        </w:rPr>
      </w:pPr>
      <w:r w:rsidRPr="00193747">
        <w:rPr>
          <w:rFonts w:cstheme="minorHAnsi"/>
          <w:sz w:val="20"/>
          <w:szCs w:val="20"/>
        </w:rPr>
        <w:t xml:space="preserve">However, there is a concerted multiagency effort to eradicate County Lines activity from the UK which is beginning to bear fruit. </w:t>
      </w:r>
      <w:r>
        <w:rPr>
          <w:rFonts w:cstheme="minorHAnsi"/>
          <w:sz w:val="20"/>
          <w:szCs w:val="20"/>
        </w:rPr>
        <w:t xml:space="preserve">A recent UK wide </w:t>
      </w:r>
      <w:r w:rsidR="00905C09">
        <w:rPr>
          <w:rFonts w:cstheme="minorHAnsi"/>
          <w:sz w:val="20"/>
          <w:szCs w:val="20"/>
        </w:rPr>
        <w:t xml:space="preserve">operation dubbed ‘County Lines Intensification Week’ saw over 172 county lines shut down, </w:t>
      </w:r>
      <w:r w:rsidR="00905C09" w:rsidRPr="00905C09">
        <w:rPr>
          <w:rFonts w:cstheme="minorHAnsi"/>
          <w:sz w:val="20"/>
          <w:szCs w:val="20"/>
        </w:rPr>
        <w:t>1,360 people being arrested – and 321 weapons, more than £2.7 million worth of Class A and B drugs, and some £987,562 in cash all seized</w:t>
      </w:r>
      <w:r w:rsidR="00905C09">
        <w:rPr>
          <w:rFonts w:cstheme="minorHAnsi"/>
          <w:sz w:val="20"/>
          <w:szCs w:val="20"/>
        </w:rPr>
        <w:t xml:space="preserve"> (</w:t>
      </w:r>
      <w:r w:rsidR="00905C09" w:rsidRPr="00905C09">
        <w:rPr>
          <w:rFonts w:cstheme="minorHAnsi"/>
          <w:sz w:val="20"/>
          <w:szCs w:val="20"/>
        </w:rPr>
        <w:t>Echo. 2022).</w:t>
      </w:r>
      <w:r w:rsidR="00905C09">
        <w:rPr>
          <w:rFonts w:cstheme="minorHAnsi"/>
          <w:sz w:val="20"/>
          <w:szCs w:val="20"/>
        </w:rPr>
        <w:t xml:space="preserve"> More importantly 1255 vulnerable persons were safeguarded </w:t>
      </w:r>
      <w:r w:rsidR="0052232C">
        <w:rPr>
          <w:rFonts w:cstheme="minorHAnsi"/>
          <w:sz w:val="20"/>
          <w:szCs w:val="20"/>
        </w:rPr>
        <w:t>Deputy Assistant Commissioner of the NPCC Dan Mcnulty Said “</w:t>
      </w:r>
      <w:r w:rsidR="0052232C" w:rsidRPr="0052232C">
        <w:rPr>
          <w:rFonts w:ascii="Calibri" w:hAnsi="Calibri" w:cs="Calibri"/>
          <w:b/>
          <w:bCs/>
          <w:i/>
          <w:iCs/>
          <w:color w:val="333333"/>
          <w:sz w:val="20"/>
          <w:szCs w:val="20"/>
          <w:shd w:val="clear" w:color="auto" w:fill="FFFFFF"/>
        </w:rPr>
        <w:t xml:space="preserve">We have seen that 1255 vulnerable adults and children have been safeguarded from these violent county lines criminals. They have been engaged with by police officers working closely with relevant services, </w:t>
      </w:r>
      <w:proofErr w:type="gramStart"/>
      <w:r w:rsidR="0052232C" w:rsidRPr="0052232C">
        <w:rPr>
          <w:rFonts w:ascii="Calibri" w:hAnsi="Calibri" w:cs="Calibri"/>
          <w:b/>
          <w:bCs/>
          <w:i/>
          <w:iCs/>
          <w:color w:val="333333"/>
          <w:sz w:val="20"/>
          <w:szCs w:val="20"/>
          <w:shd w:val="clear" w:color="auto" w:fill="FFFFFF"/>
        </w:rPr>
        <w:t>agencies</w:t>
      </w:r>
      <w:proofErr w:type="gramEnd"/>
      <w:r w:rsidR="0052232C" w:rsidRPr="0052232C">
        <w:rPr>
          <w:rFonts w:ascii="Calibri" w:hAnsi="Calibri" w:cs="Calibri"/>
          <w:b/>
          <w:bCs/>
          <w:i/>
          <w:iCs/>
          <w:color w:val="333333"/>
          <w:sz w:val="20"/>
          <w:szCs w:val="20"/>
          <w:shd w:val="clear" w:color="auto" w:fill="FFFFFF"/>
        </w:rPr>
        <w:t xml:space="preserve"> and charities, and referred to the most relevant partner agency for them so they can now look at a brighter future away from crime and violence</w:t>
      </w:r>
      <w:r w:rsidR="0052232C">
        <w:rPr>
          <w:rFonts w:ascii="Calibri" w:hAnsi="Calibri" w:cs="Calibri"/>
          <w:b/>
          <w:bCs/>
          <w:i/>
          <w:iCs/>
          <w:color w:val="333333"/>
          <w:sz w:val="20"/>
          <w:szCs w:val="20"/>
          <w:shd w:val="clear" w:color="auto" w:fill="FFFFFF"/>
        </w:rPr>
        <w:t xml:space="preserve">” </w:t>
      </w:r>
      <w:r w:rsidR="00CC03CA" w:rsidRPr="00CC03CA">
        <w:rPr>
          <w:rFonts w:cstheme="minorHAnsi"/>
          <w:sz w:val="20"/>
          <w:szCs w:val="20"/>
        </w:rPr>
        <w:t>NPCC. (2022). </w:t>
      </w:r>
    </w:p>
    <w:p w14:paraId="557D79C0" w14:textId="49B49EB4" w:rsidR="00BF2EF4" w:rsidRDefault="00BF2EF4" w:rsidP="009772E0"/>
    <w:p w14:paraId="31394512" w14:textId="66ED4E93" w:rsidR="00BF2EF4" w:rsidRPr="009A01AE" w:rsidRDefault="005D02C4" w:rsidP="009772E0">
      <w:pPr>
        <w:rPr>
          <w:b/>
          <w:bCs/>
          <w:i/>
          <w:iCs/>
          <w:u w:val="single"/>
        </w:rPr>
      </w:pPr>
      <w:r w:rsidRPr="009A01AE">
        <w:rPr>
          <w:b/>
          <w:bCs/>
          <w:i/>
          <w:iCs/>
          <w:u w:val="single"/>
        </w:rPr>
        <w:t>Word Count: 99</w:t>
      </w:r>
      <w:r w:rsidR="00CC03CA" w:rsidRPr="009A01AE">
        <w:rPr>
          <w:b/>
          <w:bCs/>
          <w:i/>
          <w:iCs/>
          <w:u w:val="single"/>
        </w:rPr>
        <w:t>8</w:t>
      </w:r>
    </w:p>
    <w:p w14:paraId="247D65ED" w14:textId="22090558" w:rsidR="00BF2EF4" w:rsidRDefault="00BF2EF4" w:rsidP="009772E0"/>
    <w:p w14:paraId="4F1ECC0C" w14:textId="6B86C259" w:rsidR="00A33449" w:rsidRDefault="00A33449" w:rsidP="009772E0"/>
    <w:p w14:paraId="1B99F638" w14:textId="77777777" w:rsidR="00E4159E" w:rsidRDefault="00E4159E" w:rsidP="00A33449">
      <w:pPr>
        <w:spacing w:after="0" w:line="276" w:lineRule="auto"/>
        <w:ind w:left="567" w:right="531"/>
        <w:rPr>
          <w:rFonts w:ascii="Arial" w:eastAsia="Times New Roman" w:hAnsi="Arial" w:cs="Arial"/>
          <w:b/>
          <w:bCs/>
          <w:lang w:eastAsia="en-GB"/>
        </w:rPr>
      </w:pPr>
    </w:p>
    <w:p w14:paraId="783AB75B" w14:textId="77777777" w:rsidR="00E4159E" w:rsidRDefault="00E4159E" w:rsidP="00A33449">
      <w:pPr>
        <w:spacing w:after="0" w:line="276" w:lineRule="auto"/>
        <w:ind w:left="567" w:right="531"/>
        <w:rPr>
          <w:rFonts w:ascii="Arial" w:eastAsia="Times New Roman" w:hAnsi="Arial" w:cs="Arial"/>
          <w:b/>
          <w:bCs/>
          <w:lang w:eastAsia="en-GB"/>
        </w:rPr>
      </w:pPr>
    </w:p>
    <w:p w14:paraId="30E8798D" w14:textId="77777777" w:rsidR="00E4159E" w:rsidRDefault="00E4159E" w:rsidP="00A33449">
      <w:pPr>
        <w:spacing w:after="0" w:line="276" w:lineRule="auto"/>
        <w:ind w:left="567" w:right="531"/>
        <w:rPr>
          <w:rFonts w:ascii="Arial" w:eastAsia="Times New Roman" w:hAnsi="Arial" w:cs="Arial"/>
          <w:b/>
          <w:bCs/>
          <w:lang w:eastAsia="en-GB"/>
        </w:rPr>
      </w:pPr>
    </w:p>
    <w:p w14:paraId="50FE220D" w14:textId="77777777" w:rsidR="00E4159E" w:rsidRDefault="00E4159E" w:rsidP="00A33449">
      <w:pPr>
        <w:spacing w:after="0" w:line="276" w:lineRule="auto"/>
        <w:ind w:left="567" w:right="531"/>
        <w:rPr>
          <w:rFonts w:ascii="Arial" w:eastAsia="Times New Roman" w:hAnsi="Arial" w:cs="Arial"/>
          <w:b/>
          <w:bCs/>
          <w:lang w:eastAsia="en-GB"/>
        </w:rPr>
      </w:pPr>
    </w:p>
    <w:p w14:paraId="392A946E" w14:textId="77777777" w:rsidR="00E4159E" w:rsidRDefault="00E4159E" w:rsidP="00A33449">
      <w:pPr>
        <w:spacing w:after="0" w:line="276" w:lineRule="auto"/>
        <w:ind w:left="567" w:right="531"/>
        <w:rPr>
          <w:rFonts w:ascii="Arial" w:eastAsia="Times New Roman" w:hAnsi="Arial" w:cs="Arial"/>
          <w:b/>
          <w:bCs/>
          <w:lang w:eastAsia="en-GB"/>
        </w:rPr>
      </w:pPr>
    </w:p>
    <w:p w14:paraId="0BDBEDE4" w14:textId="77777777" w:rsidR="00E4159E" w:rsidRDefault="00E4159E" w:rsidP="00A33449">
      <w:pPr>
        <w:spacing w:after="0" w:line="276" w:lineRule="auto"/>
        <w:ind w:left="567" w:right="531"/>
        <w:rPr>
          <w:rFonts w:ascii="Arial" w:eastAsia="Times New Roman" w:hAnsi="Arial" w:cs="Arial"/>
          <w:b/>
          <w:bCs/>
          <w:lang w:eastAsia="en-GB"/>
        </w:rPr>
      </w:pPr>
    </w:p>
    <w:p w14:paraId="72122D7C" w14:textId="77777777" w:rsidR="00E4159E" w:rsidRDefault="00E4159E" w:rsidP="00A33449">
      <w:pPr>
        <w:spacing w:after="0" w:line="276" w:lineRule="auto"/>
        <w:ind w:left="567" w:right="531"/>
        <w:rPr>
          <w:rFonts w:ascii="Arial" w:eastAsia="Times New Roman" w:hAnsi="Arial" w:cs="Arial"/>
          <w:b/>
          <w:bCs/>
          <w:lang w:eastAsia="en-GB"/>
        </w:rPr>
      </w:pPr>
    </w:p>
    <w:p w14:paraId="34BB9888" w14:textId="77777777" w:rsidR="00E4159E" w:rsidRDefault="00E4159E" w:rsidP="00A33449">
      <w:pPr>
        <w:spacing w:after="0" w:line="276" w:lineRule="auto"/>
        <w:ind w:left="567" w:right="531"/>
        <w:rPr>
          <w:rFonts w:ascii="Arial" w:eastAsia="Times New Roman" w:hAnsi="Arial" w:cs="Arial"/>
          <w:b/>
          <w:bCs/>
          <w:lang w:eastAsia="en-GB"/>
        </w:rPr>
      </w:pPr>
    </w:p>
    <w:p w14:paraId="3244F6E1" w14:textId="77777777" w:rsidR="00E4159E" w:rsidRDefault="00E4159E" w:rsidP="00A33449">
      <w:pPr>
        <w:spacing w:after="0" w:line="276" w:lineRule="auto"/>
        <w:ind w:left="567" w:right="531"/>
        <w:rPr>
          <w:rFonts w:ascii="Arial" w:eastAsia="Times New Roman" w:hAnsi="Arial" w:cs="Arial"/>
          <w:b/>
          <w:bCs/>
          <w:lang w:eastAsia="en-GB"/>
        </w:rPr>
      </w:pPr>
    </w:p>
    <w:p w14:paraId="50A46EF2" w14:textId="77777777" w:rsidR="00E4159E" w:rsidRDefault="00E4159E" w:rsidP="00A33449">
      <w:pPr>
        <w:spacing w:after="0" w:line="276" w:lineRule="auto"/>
        <w:ind w:left="567" w:right="531"/>
        <w:rPr>
          <w:rFonts w:ascii="Arial" w:eastAsia="Times New Roman" w:hAnsi="Arial" w:cs="Arial"/>
          <w:b/>
          <w:bCs/>
          <w:lang w:eastAsia="en-GB"/>
        </w:rPr>
      </w:pPr>
    </w:p>
    <w:p w14:paraId="22A5EF86" w14:textId="77777777" w:rsidR="00ED5CBE" w:rsidRDefault="00ED5CBE" w:rsidP="00A33449">
      <w:pPr>
        <w:spacing w:after="0" w:line="276" w:lineRule="auto"/>
        <w:ind w:left="567" w:right="531"/>
        <w:rPr>
          <w:rFonts w:ascii="Arial" w:eastAsia="Times New Roman" w:hAnsi="Arial" w:cs="Arial"/>
          <w:b/>
          <w:bCs/>
          <w:lang w:eastAsia="en-GB"/>
        </w:rPr>
      </w:pPr>
    </w:p>
    <w:p w14:paraId="7F9C81B2" w14:textId="42CBE1E5" w:rsidR="00A33449" w:rsidRPr="006C3C20" w:rsidRDefault="00A33449" w:rsidP="00ED5CBE">
      <w:pPr>
        <w:spacing w:after="0" w:line="276" w:lineRule="auto"/>
        <w:ind w:left="567" w:right="531"/>
        <w:jc w:val="both"/>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32287F01" w14:textId="77777777" w:rsidR="00A33449" w:rsidRDefault="00A33449" w:rsidP="00A33449">
      <w:pPr>
        <w:spacing w:after="0" w:line="276" w:lineRule="auto"/>
        <w:ind w:left="567" w:right="531"/>
        <w:rPr>
          <w:rFonts w:ascii="Arial" w:eastAsia="Times New Roman" w:hAnsi="Arial" w:cs="Arial"/>
          <w:lang w:eastAsia="en-GB"/>
        </w:rPr>
      </w:pPr>
      <w:r w:rsidRPr="00730A53">
        <w:rPr>
          <w:rFonts w:ascii="Arial" w:eastAsia="Times New Roman" w:hAnsi="Arial" w:cs="Arial"/>
          <w:u w:val="single"/>
          <w:lang w:eastAsia="en-GB"/>
        </w:rPr>
        <w:t>How effective</w:t>
      </w:r>
      <w:r>
        <w:rPr>
          <w:rFonts w:ascii="Arial" w:eastAsia="Times New Roman" w:hAnsi="Arial" w:cs="Arial"/>
          <w:lang w:eastAsia="en-GB"/>
        </w:rPr>
        <w:t xml:space="preserve"> is MAPPA as a means of managing offenders?</w:t>
      </w:r>
    </w:p>
    <w:p w14:paraId="04624BB0"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F4FFFCA" w14:textId="747060F8" w:rsidR="00A33449" w:rsidRDefault="000C741A" w:rsidP="000C741A">
      <w:pPr>
        <w:overflowPunct w:val="0"/>
        <w:autoSpaceDE w:val="0"/>
        <w:autoSpaceDN w:val="0"/>
        <w:adjustRightInd w:val="0"/>
        <w:spacing w:after="0" w:line="276" w:lineRule="auto"/>
        <w:ind w:right="531"/>
        <w:textAlignment w:val="baseline"/>
        <w:rPr>
          <w:rFonts w:eastAsia="Times New Roman" w:cstheme="minorHAnsi"/>
          <w:sz w:val="20"/>
          <w:szCs w:val="20"/>
          <w:lang w:eastAsia="en-GB"/>
        </w:rPr>
      </w:pPr>
      <w:r>
        <w:rPr>
          <w:rFonts w:eastAsia="Times New Roman" w:cstheme="minorHAnsi"/>
          <w:sz w:val="20"/>
          <w:szCs w:val="20"/>
          <w:lang w:eastAsia="en-GB"/>
        </w:rPr>
        <w:t>Established under</w:t>
      </w:r>
      <w:r w:rsidR="00EA5265" w:rsidRPr="00EA5265">
        <w:t xml:space="preserve"> </w:t>
      </w:r>
      <w:r w:rsidR="00452015" w:rsidRPr="00452015">
        <w:rPr>
          <w:rFonts w:eastAsia="Times New Roman" w:cstheme="minorHAnsi"/>
          <w:sz w:val="20"/>
          <w:szCs w:val="20"/>
          <w:lang w:eastAsia="en-GB"/>
        </w:rPr>
        <w:t>section</w:t>
      </w:r>
      <w:r w:rsidR="00452015">
        <w:t xml:space="preserve"> </w:t>
      </w:r>
      <w:r w:rsidR="00EA5265" w:rsidRPr="00EA5265">
        <w:rPr>
          <w:rFonts w:eastAsia="Times New Roman" w:cstheme="minorHAnsi"/>
          <w:sz w:val="20"/>
          <w:szCs w:val="20"/>
          <w:lang w:eastAsia="en-GB"/>
        </w:rPr>
        <w:t>67 and 68 of the Criminal Justice and Court Services Act (2000)</w:t>
      </w:r>
      <w:r>
        <w:rPr>
          <w:rFonts w:eastAsia="Times New Roman" w:cstheme="minorHAnsi"/>
          <w:sz w:val="20"/>
          <w:szCs w:val="20"/>
          <w:lang w:eastAsia="en-GB"/>
        </w:rPr>
        <w:t xml:space="preserve">, </w:t>
      </w:r>
      <w:r w:rsidRPr="000C741A">
        <w:rPr>
          <w:rFonts w:eastAsia="Times New Roman" w:cstheme="minorHAnsi"/>
          <w:sz w:val="20"/>
          <w:szCs w:val="20"/>
          <w:lang w:eastAsia="en-GB"/>
        </w:rPr>
        <w:t>Multi-Agency Public Protection Arrangements (MAPPA) are a series of legal procedures for determining and controlling the danger presented by specific criminals.</w:t>
      </w:r>
      <w:r w:rsidR="00EA5265">
        <w:rPr>
          <w:rFonts w:eastAsia="Times New Roman" w:cstheme="minorHAnsi"/>
          <w:sz w:val="20"/>
          <w:szCs w:val="20"/>
          <w:lang w:eastAsia="en-GB"/>
        </w:rPr>
        <w:t xml:space="preserve"> Originally involving</w:t>
      </w:r>
      <w:r w:rsidR="00046D73">
        <w:rPr>
          <w:rFonts w:eastAsia="Times New Roman" w:cstheme="minorHAnsi"/>
          <w:sz w:val="20"/>
          <w:szCs w:val="20"/>
          <w:lang w:eastAsia="en-GB"/>
        </w:rPr>
        <w:t>,</w:t>
      </w:r>
      <w:r w:rsidR="00EA5265">
        <w:rPr>
          <w:rFonts w:eastAsia="Times New Roman" w:cstheme="minorHAnsi"/>
          <w:sz w:val="20"/>
          <w:szCs w:val="20"/>
          <w:lang w:eastAsia="en-GB"/>
        </w:rPr>
        <w:t xml:space="preserve"> the Police and Probation services, the Criminal Justice Act (2003)</w:t>
      </w:r>
      <w:r>
        <w:rPr>
          <w:rFonts w:eastAsia="Times New Roman" w:cstheme="minorHAnsi"/>
          <w:sz w:val="20"/>
          <w:szCs w:val="20"/>
          <w:lang w:eastAsia="en-GB"/>
        </w:rPr>
        <w:t xml:space="preserve"> </w:t>
      </w:r>
      <w:r w:rsidR="00EA5265">
        <w:rPr>
          <w:rFonts w:eastAsia="Times New Roman" w:cstheme="minorHAnsi"/>
          <w:sz w:val="20"/>
          <w:szCs w:val="20"/>
          <w:lang w:eastAsia="en-GB"/>
        </w:rPr>
        <w:t xml:space="preserve">added the </w:t>
      </w:r>
      <w:r w:rsidRPr="000C741A">
        <w:rPr>
          <w:rFonts w:eastAsia="Times New Roman" w:cstheme="minorHAnsi"/>
          <w:sz w:val="20"/>
          <w:szCs w:val="20"/>
          <w:lang w:eastAsia="en-GB"/>
        </w:rPr>
        <w:t>prison</w:t>
      </w:r>
      <w:r w:rsidR="00EA5265">
        <w:rPr>
          <w:rFonts w:eastAsia="Times New Roman" w:cstheme="minorHAnsi"/>
          <w:sz w:val="20"/>
          <w:szCs w:val="20"/>
          <w:lang w:eastAsia="en-GB"/>
        </w:rPr>
        <w:t xml:space="preserve"> service</w:t>
      </w:r>
      <w:r w:rsidRPr="000C741A">
        <w:rPr>
          <w:rFonts w:eastAsia="Times New Roman" w:cstheme="minorHAnsi"/>
          <w:sz w:val="20"/>
          <w:szCs w:val="20"/>
          <w:lang w:eastAsia="en-GB"/>
        </w:rPr>
        <w:t xml:space="preserve">, </w:t>
      </w:r>
      <w:r w:rsidR="00452015">
        <w:rPr>
          <w:rFonts w:eastAsia="Times New Roman" w:cstheme="minorHAnsi"/>
          <w:sz w:val="20"/>
          <w:szCs w:val="20"/>
          <w:lang w:eastAsia="en-GB"/>
        </w:rPr>
        <w:t>placing a statutory obligation for services to wo</w:t>
      </w:r>
      <w:r>
        <w:rPr>
          <w:rFonts w:eastAsia="Times New Roman" w:cstheme="minorHAnsi"/>
          <w:sz w:val="20"/>
          <w:szCs w:val="20"/>
          <w:lang w:eastAsia="en-GB"/>
        </w:rPr>
        <w:t xml:space="preserve">rk cross functionally to </w:t>
      </w:r>
      <w:r w:rsidRPr="000C741A">
        <w:rPr>
          <w:rFonts w:eastAsia="Times New Roman" w:cstheme="minorHAnsi"/>
          <w:sz w:val="20"/>
          <w:szCs w:val="20"/>
          <w:lang w:eastAsia="en-GB"/>
        </w:rPr>
        <w:t>establish the MAPPA Responsible Authority</w:t>
      </w:r>
      <w:r w:rsidR="00452015">
        <w:rPr>
          <w:rFonts w:eastAsia="Times New Roman" w:cstheme="minorHAnsi"/>
          <w:sz w:val="20"/>
          <w:szCs w:val="20"/>
          <w:lang w:eastAsia="en-GB"/>
        </w:rPr>
        <w:t>, a</w:t>
      </w:r>
      <w:r w:rsidR="00452015" w:rsidRPr="00452015">
        <w:rPr>
          <w:rFonts w:eastAsia="Times New Roman" w:cstheme="minorHAnsi"/>
          <w:sz w:val="20"/>
          <w:szCs w:val="20"/>
          <w:lang w:eastAsia="en-GB"/>
        </w:rPr>
        <w:t>s explained in the MAPPA Guidance (</w:t>
      </w:r>
      <w:r w:rsidR="00954AF8">
        <w:rPr>
          <w:rFonts w:eastAsia="Times New Roman" w:cstheme="minorHAnsi"/>
          <w:sz w:val="20"/>
          <w:szCs w:val="20"/>
          <w:lang w:eastAsia="en-GB"/>
        </w:rPr>
        <w:t xml:space="preserve">MOJ, </w:t>
      </w:r>
      <w:r w:rsidR="00452015" w:rsidRPr="00452015">
        <w:rPr>
          <w:rFonts w:eastAsia="Times New Roman" w:cstheme="minorHAnsi"/>
          <w:sz w:val="20"/>
          <w:szCs w:val="20"/>
          <w:lang w:eastAsia="en-GB"/>
        </w:rPr>
        <w:t>2012)</w:t>
      </w:r>
      <w:r w:rsidR="00E4159E" w:rsidRPr="00E4159E">
        <w:rPr>
          <w:rFonts w:eastAsia="Times New Roman" w:cstheme="minorHAnsi"/>
          <w:sz w:val="20"/>
          <w:szCs w:val="20"/>
          <w:lang w:eastAsia="en-GB"/>
        </w:rPr>
        <w:t>.</w:t>
      </w:r>
      <w:r w:rsidR="00ED5CBE">
        <w:rPr>
          <w:rFonts w:eastAsia="Times New Roman" w:cstheme="minorHAnsi"/>
          <w:sz w:val="20"/>
          <w:szCs w:val="20"/>
          <w:lang w:eastAsia="en-GB"/>
        </w:rPr>
        <w:t xml:space="preserve"> N</w:t>
      </w:r>
      <w:r w:rsidR="00452015">
        <w:rPr>
          <w:rFonts w:eastAsia="Times New Roman" w:cstheme="minorHAnsi"/>
          <w:sz w:val="20"/>
          <w:szCs w:val="20"/>
          <w:lang w:eastAsia="en-GB"/>
        </w:rPr>
        <w:t>umerous local authorities were handed a duty to cooperate with the relevant services to manag</w:t>
      </w:r>
      <w:r w:rsidR="00954AF8">
        <w:rPr>
          <w:rFonts w:eastAsia="Times New Roman" w:cstheme="minorHAnsi"/>
          <w:sz w:val="20"/>
          <w:szCs w:val="20"/>
          <w:lang w:eastAsia="en-GB"/>
        </w:rPr>
        <w:t>e</w:t>
      </w:r>
      <w:r w:rsidR="00452015">
        <w:rPr>
          <w:rFonts w:eastAsia="Times New Roman" w:cstheme="minorHAnsi"/>
          <w:sz w:val="20"/>
          <w:szCs w:val="20"/>
          <w:lang w:eastAsia="en-GB"/>
        </w:rPr>
        <w:t xml:space="preserve"> the risk posed by offenders by</w:t>
      </w:r>
      <w:r w:rsidR="00E4159E" w:rsidRPr="00E4159E">
        <w:rPr>
          <w:rFonts w:eastAsia="Times New Roman" w:cstheme="minorHAnsi"/>
          <w:sz w:val="20"/>
          <w:szCs w:val="20"/>
          <w:lang w:eastAsia="en-GB"/>
        </w:rPr>
        <w:t xml:space="preserve"> effective information exchange</w:t>
      </w:r>
      <w:r w:rsidR="00EA5265">
        <w:rPr>
          <w:rFonts w:eastAsia="Times New Roman" w:cstheme="minorHAnsi"/>
          <w:sz w:val="20"/>
          <w:szCs w:val="20"/>
          <w:lang w:eastAsia="en-GB"/>
        </w:rPr>
        <w:t xml:space="preserve">, </w:t>
      </w:r>
      <w:r w:rsidR="008B60E8" w:rsidRPr="00E4159E">
        <w:rPr>
          <w:rFonts w:eastAsia="Times New Roman" w:cstheme="minorHAnsi"/>
          <w:sz w:val="20"/>
          <w:szCs w:val="20"/>
          <w:lang w:eastAsia="en-GB"/>
        </w:rPr>
        <w:t>clear</w:t>
      </w:r>
      <w:r w:rsidR="00EA5265">
        <w:rPr>
          <w:rFonts w:eastAsia="Times New Roman" w:cstheme="minorHAnsi"/>
          <w:sz w:val="20"/>
          <w:szCs w:val="20"/>
          <w:lang w:eastAsia="en-GB"/>
        </w:rPr>
        <w:t>ing</w:t>
      </w:r>
      <w:r w:rsidR="008B60E8" w:rsidRPr="00E4159E">
        <w:rPr>
          <w:rFonts w:eastAsia="Times New Roman" w:cstheme="minorHAnsi"/>
          <w:sz w:val="20"/>
          <w:szCs w:val="20"/>
          <w:lang w:eastAsia="en-GB"/>
        </w:rPr>
        <w:t xml:space="preserve"> the path for improved communication and collaboration outside of the regular meeting framework</w:t>
      </w:r>
      <w:r w:rsidR="008B60E8">
        <w:rPr>
          <w:rFonts w:eastAsia="Times New Roman" w:cstheme="minorHAnsi"/>
          <w:sz w:val="20"/>
          <w:szCs w:val="20"/>
          <w:lang w:eastAsia="en-GB"/>
        </w:rPr>
        <w:t xml:space="preserve"> </w:t>
      </w:r>
      <w:r w:rsidR="00E4159E" w:rsidRPr="00E4159E">
        <w:rPr>
          <w:rFonts w:eastAsia="Times New Roman" w:cstheme="minorHAnsi"/>
          <w:sz w:val="20"/>
          <w:szCs w:val="20"/>
          <w:lang w:eastAsia="en-GB"/>
        </w:rPr>
        <w:t xml:space="preserve">in order to </w:t>
      </w:r>
      <w:r w:rsidR="00E4159E">
        <w:rPr>
          <w:rFonts w:eastAsia="Times New Roman" w:cstheme="minorHAnsi"/>
          <w:sz w:val="20"/>
          <w:szCs w:val="20"/>
          <w:lang w:eastAsia="en-GB"/>
        </w:rPr>
        <w:t>minimise the risk posed by serious offenders</w:t>
      </w:r>
      <w:r w:rsidR="00E4159E" w:rsidRPr="00E4159E">
        <w:rPr>
          <w:rFonts w:eastAsia="Times New Roman" w:cstheme="minorHAnsi"/>
          <w:sz w:val="20"/>
          <w:szCs w:val="20"/>
          <w:lang w:eastAsia="en-GB"/>
        </w:rPr>
        <w:t>. While criminal justice agencies can never completely eradicate danger, the public expect</w:t>
      </w:r>
      <w:r w:rsidR="00ED5CBE">
        <w:rPr>
          <w:rFonts w:eastAsia="Times New Roman" w:cstheme="minorHAnsi"/>
          <w:sz w:val="20"/>
          <w:szCs w:val="20"/>
          <w:lang w:eastAsia="en-GB"/>
        </w:rPr>
        <w:t>s</w:t>
      </w:r>
      <w:r w:rsidR="00E4159E" w:rsidRPr="00E4159E">
        <w:rPr>
          <w:rFonts w:eastAsia="Times New Roman" w:cstheme="minorHAnsi"/>
          <w:sz w:val="20"/>
          <w:szCs w:val="20"/>
          <w:lang w:eastAsia="en-GB"/>
        </w:rPr>
        <w:t xml:space="preserve"> them to take reasonable precautions to lessen the possibility </w:t>
      </w:r>
      <w:r w:rsidR="00AE1BA7">
        <w:rPr>
          <w:rFonts w:eastAsia="Times New Roman" w:cstheme="minorHAnsi"/>
          <w:sz w:val="20"/>
          <w:szCs w:val="20"/>
          <w:lang w:eastAsia="en-GB"/>
        </w:rPr>
        <w:t xml:space="preserve">of </w:t>
      </w:r>
      <w:r w:rsidR="00ED5CBE">
        <w:rPr>
          <w:rFonts w:eastAsia="Times New Roman" w:cstheme="minorHAnsi"/>
          <w:sz w:val="20"/>
          <w:szCs w:val="20"/>
          <w:lang w:eastAsia="en-GB"/>
        </w:rPr>
        <w:t xml:space="preserve">danger </w:t>
      </w:r>
      <w:r w:rsidR="00E4159E" w:rsidRPr="00E4159E">
        <w:rPr>
          <w:rFonts w:eastAsia="Times New Roman" w:cstheme="minorHAnsi"/>
          <w:sz w:val="20"/>
          <w:szCs w:val="20"/>
          <w:lang w:eastAsia="en-GB"/>
        </w:rPr>
        <w:t xml:space="preserve">from </w:t>
      </w:r>
      <w:r w:rsidR="00954AF8">
        <w:rPr>
          <w:rFonts w:eastAsia="Times New Roman" w:cstheme="minorHAnsi"/>
          <w:sz w:val="20"/>
          <w:szCs w:val="20"/>
          <w:lang w:eastAsia="en-GB"/>
        </w:rPr>
        <w:t>high risk offenders.</w:t>
      </w:r>
    </w:p>
    <w:p w14:paraId="245823F6" w14:textId="64685C85" w:rsidR="008B60E8" w:rsidRDefault="008B60E8" w:rsidP="000C741A">
      <w:pPr>
        <w:overflowPunct w:val="0"/>
        <w:autoSpaceDE w:val="0"/>
        <w:autoSpaceDN w:val="0"/>
        <w:adjustRightInd w:val="0"/>
        <w:spacing w:after="0" w:line="276" w:lineRule="auto"/>
        <w:ind w:right="531"/>
        <w:textAlignment w:val="baseline"/>
        <w:rPr>
          <w:rFonts w:eastAsia="Times New Roman" w:cstheme="minorHAnsi"/>
          <w:sz w:val="20"/>
          <w:szCs w:val="20"/>
          <w:lang w:eastAsia="en-GB"/>
        </w:rPr>
      </w:pPr>
    </w:p>
    <w:p w14:paraId="20109A08" w14:textId="1644F3D2" w:rsidR="00046D73" w:rsidRPr="00046D73" w:rsidRDefault="008B60E8" w:rsidP="00046D73">
      <w:pPr>
        <w:overflowPunct w:val="0"/>
        <w:autoSpaceDE w:val="0"/>
        <w:autoSpaceDN w:val="0"/>
        <w:adjustRightInd w:val="0"/>
        <w:spacing w:after="0" w:line="276" w:lineRule="auto"/>
        <w:ind w:right="531"/>
        <w:textAlignment w:val="baseline"/>
        <w:rPr>
          <w:rFonts w:eastAsia="Times New Roman" w:cstheme="minorHAnsi"/>
          <w:sz w:val="20"/>
          <w:szCs w:val="20"/>
          <w:lang w:eastAsia="en-GB"/>
        </w:rPr>
      </w:pPr>
      <w:r w:rsidRPr="008B60E8">
        <w:rPr>
          <w:rFonts w:eastAsia="Times New Roman" w:cstheme="minorHAnsi"/>
          <w:sz w:val="20"/>
          <w:szCs w:val="20"/>
          <w:lang w:eastAsia="en-GB"/>
        </w:rPr>
        <w:t xml:space="preserve">MAPPA oversees and supports those who have been convicted for </w:t>
      </w:r>
      <w:r w:rsidR="00870297">
        <w:rPr>
          <w:rFonts w:eastAsia="Times New Roman" w:cstheme="minorHAnsi"/>
          <w:sz w:val="20"/>
          <w:szCs w:val="20"/>
          <w:lang w:eastAsia="en-GB"/>
        </w:rPr>
        <w:t>the most serious</w:t>
      </w:r>
      <w:r w:rsidRPr="008B60E8">
        <w:rPr>
          <w:rFonts w:eastAsia="Times New Roman" w:cstheme="minorHAnsi"/>
          <w:sz w:val="20"/>
          <w:szCs w:val="20"/>
          <w:lang w:eastAsia="en-GB"/>
        </w:rPr>
        <w:t xml:space="preserve"> of offences</w:t>
      </w:r>
      <w:r w:rsidR="00046D73">
        <w:rPr>
          <w:rFonts w:eastAsia="Times New Roman" w:cstheme="minorHAnsi"/>
          <w:sz w:val="20"/>
          <w:szCs w:val="20"/>
          <w:lang w:eastAsia="en-GB"/>
        </w:rPr>
        <w:t xml:space="preserve"> with o</w:t>
      </w:r>
      <w:r w:rsidR="00046D73" w:rsidRPr="00046D73">
        <w:rPr>
          <w:rFonts w:eastAsia="Times New Roman" w:cstheme="minorHAnsi"/>
          <w:sz w:val="20"/>
          <w:szCs w:val="20"/>
          <w:lang w:eastAsia="en-GB"/>
        </w:rPr>
        <w:t>ffenders fall</w:t>
      </w:r>
      <w:r w:rsidR="00046D73">
        <w:rPr>
          <w:rFonts w:eastAsia="Times New Roman" w:cstheme="minorHAnsi"/>
          <w:sz w:val="20"/>
          <w:szCs w:val="20"/>
          <w:lang w:eastAsia="en-GB"/>
        </w:rPr>
        <w:t>ing</w:t>
      </w:r>
      <w:r w:rsidR="00046D73" w:rsidRPr="00046D73">
        <w:rPr>
          <w:rFonts w:eastAsia="Times New Roman" w:cstheme="minorHAnsi"/>
          <w:sz w:val="20"/>
          <w:szCs w:val="20"/>
          <w:lang w:eastAsia="en-GB"/>
        </w:rPr>
        <w:t xml:space="preserve"> into one of three categories:</w:t>
      </w:r>
    </w:p>
    <w:p w14:paraId="53EF2718" w14:textId="77777777" w:rsidR="00046D73" w:rsidRPr="00972B9B" w:rsidRDefault="00046D73"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sidRPr="00046D73">
        <w:rPr>
          <w:rFonts w:cstheme="minorHAnsi"/>
          <w:sz w:val="20"/>
          <w:szCs w:val="20"/>
        </w:rPr>
        <w:t>Category 1 offenders: Registered Sexual Offenders</w:t>
      </w:r>
    </w:p>
    <w:p w14:paraId="5709569D" w14:textId="346F366F" w:rsidR="00046D73" w:rsidRPr="00046D73" w:rsidRDefault="00046D73"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sidRPr="00046D73">
        <w:rPr>
          <w:rFonts w:cstheme="minorHAnsi"/>
          <w:sz w:val="20"/>
          <w:szCs w:val="20"/>
        </w:rPr>
        <w:t>Category 2 offenders:</w:t>
      </w:r>
      <w:r w:rsidRPr="00972B9B">
        <w:rPr>
          <w:rFonts w:cstheme="minorHAnsi"/>
          <w:sz w:val="20"/>
          <w:szCs w:val="20"/>
        </w:rPr>
        <w:t xml:space="preserve"> V</w:t>
      </w:r>
      <w:r w:rsidRPr="00046D73">
        <w:rPr>
          <w:rFonts w:cstheme="minorHAnsi"/>
          <w:sz w:val="20"/>
          <w:szCs w:val="20"/>
        </w:rPr>
        <w:t>iolent offenders sentenced to 12 months custody or more</w:t>
      </w:r>
      <w:r w:rsidRPr="00972B9B">
        <w:rPr>
          <w:rFonts w:cstheme="minorHAnsi"/>
          <w:sz w:val="20"/>
          <w:szCs w:val="20"/>
        </w:rPr>
        <w:t>.</w:t>
      </w:r>
    </w:p>
    <w:p w14:paraId="1C4CA685" w14:textId="15DCE51E" w:rsidR="00046D73" w:rsidRPr="00972B9B" w:rsidRDefault="00046D73"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sidRPr="00046D73">
        <w:rPr>
          <w:rFonts w:cstheme="minorHAnsi"/>
          <w:sz w:val="20"/>
          <w:szCs w:val="20"/>
        </w:rPr>
        <w:t xml:space="preserve">Category 3 offenders: Other dangerous offenders considered </w:t>
      </w:r>
      <w:r w:rsidR="00954AF8">
        <w:rPr>
          <w:rFonts w:cstheme="minorHAnsi"/>
          <w:sz w:val="20"/>
          <w:szCs w:val="20"/>
        </w:rPr>
        <w:t>a risk to the public</w:t>
      </w:r>
      <w:r w:rsidRPr="00972B9B">
        <w:rPr>
          <w:rFonts w:cstheme="minorHAnsi"/>
          <w:sz w:val="20"/>
          <w:szCs w:val="20"/>
        </w:rPr>
        <w:t>.</w:t>
      </w:r>
    </w:p>
    <w:p w14:paraId="1F6C577F" w14:textId="7CB3202C" w:rsidR="0039792E" w:rsidRDefault="00954AF8" w:rsidP="00490F79">
      <w:pPr>
        <w:shd w:val="clear" w:color="auto" w:fill="FFFFFF"/>
        <w:spacing w:before="192" w:after="192" w:line="240" w:lineRule="auto"/>
        <w:rPr>
          <w:rFonts w:eastAsia="Times New Roman" w:cstheme="minorHAnsi"/>
          <w:sz w:val="20"/>
          <w:szCs w:val="20"/>
          <w:lang w:eastAsia="en-GB"/>
        </w:rPr>
      </w:pPr>
      <w:r>
        <w:rPr>
          <w:rFonts w:eastAsia="Times New Roman" w:cstheme="minorHAnsi"/>
          <w:sz w:val="20"/>
          <w:szCs w:val="20"/>
          <w:lang w:eastAsia="en-GB"/>
        </w:rPr>
        <w:t>O</w:t>
      </w:r>
      <w:r w:rsidR="00490F79" w:rsidRPr="00490F79">
        <w:rPr>
          <w:rFonts w:eastAsia="Times New Roman" w:cstheme="minorHAnsi"/>
          <w:sz w:val="20"/>
          <w:szCs w:val="20"/>
          <w:lang w:eastAsia="en-GB"/>
        </w:rPr>
        <w:t>ffenders</w:t>
      </w:r>
      <w:r w:rsidR="00ED5CBE">
        <w:rPr>
          <w:rFonts w:eastAsia="Times New Roman" w:cstheme="minorHAnsi"/>
          <w:sz w:val="20"/>
          <w:szCs w:val="20"/>
          <w:lang w:eastAsia="en-GB"/>
        </w:rPr>
        <w:t xml:space="preserve"> </w:t>
      </w:r>
      <w:r>
        <w:rPr>
          <w:rFonts w:eastAsia="Times New Roman" w:cstheme="minorHAnsi"/>
          <w:sz w:val="20"/>
          <w:szCs w:val="20"/>
          <w:lang w:eastAsia="en-GB"/>
        </w:rPr>
        <w:t xml:space="preserve">are the risk assessed </w:t>
      </w:r>
      <w:r w:rsidR="00ED5CBE">
        <w:rPr>
          <w:rFonts w:eastAsia="Times New Roman" w:cstheme="minorHAnsi"/>
          <w:sz w:val="20"/>
          <w:szCs w:val="20"/>
          <w:lang w:eastAsia="en-GB"/>
        </w:rPr>
        <w:t>to</w:t>
      </w:r>
      <w:r w:rsidR="0039792E">
        <w:rPr>
          <w:rFonts w:eastAsia="Times New Roman" w:cstheme="minorHAnsi"/>
          <w:sz w:val="20"/>
          <w:szCs w:val="20"/>
          <w:lang w:eastAsia="en-GB"/>
        </w:rPr>
        <w:t xml:space="preserve"> determine the level of supervision required</w:t>
      </w:r>
      <w:r>
        <w:rPr>
          <w:rFonts w:eastAsia="Times New Roman" w:cstheme="minorHAnsi"/>
          <w:sz w:val="20"/>
          <w:szCs w:val="20"/>
          <w:lang w:eastAsia="en-GB"/>
        </w:rPr>
        <w:t>, o</w:t>
      </w:r>
      <w:r w:rsidR="00490F79" w:rsidRPr="00490F79">
        <w:rPr>
          <w:rFonts w:eastAsia="Times New Roman" w:cstheme="minorHAnsi"/>
          <w:sz w:val="20"/>
          <w:szCs w:val="20"/>
          <w:lang w:eastAsia="en-GB"/>
        </w:rPr>
        <w:t>ne of three levels will</w:t>
      </w:r>
      <w:r w:rsidR="00ED5CBE">
        <w:rPr>
          <w:rFonts w:eastAsia="Times New Roman" w:cstheme="minorHAnsi"/>
          <w:sz w:val="20"/>
          <w:szCs w:val="20"/>
          <w:lang w:eastAsia="en-GB"/>
        </w:rPr>
        <w:t xml:space="preserve"> then</w:t>
      </w:r>
      <w:r w:rsidR="00490F79" w:rsidRPr="00490F79">
        <w:rPr>
          <w:rFonts w:eastAsia="Times New Roman" w:cstheme="minorHAnsi"/>
          <w:sz w:val="20"/>
          <w:szCs w:val="20"/>
          <w:lang w:eastAsia="en-GB"/>
        </w:rPr>
        <w:t xml:space="preserve"> be assigned: </w:t>
      </w:r>
    </w:p>
    <w:p w14:paraId="69BF0A03" w14:textId="43CBB8DD" w:rsidR="00490F79" w:rsidRPr="00490F79" w:rsidRDefault="00490F79" w:rsidP="004A0EE3">
      <w:pPr>
        <w:shd w:val="clear" w:color="auto" w:fill="FFFFFF"/>
        <w:spacing w:before="192" w:after="192" w:line="240" w:lineRule="auto"/>
        <w:rPr>
          <w:rFonts w:eastAsia="Times New Roman" w:cstheme="minorHAnsi"/>
          <w:sz w:val="20"/>
          <w:szCs w:val="20"/>
          <w:lang w:eastAsia="en-GB"/>
        </w:rPr>
      </w:pPr>
      <w:r w:rsidRPr="00490F79">
        <w:rPr>
          <w:rFonts w:eastAsia="Times New Roman" w:cstheme="minorHAnsi"/>
          <w:sz w:val="20"/>
          <w:szCs w:val="20"/>
          <w:lang w:eastAsia="en-GB"/>
        </w:rPr>
        <w:t>• Level One: A single agency manages the offender in the community</w:t>
      </w:r>
      <w:r w:rsidR="00954AF8">
        <w:rPr>
          <w:rFonts w:eastAsia="Times New Roman" w:cstheme="minorHAnsi"/>
          <w:sz w:val="20"/>
          <w:szCs w:val="20"/>
          <w:lang w:eastAsia="en-GB"/>
        </w:rPr>
        <w:t>.</w:t>
      </w:r>
    </w:p>
    <w:p w14:paraId="60F003AF" w14:textId="4468DB72" w:rsidR="00490F79" w:rsidRPr="00490F79" w:rsidRDefault="00490F79" w:rsidP="004A0EE3">
      <w:pPr>
        <w:shd w:val="clear" w:color="auto" w:fill="FFFFFF"/>
        <w:spacing w:before="192" w:after="192" w:line="240" w:lineRule="auto"/>
        <w:rPr>
          <w:rFonts w:eastAsia="Times New Roman" w:cstheme="minorHAnsi"/>
          <w:sz w:val="20"/>
          <w:szCs w:val="20"/>
          <w:lang w:eastAsia="en-GB"/>
        </w:rPr>
      </w:pPr>
      <w:r w:rsidRPr="00490F79">
        <w:rPr>
          <w:rFonts w:eastAsia="Times New Roman" w:cstheme="minorHAnsi"/>
          <w:sz w:val="20"/>
          <w:szCs w:val="20"/>
          <w:lang w:eastAsia="en-GB"/>
        </w:rPr>
        <w:t xml:space="preserve">• Level </w:t>
      </w:r>
      <w:r w:rsidR="00AE1BA7">
        <w:rPr>
          <w:rFonts w:eastAsia="Times New Roman" w:cstheme="minorHAnsi"/>
          <w:sz w:val="20"/>
          <w:szCs w:val="20"/>
          <w:lang w:eastAsia="en-GB"/>
        </w:rPr>
        <w:t>Two:</w:t>
      </w:r>
      <w:r w:rsidRPr="00490F79">
        <w:rPr>
          <w:rFonts w:eastAsia="Times New Roman" w:cstheme="minorHAnsi"/>
          <w:sz w:val="20"/>
          <w:szCs w:val="20"/>
          <w:lang w:eastAsia="en-GB"/>
        </w:rPr>
        <w:t xml:space="preserve"> Multi Agency Public Protection meetings will be held where various parties engaged in the offender's case will discuss the offender's management.</w:t>
      </w:r>
    </w:p>
    <w:p w14:paraId="2EC2DB89" w14:textId="0B6B0AE7" w:rsidR="0039792E" w:rsidRDefault="00490F79" w:rsidP="004A0EE3">
      <w:pPr>
        <w:shd w:val="clear" w:color="auto" w:fill="FFFFFF"/>
        <w:spacing w:before="192" w:after="192" w:line="240" w:lineRule="auto"/>
        <w:rPr>
          <w:rFonts w:eastAsia="Times New Roman" w:cstheme="minorHAnsi"/>
          <w:sz w:val="20"/>
          <w:szCs w:val="20"/>
          <w:lang w:eastAsia="en-GB"/>
        </w:rPr>
      </w:pPr>
      <w:r w:rsidRPr="00490F79">
        <w:rPr>
          <w:rFonts w:eastAsia="Times New Roman" w:cstheme="minorHAnsi"/>
          <w:sz w:val="20"/>
          <w:szCs w:val="20"/>
          <w:lang w:eastAsia="en-GB"/>
        </w:rPr>
        <w:t xml:space="preserve">• Level Three is similar to Level Two, with the exception that senior personnel will be </w:t>
      </w:r>
      <w:r w:rsidR="0039792E" w:rsidRPr="00490F79">
        <w:rPr>
          <w:rFonts w:eastAsia="Times New Roman" w:cstheme="minorHAnsi"/>
          <w:sz w:val="20"/>
          <w:szCs w:val="20"/>
          <w:lang w:eastAsia="en-GB"/>
        </w:rPr>
        <w:t>present,</w:t>
      </w:r>
      <w:r w:rsidRPr="00490F79">
        <w:rPr>
          <w:rFonts w:eastAsia="Times New Roman" w:cstheme="minorHAnsi"/>
          <w:sz w:val="20"/>
          <w:szCs w:val="20"/>
          <w:lang w:eastAsia="en-GB"/>
        </w:rPr>
        <w:t xml:space="preserve"> and more resources will be employed to manage the offender.</w:t>
      </w:r>
      <w:r w:rsidR="0039792E">
        <w:rPr>
          <w:rFonts w:eastAsia="Times New Roman" w:cstheme="minorHAnsi"/>
          <w:sz w:val="20"/>
          <w:szCs w:val="20"/>
          <w:lang w:eastAsia="en-GB"/>
        </w:rPr>
        <w:t xml:space="preserve"> Level</w:t>
      </w:r>
      <w:r w:rsidRPr="00490F79">
        <w:rPr>
          <w:rFonts w:eastAsia="Times New Roman" w:cstheme="minorHAnsi"/>
          <w:sz w:val="20"/>
          <w:szCs w:val="20"/>
          <w:lang w:eastAsia="en-GB"/>
        </w:rPr>
        <w:t xml:space="preserve"> 3 is </w:t>
      </w:r>
      <w:proofErr w:type="spellStart"/>
      <w:r w:rsidRPr="00490F79">
        <w:rPr>
          <w:rFonts w:eastAsia="Times New Roman" w:cstheme="minorHAnsi"/>
          <w:sz w:val="20"/>
          <w:szCs w:val="20"/>
          <w:lang w:eastAsia="en-GB"/>
        </w:rPr>
        <w:t>is</w:t>
      </w:r>
      <w:proofErr w:type="spellEnd"/>
      <w:r w:rsidRPr="00490F79">
        <w:rPr>
          <w:rFonts w:eastAsia="Times New Roman" w:cstheme="minorHAnsi"/>
          <w:sz w:val="20"/>
          <w:szCs w:val="20"/>
          <w:lang w:eastAsia="en-GB"/>
        </w:rPr>
        <w:t xml:space="preserve"> reserved for offenders who have been determined to pose the greatest danger</w:t>
      </w:r>
      <w:r w:rsidR="00AE1BA7">
        <w:rPr>
          <w:rFonts w:eastAsia="Times New Roman" w:cstheme="minorHAnsi"/>
          <w:sz w:val="20"/>
          <w:szCs w:val="20"/>
          <w:lang w:eastAsia="en-GB"/>
        </w:rPr>
        <w:t xml:space="preserve"> of</w:t>
      </w:r>
      <w:r w:rsidRPr="00490F79">
        <w:rPr>
          <w:rFonts w:eastAsia="Times New Roman" w:cstheme="minorHAnsi"/>
          <w:sz w:val="20"/>
          <w:szCs w:val="20"/>
          <w:lang w:eastAsia="en-GB"/>
        </w:rPr>
        <w:t xml:space="preserve"> </w:t>
      </w:r>
      <w:r w:rsidR="0039792E">
        <w:rPr>
          <w:rFonts w:eastAsia="Times New Roman" w:cstheme="minorHAnsi"/>
          <w:sz w:val="20"/>
          <w:szCs w:val="20"/>
          <w:lang w:eastAsia="en-GB"/>
        </w:rPr>
        <w:t xml:space="preserve">reoffending or posing a threat to members of the public. </w:t>
      </w:r>
    </w:p>
    <w:p w14:paraId="2217DD41" w14:textId="11FF3B1C" w:rsidR="000350E9" w:rsidRDefault="0039792E" w:rsidP="0039792E">
      <w:pPr>
        <w:shd w:val="clear" w:color="auto" w:fill="FFFFFF"/>
        <w:spacing w:before="192" w:after="192" w:line="240" w:lineRule="auto"/>
        <w:rPr>
          <w:rFonts w:eastAsia="Times New Roman" w:cstheme="minorHAnsi"/>
          <w:sz w:val="20"/>
          <w:szCs w:val="20"/>
          <w:lang w:eastAsia="en-GB"/>
        </w:rPr>
      </w:pPr>
      <w:r>
        <w:rPr>
          <w:rFonts w:eastAsia="Times New Roman" w:cstheme="minorHAnsi"/>
          <w:sz w:val="20"/>
          <w:szCs w:val="20"/>
          <w:lang w:eastAsia="en-GB"/>
        </w:rPr>
        <w:t>MAPPA eligible offenders will have certain requirements place upon them, should they re-enter the community, s</w:t>
      </w:r>
      <w:r w:rsidRPr="0039792E">
        <w:rPr>
          <w:rFonts w:eastAsia="Times New Roman" w:cstheme="minorHAnsi"/>
          <w:sz w:val="20"/>
          <w:szCs w:val="20"/>
          <w:lang w:eastAsia="en-GB"/>
        </w:rPr>
        <w:t xml:space="preserve">ome initiatives that may be properly considered </w:t>
      </w:r>
      <w:r>
        <w:rPr>
          <w:rFonts w:eastAsia="Times New Roman" w:cstheme="minorHAnsi"/>
          <w:sz w:val="20"/>
          <w:szCs w:val="20"/>
          <w:lang w:eastAsia="en-GB"/>
        </w:rPr>
        <w:t xml:space="preserve">could </w:t>
      </w:r>
      <w:r w:rsidR="000350E9">
        <w:rPr>
          <w:rFonts w:eastAsia="Times New Roman" w:cstheme="minorHAnsi"/>
          <w:sz w:val="20"/>
          <w:szCs w:val="20"/>
          <w:lang w:eastAsia="en-GB"/>
        </w:rPr>
        <w:t>include:</w:t>
      </w:r>
    </w:p>
    <w:p w14:paraId="1BF47216" w14:textId="77777777" w:rsidR="000350E9" w:rsidRDefault="000350E9" w:rsidP="000350E9">
      <w:pPr>
        <w:pStyle w:val="ListParagraph"/>
        <w:numPr>
          <w:ilvl w:val="0"/>
          <w:numId w:val="3"/>
        </w:numPr>
        <w:shd w:val="clear" w:color="auto" w:fill="FFFFFF"/>
        <w:spacing w:before="192" w:after="192" w:line="240" w:lineRule="auto"/>
        <w:rPr>
          <w:rFonts w:eastAsia="Times New Roman" w:cstheme="minorHAnsi"/>
          <w:sz w:val="20"/>
          <w:szCs w:val="20"/>
          <w:lang w:eastAsia="en-GB"/>
        </w:rPr>
      </w:pPr>
      <w:r w:rsidRPr="000350E9">
        <w:rPr>
          <w:rFonts w:eastAsia="Times New Roman" w:cstheme="minorHAnsi"/>
          <w:sz w:val="20"/>
          <w:szCs w:val="20"/>
          <w:lang w:eastAsia="en-GB"/>
        </w:rPr>
        <w:t xml:space="preserve">Disclosing of all personal information. </w:t>
      </w:r>
    </w:p>
    <w:p w14:paraId="489535A1" w14:textId="77777777" w:rsidR="000350E9" w:rsidRDefault="000350E9" w:rsidP="000350E9">
      <w:pPr>
        <w:pStyle w:val="ListParagraph"/>
        <w:numPr>
          <w:ilvl w:val="0"/>
          <w:numId w:val="3"/>
        </w:numPr>
        <w:shd w:val="clear" w:color="auto" w:fill="FFFFFF"/>
        <w:spacing w:before="192" w:after="192" w:line="240" w:lineRule="auto"/>
        <w:rPr>
          <w:rFonts w:eastAsia="Times New Roman" w:cstheme="minorHAnsi"/>
          <w:sz w:val="20"/>
          <w:szCs w:val="20"/>
          <w:lang w:eastAsia="en-GB"/>
        </w:rPr>
      </w:pPr>
      <w:r w:rsidRPr="000350E9">
        <w:rPr>
          <w:rFonts w:eastAsia="Times New Roman" w:cstheme="minorHAnsi"/>
          <w:sz w:val="20"/>
          <w:szCs w:val="20"/>
          <w:lang w:eastAsia="en-GB"/>
        </w:rPr>
        <w:t xml:space="preserve">Permitted residence at a pre-agreed address or a probation led housing arrangement. </w:t>
      </w:r>
    </w:p>
    <w:p w14:paraId="40C60251" w14:textId="70CA1CC9" w:rsidR="000350E9" w:rsidRDefault="000350E9" w:rsidP="000350E9">
      <w:pPr>
        <w:pStyle w:val="ListParagraph"/>
        <w:numPr>
          <w:ilvl w:val="0"/>
          <w:numId w:val="3"/>
        </w:numPr>
        <w:shd w:val="clear" w:color="auto" w:fill="FFFFFF"/>
        <w:spacing w:before="192" w:after="192" w:line="240" w:lineRule="auto"/>
        <w:rPr>
          <w:rFonts w:eastAsia="Times New Roman" w:cstheme="minorHAnsi"/>
          <w:sz w:val="20"/>
          <w:szCs w:val="20"/>
          <w:lang w:eastAsia="en-GB"/>
        </w:rPr>
      </w:pPr>
      <w:r w:rsidRPr="000350E9">
        <w:rPr>
          <w:rFonts w:eastAsia="Times New Roman" w:cstheme="minorHAnsi"/>
          <w:sz w:val="20"/>
          <w:szCs w:val="20"/>
          <w:lang w:eastAsia="en-GB"/>
        </w:rPr>
        <w:t>The</w:t>
      </w:r>
      <w:r>
        <w:rPr>
          <w:rFonts w:eastAsia="Times New Roman" w:cstheme="minorHAnsi"/>
          <w:sz w:val="20"/>
          <w:szCs w:val="20"/>
          <w:lang w:eastAsia="en-GB"/>
        </w:rPr>
        <w:t xml:space="preserve"> introduction of strict licensing conditions such as limitation on who they can socialise with</w:t>
      </w:r>
      <w:r w:rsidRPr="000350E9">
        <w:rPr>
          <w:rFonts w:eastAsia="Times New Roman" w:cstheme="minorHAnsi"/>
          <w:sz w:val="20"/>
          <w:szCs w:val="20"/>
          <w:lang w:eastAsia="en-GB"/>
        </w:rPr>
        <w:t xml:space="preserve"> </w:t>
      </w:r>
      <w:r>
        <w:rPr>
          <w:rFonts w:eastAsia="Times New Roman" w:cstheme="minorHAnsi"/>
          <w:sz w:val="20"/>
          <w:szCs w:val="20"/>
          <w:lang w:eastAsia="en-GB"/>
        </w:rPr>
        <w:t>or areas in which they can enter.</w:t>
      </w:r>
    </w:p>
    <w:p w14:paraId="47527E80" w14:textId="7422D9B4" w:rsidR="00ED5CBE" w:rsidRPr="00954AF8" w:rsidRDefault="000350E9" w:rsidP="00ED5CBE">
      <w:pPr>
        <w:pStyle w:val="ListParagraph"/>
        <w:numPr>
          <w:ilvl w:val="0"/>
          <w:numId w:val="3"/>
        </w:numPr>
        <w:shd w:val="clear" w:color="auto" w:fill="FFFFFF"/>
        <w:spacing w:before="192" w:after="192" w:line="240" w:lineRule="auto"/>
        <w:rPr>
          <w:rFonts w:eastAsia="Times New Roman" w:cstheme="minorHAnsi"/>
          <w:sz w:val="20"/>
          <w:szCs w:val="20"/>
          <w:lang w:eastAsia="en-GB"/>
        </w:rPr>
      </w:pPr>
      <w:r>
        <w:rPr>
          <w:rFonts w:eastAsia="Times New Roman" w:cstheme="minorHAnsi"/>
          <w:sz w:val="20"/>
          <w:szCs w:val="20"/>
          <w:lang w:eastAsia="en-GB"/>
        </w:rPr>
        <w:t xml:space="preserve">Close supervision of a </w:t>
      </w:r>
      <w:r w:rsidR="007B5631">
        <w:rPr>
          <w:rFonts w:eastAsia="Times New Roman" w:cstheme="minorHAnsi"/>
          <w:sz w:val="20"/>
          <w:szCs w:val="20"/>
          <w:lang w:eastAsia="en-GB"/>
        </w:rPr>
        <w:t>probation</w:t>
      </w:r>
      <w:r>
        <w:rPr>
          <w:rFonts w:eastAsia="Times New Roman" w:cstheme="minorHAnsi"/>
          <w:sz w:val="20"/>
          <w:szCs w:val="20"/>
          <w:lang w:eastAsia="en-GB"/>
        </w:rPr>
        <w:t xml:space="preserve"> office</w:t>
      </w:r>
      <w:r w:rsidR="006F3EB9">
        <w:rPr>
          <w:rFonts w:eastAsia="Times New Roman" w:cstheme="minorHAnsi"/>
          <w:sz w:val="20"/>
          <w:szCs w:val="20"/>
          <w:lang w:eastAsia="en-GB"/>
        </w:rPr>
        <w:t>r</w:t>
      </w:r>
      <w:r>
        <w:rPr>
          <w:rFonts w:eastAsia="Times New Roman" w:cstheme="minorHAnsi"/>
          <w:sz w:val="20"/>
          <w:szCs w:val="20"/>
          <w:lang w:eastAsia="en-GB"/>
        </w:rPr>
        <w:t>.</w:t>
      </w:r>
    </w:p>
    <w:p w14:paraId="12B25773" w14:textId="2DE31AA5" w:rsidR="008B60E8" w:rsidRDefault="00954AF8" w:rsidP="008B60E8">
      <w:pPr>
        <w:overflowPunct w:val="0"/>
        <w:autoSpaceDE w:val="0"/>
        <w:autoSpaceDN w:val="0"/>
        <w:adjustRightInd w:val="0"/>
        <w:spacing w:after="0" w:line="276" w:lineRule="auto"/>
        <w:ind w:right="531"/>
        <w:textAlignment w:val="baseline"/>
        <w:rPr>
          <w:rFonts w:eastAsia="Times New Roman" w:cstheme="minorHAnsi"/>
          <w:sz w:val="20"/>
          <w:szCs w:val="20"/>
          <w:lang w:eastAsia="en-GB"/>
        </w:rPr>
      </w:pPr>
      <w:r>
        <w:rPr>
          <w:rFonts w:eastAsia="Times New Roman" w:cstheme="minorHAnsi"/>
          <w:sz w:val="20"/>
          <w:szCs w:val="20"/>
          <w:lang w:eastAsia="en-GB"/>
        </w:rPr>
        <w:t>Authorities</w:t>
      </w:r>
      <w:r w:rsidR="00C36696" w:rsidRPr="00C36696">
        <w:rPr>
          <w:rFonts w:eastAsia="Times New Roman" w:cstheme="minorHAnsi"/>
          <w:sz w:val="20"/>
          <w:szCs w:val="20"/>
          <w:lang w:eastAsia="en-GB"/>
        </w:rPr>
        <w:t xml:space="preserve"> will monitor and assess the amount of risk of harm posed to the public and the sort of assistance necessary for persons to remain securely in the community. Agencies that deal with or supervise community members build strategies to handle the identified risk and needs</w:t>
      </w:r>
      <w:r w:rsidR="00D76E48">
        <w:rPr>
          <w:rFonts w:eastAsia="Times New Roman" w:cstheme="minorHAnsi"/>
          <w:sz w:val="20"/>
          <w:szCs w:val="20"/>
          <w:lang w:eastAsia="en-GB"/>
        </w:rPr>
        <w:t>, t</w:t>
      </w:r>
      <w:r w:rsidR="00C36696" w:rsidRPr="00C36696">
        <w:rPr>
          <w:rFonts w:eastAsia="Times New Roman" w:cstheme="minorHAnsi"/>
          <w:sz w:val="20"/>
          <w:szCs w:val="20"/>
          <w:lang w:eastAsia="en-GB"/>
        </w:rPr>
        <w:t xml:space="preserve">hese strategies are part of MAPPA's overall risk management plan. </w:t>
      </w:r>
      <w:r w:rsidR="00125A13">
        <w:rPr>
          <w:rFonts w:cstheme="minorHAnsi"/>
          <w:sz w:val="20"/>
          <w:szCs w:val="20"/>
        </w:rPr>
        <w:t>It is difficult to pinpoint the success of MAPPA, a</w:t>
      </w:r>
      <w:r w:rsidR="00125A13" w:rsidRPr="00356AEA">
        <w:rPr>
          <w:rFonts w:cstheme="minorHAnsi"/>
          <w:sz w:val="20"/>
          <w:szCs w:val="20"/>
        </w:rPr>
        <w:t xml:space="preserve">ccording to a 2015 Ministry of Justice </w:t>
      </w:r>
      <w:r>
        <w:rPr>
          <w:rFonts w:cstheme="minorHAnsi"/>
          <w:sz w:val="20"/>
          <w:szCs w:val="20"/>
        </w:rPr>
        <w:t xml:space="preserve">report into </w:t>
      </w:r>
      <w:r w:rsidR="00125A13" w:rsidRPr="00356AEA">
        <w:rPr>
          <w:rFonts w:cstheme="minorHAnsi"/>
          <w:sz w:val="20"/>
          <w:szCs w:val="20"/>
        </w:rPr>
        <w:t xml:space="preserve">reoffending (Bryant, Peck, and Lovbakke, 2015), </w:t>
      </w:r>
      <w:r>
        <w:rPr>
          <w:rFonts w:cstheme="minorHAnsi"/>
          <w:sz w:val="20"/>
          <w:szCs w:val="20"/>
        </w:rPr>
        <w:t xml:space="preserve">stating </w:t>
      </w:r>
      <w:r w:rsidR="00125A13" w:rsidRPr="00356AEA">
        <w:rPr>
          <w:rFonts w:cstheme="minorHAnsi"/>
          <w:sz w:val="20"/>
          <w:szCs w:val="20"/>
        </w:rPr>
        <w:t xml:space="preserve">it was not </w:t>
      </w:r>
      <w:r w:rsidR="001805F6">
        <w:rPr>
          <w:rFonts w:cstheme="minorHAnsi"/>
          <w:sz w:val="20"/>
          <w:szCs w:val="20"/>
        </w:rPr>
        <w:t xml:space="preserve">accurately </w:t>
      </w:r>
      <w:r w:rsidR="00AE1BA7">
        <w:rPr>
          <w:rFonts w:cstheme="minorHAnsi"/>
          <w:sz w:val="20"/>
          <w:szCs w:val="20"/>
        </w:rPr>
        <w:t>able to establish</w:t>
      </w:r>
      <w:r w:rsidR="001805F6">
        <w:rPr>
          <w:rFonts w:cstheme="minorHAnsi"/>
          <w:sz w:val="20"/>
          <w:szCs w:val="20"/>
        </w:rPr>
        <w:t xml:space="preserve"> the</w:t>
      </w:r>
      <w:r w:rsidR="00125A13" w:rsidRPr="00356AEA">
        <w:rPr>
          <w:rFonts w:cstheme="minorHAnsi"/>
          <w:sz w:val="20"/>
          <w:szCs w:val="20"/>
        </w:rPr>
        <w:t xml:space="preserve"> effect of MAPPA on reoffending owing to the limitations of the data </w:t>
      </w:r>
      <w:r w:rsidR="001805F6">
        <w:rPr>
          <w:rFonts w:cstheme="minorHAnsi"/>
          <w:sz w:val="20"/>
          <w:szCs w:val="20"/>
        </w:rPr>
        <w:t>available</w:t>
      </w:r>
      <w:r w:rsidR="00125A13" w:rsidRPr="00356AEA">
        <w:rPr>
          <w:rFonts w:cstheme="minorHAnsi"/>
          <w:sz w:val="20"/>
          <w:szCs w:val="20"/>
        </w:rPr>
        <w:t>. However, it discovered that MAPPA could have contributed to lowering reoffending, and it was optimistic about the possibility of multi-agency cooperation to promote the efficient management of offenders in the community</w:t>
      </w:r>
      <w:r w:rsidR="00125A13">
        <w:rPr>
          <w:rFonts w:cstheme="minorHAnsi"/>
          <w:sz w:val="20"/>
          <w:szCs w:val="20"/>
        </w:rPr>
        <w:t>.</w:t>
      </w:r>
    </w:p>
    <w:p w14:paraId="4AA8BD7C" w14:textId="467A1749" w:rsidR="00FE0A1C" w:rsidRDefault="00FE0A1C" w:rsidP="008B60E8">
      <w:pPr>
        <w:overflowPunct w:val="0"/>
        <w:autoSpaceDE w:val="0"/>
        <w:autoSpaceDN w:val="0"/>
        <w:adjustRightInd w:val="0"/>
        <w:spacing w:after="0" w:line="276" w:lineRule="auto"/>
        <w:ind w:right="531"/>
        <w:textAlignment w:val="baseline"/>
        <w:rPr>
          <w:rFonts w:eastAsia="Times New Roman" w:cstheme="minorHAnsi"/>
          <w:sz w:val="20"/>
          <w:szCs w:val="20"/>
          <w:lang w:eastAsia="en-GB"/>
        </w:rPr>
      </w:pPr>
    </w:p>
    <w:p w14:paraId="610E9FC1" w14:textId="71FE3078" w:rsidR="00356AEA" w:rsidRPr="00125A13" w:rsidRDefault="00A72932" w:rsidP="001F3B71">
      <w:pPr>
        <w:overflowPunct w:val="0"/>
        <w:autoSpaceDE w:val="0"/>
        <w:autoSpaceDN w:val="0"/>
        <w:adjustRightInd w:val="0"/>
        <w:spacing w:after="0" w:line="276" w:lineRule="auto"/>
        <w:ind w:right="531"/>
        <w:textAlignment w:val="baseline"/>
        <w:rPr>
          <w:rFonts w:cstheme="minorHAnsi"/>
          <w:sz w:val="20"/>
          <w:szCs w:val="20"/>
        </w:rPr>
      </w:pPr>
      <w:r>
        <w:rPr>
          <w:rFonts w:eastAsia="Times New Roman" w:cstheme="minorHAnsi"/>
          <w:sz w:val="20"/>
          <w:szCs w:val="20"/>
          <w:lang w:eastAsia="en-GB"/>
        </w:rPr>
        <w:t>Offenders that are MAPPA eligible continue to gro</w:t>
      </w:r>
      <w:r w:rsidR="00954AF8">
        <w:rPr>
          <w:rFonts w:eastAsia="Times New Roman" w:cstheme="minorHAnsi"/>
          <w:sz w:val="20"/>
          <w:szCs w:val="20"/>
          <w:lang w:eastAsia="en-GB"/>
        </w:rPr>
        <w:t>w. A</w:t>
      </w:r>
      <w:r>
        <w:rPr>
          <w:rFonts w:eastAsia="Times New Roman" w:cstheme="minorHAnsi"/>
          <w:sz w:val="20"/>
          <w:szCs w:val="20"/>
          <w:lang w:eastAsia="en-GB"/>
        </w:rPr>
        <w:t>c</w:t>
      </w:r>
      <w:r w:rsidR="001F3B71">
        <w:rPr>
          <w:rFonts w:eastAsia="Times New Roman" w:cstheme="minorHAnsi"/>
          <w:sz w:val="20"/>
          <w:szCs w:val="20"/>
          <w:lang w:eastAsia="en-GB"/>
        </w:rPr>
        <w:t xml:space="preserve">cording to the MOJ 2021/22 Annual Report, </w:t>
      </w:r>
      <w:r>
        <w:rPr>
          <w:rFonts w:eastAsia="Times New Roman" w:cstheme="minorHAnsi"/>
          <w:sz w:val="20"/>
          <w:szCs w:val="20"/>
          <w:lang w:eastAsia="en-GB"/>
        </w:rPr>
        <w:t xml:space="preserve">the </w:t>
      </w:r>
      <w:r w:rsidR="00635A60" w:rsidRPr="001F3B71">
        <w:rPr>
          <w:rFonts w:eastAsia="Times New Roman" w:cstheme="minorHAnsi"/>
          <w:sz w:val="20"/>
          <w:szCs w:val="20"/>
          <w:lang w:eastAsia="en-GB"/>
        </w:rPr>
        <w:t>MAPPA population was at 89,438 on 31 March 2022</w:t>
      </w:r>
      <w:r w:rsidR="001F3B71">
        <w:rPr>
          <w:rFonts w:eastAsia="Times New Roman" w:cstheme="minorHAnsi"/>
          <w:sz w:val="20"/>
          <w:szCs w:val="20"/>
          <w:lang w:eastAsia="en-GB"/>
        </w:rPr>
        <w:t xml:space="preserve">, up 67% since 2012. </w:t>
      </w:r>
      <w:r w:rsidR="001F3B71">
        <w:rPr>
          <w:rFonts w:cstheme="minorHAnsi"/>
          <w:sz w:val="20"/>
          <w:szCs w:val="20"/>
        </w:rPr>
        <w:t>The greatest increase being seen in Category 1 (+4% to 66,741) with increase</w:t>
      </w:r>
      <w:r w:rsidR="00954AF8">
        <w:rPr>
          <w:rFonts w:cstheme="minorHAnsi"/>
          <w:sz w:val="20"/>
          <w:szCs w:val="20"/>
        </w:rPr>
        <w:t>s</w:t>
      </w:r>
      <w:r w:rsidR="001F3B71">
        <w:rPr>
          <w:rFonts w:cstheme="minorHAnsi"/>
          <w:sz w:val="20"/>
          <w:szCs w:val="20"/>
        </w:rPr>
        <w:t xml:space="preserve"> seen across Category 2 (+1% to 22,304), driven by increases of instances of violent crimes and robberies</w:t>
      </w:r>
      <w:r w:rsidR="0084104F">
        <w:rPr>
          <w:rFonts w:cstheme="minorHAnsi"/>
          <w:sz w:val="20"/>
          <w:szCs w:val="20"/>
        </w:rPr>
        <w:t>,</w:t>
      </w:r>
      <w:r w:rsidR="001F3B71">
        <w:rPr>
          <w:rFonts w:cstheme="minorHAnsi"/>
          <w:sz w:val="20"/>
          <w:szCs w:val="20"/>
        </w:rPr>
        <w:t xml:space="preserve"> and Category 3 (+1% to 393), driven by the inclusion of Domestic Abuse perpetrators </w:t>
      </w:r>
      <w:r w:rsidR="006472B0">
        <w:rPr>
          <w:rFonts w:cstheme="minorHAnsi"/>
          <w:sz w:val="20"/>
          <w:szCs w:val="20"/>
        </w:rPr>
        <w:t>(</w:t>
      </w:r>
      <w:r w:rsidR="001F3B71" w:rsidRPr="001F3B71">
        <w:rPr>
          <w:rFonts w:cstheme="minorHAnsi"/>
          <w:sz w:val="20"/>
          <w:szCs w:val="20"/>
        </w:rPr>
        <w:t>M</w:t>
      </w:r>
      <w:r w:rsidR="001F3B71">
        <w:rPr>
          <w:rFonts w:cstheme="minorHAnsi"/>
          <w:sz w:val="20"/>
          <w:szCs w:val="20"/>
        </w:rPr>
        <w:t xml:space="preserve">inistry of Justice. </w:t>
      </w:r>
      <w:r w:rsidR="001F3B71" w:rsidRPr="001F3B71">
        <w:rPr>
          <w:rFonts w:cstheme="minorHAnsi"/>
          <w:sz w:val="20"/>
          <w:szCs w:val="20"/>
        </w:rPr>
        <w:t>2022)</w:t>
      </w:r>
      <w:r w:rsidR="001F3B71">
        <w:rPr>
          <w:rFonts w:cstheme="minorHAnsi"/>
          <w:sz w:val="20"/>
          <w:szCs w:val="20"/>
        </w:rPr>
        <w:t>.</w:t>
      </w:r>
      <w:r w:rsidR="00157241">
        <w:rPr>
          <w:rFonts w:cstheme="minorHAnsi"/>
          <w:sz w:val="20"/>
          <w:szCs w:val="20"/>
        </w:rPr>
        <w:t xml:space="preserve"> </w:t>
      </w:r>
      <w:r w:rsidR="002F06FA">
        <w:rPr>
          <w:rFonts w:cstheme="minorHAnsi"/>
          <w:sz w:val="20"/>
          <w:szCs w:val="20"/>
        </w:rPr>
        <w:t>As highlighted in the HM Inspectorate of Probation Report (2022) into MAPPA, t</w:t>
      </w:r>
      <w:r w:rsidR="00125A13">
        <w:rPr>
          <w:rFonts w:cstheme="minorHAnsi"/>
          <w:sz w:val="20"/>
          <w:szCs w:val="20"/>
        </w:rPr>
        <w:t xml:space="preserve">he significant increases in offenders at all levels has led to strain on the system </w:t>
      </w:r>
      <w:r w:rsidR="00FA076F">
        <w:rPr>
          <w:rFonts w:cstheme="minorHAnsi"/>
          <w:sz w:val="20"/>
          <w:szCs w:val="20"/>
        </w:rPr>
        <w:t>due to lack of capable staff able to manage workload of offenders</w:t>
      </w:r>
      <w:r w:rsidR="001805F6">
        <w:rPr>
          <w:rFonts w:cstheme="minorHAnsi"/>
          <w:sz w:val="20"/>
          <w:szCs w:val="20"/>
        </w:rPr>
        <w:t xml:space="preserve"> back in the community</w:t>
      </w:r>
      <w:r w:rsidR="00FA076F">
        <w:rPr>
          <w:rFonts w:cstheme="minorHAnsi"/>
          <w:sz w:val="20"/>
          <w:szCs w:val="20"/>
        </w:rPr>
        <w:t>, “</w:t>
      </w:r>
      <w:r w:rsidR="00125A13" w:rsidRPr="00125A13">
        <w:rPr>
          <w:rFonts w:cstheme="minorHAnsi"/>
          <w:b/>
          <w:bCs/>
          <w:i/>
          <w:iCs/>
          <w:sz w:val="20"/>
          <w:szCs w:val="20"/>
        </w:rPr>
        <w:t>This timely report highlights inconsistencies in the way risky prisoners are managed – we saw some good examples of multi-agency work and some cases that were not getting the attention they deserved, particularly when there were shortages of staff.”</w:t>
      </w:r>
      <w:r w:rsidR="00FA076F">
        <w:rPr>
          <w:rFonts w:cstheme="minorHAnsi"/>
          <w:sz w:val="20"/>
          <w:szCs w:val="20"/>
        </w:rPr>
        <w:t xml:space="preserve"> </w:t>
      </w:r>
      <w:r w:rsidR="00FA076F" w:rsidRPr="00FA076F">
        <w:rPr>
          <w:rFonts w:cstheme="minorHAnsi"/>
          <w:sz w:val="20"/>
          <w:szCs w:val="20"/>
        </w:rPr>
        <w:t>(</w:t>
      </w:r>
      <w:r w:rsidR="00FA076F" w:rsidRPr="00FA076F">
        <w:rPr>
          <w:rFonts w:cstheme="minorHAnsi"/>
          <w:i/>
          <w:iCs/>
          <w:sz w:val="20"/>
          <w:szCs w:val="20"/>
        </w:rPr>
        <w:t xml:space="preserve">Chief Inspector of Prisons, Charlie Taylor, </w:t>
      </w:r>
      <w:r w:rsidR="00FA076F" w:rsidRPr="00FA076F">
        <w:rPr>
          <w:rFonts w:cstheme="minorHAnsi"/>
          <w:i/>
          <w:iCs/>
          <w:sz w:val="20"/>
          <w:szCs w:val="20"/>
        </w:rPr>
        <w:t>2022).</w:t>
      </w:r>
    </w:p>
    <w:p w14:paraId="7350E690" w14:textId="77777777" w:rsidR="004A0EE3" w:rsidRDefault="004A0EE3" w:rsidP="001F3B71">
      <w:pPr>
        <w:overflowPunct w:val="0"/>
        <w:autoSpaceDE w:val="0"/>
        <w:autoSpaceDN w:val="0"/>
        <w:adjustRightInd w:val="0"/>
        <w:spacing w:after="0" w:line="276" w:lineRule="auto"/>
        <w:ind w:right="531"/>
        <w:textAlignment w:val="baseline"/>
        <w:rPr>
          <w:rFonts w:cstheme="minorHAnsi"/>
          <w:sz w:val="20"/>
          <w:szCs w:val="20"/>
        </w:rPr>
      </w:pPr>
    </w:p>
    <w:p w14:paraId="64F34752" w14:textId="5272D307" w:rsidR="00A33449" w:rsidRDefault="006355F9" w:rsidP="001F3B71">
      <w:pPr>
        <w:overflowPunct w:val="0"/>
        <w:autoSpaceDE w:val="0"/>
        <w:autoSpaceDN w:val="0"/>
        <w:adjustRightInd w:val="0"/>
        <w:spacing w:after="0" w:line="276" w:lineRule="auto"/>
        <w:ind w:right="531"/>
        <w:textAlignment w:val="baseline"/>
        <w:rPr>
          <w:rFonts w:cstheme="minorHAnsi"/>
          <w:sz w:val="20"/>
          <w:szCs w:val="20"/>
        </w:rPr>
      </w:pPr>
      <w:r>
        <w:rPr>
          <w:rFonts w:cstheme="minorHAnsi"/>
          <w:sz w:val="20"/>
          <w:szCs w:val="20"/>
        </w:rPr>
        <w:t>Notably the</w:t>
      </w:r>
      <w:r w:rsidR="00F4519A">
        <w:rPr>
          <w:rFonts w:cstheme="minorHAnsi"/>
          <w:sz w:val="20"/>
          <w:szCs w:val="20"/>
        </w:rPr>
        <w:t>re are some high profile cases which have brought the management of offenders to the fore front of people minds.</w:t>
      </w:r>
      <w:r w:rsidR="009E14A0">
        <w:rPr>
          <w:rFonts w:cstheme="minorHAnsi"/>
          <w:sz w:val="20"/>
          <w:szCs w:val="20"/>
        </w:rPr>
        <w:t xml:space="preserve"> The 2019 Fishmongers </w:t>
      </w:r>
      <w:r w:rsidR="007B5631">
        <w:rPr>
          <w:rFonts w:cstheme="minorHAnsi"/>
          <w:sz w:val="20"/>
          <w:szCs w:val="20"/>
        </w:rPr>
        <w:t>Terror a</w:t>
      </w:r>
      <w:r w:rsidR="009E14A0">
        <w:rPr>
          <w:rFonts w:cstheme="minorHAnsi"/>
          <w:sz w:val="20"/>
          <w:szCs w:val="20"/>
        </w:rPr>
        <w:t>ttack in London</w:t>
      </w:r>
      <w:r w:rsidR="007B5631">
        <w:rPr>
          <w:rFonts w:cstheme="minorHAnsi"/>
          <w:sz w:val="20"/>
          <w:szCs w:val="20"/>
        </w:rPr>
        <w:t xml:space="preserve"> carried out by Usman Khan</w:t>
      </w:r>
      <w:r w:rsidR="00E45DC6">
        <w:rPr>
          <w:rFonts w:cstheme="minorHAnsi"/>
          <w:sz w:val="20"/>
          <w:szCs w:val="20"/>
        </w:rPr>
        <w:t>, who was subject to MAPPA,</w:t>
      </w:r>
      <w:r w:rsidR="009E14A0">
        <w:rPr>
          <w:rFonts w:cstheme="minorHAnsi"/>
          <w:sz w:val="20"/>
          <w:szCs w:val="20"/>
        </w:rPr>
        <w:t xml:space="preserve"> led to a review of how Terror Suspects were managed </w:t>
      </w:r>
      <w:r w:rsidR="007B5631">
        <w:rPr>
          <w:rFonts w:cstheme="minorHAnsi"/>
          <w:sz w:val="20"/>
          <w:szCs w:val="20"/>
        </w:rPr>
        <w:t>in society</w:t>
      </w:r>
      <w:r w:rsidR="009E14A0">
        <w:rPr>
          <w:rFonts w:cstheme="minorHAnsi"/>
          <w:sz w:val="20"/>
          <w:szCs w:val="20"/>
        </w:rPr>
        <w:t xml:space="preserve">, this independent review was led by Jonathan Hall QC who </w:t>
      </w:r>
      <w:r w:rsidR="007B5631">
        <w:rPr>
          <w:rFonts w:cstheme="minorHAnsi"/>
          <w:sz w:val="20"/>
          <w:szCs w:val="20"/>
        </w:rPr>
        <w:t xml:space="preserve">made a number of recommendations </w:t>
      </w:r>
      <w:r w:rsidR="007B5631" w:rsidRPr="007B5631">
        <w:rPr>
          <w:rFonts w:cstheme="minorHAnsi"/>
          <w:b/>
          <w:bCs/>
          <w:i/>
          <w:iCs/>
          <w:sz w:val="20"/>
          <w:szCs w:val="20"/>
        </w:rPr>
        <w:t xml:space="preserve">“one </w:t>
      </w:r>
      <w:r w:rsidR="007B5631" w:rsidRPr="007B5631">
        <w:rPr>
          <w:rFonts w:cstheme="minorHAnsi"/>
          <w:b/>
          <w:bCs/>
          <w:i/>
          <w:iCs/>
          <w:sz w:val="20"/>
          <w:szCs w:val="20"/>
        </w:rPr>
        <w:t>to create a discrete new MAPPA category, Category 4, to ensure that all offenders convicted of terrorism offences are automatically referred to and managed under MAPPA; the other to enable offenders who are assessed as presenting a terrorism risk to be managed under MAPPA, even where they have not been convicted of terrorism offences</w:t>
      </w:r>
      <w:r w:rsidR="007B5631">
        <w:rPr>
          <w:rFonts w:cstheme="minorHAnsi"/>
          <w:b/>
          <w:bCs/>
          <w:i/>
          <w:iCs/>
          <w:sz w:val="20"/>
          <w:szCs w:val="20"/>
        </w:rPr>
        <w:t xml:space="preserve">” </w:t>
      </w:r>
      <w:r w:rsidR="007B5631">
        <w:rPr>
          <w:rFonts w:cstheme="minorHAnsi"/>
          <w:sz w:val="20"/>
          <w:szCs w:val="20"/>
        </w:rPr>
        <w:t xml:space="preserve"> (Buckland, Robert </w:t>
      </w:r>
      <w:r w:rsidR="00CA1FA1">
        <w:rPr>
          <w:rFonts w:cstheme="minorHAnsi"/>
          <w:sz w:val="20"/>
          <w:szCs w:val="20"/>
        </w:rPr>
        <w:t xml:space="preserve">2020 </w:t>
      </w:r>
      <w:r w:rsidR="007B5631">
        <w:rPr>
          <w:rFonts w:cstheme="minorHAnsi"/>
          <w:sz w:val="20"/>
          <w:szCs w:val="20"/>
        </w:rPr>
        <w:t>– Letter to Johnathan Hall</w:t>
      </w:r>
      <w:r w:rsidR="00CA1FA1">
        <w:rPr>
          <w:rFonts w:cstheme="minorHAnsi"/>
          <w:sz w:val="20"/>
          <w:szCs w:val="20"/>
        </w:rPr>
        <w:t>, 9</w:t>
      </w:r>
      <w:r w:rsidR="00CA1FA1" w:rsidRPr="00CA1FA1">
        <w:rPr>
          <w:rFonts w:cstheme="minorHAnsi"/>
          <w:sz w:val="20"/>
          <w:szCs w:val="20"/>
          <w:vertAlign w:val="superscript"/>
        </w:rPr>
        <w:t>th</w:t>
      </w:r>
      <w:r w:rsidR="00CA1FA1">
        <w:rPr>
          <w:rFonts w:cstheme="minorHAnsi"/>
          <w:sz w:val="20"/>
          <w:szCs w:val="20"/>
        </w:rPr>
        <w:t xml:space="preserve"> December)</w:t>
      </w:r>
      <w:r w:rsidR="00A72932">
        <w:rPr>
          <w:rFonts w:cstheme="minorHAnsi"/>
          <w:sz w:val="20"/>
          <w:szCs w:val="20"/>
        </w:rPr>
        <w:t xml:space="preserve">. </w:t>
      </w:r>
      <w:r w:rsidR="00E45DC6">
        <w:rPr>
          <w:rFonts w:cstheme="minorHAnsi"/>
          <w:sz w:val="20"/>
          <w:szCs w:val="20"/>
        </w:rPr>
        <w:t xml:space="preserve">In his independent review, </w:t>
      </w:r>
      <w:r w:rsidR="00A72932">
        <w:rPr>
          <w:rFonts w:cstheme="minorHAnsi"/>
          <w:sz w:val="20"/>
          <w:szCs w:val="20"/>
        </w:rPr>
        <w:t xml:space="preserve">Hall also highlighted </w:t>
      </w:r>
      <w:r w:rsidR="00AE1BA7">
        <w:rPr>
          <w:rFonts w:cstheme="minorHAnsi"/>
          <w:sz w:val="20"/>
          <w:szCs w:val="20"/>
        </w:rPr>
        <w:t xml:space="preserve">that </w:t>
      </w:r>
      <w:r w:rsidR="00E45DC6">
        <w:rPr>
          <w:rFonts w:cstheme="minorHAnsi"/>
          <w:sz w:val="20"/>
          <w:szCs w:val="20"/>
        </w:rPr>
        <w:t xml:space="preserve">the requirements placed on authorities who have a duty to cooperate were not being met, citing uncertainty around what </w:t>
      </w:r>
      <w:r w:rsidR="00CA2D32">
        <w:rPr>
          <w:rFonts w:cstheme="minorHAnsi"/>
          <w:sz w:val="20"/>
          <w:szCs w:val="20"/>
        </w:rPr>
        <w:t xml:space="preserve">information </w:t>
      </w:r>
      <w:r w:rsidR="00E45DC6">
        <w:rPr>
          <w:rFonts w:cstheme="minorHAnsi"/>
          <w:sz w:val="20"/>
          <w:szCs w:val="20"/>
        </w:rPr>
        <w:t xml:space="preserve">should be divulged as part of the enhanced information sharing </w:t>
      </w:r>
      <w:r w:rsidR="00BB51DE">
        <w:rPr>
          <w:rFonts w:cstheme="minorHAnsi"/>
          <w:sz w:val="20"/>
          <w:szCs w:val="20"/>
        </w:rPr>
        <w:t xml:space="preserve">agreement </w:t>
      </w:r>
      <w:r w:rsidR="00E45DC6">
        <w:rPr>
          <w:rFonts w:cstheme="minorHAnsi"/>
          <w:sz w:val="20"/>
          <w:szCs w:val="20"/>
        </w:rPr>
        <w:t>in place</w:t>
      </w:r>
      <w:r w:rsidR="00CA2D32">
        <w:rPr>
          <w:rFonts w:cstheme="minorHAnsi"/>
          <w:sz w:val="20"/>
          <w:szCs w:val="20"/>
        </w:rPr>
        <w:t xml:space="preserve"> (</w:t>
      </w:r>
      <w:r w:rsidR="00CA2D32" w:rsidRPr="00CA2D32">
        <w:rPr>
          <w:rFonts w:cstheme="minorHAnsi"/>
          <w:sz w:val="20"/>
          <w:szCs w:val="20"/>
        </w:rPr>
        <w:t>Jonathan Hall. 2020)</w:t>
      </w:r>
      <w:r w:rsidR="00BB51DE">
        <w:rPr>
          <w:rFonts w:cstheme="minorHAnsi"/>
          <w:sz w:val="20"/>
          <w:szCs w:val="20"/>
        </w:rPr>
        <w:t>, Hall’s recommendations were recognised by the UK government and cemented in legislation as part of the Police, Crime and Sentencing and Courts Act 2022</w:t>
      </w:r>
      <w:r w:rsidR="00AE1BA7">
        <w:rPr>
          <w:rFonts w:cstheme="minorHAnsi"/>
          <w:sz w:val="20"/>
          <w:szCs w:val="20"/>
        </w:rPr>
        <w:t xml:space="preserve"> </w:t>
      </w:r>
      <w:r w:rsidR="00934730">
        <w:rPr>
          <w:rFonts w:cstheme="minorHAnsi"/>
          <w:sz w:val="20"/>
          <w:szCs w:val="20"/>
        </w:rPr>
        <w:t>(</w:t>
      </w:r>
      <w:r w:rsidR="00AE1BA7" w:rsidRPr="00BB51DE">
        <w:rPr>
          <w:rFonts w:cstheme="minorHAnsi"/>
          <w:sz w:val="20"/>
          <w:szCs w:val="20"/>
        </w:rPr>
        <w:t>Home Office</w:t>
      </w:r>
      <w:r w:rsidR="00934730">
        <w:rPr>
          <w:rFonts w:cstheme="minorHAnsi"/>
          <w:sz w:val="20"/>
          <w:szCs w:val="20"/>
        </w:rPr>
        <w:t xml:space="preserve">, </w:t>
      </w:r>
      <w:r w:rsidR="00AE1BA7" w:rsidRPr="00BB51DE">
        <w:rPr>
          <w:rFonts w:cstheme="minorHAnsi"/>
          <w:sz w:val="20"/>
          <w:szCs w:val="20"/>
        </w:rPr>
        <w:t>2022).</w:t>
      </w:r>
      <w:r w:rsidR="00BB51DE">
        <w:rPr>
          <w:rFonts w:cstheme="minorHAnsi"/>
          <w:sz w:val="20"/>
          <w:szCs w:val="20"/>
        </w:rPr>
        <w:t xml:space="preserve"> </w:t>
      </w:r>
    </w:p>
    <w:p w14:paraId="08DBEED3" w14:textId="77777777" w:rsidR="00BB51DE" w:rsidRDefault="00BB51DE" w:rsidP="001F3B71">
      <w:pPr>
        <w:overflowPunct w:val="0"/>
        <w:autoSpaceDE w:val="0"/>
        <w:autoSpaceDN w:val="0"/>
        <w:adjustRightInd w:val="0"/>
        <w:spacing w:after="0" w:line="276" w:lineRule="auto"/>
        <w:ind w:right="531"/>
        <w:textAlignment w:val="baseline"/>
        <w:rPr>
          <w:rFonts w:cstheme="minorHAnsi"/>
          <w:sz w:val="20"/>
          <w:szCs w:val="20"/>
        </w:rPr>
      </w:pPr>
    </w:p>
    <w:p w14:paraId="3C69BA88" w14:textId="4A8B64CB" w:rsidR="00BB51DE" w:rsidRPr="007B5631" w:rsidRDefault="0089092B" w:rsidP="001F3B71">
      <w:pPr>
        <w:overflowPunct w:val="0"/>
        <w:autoSpaceDE w:val="0"/>
        <w:autoSpaceDN w:val="0"/>
        <w:adjustRightInd w:val="0"/>
        <w:spacing w:after="0" w:line="276" w:lineRule="auto"/>
        <w:ind w:right="531"/>
        <w:textAlignment w:val="baseline"/>
        <w:rPr>
          <w:rFonts w:cstheme="minorHAnsi"/>
          <w:sz w:val="20"/>
          <w:szCs w:val="20"/>
        </w:rPr>
      </w:pPr>
      <w:r w:rsidRPr="00FA076F">
        <w:rPr>
          <w:rFonts w:cstheme="minorHAnsi"/>
          <w:b/>
          <w:bCs/>
          <w:i/>
          <w:iCs/>
          <w:sz w:val="20"/>
          <w:szCs w:val="20"/>
        </w:rPr>
        <w:t>“While we saw some innovative practice across the sector, this report draws attention to a lack of consistency and coherency in MAPPA. To keep the public safe and adequately manage high-risk individuals, clear structure and governance needs to be put in place and these important arrangements regularly reviewed. We will continue to monitor progress in this area.”</w:t>
      </w:r>
      <w:r>
        <w:rPr>
          <w:rFonts w:cstheme="minorHAnsi"/>
          <w:b/>
          <w:bCs/>
          <w:i/>
          <w:iCs/>
          <w:sz w:val="20"/>
          <w:szCs w:val="20"/>
        </w:rPr>
        <w:t xml:space="preserve"> </w:t>
      </w:r>
      <w:r w:rsidRPr="00FA076F">
        <w:rPr>
          <w:rFonts w:cstheme="minorHAnsi"/>
          <w:i/>
          <w:iCs/>
          <w:sz w:val="20"/>
          <w:szCs w:val="20"/>
        </w:rPr>
        <w:t>(Her Majesty’s Inspector of Constabulary, Wendy Williams, 2022).</w:t>
      </w:r>
      <w:r>
        <w:rPr>
          <w:rFonts w:cstheme="minorHAnsi"/>
          <w:i/>
          <w:iCs/>
          <w:sz w:val="20"/>
          <w:szCs w:val="20"/>
        </w:rPr>
        <w:t xml:space="preserve"> </w:t>
      </w:r>
      <w:r w:rsidR="00211E68">
        <w:rPr>
          <w:rFonts w:cstheme="minorHAnsi"/>
          <w:sz w:val="20"/>
          <w:szCs w:val="20"/>
        </w:rPr>
        <w:t>According to HM Inspectorate of Probation</w:t>
      </w:r>
      <w:r w:rsidR="00FA076F">
        <w:rPr>
          <w:rFonts w:cstheme="minorHAnsi"/>
          <w:sz w:val="20"/>
          <w:szCs w:val="20"/>
        </w:rPr>
        <w:t xml:space="preserve"> report (2022)</w:t>
      </w:r>
      <w:r w:rsidR="00211E68">
        <w:rPr>
          <w:rFonts w:cstheme="minorHAnsi"/>
          <w:sz w:val="20"/>
          <w:szCs w:val="20"/>
        </w:rPr>
        <w:t xml:space="preserve">, </w:t>
      </w:r>
      <w:r w:rsidR="00BB51DE" w:rsidRPr="00BB51DE">
        <w:rPr>
          <w:rFonts w:cstheme="minorHAnsi"/>
          <w:sz w:val="20"/>
          <w:szCs w:val="20"/>
        </w:rPr>
        <w:t xml:space="preserve">MAPPA has </w:t>
      </w:r>
      <w:r w:rsidR="00934730">
        <w:rPr>
          <w:rFonts w:cstheme="minorHAnsi"/>
          <w:sz w:val="20"/>
          <w:szCs w:val="20"/>
        </w:rPr>
        <w:t>s</w:t>
      </w:r>
      <w:r w:rsidR="00BB51DE" w:rsidRPr="00BB51DE">
        <w:rPr>
          <w:rFonts w:cstheme="minorHAnsi"/>
          <w:sz w:val="20"/>
          <w:szCs w:val="20"/>
        </w:rPr>
        <w:t xml:space="preserve">een a significant advancement </w:t>
      </w:r>
      <w:r w:rsidR="00211E68">
        <w:rPr>
          <w:rFonts w:cstheme="minorHAnsi"/>
          <w:sz w:val="20"/>
          <w:szCs w:val="20"/>
        </w:rPr>
        <w:t xml:space="preserve">in its ability </w:t>
      </w:r>
      <w:r w:rsidR="00BB51DE" w:rsidRPr="00BB51DE">
        <w:rPr>
          <w:rFonts w:cstheme="minorHAnsi"/>
          <w:sz w:val="20"/>
          <w:szCs w:val="20"/>
        </w:rPr>
        <w:t>to handle violent and sexual offenders</w:t>
      </w:r>
      <w:r w:rsidR="00FA076F">
        <w:rPr>
          <w:rFonts w:cstheme="minorHAnsi"/>
          <w:sz w:val="20"/>
          <w:szCs w:val="20"/>
        </w:rPr>
        <w:t xml:space="preserve"> at levels 2 and 3</w:t>
      </w:r>
      <w:r w:rsidR="00BB51DE" w:rsidRPr="00BB51DE">
        <w:rPr>
          <w:rFonts w:cstheme="minorHAnsi"/>
          <w:sz w:val="20"/>
          <w:szCs w:val="20"/>
        </w:rPr>
        <w:t xml:space="preserve"> and to safeguard the publi</w:t>
      </w:r>
      <w:r w:rsidR="00125A13">
        <w:rPr>
          <w:rFonts w:cstheme="minorHAnsi"/>
          <w:sz w:val="20"/>
          <w:szCs w:val="20"/>
        </w:rPr>
        <w:t>c and, a</w:t>
      </w:r>
      <w:r w:rsidR="00211E68" w:rsidRPr="00BB51DE">
        <w:rPr>
          <w:rFonts w:cstheme="minorHAnsi"/>
          <w:sz w:val="20"/>
          <w:szCs w:val="20"/>
        </w:rPr>
        <w:t>lthough it has been noted that MAPPA systems and procedures have improved since its start</w:t>
      </w:r>
      <w:r w:rsidR="00FA076F">
        <w:rPr>
          <w:rFonts w:cstheme="minorHAnsi"/>
          <w:sz w:val="20"/>
          <w:szCs w:val="20"/>
        </w:rPr>
        <w:t xml:space="preserve"> there is clearly still some way to go. </w:t>
      </w:r>
    </w:p>
    <w:p w14:paraId="06426407"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0EBB33D" w14:textId="4C0295A1" w:rsidR="00A33449" w:rsidRPr="00934730" w:rsidRDefault="00934730" w:rsidP="00934730">
      <w:pPr>
        <w:rPr>
          <w:b/>
          <w:bCs/>
          <w:i/>
          <w:iCs/>
          <w:u w:val="single"/>
        </w:rPr>
      </w:pPr>
      <w:r w:rsidRPr="00934730">
        <w:rPr>
          <w:b/>
          <w:bCs/>
          <w:i/>
          <w:iCs/>
          <w:u w:val="single"/>
        </w:rPr>
        <w:t>Word count 10</w:t>
      </w:r>
      <w:r w:rsidR="006F3EB9">
        <w:rPr>
          <w:b/>
          <w:bCs/>
          <w:i/>
          <w:iCs/>
          <w:u w:val="single"/>
        </w:rPr>
        <w:t>00</w:t>
      </w:r>
    </w:p>
    <w:p w14:paraId="7774790F"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216B950"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20CA99E"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1A4549B"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8864E9E" w14:textId="77777777" w:rsidR="00A33449"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1CADBBB"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E4B6E7B"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C45FFAA"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580EC75"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D4A1A73"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26BE8801"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69B54EE" w14:textId="77777777" w:rsidR="00954AF8" w:rsidRDefault="00954AF8" w:rsidP="00A3344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00A70BC" w14:textId="76744C2D" w:rsidR="00A33449" w:rsidRPr="006C3C20"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0B93BFF4" w14:textId="77777777" w:rsidR="00A33449" w:rsidRPr="008808D6" w:rsidRDefault="00A33449" w:rsidP="00A3344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Why is it necessary for independent bodies (</w:t>
      </w:r>
      <w:proofErr w:type="gramStart"/>
      <w:r>
        <w:rPr>
          <w:rFonts w:ascii="Arial" w:eastAsia="Times New Roman" w:hAnsi="Arial" w:cs="Arial"/>
          <w:lang w:eastAsia="en-GB"/>
        </w:rPr>
        <w:t>i.e.</w:t>
      </w:r>
      <w:proofErr w:type="gramEnd"/>
      <w:r>
        <w:rPr>
          <w:rFonts w:ascii="Arial" w:eastAsia="Times New Roman" w:hAnsi="Arial" w:cs="Arial"/>
          <w:lang w:eastAsia="en-GB"/>
        </w:rPr>
        <w:t xml:space="preserve"> IOPC) to hold police officers accountable?</w:t>
      </w:r>
    </w:p>
    <w:p w14:paraId="56EE8B93" w14:textId="77777777" w:rsidR="006273D1" w:rsidRDefault="006273D1" w:rsidP="009772E0">
      <w:pPr>
        <w:rPr>
          <w:rFonts w:cstheme="minorHAnsi"/>
          <w:sz w:val="20"/>
          <w:szCs w:val="20"/>
        </w:rPr>
      </w:pPr>
    </w:p>
    <w:p w14:paraId="68B85983" w14:textId="06F28867" w:rsidR="00AD6528" w:rsidRDefault="0075270D" w:rsidP="00EB044F">
      <w:pPr>
        <w:shd w:val="clear" w:color="auto" w:fill="FFFFFF"/>
        <w:spacing w:before="100" w:beforeAutospacing="1" w:after="100" w:afterAutospacing="1" w:line="240" w:lineRule="auto"/>
        <w:rPr>
          <w:rFonts w:cstheme="minorHAnsi"/>
          <w:sz w:val="20"/>
          <w:szCs w:val="20"/>
        </w:rPr>
      </w:pPr>
      <w:r w:rsidRPr="006273D1">
        <w:rPr>
          <w:rFonts w:cstheme="minorHAnsi"/>
          <w:sz w:val="20"/>
          <w:szCs w:val="20"/>
        </w:rPr>
        <w:t xml:space="preserve">Since its inception in 1829, there has been </w:t>
      </w:r>
      <w:r w:rsidR="00430E0E" w:rsidRPr="006273D1">
        <w:rPr>
          <w:rFonts w:cstheme="minorHAnsi"/>
          <w:sz w:val="20"/>
          <w:szCs w:val="20"/>
        </w:rPr>
        <w:t>scepticism</w:t>
      </w:r>
      <w:r w:rsidRPr="006273D1">
        <w:rPr>
          <w:rFonts w:cstheme="minorHAnsi"/>
          <w:sz w:val="20"/>
          <w:szCs w:val="20"/>
        </w:rPr>
        <w:t xml:space="preserve"> around the </w:t>
      </w:r>
      <w:r w:rsidR="00430E0E" w:rsidRPr="006273D1">
        <w:rPr>
          <w:rFonts w:cstheme="minorHAnsi"/>
          <w:sz w:val="20"/>
          <w:szCs w:val="20"/>
        </w:rPr>
        <w:t xml:space="preserve">transparency and authority </w:t>
      </w:r>
      <w:r w:rsidRPr="006273D1">
        <w:rPr>
          <w:rFonts w:cstheme="minorHAnsi"/>
          <w:sz w:val="20"/>
          <w:szCs w:val="20"/>
        </w:rPr>
        <w:t>of Police Forces in the UK</w:t>
      </w:r>
      <w:r w:rsidR="00430E0E" w:rsidRPr="006273D1">
        <w:rPr>
          <w:rFonts w:cstheme="minorHAnsi"/>
          <w:sz w:val="20"/>
          <w:szCs w:val="20"/>
        </w:rPr>
        <w:t>, w</w:t>
      </w:r>
      <w:r w:rsidRPr="006273D1">
        <w:rPr>
          <w:rFonts w:cstheme="minorHAnsi"/>
          <w:sz w:val="20"/>
          <w:szCs w:val="20"/>
        </w:rPr>
        <w:t xml:space="preserve">hen Robert Peel founded the Metropolitan Police, it was viewed with great concern that it would be used as an extension of the ability of the government to oppress members of society. </w:t>
      </w:r>
      <w:r w:rsidRPr="006273D1">
        <w:rPr>
          <w:rFonts w:cstheme="minorHAnsi"/>
          <w:sz w:val="20"/>
          <w:szCs w:val="20"/>
        </w:rPr>
        <w:t>(Matthews, The Principles of Policing (</w:t>
      </w:r>
      <w:r w:rsidRPr="006273D1">
        <w:rPr>
          <w:rFonts w:cstheme="minorHAnsi"/>
          <w:sz w:val="20"/>
          <w:szCs w:val="20"/>
        </w:rPr>
        <w:t>2023</w:t>
      </w:r>
      <w:r w:rsidRPr="006273D1">
        <w:rPr>
          <w:rFonts w:cstheme="minorHAnsi"/>
          <w:sz w:val="20"/>
          <w:szCs w:val="20"/>
        </w:rPr>
        <w:t>))</w:t>
      </w:r>
      <w:r w:rsidRPr="006273D1">
        <w:rPr>
          <w:rFonts w:cstheme="minorHAnsi"/>
          <w:sz w:val="20"/>
          <w:szCs w:val="20"/>
        </w:rPr>
        <w:t>.</w:t>
      </w:r>
      <w:r w:rsidR="009D3CFB">
        <w:rPr>
          <w:rFonts w:cstheme="minorHAnsi"/>
          <w:sz w:val="20"/>
          <w:szCs w:val="20"/>
        </w:rPr>
        <w:t xml:space="preserve"> Sir Robert Peel (1829) stated that </w:t>
      </w:r>
      <w:r w:rsidR="006273D1" w:rsidRPr="006273D1">
        <w:rPr>
          <w:rFonts w:cstheme="minorHAnsi"/>
          <w:b/>
          <w:bCs/>
          <w:i/>
          <w:iCs/>
          <w:sz w:val="20"/>
          <w:szCs w:val="20"/>
        </w:rPr>
        <w:t>“To recognise always that the power of the police to fulfil their functions and duties is dependent on public approval of their existence, actions and behaviour, and on their ability to secure and maintain public respect.”</w:t>
      </w:r>
      <w:r w:rsidR="009D3CFB">
        <w:rPr>
          <w:rFonts w:cstheme="minorHAnsi"/>
          <w:b/>
          <w:bCs/>
          <w:i/>
          <w:iCs/>
          <w:sz w:val="20"/>
          <w:szCs w:val="20"/>
        </w:rPr>
        <w:t>.</w:t>
      </w:r>
      <w:r w:rsidRPr="006273D1">
        <w:rPr>
          <w:rFonts w:cstheme="minorHAnsi"/>
          <w:sz w:val="20"/>
          <w:szCs w:val="20"/>
        </w:rPr>
        <w:t xml:space="preserve"> Peel</w:t>
      </w:r>
      <w:r w:rsidR="00430E0E" w:rsidRPr="006273D1">
        <w:rPr>
          <w:rFonts w:cstheme="minorHAnsi"/>
          <w:sz w:val="20"/>
          <w:szCs w:val="20"/>
        </w:rPr>
        <w:t>, knowing th</w:t>
      </w:r>
      <w:r w:rsidR="009D3CFB">
        <w:rPr>
          <w:rFonts w:cstheme="minorHAnsi"/>
          <w:sz w:val="20"/>
          <w:szCs w:val="20"/>
        </w:rPr>
        <w:t>at there were concerns</w:t>
      </w:r>
      <w:r w:rsidR="00430E0E" w:rsidRPr="006273D1">
        <w:rPr>
          <w:rFonts w:cstheme="minorHAnsi"/>
          <w:sz w:val="20"/>
          <w:szCs w:val="20"/>
        </w:rPr>
        <w:t>,</w:t>
      </w:r>
      <w:r w:rsidRPr="006273D1">
        <w:rPr>
          <w:rFonts w:cstheme="minorHAnsi"/>
          <w:sz w:val="20"/>
          <w:szCs w:val="20"/>
        </w:rPr>
        <w:t xml:space="preserve"> made effort to reassure the public that the police were intended to serve them, not the government. According to the phrase "policing by consent," the legitimacy of </w:t>
      </w:r>
      <w:r w:rsidR="006273D1" w:rsidRPr="006273D1">
        <w:rPr>
          <w:rFonts w:cstheme="minorHAnsi"/>
          <w:sz w:val="20"/>
          <w:szCs w:val="20"/>
        </w:rPr>
        <w:t>police</w:t>
      </w:r>
      <w:r w:rsidRPr="006273D1">
        <w:rPr>
          <w:rFonts w:cstheme="minorHAnsi"/>
          <w:sz w:val="20"/>
          <w:szCs w:val="20"/>
        </w:rPr>
        <w:t xml:space="preserve"> in the eyes of the public is dependent on a broad-based level of support that results from transparency regarding their </w:t>
      </w:r>
      <w:r w:rsidR="006273D1">
        <w:rPr>
          <w:rFonts w:cstheme="minorHAnsi"/>
          <w:sz w:val="20"/>
          <w:szCs w:val="20"/>
        </w:rPr>
        <w:t xml:space="preserve">accountability </w:t>
      </w:r>
      <w:r w:rsidR="00430E0E" w:rsidRPr="006273D1">
        <w:rPr>
          <w:rFonts w:cstheme="minorHAnsi"/>
          <w:sz w:val="20"/>
          <w:szCs w:val="20"/>
        </w:rPr>
        <w:t>and</w:t>
      </w:r>
      <w:r w:rsidRPr="006273D1">
        <w:rPr>
          <w:rFonts w:cstheme="minorHAnsi"/>
          <w:sz w:val="20"/>
          <w:szCs w:val="20"/>
        </w:rPr>
        <w:t xml:space="preserve"> </w:t>
      </w:r>
      <w:r w:rsidR="006273D1" w:rsidRPr="006273D1">
        <w:rPr>
          <w:rFonts w:cstheme="minorHAnsi"/>
          <w:sz w:val="20"/>
          <w:szCs w:val="20"/>
        </w:rPr>
        <w:t xml:space="preserve">their </w:t>
      </w:r>
      <w:r w:rsidRPr="006273D1">
        <w:rPr>
          <w:rFonts w:cstheme="minorHAnsi"/>
          <w:sz w:val="20"/>
          <w:szCs w:val="20"/>
        </w:rPr>
        <w:t>honesty</w:t>
      </w:r>
      <w:r w:rsidR="006273D1" w:rsidRPr="006273D1">
        <w:rPr>
          <w:rFonts w:cstheme="minorHAnsi"/>
          <w:sz w:val="20"/>
          <w:szCs w:val="20"/>
        </w:rPr>
        <w:t xml:space="preserve"> and integrity</w:t>
      </w:r>
      <w:r w:rsidR="00430E0E" w:rsidRPr="006273D1">
        <w:rPr>
          <w:rFonts w:cstheme="minorHAnsi"/>
          <w:sz w:val="20"/>
          <w:szCs w:val="20"/>
        </w:rPr>
        <w:t xml:space="preserve"> when holding the office of constable</w:t>
      </w:r>
      <w:r w:rsidR="00EB044F" w:rsidRPr="006273D1">
        <w:rPr>
          <w:rFonts w:cstheme="minorHAnsi"/>
          <w:sz w:val="20"/>
          <w:szCs w:val="20"/>
        </w:rPr>
        <w:t>.</w:t>
      </w:r>
      <w:r w:rsidR="00EB044F">
        <w:rPr>
          <w:rFonts w:cstheme="minorHAnsi"/>
          <w:sz w:val="20"/>
          <w:szCs w:val="20"/>
        </w:rPr>
        <w:t xml:space="preserve"> </w:t>
      </w:r>
      <w:r w:rsidR="0093684A" w:rsidRPr="0093684A">
        <w:rPr>
          <w:rFonts w:cstheme="minorHAnsi"/>
          <w:sz w:val="20"/>
          <w:szCs w:val="20"/>
        </w:rPr>
        <w:t>According to, Charles Reith</w:t>
      </w:r>
      <w:r w:rsidR="0093684A">
        <w:rPr>
          <w:rFonts w:ascii="Open Sans" w:hAnsi="Open Sans" w:cs="Open Sans"/>
          <w:color w:val="111111"/>
          <w:shd w:val="clear" w:color="auto" w:fill="FFFFFF"/>
        </w:rPr>
        <w:t xml:space="preserve">, </w:t>
      </w:r>
      <w:r w:rsidR="0093684A" w:rsidRPr="00124F86">
        <w:rPr>
          <w:rFonts w:cstheme="minorHAnsi"/>
          <w:b/>
          <w:bCs/>
          <w:sz w:val="20"/>
          <w:szCs w:val="20"/>
        </w:rPr>
        <w:t>“</w:t>
      </w:r>
      <w:r w:rsidR="0093684A" w:rsidRPr="00124F86">
        <w:rPr>
          <w:rFonts w:cstheme="minorHAnsi"/>
          <w:b/>
          <w:bCs/>
          <w:sz w:val="20"/>
          <w:szCs w:val="20"/>
        </w:rPr>
        <w:t>I</w:t>
      </w:r>
      <w:r w:rsidR="0093684A" w:rsidRPr="00124F86">
        <w:rPr>
          <w:rFonts w:cstheme="minorHAnsi"/>
          <w:b/>
          <w:bCs/>
          <w:sz w:val="20"/>
          <w:szCs w:val="20"/>
        </w:rPr>
        <w:t xml:space="preserve">t was a philosophy of policing unique in history and throughout the world because it derived not from fear but almost exclusively from public co-operation with the police, induced by them designedly by </w:t>
      </w:r>
      <w:r w:rsidR="0093684A" w:rsidRPr="00124F86">
        <w:rPr>
          <w:rFonts w:cstheme="minorHAnsi"/>
          <w:b/>
          <w:bCs/>
          <w:sz w:val="20"/>
          <w:szCs w:val="20"/>
        </w:rPr>
        <w:t>behaviour</w:t>
      </w:r>
      <w:r w:rsidR="0093684A" w:rsidRPr="00124F86">
        <w:rPr>
          <w:rFonts w:cstheme="minorHAnsi"/>
          <w:b/>
          <w:bCs/>
          <w:sz w:val="20"/>
          <w:szCs w:val="20"/>
        </w:rPr>
        <w:t xml:space="preserve"> which secures and maintains for them the approval, respect and affection of the public.”</w:t>
      </w:r>
      <w:r w:rsidR="004331D4" w:rsidRPr="00124F86">
        <w:rPr>
          <w:rFonts w:cstheme="minorHAnsi"/>
          <w:sz w:val="20"/>
          <w:szCs w:val="20"/>
        </w:rPr>
        <w:t>.</w:t>
      </w:r>
      <w:r w:rsidR="004331D4">
        <w:rPr>
          <w:rFonts w:cstheme="minorHAnsi"/>
          <w:sz w:val="20"/>
          <w:szCs w:val="20"/>
        </w:rPr>
        <w:t xml:space="preserve"> Although some may argue that these principles are outdated and not fit for purpose in the modern era</w:t>
      </w:r>
      <w:r w:rsidR="00DA7F85">
        <w:rPr>
          <w:rFonts w:cstheme="minorHAnsi"/>
          <w:sz w:val="20"/>
          <w:szCs w:val="20"/>
        </w:rPr>
        <w:t xml:space="preserve"> </w:t>
      </w:r>
      <w:r w:rsidR="00DA7F85" w:rsidRPr="00EC6FCB">
        <w:rPr>
          <w:rFonts w:cstheme="minorHAnsi"/>
          <w:b/>
          <w:bCs/>
          <w:i/>
          <w:iCs/>
          <w:sz w:val="20"/>
          <w:szCs w:val="20"/>
        </w:rPr>
        <w:t>“</w:t>
      </w:r>
      <w:r w:rsidR="00EC6FCB" w:rsidRPr="00EC6FCB">
        <w:rPr>
          <w:rFonts w:cstheme="minorHAnsi"/>
          <w:b/>
          <w:bCs/>
          <w:i/>
          <w:iCs/>
          <w:sz w:val="20"/>
          <w:szCs w:val="20"/>
        </w:rPr>
        <w:t>Twenty first century policing organisations need to be sure not to be steeped in nineteenth century ideals</w:t>
      </w:r>
      <w:r w:rsidR="00EC6FCB">
        <w:rPr>
          <w:rFonts w:cstheme="minorHAnsi"/>
          <w:b/>
          <w:bCs/>
          <w:i/>
          <w:iCs/>
          <w:sz w:val="20"/>
          <w:szCs w:val="20"/>
        </w:rPr>
        <w:t>.</w:t>
      </w:r>
      <w:r w:rsidR="00EC6FCB" w:rsidRPr="00EC6FCB">
        <w:rPr>
          <w:rFonts w:cstheme="minorHAnsi"/>
          <w:b/>
          <w:bCs/>
          <w:i/>
          <w:iCs/>
          <w:sz w:val="20"/>
          <w:szCs w:val="20"/>
        </w:rPr>
        <w:t>”</w:t>
      </w:r>
      <w:r w:rsidR="004331D4">
        <w:rPr>
          <w:rFonts w:cstheme="minorHAnsi"/>
          <w:sz w:val="20"/>
          <w:szCs w:val="20"/>
        </w:rPr>
        <w:t xml:space="preserve"> (</w:t>
      </w:r>
      <w:r w:rsidR="00EC6FCB">
        <w:rPr>
          <w:rFonts w:cstheme="minorHAnsi"/>
          <w:sz w:val="20"/>
          <w:szCs w:val="20"/>
        </w:rPr>
        <w:t>Savage, Charman &amp; Cope</w:t>
      </w:r>
      <w:r w:rsidR="004331D4">
        <w:rPr>
          <w:rFonts w:cstheme="minorHAnsi"/>
          <w:sz w:val="20"/>
          <w:szCs w:val="20"/>
        </w:rPr>
        <w:t>, 20</w:t>
      </w:r>
      <w:r w:rsidR="00EC6FCB">
        <w:rPr>
          <w:rFonts w:cstheme="minorHAnsi"/>
          <w:sz w:val="20"/>
          <w:szCs w:val="20"/>
        </w:rPr>
        <w:t>00</w:t>
      </w:r>
      <w:r w:rsidR="004331D4">
        <w:rPr>
          <w:rFonts w:cstheme="minorHAnsi"/>
          <w:sz w:val="20"/>
          <w:szCs w:val="20"/>
        </w:rPr>
        <w:t>)</w:t>
      </w:r>
      <w:r w:rsidR="00DA7F85">
        <w:rPr>
          <w:rFonts w:cstheme="minorHAnsi"/>
          <w:sz w:val="20"/>
          <w:szCs w:val="20"/>
        </w:rPr>
        <w:t>, t</w:t>
      </w:r>
      <w:r w:rsidR="004331D4">
        <w:rPr>
          <w:rFonts w:cstheme="minorHAnsi"/>
          <w:sz w:val="20"/>
          <w:szCs w:val="20"/>
        </w:rPr>
        <w:t>hese</w:t>
      </w:r>
      <w:r w:rsidR="00A94AC8">
        <w:rPr>
          <w:rFonts w:cstheme="minorHAnsi"/>
          <w:sz w:val="20"/>
          <w:szCs w:val="20"/>
        </w:rPr>
        <w:t xml:space="preserve"> core</w:t>
      </w:r>
      <w:r w:rsidR="004331D4">
        <w:rPr>
          <w:rFonts w:cstheme="minorHAnsi"/>
          <w:sz w:val="20"/>
          <w:szCs w:val="20"/>
        </w:rPr>
        <w:t xml:space="preserve"> principles</w:t>
      </w:r>
      <w:r w:rsidR="00A94AC8">
        <w:rPr>
          <w:rFonts w:cstheme="minorHAnsi"/>
          <w:sz w:val="20"/>
          <w:szCs w:val="20"/>
        </w:rPr>
        <w:t xml:space="preserve">, adopted in 1829, </w:t>
      </w:r>
      <w:r w:rsidR="004331D4">
        <w:rPr>
          <w:rFonts w:cstheme="minorHAnsi"/>
          <w:sz w:val="20"/>
          <w:szCs w:val="20"/>
        </w:rPr>
        <w:t>still guide UK policing to this day</w:t>
      </w:r>
      <w:r w:rsidR="00DA7F85">
        <w:rPr>
          <w:rFonts w:cstheme="minorHAnsi"/>
          <w:sz w:val="20"/>
          <w:szCs w:val="20"/>
        </w:rPr>
        <w:t>.</w:t>
      </w:r>
      <w:r w:rsidR="00AD6528">
        <w:rPr>
          <w:rFonts w:cstheme="minorHAnsi"/>
          <w:sz w:val="20"/>
          <w:szCs w:val="20"/>
        </w:rPr>
        <w:t xml:space="preserve"> </w:t>
      </w:r>
    </w:p>
    <w:p w14:paraId="4EAAD393" w14:textId="5E524D2B" w:rsidR="0093684A" w:rsidRDefault="00A94AC8" w:rsidP="00EB044F">
      <w:pPr>
        <w:shd w:val="clear" w:color="auto" w:fill="FFFFFF"/>
        <w:spacing w:before="100" w:beforeAutospacing="1" w:after="100" w:afterAutospacing="1" w:line="240" w:lineRule="auto"/>
        <w:rPr>
          <w:rFonts w:cstheme="minorHAnsi"/>
          <w:sz w:val="20"/>
          <w:szCs w:val="20"/>
        </w:rPr>
      </w:pPr>
      <w:r w:rsidRPr="00A94AC8">
        <w:rPr>
          <w:rFonts w:cstheme="minorHAnsi"/>
          <w:sz w:val="20"/>
          <w:szCs w:val="20"/>
        </w:rPr>
        <w:t>According to a study by the University of Santa Clara</w:t>
      </w:r>
      <w:r>
        <w:rPr>
          <w:rFonts w:cstheme="minorHAnsi"/>
          <w:sz w:val="20"/>
          <w:szCs w:val="20"/>
        </w:rPr>
        <w:t>;</w:t>
      </w:r>
      <w:r w:rsidRPr="00A94AC8">
        <w:rPr>
          <w:rFonts w:cstheme="minorHAnsi"/>
          <w:sz w:val="20"/>
          <w:szCs w:val="20"/>
        </w:rPr>
        <w:t xml:space="preserve"> </w:t>
      </w:r>
      <w:r w:rsidRPr="00A94AC8">
        <w:rPr>
          <w:rFonts w:cstheme="minorHAnsi"/>
          <w:sz w:val="20"/>
          <w:szCs w:val="20"/>
        </w:rPr>
        <w:t>Ethics is based on well-founded standards of right and wrong that prescribe what humans ought to do, usually in terms of rights, obligations, benefits to society, fairness, or specific virtues</w:t>
      </w:r>
      <w:r>
        <w:rPr>
          <w:rFonts w:ascii="Segoe UI" w:hAnsi="Segoe UI" w:cs="Segoe UI"/>
          <w:color w:val="212529"/>
          <w:shd w:val="clear" w:color="auto" w:fill="FFFFFF"/>
        </w:rPr>
        <w:t xml:space="preserve"> </w:t>
      </w:r>
      <w:r w:rsidRPr="00A94AC8">
        <w:rPr>
          <w:rFonts w:cstheme="minorHAnsi"/>
          <w:sz w:val="20"/>
          <w:szCs w:val="20"/>
        </w:rPr>
        <w:t>(Velasquez et al, 2010)</w:t>
      </w:r>
      <w:r>
        <w:rPr>
          <w:rFonts w:ascii="Segoe UI" w:hAnsi="Segoe UI" w:cs="Segoe UI"/>
          <w:color w:val="212529"/>
          <w:shd w:val="clear" w:color="auto" w:fill="FFFFFF"/>
        </w:rPr>
        <w:t>.</w:t>
      </w:r>
      <w:r w:rsidR="003F6A8E">
        <w:rPr>
          <w:rFonts w:ascii="Segoe UI" w:hAnsi="Segoe UI" w:cs="Segoe UI"/>
          <w:color w:val="212529"/>
          <w:shd w:val="clear" w:color="auto" w:fill="FFFFFF"/>
        </w:rPr>
        <w:t xml:space="preserve"> </w:t>
      </w:r>
      <w:r w:rsidR="003F6A8E">
        <w:rPr>
          <w:rFonts w:cstheme="minorHAnsi"/>
          <w:color w:val="212529"/>
          <w:sz w:val="20"/>
          <w:szCs w:val="20"/>
          <w:shd w:val="clear" w:color="auto" w:fill="FFFFFF"/>
        </w:rPr>
        <w:t xml:space="preserve">The inception of the Code of Ethics in 2014 by the </w:t>
      </w:r>
      <w:r w:rsidR="00AD6528" w:rsidRPr="00AD6528">
        <w:rPr>
          <w:rFonts w:cstheme="minorHAnsi"/>
          <w:sz w:val="20"/>
          <w:szCs w:val="20"/>
        </w:rPr>
        <w:t>College of Polic</w:t>
      </w:r>
      <w:r w:rsidR="00AD6528">
        <w:rPr>
          <w:rFonts w:cstheme="minorHAnsi"/>
          <w:sz w:val="20"/>
          <w:szCs w:val="20"/>
        </w:rPr>
        <w:t>ing</w:t>
      </w:r>
      <w:r w:rsidR="004141EE">
        <w:rPr>
          <w:rFonts w:cstheme="minorHAnsi"/>
          <w:sz w:val="20"/>
          <w:szCs w:val="20"/>
        </w:rPr>
        <w:t xml:space="preserve"> </w:t>
      </w:r>
      <w:r w:rsidR="00AD6528" w:rsidRPr="00AD6528">
        <w:rPr>
          <w:rFonts w:cstheme="minorHAnsi"/>
          <w:sz w:val="20"/>
          <w:szCs w:val="20"/>
        </w:rPr>
        <w:t>establishe</w:t>
      </w:r>
      <w:r w:rsidR="003F6A8E">
        <w:rPr>
          <w:rFonts w:cstheme="minorHAnsi"/>
          <w:sz w:val="20"/>
          <w:szCs w:val="20"/>
        </w:rPr>
        <w:t xml:space="preserve">d </w:t>
      </w:r>
      <w:r w:rsidR="00AD6528" w:rsidRPr="00AD6528">
        <w:rPr>
          <w:rFonts w:cstheme="minorHAnsi"/>
          <w:sz w:val="20"/>
          <w:szCs w:val="20"/>
        </w:rPr>
        <w:t>and outline</w:t>
      </w:r>
      <w:r w:rsidR="003F6A8E">
        <w:rPr>
          <w:rFonts w:cstheme="minorHAnsi"/>
          <w:sz w:val="20"/>
          <w:szCs w:val="20"/>
        </w:rPr>
        <w:t>d</w:t>
      </w:r>
      <w:r w:rsidR="00AD6528" w:rsidRPr="00AD6528">
        <w:rPr>
          <w:rFonts w:cstheme="minorHAnsi"/>
          <w:sz w:val="20"/>
          <w:szCs w:val="20"/>
        </w:rPr>
        <w:t xml:space="preserve"> the exceptional standards of conduct</w:t>
      </w:r>
      <w:r w:rsidR="003F6A8E">
        <w:rPr>
          <w:rFonts w:cstheme="minorHAnsi"/>
          <w:sz w:val="20"/>
          <w:szCs w:val="20"/>
        </w:rPr>
        <w:t xml:space="preserve"> expecte</w:t>
      </w:r>
      <w:r w:rsidR="00EF6F4B">
        <w:rPr>
          <w:rFonts w:cstheme="minorHAnsi"/>
          <w:sz w:val="20"/>
          <w:szCs w:val="20"/>
        </w:rPr>
        <w:t xml:space="preserve">d whilst </w:t>
      </w:r>
      <w:r w:rsidR="003F6A8E">
        <w:rPr>
          <w:rFonts w:cstheme="minorHAnsi"/>
          <w:sz w:val="20"/>
          <w:szCs w:val="20"/>
        </w:rPr>
        <w:t>instill</w:t>
      </w:r>
      <w:r w:rsidR="00EF6F4B">
        <w:rPr>
          <w:rFonts w:cstheme="minorHAnsi"/>
          <w:sz w:val="20"/>
          <w:szCs w:val="20"/>
        </w:rPr>
        <w:t>ing</w:t>
      </w:r>
      <w:r w:rsidR="003F6A8E">
        <w:rPr>
          <w:rFonts w:cstheme="minorHAnsi"/>
          <w:sz w:val="20"/>
          <w:szCs w:val="20"/>
        </w:rPr>
        <w:t xml:space="preserve"> an increased level of accountability amongst serving officers</w:t>
      </w:r>
      <w:r w:rsidR="00EF6F4B">
        <w:rPr>
          <w:rFonts w:cstheme="minorHAnsi"/>
          <w:sz w:val="20"/>
          <w:szCs w:val="20"/>
        </w:rPr>
        <w:t xml:space="preserve"> and staff</w:t>
      </w:r>
      <w:r w:rsidR="00124F86">
        <w:rPr>
          <w:rFonts w:cstheme="minorHAnsi"/>
          <w:sz w:val="20"/>
          <w:szCs w:val="20"/>
        </w:rPr>
        <w:t xml:space="preserve">, then </w:t>
      </w:r>
      <w:r w:rsidR="00124F86" w:rsidRPr="00124F86">
        <w:rPr>
          <w:rFonts w:cstheme="minorHAnsi"/>
          <w:sz w:val="20"/>
          <w:szCs w:val="20"/>
        </w:rPr>
        <w:t>College of Policing chief executive Chief Constable Alex Marshall said</w:t>
      </w:r>
      <w:r w:rsidR="00124F86" w:rsidRPr="00124F86">
        <w:rPr>
          <w:rFonts w:cstheme="minorHAnsi"/>
          <w:i/>
          <w:iCs/>
          <w:sz w:val="20"/>
          <w:szCs w:val="20"/>
        </w:rPr>
        <w:t xml:space="preserve"> “</w:t>
      </w:r>
      <w:r w:rsidR="00124F86" w:rsidRPr="00124F86">
        <w:rPr>
          <w:rFonts w:cstheme="minorHAnsi"/>
          <w:b/>
          <w:bCs/>
          <w:i/>
          <w:iCs/>
          <w:sz w:val="20"/>
          <w:szCs w:val="20"/>
        </w:rPr>
        <w:t>The vast majority of people who work in policing are hardworking, honest people who want to serve their communities. The Code of Ethics clearly defines the expectations of standards and behaviour for everyone in policing and brings policing into line with other trusted professions that have such codes, like those in medicine and law.</w:t>
      </w:r>
      <w:r w:rsidR="00124F86" w:rsidRPr="00124F86">
        <w:rPr>
          <w:rFonts w:cstheme="minorHAnsi"/>
          <w:b/>
          <w:bCs/>
          <w:i/>
          <w:iCs/>
          <w:sz w:val="20"/>
          <w:szCs w:val="20"/>
        </w:rPr>
        <w:t>”</w:t>
      </w:r>
      <w:r w:rsidR="00124F86">
        <w:rPr>
          <w:rFonts w:cstheme="minorHAnsi"/>
          <w:b/>
          <w:bCs/>
          <w:i/>
          <w:iCs/>
          <w:sz w:val="20"/>
          <w:szCs w:val="20"/>
        </w:rPr>
        <w:t xml:space="preserve"> </w:t>
      </w:r>
      <w:r w:rsidR="00124F86" w:rsidRPr="00BD4D99">
        <w:rPr>
          <w:rFonts w:cstheme="minorHAnsi"/>
          <w:sz w:val="20"/>
          <w:szCs w:val="20"/>
        </w:rPr>
        <w:t>(</w:t>
      </w:r>
      <w:r w:rsidR="00BD4D99" w:rsidRPr="00BD4D99">
        <w:rPr>
          <w:rFonts w:cstheme="minorHAnsi"/>
          <w:sz w:val="20"/>
          <w:szCs w:val="20"/>
        </w:rPr>
        <w:t>Home Office, 2014)</w:t>
      </w:r>
      <w:r w:rsidR="00BD4D99">
        <w:rPr>
          <w:rFonts w:cstheme="minorHAnsi"/>
          <w:sz w:val="20"/>
          <w:szCs w:val="20"/>
        </w:rPr>
        <w:t xml:space="preserve">. </w:t>
      </w:r>
      <w:r w:rsidR="00BD4D99">
        <w:rPr>
          <w:rFonts w:cstheme="minorHAnsi"/>
          <w:sz w:val="20"/>
          <w:szCs w:val="20"/>
        </w:rPr>
        <w:t xml:space="preserve">The Code of Ethics </w:t>
      </w:r>
      <w:r w:rsidR="00BD4D99" w:rsidRPr="00AD6528">
        <w:rPr>
          <w:rFonts w:cstheme="minorHAnsi"/>
          <w:sz w:val="20"/>
          <w:szCs w:val="20"/>
        </w:rPr>
        <w:t>establishe</w:t>
      </w:r>
      <w:r w:rsidR="00BD4D99">
        <w:rPr>
          <w:rFonts w:cstheme="minorHAnsi"/>
          <w:sz w:val="20"/>
          <w:szCs w:val="20"/>
        </w:rPr>
        <w:t xml:space="preserve">d </w:t>
      </w:r>
      <w:r w:rsidR="00BD4D99" w:rsidRPr="00AD6528">
        <w:rPr>
          <w:rFonts w:cstheme="minorHAnsi"/>
          <w:sz w:val="20"/>
          <w:szCs w:val="20"/>
        </w:rPr>
        <w:t>and outline</w:t>
      </w:r>
      <w:r w:rsidR="00BD4D99">
        <w:rPr>
          <w:rFonts w:cstheme="minorHAnsi"/>
          <w:sz w:val="20"/>
          <w:szCs w:val="20"/>
        </w:rPr>
        <w:t>d</w:t>
      </w:r>
      <w:r w:rsidR="00BD4D99" w:rsidRPr="00AD6528">
        <w:rPr>
          <w:rFonts w:cstheme="minorHAnsi"/>
          <w:sz w:val="20"/>
          <w:szCs w:val="20"/>
        </w:rPr>
        <w:t xml:space="preserve"> the exceptional standards of conduct</w:t>
      </w:r>
      <w:r w:rsidR="00BD4D99">
        <w:rPr>
          <w:rFonts w:cstheme="minorHAnsi"/>
          <w:sz w:val="20"/>
          <w:szCs w:val="20"/>
        </w:rPr>
        <w:t xml:space="preserve"> expected whilst instilling an increased level of accountability amongst serving officers</w:t>
      </w:r>
      <w:r w:rsidR="004141EE">
        <w:rPr>
          <w:rFonts w:cstheme="minorHAnsi"/>
          <w:sz w:val="20"/>
          <w:szCs w:val="20"/>
        </w:rPr>
        <w:t xml:space="preserve">. </w:t>
      </w:r>
      <w:r w:rsidR="00084D53">
        <w:rPr>
          <w:rFonts w:cstheme="minorHAnsi"/>
          <w:sz w:val="20"/>
          <w:szCs w:val="20"/>
        </w:rPr>
        <w:t>Holding officers accountable for their actions is essential in</w:t>
      </w:r>
      <w:r w:rsidR="00B52550">
        <w:rPr>
          <w:rFonts w:cstheme="minorHAnsi"/>
          <w:sz w:val="20"/>
          <w:szCs w:val="20"/>
        </w:rPr>
        <w:t xml:space="preserve"> not just the upholding of professional standards, but in</w:t>
      </w:r>
      <w:r w:rsidR="00084D53">
        <w:rPr>
          <w:rFonts w:cstheme="minorHAnsi"/>
          <w:sz w:val="20"/>
          <w:szCs w:val="20"/>
        </w:rPr>
        <w:t xml:space="preserve"> building trust with the communities that they serve.</w:t>
      </w:r>
    </w:p>
    <w:p w14:paraId="1344E060" w14:textId="4D5A584D" w:rsidR="003905BE" w:rsidRDefault="003A5E73" w:rsidP="00EB044F">
      <w:pPr>
        <w:shd w:val="clear" w:color="auto" w:fill="FFFFFF"/>
        <w:spacing w:before="100" w:beforeAutospacing="1" w:after="100" w:afterAutospacing="1" w:line="240" w:lineRule="auto"/>
        <w:rPr>
          <w:rFonts w:cstheme="minorHAnsi"/>
          <w:sz w:val="20"/>
          <w:szCs w:val="20"/>
        </w:rPr>
      </w:pPr>
      <w:r>
        <w:rPr>
          <w:rFonts w:cstheme="minorHAnsi"/>
          <w:sz w:val="20"/>
          <w:szCs w:val="20"/>
        </w:rPr>
        <w:t xml:space="preserve">It should come as no surprise that, whilst the vast majority of officers do police in line with the standards expected of them, there are some that don’t. </w:t>
      </w:r>
      <w:r w:rsidR="00642BA5">
        <w:rPr>
          <w:rFonts w:cstheme="minorHAnsi"/>
          <w:sz w:val="20"/>
          <w:szCs w:val="20"/>
        </w:rPr>
        <w:t xml:space="preserve">Embedded within each force are Professional standards department whose role it is to receive, record, investigate and resolve publics complaints and, whilst these departments go along way to retain some measure of trust in the community, they can be seen as being biased as they are not wholly </w:t>
      </w:r>
      <w:r w:rsidR="00212CB2">
        <w:rPr>
          <w:rFonts w:cstheme="minorHAnsi"/>
          <w:sz w:val="20"/>
          <w:szCs w:val="20"/>
        </w:rPr>
        <w:t>independent. There is an ongoing argument as to if police officers are capable of investigating themselves, p</w:t>
      </w:r>
      <w:r w:rsidR="00212CB2" w:rsidRPr="00212CB2">
        <w:rPr>
          <w:rFonts w:cstheme="minorHAnsi"/>
          <w:sz w:val="20"/>
          <w:szCs w:val="20"/>
        </w:rPr>
        <w:t>olice officers in order to function are influenced and constrained by this culture and its demands for loyalty and solidarity against external criticism and review</w:t>
      </w:r>
      <w:r w:rsidR="00371891">
        <w:rPr>
          <w:rFonts w:cstheme="minorHAnsi"/>
          <w:sz w:val="20"/>
          <w:szCs w:val="20"/>
        </w:rPr>
        <w:t>,</w:t>
      </w:r>
      <w:r w:rsidR="00212CB2" w:rsidRPr="00212CB2">
        <w:rPr>
          <w:rFonts w:cstheme="minorHAnsi"/>
          <w:b/>
          <w:bCs/>
          <w:i/>
          <w:iCs/>
          <w:sz w:val="20"/>
          <w:szCs w:val="20"/>
        </w:rPr>
        <w:t xml:space="preserve"> “</w:t>
      </w:r>
      <w:r w:rsidR="00212CB2" w:rsidRPr="00212CB2">
        <w:rPr>
          <w:rFonts w:cstheme="minorHAnsi"/>
          <w:b/>
          <w:bCs/>
          <w:i/>
          <w:iCs/>
          <w:sz w:val="20"/>
          <w:szCs w:val="20"/>
        </w:rPr>
        <w:t>The current trend toward civilian-based investigative models developed largely as a result of growing public and political frustration.</w:t>
      </w:r>
      <w:r w:rsidR="00212CB2">
        <w:rPr>
          <w:rFonts w:cstheme="minorHAnsi"/>
          <w:b/>
          <w:bCs/>
          <w:i/>
          <w:iCs/>
          <w:sz w:val="20"/>
          <w:szCs w:val="20"/>
        </w:rPr>
        <w:t>”</w:t>
      </w:r>
      <w:r w:rsidR="006449BE">
        <w:rPr>
          <w:rFonts w:cstheme="minorHAnsi"/>
          <w:b/>
          <w:bCs/>
          <w:i/>
          <w:iCs/>
          <w:sz w:val="20"/>
          <w:szCs w:val="20"/>
        </w:rPr>
        <w:t xml:space="preserve"> </w:t>
      </w:r>
      <w:r w:rsidR="006449BE" w:rsidRPr="006449BE">
        <w:rPr>
          <w:rFonts w:cstheme="minorHAnsi"/>
          <w:sz w:val="20"/>
          <w:szCs w:val="20"/>
        </w:rPr>
        <w:t>(Murphy and McKenna, Unknown)</w:t>
      </w:r>
      <w:r w:rsidR="006449BE">
        <w:rPr>
          <w:rFonts w:cstheme="minorHAnsi"/>
          <w:sz w:val="20"/>
          <w:szCs w:val="20"/>
        </w:rPr>
        <w:t xml:space="preserve">. </w:t>
      </w:r>
      <w:r w:rsidR="00B85286">
        <w:rPr>
          <w:rFonts w:cstheme="minorHAnsi"/>
          <w:sz w:val="20"/>
          <w:szCs w:val="20"/>
        </w:rPr>
        <w:t>Therefore, it is argued that</w:t>
      </w:r>
      <w:r w:rsidR="006449BE">
        <w:rPr>
          <w:rFonts w:cstheme="minorHAnsi"/>
          <w:sz w:val="20"/>
          <w:szCs w:val="20"/>
        </w:rPr>
        <w:t xml:space="preserve"> the only way to be truly accountable is to be open to external scrutiny. </w:t>
      </w:r>
      <w:r w:rsidR="003905BE">
        <w:rPr>
          <w:rFonts w:cstheme="minorHAnsi"/>
          <w:sz w:val="20"/>
          <w:szCs w:val="20"/>
        </w:rPr>
        <w:t>Enter the IOPC.</w:t>
      </w:r>
    </w:p>
    <w:p w14:paraId="031540AE" w14:textId="5EFFD2B9" w:rsidR="003905BE" w:rsidRDefault="00B85286" w:rsidP="00EB044F">
      <w:pPr>
        <w:shd w:val="clear" w:color="auto" w:fill="FFFFFF"/>
        <w:spacing w:before="100" w:beforeAutospacing="1" w:after="100" w:afterAutospacing="1" w:line="240" w:lineRule="auto"/>
        <w:rPr>
          <w:rFonts w:cstheme="minorHAnsi"/>
          <w:sz w:val="20"/>
          <w:szCs w:val="20"/>
        </w:rPr>
      </w:pPr>
      <w:r w:rsidRPr="00B85286">
        <w:rPr>
          <w:rFonts w:cstheme="minorHAnsi"/>
          <w:sz w:val="20"/>
          <w:szCs w:val="20"/>
        </w:rPr>
        <w:t xml:space="preserve">The Independent Office for Police Conduct (IOPC) replaced the </w:t>
      </w:r>
      <w:r w:rsidR="004141EE">
        <w:rPr>
          <w:rFonts w:cstheme="minorHAnsi"/>
          <w:sz w:val="20"/>
          <w:szCs w:val="20"/>
        </w:rPr>
        <w:t xml:space="preserve">Independent Police Complaints </w:t>
      </w:r>
      <w:r w:rsidR="001538E4">
        <w:rPr>
          <w:rFonts w:cstheme="minorHAnsi"/>
          <w:sz w:val="20"/>
          <w:szCs w:val="20"/>
        </w:rPr>
        <w:t xml:space="preserve">Commission </w:t>
      </w:r>
      <w:r w:rsidR="001538E4" w:rsidRPr="00B85286">
        <w:rPr>
          <w:rFonts w:cstheme="minorHAnsi"/>
          <w:sz w:val="20"/>
          <w:szCs w:val="20"/>
        </w:rPr>
        <w:t>in</w:t>
      </w:r>
      <w:r w:rsidRPr="00B85286">
        <w:rPr>
          <w:rFonts w:cstheme="minorHAnsi"/>
          <w:sz w:val="20"/>
          <w:szCs w:val="20"/>
        </w:rPr>
        <w:t xml:space="preserve"> 2018</w:t>
      </w:r>
      <w:r w:rsidR="004141EE">
        <w:rPr>
          <w:rFonts w:cstheme="minorHAnsi"/>
          <w:sz w:val="20"/>
          <w:szCs w:val="20"/>
        </w:rPr>
        <w:t xml:space="preserve">. </w:t>
      </w:r>
      <w:r w:rsidR="003905BE">
        <w:rPr>
          <w:rFonts w:cstheme="minorHAnsi"/>
          <w:sz w:val="20"/>
          <w:szCs w:val="20"/>
        </w:rPr>
        <w:t xml:space="preserve">The IOPC are an independent body </w:t>
      </w:r>
      <w:r w:rsidRPr="00B85286">
        <w:rPr>
          <w:rFonts w:cstheme="minorHAnsi"/>
          <w:sz w:val="20"/>
          <w:szCs w:val="20"/>
        </w:rPr>
        <w:t>responsible for overseeing the system for handling complaints made against </w:t>
      </w:r>
      <w:hyperlink r:id="rId7" w:tooltip="Law enforcement in the United Kingdom" w:history="1">
        <w:r w:rsidRPr="00B85286">
          <w:rPr>
            <w:rFonts w:cstheme="minorHAnsi"/>
            <w:sz w:val="20"/>
            <w:szCs w:val="20"/>
          </w:rPr>
          <w:t>police</w:t>
        </w:r>
      </w:hyperlink>
      <w:r w:rsidRPr="00B85286">
        <w:rPr>
          <w:rFonts w:cstheme="minorHAnsi"/>
          <w:sz w:val="20"/>
          <w:szCs w:val="20"/>
        </w:rPr>
        <w:t xml:space="preserve"> forces in England and </w:t>
      </w:r>
      <w:r>
        <w:rPr>
          <w:rFonts w:cstheme="minorHAnsi"/>
          <w:sz w:val="20"/>
          <w:szCs w:val="20"/>
        </w:rPr>
        <w:t xml:space="preserve">Wales, </w:t>
      </w:r>
      <w:r w:rsidRPr="00B85286">
        <w:rPr>
          <w:rFonts w:cstheme="minorHAnsi"/>
          <w:sz w:val="20"/>
          <w:szCs w:val="20"/>
        </w:rPr>
        <w:t>conduct</w:t>
      </w:r>
      <w:r>
        <w:rPr>
          <w:rFonts w:cstheme="minorHAnsi"/>
          <w:sz w:val="20"/>
          <w:szCs w:val="20"/>
        </w:rPr>
        <w:t>ing</w:t>
      </w:r>
      <w:r w:rsidRPr="00B85286">
        <w:rPr>
          <w:rFonts w:cstheme="minorHAnsi"/>
          <w:sz w:val="20"/>
          <w:szCs w:val="20"/>
        </w:rPr>
        <w:t xml:space="preserve"> independent investigations of serious allegations of misconduct or criminal offences by police officers and other law enforcement officers.</w:t>
      </w:r>
      <w:r>
        <w:rPr>
          <w:rFonts w:cstheme="minorHAnsi"/>
          <w:sz w:val="20"/>
          <w:szCs w:val="20"/>
        </w:rPr>
        <w:t xml:space="preserve"> </w:t>
      </w:r>
      <w:r w:rsidR="003905BE" w:rsidRPr="003905BE">
        <w:rPr>
          <w:rFonts w:cstheme="minorHAnsi"/>
          <w:b/>
          <w:bCs/>
          <w:i/>
          <w:iCs/>
          <w:sz w:val="20"/>
          <w:szCs w:val="20"/>
        </w:rPr>
        <w:t>“</w:t>
      </w:r>
      <w:r w:rsidR="003905BE" w:rsidRPr="003905BE">
        <w:rPr>
          <w:rFonts w:cstheme="minorHAnsi"/>
          <w:b/>
          <w:bCs/>
          <w:i/>
          <w:iCs/>
          <w:sz w:val="20"/>
          <w:szCs w:val="20"/>
        </w:rPr>
        <w:t xml:space="preserve">Our mission as the Independent Office for Police Conduct (IOPC) is clear </w:t>
      </w:r>
      <w:r w:rsidRPr="003905BE">
        <w:rPr>
          <w:rFonts w:cstheme="minorHAnsi"/>
          <w:b/>
          <w:bCs/>
          <w:i/>
          <w:iCs/>
          <w:sz w:val="20"/>
          <w:szCs w:val="20"/>
        </w:rPr>
        <w:t>– to</w:t>
      </w:r>
      <w:r w:rsidR="003905BE" w:rsidRPr="003905BE">
        <w:rPr>
          <w:rFonts w:cstheme="minorHAnsi"/>
          <w:b/>
          <w:bCs/>
          <w:i/>
          <w:iCs/>
          <w:sz w:val="20"/>
          <w:szCs w:val="20"/>
        </w:rPr>
        <w:t xml:space="preserve"> improve public confidence in policing by ensuring the police are accountable for their actions and lessons are learnt. While we are part of a bigger system to ensure police accountability, our role is independent of government and the police.</w:t>
      </w:r>
      <w:r w:rsidR="003905BE" w:rsidRPr="003905BE">
        <w:rPr>
          <w:rFonts w:cstheme="minorHAnsi"/>
          <w:b/>
          <w:bCs/>
          <w:i/>
          <w:iCs/>
          <w:sz w:val="20"/>
          <w:szCs w:val="20"/>
        </w:rPr>
        <w:t>”</w:t>
      </w:r>
      <w:r>
        <w:rPr>
          <w:rFonts w:cstheme="minorHAnsi"/>
          <w:b/>
          <w:bCs/>
          <w:i/>
          <w:iCs/>
          <w:sz w:val="20"/>
          <w:szCs w:val="20"/>
        </w:rPr>
        <w:t xml:space="preserve"> (Michael Lockwood, 2020)</w:t>
      </w:r>
      <w:r w:rsidRPr="00B85286">
        <w:rPr>
          <w:rFonts w:cstheme="minorHAnsi"/>
          <w:sz w:val="20"/>
          <w:szCs w:val="20"/>
        </w:rPr>
        <w:t xml:space="preserve">. </w:t>
      </w:r>
      <w:r>
        <w:rPr>
          <w:rFonts w:cstheme="minorHAnsi"/>
          <w:sz w:val="20"/>
          <w:szCs w:val="20"/>
        </w:rPr>
        <w:t xml:space="preserve">Forces </w:t>
      </w:r>
      <w:r w:rsidR="00972B9B">
        <w:rPr>
          <w:rFonts w:cstheme="minorHAnsi"/>
          <w:sz w:val="20"/>
          <w:szCs w:val="20"/>
        </w:rPr>
        <w:t>are required, by law, to report certain allegations to the IOPC for example:</w:t>
      </w:r>
    </w:p>
    <w:p w14:paraId="688FDA9E" w14:textId="52683E44" w:rsidR="00972B9B" w:rsidRPr="00972B9B" w:rsidRDefault="00972B9B"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sidRPr="00972B9B">
        <w:rPr>
          <w:rFonts w:cstheme="minorHAnsi"/>
          <w:sz w:val="20"/>
          <w:szCs w:val="20"/>
        </w:rPr>
        <w:lastRenderedPageBreak/>
        <w:t>Allegations of serious corruption or assault</w:t>
      </w:r>
    </w:p>
    <w:p w14:paraId="717BA376" w14:textId="6573319B" w:rsidR="00972B9B" w:rsidRDefault="00972B9B"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sidRPr="00972B9B">
        <w:rPr>
          <w:rFonts w:cstheme="minorHAnsi"/>
          <w:sz w:val="20"/>
          <w:szCs w:val="20"/>
        </w:rPr>
        <w:t xml:space="preserve">Allegations of Misconduct – e.g., </w:t>
      </w:r>
      <w:r w:rsidRPr="00972B9B">
        <w:rPr>
          <w:rFonts w:cstheme="minorHAnsi"/>
          <w:sz w:val="20"/>
          <w:szCs w:val="20"/>
        </w:rPr>
        <w:t>any suggestion that a criminal offence</w:t>
      </w:r>
      <w:r w:rsidR="00E63A10">
        <w:rPr>
          <w:rFonts w:cstheme="minorHAnsi"/>
          <w:sz w:val="20"/>
          <w:szCs w:val="20"/>
        </w:rPr>
        <w:t>.</w:t>
      </w:r>
    </w:p>
    <w:p w14:paraId="31B82B90" w14:textId="15B869FA" w:rsidR="00972B9B" w:rsidRDefault="00972B9B" w:rsidP="00972B9B">
      <w:pPr>
        <w:pStyle w:val="ListParagraph"/>
        <w:numPr>
          <w:ilvl w:val="0"/>
          <w:numId w:val="5"/>
        </w:numPr>
        <w:shd w:val="clear" w:color="auto" w:fill="FFFFFF"/>
        <w:spacing w:before="100" w:beforeAutospacing="1" w:after="100" w:afterAutospacing="1" w:line="240" w:lineRule="auto"/>
        <w:rPr>
          <w:rFonts w:cstheme="minorHAnsi"/>
          <w:sz w:val="20"/>
          <w:szCs w:val="20"/>
        </w:rPr>
      </w:pPr>
      <w:r>
        <w:rPr>
          <w:rFonts w:cstheme="minorHAnsi"/>
          <w:sz w:val="20"/>
          <w:szCs w:val="20"/>
        </w:rPr>
        <w:t xml:space="preserve">If someone has been injured or died following </w:t>
      </w:r>
      <w:proofErr w:type="gramStart"/>
      <w:r w:rsidR="00E63A10">
        <w:rPr>
          <w:rFonts w:cstheme="minorHAnsi"/>
          <w:sz w:val="20"/>
          <w:szCs w:val="20"/>
        </w:rPr>
        <w:t>P</w:t>
      </w:r>
      <w:r>
        <w:rPr>
          <w:rFonts w:cstheme="minorHAnsi"/>
          <w:sz w:val="20"/>
          <w:szCs w:val="20"/>
        </w:rPr>
        <w:t>olice</w:t>
      </w:r>
      <w:proofErr w:type="gramEnd"/>
      <w:r>
        <w:rPr>
          <w:rFonts w:cstheme="minorHAnsi"/>
          <w:sz w:val="20"/>
          <w:szCs w:val="20"/>
        </w:rPr>
        <w:t xml:space="preserve"> contact.</w:t>
      </w:r>
    </w:p>
    <w:p w14:paraId="7C30538C" w14:textId="190A1CD1" w:rsidR="00972B9B" w:rsidRPr="00972B9B" w:rsidRDefault="00972B9B" w:rsidP="00972B9B">
      <w:pPr>
        <w:shd w:val="clear" w:color="auto" w:fill="FFFFFF"/>
        <w:spacing w:before="100" w:beforeAutospacing="1" w:after="100" w:afterAutospacing="1" w:line="240" w:lineRule="auto"/>
        <w:rPr>
          <w:rFonts w:cstheme="minorHAnsi"/>
          <w:sz w:val="20"/>
          <w:szCs w:val="20"/>
        </w:rPr>
      </w:pPr>
      <w:r>
        <w:rPr>
          <w:rFonts w:cstheme="minorHAnsi"/>
          <w:sz w:val="20"/>
          <w:szCs w:val="20"/>
        </w:rPr>
        <w:t xml:space="preserve">The IOPC are not limited to investigating police, their powers have been extended to included Police and Crime Commissioners, The NCA and even the </w:t>
      </w:r>
      <w:r w:rsidRPr="00972B9B">
        <w:rPr>
          <w:rFonts w:cstheme="minorHAnsi"/>
          <w:sz w:val="20"/>
          <w:szCs w:val="20"/>
        </w:rPr>
        <w:t>London Mayor’s Office for Policing and Crime</w:t>
      </w:r>
      <w:r>
        <w:rPr>
          <w:rFonts w:cstheme="minorHAnsi"/>
          <w:sz w:val="20"/>
          <w:szCs w:val="20"/>
        </w:rPr>
        <w:t xml:space="preserve">. Once an allegation has been referred, the IOPC will carry out a full investigation into the allegations </w:t>
      </w:r>
      <w:r w:rsidR="00E63A10">
        <w:rPr>
          <w:rFonts w:cstheme="minorHAnsi"/>
          <w:sz w:val="20"/>
          <w:szCs w:val="20"/>
        </w:rPr>
        <w:t xml:space="preserve">and made the necessary recommendations for recompense, this could be from a verbal/written warning, through to criminal conviction should it be deemed that a criminal offence has taken place. One of the highest profile cases the IOPC investigated was into the Hillsborough Disaster, where following the conclusion of the </w:t>
      </w:r>
      <w:r w:rsidR="00297D50">
        <w:rPr>
          <w:rFonts w:cstheme="minorHAnsi"/>
          <w:sz w:val="20"/>
          <w:szCs w:val="20"/>
        </w:rPr>
        <w:t xml:space="preserve">Hillsborough Independent Panel in 2012, the IOPC received referrals from 3 separate forces. </w:t>
      </w:r>
      <w:r w:rsidR="00297D50" w:rsidRPr="00297D50">
        <w:rPr>
          <w:rFonts w:cstheme="minorHAnsi"/>
          <w:sz w:val="20"/>
          <w:szCs w:val="20"/>
        </w:rPr>
        <w:t xml:space="preserve">As a result of </w:t>
      </w:r>
      <w:r w:rsidR="00297D50" w:rsidRPr="00297D50">
        <w:rPr>
          <w:rFonts w:cstheme="minorHAnsi"/>
          <w:sz w:val="20"/>
          <w:szCs w:val="20"/>
        </w:rPr>
        <w:t xml:space="preserve">the </w:t>
      </w:r>
      <w:r w:rsidR="00297D50" w:rsidRPr="00297D50">
        <w:rPr>
          <w:rFonts w:cstheme="minorHAnsi"/>
          <w:sz w:val="20"/>
          <w:szCs w:val="20"/>
        </w:rPr>
        <w:t>investigation, a criminal trial started on 19 April 2021 and concluded on 26 May 2021</w:t>
      </w:r>
      <w:r w:rsidR="00297D50" w:rsidRPr="00297D50">
        <w:rPr>
          <w:rFonts w:cstheme="minorHAnsi"/>
          <w:sz w:val="20"/>
          <w:szCs w:val="20"/>
        </w:rPr>
        <w:t xml:space="preserve"> with three former high ranking officers charged with preventing the course of justice</w:t>
      </w:r>
      <w:r w:rsidR="004141EE">
        <w:rPr>
          <w:rFonts w:cstheme="minorHAnsi"/>
          <w:sz w:val="20"/>
          <w:szCs w:val="20"/>
        </w:rPr>
        <w:t xml:space="preserve"> </w:t>
      </w:r>
      <w:r w:rsidR="00297D50">
        <w:rPr>
          <w:rFonts w:cstheme="minorHAnsi"/>
          <w:sz w:val="20"/>
          <w:szCs w:val="20"/>
        </w:rPr>
        <w:t>(IOPC, 2018).</w:t>
      </w:r>
      <w:r w:rsidR="005E5E3E">
        <w:rPr>
          <w:rFonts w:cstheme="minorHAnsi"/>
          <w:sz w:val="20"/>
          <w:szCs w:val="20"/>
        </w:rPr>
        <w:t xml:space="preserve"> </w:t>
      </w:r>
      <w:r w:rsidR="00844DF9">
        <w:rPr>
          <w:rFonts w:cstheme="minorHAnsi"/>
          <w:sz w:val="20"/>
          <w:szCs w:val="20"/>
        </w:rPr>
        <w:t xml:space="preserve">The IOPC investigation into former police officers and how forces handled the Hillsborough disaster is but one of a number of examples how of why independent scrutiny is key to build trust with UK police forces. </w:t>
      </w:r>
      <w:r w:rsidR="00844DF9" w:rsidRPr="00844DF9">
        <w:rPr>
          <w:rFonts w:cstheme="minorHAnsi"/>
          <w:sz w:val="20"/>
          <w:szCs w:val="20"/>
        </w:rPr>
        <w:t xml:space="preserve">Police have considerable </w:t>
      </w:r>
      <w:r w:rsidR="00844DF9">
        <w:rPr>
          <w:rFonts w:cstheme="minorHAnsi"/>
          <w:sz w:val="20"/>
          <w:szCs w:val="20"/>
        </w:rPr>
        <w:t xml:space="preserve">powers </w:t>
      </w:r>
      <w:r w:rsidR="00844DF9" w:rsidRPr="00844DF9">
        <w:rPr>
          <w:rFonts w:cstheme="minorHAnsi"/>
          <w:sz w:val="20"/>
          <w:szCs w:val="20"/>
        </w:rPr>
        <w:t>that</w:t>
      </w:r>
      <w:r w:rsidR="00844DF9">
        <w:rPr>
          <w:rFonts w:cstheme="minorHAnsi"/>
          <w:sz w:val="20"/>
          <w:szCs w:val="20"/>
        </w:rPr>
        <w:t xml:space="preserve"> could impact a</w:t>
      </w:r>
      <w:r w:rsidR="00844DF9" w:rsidRPr="00844DF9">
        <w:rPr>
          <w:rFonts w:cstheme="minorHAnsi"/>
          <w:sz w:val="20"/>
          <w:szCs w:val="20"/>
        </w:rPr>
        <w:t xml:space="preserve"> </w:t>
      </w:r>
      <w:r w:rsidR="00844DF9">
        <w:rPr>
          <w:rFonts w:cstheme="minorHAnsi"/>
          <w:sz w:val="20"/>
          <w:szCs w:val="20"/>
        </w:rPr>
        <w:t>person’s liberty</w:t>
      </w:r>
      <w:r w:rsidR="00844DF9" w:rsidRPr="00844DF9">
        <w:rPr>
          <w:rFonts w:cstheme="minorHAnsi"/>
          <w:sz w:val="20"/>
          <w:szCs w:val="20"/>
        </w:rPr>
        <w:t xml:space="preserve"> and freedom</w:t>
      </w:r>
      <w:r w:rsidR="00844DF9">
        <w:rPr>
          <w:rFonts w:cstheme="minorHAnsi"/>
          <w:sz w:val="20"/>
          <w:szCs w:val="20"/>
        </w:rPr>
        <w:t>, t</w:t>
      </w:r>
      <w:r w:rsidR="00844DF9" w:rsidRPr="00844DF9">
        <w:rPr>
          <w:rFonts w:cstheme="minorHAnsi"/>
          <w:sz w:val="20"/>
          <w:szCs w:val="20"/>
        </w:rPr>
        <w:t xml:space="preserve">his </w:t>
      </w:r>
      <w:r w:rsidR="00844DF9">
        <w:rPr>
          <w:rFonts w:cstheme="minorHAnsi"/>
          <w:sz w:val="20"/>
          <w:szCs w:val="20"/>
        </w:rPr>
        <w:t xml:space="preserve">undoubtably </w:t>
      </w:r>
      <w:r w:rsidR="00844DF9" w:rsidRPr="00844DF9">
        <w:rPr>
          <w:rFonts w:cstheme="minorHAnsi"/>
          <w:sz w:val="20"/>
          <w:szCs w:val="20"/>
        </w:rPr>
        <w:t>calls for accountability</w:t>
      </w:r>
      <w:r w:rsidR="00844DF9">
        <w:rPr>
          <w:rFonts w:cstheme="minorHAnsi"/>
          <w:sz w:val="20"/>
          <w:szCs w:val="20"/>
        </w:rPr>
        <w:t xml:space="preserve"> and trust</w:t>
      </w:r>
      <w:r w:rsidR="00844DF9" w:rsidRPr="00844DF9">
        <w:rPr>
          <w:rFonts w:cstheme="minorHAnsi"/>
          <w:sz w:val="20"/>
          <w:szCs w:val="20"/>
        </w:rPr>
        <w:t>.</w:t>
      </w:r>
      <w:r w:rsidR="00844DF9">
        <w:rPr>
          <w:rFonts w:cstheme="minorHAnsi"/>
          <w:sz w:val="20"/>
          <w:szCs w:val="20"/>
        </w:rPr>
        <w:t xml:space="preserve"> To build trust i</w:t>
      </w:r>
      <w:r w:rsidR="00844DF9" w:rsidRPr="00844DF9">
        <w:rPr>
          <w:rFonts w:cstheme="minorHAnsi"/>
          <w:sz w:val="20"/>
          <w:szCs w:val="20"/>
        </w:rPr>
        <w:t xml:space="preserve">t is crucial that the </w:t>
      </w:r>
      <w:r w:rsidR="00844DF9">
        <w:rPr>
          <w:rFonts w:cstheme="minorHAnsi"/>
          <w:sz w:val="20"/>
          <w:szCs w:val="20"/>
        </w:rPr>
        <w:t>public</w:t>
      </w:r>
      <w:r w:rsidR="00844DF9" w:rsidRPr="00844DF9">
        <w:rPr>
          <w:rFonts w:cstheme="minorHAnsi"/>
          <w:sz w:val="20"/>
          <w:szCs w:val="20"/>
        </w:rPr>
        <w:t xml:space="preserve"> believe that authorities are </w:t>
      </w:r>
      <w:r w:rsidR="00844DF9">
        <w:rPr>
          <w:rFonts w:cstheme="minorHAnsi"/>
          <w:sz w:val="20"/>
          <w:szCs w:val="20"/>
        </w:rPr>
        <w:t>being held to account for their actions.</w:t>
      </w:r>
    </w:p>
    <w:p w14:paraId="26EFF5D5" w14:textId="77777777" w:rsidR="00972B9B" w:rsidRPr="00B85286" w:rsidRDefault="00972B9B" w:rsidP="00EB044F">
      <w:pPr>
        <w:shd w:val="clear" w:color="auto" w:fill="FFFFFF"/>
        <w:spacing w:before="100" w:beforeAutospacing="1" w:after="100" w:afterAutospacing="1" w:line="240" w:lineRule="auto"/>
        <w:rPr>
          <w:rFonts w:cstheme="minorHAnsi"/>
          <w:sz w:val="20"/>
          <w:szCs w:val="20"/>
        </w:rPr>
      </w:pPr>
    </w:p>
    <w:p w14:paraId="642E8E57" w14:textId="17C3C465" w:rsidR="00A33449" w:rsidRDefault="004141EE" w:rsidP="009772E0">
      <w:pPr>
        <w:rPr>
          <w:b/>
          <w:bCs/>
          <w:i/>
          <w:iCs/>
          <w:u w:val="single"/>
        </w:rPr>
      </w:pPr>
      <w:r w:rsidRPr="00934730">
        <w:rPr>
          <w:b/>
          <w:bCs/>
          <w:i/>
          <w:iCs/>
          <w:u w:val="single"/>
        </w:rPr>
        <w:t xml:space="preserve">Word count </w:t>
      </w:r>
      <w:r>
        <w:rPr>
          <w:b/>
          <w:bCs/>
          <w:i/>
          <w:iCs/>
          <w:u w:val="single"/>
        </w:rPr>
        <w:t>99</w:t>
      </w:r>
      <w:r w:rsidR="001538E4">
        <w:rPr>
          <w:b/>
          <w:bCs/>
          <w:i/>
          <w:iCs/>
          <w:u w:val="single"/>
        </w:rPr>
        <w:t>9</w:t>
      </w:r>
    </w:p>
    <w:p w14:paraId="4C521C99" w14:textId="77777777" w:rsidR="001538E4" w:rsidRPr="001538E4" w:rsidRDefault="001538E4" w:rsidP="009772E0">
      <w:pPr>
        <w:rPr>
          <w:b/>
          <w:bCs/>
          <w:i/>
          <w:iCs/>
          <w:u w:val="single"/>
        </w:rPr>
      </w:pPr>
    </w:p>
    <w:p w14:paraId="387F08BD" w14:textId="77777777" w:rsidR="001538E4" w:rsidRDefault="001538E4" w:rsidP="009772E0">
      <w:pPr>
        <w:rPr>
          <w:b/>
          <w:bCs/>
          <w:i/>
          <w:iCs/>
          <w:u w:val="single"/>
        </w:rPr>
      </w:pPr>
    </w:p>
    <w:p w14:paraId="32D4DD94" w14:textId="77777777" w:rsidR="001538E4" w:rsidRDefault="001538E4" w:rsidP="009772E0">
      <w:pPr>
        <w:rPr>
          <w:b/>
          <w:bCs/>
          <w:i/>
          <w:iCs/>
          <w:u w:val="single"/>
        </w:rPr>
      </w:pPr>
    </w:p>
    <w:p w14:paraId="1A637C51" w14:textId="77777777" w:rsidR="001538E4" w:rsidRDefault="001538E4" w:rsidP="009772E0">
      <w:pPr>
        <w:rPr>
          <w:b/>
          <w:bCs/>
          <w:i/>
          <w:iCs/>
          <w:u w:val="single"/>
        </w:rPr>
      </w:pPr>
    </w:p>
    <w:p w14:paraId="50BB93EF" w14:textId="77777777" w:rsidR="001538E4" w:rsidRDefault="001538E4" w:rsidP="009772E0">
      <w:pPr>
        <w:rPr>
          <w:b/>
          <w:bCs/>
          <w:i/>
          <w:iCs/>
          <w:u w:val="single"/>
        </w:rPr>
      </w:pPr>
    </w:p>
    <w:p w14:paraId="443BD1A2" w14:textId="77777777" w:rsidR="001538E4" w:rsidRDefault="001538E4" w:rsidP="009772E0">
      <w:pPr>
        <w:rPr>
          <w:b/>
          <w:bCs/>
          <w:i/>
          <w:iCs/>
          <w:u w:val="single"/>
        </w:rPr>
      </w:pPr>
    </w:p>
    <w:p w14:paraId="244960C1" w14:textId="77777777" w:rsidR="001538E4" w:rsidRDefault="001538E4" w:rsidP="009772E0">
      <w:pPr>
        <w:rPr>
          <w:b/>
          <w:bCs/>
          <w:i/>
          <w:iCs/>
          <w:u w:val="single"/>
        </w:rPr>
      </w:pPr>
    </w:p>
    <w:p w14:paraId="70E28F51" w14:textId="77777777" w:rsidR="001538E4" w:rsidRDefault="001538E4" w:rsidP="009772E0">
      <w:pPr>
        <w:rPr>
          <w:b/>
          <w:bCs/>
          <w:i/>
          <w:iCs/>
          <w:u w:val="single"/>
        </w:rPr>
      </w:pPr>
    </w:p>
    <w:p w14:paraId="43F6BB5B" w14:textId="77777777" w:rsidR="001538E4" w:rsidRDefault="001538E4" w:rsidP="009772E0">
      <w:pPr>
        <w:rPr>
          <w:b/>
          <w:bCs/>
          <w:i/>
          <w:iCs/>
          <w:u w:val="single"/>
        </w:rPr>
      </w:pPr>
    </w:p>
    <w:p w14:paraId="6E56ED32" w14:textId="77777777" w:rsidR="001538E4" w:rsidRDefault="001538E4" w:rsidP="009772E0">
      <w:pPr>
        <w:rPr>
          <w:b/>
          <w:bCs/>
          <w:i/>
          <w:iCs/>
          <w:u w:val="single"/>
        </w:rPr>
      </w:pPr>
    </w:p>
    <w:p w14:paraId="1BD3616B" w14:textId="77777777" w:rsidR="001538E4" w:rsidRDefault="001538E4" w:rsidP="009772E0">
      <w:pPr>
        <w:rPr>
          <w:b/>
          <w:bCs/>
          <w:i/>
          <w:iCs/>
          <w:u w:val="single"/>
        </w:rPr>
      </w:pPr>
    </w:p>
    <w:p w14:paraId="02061A7A" w14:textId="77777777" w:rsidR="001538E4" w:rsidRDefault="001538E4" w:rsidP="009772E0">
      <w:pPr>
        <w:rPr>
          <w:b/>
          <w:bCs/>
          <w:i/>
          <w:iCs/>
          <w:u w:val="single"/>
        </w:rPr>
      </w:pPr>
    </w:p>
    <w:p w14:paraId="0E6E487C" w14:textId="77777777" w:rsidR="001538E4" w:rsidRDefault="001538E4" w:rsidP="009772E0">
      <w:pPr>
        <w:rPr>
          <w:b/>
          <w:bCs/>
          <w:i/>
          <w:iCs/>
          <w:u w:val="single"/>
        </w:rPr>
      </w:pPr>
    </w:p>
    <w:p w14:paraId="105468B8" w14:textId="77777777" w:rsidR="001538E4" w:rsidRDefault="001538E4" w:rsidP="009772E0">
      <w:pPr>
        <w:rPr>
          <w:b/>
          <w:bCs/>
          <w:i/>
          <w:iCs/>
          <w:u w:val="single"/>
        </w:rPr>
      </w:pPr>
    </w:p>
    <w:p w14:paraId="2F90A16D" w14:textId="77777777" w:rsidR="001538E4" w:rsidRDefault="001538E4" w:rsidP="009772E0">
      <w:pPr>
        <w:rPr>
          <w:b/>
          <w:bCs/>
          <w:i/>
          <w:iCs/>
          <w:u w:val="single"/>
        </w:rPr>
      </w:pPr>
    </w:p>
    <w:p w14:paraId="06346C59" w14:textId="77777777" w:rsidR="001538E4" w:rsidRDefault="001538E4" w:rsidP="009772E0">
      <w:pPr>
        <w:rPr>
          <w:b/>
          <w:bCs/>
          <w:i/>
          <w:iCs/>
          <w:u w:val="single"/>
        </w:rPr>
      </w:pPr>
    </w:p>
    <w:p w14:paraId="794BD750" w14:textId="77777777" w:rsidR="001538E4" w:rsidRDefault="001538E4" w:rsidP="009772E0">
      <w:pPr>
        <w:rPr>
          <w:b/>
          <w:bCs/>
          <w:i/>
          <w:iCs/>
          <w:u w:val="single"/>
        </w:rPr>
      </w:pPr>
    </w:p>
    <w:p w14:paraId="4D5E6AAC" w14:textId="77777777" w:rsidR="001538E4" w:rsidRDefault="001538E4" w:rsidP="009772E0">
      <w:pPr>
        <w:rPr>
          <w:b/>
          <w:bCs/>
          <w:i/>
          <w:iCs/>
          <w:u w:val="single"/>
        </w:rPr>
      </w:pPr>
    </w:p>
    <w:p w14:paraId="3DA6576D" w14:textId="77777777" w:rsidR="001538E4" w:rsidRDefault="001538E4" w:rsidP="009772E0">
      <w:pPr>
        <w:rPr>
          <w:b/>
          <w:bCs/>
          <w:i/>
          <w:iCs/>
          <w:u w:val="single"/>
        </w:rPr>
      </w:pPr>
    </w:p>
    <w:p w14:paraId="6A75661D" w14:textId="77777777" w:rsidR="001538E4" w:rsidRDefault="001538E4" w:rsidP="009772E0">
      <w:pPr>
        <w:rPr>
          <w:b/>
          <w:bCs/>
          <w:i/>
          <w:iCs/>
          <w:u w:val="single"/>
        </w:rPr>
      </w:pPr>
    </w:p>
    <w:p w14:paraId="4CFD0C63" w14:textId="3174D753" w:rsidR="00EE247A" w:rsidRPr="00D10D54" w:rsidRDefault="00926127" w:rsidP="009772E0">
      <w:pPr>
        <w:rPr>
          <w:b/>
          <w:bCs/>
          <w:i/>
          <w:iCs/>
          <w:u w:val="single"/>
        </w:rPr>
      </w:pPr>
      <w:r w:rsidRPr="00D10D54">
        <w:rPr>
          <w:b/>
          <w:bCs/>
          <w:i/>
          <w:iCs/>
          <w:u w:val="single"/>
        </w:rPr>
        <w:t>Bibliography</w:t>
      </w:r>
    </w:p>
    <w:p w14:paraId="4CB04417" w14:textId="6C7F3C3D" w:rsidR="00EE247A" w:rsidRPr="00A3047F" w:rsidRDefault="00EE247A" w:rsidP="009772E0">
      <w:pPr>
        <w:rPr>
          <w:b/>
          <w:bCs/>
          <w:i/>
          <w:iCs/>
          <w:u w:val="single"/>
        </w:rPr>
      </w:pPr>
      <w:r w:rsidRPr="00A3047F">
        <w:rPr>
          <w:b/>
          <w:bCs/>
          <w:i/>
          <w:iCs/>
          <w:u w:val="single"/>
        </w:rPr>
        <w:t>Essay One:</w:t>
      </w:r>
    </w:p>
    <w:p w14:paraId="2139537E" w14:textId="7DF42C9E" w:rsidR="00074BE2" w:rsidRDefault="00074BE2" w:rsidP="009772E0">
      <w:pPr>
        <w:rPr>
          <w:rFonts w:cstheme="minorHAnsi"/>
          <w:sz w:val="20"/>
          <w:szCs w:val="20"/>
        </w:rPr>
      </w:pPr>
      <w:r w:rsidRPr="00074BE2">
        <w:rPr>
          <w:rFonts w:cstheme="minorHAnsi"/>
          <w:sz w:val="20"/>
          <w:szCs w:val="20"/>
        </w:rPr>
        <w:t xml:space="preserve">Office for National Statistics. (2022). Ethnic group, </w:t>
      </w:r>
      <w:proofErr w:type="gramStart"/>
      <w:r w:rsidRPr="00074BE2">
        <w:rPr>
          <w:rFonts w:cstheme="minorHAnsi"/>
          <w:sz w:val="20"/>
          <w:szCs w:val="20"/>
        </w:rPr>
        <w:t>England</w:t>
      </w:r>
      <w:proofErr w:type="gramEnd"/>
      <w:r w:rsidRPr="00074BE2">
        <w:rPr>
          <w:rFonts w:cstheme="minorHAnsi"/>
          <w:sz w:val="20"/>
          <w:szCs w:val="20"/>
        </w:rPr>
        <w:t xml:space="preserve"> and Wales: Census 2021. [Online]. ONS. Last Updated: 29th November 2022. Available at: https://www.ons.gov.uk/peoplepopulationandcommunity/culturalidentity/ethnicity/bulletins/ethnicgroup [Accessed 29 November 2022].</w:t>
      </w:r>
    </w:p>
    <w:p w14:paraId="6836F109" w14:textId="4C02C481" w:rsidR="00EE247A" w:rsidRDefault="00EE247A" w:rsidP="009772E0">
      <w:pPr>
        <w:rPr>
          <w:rFonts w:cstheme="minorHAnsi"/>
          <w:color w:val="000000"/>
          <w:sz w:val="20"/>
          <w:szCs w:val="20"/>
          <w:shd w:val="clear" w:color="auto" w:fill="FFFFFF"/>
        </w:rPr>
      </w:pPr>
      <w:r w:rsidRPr="00EE247A">
        <w:rPr>
          <w:rFonts w:cstheme="minorHAnsi"/>
          <w:sz w:val="20"/>
          <w:szCs w:val="20"/>
        </w:rPr>
        <w:t xml:space="preserve">YouGov - </w:t>
      </w:r>
      <w:r w:rsidRPr="00EE247A">
        <w:rPr>
          <w:rFonts w:cstheme="minorHAnsi"/>
          <w:color w:val="000000"/>
          <w:sz w:val="20"/>
          <w:szCs w:val="20"/>
          <w:shd w:val="clear" w:color="auto" w:fill="FFFFFF"/>
        </w:rPr>
        <w:t>YouGov. (2021). </w:t>
      </w:r>
      <w:r w:rsidRPr="00EE247A">
        <w:rPr>
          <w:rFonts w:cstheme="minorHAnsi"/>
          <w:i/>
          <w:iCs/>
          <w:color w:val="000000"/>
          <w:sz w:val="20"/>
          <w:szCs w:val="20"/>
        </w:rPr>
        <w:t>Trust in the police has fallen amongst ethnic minority Britons</w:t>
      </w:r>
      <w:r w:rsidRPr="00EE247A">
        <w:rPr>
          <w:rFonts w:cstheme="minorHAnsi"/>
          <w:color w:val="000000"/>
          <w:sz w:val="20"/>
          <w:szCs w:val="20"/>
          <w:shd w:val="clear" w:color="auto" w:fill="FFFFFF"/>
        </w:rPr>
        <w:t>. [Online]. YouGov. Last Updated: 15th December 2021. Available at: https://yougov.co.uk/topics/politics/articles-reports/2021/12/15/trust-police-has-fallen-amongst-eth [Accessed 17 November 2022].</w:t>
      </w:r>
    </w:p>
    <w:p w14:paraId="2F7C25E3" w14:textId="7B0DCC9F" w:rsidR="005D01DB" w:rsidRDefault="005D01DB" w:rsidP="009772E0">
      <w:pPr>
        <w:rPr>
          <w:rFonts w:cstheme="minorHAnsi"/>
          <w:sz w:val="20"/>
          <w:szCs w:val="20"/>
        </w:rPr>
      </w:pPr>
      <w:r w:rsidRPr="005D01DB">
        <w:rPr>
          <w:rFonts w:cstheme="minorHAnsi"/>
          <w:sz w:val="20"/>
          <w:szCs w:val="20"/>
        </w:rPr>
        <w:t>Dodd, V - Dodd, V. (2021). UK police chiefs consider public admission of institutional racism. The Guardian. [Online]. 12th December 2021. Available at https://www.theguardian.com/uk-news/2021/dec/12/uk-police-leaders-debate-public-admission-institutional-racism [Accessed 17/11/2022].</w:t>
      </w:r>
    </w:p>
    <w:p w14:paraId="5B6FF32F" w14:textId="679F5504" w:rsidR="00427552" w:rsidRDefault="00427552" w:rsidP="009772E0">
      <w:pPr>
        <w:rPr>
          <w:rFonts w:cstheme="minorHAnsi"/>
          <w:sz w:val="20"/>
          <w:szCs w:val="20"/>
        </w:rPr>
      </w:pPr>
      <w:r>
        <w:rPr>
          <w:rFonts w:cstheme="minorHAnsi"/>
          <w:sz w:val="20"/>
          <w:szCs w:val="20"/>
        </w:rPr>
        <w:t xml:space="preserve">Frank, F - </w:t>
      </w:r>
      <w:r w:rsidRPr="00427552">
        <w:rPr>
          <w:rFonts w:cstheme="minorHAnsi"/>
          <w:sz w:val="20"/>
          <w:szCs w:val="20"/>
        </w:rPr>
        <w:t>Frank, F. (2021). THE TRAGIC TRUE STORY OF THE 1981 BRIXTON RIOTS. [Online]. The Grunge. Last Updated: 8th June 2021. Available at: https://www.grunge.com/431280/the-tragic-true-story-of-the-1981-brixton-riots/ [Accessed 17 November 2022].</w:t>
      </w:r>
    </w:p>
    <w:p w14:paraId="668D61ED" w14:textId="569DAED5" w:rsidR="0012318C" w:rsidRDefault="0012318C" w:rsidP="009772E0">
      <w:pPr>
        <w:rPr>
          <w:rFonts w:cstheme="minorHAnsi"/>
          <w:sz w:val="20"/>
          <w:szCs w:val="20"/>
        </w:rPr>
      </w:pPr>
      <w:r>
        <w:rPr>
          <w:rFonts w:cstheme="minorHAnsi"/>
          <w:sz w:val="20"/>
          <w:szCs w:val="20"/>
        </w:rPr>
        <w:t xml:space="preserve">BBC - </w:t>
      </w:r>
      <w:r w:rsidRPr="0012318C">
        <w:rPr>
          <w:rFonts w:cstheme="minorHAnsi"/>
          <w:sz w:val="20"/>
          <w:szCs w:val="20"/>
        </w:rPr>
        <w:t>BBC. (2004). Q&amp;A: The Scarman Report. [Online]. BBC. Last Updated: 27th April 2004. Available at: http://news.bbc.co.uk/1/hi/programmes/bbc_parliament/3631579.stm [Accessed 17 November 2022].</w:t>
      </w:r>
    </w:p>
    <w:p w14:paraId="7A49099A" w14:textId="46092EE4" w:rsidR="00A5527B" w:rsidRDefault="00A5527B" w:rsidP="009772E0">
      <w:pPr>
        <w:rPr>
          <w:rFonts w:cstheme="minorHAnsi"/>
          <w:sz w:val="20"/>
          <w:szCs w:val="20"/>
        </w:rPr>
      </w:pPr>
      <w:r>
        <w:rPr>
          <w:rFonts w:cstheme="minorHAnsi"/>
          <w:sz w:val="20"/>
          <w:szCs w:val="20"/>
        </w:rPr>
        <w:t xml:space="preserve">Travis, A - </w:t>
      </w:r>
      <w:r w:rsidRPr="00A5527B">
        <w:rPr>
          <w:rFonts w:cstheme="minorHAnsi"/>
          <w:sz w:val="20"/>
          <w:szCs w:val="20"/>
        </w:rPr>
        <w:t>Travis, A. (2013). Stephen Lawrence: how his murder changed the legal landscape. [Online]. The Guardian. Last Updated: 22nd April 2013. Available at: https://www.theguardian.com/uk/2013/apr/22/stephen-lawrence-murder-changed-legal-landscape [Accessed 17 November 2022].</w:t>
      </w:r>
    </w:p>
    <w:p w14:paraId="6958B293" w14:textId="2E0199DC" w:rsidR="00BE7D20" w:rsidRDefault="00BE7D20" w:rsidP="009772E0">
      <w:pPr>
        <w:rPr>
          <w:rFonts w:cstheme="minorHAnsi"/>
          <w:sz w:val="20"/>
          <w:szCs w:val="20"/>
        </w:rPr>
      </w:pPr>
      <w:r>
        <w:rPr>
          <w:rFonts w:cstheme="minorHAnsi"/>
          <w:sz w:val="20"/>
          <w:szCs w:val="20"/>
        </w:rPr>
        <w:t xml:space="preserve">UK Government Data - </w:t>
      </w:r>
      <w:r w:rsidRPr="00BE7D20">
        <w:rPr>
          <w:rFonts w:cstheme="minorHAnsi"/>
          <w:sz w:val="20"/>
          <w:szCs w:val="20"/>
        </w:rPr>
        <w:t>GOV.UK. (2021). Police workforce. [Online]. GOV.UK. Last Updated: 29th January 2021. Available at: https://www.ethnicity-facts-figures.service.gov.uk/workforce-and-business/workforce-diversity/police [Accessed 17 November 2022].</w:t>
      </w:r>
    </w:p>
    <w:p w14:paraId="658A5965" w14:textId="2C86CFD4" w:rsidR="002928F0" w:rsidRDefault="002928F0" w:rsidP="009772E0">
      <w:pPr>
        <w:rPr>
          <w:rFonts w:cstheme="minorHAnsi"/>
          <w:sz w:val="20"/>
          <w:szCs w:val="20"/>
        </w:rPr>
      </w:pPr>
      <w:r>
        <w:rPr>
          <w:rFonts w:cstheme="minorHAnsi"/>
          <w:sz w:val="20"/>
          <w:szCs w:val="20"/>
        </w:rPr>
        <w:t xml:space="preserve">Policing Vision 2025 - </w:t>
      </w:r>
      <w:r w:rsidRPr="002928F0">
        <w:rPr>
          <w:rFonts w:cstheme="minorHAnsi"/>
          <w:sz w:val="20"/>
          <w:szCs w:val="20"/>
        </w:rPr>
        <w:t>NPCC. (2016). Policing Vision 2025. [Online]. NPCC. Last Updated: 2016. Available at: https://www.npcc.police.uk/documents/Policing%20Vision.pdf [Accessed 17 November 2022].</w:t>
      </w:r>
    </w:p>
    <w:p w14:paraId="4ADFD227" w14:textId="0064F1B6" w:rsidR="003D4FC5" w:rsidRDefault="003D4FC5" w:rsidP="009772E0">
      <w:pPr>
        <w:rPr>
          <w:rFonts w:cstheme="minorHAnsi"/>
          <w:sz w:val="20"/>
          <w:szCs w:val="20"/>
        </w:rPr>
      </w:pPr>
      <w:r>
        <w:rPr>
          <w:rFonts w:cstheme="minorHAnsi"/>
          <w:sz w:val="20"/>
          <w:szCs w:val="20"/>
        </w:rPr>
        <w:t xml:space="preserve">SWP Positive Action - </w:t>
      </w:r>
      <w:r w:rsidRPr="003D4FC5">
        <w:rPr>
          <w:rFonts w:cstheme="minorHAnsi"/>
          <w:sz w:val="20"/>
          <w:szCs w:val="20"/>
        </w:rPr>
        <w:t>SWP. (2022). Working towards a Representative Workforce. [Online]. South Wales Police. Last Updated: 2022. Available at: https://www.south-wales.police.uk/police-forces/south-wales-police/areas/careers/careers/working-tow [Accessed 17 November 2022]</w:t>
      </w:r>
    </w:p>
    <w:p w14:paraId="3B998B2A" w14:textId="0C7C9F02" w:rsidR="00174548" w:rsidRPr="00A3047F" w:rsidRDefault="00174548" w:rsidP="009772E0">
      <w:pPr>
        <w:rPr>
          <w:rFonts w:cstheme="minorHAnsi"/>
          <w:b/>
          <w:bCs/>
          <w:i/>
          <w:iCs/>
          <w:sz w:val="20"/>
          <w:szCs w:val="20"/>
          <w:u w:val="single"/>
        </w:rPr>
      </w:pPr>
    </w:p>
    <w:p w14:paraId="23ECBBF0" w14:textId="0E74FD93" w:rsidR="00174548" w:rsidRPr="00A3047F" w:rsidRDefault="00174548" w:rsidP="009772E0">
      <w:pPr>
        <w:rPr>
          <w:rFonts w:cstheme="minorHAnsi"/>
          <w:b/>
          <w:bCs/>
          <w:i/>
          <w:iCs/>
          <w:sz w:val="20"/>
          <w:szCs w:val="20"/>
          <w:u w:val="single"/>
        </w:rPr>
      </w:pPr>
      <w:r w:rsidRPr="00A3047F">
        <w:rPr>
          <w:rFonts w:cstheme="minorHAnsi"/>
          <w:b/>
          <w:bCs/>
          <w:i/>
          <w:iCs/>
          <w:sz w:val="20"/>
          <w:szCs w:val="20"/>
          <w:u w:val="single"/>
        </w:rPr>
        <w:t>Essay Two</w:t>
      </w:r>
    </w:p>
    <w:p w14:paraId="39309618" w14:textId="6BF634EB" w:rsidR="00174548" w:rsidRDefault="00BF2EF4" w:rsidP="009772E0">
      <w:pPr>
        <w:rPr>
          <w:rFonts w:cstheme="minorHAnsi"/>
          <w:sz w:val="20"/>
          <w:szCs w:val="20"/>
        </w:rPr>
      </w:pPr>
      <w:r w:rsidRPr="00174548">
        <w:rPr>
          <w:rFonts w:cstheme="minorHAnsi"/>
          <w:sz w:val="20"/>
          <w:szCs w:val="20"/>
        </w:rPr>
        <w:t>Grierson</w:t>
      </w:r>
      <w:r w:rsidR="00174548" w:rsidRPr="00174548">
        <w:rPr>
          <w:rFonts w:cstheme="minorHAnsi"/>
          <w:sz w:val="20"/>
          <w:szCs w:val="20"/>
        </w:rPr>
        <w:t>, J. (2019). Reports of county lines child exploitation likely to increase, say police. The Guardian. [Online]. 16 September 2019. Available at https://www.theguardian.com/uk-news/2019/sep/16/county-lines-child-exploitation-police [Accessed 28/11/2022].</w:t>
      </w:r>
    </w:p>
    <w:p w14:paraId="6A8FEDA1" w14:textId="19B68C47" w:rsidR="00BF2EF4" w:rsidRDefault="00BF2EF4" w:rsidP="009772E0">
      <w:pPr>
        <w:rPr>
          <w:rFonts w:cstheme="minorHAnsi"/>
          <w:sz w:val="20"/>
          <w:szCs w:val="20"/>
        </w:rPr>
      </w:pPr>
      <w:r w:rsidRPr="00BF2EF4">
        <w:rPr>
          <w:rFonts w:cstheme="minorHAnsi"/>
          <w:sz w:val="20"/>
          <w:szCs w:val="20"/>
        </w:rPr>
        <w:t>National Crime Agency. (Unknown). County Lines. [Online]. National Crime Agency. Last Updated: Unknown. Available at: https://www.nationalcrimeagency.gov.uk/what-we-do/crime-threats/drug-trafficking/county-lines#:~:tex [Accessed 28 November 2022].</w:t>
      </w:r>
    </w:p>
    <w:p w14:paraId="6D02676C" w14:textId="39FFA28A" w:rsidR="00245D25" w:rsidRDefault="001D79F6" w:rsidP="009772E0">
      <w:pPr>
        <w:rPr>
          <w:rFonts w:cstheme="minorHAnsi"/>
          <w:sz w:val="20"/>
          <w:szCs w:val="20"/>
        </w:rPr>
      </w:pPr>
      <w:r w:rsidRPr="001D79F6">
        <w:rPr>
          <w:rFonts w:cstheme="minorHAnsi"/>
          <w:sz w:val="20"/>
          <w:szCs w:val="20"/>
        </w:rPr>
        <w:t>College of Policing. (2021). Introduction to vulnerability-related risk. [Online]. College of Policing. Last Updated: 18 November 2021. Available at: https://www.college.police.uk/guidance/vulnerability-related-risks/introduction-vulnerability-relate [Accessed 28 November 2022].</w:t>
      </w:r>
    </w:p>
    <w:p w14:paraId="7F660F04" w14:textId="1F0B4880" w:rsidR="00245D25" w:rsidRDefault="00245D25" w:rsidP="009772E0">
      <w:pPr>
        <w:rPr>
          <w:rFonts w:cstheme="minorHAnsi"/>
          <w:sz w:val="20"/>
          <w:szCs w:val="20"/>
        </w:rPr>
      </w:pPr>
      <w:r w:rsidRPr="00245D25">
        <w:rPr>
          <w:rFonts w:cstheme="minorHAnsi"/>
          <w:sz w:val="20"/>
          <w:szCs w:val="20"/>
        </w:rPr>
        <w:lastRenderedPageBreak/>
        <w:t>Children’s Commissioner. (2019). Keeping Kids Safe. Improving safeguarding responses to gang violence and criminal exploitation. February 2019, p.6.</w:t>
      </w:r>
    </w:p>
    <w:p w14:paraId="7F9F1BD8" w14:textId="4DFFF4E4" w:rsidR="00905C09" w:rsidRDefault="00D10D54" w:rsidP="009772E0">
      <w:pPr>
        <w:rPr>
          <w:rFonts w:cstheme="minorHAnsi"/>
          <w:sz w:val="20"/>
          <w:szCs w:val="20"/>
        </w:rPr>
      </w:pPr>
      <w:r w:rsidRPr="00D10D54">
        <w:rPr>
          <w:rFonts w:cstheme="minorHAnsi"/>
          <w:sz w:val="20"/>
          <w:szCs w:val="20"/>
        </w:rPr>
        <w:t xml:space="preserve">Theobald, D., Farrington, D.P. (2014). Onset of Offending. In: </w:t>
      </w:r>
      <w:proofErr w:type="spellStart"/>
      <w:r w:rsidRPr="00D10D54">
        <w:rPr>
          <w:rFonts w:cstheme="minorHAnsi"/>
          <w:sz w:val="20"/>
          <w:szCs w:val="20"/>
        </w:rPr>
        <w:t>Bruinsma</w:t>
      </w:r>
      <w:proofErr w:type="spellEnd"/>
      <w:r w:rsidRPr="00D10D54">
        <w:rPr>
          <w:rFonts w:cstheme="minorHAnsi"/>
          <w:sz w:val="20"/>
          <w:szCs w:val="20"/>
        </w:rPr>
        <w:t xml:space="preserve">, G., Weisburd, D. (eds) </w:t>
      </w:r>
      <w:proofErr w:type="spellStart"/>
      <w:r w:rsidRPr="00D10D54">
        <w:rPr>
          <w:rFonts w:cstheme="minorHAnsi"/>
          <w:sz w:val="20"/>
          <w:szCs w:val="20"/>
        </w:rPr>
        <w:t>Encyclopedia</w:t>
      </w:r>
      <w:proofErr w:type="spellEnd"/>
      <w:r w:rsidRPr="00D10D54">
        <w:rPr>
          <w:rFonts w:cstheme="minorHAnsi"/>
          <w:sz w:val="20"/>
          <w:szCs w:val="20"/>
        </w:rPr>
        <w:t xml:space="preserve"> of Criminology and Criminal Justice. Springer, New York, NY. </w:t>
      </w:r>
      <w:r w:rsidR="00905C09" w:rsidRPr="00BB51DE">
        <w:rPr>
          <w:rFonts w:cstheme="minorHAnsi"/>
          <w:sz w:val="20"/>
          <w:szCs w:val="20"/>
        </w:rPr>
        <w:t>https://doi.org/10.1007/978-1-4614-5690-2_86</w:t>
      </w:r>
    </w:p>
    <w:p w14:paraId="5A9EA880" w14:textId="14673551" w:rsidR="00905C09" w:rsidRDefault="00905C09" w:rsidP="009772E0">
      <w:pPr>
        <w:rPr>
          <w:rFonts w:cstheme="minorHAnsi"/>
          <w:sz w:val="20"/>
          <w:szCs w:val="20"/>
        </w:rPr>
      </w:pPr>
      <w:r w:rsidRPr="00905C09">
        <w:rPr>
          <w:rFonts w:cstheme="minorHAnsi"/>
          <w:sz w:val="20"/>
          <w:szCs w:val="20"/>
        </w:rPr>
        <w:t>Echo. (2022). More county lines closed than ever before in week of police action against drugs. [Online]. Echo News. Last Updated: 13th October 2022. Available at: https://www.echo-news.co.uk/news/national/23044244.county-lines-closed-ever-week-police-action-drugs [Accessed 29 November 2022].</w:t>
      </w:r>
    </w:p>
    <w:p w14:paraId="567525B0" w14:textId="12B69A77" w:rsidR="00CC03CA" w:rsidRDefault="00CC03CA" w:rsidP="009772E0">
      <w:pPr>
        <w:rPr>
          <w:rFonts w:cstheme="minorHAnsi"/>
          <w:sz w:val="20"/>
          <w:szCs w:val="20"/>
        </w:rPr>
      </w:pPr>
      <w:r w:rsidRPr="00CC03CA">
        <w:rPr>
          <w:rFonts w:cstheme="minorHAnsi"/>
          <w:sz w:val="20"/>
          <w:szCs w:val="20"/>
        </w:rPr>
        <w:t>NPCC. (2022). Police forces shut down over 170 drug lines during national operation targeting county line drug dealing. [Online]. NPCC. Last Updated: 13th October 2022. Available at: https://news.npcc.police.uk/releases/police-forces-shut-down-over-170-drug-lines-during-national-ope [Accessed 29 November 2022].</w:t>
      </w:r>
    </w:p>
    <w:p w14:paraId="02507B03" w14:textId="648BC2E8" w:rsidR="00A3047F" w:rsidRDefault="00A3047F" w:rsidP="009772E0">
      <w:pPr>
        <w:rPr>
          <w:rFonts w:cstheme="minorHAnsi"/>
          <w:sz w:val="20"/>
          <w:szCs w:val="20"/>
        </w:rPr>
      </w:pPr>
    </w:p>
    <w:p w14:paraId="60C12D8D" w14:textId="4AC7BA1C" w:rsidR="00A3047F" w:rsidRPr="00A3047F" w:rsidRDefault="00A3047F" w:rsidP="009772E0">
      <w:pPr>
        <w:rPr>
          <w:rFonts w:cstheme="minorHAnsi"/>
          <w:b/>
          <w:bCs/>
          <w:i/>
          <w:iCs/>
          <w:sz w:val="20"/>
          <w:szCs w:val="20"/>
          <w:u w:val="single"/>
        </w:rPr>
      </w:pPr>
      <w:r w:rsidRPr="00A3047F">
        <w:rPr>
          <w:rFonts w:cstheme="minorHAnsi"/>
          <w:b/>
          <w:bCs/>
          <w:i/>
          <w:iCs/>
          <w:sz w:val="20"/>
          <w:szCs w:val="20"/>
          <w:u w:val="single"/>
        </w:rPr>
        <w:t>Essay Three</w:t>
      </w:r>
    </w:p>
    <w:p w14:paraId="6B3B9F82" w14:textId="4ACD9862" w:rsidR="00A3047F" w:rsidRDefault="001F3B71" w:rsidP="009772E0">
      <w:pPr>
        <w:rPr>
          <w:rFonts w:cstheme="minorHAnsi"/>
          <w:sz w:val="20"/>
          <w:szCs w:val="20"/>
        </w:rPr>
      </w:pPr>
      <w:r w:rsidRPr="001F3B71">
        <w:rPr>
          <w:rFonts w:cstheme="minorHAnsi"/>
          <w:sz w:val="20"/>
          <w:szCs w:val="20"/>
        </w:rPr>
        <w:t>M</w:t>
      </w:r>
      <w:r>
        <w:rPr>
          <w:rFonts w:cstheme="minorHAnsi"/>
          <w:sz w:val="20"/>
          <w:szCs w:val="20"/>
        </w:rPr>
        <w:t>inistry of Justice</w:t>
      </w:r>
      <w:r w:rsidRPr="001F3B71">
        <w:rPr>
          <w:rFonts w:cstheme="minorHAnsi"/>
          <w:sz w:val="20"/>
          <w:szCs w:val="20"/>
        </w:rPr>
        <w:t>. (2022). Multi-agency public protection arrangements (MAPPA) annual: 2021 to 2022. [Online]. GOV.UK. Last Updated: 27 October 2022. Available at: https://www.gov.uk/government/statistics/multi-agency-public-protection-arrangements-mappa-annual-20 [Accessed 11 January 2023].</w:t>
      </w:r>
    </w:p>
    <w:p w14:paraId="53A8BA31" w14:textId="2752E84C" w:rsidR="00157241" w:rsidRDefault="00157241" w:rsidP="009772E0">
      <w:pPr>
        <w:rPr>
          <w:rFonts w:cstheme="minorHAnsi"/>
          <w:sz w:val="20"/>
          <w:szCs w:val="20"/>
        </w:rPr>
      </w:pPr>
      <w:r w:rsidRPr="00157241">
        <w:rPr>
          <w:rFonts w:cstheme="minorHAnsi"/>
          <w:sz w:val="20"/>
          <w:szCs w:val="20"/>
        </w:rPr>
        <w:t>Bryant, Peck and Lovbakke. (2015). Reoffending Analysis of MAPPA Eligible Offenders. [Online]. GOV.uk. Last Updated: 2015. Available at: https://assets.publishing.service.gov.uk/government/uploads/system/uploads/attachment_data/file/4071 [Accessed 11 January 2023].</w:t>
      </w:r>
    </w:p>
    <w:p w14:paraId="32A66C59" w14:textId="531B0CCF" w:rsidR="00FA076F" w:rsidRDefault="00FA076F" w:rsidP="009772E0">
      <w:pPr>
        <w:rPr>
          <w:rFonts w:cstheme="minorHAnsi"/>
          <w:sz w:val="20"/>
          <w:szCs w:val="20"/>
        </w:rPr>
      </w:pPr>
      <w:r w:rsidRPr="00FA076F">
        <w:rPr>
          <w:rFonts w:cstheme="minorHAnsi"/>
          <w:sz w:val="20"/>
          <w:szCs w:val="20"/>
        </w:rPr>
        <w:t>Charlie Taylor. (2022). 20 years of Multi-Agency Public Protection Arrangements (MAPPA). [Online]. HM Inspectorate of Probation. Last Updated: July 2022. Available at: https://www.justiceinspectorates.gov.uk/hmiprobation/media/press-releases/2022/07/mappa/ [Accessed 11 January 2023].</w:t>
      </w:r>
    </w:p>
    <w:p w14:paraId="4B66CC6E" w14:textId="010A84F5" w:rsidR="00CA1FA1" w:rsidRDefault="00CA1FA1" w:rsidP="009772E0">
      <w:pPr>
        <w:rPr>
          <w:rFonts w:cstheme="minorHAnsi"/>
          <w:sz w:val="20"/>
          <w:szCs w:val="20"/>
        </w:rPr>
      </w:pPr>
      <w:r>
        <w:rPr>
          <w:rFonts w:cstheme="minorHAnsi"/>
          <w:sz w:val="20"/>
          <w:szCs w:val="20"/>
        </w:rPr>
        <w:t>Buckland, Robert 2020 – Letter to Johnathan Hall, 9</w:t>
      </w:r>
      <w:r w:rsidRPr="00CA1FA1">
        <w:rPr>
          <w:rFonts w:cstheme="minorHAnsi"/>
          <w:sz w:val="20"/>
          <w:szCs w:val="20"/>
          <w:vertAlign w:val="superscript"/>
        </w:rPr>
        <w:t>th</w:t>
      </w:r>
      <w:r>
        <w:rPr>
          <w:rFonts w:cstheme="minorHAnsi"/>
          <w:sz w:val="20"/>
          <w:szCs w:val="20"/>
        </w:rPr>
        <w:t xml:space="preserve"> December</w:t>
      </w:r>
    </w:p>
    <w:p w14:paraId="6F260658" w14:textId="1861D3D0" w:rsidR="00BB51DE" w:rsidRDefault="00CA2D32" w:rsidP="009772E0">
      <w:pPr>
        <w:rPr>
          <w:rFonts w:cstheme="minorHAnsi"/>
          <w:sz w:val="20"/>
          <w:szCs w:val="20"/>
        </w:rPr>
      </w:pPr>
      <w:r w:rsidRPr="00CA2D32">
        <w:rPr>
          <w:rFonts w:cstheme="minorHAnsi"/>
          <w:sz w:val="20"/>
          <w:szCs w:val="20"/>
        </w:rPr>
        <w:t>Jonathan Hall. (2020). Terrorist Risk Offenders: Independent Review of Statutory Multi-Agency Public Protection Arrangements. [Online]. GOV.UK. Last Updated: May 2020. Available at: https://assets.publishing.service.gov.uk/government/uploads/system/uploads/attachment_data/file/9139 [Accessed 11 January 2023].</w:t>
      </w:r>
    </w:p>
    <w:p w14:paraId="260B663C" w14:textId="2F768B17" w:rsidR="00BB51DE" w:rsidRDefault="00BB51DE" w:rsidP="009772E0">
      <w:pPr>
        <w:rPr>
          <w:rFonts w:cstheme="minorHAnsi"/>
          <w:sz w:val="20"/>
          <w:szCs w:val="20"/>
        </w:rPr>
      </w:pPr>
      <w:r w:rsidRPr="00BB51DE">
        <w:rPr>
          <w:rFonts w:cstheme="minorHAnsi"/>
          <w:sz w:val="20"/>
          <w:szCs w:val="20"/>
        </w:rPr>
        <w:t>Home Office. (2022). Management of terrorist offenders: Police, Crime, Sentencing and Courts Act 2022 factsheet. [Online]. GOV.UK. Last Updated: 20 August 2022. Available at: https://www.gov.uk/government/publications/police-crime-sentencing-and-courts-bill-2021-factsheets/p [Accessed 11 January 2023].</w:t>
      </w:r>
    </w:p>
    <w:p w14:paraId="5581D6CC" w14:textId="2427B40D" w:rsidR="009535BF" w:rsidRDefault="009535BF" w:rsidP="009535BF">
      <w:pPr>
        <w:rPr>
          <w:rFonts w:cstheme="minorHAnsi"/>
          <w:sz w:val="20"/>
          <w:szCs w:val="20"/>
        </w:rPr>
      </w:pPr>
      <w:r>
        <w:rPr>
          <w:rFonts w:cstheme="minorHAnsi"/>
          <w:sz w:val="20"/>
          <w:szCs w:val="20"/>
        </w:rPr>
        <w:t>Wendy Williams</w:t>
      </w:r>
      <w:r w:rsidRPr="00FA076F">
        <w:rPr>
          <w:rFonts w:cstheme="minorHAnsi"/>
          <w:sz w:val="20"/>
          <w:szCs w:val="20"/>
        </w:rPr>
        <w:t>. (2022). 20 years of Multi-Agency Public Protection Arrangements (MAPPA). [Online]. HM Inspectorate of Probation. Last Updated: July 2022. Available at: https://www.justiceinspectorates.gov.uk/hmiprobation/media/press-releases/2022/07/mappa/ [Accessed 11 January 2023].</w:t>
      </w:r>
    </w:p>
    <w:p w14:paraId="71C2B40A" w14:textId="79EDCB0F" w:rsidR="009535BF" w:rsidRPr="0093684A" w:rsidRDefault="0075270D" w:rsidP="009772E0">
      <w:pPr>
        <w:rPr>
          <w:rFonts w:cstheme="minorHAnsi"/>
          <w:b/>
          <w:bCs/>
          <w:i/>
          <w:iCs/>
          <w:sz w:val="20"/>
          <w:szCs w:val="20"/>
          <w:u w:val="single"/>
        </w:rPr>
      </w:pPr>
      <w:r w:rsidRPr="0093684A">
        <w:rPr>
          <w:rFonts w:cstheme="minorHAnsi"/>
          <w:b/>
          <w:bCs/>
          <w:i/>
          <w:iCs/>
          <w:sz w:val="20"/>
          <w:szCs w:val="20"/>
          <w:u w:val="single"/>
        </w:rPr>
        <w:t>Essay Four</w:t>
      </w:r>
    </w:p>
    <w:p w14:paraId="2650E20E" w14:textId="503F6F31" w:rsidR="0075270D" w:rsidRDefault="0075270D" w:rsidP="0075270D">
      <w:pPr>
        <w:rPr>
          <w:rFonts w:cstheme="minorHAnsi"/>
          <w:sz w:val="20"/>
          <w:szCs w:val="20"/>
        </w:rPr>
      </w:pPr>
      <w:r w:rsidRPr="0075270D">
        <w:rPr>
          <w:rFonts w:cstheme="minorHAnsi"/>
          <w:sz w:val="20"/>
          <w:szCs w:val="20"/>
        </w:rPr>
        <w:t>Matthews, R. (</w:t>
      </w:r>
      <w:r>
        <w:rPr>
          <w:rFonts w:cstheme="minorHAnsi"/>
          <w:sz w:val="20"/>
          <w:szCs w:val="20"/>
        </w:rPr>
        <w:t>2023</w:t>
      </w:r>
      <w:r w:rsidRPr="0075270D">
        <w:rPr>
          <w:rFonts w:cstheme="minorHAnsi"/>
          <w:sz w:val="20"/>
          <w:szCs w:val="20"/>
        </w:rPr>
        <w:t xml:space="preserve">) The Principles of Policing, Rupert Matthews PPC for Leicestershire and Rutland. Rupert Matthews. Available at: https://www.rupertmatthews.org.uk/principles-policing#:~:text=In%20time%20Peel%27s%20principles%20became%20codified%20as%20nine,to%20secure%20and%20maintain%20public%20respect.%20More%20items (Accessed: January 12, 2023). </w:t>
      </w:r>
    </w:p>
    <w:p w14:paraId="731507F0" w14:textId="50712E96" w:rsidR="004331D4" w:rsidRPr="0075270D" w:rsidRDefault="004331D4" w:rsidP="0075270D">
      <w:pPr>
        <w:rPr>
          <w:rFonts w:cstheme="minorHAnsi"/>
          <w:sz w:val="20"/>
          <w:szCs w:val="20"/>
        </w:rPr>
      </w:pPr>
      <w:r>
        <w:rPr>
          <w:rFonts w:cstheme="minorHAnsi"/>
          <w:sz w:val="20"/>
          <w:szCs w:val="20"/>
        </w:rPr>
        <w:lastRenderedPageBreak/>
        <w:t>Sir Robert Peel 1829.</w:t>
      </w:r>
    </w:p>
    <w:p w14:paraId="3293F1B1" w14:textId="3F6E77F9" w:rsidR="0075270D" w:rsidRDefault="0093684A" w:rsidP="009772E0">
      <w:pPr>
        <w:rPr>
          <w:rFonts w:cstheme="minorHAnsi"/>
          <w:sz w:val="20"/>
          <w:szCs w:val="20"/>
        </w:rPr>
      </w:pPr>
      <w:r w:rsidRPr="0093684A">
        <w:rPr>
          <w:rFonts w:cstheme="minorHAnsi"/>
          <w:sz w:val="20"/>
          <w:szCs w:val="20"/>
        </w:rPr>
        <w:t>Home Office. (2012). Definition of policing by consent. [Online].</w:t>
      </w:r>
      <w:r>
        <w:rPr>
          <w:rFonts w:ascii="Noto Sans" w:hAnsi="Noto Sans" w:cs="Noto Sans"/>
          <w:color w:val="000000"/>
          <w:sz w:val="30"/>
          <w:szCs w:val="30"/>
          <w:shd w:val="clear" w:color="auto" w:fill="FFFFFF"/>
        </w:rPr>
        <w:t xml:space="preserve"> </w:t>
      </w:r>
      <w:r w:rsidRPr="0093684A">
        <w:rPr>
          <w:rFonts w:cstheme="minorHAnsi"/>
          <w:sz w:val="20"/>
          <w:szCs w:val="20"/>
        </w:rPr>
        <w:t>Gov.uk. Last Updated: 10 December 2012. Available at: https://www.gov.uk/government/publications/policing-by-consent/definition-of-policing-by-consent [Accessed 12 January 2023].</w:t>
      </w:r>
    </w:p>
    <w:p w14:paraId="6346318B" w14:textId="38360587" w:rsidR="004331D4" w:rsidRDefault="004331D4" w:rsidP="009772E0">
      <w:pPr>
        <w:rPr>
          <w:rFonts w:cstheme="minorHAnsi"/>
          <w:sz w:val="20"/>
          <w:szCs w:val="20"/>
        </w:rPr>
      </w:pPr>
      <w:r w:rsidRPr="004331D4">
        <w:rPr>
          <w:rFonts w:cstheme="minorHAnsi"/>
          <w:sz w:val="20"/>
          <w:szCs w:val="20"/>
        </w:rPr>
        <w:t>Blue Light Academy. (2022). Maintaining Professional Standards. [Online]. UWTSD. Available at: https://moodle.uwtsd.ac.uk/mod/scorm/player.php?a=2924¤torg=BLAPA_Task_03_Maintaining_Professional_Standards_ORG&amp;s [Accessed 12 January 2023].</w:t>
      </w:r>
    </w:p>
    <w:p w14:paraId="01869E26" w14:textId="4FE8D7B2" w:rsidR="00124F86" w:rsidRDefault="00A94AC8" w:rsidP="009772E0">
      <w:pPr>
        <w:rPr>
          <w:rFonts w:cstheme="minorHAnsi"/>
          <w:sz w:val="20"/>
          <w:szCs w:val="20"/>
        </w:rPr>
      </w:pPr>
      <w:r w:rsidRPr="00A94AC8">
        <w:rPr>
          <w:rFonts w:cstheme="minorHAnsi"/>
          <w:sz w:val="20"/>
          <w:szCs w:val="20"/>
        </w:rPr>
        <w:t xml:space="preserve">Velasquez et al. (2010). What is </w:t>
      </w:r>
      <w:proofErr w:type="gramStart"/>
      <w:r w:rsidRPr="00A94AC8">
        <w:rPr>
          <w:rFonts w:cstheme="minorHAnsi"/>
          <w:sz w:val="20"/>
          <w:szCs w:val="20"/>
        </w:rPr>
        <w:t>Ethics?.</w:t>
      </w:r>
      <w:proofErr w:type="gramEnd"/>
      <w:r w:rsidRPr="00A94AC8">
        <w:rPr>
          <w:rFonts w:cstheme="minorHAnsi"/>
          <w:sz w:val="20"/>
          <w:szCs w:val="20"/>
        </w:rPr>
        <w:t xml:space="preserve"> [Online]. Markkula </w:t>
      </w:r>
      <w:proofErr w:type="spellStart"/>
      <w:r w:rsidRPr="00A94AC8">
        <w:rPr>
          <w:rFonts w:cstheme="minorHAnsi"/>
          <w:sz w:val="20"/>
          <w:szCs w:val="20"/>
        </w:rPr>
        <w:t>Center</w:t>
      </w:r>
      <w:proofErr w:type="spellEnd"/>
      <w:r w:rsidRPr="00A94AC8">
        <w:rPr>
          <w:rFonts w:cstheme="minorHAnsi"/>
          <w:sz w:val="20"/>
          <w:szCs w:val="20"/>
        </w:rPr>
        <w:t>. Last Updated: January 1st</w:t>
      </w:r>
      <w:proofErr w:type="gramStart"/>
      <w:r w:rsidRPr="00A94AC8">
        <w:rPr>
          <w:rFonts w:cstheme="minorHAnsi"/>
          <w:sz w:val="20"/>
          <w:szCs w:val="20"/>
        </w:rPr>
        <w:t xml:space="preserve"> 2010</w:t>
      </w:r>
      <w:proofErr w:type="gramEnd"/>
      <w:r w:rsidRPr="00A94AC8">
        <w:rPr>
          <w:rFonts w:cstheme="minorHAnsi"/>
          <w:sz w:val="20"/>
          <w:szCs w:val="20"/>
        </w:rPr>
        <w:t>. Available at: https://www.scu.edu/ethics/ethics-resources/ethical-decision-making/what-is-ethics/ [Accessed 12 January 2023].</w:t>
      </w:r>
    </w:p>
    <w:p w14:paraId="41524652" w14:textId="7CA88600" w:rsidR="00371891" w:rsidRDefault="00124F86" w:rsidP="009772E0">
      <w:pPr>
        <w:rPr>
          <w:rFonts w:cstheme="minorHAnsi"/>
          <w:sz w:val="20"/>
          <w:szCs w:val="20"/>
        </w:rPr>
      </w:pPr>
      <w:r w:rsidRPr="00124F86">
        <w:rPr>
          <w:rFonts w:cstheme="minorHAnsi"/>
          <w:sz w:val="20"/>
          <w:szCs w:val="20"/>
        </w:rPr>
        <w:t>Home Office. (2014). Code of Ethics launched. [Online]. GOV.uk. Last Updated: 15 July 2014. Available at: https://www.gov.uk/government/news/code-of-ethics-launched [Accessed 12 January 2023].</w:t>
      </w:r>
    </w:p>
    <w:p w14:paraId="7A1D8E6C" w14:textId="1C0BA809" w:rsidR="006449BE" w:rsidRDefault="006449BE" w:rsidP="009772E0">
      <w:pPr>
        <w:rPr>
          <w:rFonts w:cstheme="minorHAnsi"/>
          <w:sz w:val="20"/>
          <w:szCs w:val="20"/>
        </w:rPr>
      </w:pPr>
      <w:r w:rsidRPr="006449BE">
        <w:rPr>
          <w:rFonts w:cstheme="minorHAnsi"/>
          <w:sz w:val="20"/>
          <w:szCs w:val="20"/>
        </w:rPr>
        <w:t>Murphy</w:t>
      </w:r>
      <w:r w:rsidRPr="006449BE">
        <w:rPr>
          <w:rFonts w:cstheme="minorHAnsi"/>
          <w:sz w:val="20"/>
          <w:szCs w:val="20"/>
        </w:rPr>
        <w:t xml:space="preserve"> and McKenna. (Unknown). Police Investigating Police: A Critical Analysis of the Literature. [Online]. Government of Canada. Last Updated: Unknown. Available at: https://crcc-ccetp.gc.ca/en/police-investigating-police-critical-analysis-literature [Accessed 12 January 2023].</w:t>
      </w:r>
    </w:p>
    <w:p w14:paraId="063A1DBE" w14:textId="7634EB49" w:rsidR="00B85286" w:rsidRDefault="00B85286" w:rsidP="009772E0">
      <w:pPr>
        <w:rPr>
          <w:rFonts w:cstheme="minorHAnsi"/>
          <w:sz w:val="20"/>
          <w:szCs w:val="20"/>
        </w:rPr>
      </w:pPr>
      <w:r w:rsidRPr="00B85286">
        <w:rPr>
          <w:rFonts w:cstheme="minorHAnsi"/>
          <w:sz w:val="20"/>
          <w:szCs w:val="20"/>
        </w:rPr>
        <w:t>Michael Lockwood. (2020). Why independent scrutiny of police matters. [Online]. IOPC. Last Updated: 4th June 2020. Available at: https://www.policeconduct.gov.uk/news/our-podcasts-and-blogs/why-independent-scrutiny-police-matters [Accessed 12 January 2023].</w:t>
      </w:r>
    </w:p>
    <w:p w14:paraId="67334588" w14:textId="3F00B132" w:rsidR="00297D50" w:rsidRPr="00EE247A" w:rsidRDefault="00297D50" w:rsidP="009772E0">
      <w:pPr>
        <w:rPr>
          <w:rFonts w:cstheme="minorHAnsi"/>
          <w:sz w:val="20"/>
          <w:szCs w:val="20"/>
        </w:rPr>
      </w:pPr>
      <w:r w:rsidRPr="00297D50">
        <w:rPr>
          <w:rFonts w:cstheme="minorHAnsi"/>
          <w:sz w:val="20"/>
          <w:szCs w:val="20"/>
        </w:rPr>
        <w:t>IOPC. (2018). Hillsborough investigation. [Online]. IOPC. Last Updated: 7th January 2018. Available at: https://www.policeconduct.gov.uk/investigations/hillsborough-investigation#criminaltrial [Accessed 12 January 2023].</w:t>
      </w:r>
    </w:p>
    <w:sectPr w:rsidR="00297D50" w:rsidRPr="00EE24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6C580" w14:textId="77777777" w:rsidR="00DD1D46" w:rsidRDefault="00DD1D46" w:rsidP="00996CC1">
      <w:pPr>
        <w:spacing w:after="0" w:line="240" w:lineRule="auto"/>
      </w:pPr>
      <w:r>
        <w:separator/>
      </w:r>
    </w:p>
  </w:endnote>
  <w:endnote w:type="continuationSeparator" w:id="0">
    <w:p w14:paraId="6054F2DD" w14:textId="77777777" w:rsidR="00DD1D46" w:rsidRDefault="00DD1D46" w:rsidP="00996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9AA3F" w14:textId="77777777" w:rsidR="00DD1D46" w:rsidRDefault="00DD1D46" w:rsidP="00996CC1">
      <w:pPr>
        <w:spacing w:after="0" w:line="240" w:lineRule="auto"/>
      </w:pPr>
      <w:r>
        <w:separator/>
      </w:r>
    </w:p>
  </w:footnote>
  <w:footnote w:type="continuationSeparator" w:id="0">
    <w:p w14:paraId="062C4F84" w14:textId="77777777" w:rsidR="00DD1D46" w:rsidRDefault="00DD1D46" w:rsidP="00996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B0583"/>
    <w:multiLevelType w:val="hybridMultilevel"/>
    <w:tmpl w:val="3AFAD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66DB1"/>
    <w:multiLevelType w:val="hybridMultilevel"/>
    <w:tmpl w:val="D102C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47AC3"/>
    <w:multiLevelType w:val="multilevel"/>
    <w:tmpl w:val="C420A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906E36"/>
    <w:multiLevelType w:val="multilevel"/>
    <w:tmpl w:val="A97A3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2307F9"/>
    <w:multiLevelType w:val="multilevel"/>
    <w:tmpl w:val="38E05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950"/>
    <w:rsid w:val="00005FB9"/>
    <w:rsid w:val="00034F64"/>
    <w:rsid w:val="000350E9"/>
    <w:rsid w:val="00046D73"/>
    <w:rsid w:val="00074BE2"/>
    <w:rsid w:val="00084D53"/>
    <w:rsid w:val="000A03C8"/>
    <w:rsid w:val="000C741A"/>
    <w:rsid w:val="000C776E"/>
    <w:rsid w:val="000D375E"/>
    <w:rsid w:val="00121095"/>
    <w:rsid w:val="0012318C"/>
    <w:rsid w:val="00124F86"/>
    <w:rsid w:val="00125A13"/>
    <w:rsid w:val="001538E4"/>
    <w:rsid w:val="00157241"/>
    <w:rsid w:val="00174548"/>
    <w:rsid w:val="001805F6"/>
    <w:rsid w:val="00193747"/>
    <w:rsid w:val="001D79F6"/>
    <w:rsid w:val="001F3B71"/>
    <w:rsid w:val="00211E68"/>
    <w:rsid w:val="00212CB2"/>
    <w:rsid w:val="002211F4"/>
    <w:rsid w:val="00231A67"/>
    <w:rsid w:val="00245D25"/>
    <w:rsid w:val="00282DAA"/>
    <w:rsid w:val="002928F0"/>
    <w:rsid w:val="00293FA4"/>
    <w:rsid w:val="00297D50"/>
    <w:rsid w:val="002D7276"/>
    <w:rsid w:val="002F06FA"/>
    <w:rsid w:val="002F0D5C"/>
    <w:rsid w:val="00356AEA"/>
    <w:rsid w:val="00371891"/>
    <w:rsid w:val="003905BE"/>
    <w:rsid w:val="0039309C"/>
    <w:rsid w:val="0039792E"/>
    <w:rsid w:val="003A5E73"/>
    <w:rsid w:val="003D4FC5"/>
    <w:rsid w:val="003F6A8E"/>
    <w:rsid w:val="004141EE"/>
    <w:rsid w:val="00427552"/>
    <w:rsid w:val="00430E0E"/>
    <w:rsid w:val="004331D4"/>
    <w:rsid w:val="0043734D"/>
    <w:rsid w:val="00452015"/>
    <w:rsid w:val="00470E57"/>
    <w:rsid w:val="00490F79"/>
    <w:rsid w:val="004A0EE3"/>
    <w:rsid w:val="004B733F"/>
    <w:rsid w:val="004C6B66"/>
    <w:rsid w:val="004D716C"/>
    <w:rsid w:val="00514B65"/>
    <w:rsid w:val="0052232C"/>
    <w:rsid w:val="005535EE"/>
    <w:rsid w:val="00570E38"/>
    <w:rsid w:val="005A40B4"/>
    <w:rsid w:val="005A78F1"/>
    <w:rsid w:val="005C1D48"/>
    <w:rsid w:val="005C391C"/>
    <w:rsid w:val="005D01DB"/>
    <w:rsid w:val="005D02C4"/>
    <w:rsid w:val="005E5E3E"/>
    <w:rsid w:val="005F0255"/>
    <w:rsid w:val="00622ECC"/>
    <w:rsid w:val="00623977"/>
    <w:rsid w:val="006273D1"/>
    <w:rsid w:val="006355F9"/>
    <w:rsid w:val="00635A60"/>
    <w:rsid w:val="00642BA5"/>
    <w:rsid w:val="006449BE"/>
    <w:rsid w:val="006472B0"/>
    <w:rsid w:val="00663CBA"/>
    <w:rsid w:val="006A2B21"/>
    <w:rsid w:val="006A7B6E"/>
    <w:rsid w:val="006F3EB9"/>
    <w:rsid w:val="007059BD"/>
    <w:rsid w:val="0075270D"/>
    <w:rsid w:val="007A6516"/>
    <w:rsid w:val="007B5631"/>
    <w:rsid w:val="00832CD2"/>
    <w:rsid w:val="0084104F"/>
    <w:rsid w:val="00844DF9"/>
    <w:rsid w:val="00870297"/>
    <w:rsid w:val="00884496"/>
    <w:rsid w:val="0089092B"/>
    <w:rsid w:val="008B60E8"/>
    <w:rsid w:val="008C1528"/>
    <w:rsid w:val="008D3563"/>
    <w:rsid w:val="00905C09"/>
    <w:rsid w:val="00926127"/>
    <w:rsid w:val="0092746F"/>
    <w:rsid w:val="00934730"/>
    <w:rsid w:val="0093684A"/>
    <w:rsid w:val="009535BF"/>
    <w:rsid w:val="00954AF8"/>
    <w:rsid w:val="00972B9B"/>
    <w:rsid w:val="009772E0"/>
    <w:rsid w:val="00996CC1"/>
    <w:rsid w:val="009A01AE"/>
    <w:rsid w:val="009A2627"/>
    <w:rsid w:val="009D3CFB"/>
    <w:rsid w:val="009E14A0"/>
    <w:rsid w:val="009F4B06"/>
    <w:rsid w:val="00A3047F"/>
    <w:rsid w:val="00A33449"/>
    <w:rsid w:val="00A5527B"/>
    <w:rsid w:val="00A72932"/>
    <w:rsid w:val="00A90220"/>
    <w:rsid w:val="00A94AC8"/>
    <w:rsid w:val="00AD6528"/>
    <w:rsid w:val="00AE1BA7"/>
    <w:rsid w:val="00B16179"/>
    <w:rsid w:val="00B169D6"/>
    <w:rsid w:val="00B351E2"/>
    <w:rsid w:val="00B52550"/>
    <w:rsid w:val="00B53BCE"/>
    <w:rsid w:val="00B85286"/>
    <w:rsid w:val="00BB51DE"/>
    <w:rsid w:val="00BD4D99"/>
    <w:rsid w:val="00BE38B0"/>
    <w:rsid w:val="00BE7D20"/>
    <w:rsid w:val="00BF2EF4"/>
    <w:rsid w:val="00C14E39"/>
    <w:rsid w:val="00C16037"/>
    <w:rsid w:val="00C36696"/>
    <w:rsid w:val="00C423A7"/>
    <w:rsid w:val="00C51DC5"/>
    <w:rsid w:val="00C5532B"/>
    <w:rsid w:val="00C72950"/>
    <w:rsid w:val="00CA1FA1"/>
    <w:rsid w:val="00CA2D32"/>
    <w:rsid w:val="00CB5B4C"/>
    <w:rsid w:val="00CC03CA"/>
    <w:rsid w:val="00CE6CEC"/>
    <w:rsid w:val="00CF6CCD"/>
    <w:rsid w:val="00D10D54"/>
    <w:rsid w:val="00D45D5E"/>
    <w:rsid w:val="00D76E48"/>
    <w:rsid w:val="00DA3923"/>
    <w:rsid w:val="00DA7F85"/>
    <w:rsid w:val="00DD1D46"/>
    <w:rsid w:val="00E148B3"/>
    <w:rsid w:val="00E2122D"/>
    <w:rsid w:val="00E305F0"/>
    <w:rsid w:val="00E4159E"/>
    <w:rsid w:val="00E45DC6"/>
    <w:rsid w:val="00E63A10"/>
    <w:rsid w:val="00EA5265"/>
    <w:rsid w:val="00EB044F"/>
    <w:rsid w:val="00EC3B06"/>
    <w:rsid w:val="00EC6FCB"/>
    <w:rsid w:val="00ED5CBE"/>
    <w:rsid w:val="00EE247A"/>
    <w:rsid w:val="00EF6F4B"/>
    <w:rsid w:val="00F025CF"/>
    <w:rsid w:val="00F4519A"/>
    <w:rsid w:val="00F83A91"/>
    <w:rsid w:val="00FA076F"/>
    <w:rsid w:val="00FA2590"/>
    <w:rsid w:val="00FC158E"/>
    <w:rsid w:val="00FD5077"/>
    <w:rsid w:val="00FE0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E36947"/>
  <w15:chartTrackingRefBased/>
  <w15:docId w15:val="{36AEBF75-766B-4BFD-8922-DF528E89A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5C09"/>
    <w:rPr>
      <w:color w:val="0563C1" w:themeColor="hyperlink"/>
      <w:u w:val="single"/>
    </w:rPr>
  </w:style>
  <w:style w:type="character" w:styleId="UnresolvedMention">
    <w:name w:val="Unresolved Mention"/>
    <w:basedOn w:val="DefaultParagraphFont"/>
    <w:uiPriority w:val="99"/>
    <w:semiHidden/>
    <w:unhideWhenUsed/>
    <w:rsid w:val="00905C09"/>
    <w:rPr>
      <w:color w:val="605E5C"/>
      <w:shd w:val="clear" w:color="auto" w:fill="E1DFDD"/>
    </w:rPr>
  </w:style>
  <w:style w:type="paragraph" w:styleId="NormalWeb">
    <w:name w:val="Normal (Web)"/>
    <w:basedOn w:val="Normal"/>
    <w:uiPriority w:val="99"/>
    <w:semiHidden/>
    <w:unhideWhenUsed/>
    <w:rsid w:val="00046D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046D73"/>
  </w:style>
  <w:style w:type="paragraph" w:styleId="ListParagraph">
    <w:name w:val="List Paragraph"/>
    <w:basedOn w:val="Normal"/>
    <w:uiPriority w:val="34"/>
    <w:qFormat/>
    <w:rsid w:val="000350E9"/>
    <w:pPr>
      <w:ind w:left="720"/>
      <w:contextualSpacing/>
    </w:pPr>
  </w:style>
  <w:style w:type="character" w:styleId="Emphasis">
    <w:name w:val="Emphasis"/>
    <w:basedOn w:val="DefaultParagraphFont"/>
    <w:uiPriority w:val="20"/>
    <w:qFormat/>
    <w:rsid w:val="0093684A"/>
    <w:rPr>
      <w:i/>
      <w:iCs/>
    </w:rPr>
  </w:style>
  <w:style w:type="character" w:customStyle="1" w:styleId="taxonomy-tooltip-element">
    <w:name w:val="taxonomy-tooltip-element"/>
    <w:basedOn w:val="DefaultParagraphFont"/>
    <w:rsid w:val="00390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9009">
      <w:bodyDiv w:val="1"/>
      <w:marLeft w:val="0"/>
      <w:marRight w:val="0"/>
      <w:marTop w:val="0"/>
      <w:marBottom w:val="0"/>
      <w:divBdr>
        <w:top w:val="none" w:sz="0" w:space="0" w:color="auto"/>
        <w:left w:val="none" w:sz="0" w:space="0" w:color="auto"/>
        <w:bottom w:val="none" w:sz="0" w:space="0" w:color="auto"/>
        <w:right w:val="none" w:sz="0" w:space="0" w:color="auto"/>
      </w:divBdr>
    </w:div>
    <w:div w:id="866597107">
      <w:bodyDiv w:val="1"/>
      <w:marLeft w:val="0"/>
      <w:marRight w:val="0"/>
      <w:marTop w:val="0"/>
      <w:marBottom w:val="0"/>
      <w:divBdr>
        <w:top w:val="none" w:sz="0" w:space="0" w:color="auto"/>
        <w:left w:val="none" w:sz="0" w:space="0" w:color="auto"/>
        <w:bottom w:val="none" w:sz="0" w:space="0" w:color="auto"/>
        <w:right w:val="none" w:sz="0" w:space="0" w:color="auto"/>
      </w:divBdr>
    </w:div>
    <w:div w:id="874388607">
      <w:bodyDiv w:val="1"/>
      <w:marLeft w:val="0"/>
      <w:marRight w:val="0"/>
      <w:marTop w:val="0"/>
      <w:marBottom w:val="0"/>
      <w:divBdr>
        <w:top w:val="none" w:sz="0" w:space="0" w:color="auto"/>
        <w:left w:val="none" w:sz="0" w:space="0" w:color="auto"/>
        <w:bottom w:val="none" w:sz="0" w:space="0" w:color="auto"/>
        <w:right w:val="none" w:sz="0" w:space="0" w:color="auto"/>
      </w:divBdr>
    </w:div>
    <w:div w:id="1088693453">
      <w:bodyDiv w:val="1"/>
      <w:marLeft w:val="0"/>
      <w:marRight w:val="0"/>
      <w:marTop w:val="0"/>
      <w:marBottom w:val="0"/>
      <w:divBdr>
        <w:top w:val="none" w:sz="0" w:space="0" w:color="auto"/>
        <w:left w:val="none" w:sz="0" w:space="0" w:color="auto"/>
        <w:bottom w:val="none" w:sz="0" w:space="0" w:color="auto"/>
        <w:right w:val="none" w:sz="0" w:space="0" w:color="auto"/>
      </w:divBdr>
    </w:div>
    <w:div w:id="1268929257">
      <w:bodyDiv w:val="1"/>
      <w:marLeft w:val="0"/>
      <w:marRight w:val="0"/>
      <w:marTop w:val="0"/>
      <w:marBottom w:val="0"/>
      <w:divBdr>
        <w:top w:val="none" w:sz="0" w:space="0" w:color="auto"/>
        <w:left w:val="none" w:sz="0" w:space="0" w:color="auto"/>
        <w:bottom w:val="none" w:sz="0" w:space="0" w:color="auto"/>
        <w:right w:val="none" w:sz="0" w:space="0" w:color="auto"/>
      </w:divBdr>
    </w:div>
    <w:div w:id="180122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Law_enforcement_in_the_United_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5903</TotalTime>
  <Pages>10</Pages>
  <Words>5088</Words>
  <Characters>29007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Jones,Michael swp8104</dc:creator>
  <cp:keywords/>
  <dc:description/>
  <cp:lastModifiedBy>Jones,Michael swp8104</cp:lastModifiedBy>
  <cp:revision>42</cp:revision>
  <dcterms:created xsi:type="dcterms:W3CDTF">2022-11-28T13:26:00Z</dcterms:created>
  <dcterms:modified xsi:type="dcterms:W3CDTF">2023-01-12T19:57:00Z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2022-11-17T12:20:02Z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fedf80da-bf0e-4823-8742-5fee4042b0c6</vt:lpwstr>
  </property>
  <property fmtid="{D5CDD505-2E9C-101B-9397-08002B2CF9AE}" pid="8" name="MSIP_Label_66cf8fe5-b7b7-4df7-b38d-1c61ac2f6639_ContentBits">
    <vt:lpwstr>0</vt:lpwstr>
  </property>
</Properties>
</file>