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415D5D77" w14:paraId="090095F2" w14:textId="77777777">
        <w:tc>
          <w:tcPr>
            <w:tcW w:w="1851"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415D5D77" w14:paraId="51C04FAB" w14:textId="77777777">
        <w:tc>
          <w:tcPr>
            <w:tcW w:w="1851"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7D8A4120" w14:paraId="6BD47CB0" w14:textId="1B7212CF">
            <w:pPr>
              <w:spacing w:before="120" w:after="120"/>
              <w:jc w:val="both"/>
            </w:pPr>
            <w:r w:rsidRPr="21886C79">
              <w:rPr>
                <w:rFonts w:ascii="Arial" w:hAnsi="Arial" w:cs="Arial"/>
                <w:b/>
                <w:bCs/>
                <w:sz w:val="22"/>
                <w:szCs w:val="22"/>
              </w:rPr>
              <w:t>BSc Applied Computing</w:t>
            </w:r>
          </w:p>
        </w:tc>
      </w:tr>
      <w:tr w:rsidRPr="00A406E5" w:rsidR="008F1308" w:rsidTr="415D5D77" w14:paraId="1E16D525" w14:textId="77777777">
        <w:tc>
          <w:tcPr>
            <w:tcW w:w="1851"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353C18" w14:paraId="4819BA8F" w14:textId="6818693B">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353C18" w:rsidTr="415D5D77" w14:paraId="374222DB" w14:textId="77777777">
        <w:tc>
          <w:tcPr>
            <w:tcW w:w="1851" w:type="dxa"/>
            <w:tcMar/>
          </w:tcPr>
          <w:p w:rsidRPr="00A406E5" w:rsidR="00353C18" w:rsidP="00353C18" w:rsidRDefault="00353C18"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353C18" w:rsidP="00353C18" w:rsidRDefault="00353C18" w14:paraId="0F380942" w14:textId="58BD89C3">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353C18" w:rsidP="00353C18" w:rsidRDefault="00353C18"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353C18" w:rsidP="00353C18" w:rsidRDefault="00353C18" w14:paraId="55EB199B" w14:textId="68627CB1">
            <w:pPr>
              <w:spacing w:before="120" w:after="120"/>
              <w:jc w:val="both"/>
              <w:rPr>
                <w:rFonts w:ascii="Arial" w:hAnsi="Arial" w:cs="Arial"/>
                <w:b/>
                <w:sz w:val="22"/>
                <w:szCs w:val="22"/>
              </w:rPr>
            </w:pPr>
            <w:r>
              <w:rPr>
                <w:rFonts w:ascii="Arial" w:hAnsi="Arial" w:cs="Arial"/>
                <w:b/>
                <w:sz w:val="22"/>
                <w:szCs w:val="22"/>
              </w:rPr>
              <w:t>50%</w:t>
            </w:r>
          </w:p>
        </w:tc>
      </w:tr>
      <w:tr w:rsidRPr="00A406E5" w:rsidR="00353C18" w:rsidTr="415D5D77" w14:paraId="66606AEF" w14:textId="77777777">
        <w:tc>
          <w:tcPr>
            <w:tcW w:w="1851" w:type="dxa"/>
            <w:tcMar/>
          </w:tcPr>
          <w:p w:rsidRPr="00A406E5" w:rsidR="00353C18" w:rsidP="00353C18" w:rsidRDefault="00353C18"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353C18" w:rsidP="73A4F020" w:rsidRDefault="00353C18" w14:paraId="53672AE5" w14:textId="402329D7">
            <w:pPr>
              <w:pStyle w:val="Normal"/>
              <w:spacing w:before="120" w:after="120"/>
              <w:jc w:val="both"/>
              <w:rPr>
                <w:rFonts w:ascii="Arial" w:hAnsi="Arial" w:eastAsia="Arial" w:cs="Arial"/>
                <w:noProof w:val="0"/>
                <w:sz w:val="22"/>
                <w:szCs w:val="22"/>
                <w:lang w:val="en-GB"/>
              </w:rPr>
            </w:pPr>
            <w:r w:rsidRPr="73A4F020" w:rsidR="4B513B82">
              <w:rPr>
                <w:rFonts w:ascii="Arial" w:hAnsi="Arial" w:eastAsia="Arial" w:cs="Arial"/>
                <w:b w:val="1"/>
                <w:bCs w:val="1"/>
                <w:i w:val="0"/>
                <w:iCs w:val="0"/>
                <w:caps w:val="0"/>
                <w:smallCaps w:val="0"/>
                <w:noProof w:val="0"/>
                <w:color w:val="000000" w:themeColor="text1" w:themeTint="FF" w:themeShade="FF"/>
                <w:sz w:val="22"/>
                <w:szCs w:val="22"/>
                <w:lang w:val="en-GB"/>
              </w:rPr>
              <w:t>Md Abrar Jahin Almazi Bipo</w:t>
            </w:r>
          </w:p>
        </w:tc>
        <w:tc>
          <w:tcPr>
            <w:tcW w:w="2268" w:type="dxa"/>
            <w:shd w:val="clear" w:color="auto" w:fill="D9D9D9" w:themeFill="background1" w:themeFillShade="D9"/>
            <w:tcMar/>
          </w:tcPr>
          <w:p w:rsidRPr="00A406E5" w:rsidR="00353C18" w:rsidP="00353C18" w:rsidRDefault="00353C18"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353C18" w:rsidP="00353C18" w:rsidRDefault="000125BD" w14:paraId="76E26598" w14:textId="208CF038">
            <w:pPr>
              <w:spacing w:before="120" w:after="120"/>
              <w:jc w:val="both"/>
              <w:rPr>
                <w:rFonts w:ascii="Arial" w:hAnsi="Arial" w:cs="Arial"/>
                <w:b/>
                <w:sz w:val="22"/>
                <w:szCs w:val="22"/>
              </w:rPr>
            </w:pPr>
            <w:r>
              <w:rPr>
                <w:rFonts w:ascii="Arial" w:hAnsi="Arial" w:cs="Arial"/>
                <w:b/>
                <w:sz w:val="22"/>
                <w:szCs w:val="22"/>
              </w:rPr>
              <w:t>Dr. Fahad Ahmed</w:t>
            </w:r>
          </w:p>
        </w:tc>
      </w:tr>
      <w:tr w:rsidRPr="00A406E5" w:rsidR="00353C18" w:rsidTr="415D5D77" w14:paraId="613C8D32" w14:textId="77777777">
        <w:tc>
          <w:tcPr>
            <w:tcW w:w="1851" w:type="dxa"/>
            <w:tcMar/>
          </w:tcPr>
          <w:p w:rsidRPr="00A406E5" w:rsidR="00353C18" w:rsidP="00353C18" w:rsidRDefault="00353C18"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353C18" w:rsidP="00353C18" w:rsidRDefault="00353C18" w14:paraId="5B8F4138" w14:textId="0A72BB7D">
            <w:pPr>
              <w:spacing w:before="120" w:after="120"/>
              <w:jc w:val="both"/>
              <w:rPr>
                <w:rFonts w:ascii="Arial" w:hAnsi="Arial" w:cs="Arial"/>
                <w:b/>
                <w:sz w:val="22"/>
                <w:szCs w:val="22"/>
              </w:rPr>
            </w:pPr>
            <w:r>
              <w:rPr>
                <w:rFonts w:ascii="Arial" w:hAnsi="Arial" w:cs="Arial"/>
                <w:b/>
                <w:sz w:val="22"/>
                <w:szCs w:val="22"/>
              </w:rPr>
              <w:t>Data Warehousing</w:t>
            </w:r>
          </w:p>
        </w:tc>
        <w:tc>
          <w:tcPr>
            <w:tcW w:w="2268" w:type="dxa"/>
            <w:tcMar/>
          </w:tcPr>
          <w:p w:rsidRPr="00A406E5" w:rsidR="00353C18" w:rsidP="00353C18" w:rsidRDefault="00353C18"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353C18" w:rsidP="00353C18" w:rsidRDefault="00353C18" w14:paraId="433EF4A7" w14:textId="009C05F3">
            <w:pPr>
              <w:spacing w:before="120" w:after="120"/>
              <w:jc w:val="both"/>
              <w:rPr>
                <w:rFonts w:ascii="Arial" w:hAnsi="Arial" w:cs="Arial"/>
                <w:b/>
                <w:sz w:val="22"/>
                <w:szCs w:val="22"/>
              </w:rPr>
            </w:pPr>
            <w:r>
              <w:rPr>
                <w:rFonts w:ascii="Arial" w:hAnsi="Arial" w:cs="Arial"/>
                <w:b/>
                <w:sz w:val="22"/>
                <w:szCs w:val="22"/>
              </w:rPr>
              <w:t>2500</w:t>
            </w:r>
          </w:p>
        </w:tc>
      </w:tr>
      <w:tr w:rsidRPr="00A406E5" w:rsidR="00353C18" w:rsidTr="415D5D77" w14:paraId="22AAD465" w14:textId="77777777">
        <w:tc>
          <w:tcPr>
            <w:tcW w:w="1851" w:type="dxa"/>
            <w:tcMar/>
          </w:tcPr>
          <w:p w:rsidRPr="00A406E5" w:rsidR="00353C18" w:rsidP="00353C18" w:rsidRDefault="00353C18"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353C18" w:rsidP="14DB3397" w:rsidRDefault="00353C18" w14:paraId="505CC0F2" w14:textId="02AEE9BF">
            <w:pPr>
              <w:pStyle w:val="Normal"/>
              <w:spacing w:before="120" w:after="120"/>
              <w:jc w:val="both"/>
            </w:pPr>
            <w:r w:rsidRPr="415D5D77" w:rsidR="611ED031">
              <w:rPr>
                <w:rFonts w:ascii="Aptos" w:hAnsi="Aptos" w:eastAsia="Aptos" w:cs="Aptos"/>
                <w:b w:val="1"/>
                <w:bCs w:val="1"/>
                <w:i w:val="0"/>
                <w:iCs w:val="0"/>
                <w:caps w:val="0"/>
                <w:smallCaps w:val="0"/>
                <w:noProof w:val="0"/>
                <w:color w:val="000000" w:themeColor="text1" w:themeTint="FF" w:themeShade="FF"/>
                <w:sz w:val="24"/>
                <w:szCs w:val="24"/>
                <w:lang w:val="en-GB"/>
              </w:rPr>
              <w:t>Friday 27</w:t>
            </w:r>
            <w:r w:rsidRPr="415D5D77" w:rsidR="611ED031">
              <w:rPr>
                <w:rFonts w:ascii="Aptos" w:hAnsi="Aptos" w:eastAsia="Aptos" w:cs="Aptos"/>
                <w:b w:val="1"/>
                <w:bCs w:val="1"/>
                <w:i w:val="0"/>
                <w:iCs w:val="0"/>
                <w:caps w:val="0"/>
                <w:smallCaps w:val="0"/>
                <w:noProof w:val="0"/>
                <w:color w:val="000000" w:themeColor="text1" w:themeTint="FF" w:themeShade="FF"/>
                <w:sz w:val="24"/>
                <w:szCs w:val="24"/>
                <w:vertAlign w:val="superscript"/>
                <w:lang w:val="en-GB"/>
              </w:rPr>
              <w:t>th</w:t>
            </w:r>
            <w:r w:rsidRPr="415D5D77" w:rsidR="611ED031">
              <w:rPr>
                <w:rFonts w:ascii="Aptos" w:hAnsi="Aptos" w:eastAsia="Aptos" w:cs="Aptos"/>
                <w:b w:val="1"/>
                <w:bCs w:val="1"/>
                <w:i w:val="0"/>
                <w:iCs w:val="0"/>
                <w:caps w:val="0"/>
                <w:smallCaps w:val="0"/>
                <w:noProof w:val="0"/>
                <w:color w:val="000000" w:themeColor="text1" w:themeTint="FF" w:themeShade="FF"/>
                <w:sz w:val="24"/>
                <w:szCs w:val="24"/>
                <w:lang w:val="en-GB"/>
              </w:rPr>
              <w:t xml:space="preserve"> November, 2026</w:t>
            </w:r>
          </w:p>
          <w:p w:rsidRPr="00A406E5" w:rsidR="00353C18" w:rsidP="14DB3397" w:rsidRDefault="00353C18" w14:paraId="3B128C43" w14:textId="77D3B89E">
            <w:pPr>
              <w:pStyle w:val="Normal"/>
              <w:spacing w:before="120" w:after="120"/>
              <w:jc w:val="both"/>
            </w:pPr>
            <w:r w:rsidRPr="415D5D77" w:rsidR="611ED031">
              <w:rPr>
                <w:rFonts w:ascii="Aptos" w:hAnsi="Aptos" w:eastAsia="Aptos" w:cs="Aptos"/>
                <w:b w:val="1"/>
                <w:bCs w:val="1"/>
                <w:i w:val="0"/>
                <w:iCs w:val="0"/>
                <w:caps w:val="0"/>
                <w:smallCaps w:val="0"/>
                <w:noProof w:val="0"/>
                <w:color w:val="000000" w:themeColor="text1" w:themeTint="FF" w:themeShade="FF"/>
                <w:sz w:val="24"/>
                <w:szCs w:val="24"/>
                <w:lang w:val="en-GB"/>
              </w:rPr>
              <w:t>2 pm</w:t>
            </w:r>
          </w:p>
        </w:tc>
        <w:tc>
          <w:tcPr>
            <w:tcW w:w="2268" w:type="dxa"/>
            <w:tcMar/>
          </w:tcPr>
          <w:p w:rsidRPr="00A406E5" w:rsidR="00353C18" w:rsidP="00353C18" w:rsidRDefault="00353C18"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353C18" w:rsidP="415D5D77" w:rsidRDefault="00353C18" w14:paraId="4A4547E1" w14:textId="35E463B9">
            <w:pPr>
              <w:spacing w:before="120" w:after="0" w:line="259" w:lineRule="auto"/>
              <w:ind w:left="7" w:hanging="10" w:firstLine="0"/>
              <w:rPr>
                <w:rFonts w:ascii="Aptos" w:hAnsi="Aptos" w:eastAsia="Aptos" w:cs="Aptos"/>
                <w:noProof w:val="0"/>
                <w:sz w:val="24"/>
                <w:szCs w:val="24"/>
                <w:lang w:val="en-GB"/>
              </w:rPr>
            </w:pPr>
            <w:r w:rsidRPr="415D5D77" w:rsidR="7B3FCD73">
              <w:rPr>
                <w:rFonts w:ascii="Aptos" w:hAnsi="Aptos" w:eastAsia="Aptos" w:cs="Aptos"/>
                <w:b w:val="1"/>
                <w:bCs w:val="1"/>
                <w:i w:val="0"/>
                <w:iCs w:val="0"/>
                <w:caps w:val="0"/>
                <w:smallCaps w:val="0"/>
                <w:noProof w:val="0"/>
                <w:color w:val="000000" w:themeColor="text1" w:themeTint="FF" w:themeShade="FF"/>
                <w:sz w:val="24"/>
                <w:szCs w:val="24"/>
                <w:lang w:val="en-GB"/>
              </w:rPr>
              <w:t>Friday 18</w:t>
            </w:r>
            <w:r w:rsidRPr="415D5D77" w:rsidR="7B3FCD73">
              <w:rPr>
                <w:rFonts w:ascii="Aptos" w:hAnsi="Aptos" w:eastAsia="Aptos" w:cs="Aptos"/>
                <w:b w:val="1"/>
                <w:bCs w:val="1"/>
                <w:i w:val="0"/>
                <w:iCs w:val="0"/>
                <w:caps w:val="0"/>
                <w:smallCaps w:val="0"/>
                <w:noProof w:val="0"/>
                <w:color w:val="000000" w:themeColor="text1" w:themeTint="FF" w:themeShade="FF"/>
                <w:sz w:val="24"/>
                <w:szCs w:val="24"/>
                <w:vertAlign w:val="superscript"/>
                <w:lang w:val="en-GB"/>
              </w:rPr>
              <w:t>th</w:t>
            </w:r>
            <w:r w:rsidRPr="415D5D77" w:rsidR="7B3FCD73">
              <w:rPr>
                <w:rFonts w:ascii="Aptos" w:hAnsi="Aptos" w:eastAsia="Aptos" w:cs="Aptos"/>
                <w:b w:val="1"/>
                <w:bCs w:val="1"/>
                <w:i w:val="0"/>
                <w:iCs w:val="0"/>
                <w:caps w:val="0"/>
                <w:smallCaps w:val="0"/>
                <w:noProof w:val="0"/>
                <w:color w:val="000000" w:themeColor="text1" w:themeTint="FF" w:themeShade="FF"/>
                <w:sz w:val="24"/>
                <w:szCs w:val="24"/>
                <w:lang w:val="en-GB"/>
              </w:rPr>
              <w:t xml:space="preserve"> December, 2026</w:t>
            </w:r>
          </w:p>
          <w:p w:rsidRPr="00A406E5" w:rsidR="00353C18" w:rsidP="415D5D77" w:rsidRDefault="00353C18" w14:paraId="5E314181" w14:textId="2BD1877F">
            <w:pPr>
              <w:pStyle w:val="Normal"/>
              <w:spacing w:before="120" w:after="120"/>
              <w:jc w:val="both"/>
              <w:rPr>
                <w:rFonts w:ascii="Aptos" w:hAnsi="Aptos" w:eastAsia="Aptos" w:cs="Aptos"/>
                <w:b w:val="1"/>
                <w:bCs w:val="1"/>
                <w:noProof w:val="0"/>
                <w:sz w:val="24"/>
                <w:szCs w:val="24"/>
                <w:lang w:val="en-GB"/>
              </w:rPr>
            </w:pPr>
          </w:p>
        </w:tc>
      </w:tr>
      <w:tr w:rsidRPr="00A406E5" w:rsidR="00152E9D" w:rsidTr="415D5D77" w14:paraId="59C10BCB" w14:textId="77777777">
        <w:tc>
          <w:tcPr>
            <w:tcW w:w="1851"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15D5D77" w14:paraId="7F00E12C" w14:textId="77777777">
        <w:tc>
          <w:tcPr>
            <w:tcW w:w="1851"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415D5D77" w14:paraId="731178DF" w14:textId="77777777">
        <w:tc>
          <w:tcPr>
            <w:tcW w:w="1851" w:type="dxa"/>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53C18" w:rsidR="00353C18" w:rsidP="00353C18" w:rsidRDefault="00353C18" w14:paraId="239867E4" w14:textId="77777777">
            <w:pPr>
              <w:pStyle w:val="ListParagraph"/>
              <w:numPr>
                <w:ilvl w:val="0"/>
                <w:numId w:val="19"/>
              </w:numPr>
              <w:rPr>
                <w:rFonts w:ascii="Arial" w:hAnsi="Arial" w:cs="Arial"/>
                <w:sz w:val="22"/>
                <w:szCs w:val="22"/>
              </w:rPr>
            </w:pPr>
            <w:r w:rsidRPr="00353C18">
              <w:rPr>
                <w:rFonts w:ascii="Arial" w:hAnsi="Arial" w:cs="Arial"/>
                <w:sz w:val="22"/>
                <w:szCs w:val="22"/>
              </w:rPr>
              <w:t>Analyse critically the structure, capabilities and role of a data warehouse within a modern business environment.</w:t>
            </w:r>
          </w:p>
          <w:p w:rsidR="00313BB0" w:rsidP="00313BB0" w:rsidRDefault="00353C18" w14:paraId="038D8448" w14:textId="77777777">
            <w:pPr>
              <w:pStyle w:val="ListParagraph"/>
              <w:numPr>
                <w:ilvl w:val="0"/>
                <w:numId w:val="19"/>
              </w:numPr>
              <w:rPr>
                <w:rFonts w:ascii="Arial" w:hAnsi="Arial" w:cs="Arial"/>
                <w:sz w:val="22"/>
                <w:szCs w:val="22"/>
              </w:rPr>
            </w:pPr>
            <w:r w:rsidRPr="00353C18">
              <w:rPr>
                <w:rFonts w:ascii="Arial" w:hAnsi="Arial" w:cs="Arial"/>
                <w:sz w:val="22"/>
                <w:szCs w:val="22"/>
              </w:rPr>
              <w:t>Select and perform appropriate data analysis and reporting on data within a data warehouse environment and critically evaluate the results</w:t>
            </w:r>
          </w:p>
          <w:p w:rsidRPr="00313BB0" w:rsidR="00C01A3F" w:rsidP="00313BB0" w:rsidRDefault="00353C18" w14:paraId="2C4D2A5D" w14:textId="0F8BDC42">
            <w:pPr>
              <w:pStyle w:val="ListParagraph"/>
              <w:numPr>
                <w:ilvl w:val="0"/>
                <w:numId w:val="19"/>
              </w:numPr>
              <w:rPr>
                <w:rFonts w:ascii="Arial" w:hAnsi="Arial" w:cs="Arial"/>
                <w:sz w:val="22"/>
                <w:szCs w:val="22"/>
              </w:rPr>
            </w:pPr>
            <w:r w:rsidRPr="00313BB0">
              <w:rPr>
                <w:rFonts w:ascii="Arial" w:hAnsi="Arial" w:cs="Arial"/>
                <w:sz w:val="22"/>
                <w:szCs w:val="22"/>
              </w:rPr>
              <w:t>Provide business intelligence through the creative application of appropriate data mining processes and the critical evaluation of their results.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313BB0" w:rsidTr="00BA69A9" w14:paraId="035DECF5" w14:textId="77777777">
        <w:tc>
          <w:tcPr>
            <w:tcW w:w="9747" w:type="dxa"/>
            <w:shd w:val="pct10" w:color="auto" w:fill="auto"/>
          </w:tcPr>
          <w:p w:rsidR="00313BB0" w:rsidP="00BA69A9" w:rsidRDefault="00313BB0" w14:paraId="7A8A9A79" w14:textId="77777777">
            <w:pPr>
              <w:rPr>
                <w:rFonts w:ascii="Arial" w:hAnsi="Arial" w:cs="Arial"/>
                <w:b/>
                <w:sz w:val="22"/>
                <w:szCs w:val="22"/>
              </w:rPr>
            </w:pPr>
            <w:r>
              <w:rPr>
                <w:rFonts w:ascii="Arial" w:hAnsi="Arial" w:cs="Arial"/>
                <w:b/>
                <w:sz w:val="22"/>
                <w:szCs w:val="22"/>
              </w:rPr>
              <w:t>Accreditation Criteria Mapping – BCS</w:t>
            </w:r>
          </w:p>
          <w:p w:rsidRPr="00784811" w:rsidR="00313BB0" w:rsidP="00BA69A9" w:rsidRDefault="00313BB0" w14:paraId="32550998" w14:textId="77777777">
            <w:pPr>
              <w:rPr>
                <w:rFonts w:ascii="Arial" w:hAnsi="Arial" w:cs="Arial"/>
                <w:b/>
                <w:sz w:val="22"/>
                <w:szCs w:val="22"/>
              </w:rPr>
            </w:pPr>
            <w:r>
              <w:rPr>
                <w:rFonts w:ascii="Arial" w:hAnsi="Arial" w:cs="Arial"/>
                <w:b/>
                <w:sz w:val="22"/>
                <w:szCs w:val="22"/>
              </w:rPr>
              <w:t>(From B.2.4 mapping table)</w:t>
            </w:r>
          </w:p>
        </w:tc>
      </w:tr>
      <w:tr w:rsidRPr="00A406E5" w:rsidR="00313BB0" w:rsidTr="00BA69A9" w14:paraId="09608B3C" w14:textId="77777777">
        <w:trPr>
          <w:trHeight w:val="40"/>
        </w:trPr>
        <w:tc>
          <w:tcPr>
            <w:tcW w:w="9747" w:type="dxa"/>
          </w:tcPr>
          <w:p w:rsidRPr="00AE30F4" w:rsidR="00313BB0" w:rsidP="00BA69A9" w:rsidRDefault="00313BB0" w14:paraId="45581339" w14:textId="77777777">
            <w:pPr>
              <w:rPr>
                <w:rFonts w:ascii="Arial" w:hAnsi="Arial" w:cs="Arial"/>
              </w:rPr>
            </w:pPr>
            <w:r w:rsidRPr="00AE30F4">
              <w:rPr>
                <w:rFonts w:ascii="Arial" w:hAnsi="Arial" w:cs="Arial"/>
              </w:rPr>
              <w:t>2.1.1 Knowledge and  understanding of facts, concepts, principles &amp; theories</w:t>
            </w:r>
          </w:p>
          <w:p w:rsidR="00313BB0" w:rsidP="00BA69A9" w:rsidRDefault="00313BB0" w14:paraId="5EE64F97" w14:textId="77777777">
            <w:pPr>
              <w:rPr>
                <w:rFonts w:ascii="Arial" w:hAnsi="Arial" w:cs="Arial"/>
              </w:rPr>
            </w:pPr>
            <w:r w:rsidRPr="00AE30F4">
              <w:rPr>
                <w:rFonts w:ascii="Arial" w:hAnsi="Arial" w:cs="Arial"/>
              </w:rPr>
              <w:t>2.1.5 Deploy theory in design, implementation and evaluation of systems</w:t>
            </w:r>
          </w:p>
          <w:p w:rsidR="00313BB0" w:rsidP="00BA69A9" w:rsidRDefault="00313BB0" w14:paraId="4488448C" w14:textId="77777777">
            <w:pPr>
              <w:rPr>
                <w:rFonts w:ascii="Arial" w:hAnsi="Arial" w:cs="Arial"/>
              </w:rPr>
            </w:pPr>
            <w:r w:rsidRPr="00AE30F4">
              <w:rPr>
                <w:rFonts w:ascii="Arial" w:hAnsi="Arial" w:cs="Arial"/>
              </w:rPr>
              <w:t>2.1.7 Knowledge and understanding of commercial and economic issues</w:t>
            </w:r>
          </w:p>
          <w:p w:rsidR="00313BB0" w:rsidP="00BA69A9" w:rsidRDefault="00313BB0" w14:paraId="3ABA8FE4" w14:textId="77777777">
            <w:pPr>
              <w:rPr>
                <w:rFonts w:ascii="Arial" w:hAnsi="Arial" w:cs="Arial"/>
              </w:rPr>
            </w:pPr>
            <w:r w:rsidRPr="00AE30F4">
              <w:rPr>
                <w:rFonts w:ascii="Arial" w:hAnsi="Arial" w:cs="Arial"/>
              </w:rPr>
              <w:t>2.2.2 Evaluate systems in terms of quality and trade-offs</w:t>
            </w:r>
          </w:p>
          <w:p w:rsidR="00313BB0" w:rsidP="00BA69A9" w:rsidRDefault="00313BB0" w14:paraId="222F0049" w14:textId="77777777">
            <w:pPr>
              <w:rPr>
                <w:rFonts w:ascii="Arial" w:hAnsi="Arial" w:cs="Arial"/>
              </w:rPr>
            </w:pPr>
            <w:r w:rsidRPr="00AE30F4">
              <w:rPr>
                <w:rFonts w:ascii="Arial" w:hAnsi="Arial" w:cs="Arial"/>
              </w:rPr>
              <w:t>2.2.4 Deploy tools effectively</w:t>
            </w:r>
          </w:p>
          <w:p w:rsidR="00313BB0" w:rsidP="00BA69A9" w:rsidRDefault="00313BB0" w14:paraId="002ABDED" w14:textId="77777777">
            <w:pPr>
              <w:rPr>
                <w:rFonts w:ascii="Arial" w:hAnsi="Arial" w:cs="Arial"/>
              </w:rPr>
            </w:pPr>
            <w:r w:rsidRPr="00AE30F4">
              <w:rPr>
                <w:rFonts w:ascii="Arial" w:hAnsi="Arial" w:cs="Arial"/>
              </w:rPr>
              <w:t>3.1.1 Deploy systems to meet business goals</w:t>
            </w:r>
          </w:p>
          <w:p w:rsidRPr="00AE30F4" w:rsidR="00313BB0" w:rsidP="00BA69A9" w:rsidRDefault="00313BB0" w14:paraId="02C4D291" w14:textId="77777777">
            <w:pPr>
              <w:rPr>
                <w:rFonts w:ascii="Arial" w:hAnsi="Arial" w:cs="Arial"/>
                <w:sz w:val="19"/>
                <w:szCs w:val="19"/>
              </w:rPr>
            </w:pPr>
            <w:r w:rsidRPr="00AE30F4">
              <w:rPr>
                <w:rFonts w:ascii="Arial" w:hAnsi="Arial" w:cs="Arial"/>
                <w:sz w:val="19"/>
                <w:szCs w:val="19"/>
              </w:rPr>
              <w:t>3.1.2 Methods, techniques and tools for information modelling, management and security</w:t>
            </w:r>
          </w:p>
          <w:p w:rsidRPr="00AE30F4" w:rsidR="00313BB0" w:rsidP="00BA69A9" w:rsidRDefault="00313BB0" w14:paraId="53CEB142" w14:textId="77777777">
            <w:pPr>
              <w:rPr>
                <w:rFonts w:ascii="Arial" w:hAnsi="Arial" w:cs="Arial"/>
              </w:rPr>
            </w:pPr>
            <w:r w:rsidRPr="00AE30F4">
              <w:rPr>
                <w:rFonts w:ascii="Arial" w:hAnsi="Arial" w:cs="Arial"/>
              </w:rPr>
              <w:t xml:space="preserve">3.1.4 Knowledge and understanding of mathematical and/or statistical principles </w:t>
            </w:r>
          </w:p>
          <w:p w:rsidRPr="00AE30F4" w:rsidR="00313BB0" w:rsidP="00BA69A9" w:rsidRDefault="00313BB0" w14:paraId="3B731C1D" w14:textId="77777777">
            <w:pPr>
              <w:rPr>
                <w:rFonts w:ascii="Arial" w:hAnsi="Arial" w:cs="Arial"/>
              </w:rPr>
            </w:pPr>
            <w:r w:rsidRPr="00AE30F4">
              <w:rPr>
                <w:rFonts w:ascii="Arial" w:hAnsi="Arial" w:cs="Arial"/>
              </w:rPr>
              <w:t>3.2.1 Specify, deploy, verify and maintain information systems</w:t>
            </w:r>
          </w:p>
          <w:p w:rsidRPr="00A406E5" w:rsidR="00313BB0" w:rsidP="00BA69A9" w:rsidRDefault="00313BB0" w14:paraId="4A0A54B5" w14:textId="77777777">
            <w:pPr>
              <w:rPr>
                <w:rFonts w:ascii="Arial" w:hAnsi="Arial" w:cs="Arial"/>
                <w:sz w:val="22"/>
                <w:szCs w:val="22"/>
              </w:rPr>
            </w:pPr>
            <w:r w:rsidRPr="00AE30F4">
              <w:rPr>
                <w:rFonts w:ascii="Arial" w:hAnsi="Arial" w:cs="Arial"/>
              </w:rPr>
              <w:t>3.2.3 System Design</w:t>
            </w:r>
          </w:p>
        </w:tc>
      </w:tr>
    </w:tbl>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1859FE" w:rsidP="001859FE" w:rsidRDefault="001859FE" w14:paraId="41ACA733" w14:textId="77777777">
      <w:pPr>
        <w:rPr>
          <w:rFonts w:ascii="Arial" w:hAnsi="Arial" w:cs="Arial"/>
          <w:b/>
          <w:bCs/>
          <w:sz w:val="24"/>
          <w:szCs w:val="24"/>
        </w:rPr>
      </w:pPr>
      <w:r>
        <w:rPr>
          <w:rFonts w:ascii="Arial" w:hAnsi="Arial" w:cs="Arial"/>
          <w:b/>
          <w:bCs/>
          <w:sz w:val="24"/>
          <w:szCs w:val="24"/>
        </w:rPr>
        <w:t>A word on the use of ChatGPT and similar generative AI systems</w:t>
      </w:r>
    </w:p>
    <w:p w:rsidR="001859FE" w:rsidP="001859FE" w:rsidRDefault="001859FE" w14:paraId="1797331C" w14:textId="77777777">
      <w:pPr>
        <w:rPr>
          <w:rFonts w:ascii="Arial" w:hAnsi="Arial" w:cs="Arial"/>
          <w:sz w:val="24"/>
          <w:szCs w:val="24"/>
        </w:rPr>
      </w:pPr>
    </w:p>
    <w:p w:rsidR="001859FE" w:rsidP="001859FE" w:rsidRDefault="001859FE" w14:paraId="1E907C03" w14:textId="77777777">
      <w:pPr>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1859FE" w:rsidP="001859FE" w:rsidRDefault="001859FE" w14:paraId="27F23377" w14:textId="77777777">
      <w:pPr>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1859FE" w:rsidP="001859FE" w:rsidRDefault="001859FE" w14:paraId="11AD34CD" w14:textId="77777777">
      <w:pPr>
        <w:rPr>
          <w:rFonts w:ascii="Arial" w:hAnsi="Arial" w:cs="Arial"/>
          <w:sz w:val="22"/>
          <w:szCs w:val="22"/>
        </w:rPr>
      </w:pPr>
    </w:p>
    <w:p w:rsidR="001859FE" w:rsidP="001859FE" w:rsidRDefault="001859FE" w14:paraId="3CCF4469" w14:textId="77777777">
      <w:pPr>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1859FE" w:rsidP="001859FE" w:rsidRDefault="001859FE" w14:paraId="768042DD" w14:textId="77777777">
      <w:pPr>
        <w:rPr>
          <w:rFonts w:ascii="Arial" w:hAnsi="Arial" w:cs="Arial"/>
          <w:sz w:val="22"/>
          <w:szCs w:val="22"/>
        </w:rPr>
      </w:pPr>
    </w:p>
    <w:p w:rsidR="001859FE" w:rsidP="001859FE" w:rsidRDefault="001859FE" w14:paraId="31920682" w14:textId="77777777">
      <w:pPr>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001859FE" w:rsidP="00F35D12" w:rsidRDefault="001859FE" w14:paraId="423760CA" w14:textId="77777777">
      <w:pPr>
        <w:pStyle w:val="Heading2"/>
        <w:ind w:left="567" w:firstLine="142"/>
        <w:rPr>
          <w:rFonts w:ascii="Arial" w:hAnsi="Arial" w:cs="Arial"/>
          <w:sz w:val="22"/>
          <w:szCs w:val="22"/>
        </w:rPr>
      </w:pPr>
    </w:p>
    <w:p w:rsidR="001859FE" w:rsidP="00F35D12" w:rsidRDefault="001859FE" w14:paraId="5F1026C0" w14:textId="77777777">
      <w:pPr>
        <w:pStyle w:val="Heading2"/>
        <w:ind w:left="567" w:firstLine="142"/>
        <w:rPr>
          <w:rFonts w:ascii="Arial" w:hAnsi="Arial" w:cs="Arial"/>
          <w:sz w:val="22"/>
          <w:szCs w:val="22"/>
        </w:rPr>
      </w:pPr>
    </w:p>
    <w:p w:rsidR="001859FE" w:rsidP="00F35D12" w:rsidRDefault="001859FE" w14:paraId="113BE429" w14:textId="77777777">
      <w:pPr>
        <w:pStyle w:val="Heading2"/>
        <w:ind w:left="567" w:firstLine="142"/>
        <w:rPr>
          <w:rFonts w:ascii="Arial" w:hAnsi="Arial" w:cs="Arial"/>
          <w:sz w:val="22"/>
          <w:szCs w:val="22"/>
        </w:rPr>
      </w:pPr>
    </w:p>
    <w:p w:rsidR="00F35D12" w:rsidP="00F35D12" w:rsidRDefault="00F35D12" w14:paraId="1642968F" w14:textId="09AB71DD">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73592C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04542C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782C6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38D03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1ACEB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14C0A6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53C18">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CD5B42" w:rsidRDefault="00152E9D" w14:paraId="7AE1AB2A" w14:textId="77777777">
      <w:pPr>
        <w:rPr>
          <w:rFonts w:ascii="Arial" w:hAnsi="Arial" w:cs="Arial"/>
          <w:sz w:val="24"/>
          <w:szCs w:val="24"/>
        </w:rPr>
      </w:pPr>
    </w:p>
    <w:p w:rsidRPr="00BC123E" w:rsidR="001859FE" w:rsidP="00BC123E" w:rsidRDefault="001859FE" w14:paraId="3923F8E2" w14:textId="1668560E">
      <w:pPr>
        <w:spacing w:line="360" w:lineRule="auto"/>
        <w:rPr>
          <w:rFonts w:ascii="Arial" w:hAnsi="Arial" w:cs="Arial"/>
          <w:b/>
          <w:bCs/>
          <w:sz w:val="22"/>
          <w:szCs w:val="22"/>
        </w:rPr>
      </w:pPr>
      <w:r w:rsidRPr="00BC123E">
        <w:rPr>
          <w:rFonts w:ascii="Arial" w:hAnsi="Arial" w:cs="Arial"/>
          <w:b/>
          <w:bCs/>
          <w:sz w:val="22"/>
          <w:szCs w:val="22"/>
        </w:rPr>
        <w:t>Case Study: National Heritage – Enhancing Heritage Operations with Data Analytics</w:t>
      </w:r>
    </w:p>
    <w:p w:rsidRPr="00BC123E" w:rsidR="001859FE" w:rsidP="00BC123E" w:rsidRDefault="001859FE" w14:paraId="340FB651" w14:textId="77777777">
      <w:pPr>
        <w:spacing w:line="360" w:lineRule="auto"/>
        <w:rPr>
          <w:rFonts w:ascii="Arial" w:hAnsi="Arial" w:cs="Arial"/>
          <w:b/>
          <w:bCs/>
          <w:sz w:val="22"/>
          <w:szCs w:val="22"/>
        </w:rPr>
      </w:pPr>
      <w:r w:rsidRPr="00BC123E">
        <w:rPr>
          <w:rFonts w:ascii="Arial" w:hAnsi="Arial" w:cs="Arial"/>
          <w:b/>
          <w:bCs/>
          <w:sz w:val="22"/>
          <w:szCs w:val="22"/>
        </w:rPr>
        <w:t>Context</w:t>
      </w:r>
    </w:p>
    <w:p w:rsidRPr="00BC123E" w:rsidR="001859FE" w:rsidP="00BC123E" w:rsidRDefault="001859FE" w14:paraId="59D20E73" w14:textId="77777777">
      <w:pPr>
        <w:spacing w:line="360" w:lineRule="auto"/>
        <w:rPr>
          <w:rFonts w:ascii="Arial" w:hAnsi="Arial" w:cs="Arial"/>
          <w:sz w:val="22"/>
          <w:szCs w:val="22"/>
        </w:rPr>
      </w:pPr>
      <w:r w:rsidRPr="00BC123E">
        <w:rPr>
          <w:rFonts w:ascii="Arial" w:hAnsi="Arial" w:cs="Arial"/>
          <w:sz w:val="22"/>
          <w:szCs w:val="22"/>
        </w:rPr>
        <w:t>National Heritage is a UK-wide heritage organisation responsible for managing 137 historic sites across England, Scotland, Wales and Northern Ireland. These include castles, stately homes, museums and the homes of historically significant figures. The organisation generates income through memberships, admissions, retail sales, tea rooms, venue hire, sponsorship and charitable donations. As visitor numbers and operational complexity continue to grow, National Heritage requires improved data integration to support strategic planning, operational efficiency and financial performance.</w:t>
      </w:r>
    </w:p>
    <w:p w:rsidRPr="00BC123E" w:rsidR="001859FE" w:rsidP="00BC123E" w:rsidRDefault="001859FE" w14:paraId="6A81477D" w14:textId="72FA8090">
      <w:pPr>
        <w:spacing w:line="360" w:lineRule="auto"/>
        <w:rPr>
          <w:rFonts w:ascii="Arial" w:hAnsi="Arial" w:cs="Arial"/>
          <w:sz w:val="22"/>
          <w:szCs w:val="22"/>
        </w:rPr>
      </w:pPr>
    </w:p>
    <w:p w:rsidRPr="00BC123E" w:rsidR="001859FE" w:rsidP="00BC123E" w:rsidRDefault="001859FE" w14:paraId="7CA06DF5" w14:textId="77777777">
      <w:pPr>
        <w:spacing w:line="360" w:lineRule="auto"/>
        <w:rPr>
          <w:rFonts w:ascii="Arial" w:hAnsi="Arial" w:cs="Arial"/>
          <w:b/>
          <w:bCs/>
          <w:sz w:val="22"/>
          <w:szCs w:val="22"/>
        </w:rPr>
      </w:pPr>
      <w:r w:rsidRPr="00BC123E">
        <w:rPr>
          <w:rFonts w:ascii="Arial" w:hAnsi="Arial" w:cs="Arial"/>
          <w:b/>
          <w:bCs/>
          <w:sz w:val="22"/>
          <w:szCs w:val="22"/>
        </w:rPr>
        <w:t>The Challenge</w:t>
      </w:r>
    </w:p>
    <w:p w:rsidRPr="00BC123E" w:rsidR="001859FE" w:rsidP="00BC123E" w:rsidRDefault="001859FE" w14:paraId="31A75142" w14:textId="77777777">
      <w:pPr>
        <w:spacing w:line="360" w:lineRule="auto"/>
        <w:rPr>
          <w:rFonts w:ascii="Arial" w:hAnsi="Arial" w:cs="Arial"/>
          <w:sz w:val="22"/>
          <w:szCs w:val="22"/>
        </w:rPr>
      </w:pPr>
      <w:r w:rsidRPr="00BC123E">
        <w:rPr>
          <w:rFonts w:ascii="Arial" w:hAnsi="Arial" w:cs="Arial"/>
          <w:sz w:val="22"/>
          <w:szCs w:val="22"/>
        </w:rPr>
        <w:t>National Heritage operates numerous independent operational systems across multiple locations. These include membership management, admissions, venue hire, HR, retail, donations and financial reporting systems. Although each system performs well individually, they operate largely in isolation, preventing management from obtaining a complete, real-time view of organisational performance.</w:t>
      </w:r>
    </w:p>
    <w:p w:rsidRPr="00BC123E" w:rsidR="001859FE" w:rsidP="00BC123E" w:rsidRDefault="001859FE" w14:paraId="7AE51130" w14:textId="77777777">
      <w:pPr>
        <w:spacing w:line="360" w:lineRule="auto"/>
        <w:rPr>
          <w:rFonts w:ascii="Arial" w:hAnsi="Arial" w:cs="Arial"/>
          <w:sz w:val="22"/>
          <w:szCs w:val="22"/>
        </w:rPr>
      </w:pPr>
      <w:r w:rsidRPr="00BC123E">
        <w:rPr>
          <w:rFonts w:ascii="Arial" w:hAnsi="Arial" w:cs="Arial"/>
          <w:sz w:val="22"/>
          <w:szCs w:val="22"/>
        </w:rPr>
        <w:t>Senior management recognise that fragmented data limits their ability to:</w:t>
      </w:r>
    </w:p>
    <w:p w:rsidRPr="00BC123E" w:rsidR="001859FE" w:rsidP="00BC123E" w:rsidRDefault="001859FE" w14:paraId="40D151D4"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Improve profitability across heritage sites </w:t>
      </w:r>
    </w:p>
    <w:p w:rsidRPr="00BC123E" w:rsidR="001859FE" w:rsidP="00BC123E" w:rsidRDefault="001859FE" w14:paraId="393D015E"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Better understand visitor behaviour and membership trends </w:t>
      </w:r>
    </w:p>
    <w:p w:rsidRPr="00BC123E" w:rsidR="001859FE" w:rsidP="00BC123E" w:rsidRDefault="001859FE" w14:paraId="746A3455"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Automate financial reporting </w:t>
      </w:r>
    </w:p>
    <w:p w:rsidRPr="00BC123E" w:rsidR="001859FE" w:rsidP="00BC123E" w:rsidRDefault="001859FE" w14:paraId="2966A222"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Improve staffing decisions </w:t>
      </w:r>
    </w:p>
    <w:p w:rsidRPr="00BC123E" w:rsidR="001859FE" w:rsidP="00BC123E" w:rsidRDefault="001859FE" w14:paraId="6166B290"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Increase venue hire opportunities </w:t>
      </w:r>
    </w:p>
    <w:p w:rsidRPr="00BC123E" w:rsidR="001859FE" w:rsidP="00BC123E" w:rsidRDefault="001859FE" w14:paraId="3BDD31B4"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Better target marketing campaigns </w:t>
      </w:r>
    </w:p>
    <w:p w:rsidRPr="00BC123E" w:rsidR="001859FE" w:rsidP="00BC123E" w:rsidRDefault="001859FE" w14:paraId="2FC895BE"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Improve operational efficiency </w:t>
      </w:r>
    </w:p>
    <w:p w:rsidRPr="00BC123E" w:rsidR="001859FE" w:rsidP="00BC123E" w:rsidRDefault="001859FE" w14:paraId="3D255B36" w14:textId="77777777">
      <w:pPr>
        <w:numPr>
          <w:ilvl w:val="0"/>
          <w:numId w:val="20"/>
        </w:numPr>
        <w:spacing w:line="360" w:lineRule="auto"/>
        <w:rPr>
          <w:rFonts w:ascii="Arial" w:hAnsi="Arial" w:cs="Arial"/>
          <w:sz w:val="22"/>
          <w:szCs w:val="22"/>
        </w:rPr>
      </w:pPr>
      <w:r w:rsidRPr="00BC123E">
        <w:rPr>
          <w:rFonts w:ascii="Arial" w:hAnsi="Arial" w:cs="Arial"/>
          <w:sz w:val="22"/>
          <w:szCs w:val="22"/>
        </w:rPr>
        <w:t xml:space="preserve">Support future organisational growth </w:t>
      </w:r>
    </w:p>
    <w:p w:rsidRPr="00BC123E" w:rsidR="001859FE" w:rsidP="00BC123E" w:rsidRDefault="001859FE" w14:paraId="5D290181" w14:textId="77777777">
      <w:pPr>
        <w:spacing w:line="360" w:lineRule="auto"/>
        <w:rPr>
          <w:rFonts w:ascii="Arial" w:hAnsi="Arial" w:cs="Arial"/>
          <w:sz w:val="22"/>
          <w:szCs w:val="22"/>
        </w:rPr>
      </w:pPr>
      <w:r w:rsidRPr="00BC123E">
        <w:rPr>
          <w:rFonts w:ascii="Arial" w:hAnsi="Arial" w:cs="Arial"/>
          <w:sz w:val="22"/>
          <w:szCs w:val="22"/>
        </w:rPr>
        <w:t>You have been appointed as an external data warehousing consultant. Your task is to develop a comprehensive report recommending a strategic data warehouse solution capable of integrating data from all National Heritage operational systems. The proposed solution should enable better decision-making through improved reporting, business intelligence and analytics.</w:t>
      </w:r>
    </w:p>
    <w:p w:rsidRPr="00BC123E" w:rsidR="001859FE" w:rsidP="00BC123E" w:rsidRDefault="001859FE" w14:paraId="1C64361E" w14:textId="77777777">
      <w:pPr>
        <w:spacing w:line="360" w:lineRule="auto"/>
        <w:rPr>
          <w:rFonts w:ascii="Arial" w:hAnsi="Arial" w:cs="Arial"/>
          <w:sz w:val="22"/>
          <w:szCs w:val="22"/>
        </w:rPr>
      </w:pPr>
    </w:p>
    <w:p w:rsidRPr="00BC123E" w:rsidR="001859FE" w:rsidP="00BC123E" w:rsidRDefault="001859FE" w14:paraId="47FF0A62" w14:textId="77777777">
      <w:pPr>
        <w:spacing w:line="360" w:lineRule="auto"/>
        <w:rPr>
          <w:rFonts w:ascii="Arial" w:hAnsi="Arial" w:cs="Arial"/>
          <w:b/>
          <w:bCs/>
          <w:sz w:val="22"/>
          <w:szCs w:val="22"/>
        </w:rPr>
      </w:pPr>
      <w:r w:rsidRPr="00BC123E">
        <w:rPr>
          <w:rFonts w:ascii="Arial" w:hAnsi="Arial" w:cs="Arial"/>
          <w:b/>
          <w:bCs/>
          <w:sz w:val="22"/>
          <w:szCs w:val="22"/>
        </w:rPr>
        <w:t>Key UK Operational Locations and Specialisations:</w:t>
      </w:r>
    </w:p>
    <w:p w:rsidRPr="00BC123E" w:rsidR="001859FE" w:rsidP="00BC123E" w:rsidRDefault="001859FE" w14:paraId="1E3E2C1E" w14:textId="77777777">
      <w:pPr>
        <w:spacing w:line="360" w:lineRule="auto"/>
        <w:rPr>
          <w:rFonts w:ascii="Arial" w:hAnsi="Arial" w:cs="Arial"/>
          <w:sz w:val="22"/>
          <w:szCs w:val="22"/>
        </w:rPr>
      </w:pPr>
      <w:r w:rsidRPr="00BC123E">
        <w:rPr>
          <w:rFonts w:ascii="Arial" w:hAnsi="Arial" w:cs="Arial"/>
          <w:sz w:val="22"/>
          <w:szCs w:val="22"/>
        </w:rPr>
        <w:t>To provide a concrete scenario, consider data originating from operations in the following locations:</w:t>
      </w:r>
    </w:p>
    <w:p w:rsidRPr="00BC123E" w:rsidR="001859FE" w:rsidP="00BC123E" w:rsidRDefault="001859FE" w14:paraId="522F3E8F"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Abergavenny, Wales (Head Office):</w:t>
      </w:r>
      <w:r w:rsidRPr="00BC123E">
        <w:rPr>
          <w:rFonts w:ascii="Arial" w:hAnsi="Arial" w:cs="Arial"/>
          <w:sz w:val="22"/>
          <w:szCs w:val="22"/>
        </w:rPr>
        <w:t xml:space="preserve"> Executive management, finance, strategic planning, membership administration, IT management, and organisational reporting. </w:t>
      </w:r>
    </w:p>
    <w:p w:rsidRPr="00BC123E" w:rsidR="001859FE" w:rsidP="00BC123E" w:rsidRDefault="001859FE" w14:paraId="797FCE9C"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Burntisland, Scotland:</w:t>
      </w:r>
      <w:r w:rsidRPr="00BC123E">
        <w:rPr>
          <w:rFonts w:ascii="Arial" w:hAnsi="Arial" w:cs="Arial"/>
          <w:sz w:val="22"/>
          <w:szCs w:val="22"/>
        </w:rPr>
        <w:t xml:space="preserve"> Regional heritage site operations, visitor services, admissions management, volunteer coordination, and site maintenance. </w:t>
      </w:r>
    </w:p>
    <w:p w:rsidRPr="00BC123E" w:rsidR="001859FE" w:rsidP="00BC123E" w:rsidRDefault="001859FE" w14:paraId="37262EA2"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Capenwray, England:</w:t>
      </w:r>
      <w:r w:rsidRPr="00BC123E">
        <w:rPr>
          <w:rFonts w:ascii="Arial" w:hAnsi="Arial" w:cs="Arial"/>
          <w:sz w:val="22"/>
          <w:szCs w:val="22"/>
        </w:rPr>
        <w:t xml:space="preserve"> Property management, venue hire administration, gift shop and tea room operations, and regional visitor engagement. </w:t>
      </w:r>
    </w:p>
    <w:p w:rsidRPr="00BC123E" w:rsidR="001859FE" w:rsidP="00BC123E" w:rsidRDefault="001859FE" w14:paraId="4ED7CF59"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Donaghadee, Northern Ireland:</w:t>
      </w:r>
      <w:r w:rsidRPr="00BC123E">
        <w:rPr>
          <w:rFonts w:ascii="Arial" w:hAnsi="Arial" w:cs="Arial"/>
          <w:sz w:val="22"/>
          <w:szCs w:val="22"/>
        </w:rPr>
        <w:t xml:space="preserve"> Heritage site operations, membership services, regional administration, visitor admissions, and event management. </w:t>
      </w:r>
    </w:p>
    <w:p w:rsidRPr="00BC123E" w:rsidR="001859FE" w:rsidP="00BC123E" w:rsidRDefault="001859FE" w14:paraId="483A62A5" w14:textId="77777777">
      <w:pPr>
        <w:numPr>
          <w:ilvl w:val="0"/>
          <w:numId w:val="21"/>
        </w:numPr>
        <w:spacing w:line="360" w:lineRule="auto"/>
        <w:rPr>
          <w:rFonts w:ascii="Arial" w:hAnsi="Arial" w:cs="Arial"/>
          <w:sz w:val="22"/>
          <w:szCs w:val="22"/>
        </w:rPr>
      </w:pPr>
      <w:r w:rsidRPr="00BC123E">
        <w:rPr>
          <w:rFonts w:ascii="Arial" w:hAnsi="Arial" w:cs="Arial"/>
          <w:b/>
          <w:bCs/>
          <w:sz w:val="22"/>
          <w:szCs w:val="22"/>
        </w:rPr>
        <w:t>National Heritage Sites (137 Locations across the UK):</w:t>
      </w:r>
      <w:r w:rsidRPr="00BC123E">
        <w:rPr>
          <w:rFonts w:ascii="Arial" w:hAnsi="Arial" w:cs="Arial"/>
          <w:sz w:val="22"/>
          <w:szCs w:val="22"/>
        </w:rPr>
        <w:t xml:space="preserve"> Historic houses, castles, museums, gardens, visitor centres, retail operations, tea rooms, weddings, filming locations, and daily visitor services. </w:t>
      </w:r>
    </w:p>
    <w:p w:rsidRPr="00BC123E" w:rsidR="001859FE" w:rsidP="00BC123E" w:rsidRDefault="001859FE" w14:paraId="02E74191" w14:textId="38B2883A">
      <w:pPr>
        <w:spacing w:line="360" w:lineRule="auto"/>
        <w:rPr>
          <w:rFonts w:ascii="Arial" w:hAnsi="Arial" w:cs="Arial"/>
          <w:sz w:val="22"/>
          <w:szCs w:val="22"/>
        </w:rPr>
      </w:pPr>
    </w:p>
    <w:p w:rsidRPr="00BC123E" w:rsidR="001859FE" w:rsidP="00BC123E" w:rsidRDefault="001859FE" w14:paraId="7CCB012F" w14:textId="77777777">
      <w:pPr>
        <w:spacing w:line="360" w:lineRule="auto"/>
        <w:rPr>
          <w:rFonts w:ascii="Arial" w:hAnsi="Arial" w:cs="Arial"/>
          <w:b/>
          <w:bCs/>
          <w:sz w:val="22"/>
          <w:szCs w:val="22"/>
        </w:rPr>
      </w:pPr>
      <w:r w:rsidRPr="00BC123E">
        <w:rPr>
          <w:rFonts w:ascii="Arial" w:hAnsi="Arial" w:cs="Arial"/>
          <w:b/>
          <w:bCs/>
          <w:sz w:val="22"/>
          <w:szCs w:val="22"/>
        </w:rPr>
        <w:t>Operational Data Landscape:</w:t>
      </w:r>
    </w:p>
    <w:p w:rsidRPr="00BC123E" w:rsidR="001859FE" w:rsidP="00BC123E" w:rsidRDefault="001859FE" w14:paraId="12F95A0C" w14:textId="77777777">
      <w:pPr>
        <w:spacing w:line="360" w:lineRule="auto"/>
        <w:rPr>
          <w:rFonts w:ascii="Arial" w:hAnsi="Arial" w:cs="Arial"/>
          <w:sz w:val="22"/>
          <w:szCs w:val="22"/>
        </w:rPr>
      </w:pPr>
      <w:r w:rsidRPr="00BC123E">
        <w:rPr>
          <w:rFonts w:ascii="Arial" w:hAnsi="Arial" w:cs="Arial"/>
          <w:sz w:val="22"/>
          <w:szCs w:val="22"/>
        </w:rPr>
        <w:t>Every visitor interaction and operational activity generates critical operational and financial data. Key data points include:</w:t>
      </w:r>
    </w:p>
    <w:p w:rsidRPr="00BC123E" w:rsidR="001859FE" w:rsidP="00BC123E" w:rsidRDefault="001859FE" w14:paraId="03002D0B"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Membership Data:</w:t>
      </w:r>
      <w:r w:rsidRPr="00BC123E">
        <w:rPr>
          <w:rFonts w:ascii="Arial" w:hAnsi="Arial" w:cs="Arial"/>
          <w:sz w:val="22"/>
          <w:szCs w:val="22"/>
        </w:rPr>
        <w:t xml:space="preserve"> Membership ID, member name, address, contact details, membership type (individual, family, life, corporate), join date, renewal date, most recent renewal, membership status, corporate membership information, reciprocal Republic of Ireland membership details. </w:t>
      </w:r>
    </w:p>
    <w:p w:rsidRPr="00BC123E" w:rsidR="001859FE" w:rsidP="00BC123E" w:rsidRDefault="001859FE" w14:paraId="38CCB8B1"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Visitor Admission Data:</w:t>
      </w:r>
      <w:r w:rsidRPr="00BC123E">
        <w:rPr>
          <w:rFonts w:ascii="Arial" w:hAnsi="Arial" w:cs="Arial"/>
          <w:sz w:val="22"/>
          <w:szCs w:val="22"/>
        </w:rPr>
        <w:t xml:space="preserve"> Admission ID, site visited, admission date and time, visitor type (member, adult, child, concession, corporate member, reciprocal member), ticket price, membership number, company name (corporate members), visitor numbers, regional visitor statistics. </w:t>
      </w:r>
    </w:p>
    <w:p w:rsidRPr="00BC123E" w:rsidR="001859FE" w:rsidP="00BC123E" w:rsidRDefault="001859FE" w14:paraId="20D632E6"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Venue Hire Data:</w:t>
      </w:r>
      <w:r w:rsidRPr="00BC123E">
        <w:rPr>
          <w:rFonts w:ascii="Arial" w:hAnsi="Arial" w:cs="Arial"/>
          <w:sz w:val="22"/>
          <w:szCs w:val="22"/>
        </w:rPr>
        <w:t xml:space="preserve"> Hire ID, customer details, organisation name, venue location, hire type (wedding, private event, film/television production), booking duration, site closure requirements, access arrangements, equipment and marquee information, discount eligibility, hire revenue. </w:t>
      </w:r>
    </w:p>
    <w:p w:rsidRPr="00BC123E" w:rsidR="001859FE" w:rsidP="00BC123E" w:rsidRDefault="001859FE" w14:paraId="546B6ECE"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Retail &amp; Tea Room Data:</w:t>
      </w:r>
      <w:r w:rsidRPr="00BC123E">
        <w:rPr>
          <w:rFonts w:ascii="Arial" w:hAnsi="Arial" w:cs="Arial"/>
          <w:sz w:val="22"/>
          <w:szCs w:val="22"/>
        </w:rPr>
        <w:t xml:space="preserve"> Transaction ID, product details, stock levels, sales value, member discount applied, purchase date and time, site location, payment method, inventory records. </w:t>
      </w:r>
    </w:p>
    <w:p w:rsidRPr="00BC123E" w:rsidR="001859FE" w:rsidP="00BC123E" w:rsidRDefault="001859FE" w14:paraId="3886B917"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Donations, Sponsorship &amp; Bequests Data:</w:t>
      </w:r>
      <w:r w:rsidRPr="00BC123E">
        <w:rPr>
          <w:rFonts w:ascii="Arial" w:hAnsi="Arial" w:cs="Arial"/>
          <w:sz w:val="22"/>
          <w:szCs w:val="22"/>
        </w:rPr>
        <w:t xml:space="preserve"> Donor ID, donor details, sponsorship organisation, donation value, bequest information, donation date, sponsorship agreements, discount eligibility, fundraising activity. </w:t>
      </w:r>
    </w:p>
    <w:p w:rsidRPr="00BC123E" w:rsidR="001859FE" w:rsidP="00BC123E" w:rsidRDefault="001859FE" w14:paraId="2377828C"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Human Resources Data:</w:t>
      </w:r>
      <w:r w:rsidRPr="00BC123E">
        <w:rPr>
          <w:rFonts w:ascii="Arial" w:hAnsi="Arial" w:cs="Arial"/>
          <w:sz w:val="22"/>
          <w:szCs w:val="22"/>
        </w:rPr>
        <w:t xml:space="preserve"> Employee ID, volunteer ID, staff type (full-time, part-time, volunteer), job role, assigned heritage site, working hours, payroll status, department, training records. </w:t>
      </w:r>
    </w:p>
    <w:p w:rsidRPr="00BC123E" w:rsidR="001859FE" w:rsidP="00BC123E" w:rsidRDefault="001859FE" w14:paraId="3AD7EA82" w14:textId="77777777">
      <w:pPr>
        <w:numPr>
          <w:ilvl w:val="0"/>
          <w:numId w:val="22"/>
        </w:numPr>
        <w:spacing w:line="360" w:lineRule="auto"/>
        <w:rPr>
          <w:rFonts w:ascii="Arial" w:hAnsi="Arial" w:cs="Arial"/>
          <w:sz w:val="22"/>
          <w:szCs w:val="22"/>
        </w:rPr>
      </w:pPr>
      <w:r w:rsidRPr="00BC123E">
        <w:rPr>
          <w:rFonts w:ascii="Arial" w:hAnsi="Arial" w:cs="Arial"/>
          <w:b/>
          <w:bCs/>
          <w:sz w:val="22"/>
          <w:szCs w:val="22"/>
        </w:rPr>
        <w:t>Financial &amp; Operational Data:</w:t>
      </w:r>
      <w:r w:rsidRPr="00BC123E">
        <w:rPr>
          <w:rFonts w:ascii="Arial" w:hAnsi="Arial" w:cs="Arial"/>
          <w:sz w:val="22"/>
          <w:szCs w:val="22"/>
        </w:rPr>
        <w:t xml:space="preserve"> Membership revenue, admissions revenue, retail sales income, tea room income, venue hire revenue, sponsorship income, donations, operating costs, site profitability, financial reporting metrics, audit records. </w:t>
      </w:r>
    </w:p>
    <w:p w:rsidRPr="00BC123E" w:rsidR="001859FE" w:rsidP="00BC123E" w:rsidRDefault="001859FE" w14:paraId="084C592B" w14:textId="3420E6EC">
      <w:pPr>
        <w:spacing w:line="360" w:lineRule="auto"/>
        <w:rPr>
          <w:rFonts w:ascii="Arial" w:hAnsi="Arial" w:cs="Arial"/>
          <w:sz w:val="22"/>
          <w:szCs w:val="22"/>
        </w:rPr>
      </w:pPr>
    </w:p>
    <w:p w:rsidRPr="00BC123E" w:rsidR="001859FE" w:rsidP="00BC123E" w:rsidRDefault="001859FE" w14:paraId="74057539" w14:textId="77777777">
      <w:pPr>
        <w:spacing w:line="360" w:lineRule="auto"/>
        <w:rPr>
          <w:rFonts w:ascii="Arial" w:hAnsi="Arial" w:cs="Arial"/>
          <w:b/>
          <w:bCs/>
          <w:sz w:val="22"/>
          <w:szCs w:val="22"/>
        </w:rPr>
      </w:pPr>
      <w:r w:rsidRPr="00BC123E">
        <w:rPr>
          <w:rFonts w:ascii="Arial" w:hAnsi="Arial" w:cs="Arial"/>
          <w:b/>
          <w:bCs/>
          <w:sz w:val="22"/>
          <w:szCs w:val="22"/>
        </w:rPr>
        <w:t>National Heritage Services and Operational Complexity:</w:t>
      </w:r>
    </w:p>
    <w:p w:rsidR="00BC123E" w:rsidP="00BC123E" w:rsidRDefault="001859FE" w14:paraId="03966A00" w14:textId="77777777">
      <w:pPr>
        <w:tabs>
          <w:tab w:val="num" w:pos="1440"/>
        </w:tabs>
        <w:spacing w:line="360" w:lineRule="auto"/>
        <w:rPr>
          <w:rFonts w:ascii="Arial" w:hAnsi="Arial" w:cs="Arial"/>
          <w:sz w:val="22"/>
          <w:szCs w:val="22"/>
        </w:rPr>
      </w:pPr>
      <w:r w:rsidRPr="00BC123E">
        <w:rPr>
          <w:rFonts w:ascii="Arial" w:hAnsi="Arial" w:cs="Arial"/>
          <w:sz w:val="22"/>
          <w:szCs w:val="22"/>
        </w:rPr>
        <w:t>National Heritage delivers a diverse range of heritage services, each generating different types of operational and analytical data:</w:t>
      </w:r>
    </w:p>
    <w:p w:rsidRPr="00BC123E" w:rsidR="00BC123E" w:rsidP="00BC123E" w:rsidRDefault="001859FE" w14:paraId="73968CD8"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Membership Services:</w:t>
      </w:r>
      <w:r w:rsidRPr="00BC123E">
        <w:rPr>
          <w:rFonts w:ascii="Arial" w:hAnsi="Arial" w:cs="Arial"/>
          <w:sz w:val="22"/>
          <w:szCs w:val="22"/>
        </w:rPr>
        <w:t xml:space="preserve"> Online membership registration, on-site membership registration, renewals, life memberships, family memberships, corporate memberships, reciprocal memberships, and membership validation across all heritage sites. </w:t>
      </w:r>
    </w:p>
    <w:p w:rsidRPr="00BC123E" w:rsidR="00BC123E" w:rsidP="00BC123E" w:rsidRDefault="001859FE" w14:paraId="186F6D89"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Visitor Admissions:</w:t>
      </w:r>
      <w:r w:rsidRPr="00BC123E">
        <w:rPr>
          <w:rFonts w:ascii="Arial" w:hAnsi="Arial" w:cs="Arial"/>
          <w:sz w:val="22"/>
          <w:szCs w:val="22"/>
        </w:rPr>
        <w:t xml:space="preserve"> Paid admissions, member admissions, corporate member access, reciprocal Republic of Ireland admissions, visitor attendance monitoring, ticket sales, visitor trend analysis, and regional performance reporting. </w:t>
      </w:r>
    </w:p>
    <w:p w:rsidRPr="00BC123E" w:rsidR="00BC123E" w:rsidP="00BC123E" w:rsidRDefault="001859FE" w14:paraId="47A0BB23"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Venue Hire Services:</w:t>
      </w:r>
      <w:r w:rsidRPr="00BC123E">
        <w:rPr>
          <w:rFonts w:ascii="Arial" w:hAnsi="Arial" w:cs="Arial"/>
          <w:sz w:val="22"/>
          <w:szCs w:val="22"/>
        </w:rPr>
        <w:t xml:space="preserve"> </w:t>
      </w:r>
      <w:r w:rsidRPr="00BC123E" w:rsidR="00BC123E">
        <w:rPr>
          <w:rFonts w:ascii="Arial" w:hAnsi="Arial" w:cs="Arial"/>
          <w:sz w:val="22"/>
          <w:szCs w:val="22"/>
        </w:rPr>
        <w:t xml:space="preserve"> </w:t>
      </w:r>
      <w:r w:rsidRPr="00BC123E">
        <w:rPr>
          <w:rFonts w:ascii="Arial" w:hAnsi="Arial" w:cs="Arial"/>
          <w:sz w:val="22"/>
          <w:szCs w:val="22"/>
        </w:rPr>
        <w:t xml:space="preserve">Weddings, private events, corporate functions, film and television productions, venue scheduling, site availability management, customer bookings, and operational planning. </w:t>
      </w:r>
    </w:p>
    <w:p w:rsidRPr="00BC123E" w:rsidR="00BC123E" w:rsidP="00BC123E" w:rsidRDefault="001859FE" w14:paraId="68DB5176"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Retail &amp; Hospitality Operations:</w:t>
      </w:r>
      <w:r w:rsidRPr="00BC123E">
        <w:rPr>
          <w:rFonts w:ascii="Arial" w:hAnsi="Arial" w:cs="Arial"/>
          <w:sz w:val="22"/>
          <w:szCs w:val="22"/>
        </w:rPr>
        <w:t xml:space="preserve"> Gift shop sales, tea room services, stock management, point-of-sale transactions, member discounts, inventory control, and retail performance analysis. </w:t>
      </w:r>
    </w:p>
    <w:p w:rsidRPr="00BC123E" w:rsidR="00BC123E" w:rsidP="00BC123E" w:rsidRDefault="001859FE" w14:paraId="5A026D42" w14:textId="77777777">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Donations, Sponsorship &amp; Fundraising:</w:t>
      </w:r>
      <w:r w:rsidRPr="00BC123E">
        <w:rPr>
          <w:rFonts w:ascii="Arial" w:hAnsi="Arial" w:cs="Arial"/>
          <w:sz w:val="22"/>
          <w:szCs w:val="22"/>
        </w:rPr>
        <w:t xml:space="preserve"> </w:t>
      </w:r>
      <w:r w:rsidRPr="00BC123E" w:rsidR="00BC123E">
        <w:rPr>
          <w:rFonts w:ascii="Arial" w:hAnsi="Arial" w:cs="Arial"/>
          <w:sz w:val="22"/>
          <w:szCs w:val="22"/>
        </w:rPr>
        <w:t xml:space="preserve"> </w:t>
      </w:r>
      <w:r w:rsidRPr="00BC123E">
        <w:rPr>
          <w:rFonts w:ascii="Arial" w:hAnsi="Arial" w:cs="Arial"/>
          <w:sz w:val="22"/>
          <w:szCs w:val="22"/>
        </w:rPr>
        <w:t xml:space="preserve">Individual donations, corporate sponsorships, charitable bequests, donor relationship management, fundraising campaigns, sponsorship benefits, and financial contribution analysis. </w:t>
      </w:r>
    </w:p>
    <w:p w:rsidRPr="00BC123E" w:rsidR="001859FE" w:rsidP="00BC123E" w:rsidRDefault="001859FE" w14:paraId="26E91AEE" w14:textId="27C209E5">
      <w:pPr>
        <w:pStyle w:val="ListParagraph"/>
        <w:numPr>
          <w:ilvl w:val="0"/>
          <w:numId w:val="25"/>
        </w:numPr>
        <w:tabs>
          <w:tab w:val="num" w:pos="1440"/>
        </w:tabs>
        <w:spacing w:line="360" w:lineRule="auto"/>
        <w:rPr>
          <w:rFonts w:ascii="Arial" w:hAnsi="Arial" w:cs="Arial"/>
          <w:sz w:val="22"/>
          <w:szCs w:val="22"/>
        </w:rPr>
      </w:pPr>
      <w:r w:rsidRPr="00BC123E">
        <w:rPr>
          <w:rFonts w:ascii="Arial" w:hAnsi="Arial" w:cs="Arial"/>
          <w:b/>
          <w:bCs/>
          <w:sz w:val="22"/>
          <w:szCs w:val="22"/>
        </w:rPr>
        <w:t>Human Resources &amp; Volunteer Management:</w:t>
      </w:r>
      <w:r w:rsidRPr="00BC123E">
        <w:rPr>
          <w:rFonts w:ascii="Arial" w:hAnsi="Arial" w:cs="Arial"/>
          <w:sz w:val="22"/>
          <w:szCs w:val="22"/>
        </w:rPr>
        <w:t xml:space="preserve"> </w:t>
      </w:r>
      <w:r w:rsidRPr="00BC123E" w:rsidR="00BC123E">
        <w:rPr>
          <w:rFonts w:ascii="Arial" w:hAnsi="Arial" w:cs="Arial"/>
          <w:sz w:val="22"/>
          <w:szCs w:val="22"/>
        </w:rPr>
        <w:t xml:space="preserve"> </w:t>
      </w:r>
      <w:r w:rsidRPr="00BC123E">
        <w:rPr>
          <w:rFonts w:ascii="Arial" w:hAnsi="Arial" w:cs="Arial"/>
          <w:sz w:val="22"/>
          <w:szCs w:val="22"/>
        </w:rPr>
        <w:t xml:space="preserve">Paid employee management, volunteer administration, workforce planning, staffing allocation, training management, payroll administration, and audit compliance. </w:t>
      </w:r>
    </w:p>
    <w:p w:rsidRPr="00BC123E" w:rsidR="001859FE" w:rsidP="00BC123E" w:rsidRDefault="001859FE" w14:paraId="57BADBED" w14:textId="68670981">
      <w:pPr>
        <w:spacing w:line="360" w:lineRule="auto"/>
        <w:rPr>
          <w:rFonts w:ascii="Arial" w:hAnsi="Arial" w:cs="Arial"/>
          <w:sz w:val="22"/>
          <w:szCs w:val="22"/>
        </w:rPr>
      </w:pPr>
    </w:p>
    <w:p w:rsidRPr="00BC123E" w:rsidR="001859FE" w:rsidP="00BC123E" w:rsidRDefault="001859FE" w14:paraId="3693E72B" w14:textId="77777777">
      <w:pPr>
        <w:spacing w:line="360" w:lineRule="auto"/>
        <w:rPr>
          <w:rFonts w:ascii="Arial" w:hAnsi="Arial" w:cs="Arial"/>
          <w:b/>
          <w:bCs/>
          <w:sz w:val="22"/>
          <w:szCs w:val="22"/>
        </w:rPr>
      </w:pPr>
      <w:r w:rsidRPr="00BC123E">
        <w:rPr>
          <w:rFonts w:ascii="Arial" w:hAnsi="Arial" w:cs="Arial"/>
          <w:b/>
          <w:bCs/>
          <w:sz w:val="22"/>
          <w:szCs w:val="22"/>
        </w:rPr>
        <w:t>Operational Process Highlights:</w:t>
      </w:r>
    </w:p>
    <w:p w:rsidRPr="00BC123E" w:rsidR="001859FE" w:rsidP="00BC123E" w:rsidRDefault="001859FE" w14:paraId="63182ED1"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Membership Registration:</w:t>
      </w:r>
      <w:r w:rsidRPr="00BC123E">
        <w:rPr>
          <w:rFonts w:ascii="Arial" w:hAnsi="Arial" w:cs="Arial"/>
          <w:sz w:val="22"/>
          <w:szCs w:val="22"/>
        </w:rPr>
        <w:t xml:space="preserve"> New members register online through the National Heritage website or complete paper application forms at heritage sites. Membership information is entered into the membership management system either automatically (online) or through manual data entry by staff. </w:t>
      </w:r>
    </w:p>
    <w:p w:rsidRPr="00BC123E" w:rsidR="001859FE" w:rsidP="00BC123E" w:rsidRDefault="001859FE" w14:paraId="31C8EBBB"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Visitor Admission Processing:</w:t>
      </w:r>
      <w:r w:rsidRPr="00BC123E">
        <w:rPr>
          <w:rFonts w:ascii="Arial" w:hAnsi="Arial" w:cs="Arial"/>
          <w:sz w:val="22"/>
          <w:szCs w:val="22"/>
        </w:rPr>
        <w:t xml:space="preserve"> Visitors purchase admission tickets or present membership cards for scanning upon entry. Corporate members and reciprocal Republic of Ireland members are verified, and visitor attendance data is recorded to support visitor analysis and operational reporting. </w:t>
      </w:r>
    </w:p>
    <w:p w:rsidRPr="00BC123E" w:rsidR="001859FE" w:rsidP="00BC123E" w:rsidRDefault="001859FE" w14:paraId="04083CAE"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Venue Hire Management:</w:t>
      </w:r>
      <w:r w:rsidRPr="00BC123E">
        <w:rPr>
          <w:rFonts w:ascii="Arial" w:hAnsi="Arial" w:cs="Arial"/>
          <w:sz w:val="22"/>
          <w:szCs w:val="22"/>
        </w:rPr>
        <w:t xml:space="preserve"> Wedding bookings, private events, and film or television productions are processed through the venue hire management system. Booking schedules, site availability, access requirements, and temporary site closures are managed and communicated to individual heritage sites. </w:t>
      </w:r>
    </w:p>
    <w:p w:rsidRPr="00BC123E" w:rsidR="001859FE" w:rsidP="00BC123E" w:rsidRDefault="001859FE" w14:paraId="4B0C8739"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Retail &amp; Tea Room Operations:</w:t>
      </w:r>
      <w:r w:rsidRPr="00BC123E">
        <w:rPr>
          <w:rFonts w:ascii="Arial" w:hAnsi="Arial" w:cs="Arial"/>
          <w:sz w:val="22"/>
          <w:szCs w:val="22"/>
        </w:rPr>
        <w:t xml:space="preserve"> Gift shop and tea room purchases are processed through the electronic point-of-sale system. Sales transactions, inventory updates, member discounts, and stock movements are recorded automatically. </w:t>
      </w:r>
    </w:p>
    <w:p w:rsidRPr="00BC123E" w:rsidR="001859FE" w:rsidP="00BC123E" w:rsidRDefault="001859FE" w14:paraId="3AAC6F66"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Donations &amp; Sponsorship Management:</w:t>
      </w:r>
      <w:r w:rsidRPr="00BC123E">
        <w:rPr>
          <w:rFonts w:ascii="Arial" w:hAnsi="Arial" w:cs="Arial"/>
          <w:sz w:val="22"/>
          <w:szCs w:val="22"/>
        </w:rPr>
        <w:t xml:space="preserve"> Donations, sponsorship agreements, and charitable bequests are recorded within the fundraising system. Eligible sponsors receive venue hire discounts, while donor relationships and fundraising activities are monitored to encourage future contributions. </w:t>
      </w:r>
    </w:p>
    <w:p w:rsidRPr="00BC123E" w:rsidR="001859FE" w:rsidP="00BC123E" w:rsidRDefault="001859FE" w14:paraId="043A5FCB" w14:textId="77777777">
      <w:pPr>
        <w:numPr>
          <w:ilvl w:val="0"/>
          <w:numId w:val="24"/>
        </w:numPr>
        <w:spacing w:line="360" w:lineRule="auto"/>
        <w:rPr>
          <w:rFonts w:ascii="Arial" w:hAnsi="Arial" w:cs="Arial"/>
          <w:sz w:val="22"/>
          <w:szCs w:val="22"/>
        </w:rPr>
      </w:pPr>
      <w:r w:rsidRPr="00BC123E">
        <w:rPr>
          <w:rFonts w:ascii="Arial" w:hAnsi="Arial" w:cs="Arial"/>
          <w:b/>
          <w:bCs/>
          <w:sz w:val="22"/>
          <w:szCs w:val="22"/>
        </w:rPr>
        <w:t>Financial Reporting &amp; Business Intelligence:</w:t>
      </w:r>
      <w:r w:rsidRPr="00BC123E">
        <w:rPr>
          <w:rFonts w:ascii="Arial" w:hAnsi="Arial" w:cs="Arial"/>
          <w:sz w:val="22"/>
          <w:szCs w:val="22"/>
        </w:rPr>
        <w:t xml:space="preserve"> Financial and operational data from multiple systems are consolidated to produce management reports. Current reporting relies heavily on manually compiled spreadsheets and quarterly reports, with plans to implement automated dashboards, real-time reporting, and advanced analytics to support strategic decision-making. </w:t>
      </w:r>
    </w:p>
    <w:p w:rsidRPr="00BC123E" w:rsidR="001859FE" w:rsidP="00BC123E" w:rsidRDefault="001859FE" w14:paraId="4E79AA04" w14:textId="53E4853D">
      <w:pPr>
        <w:spacing w:line="360" w:lineRule="auto"/>
        <w:rPr>
          <w:rFonts w:ascii="Arial" w:hAnsi="Arial" w:cs="Arial"/>
          <w:sz w:val="22"/>
          <w:szCs w:val="22"/>
        </w:rPr>
      </w:pPr>
    </w:p>
    <w:p w:rsidRPr="00BC123E" w:rsidR="001859FE" w:rsidP="00BC123E" w:rsidRDefault="001859FE" w14:paraId="2C7C28EE" w14:textId="77777777">
      <w:pPr>
        <w:spacing w:line="360" w:lineRule="auto"/>
        <w:rPr>
          <w:rFonts w:ascii="Arial" w:hAnsi="Arial" w:cs="Arial"/>
          <w:b/>
          <w:bCs/>
          <w:sz w:val="22"/>
          <w:szCs w:val="22"/>
        </w:rPr>
      </w:pPr>
      <w:r w:rsidRPr="00BC123E">
        <w:rPr>
          <w:rFonts w:ascii="Arial" w:hAnsi="Arial" w:cs="Arial"/>
          <w:b/>
          <w:bCs/>
          <w:sz w:val="22"/>
          <w:szCs w:val="22"/>
        </w:rPr>
        <w:t>Assignment Tasks</w:t>
      </w:r>
    </w:p>
    <w:p w:rsidRPr="00BC123E" w:rsidR="001859FE" w:rsidP="00BC123E" w:rsidRDefault="001859FE" w14:paraId="323B0542" w14:textId="77777777">
      <w:pPr>
        <w:spacing w:line="360" w:lineRule="auto"/>
        <w:rPr>
          <w:rFonts w:ascii="Arial" w:hAnsi="Arial" w:cs="Arial"/>
          <w:sz w:val="22"/>
          <w:szCs w:val="22"/>
        </w:rPr>
      </w:pPr>
      <w:r w:rsidRPr="00BC123E">
        <w:rPr>
          <w:rFonts w:ascii="Arial" w:hAnsi="Arial" w:cs="Arial"/>
          <w:sz w:val="22"/>
          <w:szCs w:val="22"/>
        </w:rPr>
        <w:t>Using the National Heritage case study provided, you are required to write a report that addresses the tasks outlined below. Your report should be appropriately referenced and include diagrams where necessary.</w:t>
      </w:r>
    </w:p>
    <w:p w:rsidRPr="00BC123E" w:rsidR="001859FE" w:rsidP="00BC123E" w:rsidRDefault="001859FE" w14:paraId="1D4583CE" w14:textId="77777777">
      <w:pPr>
        <w:spacing w:line="360" w:lineRule="auto"/>
        <w:rPr>
          <w:rFonts w:ascii="Arial" w:hAnsi="Arial" w:cs="Arial"/>
          <w:sz w:val="22"/>
          <w:szCs w:val="22"/>
        </w:rPr>
      </w:pPr>
      <w:r w:rsidRPr="00BC123E">
        <w:rPr>
          <w:rFonts w:ascii="Arial" w:hAnsi="Arial" w:cs="Arial"/>
          <w:sz w:val="22"/>
          <w:szCs w:val="22"/>
        </w:rPr>
        <w:t xml:space="preserve">Focus your answers on </w:t>
      </w:r>
      <w:r w:rsidRPr="00BC123E">
        <w:rPr>
          <w:rFonts w:ascii="Arial" w:hAnsi="Arial" w:cs="Arial"/>
          <w:b/>
          <w:bCs/>
          <w:sz w:val="22"/>
          <w:szCs w:val="22"/>
        </w:rPr>
        <w:t>National Heritage's specific operational context</w:t>
      </w:r>
      <w:r w:rsidRPr="00BC123E">
        <w:rPr>
          <w:rFonts w:ascii="Arial" w:hAnsi="Arial" w:cs="Arial"/>
          <w:sz w:val="22"/>
          <w:szCs w:val="22"/>
        </w:rPr>
        <w:t xml:space="preserve"> rather than providing generalised responses. Ensure that all recommendations relate directly to the organisation's current </w:t>
      </w:r>
      <w:r w:rsidRPr="00BC123E">
        <w:rPr>
          <w:rFonts w:ascii="Arial" w:hAnsi="Arial" w:cs="Arial"/>
          <w:sz w:val="22"/>
          <w:szCs w:val="22"/>
        </w:rPr>
        <w:t>systems, business processes, and strategic objectives for improving operational efficiency, data integration, reporting, and business intelligence.</w:t>
      </w:r>
    </w:p>
    <w:p w:rsidRPr="00BC123E" w:rsidR="00353C18" w:rsidP="00BC123E" w:rsidRDefault="00353C18" w14:paraId="12AD3957" w14:textId="7A1AD8C2">
      <w:pPr>
        <w:spacing w:line="360" w:lineRule="auto"/>
        <w:rPr>
          <w:rFonts w:ascii="Arial" w:hAnsi="Arial" w:cs="Arial"/>
          <w:sz w:val="22"/>
          <w:szCs w:val="22"/>
        </w:rPr>
      </w:pPr>
      <w:r w:rsidRPr="00BC123E">
        <w:rPr>
          <w:rFonts w:ascii="Arial" w:hAnsi="Arial" w:cs="Arial"/>
          <w:sz w:val="22"/>
          <w:szCs w:val="22"/>
        </w:rPr>
        <w:t>.</w:t>
      </w:r>
    </w:p>
    <w:p w:rsidRPr="00BC123E" w:rsidR="00353C18" w:rsidP="00BC123E" w:rsidRDefault="00353C18" w14:paraId="1A7D7A2D" w14:textId="77777777">
      <w:pPr>
        <w:spacing w:line="360" w:lineRule="auto"/>
        <w:rPr>
          <w:rFonts w:ascii="Arial" w:hAnsi="Arial" w:cs="Arial"/>
          <w:sz w:val="22"/>
          <w:szCs w:val="22"/>
        </w:rPr>
      </w:pPr>
      <w:bookmarkStart w:name="_Hlk180582019" w:id="0"/>
      <w:r w:rsidRPr="00BC123E">
        <w:rPr>
          <w:rFonts w:ascii="Arial" w:hAnsi="Arial" w:cs="Arial"/>
          <w:sz w:val="22"/>
          <w:szCs w:val="22"/>
        </w:rPr>
        <w:t>This assignment assesses the first and second learning outcomes.</w:t>
      </w:r>
    </w:p>
    <w:bookmarkEnd w:id="0"/>
    <w:p w:rsidRPr="00BC123E" w:rsidR="00353C18" w:rsidP="00BC123E" w:rsidRDefault="00353C18" w14:paraId="56EC7E7F" w14:textId="49BDA547">
      <w:pPr>
        <w:spacing w:line="360" w:lineRule="auto"/>
        <w:rPr>
          <w:rFonts w:ascii="Arial" w:hAnsi="Arial" w:cs="Arial"/>
          <w:sz w:val="22"/>
          <w:szCs w:val="22"/>
        </w:rPr>
      </w:pPr>
    </w:p>
    <w:p w:rsidRPr="00BC123E" w:rsidR="00353C18" w:rsidP="00BC123E" w:rsidRDefault="00353C18" w14:paraId="4BEC4C8E" w14:textId="14CB50EE">
      <w:pPr>
        <w:spacing w:line="360" w:lineRule="auto"/>
        <w:rPr>
          <w:rFonts w:ascii="Arial" w:hAnsi="Arial" w:cs="Arial"/>
          <w:b/>
          <w:bCs/>
          <w:sz w:val="22"/>
          <w:szCs w:val="22"/>
        </w:rPr>
      </w:pPr>
      <w:r w:rsidRPr="00BC123E">
        <w:rPr>
          <w:rFonts w:ascii="Arial" w:hAnsi="Arial" w:cs="Arial"/>
          <w:b/>
          <w:bCs/>
          <w:sz w:val="22"/>
          <w:szCs w:val="22"/>
        </w:rPr>
        <w:t>Task 1 (50% - 1250 words)</w:t>
      </w:r>
    </w:p>
    <w:p w:rsidRPr="00BC123E" w:rsidR="00353C18" w:rsidP="00BC123E" w:rsidRDefault="00353C18" w14:paraId="4341B3E9" w14:textId="77777777">
      <w:pPr>
        <w:spacing w:line="360" w:lineRule="auto"/>
        <w:rPr>
          <w:rFonts w:ascii="Arial" w:hAnsi="Arial" w:cs="Arial"/>
          <w:sz w:val="22"/>
          <w:szCs w:val="22"/>
        </w:rPr>
      </w:pPr>
      <w:r w:rsidRPr="00BC123E">
        <w:rPr>
          <w:rFonts w:ascii="Arial" w:hAnsi="Arial" w:cs="Arial"/>
          <w:sz w:val="22"/>
          <w:szCs w:val="22"/>
        </w:rPr>
        <w:t>Imagine that you are a data warehousing consultant who has been asked to provide a report to the chief executive and board of directors of the above company on the following technical issues. The CEO and the directors are not computing specialists but have been advised that a data warehouse might be suitable for their organisation.</w:t>
      </w:r>
    </w:p>
    <w:p w:rsidRPr="00BC123E" w:rsidR="00353C18" w:rsidP="00BC123E" w:rsidRDefault="00353C18" w14:paraId="4A9FC0B2" w14:textId="77777777">
      <w:pPr>
        <w:spacing w:line="360" w:lineRule="auto"/>
        <w:rPr>
          <w:rFonts w:ascii="Arial" w:hAnsi="Arial" w:cs="Arial"/>
          <w:sz w:val="22"/>
          <w:szCs w:val="22"/>
        </w:rPr>
      </w:pPr>
    </w:p>
    <w:p w:rsidRPr="00BC123E" w:rsidR="00353C18" w:rsidP="00BC123E" w:rsidRDefault="00353C18" w14:paraId="6DB03857" w14:textId="77777777">
      <w:pPr>
        <w:spacing w:line="360" w:lineRule="auto"/>
        <w:rPr>
          <w:rFonts w:ascii="Arial" w:hAnsi="Arial" w:cs="Arial"/>
          <w:sz w:val="22"/>
          <w:szCs w:val="22"/>
        </w:rPr>
      </w:pPr>
      <w:r w:rsidRPr="00BC123E">
        <w:rPr>
          <w:rFonts w:ascii="Arial" w:hAnsi="Arial" w:cs="Arial"/>
          <w:sz w:val="22"/>
          <w:szCs w:val="22"/>
        </w:rPr>
        <w:t>1.1: Discuss the difference between an online transaction processing (OLTP) database and a data warehouse. The company already has a working OLTP system and the CEO needs to learn the benefits that investing in a data warehouse system will bring to their company.</w:t>
      </w:r>
    </w:p>
    <w:p w:rsidRPr="00BC123E" w:rsidR="00353C18" w:rsidP="00BC123E" w:rsidRDefault="00353C18" w14:paraId="1C6E4CFB" w14:textId="77777777">
      <w:pPr>
        <w:spacing w:line="360" w:lineRule="auto"/>
        <w:jc w:val="right"/>
        <w:rPr>
          <w:rFonts w:ascii="Arial" w:hAnsi="Arial" w:cs="Arial"/>
          <w:sz w:val="22"/>
          <w:szCs w:val="22"/>
        </w:rPr>
      </w:pPr>
      <w:r w:rsidRPr="00BC123E">
        <w:rPr>
          <w:rFonts w:ascii="Arial" w:hAnsi="Arial" w:cs="Arial"/>
          <w:sz w:val="22"/>
          <w:szCs w:val="22"/>
        </w:rPr>
        <w:t>(10 marks – 250 words)</w:t>
      </w:r>
    </w:p>
    <w:p w:rsidRPr="00BC123E" w:rsidR="00353C18" w:rsidP="00BC123E" w:rsidRDefault="00353C18" w14:paraId="4E8BF7E6" w14:textId="77777777">
      <w:pPr>
        <w:spacing w:line="360" w:lineRule="auto"/>
        <w:jc w:val="right"/>
        <w:rPr>
          <w:rFonts w:ascii="Arial" w:hAnsi="Arial" w:cs="Arial"/>
          <w:sz w:val="22"/>
          <w:szCs w:val="22"/>
        </w:rPr>
      </w:pPr>
    </w:p>
    <w:p w:rsidRPr="00BC123E" w:rsidR="00353C18" w:rsidP="00BC123E" w:rsidRDefault="00353C18" w14:paraId="6AB20DAA" w14:textId="77777777">
      <w:pPr>
        <w:spacing w:line="360" w:lineRule="auto"/>
        <w:rPr>
          <w:rFonts w:ascii="Arial" w:hAnsi="Arial" w:cs="Arial"/>
          <w:sz w:val="22"/>
          <w:szCs w:val="22"/>
        </w:rPr>
      </w:pPr>
      <w:r w:rsidRPr="00BC123E">
        <w:rPr>
          <w:rFonts w:ascii="Arial" w:hAnsi="Arial" w:cs="Arial"/>
          <w:sz w:val="22"/>
          <w:szCs w:val="22"/>
        </w:rPr>
        <w:t>1.2: 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w:t>
      </w:r>
    </w:p>
    <w:p w:rsidRPr="00BC123E" w:rsidR="00353C18" w:rsidP="00BC123E" w:rsidRDefault="00353C18" w14:paraId="4BC32E2A" w14:textId="77777777">
      <w:pPr>
        <w:spacing w:line="360" w:lineRule="auto"/>
        <w:jc w:val="right"/>
        <w:rPr>
          <w:rFonts w:ascii="Arial" w:hAnsi="Arial" w:cs="Arial"/>
          <w:sz w:val="22"/>
          <w:szCs w:val="22"/>
        </w:rPr>
      </w:pPr>
      <w:r w:rsidRPr="00BC123E">
        <w:rPr>
          <w:rFonts w:ascii="Arial" w:hAnsi="Arial" w:cs="Arial"/>
          <w:sz w:val="22"/>
          <w:szCs w:val="22"/>
        </w:rPr>
        <w:t>(15 marks – 375 words)</w:t>
      </w:r>
    </w:p>
    <w:p w:rsidRPr="00BC123E" w:rsidR="00353C18" w:rsidP="00BC123E" w:rsidRDefault="00353C18" w14:paraId="19CEE152" w14:textId="77777777">
      <w:pPr>
        <w:spacing w:line="360" w:lineRule="auto"/>
        <w:jc w:val="right"/>
        <w:rPr>
          <w:rFonts w:ascii="Arial" w:hAnsi="Arial" w:cs="Arial"/>
          <w:sz w:val="22"/>
          <w:szCs w:val="22"/>
        </w:rPr>
      </w:pPr>
    </w:p>
    <w:p w:rsidRPr="00BC123E" w:rsidR="00353C18" w:rsidP="00BC123E" w:rsidRDefault="00353C18" w14:paraId="30A6B505" w14:textId="77777777">
      <w:pPr>
        <w:spacing w:line="360" w:lineRule="auto"/>
        <w:rPr>
          <w:rFonts w:ascii="Arial" w:hAnsi="Arial" w:cs="Arial"/>
          <w:sz w:val="22"/>
          <w:szCs w:val="22"/>
        </w:rPr>
      </w:pPr>
      <w:r w:rsidRPr="00BC123E">
        <w:rPr>
          <w:rFonts w:ascii="Arial" w:hAnsi="Arial" w:cs="Arial"/>
          <w:sz w:val="22"/>
          <w:szCs w:val="22"/>
        </w:rPr>
        <w:t>1.3: The managing director, finance director, and the sales and marketing director have their own specific needs in terms of seeing relevant data to allow them to make well-founded management decisions. Explain how data marts may be used to provide targeted information for these managers and their departments.</w:t>
      </w:r>
    </w:p>
    <w:p w:rsidRPr="00BC123E" w:rsidR="00353C18" w:rsidP="00BC123E" w:rsidRDefault="00353C18" w14:paraId="067B5D6E" w14:textId="77777777">
      <w:pPr>
        <w:spacing w:line="360" w:lineRule="auto"/>
        <w:jc w:val="right"/>
        <w:rPr>
          <w:rFonts w:ascii="Arial" w:hAnsi="Arial" w:cs="Arial"/>
          <w:sz w:val="22"/>
          <w:szCs w:val="22"/>
        </w:rPr>
      </w:pPr>
      <w:r w:rsidRPr="00BC123E">
        <w:rPr>
          <w:rFonts w:ascii="Arial" w:hAnsi="Arial" w:cs="Arial"/>
          <w:sz w:val="22"/>
          <w:szCs w:val="22"/>
        </w:rPr>
        <w:t>(15 marks – 375 words)</w:t>
      </w:r>
    </w:p>
    <w:p w:rsidRPr="00BC123E" w:rsidR="00353C18" w:rsidP="00BC123E" w:rsidRDefault="00353C18" w14:paraId="45BC0BEB" w14:textId="77777777">
      <w:pPr>
        <w:spacing w:line="360" w:lineRule="auto"/>
        <w:jc w:val="right"/>
        <w:rPr>
          <w:rFonts w:ascii="Arial" w:hAnsi="Arial" w:cs="Arial"/>
          <w:sz w:val="22"/>
          <w:szCs w:val="22"/>
        </w:rPr>
      </w:pPr>
    </w:p>
    <w:p w:rsidRPr="00BC123E" w:rsidR="00353C18" w:rsidP="00BC123E" w:rsidRDefault="00353C18" w14:paraId="5A2210BC" w14:textId="77777777">
      <w:pPr>
        <w:spacing w:line="360" w:lineRule="auto"/>
        <w:rPr>
          <w:rFonts w:ascii="Arial" w:hAnsi="Arial" w:cs="Arial"/>
          <w:sz w:val="22"/>
          <w:szCs w:val="22"/>
        </w:rPr>
      </w:pPr>
      <w:r w:rsidRPr="00BC123E">
        <w:rPr>
          <w:rFonts w:ascii="Arial" w:hAnsi="Arial" w:cs="Arial"/>
          <w:sz w:val="22"/>
          <w:szCs w:val="22"/>
        </w:rPr>
        <w:t>1.4: 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N.b. As this is a management report you do not need to develop the entire schema at this state but should instead use examples related to the company’s data to illustrate the concepts involved.</w:t>
      </w:r>
    </w:p>
    <w:p w:rsidRPr="00BC123E" w:rsidR="00353C18" w:rsidP="00BC123E" w:rsidRDefault="00353C18" w14:paraId="67E8D862" w14:textId="77777777">
      <w:pPr>
        <w:spacing w:line="360" w:lineRule="auto"/>
        <w:jc w:val="right"/>
        <w:rPr>
          <w:rFonts w:ascii="Arial" w:hAnsi="Arial" w:cs="Arial"/>
          <w:sz w:val="22"/>
          <w:szCs w:val="22"/>
        </w:rPr>
      </w:pPr>
      <w:r w:rsidRPr="00BC123E">
        <w:rPr>
          <w:rFonts w:ascii="Arial" w:hAnsi="Arial" w:cs="Arial"/>
          <w:sz w:val="22"/>
          <w:szCs w:val="22"/>
        </w:rPr>
        <w:t>(10 marks – 250 words)</w:t>
      </w:r>
    </w:p>
    <w:p w:rsidRPr="00BC123E" w:rsidR="00353C18" w:rsidP="00BC123E" w:rsidRDefault="00353C18" w14:paraId="6AC20A81" w14:textId="77777777">
      <w:pPr>
        <w:spacing w:line="360" w:lineRule="auto"/>
        <w:rPr>
          <w:rFonts w:ascii="Arial" w:hAnsi="Arial" w:cs="Arial"/>
          <w:sz w:val="22"/>
          <w:szCs w:val="22"/>
        </w:rPr>
      </w:pPr>
    </w:p>
    <w:p w:rsidRPr="00BC123E" w:rsidR="00353C18" w:rsidP="00BC123E" w:rsidRDefault="00353C18" w14:paraId="3119EE13" w14:textId="77777777">
      <w:pPr>
        <w:spacing w:line="360" w:lineRule="auto"/>
        <w:rPr>
          <w:rFonts w:ascii="Arial" w:hAnsi="Arial" w:cs="Arial"/>
          <w:b/>
          <w:bCs/>
          <w:sz w:val="22"/>
          <w:szCs w:val="22"/>
        </w:rPr>
      </w:pPr>
      <w:r w:rsidRPr="00BC123E">
        <w:rPr>
          <w:rFonts w:ascii="Arial" w:hAnsi="Arial" w:cs="Arial"/>
          <w:b/>
          <w:bCs/>
          <w:sz w:val="22"/>
          <w:szCs w:val="22"/>
        </w:rPr>
        <w:t>Task 2 (50% - 1250 words)</w:t>
      </w:r>
    </w:p>
    <w:p w:rsidRPr="00BC123E" w:rsidR="00353C18" w:rsidP="00BC123E" w:rsidRDefault="00353C18" w14:paraId="4ACF285E" w14:textId="77777777">
      <w:pPr>
        <w:spacing w:line="360" w:lineRule="auto"/>
        <w:rPr>
          <w:rFonts w:ascii="Arial" w:hAnsi="Arial" w:cs="Arial"/>
          <w:sz w:val="22"/>
          <w:szCs w:val="22"/>
        </w:rPr>
      </w:pPr>
      <w:r w:rsidRPr="00BC123E">
        <w:rPr>
          <w:rFonts w:ascii="Arial" w:hAnsi="Arial" w:cs="Arial"/>
          <w:sz w:val="22"/>
          <w:szCs w:val="22"/>
        </w:rPr>
        <w:t>The CEO and the board have been convinced that a data warehouse is the way forward for their company and you have been employed as a contractor to support the company in its development of the new data warehouse solution. You should now produce a report that develops and describes a suitable star schema for the company’s new data warehouse. This should include the following elements:</w:t>
      </w:r>
    </w:p>
    <w:p w:rsidRPr="00BC123E" w:rsidR="00353C18" w:rsidP="00BC123E" w:rsidRDefault="00353C18" w14:paraId="084C7358" w14:textId="77777777">
      <w:pPr>
        <w:spacing w:line="360" w:lineRule="auto"/>
        <w:rPr>
          <w:rFonts w:ascii="Arial" w:hAnsi="Arial" w:cs="Arial"/>
          <w:sz w:val="22"/>
          <w:szCs w:val="22"/>
        </w:rPr>
      </w:pPr>
    </w:p>
    <w:p w:rsidRPr="00BC123E" w:rsidR="00353C18" w:rsidP="00BC123E" w:rsidRDefault="00353C18" w14:paraId="77F1BE99" w14:textId="77777777">
      <w:pPr>
        <w:spacing w:line="360" w:lineRule="auto"/>
        <w:ind w:left="360"/>
        <w:rPr>
          <w:rFonts w:ascii="Arial" w:hAnsi="Arial" w:cs="Arial"/>
          <w:sz w:val="22"/>
          <w:szCs w:val="22"/>
        </w:rPr>
      </w:pPr>
      <w:r w:rsidRPr="00BC123E">
        <w:rPr>
          <w:rFonts w:ascii="Arial" w:hAnsi="Arial" w:cs="Arial"/>
          <w:sz w:val="22"/>
          <w:szCs w:val="22"/>
        </w:rPr>
        <w:t>2.1: Identification of internal and external source systems</w:t>
      </w:r>
    </w:p>
    <w:p w:rsidRPr="00BC123E" w:rsidR="00353C18" w:rsidP="00BC123E" w:rsidRDefault="00353C18" w14:paraId="1029E64D" w14:textId="77777777">
      <w:pPr>
        <w:spacing w:line="360" w:lineRule="auto"/>
        <w:jc w:val="right"/>
        <w:rPr>
          <w:rFonts w:ascii="Arial" w:hAnsi="Arial" w:cs="Arial"/>
          <w:sz w:val="22"/>
          <w:szCs w:val="22"/>
        </w:rPr>
      </w:pPr>
      <w:r w:rsidRPr="00BC123E">
        <w:rPr>
          <w:rFonts w:ascii="Arial" w:hAnsi="Arial" w:cs="Arial"/>
          <w:sz w:val="22"/>
          <w:szCs w:val="22"/>
        </w:rPr>
        <w:t>(5 marks – 125 words)</w:t>
      </w:r>
    </w:p>
    <w:p w:rsidRPr="00BC123E" w:rsidR="00B37DFD" w:rsidP="00BC123E" w:rsidRDefault="00B37DFD" w14:paraId="315752C1" w14:textId="77777777">
      <w:pPr>
        <w:spacing w:line="360" w:lineRule="auto"/>
        <w:ind w:left="360"/>
        <w:rPr>
          <w:rFonts w:ascii="Arial" w:hAnsi="Arial" w:cs="Arial"/>
          <w:sz w:val="22"/>
          <w:szCs w:val="22"/>
        </w:rPr>
      </w:pPr>
    </w:p>
    <w:p w:rsidRPr="00BC123E" w:rsidR="00353C18" w:rsidP="00BC123E" w:rsidRDefault="00353C18" w14:paraId="3274CF0C" w14:textId="1DC8F84B">
      <w:pPr>
        <w:spacing w:line="360" w:lineRule="auto"/>
        <w:ind w:left="360"/>
        <w:rPr>
          <w:rFonts w:ascii="Arial" w:hAnsi="Arial" w:cs="Arial"/>
          <w:sz w:val="22"/>
          <w:szCs w:val="22"/>
        </w:rPr>
      </w:pPr>
      <w:r w:rsidRPr="00BC123E">
        <w:rPr>
          <w:rFonts w:ascii="Arial" w:hAnsi="Arial" w:cs="Arial"/>
          <w:sz w:val="22"/>
          <w:szCs w:val="22"/>
        </w:rPr>
        <w:t xml:space="preserve">2.2: An appropriate star schema (which may include multiple stars) for the system which includes and </w:t>
      </w:r>
      <w:r w:rsidRPr="00BC123E" w:rsidR="009612D2">
        <w:rPr>
          <w:rFonts w:ascii="Arial" w:hAnsi="Arial" w:cs="Arial"/>
          <w:sz w:val="22"/>
          <w:szCs w:val="22"/>
        </w:rPr>
        <w:t xml:space="preserve">clearly shows tables for master data, metadata and aggregate data, together with an explanation of the purpose of each. </w:t>
      </w:r>
      <w:r w:rsidRPr="00BC123E" w:rsidR="00E46C70">
        <w:rPr>
          <w:rFonts w:ascii="Arial" w:hAnsi="Arial" w:cs="Arial"/>
          <w:sz w:val="22"/>
          <w:szCs w:val="22"/>
        </w:rPr>
        <w:t>Justify the major design decisions made and discuss the trade-offs involved (e.g. star versus snowflake schema, degree of denormalisation, level of aggregation, warehouse complexity versus maintainability).</w:t>
      </w:r>
      <w:r w:rsidRPr="00BC123E" w:rsidR="004C323D">
        <w:rPr>
          <w:rFonts w:ascii="Arial" w:hAnsi="Arial" w:cs="Arial"/>
          <w:sz w:val="22"/>
          <w:szCs w:val="22"/>
        </w:rPr>
        <w:t xml:space="preserve"> Identify </w:t>
      </w:r>
      <w:r w:rsidRPr="00BC123E" w:rsidR="00B37DFD">
        <w:rPr>
          <w:rFonts w:ascii="Arial" w:hAnsi="Arial" w:cs="Arial"/>
          <w:sz w:val="22"/>
          <w:szCs w:val="22"/>
        </w:rPr>
        <w:t>four</w:t>
      </w:r>
      <w:r w:rsidRPr="00BC123E" w:rsidR="004C323D">
        <w:rPr>
          <w:rFonts w:ascii="Arial" w:hAnsi="Arial" w:cs="Arial"/>
          <w:sz w:val="22"/>
          <w:szCs w:val="22"/>
        </w:rPr>
        <w:t xml:space="preserve"> business questions that the data warehouse should support and explain how the proposed schema enables those analyses.</w:t>
      </w:r>
    </w:p>
    <w:p w:rsidRPr="00BC123E" w:rsidR="00353C18" w:rsidP="00BC123E" w:rsidRDefault="00353C18" w14:paraId="4637C63E" w14:textId="18AE72B6">
      <w:pPr>
        <w:spacing w:line="360" w:lineRule="auto"/>
        <w:jc w:val="right"/>
        <w:rPr>
          <w:rFonts w:ascii="Arial" w:hAnsi="Arial" w:cs="Arial"/>
          <w:sz w:val="22"/>
          <w:szCs w:val="22"/>
        </w:rPr>
      </w:pPr>
      <w:r w:rsidRPr="00BC123E">
        <w:rPr>
          <w:rFonts w:ascii="Arial" w:hAnsi="Arial" w:cs="Arial"/>
          <w:sz w:val="22"/>
          <w:szCs w:val="22"/>
        </w:rPr>
        <w:t>(</w:t>
      </w:r>
      <w:r w:rsidRPr="00BC123E" w:rsidR="00E46C70">
        <w:rPr>
          <w:rFonts w:ascii="Arial" w:hAnsi="Arial" w:cs="Arial"/>
          <w:sz w:val="22"/>
          <w:szCs w:val="22"/>
        </w:rPr>
        <w:t>20</w:t>
      </w:r>
      <w:r w:rsidRPr="00BC123E">
        <w:rPr>
          <w:rFonts w:ascii="Arial" w:hAnsi="Arial" w:cs="Arial"/>
          <w:sz w:val="22"/>
          <w:szCs w:val="22"/>
        </w:rPr>
        <w:t xml:space="preserve"> marks – 500 words)</w:t>
      </w:r>
    </w:p>
    <w:p w:rsidRPr="00BC123E" w:rsidR="00B37DFD" w:rsidP="00BC123E" w:rsidRDefault="00B37DFD" w14:paraId="0E5F44B5" w14:textId="77777777">
      <w:pPr>
        <w:spacing w:line="360" w:lineRule="auto"/>
        <w:ind w:left="360"/>
        <w:rPr>
          <w:rFonts w:ascii="Arial" w:hAnsi="Arial" w:cs="Arial"/>
          <w:sz w:val="22"/>
          <w:szCs w:val="22"/>
        </w:rPr>
      </w:pPr>
    </w:p>
    <w:p w:rsidRPr="00BC123E" w:rsidR="00353C18" w:rsidP="00BC123E" w:rsidRDefault="00353C18" w14:paraId="64BD0BEB" w14:textId="7E0E8708">
      <w:pPr>
        <w:spacing w:line="360" w:lineRule="auto"/>
        <w:ind w:left="360"/>
        <w:rPr>
          <w:rFonts w:ascii="Arial" w:hAnsi="Arial" w:cs="Arial"/>
          <w:sz w:val="22"/>
          <w:szCs w:val="22"/>
        </w:rPr>
      </w:pPr>
      <w:r w:rsidRPr="00BC123E">
        <w:rPr>
          <w:rFonts w:ascii="Arial" w:hAnsi="Arial" w:cs="Arial"/>
          <w:sz w:val="22"/>
          <w:szCs w:val="22"/>
        </w:rPr>
        <w:t>2.</w:t>
      </w:r>
      <w:r w:rsidRPr="00BC123E" w:rsidR="004C323D">
        <w:rPr>
          <w:rFonts w:ascii="Arial" w:hAnsi="Arial" w:cs="Arial"/>
          <w:sz w:val="22"/>
          <w:szCs w:val="22"/>
        </w:rPr>
        <w:t>3</w:t>
      </w:r>
      <w:r w:rsidRPr="00BC123E">
        <w:rPr>
          <w:rFonts w:ascii="Arial" w:hAnsi="Arial" w:cs="Arial"/>
          <w:sz w:val="22"/>
          <w:szCs w:val="22"/>
        </w:rPr>
        <w:t>: Identification of appropriate data marts, and the schema for data that would be extracted to each data mart</w:t>
      </w:r>
    </w:p>
    <w:p w:rsidRPr="00BC123E" w:rsidR="00353C18" w:rsidP="00BC123E" w:rsidRDefault="00353C18" w14:paraId="437F1694" w14:textId="77777777">
      <w:pPr>
        <w:spacing w:line="360" w:lineRule="auto"/>
        <w:jc w:val="right"/>
        <w:rPr>
          <w:rFonts w:ascii="Arial" w:hAnsi="Arial" w:cs="Arial"/>
          <w:sz w:val="22"/>
          <w:szCs w:val="22"/>
        </w:rPr>
      </w:pPr>
      <w:r w:rsidRPr="00BC123E">
        <w:rPr>
          <w:rFonts w:ascii="Arial" w:hAnsi="Arial" w:cs="Arial"/>
          <w:sz w:val="22"/>
          <w:szCs w:val="22"/>
        </w:rPr>
        <w:t>(10 marks – 250 words)</w:t>
      </w:r>
    </w:p>
    <w:p w:rsidRPr="00BC123E" w:rsidR="00B37DFD" w:rsidP="00BC123E" w:rsidRDefault="00B37DFD" w14:paraId="3A92431C" w14:textId="77777777">
      <w:pPr>
        <w:spacing w:line="360" w:lineRule="auto"/>
        <w:ind w:left="360"/>
        <w:rPr>
          <w:rFonts w:ascii="Arial" w:hAnsi="Arial" w:cs="Arial"/>
          <w:sz w:val="22"/>
          <w:szCs w:val="22"/>
        </w:rPr>
      </w:pPr>
    </w:p>
    <w:p w:rsidRPr="00BC123E" w:rsidR="00353C18" w:rsidP="00BC123E" w:rsidRDefault="00353C18" w14:paraId="7D920E4B" w14:textId="77DB7E89">
      <w:pPr>
        <w:spacing w:line="360" w:lineRule="auto"/>
        <w:ind w:left="360"/>
        <w:rPr>
          <w:rFonts w:ascii="Arial" w:hAnsi="Arial" w:cs="Arial"/>
          <w:sz w:val="22"/>
          <w:szCs w:val="22"/>
        </w:rPr>
      </w:pPr>
      <w:r w:rsidRPr="00BC123E">
        <w:rPr>
          <w:rFonts w:ascii="Arial" w:hAnsi="Arial" w:cs="Arial"/>
          <w:sz w:val="22"/>
          <w:szCs w:val="22"/>
        </w:rPr>
        <w:t>2.</w:t>
      </w:r>
      <w:r w:rsidRPr="00BC123E" w:rsidR="004C323D">
        <w:rPr>
          <w:rFonts w:ascii="Arial" w:hAnsi="Arial" w:cs="Arial"/>
          <w:sz w:val="22"/>
          <w:szCs w:val="22"/>
        </w:rPr>
        <w:t>4</w:t>
      </w:r>
      <w:r w:rsidRPr="00BC123E">
        <w:rPr>
          <w:rFonts w:ascii="Arial" w:hAnsi="Arial" w:cs="Arial"/>
          <w:sz w:val="22"/>
          <w:szCs w:val="22"/>
        </w:rPr>
        <w:t>: A simplified ETL plan that describes where the data for each table will be sourced and what, if any, transformations need to be applied to that data before it can be loaded into the data warehouse.</w:t>
      </w:r>
      <w:r w:rsidRPr="00BC123E" w:rsidR="002856AA">
        <w:rPr>
          <w:rFonts w:ascii="Arial" w:hAnsi="Arial" w:cs="Arial"/>
          <w:sz w:val="22"/>
          <w:szCs w:val="22"/>
        </w:rPr>
        <w:t xml:space="preserve"> </w:t>
      </w:r>
      <w:r w:rsidRPr="00BC123E" w:rsidR="00E46C70">
        <w:rPr>
          <w:rFonts w:ascii="Arial" w:hAnsi="Arial" w:cs="Arial"/>
          <w:sz w:val="22"/>
          <w:szCs w:val="22"/>
        </w:rPr>
        <w:t xml:space="preserve">Identify at least three potential data quality issues and explain how they would be addressed during the ETL process. </w:t>
      </w:r>
      <w:r w:rsidRPr="00BC123E" w:rsidR="002856AA">
        <w:rPr>
          <w:rFonts w:ascii="Arial" w:hAnsi="Arial" w:cs="Arial"/>
          <w:sz w:val="22"/>
          <w:szCs w:val="22"/>
        </w:rPr>
        <w:t>This should include a source to target table mapping and a partial source attribute to target attribute mapping</w:t>
      </w:r>
      <w:r w:rsidRPr="00BC123E" w:rsidR="00E46C70">
        <w:rPr>
          <w:rFonts w:ascii="Arial" w:hAnsi="Arial" w:cs="Arial"/>
          <w:sz w:val="22"/>
          <w:szCs w:val="22"/>
        </w:rPr>
        <w:t>. Explain how the warehouse will be refreshed and maintained following deployment.</w:t>
      </w:r>
    </w:p>
    <w:p w:rsidRPr="00BC123E" w:rsidR="00353C18" w:rsidP="00BC123E" w:rsidRDefault="55E0C3AF" w14:paraId="673B4DFA" w14:textId="6528A4DC">
      <w:pPr>
        <w:spacing w:line="360" w:lineRule="auto"/>
        <w:jc w:val="right"/>
        <w:rPr>
          <w:rFonts w:ascii="Arial" w:hAnsi="Arial" w:cs="Arial"/>
          <w:sz w:val="22"/>
          <w:szCs w:val="22"/>
        </w:rPr>
      </w:pPr>
      <w:r w:rsidRPr="21886C79">
        <w:rPr>
          <w:rFonts w:ascii="Arial" w:hAnsi="Arial" w:cs="Arial"/>
          <w:sz w:val="22"/>
          <w:szCs w:val="22"/>
        </w:rPr>
        <w:t xml:space="preserve">(10 marks – </w:t>
      </w:r>
      <w:r w:rsidRPr="21886C79" w:rsidR="525DB510">
        <w:rPr>
          <w:rFonts w:ascii="Arial" w:hAnsi="Arial" w:cs="Arial"/>
          <w:sz w:val="22"/>
          <w:szCs w:val="22"/>
        </w:rPr>
        <w:t>250</w:t>
      </w:r>
      <w:r w:rsidRPr="21886C79">
        <w:rPr>
          <w:rFonts w:ascii="Arial" w:hAnsi="Arial" w:cs="Arial"/>
          <w:sz w:val="22"/>
          <w:szCs w:val="22"/>
        </w:rPr>
        <w:t xml:space="preserve"> words</w:t>
      </w:r>
      <w:r w:rsidRPr="21886C79" w:rsidR="39BFFBE4">
        <w:rPr>
          <w:rFonts w:ascii="Arial" w:hAnsi="Arial" w:cs="Arial"/>
          <w:sz w:val="22"/>
          <w:szCs w:val="22"/>
        </w:rPr>
        <w:t>. Word count excludes mapping tables and diagrams.</w:t>
      </w:r>
      <w:r w:rsidRPr="21886C79">
        <w:rPr>
          <w:rFonts w:ascii="Arial" w:hAnsi="Arial" w:cs="Arial"/>
          <w:sz w:val="22"/>
          <w:szCs w:val="22"/>
        </w:rPr>
        <w:t>)</w:t>
      </w:r>
    </w:p>
    <w:p w:rsidRPr="00BC123E" w:rsidR="00B37DFD" w:rsidP="00BC123E" w:rsidRDefault="00B37DFD" w14:paraId="6A2F5FF8" w14:textId="77777777">
      <w:pPr>
        <w:spacing w:line="360" w:lineRule="auto"/>
        <w:ind w:left="360"/>
        <w:rPr>
          <w:rFonts w:ascii="Arial" w:hAnsi="Arial" w:cs="Arial"/>
          <w:sz w:val="22"/>
          <w:szCs w:val="22"/>
        </w:rPr>
      </w:pPr>
    </w:p>
    <w:p w:rsidRPr="00BC123E" w:rsidR="00E46C70" w:rsidP="00BC123E" w:rsidRDefault="00E46C70" w14:paraId="17DCE3FE" w14:textId="18254E09">
      <w:pPr>
        <w:spacing w:line="360" w:lineRule="auto"/>
        <w:ind w:left="360"/>
        <w:rPr>
          <w:rFonts w:ascii="Arial" w:hAnsi="Arial" w:cs="Arial"/>
          <w:sz w:val="22"/>
          <w:szCs w:val="22"/>
        </w:rPr>
      </w:pPr>
      <w:r w:rsidRPr="00BC123E">
        <w:rPr>
          <w:rFonts w:ascii="Arial" w:hAnsi="Arial" w:cs="Arial"/>
          <w:sz w:val="22"/>
          <w:szCs w:val="22"/>
        </w:rPr>
        <w:t>2.</w:t>
      </w:r>
      <w:r w:rsidRPr="00BC123E" w:rsidR="004C323D">
        <w:rPr>
          <w:rFonts w:ascii="Arial" w:hAnsi="Arial" w:cs="Arial"/>
          <w:sz w:val="22"/>
          <w:szCs w:val="22"/>
        </w:rPr>
        <w:t>5</w:t>
      </w:r>
      <w:r w:rsidRPr="00BC123E">
        <w:rPr>
          <w:rFonts w:ascii="Arial" w:hAnsi="Arial" w:cs="Arial"/>
          <w:sz w:val="22"/>
          <w:szCs w:val="22"/>
        </w:rPr>
        <w:t>: A discussion of the main data quality, information governance, privacy, security and regulatory compliance issues (including GDPR where appropriate) that need to be considered both during the ETL process and during the normal operation of the new data warehouse system.</w:t>
      </w:r>
    </w:p>
    <w:p w:rsidRPr="00BC123E" w:rsidR="00E46C70" w:rsidP="00BC123E" w:rsidRDefault="75ED77E2" w14:paraId="10235161" w14:textId="2CD532E9">
      <w:pPr>
        <w:spacing w:line="360" w:lineRule="auto"/>
        <w:jc w:val="right"/>
        <w:rPr>
          <w:rFonts w:ascii="Arial" w:hAnsi="Arial" w:cs="Arial"/>
          <w:sz w:val="22"/>
          <w:szCs w:val="22"/>
        </w:rPr>
      </w:pPr>
      <w:r w:rsidRPr="21886C79">
        <w:rPr>
          <w:rFonts w:ascii="Arial" w:hAnsi="Arial" w:cs="Arial"/>
          <w:sz w:val="22"/>
          <w:szCs w:val="22"/>
        </w:rPr>
        <w:t xml:space="preserve">(5 marks – </w:t>
      </w:r>
      <w:r w:rsidRPr="21886C79" w:rsidR="16BB3C02">
        <w:rPr>
          <w:rFonts w:ascii="Arial" w:hAnsi="Arial" w:cs="Arial"/>
          <w:sz w:val="22"/>
          <w:szCs w:val="22"/>
        </w:rPr>
        <w:t>1</w:t>
      </w:r>
      <w:r w:rsidRPr="21886C79" w:rsidR="63A02456">
        <w:rPr>
          <w:rFonts w:ascii="Arial" w:hAnsi="Arial" w:cs="Arial"/>
          <w:sz w:val="22"/>
          <w:szCs w:val="22"/>
        </w:rPr>
        <w:t>25</w:t>
      </w:r>
      <w:r w:rsidRPr="21886C79">
        <w:rPr>
          <w:rFonts w:ascii="Arial" w:hAnsi="Arial" w:cs="Arial"/>
          <w:sz w:val="22"/>
          <w:szCs w:val="22"/>
        </w:rPr>
        <w:t xml:space="preserve"> words)</w:t>
      </w:r>
    </w:p>
    <w:p w:rsidRPr="00BC123E" w:rsidR="00353C18" w:rsidP="00BC123E" w:rsidRDefault="00353C18" w14:paraId="4B1AA9D3" w14:textId="77777777">
      <w:pPr>
        <w:spacing w:line="360" w:lineRule="auto"/>
        <w:rPr>
          <w:rFonts w:ascii="Arial" w:hAnsi="Arial" w:cs="Arial"/>
          <w:sz w:val="22"/>
          <w:szCs w:val="22"/>
        </w:rPr>
      </w:pPr>
    </w:p>
    <w:p w:rsidRPr="00BC123E" w:rsidR="00E46C70" w:rsidP="00BC123E" w:rsidRDefault="00E46C70" w14:paraId="302E589B" w14:textId="77777777">
      <w:pPr>
        <w:spacing w:line="360" w:lineRule="auto"/>
        <w:rPr>
          <w:rFonts w:ascii="Arial" w:hAnsi="Arial" w:cs="Arial"/>
          <w:sz w:val="22"/>
          <w:szCs w:val="22"/>
        </w:rPr>
      </w:pPr>
    </w:p>
    <w:p w:rsidRPr="00BC123E" w:rsidR="00353C18" w:rsidP="00BC123E" w:rsidRDefault="55E0C3AF" w14:paraId="58F1EB0D" w14:textId="77777777">
      <w:pPr>
        <w:spacing w:line="360" w:lineRule="auto"/>
      </w:pPr>
      <w:r w:rsidRPr="21886C79">
        <w:rPr>
          <w:rFonts w:ascii="Arial" w:hAnsi="Arial" w:cs="Arial"/>
          <w:sz w:val="22"/>
          <w:szCs w:val="22"/>
        </w:rPr>
        <w:t>All design decisions should be explained and justified with reference to the literature. Suggested wordcounts for each section are given above.</w:t>
      </w:r>
    </w:p>
    <w:p w:rsidR="21886C79" w:rsidP="21886C79" w:rsidRDefault="21886C79" w14:paraId="5EFC9063" w14:textId="685FD163">
      <w:pPr>
        <w:spacing w:line="360" w:lineRule="auto"/>
        <w:rPr>
          <w:rFonts w:ascii="Arial" w:hAnsi="Arial" w:cs="Arial"/>
          <w:sz w:val="22"/>
          <w:szCs w:val="22"/>
        </w:rPr>
      </w:pPr>
    </w:p>
    <w:p w:rsidR="21886C79" w:rsidP="21886C79" w:rsidRDefault="21886C79" w14:paraId="41DF850A" w14:textId="234F6A93">
      <w:pPr>
        <w:spacing w:line="360" w:lineRule="auto"/>
        <w:rPr>
          <w:rFonts w:ascii="Arial" w:hAnsi="Arial" w:cs="Arial"/>
          <w:sz w:val="22"/>
          <w:szCs w:val="22"/>
        </w:rPr>
      </w:pPr>
    </w:p>
    <w:p w:rsidR="21886C79" w:rsidP="21886C79" w:rsidRDefault="21886C79" w14:paraId="494C61C4" w14:textId="73EF3580">
      <w:pPr>
        <w:spacing w:line="360" w:lineRule="auto"/>
        <w:rPr>
          <w:rFonts w:ascii="Arial" w:hAnsi="Arial" w:cs="Arial"/>
          <w:sz w:val="22"/>
          <w:szCs w:val="22"/>
        </w:rPr>
      </w:pPr>
    </w:p>
    <w:p w:rsidR="21886C79" w:rsidP="21886C79" w:rsidRDefault="21886C79" w14:paraId="6F7BC2E2" w14:textId="508B663E">
      <w:pPr>
        <w:spacing w:line="360" w:lineRule="auto"/>
        <w:rPr>
          <w:rFonts w:ascii="Arial" w:hAnsi="Arial" w:cs="Arial"/>
          <w:sz w:val="22"/>
          <w:szCs w:val="22"/>
        </w:rPr>
      </w:pPr>
    </w:p>
    <w:p w:rsidR="21886C79" w:rsidP="21886C79" w:rsidRDefault="21886C79" w14:paraId="0711AC7B" w14:textId="14D9399F">
      <w:pPr>
        <w:spacing w:line="360" w:lineRule="auto"/>
        <w:rPr>
          <w:rFonts w:ascii="Arial" w:hAnsi="Arial" w:cs="Arial"/>
          <w:sz w:val="22"/>
          <w:szCs w:val="22"/>
        </w:rPr>
      </w:pPr>
    </w:p>
    <w:p w:rsidR="21886C79" w:rsidP="21886C79" w:rsidRDefault="21886C79" w14:paraId="223D4E5C" w14:textId="23483319">
      <w:pPr>
        <w:spacing w:line="360" w:lineRule="auto"/>
        <w:rPr>
          <w:rFonts w:ascii="Arial" w:hAnsi="Arial" w:cs="Arial"/>
          <w:sz w:val="22"/>
          <w:szCs w:val="22"/>
        </w:rPr>
      </w:pPr>
    </w:p>
    <w:p w:rsidR="21886C79" w:rsidP="21886C79" w:rsidRDefault="21886C79" w14:paraId="54ECB7F6" w14:textId="66A25F78">
      <w:pPr>
        <w:spacing w:line="360" w:lineRule="auto"/>
        <w:rPr>
          <w:rFonts w:ascii="Arial" w:hAnsi="Arial" w:cs="Arial"/>
          <w:sz w:val="22"/>
          <w:szCs w:val="22"/>
        </w:rPr>
      </w:pPr>
    </w:p>
    <w:p w:rsidR="21886C79" w:rsidP="21886C79" w:rsidRDefault="21886C79" w14:paraId="0CC8406A" w14:textId="5351D3E1">
      <w:pPr>
        <w:spacing w:line="360" w:lineRule="auto"/>
        <w:rPr>
          <w:rFonts w:ascii="Arial" w:hAnsi="Arial" w:cs="Arial"/>
          <w:sz w:val="22"/>
          <w:szCs w:val="22"/>
        </w:rPr>
      </w:pPr>
    </w:p>
    <w:p w:rsidR="21886C79" w:rsidP="21886C79" w:rsidRDefault="21886C79" w14:paraId="671D12C4" w14:textId="783FBB70">
      <w:pPr>
        <w:spacing w:line="360" w:lineRule="auto"/>
        <w:rPr>
          <w:rFonts w:ascii="Arial" w:hAnsi="Arial" w:cs="Arial"/>
          <w:sz w:val="22"/>
          <w:szCs w:val="22"/>
        </w:rPr>
      </w:pPr>
    </w:p>
    <w:p w:rsidR="21886C79" w:rsidP="21886C79" w:rsidRDefault="21886C79" w14:paraId="69530E63" w14:textId="2E7E6C0A">
      <w:pPr>
        <w:spacing w:line="360" w:lineRule="auto"/>
        <w:rPr>
          <w:rFonts w:ascii="Arial" w:hAnsi="Arial" w:cs="Arial"/>
          <w:sz w:val="22"/>
          <w:szCs w:val="22"/>
        </w:rPr>
      </w:pPr>
    </w:p>
    <w:p w:rsidR="21886C79" w:rsidP="21886C79" w:rsidRDefault="21886C79" w14:paraId="415DC1BF" w14:textId="52CF37AB">
      <w:pPr>
        <w:spacing w:line="360" w:lineRule="auto"/>
        <w:rPr>
          <w:rFonts w:ascii="Arial" w:hAnsi="Arial" w:cs="Arial"/>
          <w:sz w:val="22"/>
          <w:szCs w:val="22"/>
        </w:rPr>
      </w:pPr>
    </w:p>
    <w:p w:rsidR="0AF63FCB" w:rsidP="21886C79" w:rsidRDefault="0AF63FCB" w14:paraId="1684A4A1" w14:textId="32E7E33E">
      <w:pPr>
        <w:spacing w:line="360" w:lineRule="auto"/>
        <w:rPr>
          <w:rFonts w:ascii="Arial" w:hAnsi="Arial" w:cs="Arial"/>
          <w:b/>
          <w:bCs/>
          <w:sz w:val="22"/>
          <w:szCs w:val="22"/>
        </w:rPr>
      </w:pPr>
      <w:r w:rsidRPr="21886C79">
        <w:rPr>
          <w:rFonts w:ascii="Arial" w:hAnsi="Arial" w:cs="Arial"/>
          <w:b/>
          <w:bCs/>
          <w:sz w:val="22"/>
          <w:szCs w:val="22"/>
        </w:rPr>
        <w:t>Marking Scheme</w:t>
      </w:r>
    </w:p>
    <w:p w:rsidR="154D065C" w:rsidP="21886C79" w:rsidRDefault="154D065C" w14:paraId="73E9EDD2" w14:textId="26100430">
      <w:pPr>
        <w:spacing w:line="360" w:lineRule="auto"/>
        <w:jc w:val="center"/>
        <w:rPr>
          <w:rFonts w:ascii="Arial" w:hAnsi="Arial" w:cs="Arial"/>
          <w:sz w:val="22"/>
          <w:szCs w:val="22"/>
        </w:rPr>
      </w:pPr>
      <w:r>
        <w:rPr>
          <w:noProof/>
        </w:rPr>
        <w:drawing>
          <wp:inline distT="0" distB="0" distL="0" distR="0" wp14:anchorId="0B4895EF" wp14:editId="5A27ECCD">
            <wp:extent cx="5048250" cy="6629400"/>
            <wp:effectExtent l="0" t="0" r="0" b="0"/>
            <wp:docPr id="4758832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83265" name="Picture 475883265"/>
                    <pic:cNvPicPr/>
                  </pic:nvPicPr>
                  <pic:blipFill>
                    <a:blip r:embed="rId9">
                      <a:extLst>
                        <a:ext uri="{28A0092B-C50C-407E-A947-70E740481C1C}">
                          <a14:useLocalDpi xmlns:a14="http://schemas.microsoft.com/office/drawing/2010/main"/>
                        </a:ext>
                      </a:extLst>
                    </a:blip>
                    <a:stretch>
                      <a:fillRect/>
                    </a:stretch>
                  </pic:blipFill>
                  <pic:spPr>
                    <a:xfrm>
                      <a:off x="0" y="0"/>
                      <a:ext cx="5048250" cy="6629400"/>
                    </a:xfrm>
                    <a:prstGeom prst="rect">
                      <a:avLst/>
                    </a:prstGeom>
                  </pic:spPr>
                </pic:pic>
              </a:graphicData>
            </a:graphic>
          </wp:inline>
        </w:drawing>
      </w:r>
    </w:p>
    <w:p w:rsidR="21886C79" w:rsidP="21886C79" w:rsidRDefault="21886C79" w14:paraId="5FA1A0AD" w14:textId="3A860ED5">
      <w:pPr>
        <w:spacing w:line="360" w:lineRule="auto"/>
        <w:rPr>
          <w:rFonts w:ascii="Arial" w:hAnsi="Arial" w:cs="Arial"/>
          <w:sz w:val="22"/>
          <w:szCs w:val="22"/>
        </w:rPr>
      </w:pPr>
    </w:p>
    <w:p w:rsidRPr="00BC123E" w:rsidR="00353C18" w:rsidP="00BC123E" w:rsidRDefault="00353C18" w14:paraId="53D34509" w14:textId="77777777">
      <w:pPr>
        <w:spacing w:line="360" w:lineRule="auto"/>
        <w:rPr>
          <w:rFonts w:ascii="Arial" w:hAnsi="Arial" w:cs="Arial"/>
          <w:sz w:val="22"/>
          <w:szCs w:val="22"/>
        </w:rPr>
      </w:pPr>
    </w:p>
    <w:p w:rsidRPr="00BC123E" w:rsidR="004D5E9B" w:rsidP="00BC123E" w:rsidRDefault="004D5E9B" w14:paraId="7B3DB0C4" w14:textId="77777777">
      <w:pPr>
        <w:spacing w:line="360" w:lineRule="auto"/>
        <w:jc w:val="both"/>
        <w:rPr>
          <w:rFonts w:ascii="Arial" w:hAnsi="Arial" w:cs="Arial"/>
          <w:sz w:val="22"/>
          <w:szCs w:val="22"/>
        </w:rPr>
      </w:pPr>
      <w:r w:rsidRPr="00BC123E">
        <w:rPr>
          <w:rFonts w:ascii="Arial" w:hAnsi="Arial" w:cs="Arial"/>
          <w:sz w:val="22"/>
          <w:szCs w:val="22"/>
        </w:rPr>
        <w:br/>
      </w:r>
      <w:r w:rsidRPr="00BC123E">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353C18" w:rsidP="00353C18" w:rsidRDefault="008042F0" w14:paraId="2061BE85"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You should be able to justify your design decisions with relevant references to the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D22D9C" w:rsidP="00353C18" w:rsidRDefault="008042F0" w14:paraId="50B7E73A" w14:textId="33BC6155">
      <w:pPr>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Think about the data sources described in the case study and how these map to the elements of data warehouse structure and the ETL process. Try to identify the types of data that will be stored in each data source so that you can use it in targeted examples in your answer.</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068F8E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Remember to identify your source systems and your user groups, and use these to inform the design of your system.</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353C18" w:rsidRDefault="008042F0" w14:paraId="45CE128E" w14:textId="771DEE5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As you’re building a data warehouse remember that you should be using dimensional modelling and star schemas rather than a normalised database.</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4D02E4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53C18">
        <w:rPr>
          <w:rFonts w:ascii="Arial" w:hAnsi="Arial" w:cs="Arial"/>
          <w:i/>
          <w:sz w:val="22"/>
          <w:szCs w:val="22"/>
        </w:rPr>
        <w:t>The report should be aimed at readers who understand database basics but do not have specific knowledge of data warehousing. Phrase your explanations accordingly.</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7F4A7D"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7F4A7D"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7F4A7D"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53C18" w:rsidP="00353C18" w:rsidRDefault="00353C18" w14:paraId="09CA3CA6" w14:textId="77777777">
            <w:pPr>
              <w:spacing w:after="120"/>
              <w:rPr>
                <w:rFonts w:ascii="Arial" w:hAnsi="Arial" w:cs="Arial"/>
                <w:sz w:val="14"/>
                <w:szCs w:val="14"/>
              </w:rPr>
            </w:pPr>
            <w:r>
              <w:rPr>
                <w:rFonts w:ascii="Arial" w:hAnsi="Arial" w:cs="Arial"/>
                <w:sz w:val="14"/>
                <w:szCs w:val="14"/>
              </w:rPr>
              <w:t>Use of appropriate references</w:t>
            </w: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7F4A7D"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53C18" w14:paraId="04920C9D" w14:textId="03C2ECB0">
            <w:pPr>
              <w:jc w:val="center"/>
              <w:rPr>
                <w:rFonts w:ascii="Arial" w:hAnsi="Arial" w:cs="Arial"/>
                <w:sz w:val="32"/>
              </w:rPr>
            </w:pPr>
            <w:r>
              <w:rPr>
                <w:rFonts w:ascii="Arial" w:hAnsi="Arial" w:cs="Arial"/>
                <w:sz w:val="32"/>
              </w:rPr>
              <w:t>20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7F4A7D"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7F4A7D"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7F4A7D" w14:paraId="7C3A8E0E" w14:textId="7F88D91F">
            <w:pPr>
              <w:spacing w:after="120"/>
              <w:rPr>
                <w:rFonts w:ascii="Arial" w:hAnsi="Arial" w:cs="Arial"/>
                <w:sz w:val="14"/>
                <w:szCs w:val="14"/>
              </w:rPr>
            </w:pPr>
            <w:r>
              <w:rPr>
                <w:rFonts w:ascii="Arial" w:hAnsi="Arial" w:cs="Arial"/>
                <w:sz w:val="14"/>
                <w:szCs w:val="14"/>
              </w:rPr>
              <w:t>Knowledge of different database architectures and their uses</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7F4A7D"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F4A7D" w14:paraId="37565758" w14:textId="0AF3F759">
            <w:pPr>
              <w:jc w:val="center"/>
              <w:rPr>
                <w:rFonts w:ascii="Arial" w:hAnsi="Arial" w:cs="Arial"/>
                <w:sz w:val="32"/>
              </w:rPr>
            </w:pPr>
            <w:r>
              <w:rPr>
                <w:rFonts w:ascii="Arial" w:hAnsi="Arial" w:cs="Arial"/>
                <w:sz w:val="32"/>
              </w:rPr>
              <w:t>20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7F4A7D"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7F4A7D"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7F4A7D" w14:paraId="030CDDCA" w14:textId="0B1930A5">
            <w:pPr>
              <w:spacing w:after="120"/>
              <w:rPr>
                <w:rFonts w:ascii="Arial" w:hAnsi="Arial" w:cs="Arial"/>
                <w:sz w:val="14"/>
                <w:szCs w:val="14"/>
              </w:rPr>
            </w:pPr>
            <w:r>
              <w:rPr>
                <w:rFonts w:ascii="Arial" w:hAnsi="Arial" w:cs="Arial"/>
                <w:sz w:val="14"/>
                <w:szCs w:val="14"/>
              </w:rPr>
              <w:t>Ability to explain the relevant architectures and how they can be applied to the case study.</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7F4A7D"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F4A7D" w14:paraId="6ECAC37D" w14:textId="5040F1FC">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7F4A7D"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7F4A7D"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F4A7D" w:rsidP="007F4A7D" w:rsidRDefault="007F4A7D" w14:paraId="0BD99908" w14:textId="77777777">
            <w:pPr>
              <w:spacing w:after="120"/>
              <w:rPr>
                <w:rFonts w:ascii="Arial" w:hAnsi="Arial" w:cs="Arial"/>
                <w:sz w:val="14"/>
                <w:szCs w:val="14"/>
              </w:rPr>
            </w:pPr>
            <w:r>
              <w:rPr>
                <w:rFonts w:ascii="Arial" w:hAnsi="Arial" w:cs="Arial"/>
                <w:sz w:val="14"/>
                <w:szCs w:val="14"/>
              </w:rPr>
              <w:t xml:space="preserve">The analytical process and the production of a suitable star scheme for the case study. </w:t>
            </w: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0AC71B63">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7F4A7D"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F4A7D" w14:paraId="68DA3CBE" w14:textId="251C5433">
            <w:pPr>
              <w:jc w:val="center"/>
              <w:rPr>
                <w:rFonts w:ascii="Arial" w:hAnsi="Arial" w:cs="Arial"/>
                <w:sz w:val="32"/>
              </w:rPr>
            </w:pPr>
            <w:r>
              <w:rPr>
                <w:rFonts w:ascii="Arial" w:hAnsi="Arial" w:cs="Arial"/>
                <w:sz w:val="32"/>
              </w:rPr>
              <w:t>40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7F4A7D"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7F4A7D" w:rsidTr="007F4A7D"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F4A7D" w:rsidP="007F4A7D" w:rsidRDefault="007F4A7D" w14:paraId="705014B0" w14:textId="77777777">
            <w:pPr>
              <w:spacing w:after="120"/>
              <w:rPr>
                <w:rFonts w:ascii="Arial" w:hAnsi="Arial" w:cs="Arial"/>
                <w:sz w:val="14"/>
                <w:szCs w:val="14"/>
              </w:rPr>
            </w:pPr>
            <w:r>
              <w:rPr>
                <w:rFonts w:ascii="Arial" w:hAnsi="Arial" w:cs="Arial"/>
                <w:sz w:val="14"/>
                <w:szCs w:val="14"/>
              </w:rPr>
              <w:t>Professional presentation of a spell-checked and grammar-checked report appropriate for corporate stakeholders.</w:t>
            </w:r>
          </w:p>
          <w:p w:rsidRPr="00A406E5" w:rsidR="007F4A7D" w:rsidP="007F4A7D" w:rsidRDefault="007F4A7D" w14:paraId="4B36892A" w14:textId="77777777">
            <w:pPr>
              <w:spacing w:after="120"/>
              <w:rPr>
                <w:rFonts w:ascii="Arial" w:hAnsi="Arial" w:cs="Arial"/>
                <w:sz w:val="14"/>
                <w:szCs w:val="14"/>
              </w:rPr>
            </w:pPr>
          </w:p>
          <w:p w:rsidRPr="00A406E5" w:rsidR="007F4A7D" w:rsidP="007F4A7D" w:rsidRDefault="007F4A7D" w14:paraId="0638F963" w14:textId="77777777">
            <w:pPr>
              <w:spacing w:after="120"/>
              <w:rPr>
                <w:rFonts w:ascii="Arial" w:hAnsi="Arial" w:cs="Arial"/>
                <w:sz w:val="14"/>
                <w:szCs w:val="14"/>
              </w:rPr>
            </w:pPr>
          </w:p>
          <w:p w:rsidRPr="00A406E5" w:rsidR="007F4A7D" w:rsidP="007F4A7D" w:rsidRDefault="007F4A7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F4A7D" w:rsidP="007F4A7D" w:rsidRDefault="007F4A7D" w14:paraId="71FD3B3F"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F4A7D" w:rsidP="007F4A7D" w:rsidRDefault="007F4A7D" w14:paraId="1AD6C8CA" w14:textId="77777777">
            <w:pPr>
              <w:jc w:val="center"/>
              <w:rPr>
                <w:rFonts w:ascii="Arial" w:hAnsi="Arial" w:cs="Arial"/>
                <w:sz w:val="32"/>
              </w:rPr>
            </w:pPr>
          </w:p>
        </w:tc>
      </w:tr>
      <w:tr w:rsidRPr="00A406E5" w:rsidR="007F4A7D" w:rsidTr="007F4A7D"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7F4A7D" w:rsidP="007F4A7D" w:rsidRDefault="007F4A7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F4A7D" w:rsidP="007F4A7D" w:rsidRDefault="007F4A7D" w14:paraId="00B124FE" w14:textId="311334E8">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7F4A7D" w:rsidP="007F4A7D" w:rsidRDefault="007F4A7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2246" w:rsidRDefault="000D2246" w14:paraId="67FB876C" w14:textId="77777777">
      <w:r>
        <w:separator/>
      </w:r>
    </w:p>
  </w:endnote>
  <w:endnote w:type="continuationSeparator" w:id="0">
    <w:p w:rsidR="000D2246" w:rsidRDefault="000D2246" w14:paraId="57FC81D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2246" w:rsidRDefault="000D2246" w14:paraId="11AC551E" w14:textId="77777777">
      <w:r>
        <w:separator/>
      </w:r>
    </w:p>
  </w:footnote>
  <w:footnote w:type="continuationSeparator" w:id="0">
    <w:p w:rsidR="000D2246" w:rsidRDefault="000D2246" w14:paraId="0471549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7304E5C"/>
    <w:multiLevelType w:val="multilevel"/>
    <w:tmpl w:val="BB88E7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063E2"/>
    <w:multiLevelType w:val="hybridMultilevel"/>
    <w:tmpl w:val="310AAF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D07314D"/>
    <w:multiLevelType w:val="multilevel"/>
    <w:tmpl w:val="24B21B0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1C2C0A"/>
    <w:multiLevelType w:val="multilevel"/>
    <w:tmpl w:val="73249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E1BF2"/>
    <w:multiLevelType w:val="multilevel"/>
    <w:tmpl w:val="A86262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7911B07"/>
    <w:multiLevelType w:val="multilevel"/>
    <w:tmpl w:val="2334E5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36C4F34"/>
    <w:multiLevelType w:val="hybridMultilevel"/>
    <w:tmpl w:val="8C9232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1"/>
  </w:num>
  <w:num w:numId="2" w16cid:durableId="1697583224">
    <w:abstractNumId w:val="12"/>
  </w:num>
  <w:num w:numId="3" w16cid:durableId="1129662898">
    <w:abstractNumId w:val="23"/>
  </w:num>
  <w:num w:numId="4" w16cid:durableId="1149709272">
    <w:abstractNumId w:val="15"/>
  </w:num>
  <w:num w:numId="5" w16cid:durableId="578830593">
    <w:abstractNumId w:val="10"/>
  </w:num>
  <w:num w:numId="6" w16cid:durableId="905066771">
    <w:abstractNumId w:val="22"/>
  </w:num>
  <w:num w:numId="7" w16cid:durableId="112411671">
    <w:abstractNumId w:val="2"/>
  </w:num>
  <w:num w:numId="8" w16cid:durableId="785201029">
    <w:abstractNumId w:val="21"/>
  </w:num>
  <w:num w:numId="9" w16cid:durableId="1702122028">
    <w:abstractNumId w:val="13"/>
  </w:num>
  <w:num w:numId="10" w16cid:durableId="875317057">
    <w:abstractNumId w:val="5"/>
  </w:num>
  <w:num w:numId="11" w16cid:durableId="646278689">
    <w:abstractNumId w:val="6"/>
  </w:num>
  <w:num w:numId="12" w16cid:durableId="571963626">
    <w:abstractNumId w:val="11"/>
  </w:num>
  <w:num w:numId="13" w16cid:durableId="1673995786">
    <w:abstractNumId w:val="19"/>
  </w:num>
  <w:num w:numId="14" w16cid:durableId="1807967875">
    <w:abstractNumId w:val="4"/>
  </w:num>
  <w:num w:numId="15" w16cid:durableId="500390440">
    <w:abstractNumId w:val="0"/>
  </w:num>
  <w:num w:numId="16" w16cid:durableId="507791675">
    <w:abstractNumId w:val="8"/>
  </w:num>
  <w:num w:numId="17" w16cid:durableId="2061047979">
    <w:abstractNumId w:val="20"/>
  </w:num>
  <w:num w:numId="18" w16cid:durableId="1270166761">
    <w:abstractNumId w:val="17"/>
  </w:num>
  <w:num w:numId="19" w16cid:durableId="101538078">
    <w:abstractNumId w:val="7"/>
  </w:num>
  <w:num w:numId="20" w16cid:durableId="826433862">
    <w:abstractNumId w:val="18"/>
  </w:num>
  <w:num w:numId="21" w16cid:durableId="2078281849">
    <w:abstractNumId w:val="14"/>
  </w:num>
  <w:num w:numId="22" w16cid:durableId="1790853044">
    <w:abstractNumId w:val="3"/>
  </w:num>
  <w:num w:numId="23" w16cid:durableId="2117675529">
    <w:abstractNumId w:val="9"/>
  </w:num>
  <w:num w:numId="24" w16cid:durableId="1468551971">
    <w:abstractNumId w:val="16"/>
  </w:num>
  <w:num w:numId="25" w16cid:durableId="772944805">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125BD"/>
    <w:rsid w:val="00025AD4"/>
    <w:rsid w:val="00026B02"/>
    <w:rsid w:val="000822E5"/>
    <w:rsid w:val="000971FC"/>
    <w:rsid w:val="000A2A3A"/>
    <w:rsid w:val="000A492A"/>
    <w:rsid w:val="000D2246"/>
    <w:rsid w:val="000D2F80"/>
    <w:rsid w:val="000E413A"/>
    <w:rsid w:val="000E6190"/>
    <w:rsid w:val="000F5AA3"/>
    <w:rsid w:val="00100396"/>
    <w:rsid w:val="00100B5C"/>
    <w:rsid w:val="00103507"/>
    <w:rsid w:val="001106E9"/>
    <w:rsid w:val="00124CA5"/>
    <w:rsid w:val="00134F77"/>
    <w:rsid w:val="00152E9D"/>
    <w:rsid w:val="00154487"/>
    <w:rsid w:val="0017512A"/>
    <w:rsid w:val="001859FE"/>
    <w:rsid w:val="00196958"/>
    <w:rsid w:val="001A1E39"/>
    <w:rsid w:val="001A24F3"/>
    <w:rsid w:val="001B405C"/>
    <w:rsid w:val="001B5F45"/>
    <w:rsid w:val="001E1050"/>
    <w:rsid w:val="001E1E1F"/>
    <w:rsid w:val="001E2007"/>
    <w:rsid w:val="001E57C1"/>
    <w:rsid w:val="001F07EF"/>
    <w:rsid w:val="001F50B6"/>
    <w:rsid w:val="001F6D7A"/>
    <w:rsid w:val="00211AF5"/>
    <w:rsid w:val="0021264F"/>
    <w:rsid w:val="0022746E"/>
    <w:rsid w:val="00235F71"/>
    <w:rsid w:val="002444CA"/>
    <w:rsid w:val="00260DE6"/>
    <w:rsid w:val="00273FEE"/>
    <w:rsid w:val="0028204E"/>
    <w:rsid w:val="002856AA"/>
    <w:rsid w:val="0028591B"/>
    <w:rsid w:val="00291841"/>
    <w:rsid w:val="002C449B"/>
    <w:rsid w:val="002C6040"/>
    <w:rsid w:val="002D5B3F"/>
    <w:rsid w:val="002E272E"/>
    <w:rsid w:val="002F5778"/>
    <w:rsid w:val="00313BB0"/>
    <w:rsid w:val="003223E0"/>
    <w:rsid w:val="00352C4A"/>
    <w:rsid w:val="00353C18"/>
    <w:rsid w:val="00362560"/>
    <w:rsid w:val="003732FD"/>
    <w:rsid w:val="003753B2"/>
    <w:rsid w:val="00376559"/>
    <w:rsid w:val="00382BAA"/>
    <w:rsid w:val="00384D73"/>
    <w:rsid w:val="00393EB6"/>
    <w:rsid w:val="003A3CE5"/>
    <w:rsid w:val="003B366F"/>
    <w:rsid w:val="003B3F9D"/>
    <w:rsid w:val="003B6C95"/>
    <w:rsid w:val="003C72C3"/>
    <w:rsid w:val="003E5751"/>
    <w:rsid w:val="004046A9"/>
    <w:rsid w:val="00404C50"/>
    <w:rsid w:val="00423934"/>
    <w:rsid w:val="00426244"/>
    <w:rsid w:val="00456DA3"/>
    <w:rsid w:val="00470A38"/>
    <w:rsid w:val="004874DE"/>
    <w:rsid w:val="004B5334"/>
    <w:rsid w:val="004B6C14"/>
    <w:rsid w:val="004C323D"/>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416"/>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480"/>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7282"/>
    <w:rsid w:val="007A2657"/>
    <w:rsid w:val="007C12E1"/>
    <w:rsid w:val="007C682C"/>
    <w:rsid w:val="007D2385"/>
    <w:rsid w:val="007E6F99"/>
    <w:rsid w:val="007F214F"/>
    <w:rsid w:val="007F4A7D"/>
    <w:rsid w:val="00800069"/>
    <w:rsid w:val="008042F0"/>
    <w:rsid w:val="008310A0"/>
    <w:rsid w:val="00835D29"/>
    <w:rsid w:val="00842E7F"/>
    <w:rsid w:val="00852933"/>
    <w:rsid w:val="00856413"/>
    <w:rsid w:val="008566E5"/>
    <w:rsid w:val="008566FE"/>
    <w:rsid w:val="00865B46"/>
    <w:rsid w:val="00896134"/>
    <w:rsid w:val="008A36E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12D2"/>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37DFD"/>
    <w:rsid w:val="00B50EA8"/>
    <w:rsid w:val="00B64082"/>
    <w:rsid w:val="00B72325"/>
    <w:rsid w:val="00B81AD3"/>
    <w:rsid w:val="00B829D8"/>
    <w:rsid w:val="00B84B5B"/>
    <w:rsid w:val="00B86446"/>
    <w:rsid w:val="00BA1176"/>
    <w:rsid w:val="00BB4504"/>
    <w:rsid w:val="00BC123E"/>
    <w:rsid w:val="00BE0B01"/>
    <w:rsid w:val="00BE79C7"/>
    <w:rsid w:val="00BF3CB5"/>
    <w:rsid w:val="00C01A3F"/>
    <w:rsid w:val="00C073F1"/>
    <w:rsid w:val="00C1285B"/>
    <w:rsid w:val="00C1361B"/>
    <w:rsid w:val="00C14E1F"/>
    <w:rsid w:val="00C315AF"/>
    <w:rsid w:val="00C34A39"/>
    <w:rsid w:val="00C36D9A"/>
    <w:rsid w:val="00C44A72"/>
    <w:rsid w:val="00C61FC2"/>
    <w:rsid w:val="00C705F9"/>
    <w:rsid w:val="00C7522E"/>
    <w:rsid w:val="00C80F0F"/>
    <w:rsid w:val="00C83B13"/>
    <w:rsid w:val="00C8667A"/>
    <w:rsid w:val="00C93BCB"/>
    <w:rsid w:val="00CC241A"/>
    <w:rsid w:val="00CD5B42"/>
    <w:rsid w:val="00CE4035"/>
    <w:rsid w:val="00CE65AB"/>
    <w:rsid w:val="00CF4266"/>
    <w:rsid w:val="00D22D9C"/>
    <w:rsid w:val="00D241F1"/>
    <w:rsid w:val="00D275CB"/>
    <w:rsid w:val="00D30DFA"/>
    <w:rsid w:val="00D463A5"/>
    <w:rsid w:val="00D4710D"/>
    <w:rsid w:val="00D47D25"/>
    <w:rsid w:val="00D603C0"/>
    <w:rsid w:val="00D62ACD"/>
    <w:rsid w:val="00DA36EE"/>
    <w:rsid w:val="00DB116D"/>
    <w:rsid w:val="00DD17CC"/>
    <w:rsid w:val="00DE217A"/>
    <w:rsid w:val="00DF321B"/>
    <w:rsid w:val="00E04230"/>
    <w:rsid w:val="00E05287"/>
    <w:rsid w:val="00E21546"/>
    <w:rsid w:val="00E230E0"/>
    <w:rsid w:val="00E26E42"/>
    <w:rsid w:val="00E37B1D"/>
    <w:rsid w:val="00E407AE"/>
    <w:rsid w:val="00E46C70"/>
    <w:rsid w:val="00E51AAC"/>
    <w:rsid w:val="00E55597"/>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AF63FCB"/>
    <w:rsid w:val="1160CDD8"/>
    <w:rsid w:val="14DB3397"/>
    <w:rsid w:val="154D065C"/>
    <w:rsid w:val="16BB3C02"/>
    <w:rsid w:val="18750D19"/>
    <w:rsid w:val="21886C79"/>
    <w:rsid w:val="252A8F4A"/>
    <w:rsid w:val="2DFFDA69"/>
    <w:rsid w:val="30A55A7C"/>
    <w:rsid w:val="39BFFBE4"/>
    <w:rsid w:val="415D5D77"/>
    <w:rsid w:val="4B513B82"/>
    <w:rsid w:val="4EF866A2"/>
    <w:rsid w:val="525DB510"/>
    <w:rsid w:val="545A559F"/>
    <w:rsid w:val="55E0C3AF"/>
    <w:rsid w:val="59CE47DA"/>
    <w:rsid w:val="59EAE95D"/>
    <w:rsid w:val="611ED031"/>
    <w:rsid w:val="63A02456"/>
    <w:rsid w:val="64CEEC42"/>
    <w:rsid w:val="65B60F97"/>
    <w:rsid w:val="6D71BEF8"/>
    <w:rsid w:val="71D46292"/>
    <w:rsid w:val="73A4F020"/>
    <w:rsid w:val="75ED77E2"/>
    <w:rsid w:val="7B3FCD73"/>
    <w:rsid w:val="7D8A41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53C1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jpg"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CA15D5-BAA8-48AF-8A16-833A8D9D0D13}"/>
</file>

<file path=customXml/itemProps2.xml><?xml version="1.0" encoding="utf-8"?>
<ds:datastoreItem xmlns:ds="http://schemas.openxmlformats.org/officeDocument/2006/customXml" ds:itemID="{53B961AF-15AA-4DE0-8A13-B182CFCFB9E7}"/>
</file>

<file path=customXml/itemProps3.xml><?xml version="1.0" encoding="utf-8"?>
<ds:datastoreItem xmlns:ds="http://schemas.openxmlformats.org/officeDocument/2006/customXml" ds:itemID="{C29B425F-2F5A-4D61-B696-1C92E6D08C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5</revision>
  <lastPrinted>2014-10-10T07:42:00.0000000Z</lastPrinted>
  <dcterms:created xsi:type="dcterms:W3CDTF">2026-07-08T18:16:00.0000000Z</dcterms:created>
  <dcterms:modified xsi:type="dcterms:W3CDTF">2026-09-27T12:18:14.6353752Z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8" name="docLang">
    <vt:lpwstr>en</vt:lpwstr>
  </property>
</Properties>
</file>