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6DDC4" w14:textId="77777777" w:rsidR="002C47A4" w:rsidRPr="00126D54" w:rsidRDefault="002C47A4" w:rsidP="002C47A4">
      <w:pPr>
        <w:jc w:val="center"/>
        <w:rPr>
          <w:rFonts w:cs="Times New Roman"/>
          <w:b/>
          <w:bCs/>
          <w:szCs w:val="24"/>
        </w:rPr>
      </w:pPr>
    </w:p>
    <w:p w14:paraId="0B868EEF" w14:textId="77777777" w:rsidR="002C47A4" w:rsidRPr="00126D54" w:rsidRDefault="002C47A4" w:rsidP="002C47A4">
      <w:pPr>
        <w:jc w:val="center"/>
        <w:rPr>
          <w:rFonts w:cs="Times New Roman"/>
          <w:b/>
          <w:bCs/>
          <w:szCs w:val="24"/>
        </w:rPr>
      </w:pPr>
    </w:p>
    <w:p w14:paraId="44261B6D" w14:textId="77777777" w:rsidR="002C47A4" w:rsidRPr="00126D54" w:rsidRDefault="002C47A4" w:rsidP="002C47A4">
      <w:pPr>
        <w:jc w:val="center"/>
        <w:rPr>
          <w:rFonts w:cs="Times New Roman"/>
          <w:b/>
          <w:bCs/>
          <w:szCs w:val="24"/>
        </w:rPr>
      </w:pPr>
    </w:p>
    <w:p w14:paraId="04F6EBB5" w14:textId="77777777" w:rsidR="002C47A4" w:rsidRPr="00126D54" w:rsidRDefault="002C47A4" w:rsidP="002C47A4">
      <w:pPr>
        <w:jc w:val="center"/>
        <w:rPr>
          <w:rFonts w:cs="Times New Roman"/>
          <w:b/>
          <w:bCs/>
          <w:szCs w:val="24"/>
        </w:rPr>
      </w:pPr>
    </w:p>
    <w:p w14:paraId="0FBD40B2" w14:textId="77777777" w:rsidR="002C47A4" w:rsidRPr="00126D54" w:rsidRDefault="002C47A4" w:rsidP="002C47A4">
      <w:pPr>
        <w:jc w:val="center"/>
        <w:rPr>
          <w:rFonts w:cs="Times New Roman"/>
          <w:b/>
          <w:bCs/>
          <w:szCs w:val="24"/>
        </w:rPr>
      </w:pPr>
    </w:p>
    <w:p w14:paraId="6A679A25" w14:textId="77777777" w:rsidR="002C47A4" w:rsidRPr="00126D54" w:rsidRDefault="002C47A4" w:rsidP="002C47A4">
      <w:pPr>
        <w:jc w:val="center"/>
        <w:rPr>
          <w:rFonts w:cs="Times New Roman"/>
          <w:b/>
          <w:bCs/>
          <w:szCs w:val="24"/>
        </w:rPr>
      </w:pPr>
    </w:p>
    <w:p w14:paraId="23916119" w14:textId="77777777" w:rsidR="002C47A4" w:rsidRPr="000108D1" w:rsidRDefault="002C47A4" w:rsidP="002C47A4">
      <w:pPr>
        <w:jc w:val="center"/>
        <w:rPr>
          <w:rFonts w:cs="Times New Roman"/>
          <w:b/>
          <w:bCs/>
          <w:sz w:val="32"/>
          <w:szCs w:val="32"/>
        </w:rPr>
      </w:pPr>
      <w:r w:rsidRPr="000108D1">
        <w:rPr>
          <w:rFonts w:cs="Times New Roman"/>
          <w:b/>
          <w:bCs/>
          <w:sz w:val="32"/>
          <w:szCs w:val="32"/>
        </w:rPr>
        <w:t>LCBB4001</w:t>
      </w:r>
    </w:p>
    <w:p w14:paraId="1B46C5E4" w14:textId="77777777" w:rsidR="002C47A4" w:rsidRPr="000108D1" w:rsidRDefault="002C47A4" w:rsidP="002C47A4">
      <w:pPr>
        <w:jc w:val="center"/>
        <w:rPr>
          <w:rFonts w:cs="Times New Roman"/>
          <w:b/>
          <w:bCs/>
          <w:sz w:val="32"/>
          <w:szCs w:val="32"/>
        </w:rPr>
      </w:pPr>
      <w:r w:rsidRPr="000108D1">
        <w:rPr>
          <w:rFonts w:cs="Times New Roman"/>
          <w:b/>
          <w:bCs/>
          <w:sz w:val="32"/>
          <w:szCs w:val="32"/>
        </w:rPr>
        <w:t>Accounting Fundamentals Assessment 1</w:t>
      </w:r>
    </w:p>
    <w:p w14:paraId="4A3978F5" w14:textId="77777777" w:rsidR="00126D54" w:rsidRPr="00126D54" w:rsidRDefault="002C47A4" w:rsidP="00126D54">
      <w:pPr>
        <w:jc w:val="left"/>
        <w:rPr>
          <w:rFonts w:cs="Times New Roman"/>
          <w:b/>
          <w:bCs/>
          <w:szCs w:val="24"/>
        </w:rPr>
      </w:pPr>
      <w:r w:rsidRPr="00126D54">
        <w:rPr>
          <w:rFonts w:cs="Times New Roman"/>
          <w:b/>
          <w:bCs/>
          <w:szCs w:val="24"/>
        </w:rPr>
        <w:br w:type="column"/>
      </w:r>
    </w:p>
    <w:sdt>
      <w:sdtPr>
        <w:rPr>
          <w:rFonts w:ascii="Times New Roman" w:eastAsiaTheme="minorHAnsi" w:hAnsi="Times New Roman" w:cstheme="minorBidi"/>
          <w:color w:val="000000" w:themeColor="text1"/>
          <w:sz w:val="24"/>
          <w:szCs w:val="28"/>
          <w:lang w:bidi="bn-BD"/>
        </w:rPr>
        <w:id w:val="-1457243910"/>
        <w:docPartObj>
          <w:docPartGallery w:val="Table of Contents"/>
          <w:docPartUnique/>
        </w:docPartObj>
      </w:sdtPr>
      <w:sdtEndPr>
        <w:rPr>
          <w:b/>
          <w:bCs/>
          <w:noProof/>
        </w:rPr>
      </w:sdtEndPr>
      <w:sdtContent>
        <w:p w14:paraId="19E22759" w14:textId="5A85A834" w:rsidR="00126D54" w:rsidRDefault="00126D54">
          <w:pPr>
            <w:pStyle w:val="TOCHeading"/>
          </w:pPr>
          <w:r>
            <w:t>Table of Contents</w:t>
          </w:r>
        </w:p>
        <w:p w14:paraId="20E5AB4B" w14:textId="44686290" w:rsidR="000108D1" w:rsidRDefault="00126D54">
          <w:pPr>
            <w:pStyle w:val="TOC1"/>
            <w:tabs>
              <w:tab w:val="right" w:leader="dot" w:pos="9350"/>
            </w:tabs>
            <w:rPr>
              <w:rFonts w:asciiTheme="minorHAnsi" w:eastAsiaTheme="minorEastAsia" w:hAnsiTheme="minorHAnsi"/>
              <w:noProof/>
              <w:color w:val="auto"/>
              <w:sz w:val="22"/>
              <w:lang w:eastAsia="en-GB"/>
            </w:rPr>
          </w:pPr>
          <w:r>
            <w:fldChar w:fldCharType="begin"/>
          </w:r>
          <w:r>
            <w:instrText xml:space="preserve"> TOC \o "1-3" \h \z \u </w:instrText>
          </w:r>
          <w:r>
            <w:fldChar w:fldCharType="separate"/>
          </w:r>
          <w:hyperlink w:anchor="_Toc55714975" w:history="1">
            <w:r w:rsidR="000108D1" w:rsidRPr="000051C9">
              <w:rPr>
                <w:rStyle w:val="Hyperlink"/>
                <w:noProof/>
              </w:rPr>
              <w:t>Introduction</w:t>
            </w:r>
            <w:r w:rsidR="000108D1">
              <w:rPr>
                <w:noProof/>
                <w:webHidden/>
              </w:rPr>
              <w:tab/>
            </w:r>
            <w:r w:rsidR="000108D1">
              <w:rPr>
                <w:noProof/>
                <w:webHidden/>
              </w:rPr>
              <w:fldChar w:fldCharType="begin"/>
            </w:r>
            <w:r w:rsidR="000108D1">
              <w:rPr>
                <w:noProof/>
                <w:webHidden/>
              </w:rPr>
              <w:instrText xml:space="preserve"> PAGEREF _Toc55714975 \h </w:instrText>
            </w:r>
            <w:r w:rsidR="000108D1">
              <w:rPr>
                <w:noProof/>
                <w:webHidden/>
              </w:rPr>
            </w:r>
            <w:r w:rsidR="000108D1">
              <w:rPr>
                <w:noProof/>
                <w:webHidden/>
              </w:rPr>
              <w:fldChar w:fldCharType="separate"/>
            </w:r>
            <w:r w:rsidR="000108D1">
              <w:rPr>
                <w:noProof/>
                <w:webHidden/>
              </w:rPr>
              <w:t>3</w:t>
            </w:r>
            <w:r w:rsidR="000108D1">
              <w:rPr>
                <w:noProof/>
                <w:webHidden/>
              </w:rPr>
              <w:fldChar w:fldCharType="end"/>
            </w:r>
          </w:hyperlink>
        </w:p>
        <w:p w14:paraId="25E90ED3" w14:textId="178B4E94" w:rsidR="000108D1" w:rsidRDefault="00921DA3">
          <w:pPr>
            <w:pStyle w:val="TOC2"/>
            <w:tabs>
              <w:tab w:val="right" w:leader="dot" w:pos="9350"/>
            </w:tabs>
            <w:rPr>
              <w:rFonts w:asciiTheme="minorHAnsi" w:eastAsiaTheme="minorEastAsia" w:hAnsiTheme="minorHAnsi"/>
              <w:noProof/>
              <w:color w:val="auto"/>
              <w:sz w:val="22"/>
              <w:lang w:eastAsia="en-GB"/>
            </w:rPr>
          </w:pPr>
          <w:hyperlink w:anchor="_Toc55714976" w:history="1">
            <w:r w:rsidR="000108D1" w:rsidRPr="000051C9">
              <w:rPr>
                <w:rStyle w:val="Hyperlink"/>
                <w:noProof/>
              </w:rPr>
              <w:t>Question 1 (a)</w:t>
            </w:r>
            <w:r w:rsidR="000108D1">
              <w:rPr>
                <w:noProof/>
                <w:webHidden/>
              </w:rPr>
              <w:tab/>
            </w:r>
            <w:r w:rsidR="000108D1">
              <w:rPr>
                <w:noProof/>
                <w:webHidden/>
              </w:rPr>
              <w:fldChar w:fldCharType="begin"/>
            </w:r>
            <w:r w:rsidR="000108D1">
              <w:rPr>
                <w:noProof/>
                <w:webHidden/>
              </w:rPr>
              <w:instrText xml:space="preserve"> PAGEREF _Toc55714976 \h </w:instrText>
            </w:r>
            <w:r w:rsidR="000108D1">
              <w:rPr>
                <w:noProof/>
                <w:webHidden/>
              </w:rPr>
            </w:r>
            <w:r w:rsidR="000108D1">
              <w:rPr>
                <w:noProof/>
                <w:webHidden/>
              </w:rPr>
              <w:fldChar w:fldCharType="separate"/>
            </w:r>
            <w:r w:rsidR="000108D1">
              <w:rPr>
                <w:noProof/>
                <w:webHidden/>
              </w:rPr>
              <w:t>4</w:t>
            </w:r>
            <w:r w:rsidR="000108D1">
              <w:rPr>
                <w:noProof/>
                <w:webHidden/>
              </w:rPr>
              <w:fldChar w:fldCharType="end"/>
            </w:r>
          </w:hyperlink>
        </w:p>
        <w:p w14:paraId="78EA7F6D" w14:textId="2C326688" w:rsidR="000108D1" w:rsidRDefault="00921DA3">
          <w:pPr>
            <w:pStyle w:val="TOC3"/>
            <w:tabs>
              <w:tab w:val="right" w:leader="dot" w:pos="9350"/>
            </w:tabs>
            <w:rPr>
              <w:rFonts w:asciiTheme="minorHAnsi" w:eastAsiaTheme="minorEastAsia" w:hAnsiTheme="minorHAnsi"/>
              <w:noProof/>
              <w:color w:val="auto"/>
              <w:sz w:val="22"/>
              <w:lang w:eastAsia="en-GB"/>
            </w:rPr>
          </w:pPr>
          <w:hyperlink w:anchor="_Toc55714977" w:history="1">
            <w:r w:rsidR="000108D1" w:rsidRPr="000051C9">
              <w:rPr>
                <w:rStyle w:val="Hyperlink"/>
                <w:noProof/>
              </w:rPr>
              <w:t>The financial Statement of an Organisation</w:t>
            </w:r>
            <w:r w:rsidR="000108D1">
              <w:rPr>
                <w:noProof/>
                <w:webHidden/>
              </w:rPr>
              <w:tab/>
            </w:r>
            <w:r w:rsidR="000108D1">
              <w:rPr>
                <w:noProof/>
                <w:webHidden/>
              </w:rPr>
              <w:fldChar w:fldCharType="begin"/>
            </w:r>
            <w:r w:rsidR="000108D1">
              <w:rPr>
                <w:noProof/>
                <w:webHidden/>
              </w:rPr>
              <w:instrText xml:space="preserve"> PAGEREF _Toc55714977 \h </w:instrText>
            </w:r>
            <w:r w:rsidR="000108D1">
              <w:rPr>
                <w:noProof/>
                <w:webHidden/>
              </w:rPr>
            </w:r>
            <w:r w:rsidR="000108D1">
              <w:rPr>
                <w:noProof/>
                <w:webHidden/>
              </w:rPr>
              <w:fldChar w:fldCharType="separate"/>
            </w:r>
            <w:r w:rsidR="000108D1">
              <w:rPr>
                <w:noProof/>
                <w:webHidden/>
              </w:rPr>
              <w:t>4</w:t>
            </w:r>
            <w:r w:rsidR="000108D1">
              <w:rPr>
                <w:noProof/>
                <w:webHidden/>
              </w:rPr>
              <w:fldChar w:fldCharType="end"/>
            </w:r>
          </w:hyperlink>
        </w:p>
        <w:p w14:paraId="57278370" w14:textId="1860E8CE" w:rsidR="000108D1" w:rsidRDefault="00921DA3">
          <w:pPr>
            <w:pStyle w:val="TOC3"/>
            <w:tabs>
              <w:tab w:val="right" w:leader="dot" w:pos="9350"/>
            </w:tabs>
            <w:rPr>
              <w:rFonts w:asciiTheme="minorHAnsi" w:eastAsiaTheme="minorEastAsia" w:hAnsiTheme="minorHAnsi"/>
              <w:noProof/>
              <w:color w:val="auto"/>
              <w:sz w:val="22"/>
              <w:lang w:eastAsia="en-GB"/>
            </w:rPr>
          </w:pPr>
          <w:hyperlink w:anchor="_Toc55714978" w:history="1">
            <w:r w:rsidR="000108D1" w:rsidRPr="000051C9">
              <w:rPr>
                <w:rStyle w:val="Hyperlink"/>
                <w:noProof/>
              </w:rPr>
              <w:t>Income statement for Eccles plc for the year ended 31st December, 2019</w:t>
            </w:r>
            <w:r w:rsidR="000108D1">
              <w:rPr>
                <w:noProof/>
                <w:webHidden/>
              </w:rPr>
              <w:tab/>
            </w:r>
            <w:r w:rsidR="000108D1">
              <w:rPr>
                <w:noProof/>
                <w:webHidden/>
              </w:rPr>
              <w:fldChar w:fldCharType="begin"/>
            </w:r>
            <w:r w:rsidR="000108D1">
              <w:rPr>
                <w:noProof/>
                <w:webHidden/>
              </w:rPr>
              <w:instrText xml:space="preserve"> PAGEREF _Toc55714978 \h </w:instrText>
            </w:r>
            <w:r w:rsidR="000108D1">
              <w:rPr>
                <w:noProof/>
                <w:webHidden/>
              </w:rPr>
            </w:r>
            <w:r w:rsidR="000108D1">
              <w:rPr>
                <w:noProof/>
                <w:webHidden/>
              </w:rPr>
              <w:fldChar w:fldCharType="separate"/>
            </w:r>
            <w:r w:rsidR="000108D1">
              <w:rPr>
                <w:noProof/>
                <w:webHidden/>
              </w:rPr>
              <w:t>4</w:t>
            </w:r>
            <w:r w:rsidR="000108D1">
              <w:rPr>
                <w:noProof/>
                <w:webHidden/>
              </w:rPr>
              <w:fldChar w:fldCharType="end"/>
            </w:r>
          </w:hyperlink>
        </w:p>
        <w:p w14:paraId="21EA4FDB" w14:textId="5040AE4A" w:rsidR="000108D1" w:rsidRDefault="00921DA3">
          <w:pPr>
            <w:pStyle w:val="TOC3"/>
            <w:tabs>
              <w:tab w:val="right" w:leader="dot" w:pos="9350"/>
            </w:tabs>
            <w:rPr>
              <w:rFonts w:asciiTheme="minorHAnsi" w:eastAsiaTheme="minorEastAsia" w:hAnsiTheme="minorHAnsi"/>
              <w:noProof/>
              <w:color w:val="auto"/>
              <w:sz w:val="22"/>
              <w:lang w:eastAsia="en-GB"/>
            </w:rPr>
          </w:pPr>
          <w:hyperlink w:anchor="_Toc55714979" w:history="1">
            <w:r w:rsidR="000108D1" w:rsidRPr="000051C9">
              <w:rPr>
                <w:rStyle w:val="Hyperlink"/>
                <w:noProof/>
              </w:rPr>
              <w:t>Statement of Eccles plc of Financial Position as at 31st December 2019</w:t>
            </w:r>
            <w:r w:rsidR="000108D1">
              <w:rPr>
                <w:noProof/>
                <w:webHidden/>
              </w:rPr>
              <w:tab/>
            </w:r>
            <w:r w:rsidR="000108D1">
              <w:rPr>
                <w:noProof/>
                <w:webHidden/>
              </w:rPr>
              <w:fldChar w:fldCharType="begin"/>
            </w:r>
            <w:r w:rsidR="000108D1">
              <w:rPr>
                <w:noProof/>
                <w:webHidden/>
              </w:rPr>
              <w:instrText xml:space="preserve"> PAGEREF _Toc55714979 \h </w:instrText>
            </w:r>
            <w:r w:rsidR="000108D1">
              <w:rPr>
                <w:noProof/>
                <w:webHidden/>
              </w:rPr>
            </w:r>
            <w:r w:rsidR="000108D1">
              <w:rPr>
                <w:noProof/>
                <w:webHidden/>
              </w:rPr>
              <w:fldChar w:fldCharType="separate"/>
            </w:r>
            <w:r w:rsidR="000108D1">
              <w:rPr>
                <w:noProof/>
                <w:webHidden/>
              </w:rPr>
              <w:t>5</w:t>
            </w:r>
            <w:r w:rsidR="000108D1">
              <w:rPr>
                <w:noProof/>
                <w:webHidden/>
              </w:rPr>
              <w:fldChar w:fldCharType="end"/>
            </w:r>
          </w:hyperlink>
        </w:p>
        <w:p w14:paraId="35065B2D" w14:textId="31B346DD" w:rsidR="000108D1" w:rsidRDefault="00921DA3">
          <w:pPr>
            <w:pStyle w:val="TOC3"/>
            <w:tabs>
              <w:tab w:val="right" w:leader="dot" w:pos="9350"/>
            </w:tabs>
            <w:rPr>
              <w:rFonts w:asciiTheme="minorHAnsi" w:eastAsiaTheme="minorEastAsia" w:hAnsiTheme="minorHAnsi"/>
              <w:noProof/>
              <w:color w:val="auto"/>
              <w:sz w:val="22"/>
              <w:lang w:eastAsia="en-GB"/>
            </w:rPr>
          </w:pPr>
          <w:hyperlink w:anchor="_Toc55714980" w:history="1">
            <w:r w:rsidR="000108D1" w:rsidRPr="000051C9">
              <w:rPr>
                <w:rStyle w:val="Hyperlink"/>
                <w:noProof/>
              </w:rPr>
              <w:t>Calculations of retained profit of Eccles plc at 31st December 2019</w:t>
            </w:r>
            <w:r w:rsidR="000108D1">
              <w:rPr>
                <w:noProof/>
                <w:webHidden/>
              </w:rPr>
              <w:tab/>
            </w:r>
            <w:r w:rsidR="000108D1">
              <w:rPr>
                <w:noProof/>
                <w:webHidden/>
              </w:rPr>
              <w:fldChar w:fldCharType="begin"/>
            </w:r>
            <w:r w:rsidR="000108D1">
              <w:rPr>
                <w:noProof/>
                <w:webHidden/>
              </w:rPr>
              <w:instrText xml:space="preserve"> PAGEREF _Toc55714980 \h </w:instrText>
            </w:r>
            <w:r w:rsidR="000108D1">
              <w:rPr>
                <w:noProof/>
                <w:webHidden/>
              </w:rPr>
            </w:r>
            <w:r w:rsidR="000108D1">
              <w:rPr>
                <w:noProof/>
                <w:webHidden/>
              </w:rPr>
              <w:fldChar w:fldCharType="separate"/>
            </w:r>
            <w:r w:rsidR="000108D1">
              <w:rPr>
                <w:noProof/>
                <w:webHidden/>
              </w:rPr>
              <w:t>6</w:t>
            </w:r>
            <w:r w:rsidR="000108D1">
              <w:rPr>
                <w:noProof/>
                <w:webHidden/>
              </w:rPr>
              <w:fldChar w:fldCharType="end"/>
            </w:r>
          </w:hyperlink>
        </w:p>
        <w:p w14:paraId="4FE4A649" w14:textId="6A183913" w:rsidR="000108D1" w:rsidRDefault="00921DA3">
          <w:pPr>
            <w:pStyle w:val="TOC2"/>
            <w:tabs>
              <w:tab w:val="right" w:leader="dot" w:pos="9350"/>
            </w:tabs>
            <w:rPr>
              <w:rFonts w:asciiTheme="minorHAnsi" w:eastAsiaTheme="minorEastAsia" w:hAnsiTheme="minorHAnsi"/>
              <w:noProof/>
              <w:color w:val="auto"/>
              <w:sz w:val="22"/>
              <w:lang w:eastAsia="en-GB"/>
            </w:rPr>
          </w:pPr>
          <w:hyperlink w:anchor="_Toc55714981" w:history="1">
            <w:r w:rsidR="000108D1" w:rsidRPr="000051C9">
              <w:rPr>
                <w:rStyle w:val="Hyperlink"/>
                <w:noProof/>
              </w:rPr>
              <w:t>Question 1 (b)</w:t>
            </w:r>
            <w:r w:rsidR="000108D1">
              <w:rPr>
                <w:noProof/>
                <w:webHidden/>
              </w:rPr>
              <w:tab/>
            </w:r>
            <w:r w:rsidR="000108D1">
              <w:rPr>
                <w:noProof/>
                <w:webHidden/>
              </w:rPr>
              <w:fldChar w:fldCharType="begin"/>
            </w:r>
            <w:r w:rsidR="000108D1">
              <w:rPr>
                <w:noProof/>
                <w:webHidden/>
              </w:rPr>
              <w:instrText xml:space="preserve"> PAGEREF _Toc55714981 \h </w:instrText>
            </w:r>
            <w:r w:rsidR="000108D1">
              <w:rPr>
                <w:noProof/>
                <w:webHidden/>
              </w:rPr>
            </w:r>
            <w:r w:rsidR="000108D1">
              <w:rPr>
                <w:noProof/>
                <w:webHidden/>
              </w:rPr>
              <w:fldChar w:fldCharType="separate"/>
            </w:r>
            <w:r w:rsidR="000108D1">
              <w:rPr>
                <w:noProof/>
                <w:webHidden/>
              </w:rPr>
              <w:t>6</w:t>
            </w:r>
            <w:r w:rsidR="000108D1">
              <w:rPr>
                <w:noProof/>
                <w:webHidden/>
              </w:rPr>
              <w:fldChar w:fldCharType="end"/>
            </w:r>
          </w:hyperlink>
        </w:p>
        <w:p w14:paraId="11CC2FAA" w14:textId="091662C2" w:rsidR="000108D1" w:rsidRDefault="00921DA3">
          <w:pPr>
            <w:pStyle w:val="TOC3"/>
            <w:tabs>
              <w:tab w:val="right" w:leader="dot" w:pos="9350"/>
            </w:tabs>
            <w:rPr>
              <w:rFonts w:asciiTheme="minorHAnsi" w:eastAsiaTheme="minorEastAsia" w:hAnsiTheme="minorHAnsi"/>
              <w:noProof/>
              <w:color w:val="auto"/>
              <w:sz w:val="22"/>
              <w:lang w:eastAsia="en-GB"/>
            </w:rPr>
          </w:pPr>
          <w:hyperlink w:anchor="_Toc55714982" w:history="1">
            <w:r w:rsidR="000108D1" w:rsidRPr="000051C9">
              <w:rPr>
                <w:rStyle w:val="Hyperlink"/>
                <w:noProof/>
              </w:rPr>
              <w:t>Statement of Financial position balances</w:t>
            </w:r>
            <w:r w:rsidR="000108D1">
              <w:rPr>
                <w:noProof/>
                <w:webHidden/>
              </w:rPr>
              <w:tab/>
            </w:r>
            <w:r w:rsidR="000108D1">
              <w:rPr>
                <w:noProof/>
                <w:webHidden/>
              </w:rPr>
              <w:fldChar w:fldCharType="begin"/>
            </w:r>
            <w:r w:rsidR="000108D1">
              <w:rPr>
                <w:noProof/>
                <w:webHidden/>
              </w:rPr>
              <w:instrText xml:space="preserve"> PAGEREF _Toc55714982 \h </w:instrText>
            </w:r>
            <w:r w:rsidR="000108D1">
              <w:rPr>
                <w:noProof/>
                <w:webHidden/>
              </w:rPr>
            </w:r>
            <w:r w:rsidR="000108D1">
              <w:rPr>
                <w:noProof/>
                <w:webHidden/>
              </w:rPr>
              <w:fldChar w:fldCharType="separate"/>
            </w:r>
            <w:r w:rsidR="000108D1">
              <w:rPr>
                <w:noProof/>
                <w:webHidden/>
              </w:rPr>
              <w:t>6</w:t>
            </w:r>
            <w:r w:rsidR="000108D1">
              <w:rPr>
                <w:noProof/>
                <w:webHidden/>
              </w:rPr>
              <w:fldChar w:fldCharType="end"/>
            </w:r>
          </w:hyperlink>
        </w:p>
        <w:p w14:paraId="614D4ADF" w14:textId="403CDF81" w:rsidR="000108D1" w:rsidRDefault="00921DA3">
          <w:pPr>
            <w:pStyle w:val="TOC3"/>
            <w:tabs>
              <w:tab w:val="right" w:leader="dot" w:pos="9350"/>
            </w:tabs>
            <w:rPr>
              <w:rFonts w:asciiTheme="minorHAnsi" w:eastAsiaTheme="minorEastAsia" w:hAnsiTheme="minorHAnsi"/>
              <w:noProof/>
              <w:color w:val="auto"/>
              <w:sz w:val="22"/>
              <w:lang w:eastAsia="en-GB"/>
            </w:rPr>
          </w:pPr>
          <w:hyperlink w:anchor="_Toc55714983" w:history="1">
            <w:r w:rsidR="000108D1" w:rsidRPr="000051C9">
              <w:rPr>
                <w:rStyle w:val="Hyperlink"/>
                <w:noProof/>
              </w:rPr>
              <w:t>The balance sheet always balances:</w:t>
            </w:r>
            <w:r w:rsidR="000108D1">
              <w:rPr>
                <w:noProof/>
                <w:webHidden/>
              </w:rPr>
              <w:tab/>
            </w:r>
            <w:r w:rsidR="000108D1">
              <w:rPr>
                <w:noProof/>
                <w:webHidden/>
              </w:rPr>
              <w:fldChar w:fldCharType="begin"/>
            </w:r>
            <w:r w:rsidR="000108D1">
              <w:rPr>
                <w:noProof/>
                <w:webHidden/>
              </w:rPr>
              <w:instrText xml:space="preserve"> PAGEREF _Toc55714983 \h </w:instrText>
            </w:r>
            <w:r w:rsidR="000108D1">
              <w:rPr>
                <w:noProof/>
                <w:webHidden/>
              </w:rPr>
            </w:r>
            <w:r w:rsidR="000108D1">
              <w:rPr>
                <w:noProof/>
                <w:webHidden/>
              </w:rPr>
              <w:fldChar w:fldCharType="separate"/>
            </w:r>
            <w:r w:rsidR="000108D1">
              <w:rPr>
                <w:noProof/>
                <w:webHidden/>
              </w:rPr>
              <w:t>8</w:t>
            </w:r>
            <w:r w:rsidR="000108D1">
              <w:rPr>
                <w:noProof/>
                <w:webHidden/>
              </w:rPr>
              <w:fldChar w:fldCharType="end"/>
            </w:r>
          </w:hyperlink>
        </w:p>
        <w:p w14:paraId="6D3E3D1A" w14:textId="6B306ED7" w:rsidR="000108D1" w:rsidRDefault="00921DA3">
          <w:pPr>
            <w:pStyle w:val="TOC2"/>
            <w:tabs>
              <w:tab w:val="right" w:leader="dot" w:pos="9350"/>
            </w:tabs>
            <w:rPr>
              <w:rFonts w:asciiTheme="minorHAnsi" w:eastAsiaTheme="minorEastAsia" w:hAnsiTheme="minorHAnsi"/>
              <w:noProof/>
              <w:color w:val="auto"/>
              <w:sz w:val="22"/>
              <w:lang w:eastAsia="en-GB"/>
            </w:rPr>
          </w:pPr>
          <w:hyperlink w:anchor="_Toc55714984" w:history="1">
            <w:r w:rsidR="000108D1" w:rsidRPr="000051C9">
              <w:rPr>
                <w:rStyle w:val="Hyperlink"/>
                <w:noProof/>
              </w:rPr>
              <w:t>Question 2 (a)</w:t>
            </w:r>
            <w:r w:rsidR="000108D1">
              <w:rPr>
                <w:noProof/>
                <w:webHidden/>
              </w:rPr>
              <w:tab/>
            </w:r>
            <w:r w:rsidR="000108D1">
              <w:rPr>
                <w:noProof/>
                <w:webHidden/>
              </w:rPr>
              <w:fldChar w:fldCharType="begin"/>
            </w:r>
            <w:r w:rsidR="000108D1">
              <w:rPr>
                <w:noProof/>
                <w:webHidden/>
              </w:rPr>
              <w:instrText xml:space="preserve"> PAGEREF _Toc55714984 \h </w:instrText>
            </w:r>
            <w:r w:rsidR="000108D1">
              <w:rPr>
                <w:noProof/>
                <w:webHidden/>
              </w:rPr>
            </w:r>
            <w:r w:rsidR="000108D1">
              <w:rPr>
                <w:noProof/>
                <w:webHidden/>
              </w:rPr>
              <w:fldChar w:fldCharType="separate"/>
            </w:r>
            <w:r w:rsidR="000108D1">
              <w:rPr>
                <w:noProof/>
                <w:webHidden/>
              </w:rPr>
              <w:t>9</w:t>
            </w:r>
            <w:r w:rsidR="000108D1">
              <w:rPr>
                <w:noProof/>
                <w:webHidden/>
              </w:rPr>
              <w:fldChar w:fldCharType="end"/>
            </w:r>
          </w:hyperlink>
        </w:p>
        <w:p w14:paraId="07BB0476" w14:textId="4ABF0C0A" w:rsidR="000108D1" w:rsidRDefault="00921DA3">
          <w:pPr>
            <w:pStyle w:val="TOC3"/>
            <w:tabs>
              <w:tab w:val="right" w:leader="dot" w:pos="9350"/>
            </w:tabs>
            <w:rPr>
              <w:rFonts w:asciiTheme="minorHAnsi" w:eastAsiaTheme="minorEastAsia" w:hAnsiTheme="minorHAnsi"/>
              <w:noProof/>
              <w:color w:val="auto"/>
              <w:sz w:val="22"/>
              <w:lang w:eastAsia="en-GB"/>
            </w:rPr>
          </w:pPr>
          <w:hyperlink w:anchor="_Toc55714985" w:history="1">
            <w:r w:rsidR="000108D1" w:rsidRPr="000051C9">
              <w:rPr>
                <w:rStyle w:val="Hyperlink"/>
                <w:noProof/>
              </w:rPr>
              <w:t>A schedule of ratios for Chocco plc for 2019 and 2018.</w:t>
            </w:r>
            <w:r w:rsidR="000108D1">
              <w:rPr>
                <w:noProof/>
                <w:webHidden/>
              </w:rPr>
              <w:tab/>
            </w:r>
            <w:r w:rsidR="000108D1">
              <w:rPr>
                <w:noProof/>
                <w:webHidden/>
              </w:rPr>
              <w:fldChar w:fldCharType="begin"/>
            </w:r>
            <w:r w:rsidR="000108D1">
              <w:rPr>
                <w:noProof/>
                <w:webHidden/>
              </w:rPr>
              <w:instrText xml:space="preserve"> PAGEREF _Toc55714985 \h </w:instrText>
            </w:r>
            <w:r w:rsidR="000108D1">
              <w:rPr>
                <w:noProof/>
                <w:webHidden/>
              </w:rPr>
            </w:r>
            <w:r w:rsidR="000108D1">
              <w:rPr>
                <w:noProof/>
                <w:webHidden/>
              </w:rPr>
              <w:fldChar w:fldCharType="separate"/>
            </w:r>
            <w:r w:rsidR="000108D1">
              <w:rPr>
                <w:noProof/>
                <w:webHidden/>
              </w:rPr>
              <w:t>9</w:t>
            </w:r>
            <w:r w:rsidR="000108D1">
              <w:rPr>
                <w:noProof/>
                <w:webHidden/>
              </w:rPr>
              <w:fldChar w:fldCharType="end"/>
            </w:r>
          </w:hyperlink>
        </w:p>
        <w:p w14:paraId="2CA6D9A4" w14:textId="40234DDE" w:rsidR="000108D1" w:rsidRDefault="00921DA3">
          <w:pPr>
            <w:pStyle w:val="TOC2"/>
            <w:tabs>
              <w:tab w:val="right" w:leader="dot" w:pos="9350"/>
            </w:tabs>
            <w:rPr>
              <w:rFonts w:asciiTheme="minorHAnsi" w:eastAsiaTheme="minorEastAsia" w:hAnsiTheme="minorHAnsi"/>
              <w:noProof/>
              <w:color w:val="auto"/>
              <w:sz w:val="22"/>
              <w:lang w:eastAsia="en-GB"/>
            </w:rPr>
          </w:pPr>
          <w:hyperlink w:anchor="_Toc55714986" w:history="1">
            <w:r w:rsidR="000108D1" w:rsidRPr="000051C9">
              <w:rPr>
                <w:rStyle w:val="Hyperlink"/>
                <w:noProof/>
              </w:rPr>
              <w:t>Question 2 (b)</w:t>
            </w:r>
            <w:r w:rsidR="000108D1">
              <w:rPr>
                <w:noProof/>
                <w:webHidden/>
              </w:rPr>
              <w:tab/>
            </w:r>
            <w:r w:rsidR="000108D1">
              <w:rPr>
                <w:noProof/>
                <w:webHidden/>
              </w:rPr>
              <w:fldChar w:fldCharType="begin"/>
            </w:r>
            <w:r w:rsidR="000108D1">
              <w:rPr>
                <w:noProof/>
                <w:webHidden/>
              </w:rPr>
              <w:instrText xml:space="preserve"> PAGEREF _Toc55714986 \h </w:instrText>
            </w:r>
            <w:r w:rsidR="000108D1">
              <w:rPr>
                <w:noProof/>
                <w:webHidden/>
              </w:rPr>
            </w:r>
            <w:r w:rsidR="000108D1">
              <w:rPr>
                <w:noProof/>
                <w:webHidden/>
              </w:rPr>
              <w:fldChar w:fldCharType="separate"/>
            </w:r>
            <w:r w:rsidR="000108D1">
              <w:rPr>
                <w:noProof/>
                <w:webHidden/>
              </w:rPr>
              <w:t>12</w:t>
            </w:r>
            <w:r w:rsidR="000108D1">
              <w:rPr>
                <w:noProof/>
                <w:webHidden/>
              </w:rPr>
              <w:fldChar w:fldCharType="end"/>
            </w:r>
          </w:hyperlink>
        </w:p>
        <w:p w14:paraId="17F839F4" w14:textId="76FFAA54" w:rsidR="000108D1" w:rsidRDefault="00921DA3">
          <w:pPr>
            <w:pStyle w:val="TOC3"/>
            <w:tabs>
              <w:tab w:val="right" w:leader="dot" w:pos="9350"/>
            </w:tabs>
            <w:rPr>
              <w:rFonts w:asciiTheme="minorHAnsi" w:eastAsiaTheme="minorEastAsia" w:hAnsiTheme="minorHAnsi"/>
              <w:noProof/>
              <w:color w:val="auto"/>
              <w:sz w:val="22"/>
              <w:lang w:eastAsia="en-GB"/>
            </w:rPr>
          </w:pPr>
          <w:hyperlink w:anchor="_Toc55714987" w:history="1">
            <w:r w:rsidR="000108D1" w:rsidRPr="000051C9">
              <w:rPr>
                <w:rStyle w:val="Hyperlink"/>
                <w:noProof/>
              </w:rPr>
              <w:t>Analysing the ratios concludes of Chocco plc:</w:t>
            </w:r>
            <w:r w:rsidR="000108D1">
              <w:rPr>
                <w:noProof/>
                <w:webHidden/>
              </w:rPr>
              <w:tab/>
            </w:r>
            <w:r w:rsidR="000108D1">
              <w:rPr>
                <w:noProof/>
                <w:webHidden/>
              </w:rPr>
              <w:fldChar w:fldCharType="begin"/>
            </w:r>
            <w:r w:rsidR="000108D1">
              <w:rPr>
                <w:noProof/>
                <w:webHidden/>
              </w:rPr>
              <w:instrText xml:space="preserve"> PAGEREF _Toc55714987 \h </w:instrText>
            </w:r>
            <w:r w:rsidR="000108D1">
              <w:rPr>
                <w:noProof/>
                <w:webHidden/>
              </w:rPr>
            </w:r>
            <w:r w:rsidR="000108D1">
              <w:rPr>
                <w:noProof/>
                <w:webHidden/>
              </w:rPr>
              <w:fldChar w:fldCharType="separate"/>
            </w:r>
            <w:r w:rsidR="000108D1">
              <w:rPr>
                <w:noProof/>
                <w:webHidden/>
              </w:rPr>
              <w:t>12</w:t>
            </w:r>
            <w:r w:rsidR="000108D1">
              <w:rPr>
                <w:noProof/>
                <w:webHidden/>
              </w:rPr>
              <w:fldChar w:fldCharType="end"/>
            </w:r>
          </w:hyperlink>
        </w:p>
        <w:p w14:paraId="28D40329" w14:textId="5EBCEC3D" w:rsidR="000108D1" w:rsidRDefault="00921DA3">
          <w:pPr>
            <w:pStyle w:val="TOC1"/>
            <w:tabs>
              <w:tab w:val="right" w:leader="dot" w:pos="9350"/>
            </w:tabs>
            <w:rPr>
              <w:rFonts w:asciiTheme="minorHAnsi" w:eastAsiaTheme="minorEastAsia" w:hAnsiTheme="minorHAnsi"/>
              <w:noProof/>
              <w:color w:val="auto"/>
              <w:sz w:val="22"/>
              <w:lang w:eastAsia="en-GB"/>
            </w:rPr>
          </w:pPr>
          <w:hyperlink w:anchor="_Toc55714988" w:history="1">
            <w:r w:rsidR="000108D1" w:rsidRPr="000051C9">
              <w:rPr>
                <w:rStyle w:val="Hyperlink"/>
                <w:noProof/>
              </w:rPr>
              <w:t>Conclusion</w:t>
            </w:r>
            <w:r w:rsidR="000108D1">
              <w:rPr>
                <w:noProof/>
                <w:webHidden/>
              </w:rPr>
              <w:tab/>
            </w:r>
            <w:r w:rsidR="000108D1">
              <w:rPr>
                <w:noProof/>
                <w:webHidden/>
              </w:rPr>
              <w:fldChar w:fldCharType="begin"/>
            </w:r>
            <w:r w:rsidR="000108D1">
              <w:rPr>
                <w:noProof/>
                <w:webHidden/>
              </w:rPr>
              <w:instrText xml:space="preserve"> PAGEREF _Toc55714988 \h </w:instrText>
            </w:r>
            <w:r w:rsidR="000108D1">
              <w:rPr>
                <w:noProof/>
                <w:webHidden/>
              </w:rPr>
            </w:r>
            <w:r w:rsidR="000108D1">
              <w:rPr>
                <w:noProof/>
                <w:webHidden/>
              </w:rPr>
              <w:fldChar w:fldCharType="separate"/>
            </w:r>
            <w:r w:rsidR="000108D1">
              <w:rPr>
                <w:noProof/>
                <w:webHidden/>
              </w:rPr>
              <w:t>14</w:t>
            </w:r>
            <w:r w:rsidR="000108D1">
              <w:rPr>
                <w:noProof/>
                <w:webHidden/>
              </w:rPr>
              <w:fldChar w:fldCharType="end"/>
            </w:r>
          </w:hyperlink>
        </w:p>
        <w:p w14:paraId="6889F43D" w14:textId="6D5E46D7" w:rsidR="000108D1" w:rsidRDefault="00921DA3">
          <w:pPr>
            <w:pStyle w:val="TOC1"/>
            <w:tabs>
              <w:tab w:val="right" w:leader="dot" w:pos="9350"/>
            </w:tabs>
            <w:rPr>
              <w:rFonts w:asciiTheme="minorHAnsi" w:eastAsiaTheme="minorEastAsia" w:hAnsiTheme="minorHAnsi"/>
              <w:noProof/>
              <w:color w:val="auto"/>
              <w:sz w:val="22"/>
              <w:lang w:eastAsia="en-GB"/>
            </w:rPr>
          </w:pPr>
          <w:hyperlink w:anchor="_Toc55714989" w:history="1">
            <w:r w:rsidR="000108D1" w:rsidRPr="000051C9">
              <w:rPr>
                <w:rStyle w:val="Hyperlink"/>
                <w:noProof/>
              </w:rPr>
              <w:t>References</w:t>
            </w:r>
            <w:r w:rsidR="000108D1">
              <w:rPr>
                <w:noProof/>
                <w:webHidden/>
              </w:rPr>
              <w:tab/>
            </w:r>
            <w:r w:rsidR="000108D1">
              <w:rPr>
                <w:noProof/>
                <w:webHidden/>
              </w:rPr>
              <w:fldChar w:fldCharType="begin"/>
            </w:r>
            <w:r w:rsidR="000108D1">
              <w:rPr>
                <w:noProof/>
                <w:webHidden/>
              </w:rPr>
              <w:instrText xml:space="preserve"> PAGEREF _Toc55714989 \h </w:instrText>
            </w:r>
            <w:r w:rsidR="000108D1">
              <w:rPr>
                <w:noProof/>
                <w:webHidden/>
              </w:rPr>
            </w:r>
            <w:r w:rsidR="000108D1">
              <w:rPr>
                <w:noProof/>
                <w:webHidden/>
              </w:rPr>
              <w:fldChar w:fldCharType="separate"/>
            </w:r>
            <w:r w:rsidR="000108D1">
              <w:rPr>
                <w:noProof/>
                <w:webHidden/>
              </w:rPr>
              <w:t>15</w:t>
            </w:r>
            <w:r w:rsidR="000108D1">
              <w:rPr>
                <w:noProof/>
                <w:webHidden/>
              </w:rPr>
              <w:fldChar w:fldCharType="end"/>
            </w:r>
          </w:hyperlink>
        </w:p>
        <w:p w14:paraId="140C3ABB" w14:textId="0F6BB8C8" w:rsidR="00126D54" w:rsidRDefault="00126D54">
          <w:r>
            <w:rPr>
              <w:b/>
              <w:bCs/>
              <w:noProof/>
            </w:rPr>
            <w:fldChar w:fldCharType="end"/>
          </w:r>
        </w:p>
      </w:sdtContent>
    </w:sdt>
    <w:p w14:paraId="4D4A9396" w14:textId="7803F0CA" w:rsidR="002C47A4" w:rsidRPr="00126D54" w:rsidRDefault="002C47A4" w:rsidP="00126D54">
      <w:pPr>
        <w:jc w:val="left"/>
        <w:rPr>
          <w:rFonts w:cs="Times New Roman"/>
          <w:b/>
          <w:bCs/>
          <w:szCs w:val="24"/>
        </w:rPr>
      </w:pPr>
    </w:p>
    <w:p w14:paraId="09F0EF90" w14:textId="77777777" w:rsidR="000535BA" w:rsidRPr="00126D54" w:rsidRDefault="002C47A4" w:rsidP="00126D54">
      <w:pPr>
        <w:pStyle w:val="Heading1"/>
      </w:pPr>
      <w:r w:rsidRPr="00126D54">
        <w:br w:type="column"/>
      </w:r>
      <w:bookmarkStart w:id="0" w:name="_Toc55714975"/>
      <w:r w:rsidR="000535BA" w:rsidRPr="00126D54">
        <w:lastRenderedPageBreak/>
        <w:t>Introduction</w:t>
      </w:r>
      <w:bookmarkEnd w:id="0"/>
    </w:p>
    <w:p w14:paraId="7B23110B" w14:textId="74D451F5" w:rsidR="000535BA" w:rsidRPr="00126D54" w:rsidRDefault="000535BA" w:rsidP="00126D54">
      <w:r w:rsidRPr="00126D54">
        <w:t xml:space="preserve">Accounting is a great discipline. The broader view is that it is usually the number-crunching of the mind; also, it is a dubious problem as well as a wealthy intellectual follower of sufficient faith. Accountants will often be stereotyped as the corporate bureaucracy relentlessly toils unconscious drones </w:t>
      </w:r>
      <w:r w:rsidR="00973B53" w:rsidRPr="00126D54">
        <w:t>inside (</w:t>
      </w:r>
      <w:r w:rsidRPr="00126D54">
        <w:t xml:space="preserve">Needles, 2012). However, several accountants will certainly show users this is not technical information; it will show people skills, which is essential for their achievement. Despite being considered self-discipline to identify accuracy in conjunction with strict policies, the accountants used to rely heavily on the best rates as well as informed assumptions that require informed creativity as well as detailed knowledge. Accounting terms are always a method applied by several businesses and firms to make financial calculations. Accounting helps in assessing and estimating the balance of a particular company. Nowadays/ Today, the direction of world civilization is progressing too, accounting is a comparatively popular cause, and the knowledge of accounting is becoming more essential to complete specific tasks. (Britton, 2015). However, learning accounting terms is not easy because students take on ever-increasing assignments. Accounting assignments are always tricky and help Australian experts solve problems that require the services of an accounting assignment. Accounting is all the theories, including calculations that are necessary for future activities. This report will show the aspects of financial statements of an </w:t>
      </w:r>
      <w:r w:rsidR="00D1665D">
        <w:t>organisation</w:t>
      </w:r>
      <w:r w:rsidRPr="00126D54">
        <w:t xml:space="preserve"> and the critical ratio analysis for knowing the present situation of an </w:t>
      </w:r>
      <w:r w:rsidR="00D1665D">
        <w:t>organisation</w:t>
      </w:r>
      <w:r w:rsidRPr="00126D54">
        <w:t>.</w:t>
      </w:r>
    </w:p>
    <w:p w14:paraId="0B51D9DF" w14:textId="77777777" w:rsidR="000535BA" w:rsidRPr="00126D54" w:rsidRDefault="000535BA" w:rsidP="000535BA">
      <w:pPr>
        <w:pStyle w:val="NormalWeb"/>
        <w:spacing w:before="0" w:beforeAutospacing="0" w:after="0" w:afterAutospacing="0"/>
        <w:rPr>
          <w:color w:val="0E101A"/>
        </w:rPr>
      </w:pPr>
    </w:p>
    <w:p w14:paraId="5CBCD59A" w14:textId="77777777" w:rsidR="00126D54" w:rsidRDefault="000535BA" w:rsidP="000535BA">
      <w:pPr>
        <w:pStyle w:val="Heading2"/>
        <w:spacing w:before="0"/>
        <w:rPr>
          <w:rStyle w:val="Strong"/>
          <w:rFonts w:cs="Times New Roman"/>
          <w:b/>
          <w:bCs/>
          <w:color w:val="0E101A"/>
          <w:sz w:val="24"/>
          <w:szCs w:val="24"/>
        </w:rPr>
      </w:pPr>
      <w:r w:rsidRPr="00126D54">
        <w:rPr>
          <w:rStyle w:val="Strong"/>
          <w:rFonts w:cs="Times New Roman"/>
          <w:b/>
          <w:bCs/>
          <w:color w:val="0E101A"/>
          <w:sz w:val="24"/>
          <w:szCs w:val="24"/>
        </w:rPr>
        <w:t> </w:t>
      </w:r>
    </w:p>
    <w:p w14:paraId="5E1FF1B0" w14:textId="535B6E67" w:rsidR="000535BA" w:rsidRPr="00126D54" w:rsidRDefault="00126D54" w:rsidP="00126D54">
      <w:pPr>
        <w:pStyle w:val="Heading2"/>
      </w:pPr>
      <w:r>
        <w:rPr>
          <w:rStyle w:val="Strong"/>
          <w:rFonts w:cs="Times New Roman"/>
          <w:b/>
          <w:bCs/>
          <w:color w:val="0E101A"/>
          <w:sz w:val="24"/>
          <w:szCs w:val="24"/>
        </w:rPr>
        <w:br w:type="column"/>
      </w:r>
      <w:bookmarkStart w:id="1" w:name="_Toc55714976"/>
      <w:r w:rsidR="000535BA" w:rsidRPr="00126D54">
        <w:lastRenderedPageBreak/>
        <w:t>Question 1 (a)</w:t>
      </w:r>
      <w:bookmarkEnd w:id="1"/>
    </w:p>
    <w:p w14:paraId="0A87D730" w14:textId="0AEEFA37" w:rsidR="000535BA" w:rsidRPr="00126D54" w:rsidRDefault="000535BA" w:rsidP="00126D54">
      <w:pPr>
        <w:pStyle w:val="Heading3"/>
      </w:pPr>
      <w:bookmarkStart w:id="2" w:name="_Toc55714977"/>
      <w:r w:rsidRPr="00126D54">
        <w:t>The financial Statement of an Organi</w:t>
      </w:r>
      <w:r w:rsidR="00973B53">
        <w:t>s</w:t>
      </w:r>
      <w:r w:rsidRPr="00126D54">
        <w:t>ation</w:t>
      </w:r>
      <w:bookmarkEnd w:id="2"/>
    </w:p>
    <w:p w14:paraId="01AF1B56" w14:textId="6FD9C3F7" w:rsidR="00126D54" w:rsidRDefault="000535BA" w:rsidP="00126D54">
      <w:r w:rsidRPr="00126D54">
        <w:t xml:space="preserve">For knowing the overall performance of an </w:t>
      </w:r>
      <w:r w:rsidR="00D1665D">
        <w:t>organisation</w:t>
      </w:r>
      <w:r w:rsidRPr="00126D54">
        <w:t xml:space="preserve">, the most needed reporting statement is called a piece of financial information. But the not only financial statement is essential, but also balance sheet and equity statement are imperative. These three statements are connected, and without any of these, an </w:t>
      </w:r>
      <w:r w:rsidR="00D1665D">
        <w:t>organisation</w:t>
      </w:r>
      <w:r w:rsidRPr="00126D54">
        <w:t xml:space="preserve"> and its users cannot know the state of the </w:t>
      </w:r>
      <w:r w:rsidR="00D1665D">
        <w:t>organisation</w:t>
      </w:r>
      <w:r w:rsidRPr="00126D54">
        <w:t xml:space="preserve">. Financial information shows the profit or loss of the </w:t>
      </w:r>
      <w:r w:rsidR="00D1665D">
        <w:t>organisation</w:t>
      </w:r>
      <w:r w:rsidRPr="00126D54">
        <w:t xml:space="preserve"> (Elliott, 2012). By collecting all the revenue from operational activities and operating activities</w:t>
      </w:r>
      <w:r w:rsidR="00BD06AD">
        <w:t>,</w:t>
      </w:r>
      <w:r w:rsidRPr="00126D54">
        <w:t xml:space="preserve"> then deducting all the expenses, </w:t>
      </w:r>
      <w:r w:rsidR="00BD06AD">
        <w:t>states</w:t>
      </w:r>
      <w:r w:rsidRPr="00126D54">
        <w:t xml:space="preserve"> the financial statement—these methods </w:t>
      </w:r>
      <w:r w:rsidR="00BD06AD">
        <w:t>are used in</w:t>
      </w:r>
      <w:r w:rsidRPr="00126D54">
        <w:t xml:space="preserve"> corporate finance and accounting. In the financial statement, there show incomes such as gross profit, revenue, sales</w:t>
      </w:r>
      <w:r w:rsidR="00BD06AD">
        <w:t>,</w:t>
      </w:r>
      <w:r w:rsidRPr="00126D54">
        <w:t xml:space="preserve"> and income. It also shows the expenses such as administrative expenses, other expenses</w:t>
      </w:r>
      <w:r w:rsidR="00BD06AD">
        <w:t>,</w:t>
      </w:r>
      <w:r w:rsidRPr="00126D54">
        <w:t xml:space="preserve"> and taxes. These classifications are measures logically. Financial statements have parts in the information that shows what kind of activities does the </w:t>
      </w:r>
      <w:r w:rsidR="00D1665D">
        <w:t>organisation</w:t>
      </w:r>
      <w:r w:rsidRPr="00126D54">
        <w:t xml:space="preserve"> has. Financial statements can be estimated variously, mainly how the </w:t>
      </w:r>
      <w:r w:rsidR="00D1665D">
        <w:t>organisation</w:t>
      </w:r>
      <w:r w:rsidRPr="00126D54">
        <w:t xml:space="preserve"> wants to collect it</w:t>
      </w:r>
      <w:r w:rsidR="004C1955">
        <w:t xml:space="preserve"> </w:t>
      </w:r>
      <w:r w:rsidR="004C1955" w:rsidRPr="00126D54">
        <w:t>(Britton, 2015)</w:t>
      </w:r>
      <w:r w:rsidRPr="00126D54">
        <w:t xml:space="preserve">. Some </w:t>
      </w:r>
      <w:r w:rsidR="00D1665D">
        <w:t>organisation</w:t>
      </w:r>
      <w:r w:rsidRPr="00126D54">
        <w:t xml:space="preserve"> wants to collect it monthly basis; some are the thirteen-term basis, some wants to manage two times in a year, some wants to have in yearly. After a specific time, the </w:t>
      </w:r>
      <w:r w:rsidR="00D1665D">
        <w:t>organisation</w:t>
      </w:r>
      <w:r w:rsidRPr="00126D54">
        <w:t>s combine the statements to make an annual report. The financial statement needs minimum information from the balance sheet and cash flow statement. </w:t>
      </w:r>
    </w:p>
    <w:p w14:paraId="51D51C98" w14:textId="7336357E" w:rsidR="002C47A4" w:rsidRPr="00126D54" w:rsidRDefault="002C47A4" w:rsidP="00126D54">
      <w:pPr>
        <w:pStyle w:val="Heading3"/>
        <w:rPr>
          <w:rFonts w:cstheme="minorBidi"/>
          <w:szCs w:val="28"/>
        </w:rPr>
      </w:pPr>
      <w:bookmarkStart w:id="3" w:name="_Toc55714978"/>
      <w:r w:rsidRPr="00126D54">
        <w:t>Income statement for Eccles plc for the year ended 31st December, 2019</w:t>
      </w:r>
      <w:bookmarkEnd w:id="3"/>
    </w:p>
    <w:tbl>
      <w:tblPr>
        <w:tblStyle w:val="TableGrid"/>
        <w:tblW w:w="0" w:type="auto"/>
        <w:tblLook w:val="04A0" w:firstRow="1" w:lastRow="0" w:firstColumn="1" w:lastColumn="0" w:noHBand="0" w:noVBand="1"/>
      </w:tblPr>
      <w:tblGrid>
        <w:gridCol w:w="3757"/>
        <w:gridCol w:w="1975"/>
        <w:gridCol w:w="1809"/>
        <w:gridCol w:w="1809"/>
      </w:tblGrid>
      <w:tr w:rsidR="002C47A4" w:rsidRPr="00126D54" w14:paraId="062E231B" w14:textId="77777777" w:rsidTr="00C5188B">
        <w:tc>
          <w:tcPr>
            <w:tcW w:w="3757" w:type="dxa"/>
          </w:tcPr>
          <w:p w14:paraId="77B6D49F" w14:textId="77777777" w:rsidR="002C47A4" w:rsidRPr="00126D54" w:rsidRDefault="002C47A4" w:rsidP="00C5188B">
            <w:pPr>
              <w:rPr>
                <w:rFonts w:cs="Times New Roman"/>
                <w:b/>
                <w:bCs/>
                <w:szCs w:val="24"/>
              </w:rPr>
            </w:pPr>
            <w:r w:rsidRPr="00126D54">
              <w:rPr>
                <w:rFonts w:cs="Times New Roman"/>
                <w:b/>
                <w:bCs/>
                <w:szCs w:val="24"/>
              </w:rPr>
              <w:t>Particulars</w:t>
            </w:r>
          </w:p>
        </w:tc>
        <w:tc>
          <w:tcPr>
            <w:tcW w:w="1975" w:type="dxa"/>
          </w:tcPr>
          <w:p w14:paraId="3C07DD0F" w14:textId="77777777" w:rsidR="002C47A4" w:rsidRPr="00126D54" w:rsidRDefault="002C47A4" w:rsidP="00C5188B">
            <w:pPr>
              <w:rPr>
                <w:rFonts w:cs="Times New Roman"/>
                <w:b/>
                <w:bCs/>
                <w:szCs w:val="24"/>
              </w:rPr>
            </w:pPr>
            <w:r w:rsidRPr="00126D54">
              <w:rPr>
                <w:rFonts w:cs="Times New Roman"/>
                <w:b/>
                <w:bCs/>
                <w:szCs w:val="24"/>
              </w:rPr>
              <w:t>£m</w:t>
            </w:r>
          </w:p>
        </w:tc>
        <w:tc>
          <w:tcPr>
            <w:tcW w:w="1809" w:type="dxa"/>
          </w:tcPr>
          <w:p w14:paraId="14B867B0" w14:textId="77777777" w:rsidR="002C47A4" w:rsidRPr="00126D54" w:rsidRDefault="002C47A4" w:rsidP="00C5188B">
            <w:pPr>
              <w:rPr>
                <w:rFonts w:cs="Times New Roman"/>
                <w:b/>
                <w:bCs/>
                <w:szCs w:val="24"/>
              </w:rPr>
            </w:pPr>
            <w:r w:rsidRPr="00126D54">
              <w:rPr>
                <w:rFonts w:cs="Times New Roman"/>
                <w:b/>
                <w:bCs/>
                <w:szCs w:val="24"/>
              </w:rPr>
              <w:t>£m</w:t>
            </w:r>
          </w:p>
        </w:tc>
        <w:tc>
          <w:tcPr>
            <w:tcW w:w="1809" w:type="dxa"/>
          </w:tcPr>
          <w:p w14:paraId="016E793F" w14:textId="77777777" w:rsidR="002C47A4" w:rsidRPr="00126D54" w:rsidRDefault="002C47A4" w:rsidP="00C5188B">
            <w:pPr>
              <w:rPr>
                <w:rFonts w:cs="Times New Roman"/>
                <w:b/>
                <w:bCs/>
                <w:szCs w:val="24"/>
              </w:rPr>
            </w:pPr>
            <w:r w:rsidRPr="00126D54">
              <w:rPr>
                <w:rFonts w:cs="Times New Roman"/>
                <w:b/>
                <w:bCs/>
                <w:szCs w:val="24"/>
              </w:rPr>
              <w:t>£m</w:t>
            </w:r>
          </w:p>
        </w:tc>
      </w:tr>
      <w:tr w:rsidR="002C47A4" w:rsidRPr="00126D54" w14:paraId="4C2F4435" w14:textId="77777777" w:rsidTr="00C5188B">
        <w:tc>
          <w:tcPr>
            <w:tcW w:w="3757" w:type="dxa"/>
            <w:vAlign w:val="bottom"/>
          </w:tcPr>
          <w:p w14:paraId="330585A6" w14:textId="77777777" w:rsidR="002C47A4" w:rsidRPr="00126D54" w:rsidRDefault="002C47A4" w:rsidP="00C5188B">
            <w:pPr>
              <w:rPr>
                <w:rFonts w:cs="Times New Roman"/>
                <w:szCs w:val="24"/>
              </w:rPr>
            </w:pPr>
            <w:r w:rsidRPr="00126D54">
              <w:rPr>
                <w:rFonts w:cs="Times New Roman"/>
                <w:color w:val="000000"/>
                <w:szCs w:val="24"/>
              </w:rPr>
              <w:t>Sales</w:t>
            </w:r>
          </w:p>
        </w:tc>
        <w:tc>
          <w:tcPr>
            <w:tcW w:w="1975" w:type="dxa"/>
            <w:vAlign w:val="bottom"/>
          </w:tcPr>
          <w:p w14:paraId="75E4F12C" w14:textId="77777777" w:rsidR="002C47A4" w:rsidRPr="00126D54" w:rsidRDefault="002C47A4" w:rsidP="00C5188B">
            <w:pPr>
              <w:rPr>
                <w:rFonts w:cs="Times New Roman"/>
                <w:szCs w:val="24"/>
              </w:rPr>
            </w:pPr>
            <w:r w:rsidRPr="00126D54">
              <w:rPr>
                <w:rFonts w:cs="Times New Roman"/>
                <w:color w:val="000000"/>
                <w:szCs w:val="24"/>
              </w:rPr>
              <w:t>826,650</w:t>
            </w:r>
          </w:p>
        </w:tc>
        <w:tc>
          <w:tcPr>
            <w:tcW w:w="1809" w:type="dxa"/>
          </w:tcPr>
          <w:p w14:paraId="6B052AEB" w14:textId="77777777" w:rsidR="002C47A4" w:rsidRPr="00126D54" w:rsidRDefault="002C47A4" w:rsidP="00C5188B">
            <w:pPr>
              <w:rPr>
                <w:rFonts w:cs="Times New Roman"/>
                <w:color w:val="000000"/>
                <w:szCs w:val="24"/>
              </w:rPr>
            </w:pPr>
          </w:p>
        </w:tc>
        <w:tc>
          <w:tcPr>
            <w:tcW w:w="1809" w:type="dxa"/>
          </w:tcPr>
          <w:p w14:paraId="404C5A41" w14:textId="77777777" w:rsidR="002C47A4" w:rsidRPr="00126D54" w:rsidRDefault="002C47A4" w:rsidP="00C5188B">
            <w:pPr>
              <w:rPr>
                <w:rFonts w:cs="Times New Roman"/>
                <w:color w:val="000000"/>
                <w:szCs w:val="24"/>
              </w:rPr>
            </w:pPr>
          </w:p>
        </w:tc>
      </w:tr>
      <w:tr w:rsidR="002C47A4" w:rsidRPr="00126D54" w14:paraId="33FB99B0" w14:textId="77777777" w:rsidTr="00C5188B">
        <w:tc>
          <w:tcPr>
            <w:tcW w:w="3757" w:type="dxa"/>
            <w:vAlign w:val="bottom"/>
          </w:tcPr>
          <w:p w14:paraId="4C5881DD" w14:textId="77777777" w:rsidR="002C47A4" w:rsidRPr="00126D54" w:rsidRDefault="002C47A4" w:rsidP="00C5188B">
            <w:pPr>
              <w:rPr>
                <w:rFonts w:cs="Times New Roman"/>
                <w:color w:val="000000"/>
                <w:szCs w:val="24"/>
              </w:rPr>
            </w:pPr>
            <w:r w:rsidRPr="00126D54">
              <w:rPr>
                <w:rFonts w:cs="Times New Roman"/>
                <w:color w:val="000000"/>
                <w:szCs w:val="24"/>
              </w:rPr>
              <w:t xml:space="preserve">Unearned Sales revenue </w:t>
            </w:r>
          </w:p>
        </w:tc>
        <w:tc>
          <w:tcPr>
            <w:tcW w:w="1975" w:type="dxa"/>
            <w:vAlign w:val="bottom"/>
          </w:tcPr>
          <w:p w14:paraId="7A7AE89A" w14:textId="77777777" w:rsidR="002C47A4" w:rsidRPr="00126D54" w:rsidRDefault="002C47A4" w:rsidP="00C5188B">
            <w:pPr>
              <w:rPr>
                <w:rFonts w:cs="Times New Roman"/>
                <w:color w:val="000000"/>
                <w:szCs w:val="24"/>
              </w:rPr>
            </w:pPr>
            <w:r w:rsidRPr="00126D54">
              <w:rPr>
                <w:rFonts w:cs="Times New Roman"/>
                <w:color w:val="000000"/>
                <w:szCs w:val="24"/>
                <w:u w:val="single"/>
              </w:rPr>
              <w:t>980</w:t>
            </w:r>
          </w:p>
        </w:tc>
        <w:tc>
          <w:tcPr>
            <w:tcW w:w="1809" w:type="dxa"/>
          </w:tcPr>
          <w:p w14:paraId="583A5CAC" w14:textId="77777777" w:rsidR="002C47A4" w:rsidRPr="00126D54" w:rsidRDefault="002C47A4" w:rsidP="00C5188B">
            <w:pPr>
              <w:rPr>
                <w:rFonts w:cs="Times New Roman"/>
                <w:color w:val="000000"/>
                <w:szCs w:val="24"/>
              </w:rPr>
            </w:pPr>
          </w:p>
        </w:tc>
        <w:tc>
          <w:tcPr>
            <w:tcW w:w="1809" w:type="dxa"/>
          </w:tcPr>
          <w:p w14:paraId="52020EB8" w14:textId="77777777" w:rsidR="002C47A4" w:rsidRPr="00126D54" w:rsidRDefault="002C47A4" w:rsidP="00C5188B">
            <w:pPr>
              <w:rPr>
                <w:rFonts w:cs="Times New Roman"/>
                <w:color w:val="000000"/>
                <w:szCs w:val="24"/>
              </w:rPr>
            </w:pPr>
          </w:p>
        </w:tc>
      </w:tr>
      <w:tr w:rsidR="002C47A4" w:rsidRPr="00126D54" w14:paraId="45C3912A" w14:textId="77777777" w:rsidTr="00C5188B">
        <w:tc>
          <w:tcPr>
            <w:tcW w:w="3757" w:type="dxa"/>
            <w:vAlign w:val="bottom"/>
          </w:tcPr>
          <w:p w14:paraId="5643BD8B" w14:textId="77777777" w:rsidR="002C47A4" w:rsidRPr="00126D54" w:rsidRDefault="002C47A4" w:rsidP="00C5188B">
            <w:pPr>
              <w:rPr>
                <w:rFonts w:cs="Times New Roman"/>
                <w:szCs w:val="24"/>
              </w:rPr>
            </w:pPr>
            <w:r w:rsidRPr="00126D54">
              <w:rPr>
                <w:rFonts w:cs="Times New Roman"/>
                <w:szCs w:val="24"/>
              </w:rPr>
              <w:t>Total Sell</w:t>
            </w:r>
          </w:p>
        </w:tc>
        <w:tc>
          <w:tcPr>
            <w:tcW w:w="1975" w:type="dxa"/>
            <w:vAlign w:val="bottom"/>
          </w:tcPr>
          <w:p w14:paraId="7FCB57B5" w14:textId="77777777" w:rsidR="002C47A4" w:rsidRPr="00126D54" w:rsidRDefault="002C47A4" w:rsidP="00C5188B">
            <w:pPr>
              <w:rPr>
                <w:rFonts w:cs="Times New Roman"/>
                <w:szCs w:val="24"/>
              </w:rPr>
            </w:pPr>
            <w:r w:rsidRPr="00126D54">
              <w:rPr>
                <w:rFonts w:cs="Times New Roman"/>
                <w:szCs w:val="24"/>
              </w:rPr>
              <w:t>827630</w:t>
            </w:r>
          </w:p>
        </w:tc>
        <w:tc>
          <w:tcPr>
            <w:tcW w:w="1809" w:type="dxa"/>
          </w:tcPr>
          <w:p w14:paraId="36F0AF45" w14:textId="77777777" w:rsidR="002C47A4" w:rsidRPr="00126D54" w:rsidRDefault="002C47A4" w:rsidP="00C5188B">
            <w:pPr>
              <w:rPr>
                <w:rFonts w:cs="Times New Roman"/>
                <w:color w:val="000000"/>
                <w:szCs w:val="24"/>
              </w:rPr>
            </w:pPr>
          </w:p>
        </w:tc>
        <w:tc>
          <w:tcPr>
            <w:tcW w:w="1809" w:type="dxa"/>
          </w:tcPr>
          <w:p w14:paraId="4A80AEED" w14:textId="77777777" w:rsidR="002C47A4" w:rsidRPr="00126D54" w:rsidRDefault="002C47A4" w:rsidP="00C5188B">
            <w:pPr>
              <w:rPr>
                <w:rFonts w:cs="Times New Roman"/>
                <w:color w:val="000000"/>
                <w:szCs w:val="24"/>
              </w:rPr>
            </w:pPr>
          </w:p>
        </w:tc>
      </w:tr>
      <w:tr w:rsidR="002C47A4" w:rsidRPr="00126D54" w14:paraId="1A687EA8" w14:textId="77777777" w:rsidTr="00C5188B">
        <w:tc>
          <w:tcPr>
            <w:tcW w:w="3757" w:type="dxa"/>
            <w:vAlign w:val="bottom"/>
          </w:tcPr>
          <w:p w14:paraId="7AA4D4A4" w14:textId="77777777" w:rsidR="002C47A4" w:rsidRPr="00126D54" w:rsidRDefault="002C47A4" w:rsidP="00C5188B">
            <w:pPr>
              <w:rPr>
                <w:rFonts w:cs="Times New Roman"/>
                <w:szCs w:val="24"/>
              </w:rPr>
            </w:pPr>
            <w:r w:rsidRPr="00126D54">
              <w:rPr>
                <w:rFonts w:cs="Times New Roman"/>
                <w:color w:val="000000"/>
                <w:szCs w:val="24"/>
              </w:rPr>
              <w:t xml:space="preserve">(Sales Cost) </w:t>
            </w:r>
          </w:p>
        </w:tc>
        <w:tc>
          <w:tcPr>
            <w:tcW w:w="1975" w:type="dxa"/>
            <w:vAlign w:val="bottom"/>
          </w:tcPr>
          <w:p w14:paraId="207E965C" w14:textId="77777777" w:rsidR="002C47A4" w:rsidRPr="00126D54" w:rsidRDefault="002C47A4" w:rsidP="00C5188B">
            <w:pPr>
              <w:rPr>
                <w:rFonts w:cs="Times New Roman"/>
                <w:szCs w:val="24"/>
              </w:rPr>
            </w:pPr>
            <w:r w:rsidRPr="00126D54">
              <w:rPr>
                <w:rFonts w:cs="Times New Roman"/>
                <w:color w:val="000000"/>
                <w:szCs w:val="24"/>
              </w:rPr>
              <w:t>-578,650</w:t>
            </w:r>
          </w:p>
        </w:tc>
        <w:tc>
          <w:tcPr>
            <w:tcW w:w="1809" w:type="dxa"/>
          </w:tcPr>
          <w:p w14:paraId="335B07C9" w14:textId="77777777" w:rsidR="002C47A4" w:rsidRPr="00126D54" w:rsidRDefault="002C47A4" w:rsidP="00C5188B">
            <w:pPr>
              <w:rPr>
                <w:rFonts w:cs="Times New Roman"/>
                <w:color w:val="000000"/>
                <w:szCs w:val="24"/>
                <w:u w:val="single"/>
              </w:rPr>
            </w:pPr>
          </w:p>
        </w:tc>
        <w:tc>
          <w:tcPr>
            <w:tcW w:w="1809" w:type="dxa"/>
          </w:tcPr>
          <w:p w14:paraId="464684FB" w14:textId="77777777" w:rsidR="002C47A4" w:rsidRPr="00126D54" w:rsidRDefault="002C47A4" w:rsidP="00C5188B">
            <w:pPr>
              <w:rPr>
                <w:rFonts w:cs="Times New Roman"/>
                <w:color w:val="000000"/>
                <w:szCs w:val="24"/>
                <w:u w:val="single"/>
              </w:rPr>
            </w:pPr>
          </w:p>
        </w:tc>
      </w:tr>
      <w:tr w:rsidR="002C47A4" w:rsidRPr="00126D54" w14:paraId="5B61AAC9" w14:textId="77777777" w:rsidTr="00C5188B">
        <w:tc>
          <w:tcPr>
            <w:tcW w:w="3757" w:type="dxa"/>
            <w:vAlign w:val="bottom"/>
          </w:tcPr>
          <w:p w14:paraId="35CFB4F8" w14:textId="77777777" w:rsidR="002C47A4" w:rsidRPr="00126D54" w:rsidRDefault="002C47A4" w:rsidP="00C5188B">
            <w:pPr>
              <w:rPr>
                <w:rFonts w:cs="Times New Roman"/>
                <w:szCs w:val="24"/>
              </w:rPr>
            </w:pPr>
            <w:r w:rsidRPr="00126D54">
              <w:rPr>
                <w:rFonts w:cs="Times New Roman"/>
                <w:b/>
                <w:bCs/>
                <w:color w:val="000000"/>
                <w:szCs w:val="24"/>
              </w:rPr>
              <w:t xml:space="preserve">Gross Profit </w:t>
            </w:r>
          </w:p>
        </w:tc>
        <w:tc>
          <w:tcPr>
            <w:tcW w:w="1975" w:type="dxa"/>
            <w:vAlign w:val="bottom"/>
          </w:tcPr>
          <w:p w14:paraId="7C5E61EF" w14:textId="77777777" w:rsidR="002C47A4" w:rsidRPr="00126D54" w:rsidRDefault="002C47A4" w:rsidP="00C5188B">
            <w:pPr>
              <w:rPr>
                <w:rFonts w:cs="Times New Roman"/>
                <w:szCs w:val="24"/>
              </w:rPr>
            </w:pPr>
          </w:p>
        </w:tc>
        <w:tc>
          <w:tcPr>
            <w:tcW w:w="1809" w:type="dxa"/>
          </w:tcPr>
          <w:p w14:paraId="4BE017D7" w14:textId="77777777" w:rsidR="002C47A4" w:rsidRPr="00126D54" w:rsidRDefault="002C47A4" w:rsidP="00C5188B">
            <w:pPr>
              <w:rPr>
                <w:rFonts w:cs="Times New Roman"/>
                <w:color w:val="000000"/>
                <w:szCs w:val="24"/>
              </w:rPr>
            </w:pPr>
            <w:r w:rsidRPr="00126D54">
              <w:rPr>
                <w:rFonts w:cs="Times New Roman"/>
                <w:color w:val="000000"/>
                <w:szCs w:val="24"/>
              </w:rPr>
              <w:t>248,980</w:t>
            </w:r>
          </w:p>
        </w:tc>
        <w:tc>
          <w:tcPr>
            <w:tcW w:w="1809" w:type="dxa"/>
          </w:tcPr>
          <w:p w14:paraId="6EFF836C" w14:textId="77777777" w:rsidR="002C47A4" w:rsidRPr="00126D54" w:rsidRDefault="002C47A4" w:rsidP="00C5188B">
            <w:pPr>
              <w:rPr>
                <w:rFonts w:cs="Times New Roman"/>
                <w:szCs w:val="24"/>
              </w:rPr>
            </w:pPr>
          </w:p>
        </w:tc>
      </w:tr>
      <w:tr w:rsidR="002C47A4" w:rsidRPr="00126D54" w14:paraId="469628F4" w14:textId="77777777" w:rsidTr="00C5188B">
        <w:tc>
          <w:tcPr>
            <w:tcW w:w="3757" w:type="dxa"/>
            <w:vAlign w:val="bottom"/>
          </w:tcPr>
          <w:p w14:paraId="4CE1D83B" w14:textId="77777777" w:rsidR="002C47A4" w:rsidRPr="00126D54" w:rsidRDefault="002C47A4" w:rsidP="00C5188B">
            <w:pPr>
              <w:rPr>
                <w:rFonts w:cs="Times New Roman"/>
                <w:szCs w:val="24"/>
              </w:rPr>
            </w:pPr>
            <w:r w:rsidRPr="00126D54">
              <w:rPr>
                <w:rFonts w:cs="Times New Roman"/>
                <w:color w:val="000000"/>
                <w:szCs w:val="24"/>
              </w:rPr>
              <w:t>Administrative expenses</w:t>
            </w:r>
          </w:p>
        </w:tc>
        <w:tc>
          <w:tcPr>
            <w:tcW w:w="1975" w:type="dxa"/>
            <w:vAlign w:val="bottom"/>
          </w:tcPr>
          <w:p w14:paraId="0F3128E7" w14:textId="77777777" w:rsidR="002C47A4" w:rsidRPr="00126D54" w:rsidRDefault="002C47A4" w:rsidP="00C5188B">
            <w:pPr>
              <w:rPr>
                <w:rFonts w:cs="Times New Roman"/>
                <w:szCs w:val="24"/>
              </w:rPr>
            </w:pPr>
            <w:r w:rsidRPr="00126D54">
              <w:rPr>
                <w:rFonts w:cs="Times New Roman"/>
                <w:color w:val="000000"/>
                <w:szCs w:val="24"/>
              </w:rPr>
              <w:t>-30,000</w:t>
            </w:r>
          </w:p>
        </w:tc>
        <w:tc>
          <w:tcPr>
            <w:tcW w:w="1809" w:type="dxa"/>
          </w:tcPr>
          <w:p w14:paraId="6BFAD4BF" w14:textId="77777777" w:rsidR="002C47A4" w:rsidRPr="00126D54" w:rsidRDefault="002C47A4" w:rsidP="00C5188B">
            <w:pPr>
              <w:rPr>
                <w:rFonts w:cs="Times New Roman"/>
                <w:color w:val="000000"/>
                <w:szCs w:val="24"/>
              </w:rPr>
            </w:pPr>
          </w:p>
        </w:tc>
        <w:tc>
          <w:tcPr>
            <w:tcW w:w="1809" w:type="dxa"/>
          </w:tcPr>
          <w:p w14:paraId="10C09162" w14:textId="77777777" w:rsidR="002C47A4" w:rsidRPr="00126D54" w:rsidRDefault="002C47A4" w:rsidP="00C5188B">
            <w:pPr>
              <w:rPr>
                <w:rFonts w:cs="Times New Roman"/>
                <w:color w:val="000000"/>
                <w:szCs w:val="24"/>
              </w:rPr>
            </w:pPr>
          </w:p>
        </w:tc>
      </w:tr>
      <w:tr w:rsidR="002C47A4" w:rsidRPr="00126D54" w14:paraId="504E4C88" w14:textId="77777777" w:rsidTr="00C5188B">
        <w:tc>
          <w:tcPr>
            <w:tcW w:w="3757" w:type="dxa"/>
            <w:vAlign w:val="bottom"/>
          </w:tcPr>
          <w:p w14:paraId="09ADF601" w14:textId="77777777" w:rsidR="002C47A4" w:rsidRPr="00126D54" w:rsidRDefault="002C47A4" w:rsidP="00C5188B">
            <w:pPr>
              <w:rPr>
                <w:rFonts w:cs="Times New Roman"/>
                <w:szCs w:val="24"/>
              </w:rPr>
            </w:pPr>
            <w:r w:rsidRPr="00126D54">
              <w:rPr>
                <w:rFonts w:cs="Times New Roman"/>
                <w:color w:val="000000"/>
                <w:szCs w:val="24"/>
              </w:rPr>
              <w:t>Directors remuneration</w:t>
            </w:r>
          </w:p>
        </w:tc>
        <w:tc>
          <w:tcPr>
            <w:tcW w:w="1975" w:type="dxa"/>
            <w:vAlign w:val="bottom"/>
          </w:tcPr>
          <w:p w14:paraId="71C34446" w14:textId="77777777" w:rsidR="002C47A4" w:rsidRPr="00126D54" w:rsidRDefault="002C47A4" w:rsidP="00C5188B">
            <w:pPr>
              <w:rPr>
                <w:rFonts w:cs="Times New Roman"/>
                <w:szCs w:val="24"/>
              </w:rPr>
            </w:pPr>
            <w:r w:rsidRPr="00126D54">
              <w:rPr>
                <w:rFonts w:cs="Times New Roman"/>
                <w:color w:val="000000"/>
                <w:szCs w:val="24"/>
              </w:rPr>
              <w:t>-5,000</w:t>
            </w:r>
          </w:p>
        </w:tc>
        <w:tc>
          <w:tcPr>
            <w:tcW w:w="1809" w:type="dxa"/>
          </w:tcPr>
          <w:p w14:paraId="6B1F2F4F" w14:textId="77777777" w:rsidR="002C47A4" w:rsidRPr="00126D54" w:rsidRDefault="002C47A4" w:rsidP="00C5188B">
            <w:pPr>
              <w:rPr>
                <w:rFonts w:cs="Times New Roman"/>
                <w:color w:val="000000"/>
                <w:szCs w:val="24"/>
              </w:rPr>
            </w:pPr>
          </w:p>
        </w:tc>
        <w:tc>
          <w:tcPr>
            <w:tcW w:w="1809" w:type="dxa"/>
          </w:tcPr>
          <w:p w14:paraId="2666C989" w14:textId="77777777" w:rsidR="002C47A4" w:rsidRPr="00126D54" w:rsidRDefault="002C47A4" w:rsidP="00C5188B">
            <w:pPr>
              <w:rPr>
                <w:rFonts w:cs="Times New Roman"/>
                <w:color w:val="000000"/>
                <w:szCs w:val="24"/>
              </w:rPr>
            </w:pPr>
          </w:p>
        </w:tc>
      </w:tr>
      <w:tr w:rsidR="002C47A4" w:rsidRPr="00126D54" w14:paraId="38508FFC" w14:textId="77777777" w:rsidTr="00C5188B">
        <w:tc>
          <w:tcPr>
            <w:tcW w:w="3757" w:type="dxa"/>
            <w:vAlign w:val="bottom"/>
          </w:tcPr>
          <w:p w14:paraId="66DAED59" w14:textId="77777777" w:rsidR="002C47A4" w:rsidRPr="00126D54" w:rsidRDefault="002C47A4" w:rsidP="00C5188B">
            <w:pPr>
              <w:rPr>
                <w:rFonts w:cs="Times New Roman"/>
                <w:szCs w:val="24"/>
              </w:rPr>
            </w:pPr>
            <w:r w:rsidRPr="00126D54">
              <w:rPr>
                <w:rFonts w:cs="Times New Roman"/>
                <w:color w:val="000000"/>
                <w:szCs w:val="24"/>
              </w:rPr>
              <w:t>Distribution costs</w:t>
            </w:r>
          </w:p>
        </w:tc>
        <w:tc>
          <w:tcPr>
            <w:tcW w:w="1975" w:type="dxa"/>
            <w:vAlign w:val="bottom"/>
          </w:tcPr>
          <w:p w14:paraId="77D05768" w14:textId="77777777" w:rsidR="002C47A4" w:rsidRPr="00126D54" w:rsidRDefault="002C47A4" w:rsidP="00C5188B">
            <w:pPr>
              <w:rPr>
                <w:rFonts w:cs="Times New Roman"/>
                <w:szCs w:val="24"/>
              </w:rPr>
            </w:pPr>
            <w:r w:rsidRPr="00126D54">
              <w:rPr>
                <w:rFonts w:cs="Times New Roman"/>
                <w:color w:val="000000"/>
                <w:szCs w:val="24"/>
              </w:rPr>
              <w:t>-28,000</w:t>
            </w:r>
          </w:p>
        </w:tc>
        <w:tc>
          <w:tcPr>
            <w:tcW w:w="1809" w:type="dxa"/>
          </w:tcPr>
          <w:p w14:paraId="0EB61616" w14:textId="77777777" w:rsidR="002C47A4" w:rsidRPr="00126D54" w:rsidRDefault="002C47A4" w:rsidP="00C5188B">
            <w:pPr>
              <w:rPr>
                <w:rFonts w:cs="Times New Roman"/>
                <w:color w:val="000000"/>
                <w:szCs w:val="24"/>
              </w:rPr>
            </w:pPr>
          </w:p>
        </w:tc>
        <w:tc>
          <w:tcPr>
            <w:tcW w:w="1809" w:type="dxa"/>
          </w:tcPr>
          <w:p w14:paraId="7A7A13A5" w14:textId="77777777" w:rsidR="002C47A4" w:rsidRPr="00126D54" w:rsidRDefault="002C47A4" w:rsidP="00C5188B">
            <w:pPr>
              <w:rPr>
                <w:rFonts w:cs="Times New Roman"/>
                <w:color w:val="000000"/>
                <w:szCs w:val="24"/>
              </w:rPr>
            </w:pPr>
          </w:p>
        </w:tc>
      </w:tr>
      <w:tr w:rsidR="002C47A4" w:rsidRPr="00126D54" w14:paraId="6C46256B" w14:textId="77777777" w:rsidTr="00C5188B">
        <w:tc>
          <w:tcPr>
            <w:tcW w:w="3757" w:type="dxa"/>
            <w:vAlign w:val="bottom"/>
          </w:tcPr>
          <w:p w14:paraId="05B097E2" w14:textId="77777777" w:rsidR="002C47A4" w:rsidRPr="00126D54" w:rsidRDefault="002C47A4" w:rsidP="00C5188B">
            <w:pPr>
              <w:rPr>
                <w:rFonts w:cs="Times New Roman"/>
                <w:szCs w:val="24"/>
              </w:rPr>
            </w:pPr>
            <w:r w:rsidRPr="00126D54">
              <w:rPr>
                <w:rFonts w:cs="Times New Roman"/>
                <w:color w:val="000000"/>
                <w:szCs w:val="24"/>
              </w:rPr>
              <w:t>Preference dividend paid</w:t>
            </w:r>
          </w:p>
        </w:tc>
        <w:tc>
          <w:tcPr>
            <w:tcW w:w="1975" w:type="dxa"/>
            <w:vAlign w:val="bottom"/>
          </w:tcPr>
          <w:p w14:paraId="62BF6AB4" w14:textId="77777777" w:rsidR="002C47A4" w:rsidRPr="00126D54" w:rsidRDefault="002C47A4" w:rsidP="00C5188B">
            <w:pPr>
              <w:rPr>
                <w:rFonts w:cs="Times New Roman"/>
                <w:szCs w:val="24"/>
              </w:rPr>
            </w:pPr>
            <w:r w:rsidRPr="00126D54">
              <w:rPr>
                <w:rFonts w:cs="Times New Roman"/>
                <w:color w:val="000000"/>
                <w:szCs w:val="24"/>
              </w:rPr>
              <w:t>-30,000</w:t>
            </w:r>
          </w:p>
        </w:tc>
        <w:tc>
          <w:tcPr>
            <w:tcW w:w="1809" w:type="dxa"/>
          </w:tcPr>
          <w:p w14:paraId="646D5EAB" w14:textId="77777777" w:rsidR="002C47A4" w:rsidRPr="00126D54" w:rsidRDefault="002C47A4" w:rsidP="00C5188B">
            <w:pPr>
              <w:rPr>
                <w:rFonts w:cs="Times New Roman"/>
                <w:color w:val="000000"/>
                <w:szCs w:val="24"/>
              </w:rPr>
            </w:pPr>
          </w:p>
        </w:tc>
        <w:tc>
          <w:tcPr>
            <w:tcW w:w="1809" w:type="dxa"/>
          </w:tcPr>
          <w:p w14:paraId="52D5B9CF" w14:textId="77777777" w:rsidR="002C47A4" w:rsidRPr="00126D54" w:rsidRDefault="002C47A4" w:rsidP="00C5188B">
            <w:pPr>
              <w:rPr>
                <w:rFonts w:cs="Times New Roman"/>
                <w:color w:val="000000"/>
                <w:szCs w:val="24"/>
              </w:rPr>
            </w:pPr>
          </w:p>
        </w:tc>
      </w:tr>
      <w:tr w:rsidR="002C47A4" w:rsidRPr="00126D54" w14:paraId="5D051CF6" w14:textId="77777777" w:rsidTr="00C5188B">
        <w:tc>
          <w:tcPr>
            <w:tcW w:w="3757" w:type="dxa"/>
            <w:vAlign w:val="bottom"/>
          </w:tcPr>
          <w:p w14:paraId="5A16774D" w14:textId="77777777" w:rsidR="002C47A4" w:rsidRPr="00126D54" w:rsidRDefault="002C47A4" w:rsidP="00C5188B">
            <w:pPr>
              <w:rPr>
                <w:rFonts w:cs="Times New Roman"/>
                <w:szCs w:val="24"/>
              </w:rPr>
            </w:pPr>
            <w:r w:rsidRPr="00126D54">
              <w:rPr>
                <w:rFonts w:cs="Times New Roman"/>
                <w:color w:val="000000"/>
                <w:szCs w:val="24"/>
              </w:rPr>
              <w:t>Interest paid</w:t>
            </w:r>
          </w:p>
        </w:tc>
        <w:tc>
          <w:tcPr>
            <w:tcW w:w="1975" w:type="dxa"/>
            <w:vAlign w:val="bottom"/>
          </w:tcPr>
          <w:p w14:paraId="2AEBA183" w14:textId="77777777" w:rsidR="002C47A4" w:rsidRPr="00126D54" w:rsidRDefault="002C47A4" w:rsidP="00C5188B">
            <w:pPr>
              <w:rPr>
                <w:rFonts w:cs="Times New Roman"/>
                <w:szCs w:val="24"/>
              </w:rPr>
            </w:pPr>
            <w:r w:rsidRPr="00126D54">
              <w:rPr>
                <w:rFonts w:cs="Times New Roman"/>
                <w:color w:val="000000"/>
                <w:szCs w:val="24"/>
              </w:rPr>
              <w:t>-2,000</w:t>
            </w:r>
          </w:p>
        </w:tc>
        <w:tc>
          <w:tcPr>
            <w:tcW w:w="1809" w:type="dxa"/>
          </w:tcPr>
          <w:p w14:paraId="2C9FDE95" w14:textId="77777777" w:rsidR="002C47A4" w:rsidRPr="00126D54" w:rsidRDefault="002C47A4" w:rsidP="00C5188B">
            <w:pPr>
              <w:rPr>
                <w:rFonts w:cs="Times New Roman"/>
                <w:color w:val="000000"/>
                <w:szCs w:val="24"/>
              </w:rPr>
            </w:pPr>
          </w:p>
        </w:tc>
        <w:tc>
          <w:tcPr>
            <w:tcW w:w="1809" w:type="dxa"/>
          </w:tcPr>
          <w:p w14:paraId="0C2AB241" w14:textId="77777777" w:rsidR="002C47A4" w:rsidRPr="00126D54" w:rsidRDefault="002C47A4" w:rsidP="00C5188B">
            <w:pPr>
              <w:rPr>
                <w:rFonts w:cs="Times New Roman"/>
                <w:color w:val="000000"/>
                <w:szCs w:val="24"/>
              </w:rPr>
            </w:pPr>
          </w:p>
        </w:tc>
      </w:tr>
      <w:tr w:rsidR="002C47A4" w:rsidRPr="00126D54" w14:paraId="0D9975F6" w14:textId="77777777" w:rsidTr="00C5188B">
        <w:trPr>
          <w:trHeight w:val="431"/>
        </w:trPr>
        <w:tc>
          <w:tcPr>
            <w:tcW w:w="3757" w:type="dxa"/>
            <w:vAlign w:val="bottom"/>
          </w:tcPr>
          <w:p w14:paraId="2834EFCC" w14:textId="77777777" w:rsidR="002C47A4" w:rsidRPr="00126D54" w:rsidRDefault="002C47A4" w:rsidP="00C5188B">
            <w:pPr>
              <w:rPr>
                <w:rFonts w:cs="Times New Roman"/>
                <w:szCs w:val="24"/>
              </w:rPr>
            </w:pPr>
            <w:r w:rsidRPr="00126D54">
              <w:rPr>
                <w:rFonts w:cs="Times New Roman"/>
                <w:color w:val="000000"/>
                <w:szCs w:val="24"/>
              </w:rPr>
              <w:lastRenderedPageBreak/>
              <w:t xml:space="preserve">Salesman commission </w:t>
            </w:r>
          </w:p>
        </w:tc>
        <w:tc>
          <w:tcPr>
            <w:tcW w:w="1975" w:type="dxa"/>
            <w:vAlign w:val="bottom"/>
          </w:tcPr>
          <w:p w14:paraId="11E02434" w14:textId="77777777" w:rsidR="002C47A4" w:rsidRPr="00126D54" w:rsidRDefault="002C47A4" w:rsidP="00C5188B">
            <w:pPr>
              <w:rPr>
                <w:rFonts w:cs="Times New Roman"/>
                <w:szCs w:val="24"/>
              </w:rPr>
            </w:pPr>
            <w:r w:rsidRPr="00126D54">
              <w:rPr>
                <w:rFonts w:cs="Times New Roman"/>
                <w:color w:val="000000"/>
                <w:szCs w:val="24"/>
              </w:rPr>
              <w:t>-3,000</w:t>
            </w:r>
          </w:p>
        </w:tc>
        <w:tc>
          <w:tcPr>
            <w:tcW w:w="1809" w:type="dxa"/>
          </w:tcPr>
          <w:p w14:paraId="5ED9901E" w14:textId="77777777" w:rsidR="002C47A4" w:rsidRPr="00126D54" w:rsidRDefault="002C47A4" w:rsidP="00C5188B">
            <w:pPr>
              <w:rPr>
                <w:rFonts w:cs="Times New Roman"/>
                <w:color w:val="000000"/>
                <w:szCs w:val="24"/>
              </w:rPr>
            </w:pPr>
          </w:p>
        </w:tc>
        <w:tc>
          <w:tcPr>
            <w:tcW w:w="1809" w:type="dxa"/>
          </w:tcPr>
          <w:p w14:paraId="5B7AB5B3" w14:textId="77777777" w:rsidR="002C47A4" w:rsidRPr="00126D54" w:rsidRDefault="002C47A4" w:rsidP="00C5188B">
            <w:pPr>
              <w:rPr>
                <w:rFonts w:cs="Times New Roman"/>
                <w:color w:val="000000"/>
                <w:szCs w:val="24"/>
              </w:rPr>
            </w:pPr>
          </w:p>
        </w:tc>
      </w:tr>
      <w:tr w:rsidR="002C47A4" w:rsidRPr="00126D54" w14:paraId="371DED6D" w14:textId="77777777" w:rsidTr="00C5188B">
        <w:tc>
          <w:tcPr>
            <w:tcW w:w="3757" w:type="dxa"/>
            <w:vAlign w:val="bottom"/>
          </w:tcPr>
          <w:p w14:paraId="534F215A" w14:textId="77777777" w:rsidR="002C47A4" w:rsidRPr="00126D54" w:rsidRDefault="002C47A4" w:rsidP="00C5188B">
            <w:pPr>
              <w:rPr>
                <w:rFonts w:cs="Times New Roman"/>
                <w:szCs w:val="24"/>
              </w:rPr>
            </w:pPr>
            <w:r w:rsidRPr="00126D54">
              <w:rPr>
                <w:rFonts w:cs="Times New Roman"/>
                <w:color w:val="000000"/>
                <w:szCs w:val="24"/>
              </w:rPr>
              <w:t>Interest on debentures</w:t>
            </w:r>
          </w:p>
        </w:tc>
        <w:tc>
          <w:tcPr>
            <w:tcW w:w="1975" w:type="dxa"/>
            <w:vAlign w:val="bottom"/>
          </w:tcPr>
          <w:p w14:paraId="1DBF625F" w14:textId="77777777" w:rsidR="002C47A4" w:rsidRPr="00126D54" w:rsidRDefault="002C47A4" w:rsidP="00C5188B">
            <w:pPr>
              <w:rPr>
                <w:rFonts w:cs="Times New Roman"/>
                <w:szCs w:val="24"/>
              </w:rPr>
            </w:pPr>
            <w:r w:rsidRPr="00126D54">
              <w:rPr>
                <w:rFonts w:cs="Times New Roman"/>
                <w:color w:val="000000"/>
                <w:szCs w:val="24"/>
              </w:rPr>
              <w:t>-4,000</w:t>
            </w:r>
          </w:p>
        </w:tc>
        <w:tc>
          <w:tcPr>
            <w:tcW w:w="1809" w:type="dxa"/>
          </w:tcPr>
          <w:p w14:paraId="522DA6D6" w14:textId="77777777" w:rsidR="002C47A4" w:rsidRPr="00126D54" w:rsidRDefault="002C47A4" w:rsidP="00C5188B">
            <w:pPr>
              <w:rPr>
                <w:rFonts w:cs="Times New Roman"/>
                <w:color w:val="000000"/>
                <w:szCs w:val="24"/>
              </w:rPr>
            </w:pPr>
          </w:p>
        </w:tc>
        <w:tc>
          <w:tcPr>
            <w:tcW w:w="1809" w:type="dxa"/>
          </w:tcPr>
          <w:p w14:paraId="3C662ECB" w14:textId="77777777" w:rsidR="002C47A4" w:rsidRPr="00126D54" w:rsidRDefault="002C47A4" w:rsidP="00C5188B">
            <w:pPr>
              <w:rPr>
                <w:rFonts w:cs="Times New Roman"/>
                <w:color w:val="000000"/>
                <w:szCs w:val="24"/>
              </w:rPr>
            </w:pPr>
          </w:p>
        </w:tc>
      </w:tr>
      <w:tr w:rsidR="002C47A4" w:rsidRPr="00126D54" w14:paraId="09C2C073" w14:textId="77777777" w:rsidTr="00C5188B">
        <w:tc>
          <w:tcPr>
            <w:tcW w:w="3757" w:type="dxa"/>
            <w:vAlign w:val="bottom"/>
          </w:tcPr>
          <w:p w14:paraId="122A339C" w14:textId="77777777" w:rsidR="002C47A4" w:rsidRPr="00126D54" w:rsidRDefault="002C47A4" w:rsidP="00C5188B">
            <w:pPr>
              <w:rPr>
                <w:rFonts w:cs="Times New Roman"/>
                <w:szCs w:val="24"/>
              </w:rPr>
            </w:pPr>
            <w:r w:rsidRPr="00126D54">
              <w:rPr>
                <w:rFonts w:cs="Times New Roman"/>
                <w:b/>
                <w:bCs/>
                <w:color w:val="000000"/>
                <w:szCs w:val="24"/>
              </w:rPr>
              <w:t>Other Expenses</w:t>
            </w:r>
          </w:p>
        </w:tc>
        <w:tc>
          <w:tcPr>
            <w:tcW w:w="1975" w:type="dxa"/>
            <w:vAlign w:val="bottom"/>
          </w:tcPr>
          <w:p w14:paraId="780AA64F" w14:textId="77777777" w:rsidR="002C47A4" w:rsidRPr="00126D54" w:rsidRDefault="002C47A4" w:rsidP="00C5188B">
            <w:pPr>
              <w:rPr>
                <w:rFonts w:cs="Times New Roman"/>
                <w:szCs w:val="24"/>
              </w:rPr>
            </w:pPr>
          </w:p>
        </w:tc>
        <w:tc>
          <w:tcPr>
            <w:tcW w:w="1809" w:type="dxa"/>
          </w:tcPr>
          <w:tbl>
            <w:tblPr>
              <w:tblW w:w="960" w:type="dxa"/>
              <w:tblLook w:val="04A0" w:firstRow="1" w:lastRow="0" w:firstColumn="1" w:lastColumn="0" w:noHBand="0" w:noVBand="1"/>
            </w:tblPr>
            <w:tblGrid>
              <w:gridCol w:w="996"/>
            </w:tblGrid>
            <w:tr w:rsidR="002C47A4" w:rsidRPr="00126D54" w14:paraId="19090D7F" w14:textId="77777777" w:rsidTr="00C5188B">
              <w:trPr>
                <w:trHeight w:val="288"/>
              </w:trPr>
              <w:tc>
                <w:tcPr>
                  <w:tcW w:w="960" w:type="dxa"/>
                  <w:tcBorders>
                    <w:top w:val="nil"/>
                    <w:left w:val="nil"/>
                    <w:bottom w:val="nil"/>
                    <w:right w:val="nil"/>
                  </w:tcBorders>
                  <w:shd w:val="clear" w:color="auto" w:fill="auto"/>
                  <w:noWrap/>
                  <w:vAlign w:val="bottom"/>
                  <w:hideMark/>
                </w:tcPr>
                <w:p w14:paraId="4B9B1F35" w14:textId="77777777" w:rsidR="002C47A4" w:rsidRPr="00126D54" w:rsidRDefault="002C47A4" w:rsidP="00C5188B">
                  <w:pPr>
                    <w:rPr>
                      <w:rFonts w:eastAsia="Times New Roman" w:cs="Times New Roman"/>
                      <w:color w:val="000000"/>
                      <w:szCs w:val="24"/>
                      <w:u w:val="single"/>
                    </w:rPr>
                  </w:pPr>
                  <w:r w:rsidRPr="00126D54">
                    <w:rPr>
                      <w:rFonts w:eastAsia="Times New Roman" w:cs="Times New Roman"/>
                      <w:color w:val="000000"/>
                      <w:szCs w:val="24"/>
                      <w:u w:val="single"/>
                    </w:rPr>
                    <w:t>102,000</w:t>
                  </w:r>
                </w:p>
              </w:tc>
            </w:tr>
          </w:tbl>
          <w:p w14:paraId="0B57816E" w14:textId="77777777" w:rsidR="002C47A4" w:rsidRPr="00126D54" w:rsidRDefault="002C47A4" w:rsidP="00C5188B">
            <w:pPr>
              <w:rPr>
                <w:rFonts w:cs="Times New Roman"/>
                <w:szCs w:val="24"/>
              </w:rPr>
            </w:pPr>
          </w:p>
        </w:tc>
        <w:tc>
          <w:tcPr>
            <w:tcW w:w="1809" w:type="dxa"/>
          </w:tcPr>
          <w:p w14:paraId="370D0698" w14:textId="77777777" w:rsidR="002C47A4" w:rsidRPr="00126D54" w:rsidRDefault="002C47A4" w:rsidP="00C5188B">
            <w:pPr>
              <w:rPr>
                <w:rFonts w:cs="Times New Roman"/>
                <w:szCs w:val="24"/>
              </w:rPr>
            </w:pPr>
          </w:p>
        </w:tc>
      </w:tr>
      <w:tr w:rsidR="002C47A4" w:rsidRPr="00126D54" w14:paraId="066012A3" w14:textId="77777777" w:rsidTr="00C5188B">
        <w:tc>
          <w:tcPr>
            <w:tcW w:w="3757" w:type="dxa"/>
            <w:vAlign w:val="bottom"/>
          </w:tcPr>
          <w:p w14:paraId="0F5DBD58" w14:textId="77777777" w:rsidR="002C47A4" w:rsidRPr="00126D54" w:rsidRDefault="002C47A4" w:rsidP="00C5188B">
            <w:pPr>
              <w:rPr>
                <w:rFonts w:cs="Times New Roman"/>
                <w:szCs w:val="24"/>
              </w:rPr>
            </w:pPr>
            <w:r w:rsidRPr="00126D54">
              <w:rPr>
                <w:rFonts w:cs="Times New Roman"/>
                <w:b/>
                <w:bCs/>
                <w:color w:val="000000"/>
                <w:szCs w:val="24"/>
              </w:rPr>
              <w:t>Profit/(loss) before taxation</w:t>
            </w:r>
          </w:p>
        </w:tc>
        <w:tc>
          <w:tcPr>
            <w:tcW w:w="1975" w:type="dxa"/>
            <w:vAlign w:val="bottom"/>
          </w:tcPr>
          <w:p w14:paraId="1A3589F9" w14:textId="77777777" w:rsidR="002C47A4" w:rsidRPr="00126D54" w:rsidRDefault="002C47A4" w:rsidP="00C5188B">
            <w:pPr>
              <w:rPr>
                <w:rFonts w:cs="Times New Roman"/>
                <w:szCs w:val="24"/>
              </w:rPr>
            </w:pPr>
          </w:p>
        </w:tc>
        <w:tc>
          <w:tcPr>
            <w:tcW w:w="1809" w:type="dxa"/>
          </w:tcPr>
          <w:tbl>
            <w:tblPr>
              <w:tblW w:w="960" w:type="dxa"/>
              <w:tblLook w:val="04A0" w:firstRow="1" w:lastRow="0" w:firstColumn="1" w:lastColumn="0" w:noHBand="0" w:noVBand="1"/>
            </w:tblPr>
            <w:tblGrid>
              <w:gridCol w:w="996"/>
            </w:tblGrid>
            <w:tr w:rsidR="002C47A4" w:rsidRPr="00126D54" w14:paraId="3E8A55FD" w14:textId="77777777" w:rsidTr="00C5188B">
              <w:trPr>
                <w:trHeight w:val="288"/>
              </w:trPr>
              <w:tc>
                <w:tcPr>
                  <w:tcW w:w="960" w:type="dxa"/>
                  <w:tcBorders>
                    <w:top w:val="nil"/>
                    <w:left w:val="nil"/>
                    <w:bottom w:val="nil"/>
                    <w:right w:val="nil"/>
                  </w:tcBorders>
                  <w:shd w:val="clear" w:color="auto" w:fill="auto"/>
                  <w:noWrap/>
                  <w:vAlign w:val="bottom"/>
                  <w:hideMark/>
                </w:tcPr>
                <w:p w14:paraId="12FAE75B" w14:textId="77777777" w:rsidR="002C47A4" w:rsidRPr="00126D54" w:rsidRDefault="002C47A4" w:rsidP="00C5188B">
                  <w:pPr>
                    <w:rPr>
                      <w:rFonts w:eastAsia="Times New Roman" w:cs="Times New Roman"/>
                      <w:color w:val="000000"/>
                      <w:szCs w:val="24"/>
                    </w:rPr>
                  </w:pPr>
                  <w:r w:rsidRPr="00126D54">
                    <w:rPr>
                      <w:rFonts w:eastAsia="Times New Roman" w:cs="Times New Roman"/>
                      <w:color w:val="000000"/>
                      <w:szCs w:val="24"/>
                    </w:rPr>
                    <w:t>146,980</w:t>
                  </w:r>
                </w:p>
              </w:tc>
            </w:tr>
          </w:tbl>
          <w:p w14:paraId="5C11B322" w14:textId="77777777" w:rsidR="002C47A4" w:rsidRPr="00126D54" w:rsidRDefault="002C47A4" w:rsidP="00C5188B">
            <w:pPr>
              <w:rPr>
                <w:rFonts w:cs="Times New Roman"/>
                <w:szCs w:val="24"/>
              </w:rPr>
            </w:pPr>
          </w:p>
        </w:tc>
        <w:tc>
          <w:tcPr>
            <w:tcW w:w="1809" w:type="dxa"/>
          </w:tcPr>
          <w:p w14:paraId="2E121298" w14:textId="77777777" w:rsidR="002C47A4" w:rsidRPr="00126D54" w:rsidRDefault="002C47A4" w:rsidP="00C5188B">
            <w:pPr>
              <w:rPr>
                <w:rFonts w:cs="Times New Roman"/>
                <w:szCs w:val="24"/>
              </w:rPr>
            </w:pPr>
          </w:p>
        </w:tc>
      </w:tr>
      <w:tr w:rsidR="002C47A4" w:rsidRPr="00126D54" w14:paraId="65A721B4" w14:textId="77777777" w:rsidTr="00C5188B">
        <w:tc>
          <w:tcPr>
            <w:tcW w:w="3757" w:type="dxa"/>
            <w:vAlign w:val="bottom"/>
          </w:tcPr>
          <w:p w14:paraId="2EB79A48" w14:textId="77777777" w:rsidR="002C47A4" w:rsidRPr="00126D54" w:rsidRDefault="002C47A4" w:rsidP="00C5188B">
            <w:pPr>
              <w:rPr>
                <w:rFonts w:cs="Times New Roman"/>
                <w:color w:val="000000"/>
                <w:szCs w:val="24"/>
              </w:rPr>
            </w:pPr>
            <w:r w:rsidRPr="00126D54">
              <w:rPr>
                <w:rFonts w:cs="Times New Roman"/>
                <w:color w:val="000000"/>
                <w:szCs w:val="24"/>
              </w:rPr>
              <w:t>Corporation Tax</w:t>
            </w:r>
          </w:p>
        </w:tc>
        <w:tc>
          <w:tcPr>
            <w:tcW w:w="1975" w:type="dxa"/>
            <w:vAlign w:val="bottom"/>
          </w:tcPr>
          <w:p w14:paraId="54A6964B" w14:textId="77777777" w:rsidR="002C47A4" w:rsidRPr="00126D54" w:rsidRDefault="002C47A4" w:rsidP="00C5188B">
            <w:pPr>
              <w:rPr>
                <w:rFonts w:cs="Times New Roman"/>
                <w:szCs w:val="24"/>
              </w:rPr>
            </w:pPr>
          </w:p>
        </w:tc>
        <w:tc>
          <w:tcPr>
            <w:tcW w:w="1809" w:type="dxa"/>
          </w:tcPr>
          <w:tbl>
            <w:tblPr>
              <w:tblW w:w="960" w:type="dxa"/>
              <w:tblLook w:val="04A0" w:firstRow="1" w:lastRow="0" w:firstColumn="1" w:lastColumn="0" w:noHBand="0" w:noVBand="1"/>
            </w:tblPr>
            <w:tblGrid>
              <w:gridCol w:w="1036"/>
            </w:tblGrid>
            <w:tr w:rsidR="002C47A4" w:rsidRPr="00126D54" w14:paraId="66B83CA6" w14:textId="77777777" w:rsidTr="00C5188B">
              <w:trPr>
                <w:trHeight w:val="288"/>
              </w:trPr>
              <w:tc>
                <w:tcPr>
                  <w:tcW w:w="960" w:type="dxa"/>
                  <w:tcBorders>
                    <w:top w:val="nil"/>
                    <w:left w:val="nil"/>
                    <w:bottom w:val="nil"/>
                    <w:right w:val="nil"/>
                  </w:tcBorders>
                  <w:shd w:val="clear" w:color="auto" w:fill="auto"/>
                  <w:noWrap/>
                  <w:vAlign w:val="bottom"/>
                  <w:hideMark/>
                </w:tcPr>
                <w:p w14:paraId="15E0A8CB" w14:textId="77777777" w:rsidR="002C47A4" w:rsidRPr="00126D54" w:rsidRDefault="002C47A4" w:rsidP="00C5188B">
                  <w:pPr>
                    <w:rPr>
                      <w:rFonts w:eastAsia="Times New Roman" w:cs="Times New Roman"/>
                      <w:color w:val="000000"/>
                      <w:szCs w:val="24"/>
                      <w:u w:val="single"/>
                    </w:rPr>
                  </w:pPr>
                  <w:r w:rsidRPr="00126D54">
                    <w:rPr>
                      <w:rFonts w:eastAsia="Times New Roman" w:cs="Times New Roman"/>
                      <w:color w:val="000000"/>
                      <w:szCs w:val="24"/>
                      <w:u w:val="single"/>
                    </w:rPr>
                    <w:t>(68,000)</w:t>
                  </w:r>
                </w:p>
              </w:tc>
            </w:tr>
          </w:tbl>
          <w:p w14:paraId="44FBA264" w14:textId="77777777" w:rsidR="002C47A4" w:rsidRPr="00126D54" w:rsidRDefault="002C47A4" w:rsidP="00C5188B">
            <w:pPr>
              <w:rPr>
                <w:rFonts w:cs="Times New Roman"/>
                <w:szCs w:val="24"/>
              </w:rPr>
            </w:pPr>
          </w:p>
        </w:tc>
        <w:tc>
          <w:tcPr>
            <w:tcW w:w="1809" w:type="dxa"/>
          </w:tcPr>
          <w:p w14:paraId="0491BA5D" w14:textId="77777777" w:rsidR="002C47A4" w:rsidRPr="00126D54" w:rsidRDefault="002C47A4" w:rsidP="00C5188B">
            <w:pPr>
              <w:rPr>
                <w:rFonts w:cs="Times New Roman"/>
                <w:szCs w:val="24"/>
              </w:rPr>
            </w:pPr>
          </w:p>
        </w:tc>
      </w:tr>
      <w:tr w:rsidR="002C47A4" w:rsidRPr="00126D54" w14:paraId="2A8D4174" w14:textId="77777777" w:rsidTr="00C5188B">
        <w:tc>
          <w:tcPr>
            <w:tcW w:w="3757" w:type="dxa"/>
            <w:vAlign w:val="bottom"/>
          </w:tcPr>
          <w:p w14:paraId="57C4DEC4" w14:textId="77777777" w:rsidR="002C47A4" w:rsidRPr="00126D54" w:rsidRDefault="002C47A4" w:rsidP="00C5188B">
            <w:pPr>
              <w:rPr>
                <w:rFonts w:cs="Times New Roman"/>
                <w:b/>
                <w:bCs/>
                <w:color w:val="000000"/>
                <w:szCs w:val="24"/>
              </w:rPr>
            </w:pPr>
            <w:r w:rsidRPr="00126D54">
              <w:rPr>
                <w:rFonts w:cs="Times New Roman"/>
                <w:b/>
                <w:bCs/>
                <w:color w:val="000000"/>
                <w:szCs w:val="24"/>
              </w:rPr>
              <w:t>Profit for the year</w:t>
            </w:r>
          </w:p>
        </w:tc>
        <w:tc>
          <w:tcPr>
            <w:tcW w:w="1975" w:type="dxa"/>
            <w:vAlign w:val="bottom"/>
          </w:tcPr>
          <w:p w14:paraId="36A2E004" w14:textId="77777777" w:rsidR="002C47A4" w:rsidRPr="00126D54" w:rsidRDefault="002C47A4" w:rsidP="00C5188B">
            <w:pPr>
              <w:rPr>
                <w:rFonts w:cs="Times New Roman"/>
                <w:szCs w:val="24"/>
              </w:rPr>
            </w:pPr>
          </w:p>
        </w:tc>
        <w:tc>
          <w:tcPr>
            <w:tcW w:w="1809" w:type="dxa"/>
          </w:tcPr>
          <w:p w14:paraId="2178D8FD" w14:textId="77777777" w:rsidR="002C47A4" w:rsidRPr="00126D54" w:rsidRDefault="002C47A4" w:rsidP="00C5188B">
            <w:pPr>
              <w:rPr>
                <w:rFonts w:cs="Times New Roman"/>
                <w:szCs w:val="24"/>
              </w:rPr>
            </w:pPr>
          </w:p>
        </w:tc>
        <w:tc>
          <w:tcPr>
            <w:tcW w:w="1809" w:type="dxa"/>
          </w:tcPr>
          <w:p w14:paraId="34292C17" w14:textId="77777777" w:rsidR="002C47A4" w:rsidRPr="00126D54" w:rsidRDefault="002C47A4" w:rsidP="00C5188B">
            <w:pPr>
              <w:rPr>
                <w:rFonts w:cs="Times New Roman"/>
                <w:color w:val="000000"/>
                <w:szCs w:val="24"/>
                <w:u w:val="double"/>
              </w:rPr>
            </w:pPr>
            <w:r w:rsidRPr="00126D54">
              <w:rPr>
                <w:rFonts w:cs="Times New Roman"/>
                <w:color w:val="000000"/>
                <w:szCs w:val="24"/>
                <w:u w:val="double"/>
              </w:rPr>
              <w:t>78,980</w:t>
            </w:r>
          </w:p>
        </w:tc>
      </w:tr>
    </w:tbl>
    <w:p w14:paraId="0814C37B" w14:textId="35B86FC2" w:rsidR="002C47A4" w:rsidRPr="00126D54" w:rsidRDefault="002C47A4" w:rsidP="00126D54">
      <w:pPr>
        <w:pStyle w:val="Heading3"/>
      </w:pPr>
      <w:bookmarkStart w:id="4" w:name="_Toc55714979"/>
      <w:r w:rsidRPr="00126D54">
        <w:t>Statement of Eccles plc of Financial Position as at 31st December 2019</w:t>
      </w:r>
      <w:bookmarkEnd w:id="4"/>
    </w:p>
    <w:tbl>
      <w:tblPr>
        <w:tblStyle w:val="TableGrid"/>
        <w:tblW w:w="0" w:type="auto"/>
        <w:tblLook w:val="04A0" w:firstRow="1" w:lastRow="0" w:firstColumn="1" w:lastColumn="0" w:noHBand="0" w:noVBand="1"/>
      </w:tblPr>
      <w:tblGrid>
        <w:gridCol w:w="3775"/>
        <w:gridCol w:w="1980"/>
        <w:gridCol w:w="1800"/>
        <w:gridCol w:w="1795"/>
      </w:tblGrid>
      <w:tr w:rsidR="002C47A4" w:rsidRPr="00126D54" w14:paraId="32F6273A" w14:textId="77777777" w:rsidTr="00C5188B">
        <w:tc>
          <w:tcPr>
            <w:tcW w:w="3775" w:type="dxa"/>
          </w:tcPr>
          <w:p w14:paraId="1F9BEBF9" w14:textId="77777777" w:rsidR="002C47A4" w:rsidRPr="00126D54" w:rsidRDefault="002C47A4" w:rsidP="00C5188B">
            <w:pPr>
              <w:rPr>
                <w:rFonts w:cs="Times New Roman"/>
                <w:b/>
                <w:bCs/>
                <w:szCs w:val="24"/>
              </w:rPr>
            </w:pPr>
            <w:r w:rsidRPr="00126D54">
              <w:rPr>
                <w:rFonts w:cs="Times New Roman"/>
                <w:b/>
                <w:bCs/>
                <w:szCs w:val="24"/>
              </w:rPr>
              <w:t>Particulars</w:t>
            </w:r>
          </w:p>
        </w:tc>
        <w:tc>
          <w:tcPr>
            <w:tcW w:w="1980" w:type="dxa"/>
          </w:tcPr>
          <w:p w14:paraId="3BB88254" w14:textId="77777777" w:rsidR="002C47A4" w:rsidRPr="00126D54" w:rsidRDefault="002C47A4" w:rsidP="00C5188B">
            <w:pPr>
              <w:rPr>
                <w:rFonts w:cs="Times New Roman"/>
                <w:b/>
                <w:bCs/>
                <w:szCs w:val="24"/>
              </w:rPr>
            </w:pPr>
            <w:r w:rsidRPr="00126D54">
              <w:rPr>
                <w:rFonts w:cs="Times New Roman"/>
                <w:b/>
                <w:bCs/>
                <w:szCs w:val="24"/>
              </w:rPr>
              <w:t>£m</w:t>
            </w:r>
          </w:p>
        </w:tc>
        <w:tc>
          <w:tcPr>
            <w:tcW w:w="1800" w:type="dxa"/>
          </w:tcPr>
          <w:p w14:paraId="306CA64F" w14:textId="77777777" w:rsidR="002C47A4" w:rsidRPr="00126D54" w:rsidRDefault="002C47A4" w:rsidP="00C5188B">
            <w:pPr>
              <w:rPr>
                <w:rFonts w:cs="Times New Roman"/>
                <w:b/>
                <w:bCs/>
                <w:szCs w:val="24"/>
              </w:rPr>
            </w:pPr>
            <w:r w:rsidRPr="00126D54">
              <w:rPr>
                <w:rFonts w:cs="Times New Roman"/>
                <w:b/>
                <w:bCs/>
                <w:szCs w:val="24"/>
              </w:rPr>
              <w:t>£m</w:t>
            </w:r>
          </w:p>
        </w:tc>
        <w:tc>
          <w:tcPr>
            <w:tcW w:w="1795" w:type="dxa"/>
          </w:tcPr>
          <w:p w14:paraId="5334FDB7" w14:textId="77777777" w:rsidR="002C47A4" w:rsidRPr="00126D54" w:rsidRDefault="002C47A4" w:rsidP="00C5188B">
            <w:pPr>
              <w:rPr>
                <w:rFonts w:cs="Times New Roman"/>
                <w:b/>
                <w:bCs/>
                <w:szCs w:val="24"/>
              </w:rPr>
            </w:pPr>
            <w:r w:rsidRPr="00126D54">
              <w:rPr>
                <w:rFonts w:cs="Times New Roman"/>
                <w:b/>
                <w:bCs/>
                <w:szCs w:val="24"/>
              </w:rPr>
              <w:t>£m</w:t>
            </w:r>
          </w:p>
        </w:tc>
      </w:tr>
      <w:tr w:rsidR="002C47A4" w:rsidRPr="00126D54" w14:paraId="469DC206" w14:textId="77777777" w:rsidTr="00C5188B">
        <w:tc>
          <w:tcPr>
            <w:tcW w:w="3775" w:type="dxa"/>
          </w:tcPr>
          <w:p w14:paraId="284BBC6E" w14:textId="77777777" w:rsidR="002C47A4" w:rsidRPr="00126D54" w:rsidRDefault="002C47A4" w:rsidP="00C5188B">
            <w:pPr>
              <w:rPr>
                <w:rFonts w:cs="Times New Roman"/>
                <w:b/>
                <w:bCs/>
                <w:szCs w:val="24"/>
              </w:rPr>
            </w:pPr>
            <w:r w:rsidRPr="00126D54">
              <w:rPr>
                <w:rFonts w:cs="Times New Roman"/>
                <w:b/>
                <w:bCs/>
                <w:szCs w:val="24"/>
              </w:rPr>
              <w:t>Non-Current assets</w:t>
            </w:r>
          </w:p>
        </w:tc>
        <w:tc>
          <w:tcPr>
            <w:tcW w:w="1980" w:type="dxa"/>
          </w:tcPr>
          <w:p w14:paraId="7C889210" w14:textId="77777777" w:rsidR="002C47A4" w:rsidRPr="00126D54" w:rsidRDefault="002C47A4" w:rsidP="00C5188B">
            <w:pPr>
              <w:rPr>
                <w:rFonts w:cs="Times New Roman"/>
                <w:szCs w:val="24"/>
              </w:rPr>
            </w:pPr>
          </w:p>
        </w:tc>
        <w:tc>
          <w:tcPr>
            <w:tcW w:w="1800" w:type="dxa"/>
          </w:tcPr>
          <w:p w14:paraId="1E58624E" w14:textId="77777777" w:rsidR="002C47A4" w:rsidRPr="00126D54" w:rsidRDefault="002C47A4" w:rsidP="00C5188B">
            <w:pPr>
              <w:rPr>
                <w:rFonts w:cs="Times New Roman"/>
                <w:szCs w:val="24"/>
              </w:rPr>
            </w:pPr>
          </w:p>
        </w:tc>
        <w:tc>
          <w:tcPr>
            <w:tcW w:w="1795" w:type="dxa"/>
          </w:tcPr>
          <w:p w14:paraId="3FC012CB" w14:textId="77777777" w:rsidR="002C47A4" w:rsidRPr="00126D54" w:rsidRDefault="002C47A4" w:rsidP="00C5188B">
            <w:pPr>
              <w:rPr>
                <w:rFonts w:cs="Times New Roman"/>
                <w:szCs w:val="24"/>
              </w:rPr>
            </w:pPr>
          </w:p>
        </w:tc>
      </w:tr>
      <w:tr w:rsidR="002C47A4" w:rsidRPr="00126D54" w14:paraId="1F8DFCCF" w14:textId="77777777" w:rsidTr="00C5188B">
        <w:tc>
          <w:tcPr>
            <w:tcW w:w="3775" w:type="dxa"/>
          </w:tcPr>
          <w:p w14:paraId="2D293693" w14:textId="77777777" w:rsidR="002C47A4" w:rsidRPr="00126D54" w:rsidRDefault="002C47A4" w:rsidP="00C5188B">
            <w:pPr>
              <w:rPr>
                <w:rFonts w:cs="Times New Roman"/>
                <w:szCs w:val="24"/>
              </w:rPr>
            </w:pPr>
            <w:r w:rsidRPr="00126D54">
              <w:rPr>
                <w:rFonts w:cs="Times New Roman"/>
                <w:szCs w:val="24"/>
              </w:rPr>
              <w:t xml:space="preserve">Plant and equipment </w:t>
            </w:r>
          </w:p>
        </w:tc>
        <w:tc>
          <w:tcPr>
            <w:tcW w:w="1980" w:type="dxa"/>
          </w:tcPr>
          <w:p w14:paraId="211F6970" w14:textId="77777777" w:rsidR="002C47A4" w:rsidRPr="00126D54" w:rsidRDefault="002C47A4" w:rsidP="00C5188B">
            <w:pPr>
              <w:rPr>
                <w:rFonts w:cs="Times New Roman"/>
                <w:szCs w:val="24"/>
              </w:rPr>
            </w:pPr>
          </w:p>
        </w:tc>
        <w:tc>
          <w:tcPr>
            <w:tcW w:w="1800" w:type="dxa"/>
          </w:tcPr>
          <w:p w14:paraId="4D1CC4D4" w14:textId="77777777" w:rsidR="002C47A4" w:rsidRPr="00126D54" w:rsidRDefault="002C47A4" w:rsidP="00C5188B">
            <w:pPr>
              <w:rPr>
                <w:rFonts w:cs="Times New Roman"/>
                <w:szCs w:val="24"/>
              </w:rPr>
            </w:pPr>
            <w:r w:rsidRPr="00126D54">
              <w:rPr>
                <w:rFonts w:cs="Times New Roman"/>
                <w:szCs w:val="24"/>
              </w:rPr>
              <w:t>632,730</w:t>
            </w:r>
          </w:p>
        </w:tc>
        <w:tc>
          <w:tcPr>
            <w:tcW w:w="1795" w:type="dxa"/>
          </w:tcPr>
          <w:p w14:paraId="63B7DC5E" w14:textId="77777777" w:rsidR="002C47A4" w:rsidRPr="00126D54" w:rsidRDefault="002C47A4" w:rsidP="00C5188B">
            <w:pPr>
              <w:rPr>
                <w:rFonts w:cs="Times New Roman"/>
                <w:szCs w:val="24"/>
              </w:rPr>
            </w:pPr>
          </w:p>
        </w:tc>
      </w:tr>
      <w:tr w:rsidR="002C47A4" w:rsidRPr="00126D54" w14:paraId="632AE33F" w14:textId="77777777" w:rsidTr="00C5188B">
        <w:tc>
          <w:tcPr>
            <w:tcW w:w="3775" w:type="dxa"/>
          </w:tcPr>
          <w:p w14:paraId="252851F0" w14:textId="77777777" w:rsidR="002C47A4" w:rsidRPr="00126D54" w:rsidRDefault="002C47A4" w:rsidP="00C5188B">
            <w:pPr>
              <w:rPr>
                <w:rFonts w:cs="Times New Roman"/>
                <w:b/>
                <w:bCs/>
                <w:szCs w:val="24"/>
              </w:rPr>
            </w:pPr>
            <w:r w:rsidRPr="00126D54">
              <w:rPr>
                <w:rFonts w:cs="Times New Roman"/>
                <w:b/>
                <w:bCs/>
                <w:szCs w:val="24"/>
              </w:rPr>
              <w:t>Current assets</w:t>
            </w:r>
          </w:p>
        </w:tc>
        <w:tc>
          <w:tcPr>
            <w:tcW w:w="1980" w:type="dxa"/>
          </w:tcPr>
          <w:p w14:paraId="16DC3BA2" w14:textId="77777777" w:rsidR="002C47A4" w:rsidRPr="00126D54" w:rsidRDefault="002C47A4" w:rsidP="00C5188B">
            <w:pPr>
              <w:rPr>
                <w:rFonts w:cs="Times New Roman"/>
                <w:szCs w:val="24"/>
              </w:rPr>
            </w:pPr>
          </w:p>
        </w:tc>
        <w:tc>
          <w:tcPr>
            <w:tcW w:w="1800" w:type="dxa"/>
          </w:tcPr>
          <w:p w14:paraId="19E8685B" w14:textId="77777777" w:rsidR="002C47A4" w:rsidRPr="00126D54" w:rsidRDefault="002C47A4" w:rsidP="00C5188B">
            <w:pPr>
              <w:rPr>
                <w:rFonts w:cs="Times New Roman"/>
                <w:szCs w:val="24"/>
              </w:rPr>
            </w:pPr>
          </w:p>
        </w:tc>
        <w:tc>
          <w:tcPr>
            <w:tcW w:w="1795" w:type="dxa"/>
          </w:tcPr>
          <w:p w14:paraId="03F82EDF" w14:textId="77777777" w:rsidR="002C47A4" w:rsidRPr="00126D54" w:rsidRDefault="002C47A4" w:rsidP="00C5188B">
            <w:pPr>
              <w:rPr>
                <w:rFonts w:cs="Times New Roman"/>
                <w:szCs w:val="24"/>
              </w:rPr>
            </w:pPr>
          </w:p>
        </w:tc>
      </w:tr>
      <w:tr w:rsidR="002C47A4" w:rsidRPr="00126D54" w14:paraId="5D42C913" w14:textId="77777777" w:rsidTr="00C5188B">
        <w:tc>
          <w:tcPr>
            <w:tcW w:w="3775" w:type="dxa"/>
          </w:tcPr>
          <w:p w14:paraId="7F5CD79A" w14:textId="77777777" w:rsidR="002C47A4" w:rsidRPr="00126D54" w:rsidRDefault="002C47A4" w:rsidP="00C5188B">
            <w:pPr>
              <w:rPr>
                <w:rFonts w:cs="Times New Roman"/>
                <w:szCs w:val="24"/>
              </w:rPr>
            </w:pPr>
            <w:r w:rsidRPr="00126D54">
              <w:rPr>
                <w:rFonts w:cs="Times New Roman"/>
                <w:szCs w:val="24"/>
              </w:rPr>
              <w:t>Cash and bank</w:t>
            </w:r>
          </w:p>
        </w:tc>
        <w:tc>
          <w:tcPr>
            <w:tcW w:w="1980" w:type="dxa"/>
          </w:tcPr>
          <w:p w14:paraId="27C8287B" w14:textId="77777777" w:rsidR="002C47A4" w:rsidRPr="00126D54" w:rsidRDefault="002C47A4" w:rsidP="00C5188B">
            <w:pPr>
              <w:rPr>
                <w:rFonts w:cs="Times New Roman"/>
                <w:szCs w:val="24"/>
              </w:rPr>
            </w:pPr>
            <w:r w:rsidRPr="00126D54">
              <w:rPr>
                <w:rFonts w:cs="Times New Roman"/>
                <w:szCs w:val="24"/>
              </w:rPr>
              <w:t>12,900</w:t>
            </w:r>
          </w:p>
        </w:tc>
        <w:tc>
          <w:tcPr>
            <w:tcW w:w="1800" w:type="dxa"/>
          </w:tcPr>
          <w:p w14:paraId="44C5C223" w14:textId="77777777" w:rsidR="002C47A4" w:rsidRPr="00126D54" w:rsidRDefault="002C47A4" w:rsidP="00C5188B">
            <w:pPr>
              <w:rPr>
                <w:rFonts w:cs="Times New Roman"/>
                <w:szCs w:val="24"/>
              </w:rPr>
            </w:pPr>
          </w:p>
        </w:tc>
        <w:tc>
          <w:tcPr>
            <w:tcW w:w="1795" w:type="dxa"/>
          </w:tcPr>
          <w:p w14:paraId="71B58F2E" w14:textId="77777777" w:rsidR="002C47A4" w:rsidRPr="00126D54" w:rsidRDefault="002C47A4" w:rsidP="00C5188B">
            <w:pPr>
              <w:rPr>
                <w:rFonts w:cs="Times New Roman"/>
                <w:szCs w:val="24"/>
              </w:rPr>
            </w:pPr>
          </w:p>
        </w:tc>
      </w:tr>
      <w:tr w:rsidR="002C47A4" w:rsidRPr="00126D54" w14:paraId="7D62C887" w14:textId="77777777" w:rsidTr="00C5188B">
        <w:tc>
          <w:tcPr>
            <w:tcW w:w="3775" w:type="dxa"/>
          </w:tcPr>
          <w:p w14:paraId="6628D75C" w14:textId="77777777" w:rsidR="002C47A4" w:rsidRPr="00126D54" w:rsidRDefault="002C47A4" w:rsidP="00C5188B">
            <w:pPr>
              <w:rPr>
                <w:rFonts w:cs="Times New Roman"/>
                <w:szCs w:val="24"/>
              </w:rPr>
            </w:pPr>
            <w:r w:rsidRPr="00126D54">
              <w:rPr>
                <w:rFonts w:cs="Times New Roman"/>
                <w:szCs w:val="24"/>
              </w:rPr>
              <w:t>Unearned sales revenue</w:t>
            </w:r>
          </w:p>
        </w:tc>
        <w:tc>
          <w:tcPr>
            <w:tcW w:w="1980" w:type="dxa"/>
          </w:tcPr>
          <w:p w14:paraId="47DACF1F" w14:textId="77777777" w:rsidR="002C47A4" w:rsidRPr="00126D54" w:rsidRDefault="002C47A4" w:rsidP="00C5188B">
            <w:pPr>
              <w:rPr>
                <w:rFonts w:cs="Times New Roman"/>
                <w:szCs w:val="24"/>
              </w:rPr>
            </w:pPr>
            <w:r w:rsidRPr="00126D54">
              <w:rPr>
                <w:rFonts w:cs="Times New Roman"/>
                <w:szCs w:val="24"/>
              </w:rPr>
              <w:t>980</w:t>
            </w:r>
          </w:p>
        </w:tc>
        <w:tc>
          <w:tcPr>
            <w:tcW w:w="1800" w:type="dxa"/>
          </w:tcPr>
          <w:p w14:paraId="3048A4EA" w14:textId="77777777" w:rsidR="002C47A4" w:rsidRPr="00126D54" w:rsidRDefault="002C47A4" w:rsidP="00C5188B">
            <w:pPr>
              <w:rPr>
                <w:rFonts w:cs="Times New Roman"/>
                <w:szCs w:val="24"/>
              </w:rPr>
            </w:pPr>
          </w:p>
        </w:tc>
        <w:tc>
          <w:tcPr>
            <w:tcW w:w="1795" w:type="dxa"/>
          </w:tcPr>
          <w:p w14:paraId="6DEB77E0" w14:textId="77777777" w:rsidR="002C47A4" w:rsidRPr="00126D54" w:rsidRDefault="002C47A4" w:rsidP="00C5188B">
            <w:pPr>
              <w:rPr>
                <w:rFonts w:cs="Times New Roman"/>
                <w:szCs w:val="24"/>
              </w:rPr>
            </w:pPr>
          </w:p>
        </w:tc>
      </w:tr>
      <w:tr w:rsidR="002C47A4" w:rsidRPr="00126D54" w14:paraId="650314A4" w14:textId="77777777" w:rsidTr="00C5188B">
        <w:tc>
          <w:tcPr>
            <w:tcW w:w="3775" w:type="dxa"/>
          </w:tcPr>
          <w:p w14:paraId="51B3E27F" w14:textId="77777777" w:rsidR="002C47A4" w:rsidRPr="00126D54" w:rsidRDefault="002C47A4" w:rsidP="00C5188B">
            <w:pPr>
              <w:rPr>
                <w:rFonts w:cs="Times New Roman"/>
                <w:szCs w:val="24"/>
              </w:rPr>
            </w:pPr>
            <w:r w:rsidRPr="00126D54">
              <w:rPr>
                <w:rFonts w:cs="Times New Roman"/>
                <w:szCs w:val="24"/>
              </w:rPr>
              <w:t xml:space="preserve">Ordinary dividend paid </w:t>
            </w:r>
          </w:p>
        </w:tc>
        <w:tc>
          <w:tcPr>
            <w:tcW w:w="1980" w:type="dxa"/>
          </w:tcPr>
          <w:p w14:paraId="7D04FAEC" w14:textId="77777777" w:rsidR="002C47A4" w:rsidRPr="00126D54" w:rsidRDefault="002C47A4" w:rsidP="00C5188B">
            <w:pPr>
              <w:rPr>
                <w:rFonts w:cs="Times New Roman"/>
                <w:szCs w:val="24"/>
                <w:u w:val="single"/>
              </w:rPr>
            </w:pPr>
            <w:r w:rsidRPr="00126D54">
              <w:rPr>
                <w:rFonts w:cs="Times New Roman"/>
                <w:szCs w:val="24"/>
                <w:u w:val="single"/>
              </w:rPr>
              <w:t>(20,000)</w:t>
            </w:r>
          </w:p>
        </w:tc>
        <w:tc>
          <w:tcPr>
            <w:tcW w:w="1800" w:type="dxa"/>
          </w:tcPr>
          <w:p w14:paraId="431B394E" w14:textId="77777777" w:rsidR="002C47A4" w:rsidRPr="00126D54" w:rsidRDefault="002C47A4" w:rsidP="00C5188B">
            <w:pPr>
              <w:rPr>
                <w:rFonts w:cs="Times New Roman"/>
                <w:szCs w:val="24"/>
              </w:rPr>
            </w:pPr>
          </w:p>
        </w:tc>
        <w:tc>
          <w:tcPr>
            <w:tcW w:w="1795" w:type="dxa"/>
          </w:tcPr>
          <w:p w14:paraId="06722BB3" w14:textId="77777777" w:rsidR="002C47A4" w:rsidRPr="00126D54" w:rsidRDefault="002C47A4" w:rsidP="00C5188B">
            <w:pPr>
              <w:rPr>
                <w:rFonts w:cs="Times New Roman"/>
                <w:szCs w:val="24"/>
              </w:rPr>
            </w:pPr>
          </w:p>
        </w:tc>
      </w:tr>
      <w:tr w:rsidR="002C47A4" w:rsidRPr="00126D54" w14:paraId="4D9D9B7B" w14:textId="77777777" w:rsidTr="00C5188B">
        <w:tc>
          <w:tcPr>
            <w:tcW w:w="3775" w:type="dxa"/>
          </w:tcPr>
          <w:p w14:paraId="423BD4A2" w14:textId="77777777" w:rsidR="002C47A4" w:rsidRPr="00126D54" w:rsidRDefault="002C47A4" w:rsidP="00C5188B">
            <w:pPr>
              <w:rPr>
                <w:rFonts w:cs="Times New Roman"/>
                <w:szCs w:val="24"/>
              </w:rPr>
            </w:pPr>
          </w:p>
        </w:tc>
        <w:tc>
          <w:tcPr>
            <w:tcW w:w="1980" w:type="dxa"/>
          </w:tcPr>
          <w:p w14:paraId="0C592AC3" w14:textId="77777777" w:rsidR="002C47A4" w:rsidRPr="00126D54" w:rsidRDefault="002C47A4" w:rsidP="00C5188B">
            <w:pPr>
              <w:rPr>
                <w:rFonts w:cs="Times New Roman"/>
                <w:szCs w:val="24"/>
              </w:rPr>
            </w:pPr>
            <w:r w:rsidRPr="00126D54">
              <w:rPr>
                <w:rFonts w:cs="Times New Roman"/>
                <w:szCs w:val="24"/>
              </w:rPr>
              <w:t>(6,120)</w:t>
            </w:r>
          </w:p>
        </w:tc>
        <w:tc>
          <w:tcPr>
            <w:tcW w:w="1800" w:type="dxa"/>
          </w:tcPr>
          <w:p w14:paraId="53CA417F" w14:textId="77777777" w:rsidR="002C47A4" w:rsidRPr="00126D54" w:rsidRDefault="002C47A4" w:rsidP="00C5188B">
            <w:pPr>
              <w:rPr>
                <w:rFonts w:cs="Times New Roman"/>
                <w:szCs w:val="24"/>
              </w:rPr>
            </w:pPr>
          </w:p>
        </w:tc>
        <w:tc>
          <w:tcPr>
            <w:tcW w:w="1795" w:type="dxa"/>
          </w:tcPr>
          <w:p w14:paraId="113F89FE" w14:textId="77777777" w:rsidR="002C47A4" w:rsidRPr="00126D54" w:rsidRDefault="002C47A4" w:rsidP="00C5188B">
            <w:pPr>
              <w:rPr>
                <w:rFonts w:cs="Times New Roman"/>
                <w:szCs w:val="24"/>
              </w:rPr>
            </w:pPr>
          </w:p>
        </w:tc>
      </w:tr>
      <w:tr w:rsidR="002C47A4" w:rsidRPr="00126D54" w14:paraId="4EFDE55D" w14:textId="77777777" w:rsidTr="00C5188B">
        <w:tc>
          <w:tcPr>
            <w:tcW w:w="3775" w:type="dxa"/>
          </w:tcPr>
          <w:p w14:paraId="32629F17" w14:textId="77777777" w:rsidR="002C47A4" w:rsidRPr="00126D54" w:rsidRDefault="002C47A4" w:rsidP="00C5188B">
            <w:pPr>
              <w:rPr>
                <w:rFonts w:cs="Times New Roman"/>
                <w:szCs w:val="24"/>
              </w:rPr>
            </w:pPr>
            <w:r w:rsidRPr="00126D54">
              <w:rPr>
                <w:rFonts w:cs="Times New Roman"/>
                <w:color w:val="000000"/>
                <w:szCs w:val="24"/>
              </w:rPr>
              <w:t>Interest on debentures</w:t>
            </w:r>
          </w:p>
        </w:tc>
        <w:tc>
          <w:tcPr>
            <w:tcW w:w="1980" w:type="dxa"/>
          </w:tcPr>
          <w:p w14:paraId="0C7E144B" w14:textId="77777777" w:rsidR="002C47A4" w:rsidRPr="00126D54" w:rsidRDefault="002C47A4" w:rsidP="00C5188B">
            <w:pPr>
              <w:rPr>
                <w:rFonts w:cs="Times New Roman"/>
                <w:szCs w:val="24"/>
              </w:rPr>
            </w:pPr>
            <w:r w:rsidRPr="00126D54">
              <w:rPr>
                <w:rFonts w:cs="Times New Roman"/>
                <w:szCs w:val="24"/>
              </w:rPr>
              <w:t>4,000</w:t>
            </w:r>
          </w:p>
        </w:tc>
        <w:tc>
          <w:tcPr>
            <w:tcW w:w="1800" w:type="dxa"/>
          </w:tcPr>
          <w:p w14:paraId="5BDD3A0A" w14:textId="77777777" w:rsidR="002C47A4" w:rsidRPr="00126D54" w:rsidRDefault="002C47A4" w:rsidP="00C5188B">
            <w:pPr>
              <w:rPr>
                <w:rFonts w:cs="Times New Roman"/>
                <w:szCs w:val="24"/>
              </w:rPr>
            </w:pPr>
          </w:p>
        </w:tc>
        <w:tc>
          <w:tcPr>
            <w:tcW w:w="1795" w:type="dxa"/>
          </w:tcPr>
          <w:p w14:paraId="510885B2" w14:textId="77777777" w:rsidR="002C47A4" w:rsidRPr="00126D54" w:rsidRDefault="002C47A4" w:rsidP="00C5188B">
            <w:pPr>
              <w:rPr>
                <w:rFonts w:cs="Times New Roman"/>
                <w:szCs w:val="24"/>
              </w:rPr>
            </w:pPr>
          </w:p>
        </w:tc>
      </w:tr>
      <w:tr w:rsidR="002C47A4" w:rsidRPr="00126D54" w14:paraId="51C060E7" w14:textId="77777777" w:rsidTr="00C5188B">
        <w:tc>
          <w:tcPr>
            <w:tcW w:w="3775" w:type="dxa"/>
          </w:tcPr>
          <w:p w14:paraId="7D55099B" w14:textId="77777777" w:rsidR="002C47A4" w:rsidRPr="00126D54" w:rsidRDefault="002C47A4" w:rsidP="00C5188B">
            <w:pPr>
              <w:rPr>
                <w:rFonts w:cs="Times New Roman"/>
                <w:szCs w:val="24"/>
              </w:rPr>
            </w:pPr>
            <w:r w:rsidRPr="00126D54">
              <w:rPr>
                <w:rFonts w:cs="Times New Roman"/>
                <w:szCs w:val="24"/>
              </w:rPr>
              <w:t>Stock at 31</w:t>
            </w:r>
            <w:r w:rsidRPr="00126D54">
              <w:rPr>
                <w:rFonts w:cs="Times New Roman"/>
                <w:szCs w:val="24"/>
                <w:vertAlign w:val="superscript"/>
              </w:rPr>
              <w:t>st</w:t>
            </w:r>
            <w:r w:rsidRPr="00126D54">
              <w:rPr>
                <w:rFonts w:cs="Times New Roman"/>
                <w:szCs w:val="24"/>
              </w:rPr>
              <w:t xml:space="preserve"> December 2018</w:t>
            </w:r>
          </w:p>
        </w:tc>
        <w:tc>
          <w:tcPr>
            <w:tcW w:w="1980" w:type="dxa"/>
          </w:tcPr>
          <w:p w14:paraId="425E83EF" w14:textId="77777777" w:rsidR="002C47A4" w:rsidRPr="00126D54" w:rsidRDefault="002C47A4" w:rsidP="00C5188B">
            <w:pPr>
              <w:rPr>
                <w:rFonts w:cs="Times New Roman"/>
                <w:szCs w:val="24"/>
              </w:rPr>
            </w:pPr>
            <w:r w:rsidRPr="00126D54">
              <w:rPr>
                <w:rFonts w:cs="Times New Roman"/>
                <w:szCs w:val="24"/>
              </w:rPr>
              <w:t>330,600</w:t>
            </w:r>
          </w:p>
        </w:tc>
        <w:tc>
          <w:tcPr>
            <w:tcW w:w="1800" w:type="dxa"/>
          </w:tcPr>
          <w:p w14:paraId="3EF82EC8" w14:textId="77777777" w:rsidR="002C47A4" w:rsidRPr="00126D54" w:rsidRDefault="002C47A4" w:rsidP="00C5188B">
            <w:pPr>
              <w:rPr>
                <w:rFonts w:cs="Times New Roman"/>
                <w:szCs w:val="24"/>
              </w:rPr>
            </w:pPr>
          </w:p>
        </w:tc>
        <w:tc>
          <w:tcPr>
            <w:tcW w:w="1795" w:type="dxa"/>
          </w:tcPr>
          <w:p w14:paraId="52278905" w14:textId="77777777" w:rsidR="002C47A4" w:rsidRPr="00126D54" w:rsidRDefault="002C47A4" w:rsidP="00C5188B">
            <w:pPr>
              <w:rPr>
                <w:rFonts w:cs="Times New Roman"/>
                <w:szCs w:val="24"/>
              </w:rPr>
            </w:pPr>
          </w:p>
        </w:tc>
      </w:tr>
      <w:tr w:rsidR="002C47A4" w:rsidRPr="00126D54" w14:paraId="4C22CDBB" w14:textId="77777777" w:rsidTr="00C5188B">
        <w:tc>
          <w:tcPr>
            <w:tcW w:w="3775" w:type="dxa"/>
          </w:tcPr>
          <w:p w14:paraId="5C5260D2" w14:textId="77777777" w:rsidR="002C47A4" w:rsidRPr="00126D54" w:rsidRDefault="002C47A4" w:rsidP="00C5188B">
            <w:pPr>
              <w:rPr>
                <w:rFonts w:cs="Times New Roman"/>
                <w:szCs w:val="24"/>
              </w:rPr>
            </w:pPr>
            <w:r w:rsidRPr="00126D54">
              <w:rPr>
                <w:rFonts w:cs="Times New Roman"/>
                <w:szCs w:val="24"/>
              </w:rPr>
              <w:t>Debtors</w:t>
            </w:r>
          </w:p>
        </w:tc>
        <w:tc>
          <w:tcPr>
            <w:tcW w:w="1980" w:type="dxa"/>
          </w:tcPr>
          <w:p w14:paraId="5F594F80" w14:textId="77777777" w:rsidR="002C47A4" w:rsidRPr="00126D54" w:rsidRDefault="002C47A4" w:rsidP="00C5188B">
            <w:pPr>
              <w:rPr>
                <w:rFonts w:cs="Times New Roman"/>
                <w:szCs w:val="24"/>
                <w:u w:val="single"/>
              </w:rPr>
            </w:pPr>
            <w:r w:rsidRPr="00126D54">
              <w:rPr>
                <w:rFonts w:cs="Times New Roman"/>
                <w:szCs w:val="24"/>
                <w:u w:val="single"/>
              </w:rPr>
              <w:t>170,125</w:t>
            </w:r>
          </w:p>
        </w:tc>
        <w:tc>
          <w:tcPr>
            <w:tcW w:w="1800" w:type="dxa"/>
          </w:tcPr>
          <w:p w14:paraId="004BBAF8" w14:textId="77777777" w:rsidR="002C47A4" w:rsidRPr="00126D54" w:rsidRDefault="002C47A4" w:rsidP="00C5188B">
            <w:pPr>
              <w:rPr>
                <w:rFonts w:cs="Times New Roman"/>
                <w:szCs w:val="24"/>
              </w:rPr>
            </w:pPr>
          </w:p>
        </w:tc>
        <w:tc>
          <w:tcPr>
            <w:tcW w:w="1795" w:type="dxa"/>
          </w:tcPr>
          <w:p w14:paraId="74506AEC" w14:textId="77777777" w:rsidR="002C47A4" w:rsidRPr="00126D54" w:rsidRDefault="002C47A4" w:rsidP="00C5188B">
            <w:pPr>
              <w:rPr>
                <w:rFonts w:cs="Times New Roman"/>
                <w:szCs w:val="24"/>
              </w:rPr>
            </w:pPr>
          </w:p>
        </w:tc>
      </w:tr>
      <w:tr w:rsidR="002C47A4" w:rsidRPr="00126D54" w14:paraId="37593E81" w14:textId="77777777" w:rsidTr="00C5188B">
        <w:tc>
          <w:tcPr>
            <w:tcW w:w="3775" w:type="dxa"/>
          </w:tcPr>
          <w:p w14:paraId="6E3B59AB" w14:textId="77777777" w:rsidR="002C47A4" w:rsidRPr="00126D54" w:rsidRDefault="002C47A4" w:rsidP="00C5188B">
            <w:pPr>
              <w:rPr>
                <w:rFonts w:cs="Times New Roman"/>
                <w:szCs w:val="24"/>
              </w:rPr>
            </w:pPr>
          </w:p>
        </w:tc>
        <w:tc>
          <w:tcPr>
            <w:tcW w:w="1980" w:type="dxa"/>
          </w:tcPr>
          <w:p w14:paraId="75EBF40C" w14:textId="77777777" w:rsidR="002C47A4" w:rsidRPr="00126D54" w:rsidRDefault="002C47A4" w:rsidP="00C5188B">
            <w:pPr>
              <w:rPr>
                <w:rFonts w:cs="Times New Roman"/>
                <w:szCs w:val="24"/>
                <w:u w:val="single"/>
              </w:rPr>
            </w:pPr>
          </w:p>
        </w:tc>
        <w:tc>
          <w:tcPr>
            <w:tcW w:w="1800" w:type="dxa"/>
          </w:tcPr>
          <w:p w14:paraId="77FE652B" w14:textId="77777777" w:rsidR="002C47A4" w:rsidRPr="00126D54" w:rsidRDefault="002C47A4" w:rsidP="00C5188B">
            <w:pPr>
              <w:rPr>
                <w:rFonts w:cs="Times New Roman"/>
                <w:szCs w:val="24"/>
              </w:rPr>
            </w:pPr>
            <w:r w:rsidRPr="00126D54">
              <w:rPr>
                <w:rFonts w:cs="Times New Roman"/>
                <w:color w:val="000000"/>
                <w:szCs w:val="24"/>
              </w:rPr>
              <w:t>498,605</w:t>
            </w:r>
          </w:p>
        </w:tc>
        <w:tc>
          <w:tcPr>
            <w:tcW w:w="1795" w:type="dxa"/>
          </w:tcPr>
          <w:p w14:paraId="757C29B7" w14:textId="77777777" w:rsidR="002C47A4" w:rsidRPr="00126D54" w:rsidRDefault="002C47A4" w:rsidP="00C5188B">
            <w:pPr>
              <w:rPr>
                <w:rFonts w:cs="Times New Roman"/>
                <w:szCs w:val="24"/>
              </w:rPr>
            </w:pPr>
          </w:p>
        </w:tc>
      </w:tr>
      <w:tr w:rsidR="002C47A4" w:rsidRPr="00126D54" w14:paraId="23E5DB1F" w14:textId="77777777" w:rsidTr="00C5188B">
        <w:tc>
          <w:tcPr>
            <w:tcW w:w="3775" w:type="dxa"/>
          </w:tcPr>
          <w:p w14:paraId="75BF996D" w14:textId="77777777" w:rsidR="002C47A4" w:rsidRPr="00126D54" w:rsidRDefault="002C47A4" w:rsidP="00C5188B">
            <w:pPr>
              <w:rPr>
                <w:rFonts w:cs="Times New Roman"/>
                <w:b/>
                <w:bCs/>
                <w:szCs w:val="24"/>
              </w:rPr>
            </w:pPr>
            <w:r w:rsidRPr="00126D54">
              <w:rPr>
                <w:rFonts w:cs="Times New Roman"/>
                <w:b/>
                <w:bCs/>
                <w:szCs w:val="24"/>
              </w:rPr>
              <w:t xml:space="preserve">Total Assets </w:t>
            </w:r>
          </w:p>
        </w:tc>
        <w:tc>
          <w:tcPr>
            <w:tcW w:w="1980" w:type="dxa"/>
          </w:tcPr>
          <w:p w14:paraId="526DDE23" w14:textId="77777777" w:rsidR="002C47A4" w:rsidRPr="00126D54" w:rsidRDefault="002C47A4" w:rsidP="00C5188B">
            <w:pPr>
              <w:rPr>
                <w:rFonts w:cs="Times New Roman"/>
                <w:szCs w:val="24"/>
              </w:rPr>
            </w:pPr>
          </w:p>
        </w:tc>
        <w:tc>
          <w:tcPr>
            <w:tcW w:w="1800" w:type="dxa"/>
          </w:tcPr>
          <w:p w14:paraId="5BEFC226" w14:textId="77777777" w:rsidR="002C47A4" w:rsidRPr="00126D54" w:rsidRDefault="002C47A4" w:rsidP="00C5188B">
            <w:pPr>
              <w:rPr>
                <w:rFonts w:cs="Times New Roman"/>
                <w:color w:val="000000"/>
                <w:szCs w:val="24"/>
              </w:rPr>
            </w:pPr>
            <w:r w:rsidRPr="00126D54">
              <w:rPr>
                <w:rFonts w:cs="Times New Roman"/>
                <w:color w:val="000000"/>
                <w:szCs w:val="24"/>
              </w:rPr>
              <w:t>1,131,335</w:t>
            </w:r>
          </w:p>
        </w:tc>
        <w:tc>
          <w:tcPr>
            <w:tcW w:w="1795" w:type="dxa"/>
          </w:tcPr>
          <w:p w14:paraId="17F8190E" w14:textId="77777777" w:rsidR="002C47A4" w:rsidRPr="00126D54" w:rsidRDefault="002C47A4" w:rsidP="00C5188B">
            <w:pPr>
              <w:rPr>
                <w:rFonts w:cs="Times New Roman"/>
                <w:szCs w:val="24"/>
              </w:rPr>
            </w:pPr>
          </w:p>
        </w:tc>
      </w:tr>
      <w:tr w:rsidR="002C47A4" w:rsidRPr="00126D54" w14:paraId="78590D5C" w14:textId="77777777" w:rsidTr="00C5188B">
        <w:tc>
          <w:tcPr>
            <w:tcW w:w="3775" w:type="dxa"/>
          </w:tcPr>
          <w:p w14:paraId="4413EE1B" w14:textId="77777777" w:rsidR="002C47A4" w:rsidRPr="00126D54" w:rsidRDefault="002C47A4" w:rsidP="00C5188B">
            <w:pPr>
              <w:rPr>
                <w:rFonts w:cs="Times New Roman"/>
                <w:b/>
                <w:bCs/>
                <w:szCs w:val="24"/>
              </w:rPr>
            </w:pPr>
            <w:r w:rsidRPr="00126D54">
              <w:rPr>
                <w:rFonts w:cs="Times New Roman"/>
                <w:b/>
                <w:bCs/>
                <w:szCs w:val="24"/>
              </w:rPr>
              <w:t>Current Liabilities</w:t>
            </w:r>
          </w:p>
        </w:tc>
        <w:tc>
          <w:tcPr>
            <w:tcW w:w="1980" w:type="dxa"/>
          </w:tcPr>
          <w:p w14:paraId="4BA26457" w14:textId="77777777" w:rsidR="002C47A4" w:rsidRPr="00126D54" w:rsidRDefault="002C47A4" w:rsidP="00C5188B">
            <w:pPr>
              <w:rPr>
                <w:rFonts w:cs="Times New Roman"/>
                <w:szCs w:val="24"/>
              </w:rPr>
            </w:pPr>
          </w:p>
        </w:tc>
        <w:tc>
          <w:tcPr>
            <w:tcW w:w="1800" w:type="dxa"/>
          </w:tcPr>
          <w:p w14:paraId="2FF031FA" w14:textId="77777777" w:rsidR="002C47A4" w:rsidRPr="00126D54" w:rsidRDefault="002C47A4" w:rsidP="00C5188B">
            <w:pPr>
              <w:rPr>
                <w:rFonts w:cs="Times New Roman"/>
                <w:szCs w:val="24"/>
              </w:rPr>
            </w:pPr>
          </w:p>
        </w:tc>
        <w:tc>
          <w:tcPr>
            <w:tcW w:w="1795" w:type="dxa"/>
          </w:tcPr>
          <w:p w14:paraId="2CBA0B87" w14:textId="77777777" w:rsidR="002C47A4" w:rsidRPr="00126D54" w:rsidRDefault="002C47A4" w:rsidP="00C5188B">
            <w:pPr>
              <w:rPr>
                <w:rFonts w:cs="Times New Roman"/>
                <w:szCs w:val="24"/>
              </w:rPr>
            </w:pPr>
          </w:p>
        </w:tc>
      </w:tr>
      <w:tr w:rsidR="002C47A4" w:rsidRPr="00126D54" w14:paraId="0094E894" w14:textId="77777777" w:rsidTr="00C5188B">
        <w:tc>
          <w:tcPr>
            <w:tcW w:w="3775" w:type="dxa"/>
          </w:tcPr>
          <w:p w14:paraId="0B628207" w14:textId="77777777" w:rsidR="002C47A4" w:rsidRPr="00126D54" w:rsidRDefault="002C47A4" w:rsidP="00C5188B">
            <w:pPr>
              <w:rPr>
                <w:rFonts w:cs="Times New Roman"/>
                <w:b/>
                <w:bCs/>
                <w:szCs w:val="24"/>
              </w:rPr>
            </w:pPr>
            <w:r w:rsidRPr="00126D54">
              <w:rPr>
                <w:rFonts w:cs="Times New Roman"/>
                <w:szCs w:val="24"/>
              </w:rPr>
              <w:t>Trade creditors</w:t>
            </w:r>
          </w:p>
        </w:tc>
        <w:tc>
          <w:tcPr>
            <w:tcW w:w="1980" w:type="dxa"/>
          </w:tcPr>
          <w:p w14:paraId="5D2306E8" w14:textId="77777777" w:rsidR="002C47A4" w:rsidRPr="00126D54" w:rsidRDefault="002C47A4" w:rsidP="00C5188B">
            <w:pPr>
              <w:rPr>
                <w:rFonts w:cs="Times New Roman"/>
                <w:szCs w:val="24"/>
              </w:rPr>
            </w:pPr>
            <w:r w:rsidRPr="00126D54">
              <w:rPr>
                <w:rFonts w:cs="Times New Roman"/>
                <w:szCs w:val="24"/>
              </w:rPr>
              <w:t>171,355</w:t>
            </w:r>
          </w:p>
        </w:tc>
        <w:tc>
          <w:tcPr>
            <w:tcW w:w="1800" w:type="dxa"/>
          </w:tcPr>
          <w:p w14:paraId="23CCCD3F" w14:textId="77777777" w:rsidR="002C47A4" w:rsidRPr="00126D54" w:rsidRDefault="002C47A4" w:rsidP="00C5188B">
            <w:pPr>
              <w:rPr>
                <w:rFonts w:cs="Times New Roman"/>
                <w:szCs w:val="24"/>
              </w:rPr>
            </w:pPr>
          </w:p>
        </w:tc>
        <w:tc>
          <w:tcPr>
            <w:tcW w:w="1795" w:type="dxa"/>
          </w:tcPr>
          <w:p w14:paraId="02EAB0FF" w14:textId="77777777" w:rsidR="002C47A4" w:rsidRPr="00126D54" w:rsidRDefault="002C47A4" w:rsidP="00C5188B">
            <w:pPr>
              <w:rPr>
                <w:rFonts w:cs="Times New Roman"/>
                <w:szCs w:val="24"/>
              </w:rPr>
            </w:pPr>
          </w:p>
        </w:tc>
      </w:tr>
      <w:tr w:rsidR="002C47A4" w:rsidRPr="00126D54" w14:paraId="78B28AE7" w14:textId="77777777" w:rsidTr="00C5188B">
        <w:tc>
          <w:tcPr>
            <w:tcW w:w="3775" w:type="dxa"/>
          </w:tcPr>
          <w:p w14:paraId="6BAB233F" w14:textId="77777777" w:rsidR="002C47A4" w:rsidRPr="00126D54" w:rsidRDefault="002C47A4" w:rsidP="00C5188B">
            <w:pPr>
              <w:rPr>
                <w:rFonts w:cs="Times New Roman"/>
                <w:szCs w:val="24"/>
              </w:rPr>
            </w:pPr>
            <w:r w:rsidRPr="00126D54">
              <w:rPr>
                <w:rFonts w:cs="Times New Roman"/>
                <w:szCs w:val="24"/>
              </w:rPr>
              <w:t>Corporate Tax</w:t>
            </w:r>
          </w:p>
        </w:tc>
        <w:tc>
          <w:tcPr>
            <w:tcW w:w="1980" w:type="dxa"/>
          </w:tcPr>
          <w:p w14:paraId="1F74228A" w14:textId="77777777" w:rsidR="002C47A4" w:rsidRPr="00126D54" w:rsidRDefault="002C47A4" w:rsidP="00C5188B">
            <w:pPr>
              <w:rPr>
                <w:rFonts w:cs="Times New Roman"/>
                <w:szCs w:val="24"/>
              </w:rPr>
            </w:pPr>
            <w:r w:rsidRPr="00126D54">
              <w:rPr>
                <w:rFonts w:cs="Times New Roman"/>
                <w:szCs w:val="24"/>
              </w:rPr>
              <w:t>68,000</w:t>
            </w:r>
          </w:p>
        </w:tc>
        <w:tc>
          <w:tcPr>
            <w:tcW w:w="1800" w:type="dxa"/>
          </w:tcPr>
          <w:p w14:paraId="455DDC21" w14:textId="77777777" w:rsidR="002C47A4" w:rsidRPr="00126D54" w:rsidRDefault="002C47A4" w:rsidP="00C5188B">
            <w:pPr>
              <w:rPr>
                <w:rFonts w:cs="Times New Roman"/>
                <w:szCs w:val="24"/>
              </w:rPr>
            </w:pPr>
          </w:p>
        </w:tc>
        <w:tc>
          <w:tcPr>
            <w:tcW w:w="1795" w:type="dxa"/>
          </w:tcPr>
          <w:p w14:paraId="3CD2A938" w14:textId="77777777" w:rsidR="002C47A4" w:rsidRPr="00126D54" w:rsidRDefault="002C47A4" w:rsidP="00C5188B">
            <w:pPr>
              <w:rPr>
                <w:rFonts w:cs="Times New Roman"/>
                <w:szCs w:val="24"/>
              </w:rPr>
            </w:pPr>
          </w:p>
        </w:tc>
      </w:tr>
      <w:tr w:rsidR="002C47A4" w:rsidRPr="00126D54" w14:paraId="76F7E81F" w14:textId="77777777" w:rsidTr="00C5188B">
        <w:tc>
          <w:tcPr>
            <w:tcW w:w="3775" w:type="dxa"/>
          </w:tcPr>
          <w:p w14:paraId="7487BDA5" w14:textId="77777777" w:rsidR="002C47A4" w:rsidRPr="00126D54" w:rsidRDefault="002C47A4" w:rsidP="00C5188B">
            <w:pPr>
              <w:rPr>
                <w:rFonts w:cs="Times New Roman"/>
                <w:szCs w:val="24"/>
              </w:rPr>
            </w:pPr>
            <w:r w:rsidRPr="00126D54">
              <w:rPr>
                <w:rFonts w:cs="Times New Roman"/>
                <w:b/>
                <w:bCs/>
                <w:szCs w:val="24"/>
              </w:rPr>
              <w:t>Non-Current Liabilities</w:t>
            </w:r>
          </w:p>
        </w:tc>
        <w:tc>
          <w:tcPr>
            <w:tcW w:w="1980" w:type="dxa"/>
          </w:tcPr>
          <w:p w14:paraId="16835B5B" w14:textId="77777777" w:rsidR="002C47A4" w:rsidRPr="00126D54" w:rsidRDefault="002C47A4" w:rsidP="00C5188B">
            <w:pPr>
              <w:rPr>
                <w:rFonts w:cs="Times New Roman"/>
                <w:szCs w:val="24"/>
              </w:rPr>
            </w:pPr>
          </w:p>
        </w:tc>
        <w:tc>
          <w:tcPr>
            <w:tcW w:w="1800" w:type="dxa"/>
          </w:tcPr>
          <w:p w14:paraId="485461A3" w14:textId="77777777" w:rsidR="002C47A4" w:rsidRPr="00126D54" w:rsidRDefault="002C47A4" w:rsidP="00C5188B">
            <w:pPr>
              <w:rPr>
                <w:rFonts w:cs="Times New Roman"/>
                <w:szCs w:val="24"/>
              </w:rPr>
            </w:pPr>
          </w:p>
        </w:tc>
        <w:tc>
          <w:tcPr>
            <w:tcW w:w="1795" w:type="dxa"/>
          </w:tcPr>
          <w:p w14:paraId="6832912A" w14:textId="77777777" w:rsidR="002C47A4" w:rsidRPr="00126D54" w:rsidRDefault="002C47A4" w:rsidP="00C5188B">
            <w:pPr>
              <w:rPr>
                <w:rFonts w:cs="Times New Roman"/>
                <w:szCs w:val="24"/>
              </w:rPr>
            </w:pPr>
          </w:p>
        </w:tc>
      </w:tr>
      <w:tr w:rsidR="002C47A4" w:rsidRPr="00126D54" w14:paraId="4A82A8A4" w14:textId="77777777" w:rsidTr="00C5188B">
        <w:tc>
          <w:tcPr>
            <w:tcW w:w="3775" w:type="dxa"/>
          </w:tcPr>
          <w:p w14:paraId="1F90F4BC" w14:textId="77777777" w:rsidR="002C47A4" w:rsidRPr="00126D54" w:rsidRDefault="002C47A4" w:rsidP="00C5188B">
            <w:pPr>
              <w:rPr>
                <w:rFonts w:cs="Times New Roman"/>
                <w:szCs w:val="24"/>
              </w:rPr>
            </w:pPr>
            <w:r w:rsidRPr="00126D54">
              <w:rPr>
                <w:rFonts w:cs="Times New Roman"/>
                <w:color w:val="000000"/>
                <w:szCs w:val="24"/>
              </w:rPr>
              <w:t>4% debentures</w:t>
            </w:r>
          </w:p>
        </w:tc>
        <w:tc>
          <w:tcPr>
            <w:tcW w:w="1980" w:type="dxa"/>
          </w:tcPr>
          <w:p w14:paraId="1709935C" w14:textId="77777777" w:rsidR="002C47A4" w:rsidRPr="00126D54" w:rsidRDefault="002C47A4" w:rsidP="00C5188B">
            <w:pPr>
              <w:rPr>
                <w:rFonts w:cs="Times New Roman"/>
                <w:szCs w:val="24"/>
                <w:u w:val="single"/>
              </w:rPr>
            </w:pPr>
            <w:r w:rsidRPr="00126D54">
              <w:rPr>
                <w:rFonts w:cs="Times New Roman"/>
                <w:szCs w:val="24"/>
                <w:u w:val="single"/>
              </w:rPr>
              <w:t>100,000</w:t>
            </w:r>
          </w:p>
        </w:tc>
        <w:tc>
          <w:tcPr>
            <w:tcW w:w="1800" w:type="dxa"/>
          </w:tcPr>
          <w:p w14:paraId="6566F9B3" w14:textId="77777777" w:rsidR="002C47A4" w:rsidRPr="00126D54" w:rsidRDefault="002C47A4" w:rsidP="00C5188B">
            <w:pPr>
              <w:rPr>
                <w:rFonts w:cs="Times New Roman"/>
                <w:szCs w:val="24"/>
              </w:rPr>
            </w:pPr>
          </w:p>
        </w:tc>
        <w:tc>
          <w:tcPr>
            <w:tcW w:w="1795" w:type="dxa"/>
          </w:tcPr>
          <w:p w14:paraId="3A863A98" w14:textId="77777777" w:rsidR="002C47A4" w:rsidRPr="00126D54" w:rsidRDefault="002C47A4" w:rsidP="00C5188B">
            <w:pPr>
              <w:rPr>
                <w:rFonts w:cs="Times New Roman"/>
                <w:szCs w:val="24"/>
              </w:rPr>
            </w:pPr>
          </w:p>
        </w:tc>
      </w:tr>
      <w:tr w:rsidR="002C47A4" w:rsidRPr="00126D54" w14:paraId="078669E6" w14:textId="77777777" w:rsidTr="00C5188B">
        <w:tc>
          <w:tcPr>
            <w:tcW w:w="3775" w:type="dxa"/>
          </w:tcPr>
          <w:p w14:paraId="118C8A1A" w14:textId="77777777" w:rsidR="002C47A4" w:rsidRPr="00126D54" w:rsidRDefault="002C47A4" w:rsidP="00C5188B">
            <w:pPr>
              <w:rPr>
                <w:rFonts w:cs="Times New Roman"/>
                <w:b/>
                <w:bCs/>
                <w:color w:val="000000"/>
                <w:szCs w:val="24"/>
              </w:rPr>
            </w:pPr>
            <w:r w:rsidRPr="00126D54">
              <w:rPr>
                <w:rFonts w:cs="Times New Roman"/>
                <w:b/>
                <w:bCs/>
                <w:color w:val="000000"/>
                <w:szCs w:val="24"/>
              </w:rPr>
              <w:t>Total Liabilities</w:t>
            </w:r>
          </w:p>
        </w:tc>
        <w:tc>
          <w:tcPr>
            <w:tcW w:w="1980" w:type="dxa"/>
          </w:tcPr>
          <w:p w14:paraId="579AB7D9" w14:textId="77777777" w:rsidR="002C47A4" w:rsidRPr="00126D54" w:rsidRDefault="002C47A4" w:rsidP="00C5188B">
            <w:pPr>
              <w:rPr>
                <w:rFonts w:cs="Times New Roman"/>
                <w:szCs w:val="24"/>
                <w:u w:val="single"/>
              </w:rPr>
            </w:pPr>
          </w:p>
        </w:tc>
        <w:tc>
          <w:tcPr>
            <w:tcW w:w="1800" w:type="dxa"/>
          </w:tcPr>
          <w:p w14:paraId="658BE6B5" w14:textId="77777777" w:rsidR="002C47A4" w:rsidRPr="00126D54" w:rsidRDefault="002C47A4" w:rsidP="00C5188B">
            <w:pPr>
              <w:rPr>
                <w:rFonts w:cs="Times New Roman"/>
                <w:b/>
                <w:bCs/>
                <w:szCs w:val="24"/>
              </w:rPr>
            </w:pPr>
            <w:r w:rsidRPr="00126D54">
              <w:rPr>
                <w:rFonts w:cs="Times New Roman"/>
                <w:b/>
                <w:bCs/>
                <w:szCs w:val="24"/>
              </w:rPr>
              <w:t>(339,355)</w:t>
            </w:r>
          </w:p>
        </w:tc>
        <w:tc>
          <w:tcPr>
            <w:tcW w:w="1795" w:type="dxa"/>
          </w:tcPr>
          <w:p w14:paraId="431E96A7" w14:textId="77777777" w:rsidR="002C47A4" w:rsidRPr="00126D54" w:rsidRDefault="002C47A4" w:rsidP="00C5188B">
            <w:pPr>
              <w:rPr>
                <w:rFonts w:cs="Times New Roman"/>
                <w:szCs w:val="24"/>
              </w:rPr>
            </w:pPr>
          </w:p>
        </w:tc>
      </w:tr>
      <w:tr w:rsidR="002C47A4" w:rsidRPr="00126D54" w14:paraId="3D3CA523" w14:textId="77777777" w:rsidTr="00C5188B">
        <w:tc>
          <w:tcPr>
            <w:tcW w:w="3775" w:type="dxa"/>
          </w:tcPr>
          <w:p w14:paraId="4A995F3E" w14:textId="77777777" w:rsidR="002C47A4" w:rsidRPr="00126D54" w:rsidRDefault="002C47A4" w:rsidP="00C5188B">
            <w:pPr>
              <w:rPr>
                <w:rFonts w:cs="Times New Roman"/>
                <w:b/>
                <w:bCs/>
                <w:szCs w:val="24"/>
              </w:rPr>
            </w:pPr>
            <w:r w:rsidRPr="00126D54">
              <w:rPr>
                <w:rFonts w:cs="Times New Roman"/>
                <w:b/>
                <w:bCs/>
                <w:szCs w:val="24"/>
              </w:rPr>
              <w:t>Net Assets</w:t>
            </w:r>
          </w:p>
        </w:tc>
        <w:tc>
          <w:tcPr>
            <w:tcW w:w="1980" w:type="dxa"/>
          </w:tcPr>
          <w:p w14:paraId="78E79A52" w14:textId="77777777" w:rsidR="002C47A4" w:rsidRPr="00126D54" w:rsidRDefault="002C47A4" w:rsidP="00C5188B">
            <w:pPr>
              <w:rPr>
                <w:rFonts w:cs="Times New Roman"/>
                <w:szCs w:val="24"/>
              </w:rPr>
            </w:pPr>
          </w:p>
        </w:tc>
        <w:tc>
          <w:tcPr>
            <w:tcW w:w="1800" w:type="dxa"/>
          </w:tcPr>
          <w:p w14:paraId="681842F5" w14:textId="77777777" w:rsidR="002C47A4" w:rsidRPr="00126D54" w:rsidRDefault="002C47A4" w:rsidP="00C5188B">
            <w:pPr>
              <w:rPr>
                <w:rFonts w:cs="Times New Roman"/>
                <w:szCs w:val="24"/>
                <w:u w:val="double"/>
              </w:rPr>
            </w:pPr>
          </w:p>
        </w:tc>
        <w:tc>
          <w:tcPr>
            <w:tcW w:w="1795" w:type="dxa"/>
          </w:tcPr>
          <w:p w14:paraId="05CDA4EC" w14:textId="77777777" w:rsidR="002C47A4" w:rsidRPr="00126D54" w:rsidRDefault="002C47A4" w:rsidP="00C5188B">
            <w:pPr>
              <w:rPr>
                <w:rFonts w:cs="Times New Roman"/>
                <w:szCs w:val="24"/>
              </w:rPr>
            </w:pPr>
            <w:r w:rsidRPr="00126D54">
              <w:rPr>
                <w:rFonts w:cs="Times New Roman"/>
                <w:szCs w:val="24"/>
                <w:u w:val="double"/>
              </w:rPr>
              <w:t>790,980</w:t>
            </w:r>
          </w:p>
        </w:tc>
      </w:tr>
      <w:tr w:rsidR="002C47A4" w:rsidRPr="00126D54" w14:paraId="50224D17" w14:textId="77777777" w:rsidTr="00C5188B">
        <w:tc>
          <w:tcPr>
            <w:tcW w:w="3775" w:type="dxa"/>
          </w:tcPr>
          <w:p w14:paraId="5A97FA6B" w14:textId="77777777" w:rsidR="002C47A4" w:rsidRPr="00126D54" w:rsidRDefault="002C47A4" w:rsidP="00C5188B">
            <w:pPr>
              <w:rPr>
                <w:rFonts w:cs="Times New Roman"/>
                <w:b/>
                <w:bCs/>
                <w:szCs w:val="24"/>
              </w:rPr>
            </w:pPr>
            <w:r w:rsidRPr="00126D54">
              <w:rPr>
                <w:rFonts w:cs="Times New Roman"/>
                <w:b/>
                <w:bCs/>
                <w:szCs w:val="24"/>
              </w:rPr>
              <w:t>Equity</w:t>
            </w:r>
          </w:p>
        </w:tc>
        <w:tc>
          <w:tcPr>
            <w:tcW w:w="1980" w:type="dxa"/>
          </w:tcPr>
          <w:p w14:paraId="136EB862" w14:textId="77777777" w:rsidR="002C47A4" w:rsidRPr="00126D54" w:rsidRDefault="002C47A4" w:rsidP="00C5188B">
            <w:pPr>
              <w:rPr>
                <w:rFonts w:cs="Times New Roman"/>
                <w:szCs w:val="24"/>
              </w:rPr>
            </w:pPr>
          </w:p>
        </w:tc>
        <w:tc>
          <w:tcPr>
            <w:tcW w:w="1800" w:type="dxa"/>
          </w:tcPr>
          <w:p w14:paraId="19A45574" w14:textId="77777777" w:rsidR="002C47A4" w:rsidRPr="00126D54" w:rsidRDefault="002C47A4" w:rsidP="00C5188B">
            <w:pPr>
              <w:rPr>
                <w:rFonts w:cs="Times New Roman"/>
                <w:szCs w:val="24"/>
              </w:rPr>
            </w:pPr>
          </w:p>
        </w:tc>
        <w:tc>
          <w:tcPr>
            <w:tcW w:w="1795" w:type="dxa"/>
          </w:tcPr>
          <w:p w14:paraId="506F126A" w14:textId="77777777" w:rsidR="002C47A4" w:rsidRPr="00126D54" w:rsidRDefault="002C47A4" w:rsidP="00C5188B">
            <w:pPr>
              <w:rPr>
                <w:rFonts w:cs="Times New Roman"/>
                <w:szCs w:val="24"/>
              </w:rPr>
            </w:pPr>
          </w:p>
        </w:tc>
      </w:tr>
      <w:tr w:rsidR="002C47A4" w:rsidRPr="00126D54" w14:paraId="1631F70F" w14:textId="77777777" w:rsidTr="00C5188B">
        <w:tc>
          <w:tcPr>
            <w:tcW w:w="3775" w:type="dxa"/>
          </w:tcPr>
          <w:p w14:paraId="4EF44A5D" w14:textId="77777777" w:rsidR="002C47A4" w:rsidRPr="00126D54" w:rsidRDefault="002C47A4" w:rsidP="00C5188B">
            <w:pPr>
              <w:rPr>
                <w:rFonts w:cs="Times New Roman"/>
                <w:szCs w:val="24"/>
              </w:rPr>
            </w:pPr>
            <w:r w:rsidRPr="00126D54">
              <w:rPr>
                <w:rFonts w:cs="Times New Roman"/>
                <w:szCs w:val="24"/>
              </w:rPr>
              <w:t>£1 ordinary shares</w:t>
            </w:r>
          </w:p>
        </w:tc>
        <w:tc>
          <w:tcPr>
            <w:tcW w:w="1980" w:type="dxa"/>
          </w:tcPr>
          <w:p w14:paraId="0CD5B7EA" w14:textId="77777777" w:rsidR="002C47A4" w:rsidRPr="00126D54" w:rsidRDefault="002C47A4" w:rsidP="00C5188B">
            <w:pPr>
              <w:rPr>
                <w:rFonts w:cs="Times New Roman"/>
                <w:szCs w:val="24"/>
              </w:rPr>
            </w:pPr>
            <w:r w:rsidRPr="00126D54">
              <w:rPr>
                <w:rFonts w:cs="Times New Roman"/>
                <w:szCs w:val="24"/>
              </w:rPr>
              <w:t>310,000</w:t>
            </w:r>
          </w:p>
        </w:tc>
        <w:tc>
          <w:tcPr>
            <w:tcW w:w="1800" w:type="dxa"/>
          </w:tcPr>
          <w:p w14:paraId="7DFD5595" w14:textId="77777777" w:rsidR="002C47A4" w:rsidRPr="00126D54" w:rsidRDefault="002C47A4" w:rsidP="00C5188B">
            <w:pPr>
              <w:rPr>
                <w:rFonts w:cs="Times New Roman"/>
                <w:szCs w:val="24"/>
              </w:rPr>
            </w:pPr>
          </w:p>
        </w:tc>
        <w:tc>
          <w:tcPr>
            <w:tcW w:w="1795" w:type="dxa"/>
          </w:tcPr>
          <w:p w14:paraId="7AC94390" w14:textId="77777777" w:rsidR="002C47A4" w:rsidRPr="00126D54" w:rsidRDefault="002C47A4" w:rsidP="00C5188B">
            <w:pPr>
              <w:rPr>
                <w:rFonts w:cs="Times New Roman"/>
                <w:szCs w:val="24"/>
              </w:rPr>
            </w:pPr>
          </w:p>
        </w:tc>
      </w:tr>
      <w:tr w:rsidR="002C47A4" w:rsidRPr="00126D54" w14:paraId="3E650552" w14:textId="77777777" w:rsidTr="00C5188B">
        <w:tc>
          <w:tcPr>
            <w:tcW w:w="3775" w:type="dxa"/>
          </w:tcPr>
          <w:p w14:paraId="15DFA4C9" w14:textId="77777777" w:rsidR="002C47A4" w:rsidRPr="00126D54" w:rsidRDefault="002C47A4" w:rsidP="00C5188B">
            <w:pPr>
              <w:rPr>
                <w:rFonts w:cs="Times New Roman"/>
                <w:szCs w:val="24"/>
              </w:rPr>
            </w:pPr>
            <w:r w:rsidRPr="00126D54">
              <w:rPr>
                <w:rFonts w:cs="Times New Roman"/>
                <w:szCs w:val="24"/>
              </w:rPr>
              <w:lastRenderedPageBreak/>
              <w:t>10% £1 preference shares</w:t>
            </w:r>
          </w:p>
        </w:tc>
        <w:tc>
          <w:tcPr>
            <w:tcW w:w="1980" w:type="dxa"/>
          </w:tcPr>
          <w:p w14:paraId="3FC17E8C" w14:textId="77777777" w:rsidR="002C47A4" w:rsidRPr="00126D54" w:rsidRDefault="002C47A4" w:rsidP="00C5188B">
            <w:pPr>
              <w:rPr>
                <w:rFonts w:cs="Times New Roman"/>
                <w:szCs w:val="24"/>
              </w:rPr>
            </w:pPr>
            <w:r w:rsidRPr="00126D54">
              <w:rPr>
                <w:rFonts w:cs="Times New Roman"/>
                <w:szCs w:val="24"/>
              </w:rPr>
              <w:t>300,000</w:t>
            </w:r>
          </w:p>
        </w:tc>
        <w:tc>
          <w:tcPr>
            <w:tcW w:w="1800" w:type="dxa"/>
          </w:tcPr>
          <w:p w14:paraId="7D209E4B" w14:textId="77777777" w:rsidR="002C47A4" w:rsidRPr="00126D54" w:rsidRDefault="002C47A4" w:rsidP="00C5188B">
            <w:pPr>
              <w:rPr>
                <w:rFonts w:cs="Times New Roman"/>
                <w:szCs w:val="24"/>
              </w:rPr>
            </w:pPr>
          </w:p>
        </w:tc>
        <w:tc>
          <w:tcPr>
            <w:tcW w:w="1795" w:type="dxa"/>
          </w:tcPr>
          <w:p w14:paraId="6765907D" w14:textId="77777777" w:rsidR="002C47A4" w:rsidRPr="00126D54" w:rsidRDefault="002C47A4" w:rsidP="00C5188B">
            <w:pPr>
              <w:rPr>
                <w:rFonts w:cs="Times New Roman"/>
                <w:szCs w:val="24"/>
              </w:rPr>
            </w:pPr>
          </w:p>
        </w:tc>
      </w:tr>
      <w:tr w:rsidR="002C47A4" w:rsidRPr="00126D54" w14:paraId="55970D36" w14:textId="77777777" w:rsidTr="00C5188B">
        <w:tc>
          <w:tcPr>
            <w:tcW w:w="3775" w:type="dxa"/>
          </w:tcPr>
          <w:p w14:paraId="4489E292" w14:textId="77777777" w:rsidR="002C47A4" w:rsidRPr="00126D54" w:rsidRDefault="002C47A4" w:rsidP="00C5188B">
            <w:pPr>
              <w:rPr>
                <w:rFonts w:cs="Times New Roman"/>
                <w:szCs w:val="24"/>
              </w:rPr>
            </w:pPr>
            <w:r w:rsidRPr="00126D54">
              <w:rPr>
                <w:rFonts w:cs="Times New Roman"/>
                <w:szCs w:val="24"/>
              </w:rPr>
              <w:t>Retained profits at 1st January 2018</w:t>
            </w:r>
          </w:p>
        </w:tc>
        <w:tc>
          <w:tcPr>
            <w:tcW w:w="1980" w:type="dxa"/>
          </w:tcPr>
          <w:p w14:paraId="78C5D553" w14:textId="77777777" w:rsidR="002C47A4" w:rsidRPr="00126D54" w:rsidRDefault="002C47A4" w:rsidP="00C5188B">
            <w:pPr>
              <w:rPr>
                <w:rFonts w:cs="Times New Roman"/>
                <w:szCs w:val="24"/>
              </w:rPr>
            </w:pPr>
            <w:r w:rsidRPr="00126D54">
              <w:rPr>
                <w:rFonts w:cs="Times New Roman"/>
                <w:szCs w:val="24"/>
              </w:rPr>
              <w:t>180980</w:t>
            </w:r>
          </w:p>
        </w:tc>
        <w:tc>
          <w:tcPr>
            <w:tcW w:w="1800" w:type="dxa"/>
          </w:tcPr>
          <w:p w14:paraId="5895CCA2" w14:textId="77777777" w:rsidR="002C47A4" w:rsidRPr="00126D54" w:rsidRDefault="002C47A4" w:rsidP="00C5188B">
            <w:pPr>
              <w:rPr>
                <w:rFonts w:cs="Times New Roman"/>
                <w:szCs w:val="24"/>
              </w:rPr>
            </w:pPr>
          </w:p>
        </w:tc>
        <w:tc>
          <w:tcPr>
            <w:tcW w:w="1795" w:type="dxa"/>
          </w:tcPr>
          <w:p w14:paraId="05D849E2" w14:textId="77777777" w:rsidR="002C47A4" w:rsidRPr="00126D54" w:rsidRDefault="002C47A4" w:rsidP="00C5188B">
            <w:pPr>
              <w:rPr>
                <w:rFonts w:cs="Times New Roman"/>
                <w:szCs w:val="24"/>
              </w:rPr>
            </w:pPr>
          </w:p>
        </w:tc>
      </w:tr>
      <w:tr w:rsidR="002C47A4" w:rsidRPr="00126D54" w14:paraId="217CC0AA" w14:textId="77777777" w:rsidTr="00C5188B">
        <w:tc>
          <w:tcPr>
            <w:tcW w:w="3775" w:type="dxa"/>
          </w:tcPr>
          <w:p w14:paraId="1EE2AD9B" w14:textId="77777777" w:rsidR="002C47A4" w:rsidRPr="00126D54" w:rsidRDefault="002C47A4" w:rsidP="00C5188B">
            <w:pPr>
              <w:rPr>
                <w:rFonts w:cs="Times New Roman"/>
                <w:b/>
                <w:bCs/>
                <w:szCs w:val="24"/>
              </w:rPr>
            </w:pPr>
            <w:r w:rsidRPr="00126D54">
              <w:rPr>
                <w:rFonts w:cs="Times New Roman"/>
                <w:b/>
                <w:bCs/>
                <w:szCs w:val="24"/>
              </w:rPr>
              <w:t>Total Equity</w:t>
            </w:r>
          </w:p>
        </w:tc>
        <w:tc>
          <w:tcPr>
            <w:tcW w:w="1980" w:type="dxa"/>
          </w:tcPr>
          <w:p w14:paraId="792AD6BE" w14:textId="77777777" w:rsidR="002C47A4" w:rsidRPr="00126D54" w:rsidRDefault="002C47A4" w:rsidP="00C5188B">
            <w:pPr>
              <w:rPr>
                <w:rFonts w:cs="Times New Roman"/>
                <w:szCs w:val="24"/>
              </w:rPr>
            </w:pPr>
          </w:p>
        </w:tc>
        <w:tc>
          <w:tcPr>
            <w:tcW w:w="1800" w:type="dxa"/>
          </w:tcPr>
          <w:p w14:paraId="7B7D2324" w14:textId="77777777" w:rsidR="002C47A4" w:rsidRPr="00126D54" w:rsidRDefault="002C47A4" w:rsidP="00C5188B">
            <w:pPr>
              <w:rPr>
                <w:rFonts w:cs="Times New Roman"/>
                <w:szCs w:val="24"/>
                <w:u w:val="double"/>
              </w:rPr>
            </w:pPr>
          </w:p>
        </w:tc>
        <w:tc>
          <w:tcPr>
            <w:tcW w:w="1795" w:type="dxa"/>
          </w:tcPr>
          <w:p w14:paraId="0ABA207B" w14:textId="77777777" w:rsidR="002C47A4" w:rsidRPr="00126D54" w:rsidRDefault="002C47A4" w:rsidP="00C5188B">
            <w:pPr>
              <w:rPr>
                <w:rFonts w:cs="Times New Roman"/>
                <w:szCs w:val="24"/>
              </w:rPr>
            </w:pPr>
            <w:r w:rsidRPr="00126D54">
              <w:rPr>
                <w:rFonts w:cs="Times New Roman"/>
                <w:szCs w:val="24"/>
                <w:u w:val="double"/>
              </w:rPr>
              <w:t>790,980</w:t>
            </w:r>
          </w:p>
        </w:tc>
      </w:tr>
    </w:tbl>
    <w:p w14:paraId="49F7F327" w14:textId="77777777" w:rsidR="002C47A4" w:rsidRPr="00126D54" w:rsidRDefault="002C47A4" w:rsidP="002C47A4">
      <w:pPr>
        <w:rPr>
          <w:rFonts w:cs="Times New Roman"/>
          <w:szCs w:val="24"/>
        </w:rPr>
      </w:pPr>
    </w:p>
    <w:p w14:paraId="4837FE40" w14:textId="156D47D8" w:rsidR="002C47A4" w:rsidRPr="00126D54" w:rsidRDefault="002C47A4" w:rsidP="00126D54">
      <w:pPr>
        <w:pStyle w:val="Heading3"/>
      </w:pPr>
      <w:bookmarkStart w:id="5" w:name="_Toc55714980"/>
      <w:r w:rsidRPr="00126D54">
        <w:t>Calculations of retained profit of Eccles plc at 31st December 2019</w:t>
      </w:r>
      <w:bookmarkEnd w:id="5"/>
    </w:p>
    <w:tbl>
      <w:tblPr>
        <w:tblStyle w:val="TableGrid"/>
        <w:tblW w:w="9350" w:type="dxa"/>
        <w:tblLook w:val="04A0" w:firstRow="1" w:lastRow="0" w:firstColumn="1" w:lastColumn="0" w:noHBand="0" w:noVBand="1"/>
      </w:tblPr>
      <w:tblGrid>
        <w:gridCol w:w="6025"/>
        <w:gridCol w:w="3325"/>
      </w:tblGrid>
      <w:tr w:rsidR="002C47A4" w:rsidRPr="00126D54" w14:paraId="355296D5" w14:textId="77777777" w:rsidTr="00C5188B">
        <w:tc>
          <w:tcPr>
            <w:tcW w:w="6025" w:type="dxa"/>
          </w:tcPr>
          <w:p w14:paraId="2721CA59" w14:textId="77777777" w:rsidR="002C47A4" w:rsidRPr="00126D54" w:rsidRDefault="002C47A4" w:rsidP="00C5188B">
            <w:pPr>
              <w:rPr>
                <w:rFonts w:cs="Times New Roman"/>
                <w:b/>
                <w:bCs/>
                <w:szCs w:val="24"/>
              </w:rPr>
            </w:pPr>
            <w:r w:rsidRPr="00126D54">
              <w:rPr>
                <w:rFonts w:cs="Times New Roman"/>
                <w:b/>
                <w:bCs/>
                <w:szCs w:val="24"/>
              </w:rPr>
              <w:t>Particulars</w:t>
            </w:r>
          </w:p>
        </w:tc>
        <w:tc>
          <w:tcPr>
            <w:tcW w:w="3325" w:type="dxa"/>
          </w:tcPr>
          <w:p w14:paraId="565C7DCA" w14:textId="77777777" w:rsidR="002C47A4" w:rsidRPr="00126D54" w:rsidRDefault="002C47A4" w:rsidP="00C5188B">
            <w:pPr>
              <w:rPr>
                <w:rFonts w:cs="Times New Roman"/>
                <w:b/>
                <w:bCs/>
                <w:szCs w:val="24"/>
              </w:rPr>
            </w:pPr>
            <w:r w:rsidRPr="00126D54">
              <w:rPr>
                <w:rFonts w:cs="Times New Roman"/>
                <w:b/>
                <w:bCs/>
                <w:szCs w:val="24"/>
              </w:rPr>
              <w:t>£m</w:t>
            </w:r>
          </w:p>
        </w:tc>
      </w:tr>
      <w:tr w:rsidR="002C47A4" w:rsidRPr="00126D54" w14:paraId="51528441" w14:textId="77777777" w:rsidTr="00C5188B">
        <w:tc>
          <w:tcPr>
            <w:tcW w:w="6025" w:type="dxa"/>
          </w:tcPr>
          <w:p w14:paraId="3C714B29" w14:textId="77777777" w:rsidR="002C47A4" w:rsidRPr="00126D54" w:rsidRDefault="002C47A4" w:rsidP="00C5188B">
            <w:pPr>
              <w:rPr>
                <w:rFonts w:cs="Times New Roman"/>
                <w:szCs w:val="24"/>
              </w:rPr>
            </w:pPr>
            <w:r w:rsidRPr="00126D54">
              <w:rPr>
                <w:rFonts w:cs="Times New Roman"/>
                <w:szCs w:val="24"/>
              </w:rPr>
              <w:t>Retained profits at 1st January 2018</w:t>
            </w:r>
          </w:p>
        </w:tc>
        <w:tc>
          <w:tcPr>
            <w:tcW w:w="3325" w:type="dxa"/>
          </w:tcPr>
          <w:p w14:paraId="615D3F4E" w14:textId="77777777" w:rsidR="002C47A4" w:rsidRPr="00126D54" w:rsidRDefault="002C47A4" w:rsidP="00C5188B">
            <w:pPr>
              <w:rPr>
                <w:rFonts w:cs="Times New Roman"/>
                <w:szCs w:val="24"/>
              </w:rPr>
            </w:pPr>
            <w:r w:rsidRPr="00126D54">
              <w:rPr>
                <w:rFonts w:cs="Times New Roman"/>
                <w:szCs w:val="24"/>
              </w:rPr>
              <w:t>132,000</w:t>
            </w:r>
          </w:p>
        </w:tc>
      </w:tr>
      <w:tr w:rsidR="002C47A4" w:rsidRPr="00126D54" w14:paraId="61FC03EE" w14:textId="77777777" w:rsidTr="00C5188B">
        <w:tc>
          <w:tcPr>
            <w:tcW w:w="6025" w:type="dxa"/>
            <w:vAlign w:val="bottom"/>
          </w:tcPr>
          <w:p w14:paraId="65A8812F" w14:textId="77777777" w:rsidR="002C47A4" w:rsidRPr="00126D54" w:rsidRDefault="002C47A4" w:rsidP="00C5188B">
            <w:pPr>
              <w:rPr>
                <w:rFonts w:cs="Times New Roman"/>
                <w:szCs w:val="24"/>
              </w:rPr>
            </w:pPr>
            <w:r w:rsidRPr="00126D54">
              <w:rPr>
                <w:rFonts w:cs="Times New Roman"/>
                <w:color w:val="000000"/>
                <w:szCs w:val="24"/>
              </w:rPr>
              <w:t>Profit for the year</w:t>
            </w:r>
          </w:p>
        </w:tc>
        <w:tc>
          <w:tcPr>
            <w:tcW w:w="3325" w:type="dxa"/>
            <w:vAlign w:val="bottom"/>
          </w:tcPr>
          <w:p w14:paraId="0C70E489" w14:textId="77777777" w:rsidR="002C47A4" w:rsidRPr="00126D54" w:rsidRDefault="002C47A4" w:rsidP="00C5188B">
            <w:pPr>
              <w:rPr>
                <w:rFonts w:cs="Times New Roman"/>
                <w:szCs w:val="24"/>
              </w:rPr>
            </w:pPr>
            <w:r w:rsidRPr="00126D54">
              <w:rPr>
                <w:rFonts w:cs="Times New Roman"/>
                <w:color w:val="000000"/>
                <w:szCs w:val="24"/>
              </w:rPr>
              <w:t>78,980</w:t>
            </w:r>
          </w:p>
        </w:tc>
      </w:tr>
      <w:tr w:rsidR="002C47A4" w:rsidRPr="00126D54" w14:paraId="3EEC7137" w14:textId="77777777" w:rsidTr="00C5188B">
        <w:tc>
          <w:tcPr>
            <w:tcW w:w="6025" w:type="dxa"/>
          </w:tcPr>
          <w:p w14:paraId="1C2FA917" w14:textId="77777777" w:rsidR="002C47A4" w:rsidRPr="00126D54" w:rsidRDefault="002C47A4" w:rsidP="00C5188B">
            <w:pPr>
              <w:rPr>
                <w:rFonts w:cs="Times New Roman"/>
                <w:szCs w:val="24"/>
              </w:rPr>
            </w:pPr>
            <w:r w:rsidRPr="00126D54">
              <w:rPr>
                <w:rFonts w:cs="Times New Roman"/>
                <w:szCs w:val="24"/>
              </w:rPr>
              <w:t xml:space="preserve">Preference dividend paid </w:t>
            </w:r>
          </w:p>
        </w:tc>
        <w:tc>
          <w:tcPr>
            <w:tcW w:w="3325" w:type="dxa"/>
          </w:tcPr>
          <w:p w14:paraId="6B7692D9" w14:textId="77777777" w:rsidR="002C47A4" w:rsidRPr="00126D54" w:rsidRDefault="002C47A4" w:rsidP="00C5188B">
            <w:pPr>
              <w:rPr>
                <w:rFonts w:cs="Times New Roman"/>
                <w:szCs w:val="24"/>
              </w:rPr>
            </w:pPr>
            <w:r w:rsidRPr="00126D54">
              <w:rPr>
                <w:rFonts w:cs="Times New Roman"/>
                <w:szCs w:val="24"/>
              </w:rPr>
              <w:t>(30000)</w:t>
            </w:r>
          </w:p>
        </w:tc>
      </w:tr>
      <w:tr w:rsidR="002C47A4" w:rsidRPr="00126D54" w14:paraId="7E97C7F6" w14:textId="77777777" w:rsidTr="00C5188B">
        <w:tc>
          <w:tcPr>
            <w:tcW w:w="6025" w:type="dxa"/>
          </w:tcPr>
          <w:p w14:paraId="0FC0117E" w14:textId="77777777" w:rsidR="002C47A4" w:rsidRPr="00126D54" w:rsidRDefault="002C47A4" w:rsidP="00C5188B">
            <w:pPr>
              <w:rPr>
                <w:rFonts w:cs="Times New Roman"/>
                <w:szCs w:val="24"/>
              </w:rPr>
            </w:pPr>
          </w:p>
        </w:tc>
        <w:tc>
          <w:tcPr>
            <w:tcW w:w="3325" w:type="dxa"/>
          </w:tcPr>
          <w:p w14:paraId="566BBF53" w14:textId="77777777" w:rsidR="002C47A4" w:rsidRPr="00126D54" w:rsidRDefault="002C47A4" w:rsidP="00C5188B">
            <w:pPr>
              <w:rPr>
                <w:rFonts w:cs="Times New Roman"/>
                <w:szCs w:val="24"/>
                <w:u w:val="double"/>
              </w:rPr>
            </w:pPr>
            <w:r w:rsidRPr="00126D54">
              <w:rPr>
                <w:rFonts w:cs="Times New Roman"/>
                <w:szCs w:val="24"/>
                <w:u w:val="double"/>
              </w:rPr>
              <w:t>180,980</w:t>
            </w:r>
          </w:p>
        </w:tc>
      </w:tr>
    </w:tbl>
    <w:p w14:paraId="3F21D731" w14:textId="57F7993B" w:rsidR="000535BA" w:rsidRPr="00126D54" w:rsidRDefault="000535BA" w:rsidP="00126D54">
      <w:r w:rsidRPr="00126D54">
        <w:t>Earnings are the amount of net income for a business after paying dividends to its partners (Finney, 2017). A business earns income</w:t>
      </w:r>
      <w:r w:rsidR="00BD06AD">
        <w:t>,</w:t>
      </w:r>
      <w:r w:rsidRPr="00126D54">
        <w:t xml:space="preserve"> which can lead to loss of profit. Positive profits give the business owner or company management much space to use the earned surplus money. The financial statement shows the profit or loss of the </w:t>
      </w:r>
      <w:r w:rsidR="00D1665D">
        <w:t>organisation</w:t>
      </w:r>
      <w:r w:rsidRPr="00126D54">
        <w:t xml:space="preserve"> so when an </w:t>
      </w:r>
      <w:r w:rsidR="00D1665D">
        <w:t>organisation</w:t>
      </w:r>
      <w:r w:rsidRPr="00126D54">
        <w:t xml:space="preserve"> makes a profit, the gain was given to the shareholders which called the retained earnings</w:t>
      </w:r>
      <w:r w:rsidR="00BD06AD">
        <w:t>. A</w:t>
      </w:r>
      <w:r w:rsidRPr="00126D54">
        <w:t xml:space="preserve"> certain amount of profit is kept for reinvesting in the </w:t>
      </w:r>
      <w:r w:rsidR="00D1665D">
        <w:t>organisation</w:t>
      </w:r>
      <w:r w:rsidRPr="00126D54">
        <w:t xml:space="preserve"> or investing when needed. </w:t>
      </w:r>
    </w:p>
    <w:p w14:paraId="10493C9C" w14:textId="77777777" w:rsidR="000535BA" w:rsidRPr="00126D54" w:rsidRDefault="000535BA" w:rsidP="00126D54">
      <w:pPr>
        <w:pStyle w:val="Heading2"/>
      </w:pPr>
      <w:bookmarkStart w:id="6" w:name="_Toc55714981"/>
      <w:r w:rsidRPr="00126D54">
        <w:t>Question 1 (b)</w:t>
      </w:r>
      <w:bookmarkEnd w:id="6"/>
    </w:p>
    <w:p w14:paraId="64A6DCEC" w14:textId="77777777" w:rsidR="000535BA" w:rsidRPr="00126D54" w:rsidRDefault="000535BA" w:rsidP="00126D54">
      <w:pPr>
        <w:pStyle w:val="Heading3"/>
      </w:pPr>
      <w:bookmarkStart w:id="7" w:name="_Toc55714982"/>
      <w:r w:rsidRPr="00126D54">
        <w:t>Statement of Financial position balances</w:t>
      </w:r>
      <w:bookmarkEnd w:id="7"/>
    </w:p>
    <w:p w14:paraId="70764909" w14:textId="20F819BB" w:rsidR="000535BA" w:rsidRPr="00126D54" w:rsidRDefault="000535BA" w:rsidP="00126D54">
      <w:r w:rsidRPr="00126D54">
        <w:t>The statement of financial position can be called the balance sheet</w:t>
      </w:r>
      <w:r w:rsidR="00BD06AD">
        <w:t>,</w:t>
      </w:r>
      <w:r w:rsidRPr="00126D54">
        <w:t xml:space="preserve"> where the </w:t>
      </w:r>
      <w:r w:rsidR="00D1665D">
        <w:t>organisation</w:t>
      </w:r>
      <w:r w:rsidRPr="00126D54">
        <w:t xml:space="preserve"> calculates the profit or loss for a specific period by the given data for the </w:t>
      </w:r>
      <w:r w:rsidR="00D1665D">
        <w:t>organisation</w:t>
      </w:r>
      <w:r w:rsidRPr="00126D54">
        <w:t>. It has only three parts, and those are assets, liability</w:t>
      </w:r>
      <w:r w:rsidR="00BD06AD">
        <w:t>,</w:t>
      </w:r>
      <w:r w:rsidRPr="00126D54">
        <w:t xml:space="preserve"> and owner’s equity partners (Finney, 2017). This statement helps the </w:t>
      </w:r>
      <w:r w:rsidR="00D1665D">
        <w:t>organisation</w:t>
      </w:r>
      <w:r w:rsidRPr="00126D54">
        <w:t xml:space="preserve"> to measure various ricks like financial risk and liquidity risk as well as business risk and credit risk by the information in the report. The components are assets, liability</w:t>
      </w:r>
      <w:r w:rsidR="00BD06AD">
        <w:t>,</w:t>
      </w:r>
      <w:r w:rsidRPr="00126D54">
        <w:t xml:space="preserve"> and </w:t>
      </w:r>
      <w:r w:rsidR="00BD06AD">
        <w:t>E</w:t>
      </w:r>
      <w:r w:rsidRPr="00126D54">
        <w:t>quity that makes the statement fulfil.</w:t>
      </w:r>
    </w:p>
    <w:p w14:paraId="04DCCF6A" w14:textId="041341F7" w:rsidR="000535BA" w:rsidRPr="00126D54" w:rsidRDefault="000535BA" w:rsidP="00126D54">
      <w:r w:rsidRPr="00126D54">
        <w:rPr>
          <w:rStyle w:val="Strong"/>
          <w:rFonts w:cs="Times New Roman"/>
          <w:color w:val="0E101A"/>
          <w:szCs w:val="24"/>
        </w:rPr>
        <w:t>Assets:</w:t>
      </w:r>
      <w:r w:rsidRPr="00126D54">
        <w:t xml:space="preserve"> For gaining economic profit, assets are owned by an </w:t>
      </w:r>
      <w:r w:rsidR="00D1665D">
        <w:t>organisation</w:t>
      </w:r>
      <w:r w:rsidRPr="00126D54">
        <w:t xml:space="preserve">. A company can have several assets like cash, equipment etc. </w:t>
      </w:r>
      <w:r w:rsidR="00126D54" w:rsidRPr="00126D54">
        <w:t xml:space="preserve">The </w:t>
      </w:r>
      <w:r w:rsidRPr="00126D54">
        <w:t xml:space="preserve">assets can be classified in two ways, current support and non-current assets. Depending on the economic benefits, the assets classified as existing assets and non-current assets. Those assets give short term or frequent financial service like less than one year are called current assets, and those provide long term economic benefit like more than a year </w:t>
      </w:r>
      <w:r w:rsidRPr="00126D54">
        <w:lastRenderedPageBreak/>
        <w:t>are called non-current assets (Helmkamp, 2019). After the classification of the assets, they report in the financial statement or balance sheet.</w:t>
      </w:r>
    </w:p>
    <w:p w14:paraId="260DD3C6" w14:textId="61D89F47" w:rsidR="000535BA" w:rsidRPr="00881F39" w:rsidRDefault="00881F39" w:rsidP="00126D54">
      <w:pPr>
        <w:rPr>
          <w:b/>
          <w:bCs/>
        </w:rPr>
      </w:pPr>
      <w:r w:rsidRPr="00881F39">
        <w:rPr>
          <w:b/>
          <w:bCs/>
        </w:rPr>
        <w:t>C</w:t>
      </w:r>
      <w:r w:rsidR="000535BA" w:rsidRPr="00881F39">
        <w:rPr>
          <w:b/>
          <w:bCs/>
        </w:rPr>
        <w:t>lassif</w:t>
      </w:r>
      <w:r w:rsidRPr="00881F39">
        <w:rPr>
          <w:b/>
          <w:bCs/>
        </w:rPr>
        <w:t xml:space="preserve">ication of assets </w:t>
      </w:r>
    </w:p>
    <w:p w14:paraId="7B822A98" w14:textId="0A5264E9" w:rsidR="000535BA" w:rsidRPr="00126D54" w:rsidRDefault="000535BA" w:rsidP="00881F39">
      <w:pPr>
        <w:pStyle w:val="ListParagraph"/>
        <w:numPr>
          <w:ilvl w:val="0"/>
          <w:numId w:val="15"/>
        </w:numPr>
      </w:pPr>
      <w:r w:rsidRPr="00881F39">
        <w:rPr>
          <w:rStyle w:val="Strong"/>
          <w:rFonts w:cs="Times New Roman"/>
          <w:color w:val="0E101A"/>
          <w:szCs w:val="24"/>
        </w:rPr>
        <w:t>Tangible assets &amp; Intangible assets:</w:t>
      </w:r>
      <w:r w:rsidRPr="00126D54">
        <w:t xml:space="preserve"> Tangible assets are those assets </w:t>
      </w:r>
      <w:r w:rsidR="00BD06AD">
        <w:t>that</w:t>
      </w:r>
      <w:r w:rsidRPr="00126D54">
        <w:t xml:space="preserve"> can be seen, and intangible assets are those who cannot be seen</w:t>
      </w:r>
      <w:r w:rsidR="000108D1">
        <w:t xml:space="preserve"> </w:t>
      </w:r>
      <w:r w:rsidR="000108D1" w:rsidRPr="00126D54">
        <w:t>(Horngren and Harrison, 2018)</w:t>
      </w:r>
      <w:r w:rsidRPr="00126D54">
        <w:t xml:space="preserve">. Non-current assets </w:t>
      </w:r>
      <w:r w:rsidR="00BD06AD">
        <w:t>that</w:t>
      </w:r>
      <w:r w:rsidRPr="00126D54">
        <w:t xml:space="preserve"> have biological material like property, plant</w:t>
      </w:r>
      <w:r w:rsidR="00BD06AD">
        <w:t>,</w:t>
      </w:r>
      <w:r w:rsidRPr="00126D54">
        <w:t xml:space="preserve"> and equipment can be called tangible assets. Money is also a real asset. But those assets which don’t have any physical material like goodwill is called intangible assets.</w:t>
      </w:r>
    </w:p>
    <w:p w14:paraId="4BA8F6FD" w14:textId="19532A0C" w:rsidR="000535BA" w:rsidRPr="00126D54" w:rsidRDefault="000535BA" w:rsidP="00881F39">
      <w:pPr>
        <w:pStyle w:val="ListParagraph"/>
        <w:numPr>
          <w:ilvl w:val="0"/>
          <w:numId w:val="16"/>
        </w:numPr>
      </w:pPr>
      <w:r w:rsidRPr="00881F39">
        <w:rPr>
          <w:rStyle w:val="Strong"/>
          <w:rFonts w:cs="Times New Roman"/>
          <w:color w:val="0E101A"/>
          <w:szCs w:val="24"/>
        </w:rPr>
        <w:t>Inventory:</w:t>
      </w:r>
      <w:r w:rsidRPr="00126D54">
        <w:t xml:space="preserve"> In general meaning, the products stored because of selling purpose are called stock. The list is the primary material of a </w:t>
      </w:r>
      <w:r w:rsidR="00126D54" w:rsidRPr="00126D54">
        <w:t>business (</w:t>
      </w:r>
      <w:r w:rsidRPr="00126D54">
        <w:t>Needles, 2012). There are several inventories like raw materials, finished products</w:t>
      </w:r>
      <w:r w:rsidR="00BD06AD">
        <w:t>,</w:t>
      </w:r>
      <w:r w:rsidRPr="00126D54">
        <w:t xml:space="preserve"> and in-progress products. </w:t>
      </w:r>
    </w:p>
    <w:p w14:paraId="2C1825CC" w14:textId="77777777" w:rsidR="000535BA" w:rsidRPr="00126D54" w:rsidRDefault="000535BA" w:rsidP="00881F39">
      <w:pPr>
        <w:pStyle w:val="ListParagraph"/>
        <w:numPr>
          <w:ilvl w:val="0"/>
          <w:numId w:val="16"/>
        </w:numPr>
      </w:pPr>
      <w:r w:rsidRPr="00881F39">
        <w:rPr>
          <w:rStyle w:val="Strong"/>
          <w:rFonts w:cs="Times New Roman"/>
          <w:color w:val="0E101A"/>
          <w:szCs w:val="24"/>
        </w:rPr>
        <w:t>Cash &amp; cash Equivalents:</w:t>
      </w:r>
      <w:r w:rsidRPr="00126D54">
        <w:t> Cash and cash equivalents include any short-term investment that is easily convertible to the amount known as cash.</w:t>
      </w:r>
    </w:p>
    <w:p w14:paraId="356ECD70" w14:textId="77777777" w:rsidR="000535BA" w:rsidRPr="00126D54" w:rsidRDefault="000535BA" w:rsidP="00881F39">
      <w:pPr>
        <w:pStyle w:val="ListParagraph"/>
        <w:numPr>
          <w:ilvl w:val="0"/>
          <w:numId w:val="16"/>
        </w:numPr>
      </w:pPr>
      <w:r w:rsidRPr="00881F39">
        <w:rPr>
          <w:rStyle w:val="Strong"/>
          <w:rFonts w:cs="Times New Roman"/>
          <w:color w:val="0E101A"/>
          <w:szCs w:val="24"/>
        </w:rPr>
        <w:t>Trade receivables:</w:t>
      </w:r>
      <w:r w:rsidRPr="00126D54">
        <w:t> Trade receivables include amounts accrued to customers after the sale of credit in a good part of the trade, including a reduction in allowances for bad debts.</w:t>
      </w:r>
    </w:p>
    <w:p w14:paraId="76CC22B7" w14:textId="45863124" w:rsidR="000535BA" w:rsidRPr="00126D54" w:rsidRDefault="000535BA" w:rsidP="00126D54">
      <w:r w:rsidRPr="00126D54">
        <w:rPr>
          <w:rStyle w:val="Strong"/>
          <w:rFonts w:cs="Times New Roman"/>
          <w:color w:val="0E101A"/>
          <w:szCs w:val="24"/>
        </w:rPr>
        <w:t>Liability:</w:t>
      </w:r>
      <w:r w:rsidRPr="00126D54">
        <w:t xml:space="preserve"> A liability is an obligation by a 3rd party to the </w:t>
      </w:r>
      <w:r w:rsidR="00D1665D">
        <w:t>organisation</w:t>
      </w:r>
      <w:r w:rsidRPr="00126D54">
        <w:t>. A business can own money to another party as well as the settlements that involve the resources or cash are called liability (Horngren and Harrison, 2018). Like current and non-current assets, the penalty has two classifications current and non-current liabilities. Debts which are less than one year are called current liability which includes trade creditors and those who have more than one year of the period are called non-current liability which provides for debentures.   </w:t>
      </w:r>
    </w:p>
    <w:p w14:paraId="105CCF4E" w14:textId="1F887E0F" w:rsidR="000535BA" w:rsidRPr="00DA4183" w:rsidRDefault="00DA4183" w:rsidP="00126D54">
      <w:pPr>
        <w:rPr>
          <w:b/>
          <w:bCs/>
        </w:rPr>
      </w:pPr>
      <w:r>
        <w:rPr>
          <w:b/>
          <w:bCs/>
        </w:rPr>
        <w:t xml:space="preserve">Classification of liabilities </w:t>
      </w:r>
    </w:p>
    <w:p w14:paraId="53898A86" w14:textId="77777777" w:rsidR="000535BA" w:rsidRPr="00126D54" w:rsidRDefault="000535BA" w:rsidP="00126D54">
      <w:r w:rsidRPr="00126D54">
        <w:t>Liability is mainly due to suppliers and contractors for trade and other payable credit purchases.</w:t>
      </w:r>
    </w:p>
    <w:p w14:paraId="5E941071" w14:textId="58B3DBF1" w:rsidR="000535BA" w:rsidRPr="00126D54" w:rsidRDefault="000535BA" w:rsidP="00DA4183">
      <w:pPr>
        <w:pStyle w:val="ListParagraph"/>
        <w:numPr>
          <w:ilvl w:val="0"/>
          <w:numId w:val="13"/>
        </w:numPr>
      </w:pPr>
      <w:r w:rsidRPr="00DA4183">
        <w:rPr>
          <w:rStyle w:val="Strong"/>
          <w:rFonts w:cs="Times New Roman"/>
          <w:color w:val="0E101A"/>
          <w:szCs w:val="24"/>
        </w:rPr>
        <w:t>Short term loans:</w:t>
      </w:r>
      <w:r w:rsidRPr="00126D54">
        <w:t> Short term loans are mainly those lo</w:t>
      </w:r>
      <w:r w:rsidR="00407614">
        <w:t>ans</w:t>
      </w:r>
      <w:r w:rsidRPr="00126D54">
        <w:t xml:space="preserve"> which has less than one year of the period. Bank overdraft can be called a </w:t>
      </w:r>
      <w:r w:rsidR="00407614" w:rsidRPr="00126D54">
        <w:t>short-term</w:t>
      </w:r>
      <w:r w:rsidRPr="00126D54">
        <w:t xml:space="preserve"> liability because usually the repayment of the </w:t>
      </w:r>
      <w:r w:rsidR="00DA4183" w:rsidRPr="00126D54">
        <w:t>loan’s</w:t>
      </w:r>
      <w:r w:rsidRPr="00126D54">
        <w:t xml:space="preserve"> schedules of less than one year.</w:t>
      </w:r>
    </w:p>
    <w:p w14:paraId="7147B01D" w14:textId="26D7C01F" w:rsidR="000535BA" w:rsidRPr="00126D54" w:rsidRDefault="000535BA" w:rsidP="00DA4183">
      <w:pPr>
        <w:pStyle w:val="ListParagraph"/>
        <w:numPr>
          <w:ilvl w:val="0"/>
          <w:numId w:val="13"/>
        </w:numPr>
      </w:pPr>
      <w:r w:rsidRPr="00881F39">
        <w:rPr>
          <w:b/>
          <w:bCs/>
        </w:rPr>
        <w:t xml:space="preserve">Long term </w:t>
      </w:r>
      <w:r w:rsidR="001D2A14" w:rsidRPr="00881F39">
        <w:rPr>
          <w:b/>
          <w:bCs/>
        </w:rPr>
        <w:t>debt</w:t>
      </w:r>
      <w:r w:rsidR="001D2A14" w:rsidRPr="00126D54">
        <w:t>:</w:t>
      </w:r>
      <w:r w:rsidR="001D2A14">
        <w:t xml:space="preserve"> </w:t>
      </w:r>
      <w:r w:rsidR="001D2A14" w:rsidRPr="001D2A14">
        <w:t>Long term debt</w:t>
      </w:r>
      <w:r w:rsidR="001D2A14" w:rsidRPr="00126D54">
        <w:t xml:space="preserve"> </w:t>
      </w:r>
      <w:r w:rsidRPr="00126D54">
        <w:t>or loan are those loans which have more than one year of the period for repayment. Usually, an example of long-term debt is debenture which has more than one year of the period for a refund.</w:t>
      </w:r>
    </w:p>
    <w:p w14:paraId="663C4C68" w14:textId="77777777" w:rsidR="000535BA" w:rsidRPr="00126D54" w:rsidRDefault="000535BA" w:rsidP="00DA4183">
      <w:pPr>
        <w:pStyle w:val="ListParagraph"/>
        <w:numPr>
          <w:ilvl w:val="0"/>
          <w:numId w:val="13"/>
        </w:numPr>
      </w:pPr>
      <w:r w:rsidRPr="00DA4183">
        <w:rPr>
          <w:b/>
          <w:bCs/>
        </w:rPr>
        <w:lastRenderedPageBreak/>
        <w:t>Current Tax Payable:</w:t>
      </w:r>
      <w:r w:rsidRPr="00126D54">
        <w:t xml:space="preserve"> Current tax payable is a liability which shows in a separate line of the financial statement because of the amount of the money.  </w:t>
      </w:r>
    </w:p>
    <w:p w14:paraId="324C25FF" w14:textId="72E2B50D" w:rsidR="000535BA" w:rsidRPr="00126D54" w:rsidRDefault="000535BA" w:rsidP="00DA4183">
      <w:pPr>
        <w:pStyle w:val="ListParagraph"/>
        <w:numPr>
          <w:ilvl w:val="0"/>
          <w:numId w:val="13"/>
        </w:numPr>
      </w:pPr>
      <w:r w:rsidRPr="00DA4183">
        <w:rPr>
          <w:b/>
          <w:bCs/>
        </w:rPr>
        <w:t>Equity:</w:t>
      </w:r>
      <w:r w:rsidRPr="00126D54">
        <w:t xml:space="preserve"> Equity or Owners equity is own by the business owner (Irwin, 2018). After calculating the total assets and total liability, the owner’s </w:t>
      </w:r>
      <w:r w:rsidR="00BD06AD">
        <w:t>E</w:t>
      </w:r>
      <w:r w:rsidRPr="00126D54">
        <w:t xml:space="preserve">quity can be measured by deducting the penalty from the support. Owner’s </w:t>
      </w:r>
      <w:r w:rsidR="00BD06AD">
        <w:t>E</w:t>
      </w:r>
      <w:r w:rsidRPr="00126D54">
        <w:t xml:space="preserve">quity represents the interest over the </w:t>
      </w:r>
      <w:r w:rsidR="00D1665D">
        <w:t>organisation</w:t>
      </w:r>
      <w:r w:rsidRPr="00126D54">
        <w:t xml:space="preserve"> by the owner. The owners can all the stakeholders of the </w:t>
      </w:r>
      <w:r w:rsidR="00D1665D">
        <w:t>organisation</w:t>
      </w:r>
      <w:r w:rsidRPr="00126D54">
        <w:t>. </w:t>
      </w:r>
    </w:p>
    <w:p w14:paraId="2E5A76EA" w14:textId="0CA6D0BF" w:rsidR="000535BA" w:rsidRPr="00DA4183" w:rsidRDefault="00DA4183" w:rsidP="00126D54">
      <w:pPr>
        <w:rPr>
          <w:b/>
          <w:bCs/>
        </w:rPr>
      </w:pPr>
      <w:r>
        <w:rPr>
          <w:b/>
          <w:bCs/>
        </w:rPr>
        <w:t xml:space="preserve">Classification of Equity </w:t>
      </w:r>
    </w:p>
    <w:p w14:paraId="5F90A93A" w14:textId="0A9156BD" w:rsidR="000535BA" w:rsidRPr="00126D54" w:rsidRDefault="000535BA" w:rsidP="00DA4183">
      <w:pPr>
        <w:pStyle w:val="ListParagraph"/>
        <w:numPr>
          <w:ilvl w:val="0"/>
          <w:numId w:val="14"/>
        </w:numPr>
      </w:pPr>
      <w:r w:rsidRPr="00DA4183">
        <w:rPr>
          <w:rStyle w:val="Strong"/>
          <w:rFonts w:cs="Times New Roman"/>
          <w:color w:val="0E101A"/>
          <w:szCs w:val="24"/>
        </w:rPr>
        <w:t>Share Capital:</w:t>
      </w:r>
      <w:r w:rsidRPr="00126D54">
        <w:t xml:space="preserve"> The money which has been invested in the </w:t>
      </w:r>
      <w:r w:rsidR="00D1665D">
        <w:t>organisation</w:t>
      </w:r>
      <w:r w:rsidRPr="00126D54">
        <w:t xml:space="preserve"> by the owners can be called share capital or capital.</w:t>
      </w:r>
    </w:p>
    <w:p w14:paraId="4BB8F514" w14:textId="6D40A222" w:rsidR="000535BA" w:rsidRPr="00126D54" w:rsidRDefault="000535BA" w:rsidP="00DA4183">
      <w:pPr>
        <w:pStyle w:val="ListParagraph"/>
        <w:numPr>
          <w:ilvl w:val="0"/>
          <w:numId w:val="14"/>
        </w:numPr>
      </w:pPr>
      <w:r w:rsidRPr="00DA4183">
        <w:rPr>
          <w:rStyle w:val="Strong"/>
          <w:rFonts w:cs="Times New Roman"/>
          <w:color w:val="0E101A"/>
          <w:szCs w:val="24"/>
        </w:rPr>
        <w:t>Retained Earnings:</w:t>
      </w:r>
      <w:r w:rsidRPr="00126D54">
        <w:t xml:space="preserve"> After calculating the profit of the </w:t>
      </w:r>
      <w:r w:rsidR="00D1665D">
        <w:t>organisation</w:t>
      </w:r>
      <w:r w:rsidRPr="00126D54">
        <w:t>, it distributes the profit to the stakeholders</w:t>
      </w:r>
      <w:r w:rsidR="000108D1">
        <w:t xml:space="preserve"> </w:t>
      </w:r>
      <w:r w:rsidR="000108D1" w:rsidRPr="00126D54">
        <w:t>(Irwin, 2018)</w:t>
      </w:r>
      <w:r w:rsidRPr="00126D54">
        <w:t xml:space="preserve">. But some of the profit is saved by the </w:t>
      </w:r>
      <w:r w:rsidR="00D1665D">
        <w:t>organisation</w:t>
      </w:r>
      <w:r w:rsidRPr="00126D54">
        <w:t xml:space="preserve"> for future investments, and those are called retained earnings.</w:t>
      </w:r>
    </w:p>
    <w:p w14:paraId="119EE665" w14:textId="42BBC46B" w:rsidR="000535BA" w:rsidRPr="00126D54" w:rsidRDefault="000535BA" w:rsidP="00DA4183">
      <w:pPr>
        <w:pStyle w:val="ListParagraph"/>
        <w:numPr>
          <w:ilvl w:val="0"/>
          <w:numId w:val="14"/>
        </w:numPr>
      </w:pPr>
      <w:r w:rsidRPr="00DA4183">
        <w:rPr>
          <w:b/>
          <w:bCs/>
        </w:rPr>
        <w:t>Revaluation Reserved:</w:t>
      </w:r>
      <w:r w:rsidRPr="00126D54">
        <w:t xml:space="preserve"> if the valuation of the property plant and equipment in the rescheduling reserved is upward than the property plant and equipment will be recognized as </w:t>
      </w:r>
      <w:r w:rsidR="00BD06AD">
        <w:t>E</w:t>
      </w:r>
      <w:r w:rsidRPr="00126D54">
        <w:t>quity.</w:t>
      </w:r>
    </w:p>
    <w:p w14:paraId="17F97A46" w14:textId="77777777" w:rsidR="000535BA" w:rsidRPr="00126D54" w:rsidRDefault="000535BA" w:rsidP="00126D54">
      <w:pPr>
        <w:pStyle w:val="Heading3"/>
      </w:pPr>
      <w:bookmarkStart w:id="8" w:name="_Toc55714983"/>
      <w:r w:rsidRPr="00126D54">
        <w:t>The balance sheet always balances:</w:t>
      </w:r>
      <w:bookmarkEnd w:id="8"/>
    </w:p>
    <w:p w14:paraId="58D49124" w14:textId="2293C1B1" w:rsidR="000535BA" w:rsidRPr="00126D54" w:rsidRDefault="000535BA" w:rsidP="00126D54">
      <w:r w:rsidRPr="00126D54">
        <w:t xml:space="preserve">The total assets will be equal to the sum of total liability and owner’s </w:t>
      </w:r>
      <w:r w:rsidR="00BD06AD">
        <w:t>E</w:t>
      </w:r>
      <w:r w:rsidRPr="00126D54">
        <w:t xml:space="preserve">quity in the balance sheet or the statement of financial position (Needles, 2012). The balance sheet or the idea of the economic situation is more or less in an unbalanced state because, during the specific period of the words, there have some adjustments occurs. Before adjusting the actions, the balance sheets are not correctly balanced, and after adjusting entries, the balance sheet changes. The total assets need to be equal to the money that has been invested by the owners and some of the liability, and the owner’s </w:t>
      </w:r>
      <w:r w:rsidR="00BD06AD">
        <w:t>E</w:t>
      </w:r>
      <w:r w:rsidRPr="00126D54">
        <w:t xml:space="preserve">quity needs to be similar to the assets. The entity of the assets is financed from internal sources like their own money or external sources like loans. Financial statements help the user to know about the financial situation of the </w:t>
      </w:r>
      <w:r w:rsidR="00D1665D">
        <w:t>organisation</w:t>
      </w:r>
      <w:r w:rsidRPr="00126D54">
        <w:t xml:space="preserve">. Financial statements or balance sheets helps to know some risks as liquidity risk, financial risk, as well as credit risk and business risk of the </w:t>
      </w:r>
      <w:r w:rsidR="00D1665D">
        <w:t>organisation</w:t>
      </w:r>
      <w:r w:rsidRPr="00126D54">
        <w:t xml:space="preserve">. A proper financial statement shows the potential problems that can happen in the </w:t>
      </w:r>
      <w:r w:rsidR="00D1665D">
        <w:t>organisation</w:t>
      </w:r>
      <w:r w:rsidRPr="00126D54">
        <w:t xml:space="preserve">. The future earnings of the </w:t>
      </w:r>
      <w:r w:rsidR="00D1665D">
        <w:t>organisation</w:t>
      </w:r>
      <w:r w:rsidRPr="00126D54">
        <w:t xml:space="preserve"> can be estimated by the balance sheet or the statement of financial position.</w:t>
      </w:r>
    </w:p>
    <w:p w14:paraId="6DD0F761" w14:textId="77777777" w:rsidR="000535BA" w:rsidRPr="00126D54" w:rsidRDefault="000535BA" w:rsidP="00126D54">
      <w:pPr>
        <w:pStyle w:val="Heading2"/>
      </w:pPr>
      <w:bookmarkStart w:id="9" w:name="_Toc55714984"/>
      <w:r w:rsidRPr="00126D54">
        <w:lastRenderedPageBreak/>
        <w:t>Question 2 (a)</w:t>
      </w:r>
      <w:bookmarkEnd w:id="9"/>
      <w:r w:rsidRPr="00126D54">
        <w:t> </w:t>
      </w:r>
    </w:p>
    <w:p w14:paraId="04AF3443" w14:textId="77777777" w:rsidR="000535BA" w:rsidRPr="00126D54" w:rsidRDefault="000535BA" w:rsidP="00126D54">
      <w:pPr>
        <w:pStyle w:val="Heading3"/>
      </w:pPr>
      <w:bookmarkStart w:id="10" w:name="_Toc55714985"/>
      <w:r w:rsidRPr="00126D54">
        <w:t>A schedule of ratios for Chocco plc for 2019 and 2018.</w:t>
      </w:r>
      <w:bookmarkEnd w:id="10"/>
    </w:p>
    <w:p w14:paraId="507490BB" w14:textId="7FFF80BA" w:rsidR="000535BA" w:rsidRPr="00126D54" w:rsidRDefault="000535BA" w:rsidP="00126D54">
      <w:r w:rsidRPr="00126D54">
        <w:rPr>
          <w:b/>
          <w:bCs/>
        </w:rPr>
        <w:t>1.Return on Capital</w:t>
      </w:r>
      <w:r w:rsidRPr="00126D54">
        <w:t xml:space="preserve"> </w:t>
      </w:r>
      <w:r w:rsidRPr="00A07326">
        <w:rPr>
          <w:b/>
          <w:bCs/>
        </w:rPr>
        <w:t>Employed</w:t>
      </w:r>
      <w:r w:rsidRPr="00126D54">
        <w:t xml:space="preserve">: for determining the </w:t>
      </w:r>
      <w:r w:rsidR="00D1665D">
        <w:t>organisation</w:t>
      </w:r>
      <w:r w:rsidRPr="00126D54">
        <w:t xml:space="preserve">’s profitability and capital efficiency, the return on the capital employed ratio is measured. This ratio helps to know how perfectly the </w:t>
      </w:r>
      <w:r w:rsidR="00D1665D">
        <w:t>organisation</w:t>
      </w:r>
      <w:r w:rsidRPr="00126D54">
        <w:t xml:space="preserve"> is making a profit from its capital. Financial managers use this ratio for analy</w:t>
      </w:r>
      <w:r w:rsidR="00DA4183">
        <w:t>s</w:t>
      </w:r>
      <w:r w:rsidRPr="00126D54">
        <w:t xml:space="preserve">ing an investment </w:t>
      </w:r>
      <w:r w:rsidR="00D1665D">
        <w:t>organisation</w:t>
      </w:r>
      <w:r w:rsidRPr="00126D54">
        <w:t>.</w:t>
      </w:r>
    </w:p>
    <w:tbl>
      <w:tblPr>
        <w:tblStyle w:val="TableGrid"/>
        <w:tblW w:w="0" w:type="auto"/>
        <w:tblLook w:val="04A0" w:firstRow="1" w:lastRow="0" w:firstColumn="1" w:lastColumn="0" w:noHBand="0" w:noVBand="1"/>
      </w:tblPr>
      <w:tblGrid>
        <w:gridCol w:w="4675"/>
        <w:gridCol w:w="4669"/>
      </w:tblGrid>
      <w:tr w:rsidR="007070A6" w:rsidRPr="00126D54" w14:paraId="377B6033" w14:textId="77777777" w:rsidTr="007070A6">
        <w:tc>
          <w:tcPr>
            <w:tcW w:w="9344" w:type="dxa"/>
            <w:gridSpan w:val="2"/>
          </w:tcPr>
          <w:p w14:paraId="7AF7E52A" w14:textId="613ABD39" w:rsidR="007070A6" w:rsidRPr="00126D54" w:rsidRDefault="007070A6" w:rsidP="00341D46">
            <w:pPr>
              <w:jc w:val="center"/>
              <w:rPr>
                <w:rFonts w:cs="Times New Roman"/>
                <w:szCs w:val="24"/>
              </w:rPr>
            </w:pPr>
            <w:r w:rsidRPr="00126D54">
              <w:rPr>
                <w:rFonts w:cs="Times New Roman"/>
                <w:szCs w:val="24"/>
              </w:rPr>
              <w:t xml:space="preserve">The format of ROCE is = </w:t>
            </w:r>
            <m:oMath>
              <m:f>
                <m:fPr>
                  <m:ctrlPr>
                    <w:rPr>
                      <w:rFonts w:ascii="Cambria Math" w:hAnsi="Cambria Math" w:cs="Times New Roman"/>
                      <w:i/>
                      <w:szCs w:val="24"/>
                    </w:rPr>
                  </m:ctrlPr>
                </m:fPr>
                <m:num>
                  <m:r>
                    <w:rPr>
                      <w:rFonts w:ascii="Cambria Math" w:hAnsi="Cambria Math" w:cs="Times New Roman"/>
                      <w:szCs w:val="24"/>
                    </w:rPr>
                    <m:t>Profits before interest</m:t>
                  </m:r>
                </m:num>
                <m:den>
                  <m:r>
                    <w:rPr>
                      <w:rFonts w:ascii="Cambria Math" w:hAnsi="Cambria Math" w:cs="Times New Roman"/>
                      <w:szCs w:val="24"/>
                    </w:rPr>
                    <m:t>Total Assets-Current Liability</m:t>
                  </m:r>
                </m:den>
              </m:f>
              <m:r>
                <w:rPr>
                  <w:rFonts w:ascii="Cambria Math" w:hAnsi="Cambria Math" w:cs="Times New Roman"/>
                  <w:szCs w:val="24"/>
                </w:rPr>
                <m:t>*100%</m:t>
              </m:r>
            </m:oMath>
          </w:p>
        </w:tc>
      </w:tr>
      <w:tr w:rsidR="007070A6" w:rsidRPr="00126D54" w14:paraId="00D2F6F1" w14:textId="77777777" w:rsidTr="007070A6">
        <w:tc>
          <w:tcPr>
            <w:tcW w:w="4675" w:type="dxa"/>
          </w:tcPr>
          <w:p w14:paraId="132651DB" w14:textId="3B4BB7A2" w:rsidR="007070A6" w:rsidRPr="00126D54" w:rsidRDefault="007070A6" w:rsidP="007070A6">
            <w:pPr>
              <w:rPr>
                <w:rFonts w:eastAsiaTheme="minorEastAsia" w:cs="Times New Roman"/>
                <w:szCs w:val="24"/>
              </w:rPr>
            </w:pPr>
            <w:r w:rsidRPr="00126D54">
              <w:rPr>
                <w:rFonts w:cs="Times New Roman"/>
                <w:b/>
                <w:bCs/>
                <w:szCs w:val="24"/>
              </w:rPr>
              <w:t>ROCE for year 2019</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620</m:t>
                  </m:r>
                </m:num>
                <m:den>
                  <m:r>
                    <m:rPr>
                      <m:sty m:val="p"/>
                    </m:rPr>
                    <w:rPr>
                      <w:rFonts w:ascii="Cambria Math" w:hAnsi="Cambria Math" w:cs="Times New Roman"/>
                      <w:szCs w:val="24"/>
                    </w:rPr>
                    <m:t>9,736</m:t>
                  </m:r>
                  <m:r>
                    <w:rPr>
                      <w:rFonts w:ascii="Cambria Math" w:hAnsi="Cambria Math" w:cs="Times New Roman"/>
                      <w:szCs w:val="24"/>
                    </w:rPr>
                    <m:t>-</m:t>
                  </m:r>
                  <m:r>
                    <m:rPr>
                      <m:sty m:val="p"/>
                    </m:rPr>
                    <w:rPr>
                      <w:rFonts w:ascii="Cambria Math" w:hAnsi="Cambria Math" w:cs="Times New Roman"/>
                      <w:szCs w:val="24"/>
                    </w:rPr>
                    <m:t>(2,511)</m:t>
                  </m:r>
                </m:den>
              </m:f>
              <m:r>
                <w:rPr>
                  <w:rFonts w:ascii="Cambria Math" w:hAnsi="Cambria Math" w:cs="Times New Roman"/>
                  <w:szCs w:val="24"/>
                </w:rPr>
                <m:t>*100%</m:t>
              </m:r>
            </m:oMath>
            <w:r w:rsidRPr="00126D54">
              <w:rPr>
                <w:rFonts w:eastAsiaTheme="minorEastAsia" w:cs="Times New Roman"/>
                <w:szCs w:val="24"/>
              </w:rPr>
              <w:t xml:space="preserve"> = 8.581%</w:t>
            </w:r>
          </w:p>
        </w:tc>
        <w:tc>
          <w:tcPr>
            <w:tcW w:w="4669" w:type="dxa"/>
          </w:tcPr>
          <w:p w14:paraId="401F036B" w14:textId="4F1D33E1" w:rsidR="007070A6" w:rsidRPr="00126D54" w:rsidRDefault="007070A6" w:rsidP="007070A6">
            <w:pPr>
              <w:rPr>
                <w:rFonts w:eastAsia="Times New Roman" w:cs="Times New Roman"/>
                <w:color w:val="0E101A"/>
                <w:szCs w:val="24"/>
              </w:rPr>
            </w:pPr>
            <w:r w:rsidRPr="00126D54">
              <w:rPr>
                <w:rFonts w:cs="Times New Roman"/>
                <w:b/>
                <w:bCs/>
                <w:szCs w:val="24"/>
              </w:rPr>
              <w:t>ROCE for year 2018</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539</m:t>
                  </m:r>
                </m:num>
                <m:den>
                  <m:r>
                    <m:rPr>
                      <m:sty m:val="p"/>
                    </m:rPr>
                    <w:rPr>
                      <w:rFonts w:ascii="Cambria Math" w:hAnsi="Cambria Math" w:cs="Times New Roman"/>
                      <w:szCs w:val="24"/>
                    </w:rPr>
                    <m:t>10,087-3046</m:t>
                  </m:r>
                </m:den>
              </m:f>
              <m:r>
                <w:rPr>
                  <w:rFonts w:ascii="Cambria Math" w:hAnsi="Cambria Math" w:cs="Times New Roman"/>
                  <w:szCs w:val="24"/>
                </w:rPr>
                <m:t>*100%</m:t>
              </m:r>
            </m:oMath>
            <w:r w:rsidRPr="00126D54">
              <w:rPr>
                <w:rFonts w:eastAsiaTheme="minorEastAsia" w:cs="Times New Roman"/>
                <w:szCs w:val="24"/>
              </w:rPr>
              <w:t>= 7.655%</w:t>
            </w:r>
          </w:p>
        </w:tc>
      </w:tr>
    </w:tbl>
    <w:p w14:paraId="3760D457" w14:textId="6F99821A" w:rsidR="008960B5" w:rsidRPr="00126D54" w:rsidRDefault="000535BA" w:rsidP="00126D54">
      <w:r w:rsidRPr="00126D54">
        <w:rPr>
          <w:b/>
          <w:bCs/>
        </w:rPr>
        <w:t xml:space="preserve">2.Returen on </w:t>
      </w:r>
      <w:r w:rsidR="00BD06AD">
        <w:rPr>
          <w:b/>
          <w:bCs/>
        </w:rPr>
        <w:t>E</w:t>
      </w:r>
      <w:r w:rsidRPr="00126D54">
        <w:rPr>
          <w:b/>
          <w:bCs/>
        </w:rPr>
        <w:t>quity</w:t>
      </w:r>
      <w:r w:rsidRPr="00126D54">
        <w:t xml:space="preserve">: Return on </w:t>
      </w:r>
      <w:r w:rsidR="00BD06AD">
        <w:t>E</w:t>
      </w:r>
      <w:r w:rsidRPr="00126D54">
        <w:t xml:space="preserve">quity (ROE) is measure by the net income and </w:t>
      </w:r>
      <w:r w:rsidR="00BD06AD">
        <w:t>E</w:t>
      </w:r>
      <w:r w:rsidRPr="00126D54">
        <w:t xml:space="preserve">quity of the owners. By dividing the net income by owner’s </w:t>
      </w:r>
      <w:r w:rsidR="00BD06AD">
        <w:t>E</w:t>
      </w:r>
      <w:r w:rsidR="00126D54" w:rsidRPr="00126D54">
        <w:t>quity,</w:t>
      </w:r>
      <w:r w:rsidRPr="00126D54">
        <w:t xml:space="preserve"> the </w:t>
      </w:r>
      <w:r w:rsidR="00D1665D">
        <w:t>organisation</w:t>
      </w:r>
      <w:r w:rsidRPr="00126D54">
        <w:t xml:space="preserve"> can measure the return on </w:t>
      </w:r>
      <w:r w:rsidR="00BD06AD">
        <w:t>E</w:t>
      </w:r>
      <w:r w:rsidRPr="00126D54">
        <w:t xml:space="preserve">quity. The </w:t>
      </w:r>
      <w:r w:rsidR="00BD06AD">
        <w:t>E</w:t>
      </w:r>
      <w:r w:rsidRPr="00126D54">
        <w:t xml:space="preserve">quity is calculated by deducting debt from assets, and it can be called return on net asset. This ratio can be a measurement of the profitability of the </w:t>
      </w:r>
      <w:r w:rsidR="00D1665D">
        <w:t>organisation</w:t>
      </w:r>
      <w:r w:rsidRPr="00126D54">
        <w:t xml:space="preserve"> about the owner’s </w:t>
      </w:r>
      <w:r w:rsidR="00BD06AD">
        <w:t>E</w:t>
      </w:r>
      <w:r w:rsidRPr="00126D54">
        <w:t>quity of the organi</w:t>
      </w:r>
      <w:r w:rsidR="00A07326">
        <w:t>s</w:t>
      </w:r>
      <w:r w:rsidRPr="00126D54">
        <w:t xml:space="preserve">ation (Nikolai, 2014).  </w:t>
      </w:r>
    </w:p>
    <w:tbl>
      <w:tblPr>
        <w:tblStyle w:val="TableGrid"/>
        <w:tblW w:w="0" w:type="auto"/>
        <w:tblLook w:val="04A0" w:firstRow="1" w:lastRow="0" w:firstColumn="1" w:lastColumn="0" w:noHBand="0" w:noVBand="1"/>
      </w:tblPr>
      <w:tblGrid>
        <w:gridCol w:w="4675"/>
        <w:gridCol w:w="4669"/>
      </w:tblGrid>
      <w:tr w:rsidR="00341D46" w:rsidRPr="00126D54" w14:paraId="47F6CCB3" w14:textId="77777777" w:rsidTr="002C0A6B">
        <w:tc>
          <w:tcPr>
            <w:tcW w:w="9344" w:type="dxa"/>
            <w:gridSpan w:val="2"/>
          </w:tcPr>
          <w:p w14:paraId="1F3ED179" w14:textId="0C937A6B" w:rsidR="00341D46" w:rsidRPr="00126D54" w:rsidRDefault="00341D46" w:rsidP="00126D54">
            <w:pPr>
              <w:jc w:val="center"/>
              <w:rPr>
                <w:rFonts w:eastAsiaTheme="minorEastAsia" w:cs="Times New Roman"/>
                <w:szCs w:val="24"/>
              </w:rPr>
            </w:pPr>
            <w:r w:rsidRPr="00126D54">
              <w:rPr>
                <w:rFonts w:eastAsiaTheme="minorEastAsia" w:cs="Times New Roman"/>
                <w:b/>
                <w:bCs/>
                <w:szCs w:val="24"/>
              </w:rPr>
              <w:t>Return on Equity</w:t>
            </w:r>
            <w:r w:rsidRPr="00126D54">
              <w:rPr>
                <w:rFonts w:eastAsiaTheme="minorEastAsia" w:cs="Times New Roman"/>
                <w:szCs w:val="24"/>
              </w:rPr>
              <w:t xml:space="preserve"> = </w:t>
            </w:r>
            <m:oMath>
              <m:f>
                <m:fPr>
                  <m:ctrlPr>
                    <w:rPr>
                      <w:rFonts w:ascii="Cambria Math" w:hAnsi="Cambria Math" w:cs="Times New Roman"/>
                      <w:i/>
                      <w:szCs w:val="24"/>
                    </w:rPr>
                  </m:ctrlPr>
                </m:fPr>
                <m:num>
                  <m:r>
                    <w:rPr>
                      <w:rFonts w:ascii="Cambria Math" w:hAnsi="Cambria Math" w:cs="Times New Roman"/>
                      <w:szCs w:val="24"/>
                    </w:rPr>
                    <m:t>Net Income</m:t>
                  </m:r>
                </m:num>
                <m:den>
                  <m:r>
                    <w:rPr>
                      <w:rFonts w:ascii="Cambria Math" w:hAnsi="Cambria Math" w:cs="Times New Roman"/>
                      <w:szCs w:val="24"/>
                    </w:rPr>
                    <m:t>Equity</m:t>
                  </m:r>
                </m:den>
              </m:f>
              <m:r>
                <w:rPr>
                  <w:rFonts w:ascii="Cambria Math" w:hAnsi="Cambria Math" w:cs="Times New Roman"/>
                  <w:szCs w:val="24"/>
                </w:rPr>
                <m:t>*100%</m:t>
              </m:r>
            </m:oMath>
          </w:p>
        </w:tc>
      </w:tr>
      <w:tr w:rsidR="00341D46" w:rsidRPr="00126D54" w14:paraId="3F39AB8C" w14:textId="77777777" w:rsidTr="002C0A6B">
        <w:tc>
          <w:tcPr>
            <w:tcW w:w="4675" w:type="dxa"/>
          </w:tcPr>
          <w:p w14:paraId="6217BC47" w14:textId="077A14CE" w:rsidR="00341D46" w:rsidRPr="00126D54" w:rsidRDefault="00341D46" w:rsidP="002C0A6B">
            <w:pPr>
              <w:rPr>
                <w:rFonts w:eastAsiaTheme="minorEastAsia" w:cs="Times New Roman"/>
                <w:szCs w:val="24"/>
              </w:rPr>
            </w:pPr>
            <w:r w:rsidRPr="00126D54">
              <w:rPr>
                <w:rFonts w:eastAsiaTheme="minorEastAsia" w:cs="Times New Roman"/>
                <w:b/>
                <w:bCs/>
                <w:szCs w:val="24"/>
              </w:rPr>
              <w:t>ROE for year 2019</w:t>
            </w:r>
            <w:r w:rsidRPr="00126D54">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431</m:t>
                  </m:r>
                </m:num>
                <m:den>
                  <m:r>
                    <m:rPr>
                      <m:sty m:val="p"/>
                    </m:rPr>
                    <w:rPr>
                      <w:rFonts w:ascii="Cambria Math" w:hAnsi="Cambria Math" w:cs="Times New Roman"/>
                      <w:szCs w:val="24"/>
                    </w:rPr>
                    <m:t>3,088</m:t>
                  </m:r>
                </m:den>
              </m:f>
              <m:r>
                <w:rPr>
                  <w:rFonts w:ascii="Cambria Math" w:hAnsi="Cambria Math" w:cs="Times New Roman"/>
                  <w:szCs w:val="24"/>
                </w:rPr>
                <m:t>*100%</m:t>
              </m:r>
            </m:oMath>
            <w:r w:rsidRPr="00126D54">
              <w:rPr>
                <w:rFonts w:eastAsiaTheme="minorEastAsia" w:cs="Times New Roman"/>
                <w:szCs w:val="24"/>
              </w:rPr>
              <w:t>= 13.957 %</w:t>
            </w:r>
          </w:p>
        </w:tc>
        <w:tc>
          <w:tcPr>
            <w:tcW w:w="4669" w:type="dxa"/>
          </w:tcPr>
          <w:p w14:paraId="439ED40C" w14:textId="50091511" w:rsidR="00341D46" w:rsidRPr="00126D54" w:rsidRDefault="00341D46" w:rsidP="002C0A6B">
            <w:pPr>
              <w:rPr>
                <w:rFonts w:eastAsiaTheme="minorEastAsia" w:cs="Times New Roman"/>
                <w:szCs w:val="24"/>
              </w:rPr>
            </w:pPr>
            <w:r w:rsidRPr="00126D54">
              <w:rPr>
                <w:rFonts w:eastAsiaTheme="minorEastAsia" w:cs="Times New Roman"/>
                <w:b/>
                <w:bCs/>
                <w:szCs w:val="24"/>
              </w:rPr>
              <w:t>ROE for year 2018</w:t>
            </w:r>
            <w:r w:rsidRPr="00126D54">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366</m:t>
                  </m:r>
                </m:num>
                <m:den>
                  <m:r>
                    <m:rPr>
                      <m:sty m:val="p"/>
                    </m:rPr>
                    <w:rPr>
                      <w:rFonts w:ascii="Cambria Math" w:hAnsi="Cambria Math" w:cs="Times New Roman"/>
                      <w:szCs w:val="24"/>
                    </w:rPr>
                    <m:t>2,912</m:t>
                  </m:r>
                </m:den>
              </m:f>
              <m:r>
                <w:rPr>
                  <w:rFonts w:ascii="Cambria Math" w:hAnsi="Cambria Math" w:cs="Times New Roman"/>
                  <w:szCs w:val="24"/>
                </w:rPr>
                <m:t>*100%</m:t>
              </m:r>
            </m:oMath>
            <w:r w:rsidRPr="00126D54">
              <w:rPr>
                <w:rFonts w:eastAsiaTheme="minorEastAsia" w:cs="Times New Roman"/>
                <w:szCs w:val="24"/>
              </w:rPr>
              <w:t>=12.568%</w:t>
            </w:r>
          </w:p>
        </w:tc>
      </w:tr>
    </w:tbl>
    <w:p w14:paraId="1A828007" w14:textId="2068846D" w:rsidR="008960B5" w:rsidRPr="00126D54" w:rsidRDefault="000535BA" w:rsidP="007A37F6">
      <w:pPr>
        <w:rPr>
          <w:rFonts w:cs="Times New Roman"/>
          <w:color w:val="auto"/>
          <w:szCs w:val="24"/>
        </w:rPr>
      </w:pPr>
      <w:r w:rsidRPr="00126D54">
        <w:rPr>
          <w:rStyle w:val="Strong"/>
          <w:rFonts w:cs="Times New Roman"/>
          <w:color w:val="0E101A"/>
          <w:szCs w:val="24"/>
        </w:rPr>
        <w:t>3.Earning per Share:</w:t>
      </w:r>
      <w:r w:rsidRPr="00126D54">
        <w:rPr>
          <w:rFonts w:cs="Times New Roman"/>
          <w:szCs w:val="24"/>
        </w:rPr>
        <w:t> </w:t>
      </w:r>
      <w:r w:rsidR="00126D54" w:rsidRPr="00126D54">
        <w:rPr>
          <w:rFonts w:cs="Times New Roman"/>
          <w:szCs w:val="24"/>
        </w:rPr>
        <w:t>Earnings</w:t>
      </w:r>
      <w:r w:rsidRPr="00126D54">
        <w:rPr>
          <w:rFonts w:cs="Times New Roman"/>
          <w:szCs w:val="24"/>
        </w:rPr>
        <w:t xml:space="preserve"> per share (EPS) is measured by the earnings divided by the number of common shares. </w:t>
      </w:r>
      <w:r w:rsidR="00126D54" w:rsidRPr="00126D54">
        <w:rPr>
          <w:rFonts w:cs="Times New Roman"/>
          <w:szCs w:val="24"/>
        </w:rPr>
        <w:t>Earnings</w:t>
      </w:r>
      <w:r w:rsidRPr="00126D54">
        <w:rPr>
          <w:rFonts w:cs="Times New Roman"/>
          <w:szCs w:val="24"/>
        </w:rPr>
        <w:t xml:space="preserve"> per share is considered as the financial health of an </w:t>
      </w:r>
      <w:r w:rsidR="00D1665D">
        <w:rPr>
          <w:rFonts w:cs="Times New Roman"/>
          <w:szCs w:val="24"/>
        </w:rPr>
        <w:t>organisation</w:t>
      </w:r>
      <w:r w:rsidRPr="00126D54">
        <w:rPr>
          <w:rFonts w:cs="Times New Roman"/>
          <w:szCs w:val="24"/>
        </w:rPr>
        <w:t xml:space="preserve">. The analysts mainly use earnings per share for finding the strength of the </w:t>
      </w:r>
      <w:r w:rsidR="00D1665D">
        <w:rPr>
          <w:rFonts w:cs="Times New Roman"/>
          <w:szCs w:val="24"/>
        </w:rPr>
        <w:t>organisation</w:t>
      </w:r>
      <w:r w:rsidRPr="00126D54">
        <w:rPr>
          <w:rFonts w:cs="Times New Roman"/>
          <w:szCs w:val="24"/>
        </w:rPr>
        <w:t xml:space="preserve">. The earning per share is a part of the net income. The higher the earning pe share then higher the </w:t>
      </w:r>
      <w:r w:rsidR="00D1665D">
        <w:rPr>
          <w:rFonts w:cs="Times New Roman"/>
          <w:szCs w:val="24"/>
        </w:rPr>
        <w:t>organisation</w:t>
      </w:r>
      <w:r w:rsidRPr="00126D54">
        <w:rPr>
          <w:rFonts w:cs="Times New Roman"/>
          <w:szCs w:val="24"/>
        </w:rPr>
        <w:t xml:space="preserve"> can pay for the shareholders.</w:t>
      </w:r>
    </w:p>
    <w:tbl>
      <w:tblPr>
        <w:tblStyle w:val="TableGrid"/>
        <w:tblW w:w="0" w:type="auto"/>
        <w:tblLook w:val="04A0" w:firstRow="1" w:lastRow="0" w:firstColumn="1" w:lastColumn="0" w:noHBand="0" w:noVBand="1"/>
      </w:tblPr>
      <w:tblGrid>
        <w:gridCol w:w="4675"/>
        <w:gridCol w:w="4669"/>
      </w:tblGrid>
      <w:tr w:rsidR="00341D46" w:rsidRPr="00126D54" w14:paraId="52983B41" w14:textId="77777777" w:rsidTr="002C0A6B">
        <w:tc>
          <w:tcPr>
            <w:tcW w:w="9344" w:type="dxa"/>
            <w:gridSpan w:val="2"/>
          </w:tcPr>
          <w:p w14:paraId="40B09D88" w14:textId="28DCCB62" w:rsidR="00341D46" w:rsidRPr="00126D54" w:rsidRDefault="00341D46" w:rsidP="00126D54">
            <w:pPr>
              <w:jc w:val="center"/>
              <w:rPr>
                <w:rFonts w:eastAsiaTheme="minorEastAsia" w:cs="Times New Roman"/>
                <w:szCs w:val="24"/>
              </w:rPr>
            </w:pPr>
            <w:r w:rsidRPr="00126D54">
              <w:rPr>
                <w:rFonts w:cs="Times New Roman"/>
                <w:b/>
                <w:bCs/>
                <w:szCs w:val="24"/>
              </w:rPr>
              <w:t>EPS</w:t>
            </w:r>
            <w:r w:rsidRPr="00126D54">
              <w:rPr>
                <w:rFonts w:cs="Times New Roman"/>
                <w:szCs w:val="24"/>
              </w:rPr>
              <w:t xml:space="preserve"> = </w:t>
            </w:r>
            <m:oMath>
              <m:f>
                <m:fPr>
                  <m:ctrlPr>
                    <w:rPr>
                      <w:rFonts w:ascii="Cambria Math" w:hAnsi="Cambria Math" w:cs="Times New Roman"/>
                      <w:i/>
                      <w:szCs w:val="24"/>
                    </w:rPr>
                  </m:ctrlPr>
                </m:fPr>
                <m:num>
                  <m:r>
                    <w:rPr>
                      <w:rFonts w:ascii="Cambria Math" w:hAnsi="Cambria Math" w:cs="Times New Roman"/>
                      <w:szCs w:val="24"/>
                    </w:rPr>
                    <m:t xml:space="preserve">Earnings </m:t>
                  </m:r>
                </m:num>
                <m:den>
                  <m:r>
                    <w:rPr>
                      <w:rFonts w:ascii="Cambria Math" w:hAnsi="Cambria Math" w:cs="Times New Roman"/>
                      <w:szCs w:val="24"/>
                    </w:rPr>
                    <m:t>Number of common shares</m:t>
                  </m:r>
                </m:den>
              </m:f>
            </m:oMath>
          </w:p>
        </w:tc>
      </w:tr>
      <w:tr w:rsidR="00341D46" w:rsidRPr="00126D54" w14:paraId="109F3080" w14:textId="77777777" w:rsidTr="002C0A6B">
        <w:tc>
          <w:tcPr>
            <w:tcW w:w="4675" w:type="dxa"/>
          </w:tcPr>
          <w:p w14:paraId="35260614" w14:textId="0112F23F" w:rsidR="00341D46" w:rsidRPr="00126D54" w:rsidRDefault="00341D46" w:rsidP="002C0A6B">
            <w:pPr>
              <w:rPr>
                <w:rFonts w:eastAsiaTheme="minorEastAsia" w:cs="Times New Roman"/>
                <w:szCs w:val="24"/>
              </w:rPr>
            </w:pPr>
            <w:r w:rsidRPr="00126D54">
              <w:rPr>
                <w:rFonts w:eastAsiaTheme="minorEastAsia" w:cs="Times New Roman"/>
                <w:b/>
                <w:bCs/>
                <w:szCs w:val="24"/>
              </w:rPr>
              <w:t>EPS for 2019</w:t>
            </w:r>
            <w:r w:rsidRPr="00126D54">
              <w:rPr>
                <w:rFonts w:eastAsiaTheme="minorEastAsia" w:cs="Times New Roman"/>
                <w:szCs w:val="24"/>
              </w:rPr>
              <w:t xml:space="preserve"> = </w:t>
            </w:r>
            <m:oMath>
              <m:f>
                <m:fPr>
                  <m:ctrlPr>
                    <w:rPr>
                      <w:rFonts w:ascii="Cambria Math" w:hAnsi="Cambria Math" w:cs="Times New Roman"/>
                      <w:i/>
                      <w:szCs w:val="24"/>
                    </w:rPr>
                  </m:ctrlPr>
                </m:fPr>
                <m:num>
                  <m:r>
                    <w:rPr>
                      <w:rFonts w:ascii="Cambria Math" w:hAnsi="Cambria Math" w:cs="Times New Roman"/>
                      <w:szCs w:val="24"/>
                    </w:rPr>
                    <m:t xml:space="preserve">431-255 </m:t>
                  </m:r>
                </m:num>
                <m:den>
                  <m:r>
                    <w:rPr>
                      <w:rFonts w:ascii="Cambria Math" w:hAnsi="Cambria Math" w:cs="Times New Roman"/>
                      <w:szCs w:val="24"/>
                    </w:rPr>
                    <m:t>50</m:t>
                  </m:r>
                </m:den>
              </m:f>
            </m:oMath>
            <w:r w:rsidRPr="00126D54">
              <w:rPr>
                <w:rFonts w:eastAsiaTheme="minorEastAsia" w:cs="Times New Roman"/>
                <w:szCs w:val="24"/>
              </w:rPr>
              <w:t xml:space="preserve">= 3.52 p </w:t>
            </w:r>
          </w:p>
        </w:tc>
        <w:tc>
          <w:tcPr>
            <w:tcW w:w="4669" w:type="dxa"/>
          </w:tcPr>
          <w:p w14:paraId="0EC40276" w14:textId="1CFF635C" w:rsidR="00341D46" w:rsidRPr="00126D54" w:rsidRDefault="00341D46" w:rsidP="002C0A6B">
            <w:pPr>
              <w:rPr>
                <w:rFonts w:cs="Times New Roman"/>
                <w:szCs w:val="24"/>
              </w:rPr>
            </w:pPr>
            <w:r w:rsidRPr="00126D54">
              <w:rPr>
                <w:rFonts w:eastAsiaTheme="minorEastAsia" w:cs="Times New Roman"/>
                <w:b/>
                <w:bCs/>
                <w:szCs w:val="24"/>
              </w:rPr>
              <w:t>EPS for 2018</w:t>
            </w:r>
            <w:r w:rsidRPr="00126D54">
              <w:rPr>
                <w:rFonts w:eastAsiaTheme="minorEastAsia"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366-242</m:t>
                  </m:r>
                </m:num>
                <m:den>
                  <m:r>
                    <w:rPr>
                      <w:rFonts w:ascii="Cambria Math" w:hAnsi="Cambria Math" w:cs="Times New Roman"/>
                      <w:szCs w:val="24"/>
                    </w:rPr>
                    <m:t>50</m:t>
                  </m:r>
                </m:den>
              </m:f>
            </m:oMath>
            <w:r w:rsidRPr="00126D54">
              <w:rPr>
                <w:rFonts w:eastAsiaTheme="minorEastAsia" w:cs="Times New Roman"/>
                <w:szCs w:val="24"/>
              </w:rPr>
              <w:t xml:space="preserve">= 2.48 p </w:t>
            </w:r>
          </w:p>
        </w:tc>
      </w:tr>
    </w:tbl>
    <w:p w14:paraId="1A22043E" w14:textId="06511565" w:rsidR="00D8752F" w:rsidRPr="00126D54" w:rsidRDefault="000535BA" w:rsidP="007A37F6">
      <w:pPr>
        <w:rPr>
          <w:rFonts w:cs="Times New Roman"/>
          <w:szCs w:val="24"/>
        </w:rPr>
      </w:pPr>
      <w:r w:rsidRPr="00126D54">
        <w:rPr>
          <w:rStyle w:val="Strong"/>
          <w:rFonts w:cs="Times New Roman"/>
          <w:color w:val="0E101A"/>
          <w:szCs w:val="24"/>
        </w:rPr>
        <w:t>4.Gross Profit Margin: </w:t>
      </w:r>
      <w:r w:rsidRPr="00126D54">
        <w:rPr>
          <w:rFonts w:cs="Times New Roman"/>
          <w:szCs w:val="24"/>
        </w:rPr>
        <w:t>Gross profit margin is measured by dividing the gross profit by sales. After deducting the price of the sold products from the sale of the products, the leftover money is called the gross profit. Sometimes the percentage of sales is measured by the gross profit ratio.</w:t>
      </w:r>
    </w:p>
    <w:tbl>
      <w:tblPr>
        <w:tblStyle w:val="TableGrid"/>
        <w:tblW w:w="0" w:type="auto"/>
        <w:tblLook w:val="04A0" w:firstRow="1" w:lastRow="0" w:firstColumn="1" w:lastColumn="0" w:noHBand="0" w:noVBand="1"/>
      </w:tblPr>
      <w:tblGrid>
        <w:gridCol w:w="4675"/>
        <w:gridCol w:w="4669"/>
      </w:tblGrid>
      <w:tr w:rsidR="00341D46" w:rsidRPr="00126D54" w14:paraId="04614789" w14:textId="77777777" w:rsidTr="002C0A6B">
        <w:tc>
          <w:tcPr>
            <w:tcW w:w="9344" w:type="dxa"/>
            <w:gridSpan w:val="2"/>
          </w:tcPr>
          <w:p w14:paraId="3E3B4F62" w14:textId="7133F35E" w:rsidR="00341D46" w:rsidRPr="00126D54" w:rsidRDefault="00341D46" w:rsidP="00126D54">
            <w:pPr>
              <w:jc w:val="center"/>
              <w:rPr>
                <w:rFonts w:eastAsiaTheme="minorEastAsia" w:cs="Times New Roman"/>
                <w:szCs w:val="24"/>
              </w:rPr>
            </w:pPr>
            <w:r w:rsidRPr="00126D54">
              <w:rPr>
                <w:rFonts w:cs="Times New Roman"/>
                <w:b/>
                <w:bCs/>
                <w:szCs w:val="24"/>
              </w:rPr>
              <w:lastRenderedPageBreak/>
              <w:t>Gross profit margin</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 xml:space="preserve">Gross profit  </m:t>
                  </m:r>
                </m:num>
                <m:den>
                  <m:r>
                    <w:rPr>
                      <w:rFonts w:ascii="Cambria Math" w:hAnsi="Cambria Math" w:cs="Times New Roman"/>
                      <w:szCs w:val="24"/>
                    </w:rPr>
                    <m:t>Sales</m:t>
                  </m:r>
                </m:den>
              </m:f>
              <m:r>
                <w:rPr>
                  <w:rFonts w:ascii="Cambria Math" w:hAnsi="Cambria Math" w:cs="Times New Roman"/>
                  <w:szCs w:val="24"/>
                </w:rPr>
                <m:t>*100%</m:t>
              </m:r>
            </m:oMath>
          </w:p>
        </w:tc>
      </w:tr>
      <w:tr w:rsidR="00341D46" w:rsidRPr="00126D54" w14:paraId="688D0FD0" w14:textId="77777777" w:rsidTr="002C0A6B">
        <w:tc>
          <w:tcPr>
            <w:tcW w:w="4675" w:type="dxa"/>
          </w:tcPr>
          <w:p w14:paraId="2301F996" w14:textId="3B0157B7" w:rsidR="00341D46" w:rsidRPr="00126D54" w:rsidRDefault="00341D46" w:rsidP="002C0A6B">
            <w:pPr>
              <w:rPr>
                <w:rFonts w:eastAsiaTheme="minorEastAsia" w:cs="Times New Roman"/>
                <w:szCs w:val="24"/>
              </w:rPr>
            </w:pPr>
            <w:r w:rsidRPr="00126D54">
              <w:rPr>
                <w:rFonts w:eastAsiaTheme="minorEastAsia" w:cs="Times New Roman"/>
                <w:b/>
                <w:bCs/>
                <w:szCs w:val="24"/>
              </w:rPr>
              <w:t>Gross profit margin for year 2019</w:t>
            </w:r>
            <w:r w:rsidRPr="00126D54">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 xml:space="preserve">3,503 </m:t>
                  </m:r>
                  <m:r>
                    <w:rPr>
                      <w:rFonts w:ascii="Cambria Math" w:hAnsi="Cambria Math" w:cs="Times New Roman"/>
                      <w:szCs w:val="24"/>
                    </w:rPr>
                    <m:t xml:space="preserve"> </m:t>
                  </m:r>
                </m:num>
                <m:den>
                  <m:r>
                    <m:rPr>
                      <m:sty m:val="p"/>
                    </m:rPr>
                    <w:rPr>
                      <w:rFonts w:ascii="Cambria Math" w:hAnsi="Cambria Math" w:cs="Times New Roman"/>
                      <w:szCs w:val="24"/>
                    </w:rPr>
                    <m:t>6,738</m:t>
                  </m:r>
                </m:den>
              </m:f>
              <m:r>
                <w:rPr>
                  <w:rFonts w:ascii="Cambria Math" w:hAnsi="Cambria Math" w:cs="Times New Roman"/>
                  <w:szCs w:val="24"/>
                </w:rPr>
                <m:t>*100%</m:t>
              </m:r>
            </m:oMath>
            <w:r w:rsidRPr="00126D54">
              <w:rPr>
                <w:rFonts w:eastAsiaTheme="minorEastAsia" w:cs="Times New Roman"/>
                <w:szCs w:val="24"/>
              </w:rPr>
              <w:t>= 51.988 %</w:t>
            </w:r>
          </w:p>
        </w:tc>
        <w:tc>
          <w:tcPr>
            <w:tcW w:w="4669" w:type="dxa"/>
          </w:tcPr>
          <w:p w14:paraId="1DD0A66B" w14:textId="710C5482" w:rsidR="00341D46" w:rsidRPr="00126D54" w:rsidRDefault="00341D46" w:rsidP="002C0A6B">
            <w:pPr>
              <w:rPr>
                <w:rFonts w:cs="Times New Roman"/>
                <w:szCs w:val="24"/>
              </w:rPr>
            </w:pPr>
            <w:r w:rsidRPr="00126D54">
              <w:rPr>
                <w:rFonts w:eastAsiaTheme="minorEastAsia" w:cs="Times New Roman"/>
                <w:b/>
                <w:bCs/>
                <w:szCs w:val="24"/>
              </w:rPr>
              <w:t>Gross profit margin for year 2018</w:t>
            </w:r>
            <w:r w:rsidRPr="00126D54">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3,345</m:t>
                  </m:r>
                  <m:r>
                    <w:rPr>
                      <w:rFonts w:ascii="Cambria Math" w:hAnsi="Cambria Math" w:cs="Times New Roman"/>
                      <w:szCs w:val="24"/>
                    </w:rPr>
                    <m:t xml:space="preserve"> </m:t>
                  </m:r>
                </m:num>
                <m:den>
                  <m:r>
                    <m:rPr>
                      <m:sty m:val="p"/>
                    </m:rPr>
                    <w:rPr>
                      <w:rFonts w:ascii="Cambria Math" w:hAnsi="Cambria Math" w:cs="Times New Roman"/>
                      <w:szCs w:val="24"/>
                    </w:rPr>
                    <m:t>6,441</m:t>
                  </m:r>
                </m:den>
              </m:f>
              <m:r>
                <w:rPr>
                  <w:rFonts w:ascii="Cambria Math" w:hAnsi="Cambria Math" w:cs="Times New Roman"/>
                  <w:szCs w:val="24"/>
                </w:rPr>
                <m:t>*100%</m:t>
              </m:r>
            </m:oMath>
            <w:r w:rsidRPr="00126D54">
              <w:rPr>
                <w:rFonts w:eastAsiaTheme="minorEastAsia" w:cs="Times New Roman"/>
                <w:szCs w:val="24"/>
              </w:rPr>
              <w:t>= 51.932 %</w:t>
            </w:r>
          </w:p>
        </w:tc>
      </w:tr>
    </w:tbl>
    <w:p w14:paraId="680E8747" w14:textId="15E74285" w:rsidR="00BB46A7" w:rsidRPr="00126D54" w:rsidRDefault="000535BA" w:rsidP="00126D54">
      <w:r w:rsidRPr="00126D54">
        <w:rPr>
          <w:rStyle w:val="Strong"/>
          <w:rFonts w:cs="Times New Roman"/>
          <w:color w:val="0E101A"/>
          <w:szCs w:val="24"/>
        </w:rPr>
        <w:t>5.Asset Turnover</w:t>
      </w:r>
      <w:r w:rsidRPr="00126D54">
        <w:rPr>
          <w:rStyle w:val="Strong"/>
          <w:rFonts w:cs="Times New Roman"/>
          <w:b w:val="0"/>
          <w:bCs w:val="0"/>
          <w:color w:val="0E101A"/>
          <w:szCs w:val="24"/>
        </w:rPr>
        <w:t xml:space="preserve">: Asset turnover mainly measures by dividing the revenue by assets. This turnover ratio measures the </w:t>
      </w:r>
      <w:r w:rsidR="00D1665D">
        <w:rPr>
          <w:rStyle w:val="Strong"/>
          <w:rFonts w:cs="Times New Roman"/>
          <w:b w:val="0"/>
          <w:bCs w:val="0"/>
          <w:color w:val="0E101A"/>
          <w:szCs w:val="24"/>
        </w:rPr>
        <w:t>organisation</w:t>
      </w:r>
      <w:r w:rsidRPr="00126D54">
        <w:rPr>
          <w:rStyle w:val="Strong"/>
          <w:rFonts w:cs="Times New Roman"/>
          <w:b w:val="0"/>
          <w:bCs w:val="0"/>
          <w:color w:val="0E101A"/>
          <w:szCs w:val="24"/>
        </w:rPr>
        <w:t xml:space="preserve">'s asset efficiency. When the turnover is higher, the profit is higher than the </w:t>
      </w:r>
      <w:r w:rsidR="00D1665D">
        <w:rPr>
          <w:rStyle w:val="Strong"/>
          <w:rFonts w:cs="Times New Roman"/>
          <w:b w:val="0"/>
          <w:bCs w:val="0"/>
          <w:color w:val="0E101A"/>
          <w:szCs w:val="24"/>
        </w:rPr>
        <w:t>organisation</w:t>
      </w:r>
      <w:r w:rsidRPr="00126D54">
        <w:rPr>
          <w:rStyle w:val="Strong"/>
          <w:rFonts w:cs="Times New Roman"/>
          <w:b w:val="0"/>
          <w:bCs w:val="0"/>
          <w:color w:val="0E101A"/>
          <w:szCs w:val="24"/>
        </w:rPr>
        <w:t xml:space="preserve"> is earning, but when the turnover is lower, the profit the </w:t>
      </w:r>
      <w:r w:rsidR="00D1665D">
        <w:rPr>
          <w:rStyle w:val="Strong"/>
          <w:rFonts w:cs="Times New Roman"/>
          <w:b w:val="0"/>
          <w:bCs w:val="0"/>
          <w:color w:val="0E101A"/>
          <w:szCs w:val="24"/>
        </w:rPr>
        <w:t>organisation</w:t>
      </w:r>
      <w:r w:rsidRPr="00126D54">
        <w:rPr>
          <w:rStyle w:val="Strong"/>
          <w:rFonts w:cs="Times New Roman"/>
          <w:b w:val="0"/>
          <w:bCs w:val="0"/>
          <w:color w:val="0E101A"/>
          <w:szCs w:val="24"/>
        </w:rPr>
        <w:t xml:space="preserve"> is making is lessened. This turnover is measured from two consecutive years of ratio analysis (Norgaard, 2016). The turnover ratio is calculated annually. The higher the turnover the performance is better, and the profit from the assets are more increased. The turnover ratio can vary from </w:t>
      </w:r>
      <w:r w:rsidR="00D1665D">
        <w:rPr>
          <w:rStyle w:val="Strong"/>
          <w:rFonts w:cs="Times New Roman"/>
          <w:b w:val="0"/>
          <w:bCs w:val="0"/>
          <w:color w:val="0E101A"/>
          <w:szCs w:val="24"/>
        </w:rPr>
        <w:t>organisation</w:t>
      </w:r>
      <w:r w:rsidRPr="00126D54">
        <w:rPr>
          <w:rStyle w:val="Strong"/>
          <w:rFonts w:cs="Times New Roman"/>
          <w:b w:val="0"/>
          <w:bCs w:val="0"/>
          <w:color w:val="0E101A"/>
          <w:szCs w:val="24"/>
        </w:rPr>
        <w:t xml:space="preserve"> to </w:t>
      </w:r>
      <w:r w:rsidR="00D1665D">
        <w:rPr>
          <w:rStyle w:val="Strong"/>
          <w:rFonts w:cs="Times New Roman"/>
          <w:b w:val="0"/>
          <w:bCs w:val="0"/>
          <w:color w:val="0E101A"/>
          <w:szCs w:val="24"/>
        </w:rPr>
        <w:t>organisation</w:t>
      </w:r>
      <w:r w:rsidRPr="00126D54">
        <w:rPr>
          <w:rStyle w:val="Strong"/>
          <w:rFonts w:cs="Times New Roman"/>
          <w:b w:val="0"/>
          <w:bCs w:val="0"/>
          <w:color w:val="0E101A"/>
          <w:szCs w:val="24"/>
        </w:rPr>
        <w:t xml:space="preserve">. For example, an </w:t>
      </w:r>
      <w:r w:rsidR="00D1665D">
        <w:rPr>
          <w:rStyle w:val="Strong"/>
          <w:rFonts w:cs="Times New Roman"/>
          <w:b w:val="0"/>
          <w:bCs w:val="0"/>
          <w:color w:val="0E101A"/>
          <w:szCs w:val="24"/>
        </w:rPr>
        <w:t>organisation</w:t>
      </w:r>
      <w:r w:rsidRPr="00126D54">
        <w:rPr>
          <w:rStyle w:val="Strong"/>
          <w:rFonts w:cs="Times New Roman"/>
          <w:b w:val="0"/>
          <w:bCs w:val="0"/>
          <w:color w:val="0E101A"/>
          <w:szCs w:val="24"/>
        </w:rPr>
        <w:t xml:space="preserve"> is the same asset-based which has better sales volume. So that the </w:t>
      </w:r>
      <w:r w:rsidR="00D1665D">
        <w:rPr>
          <w:rStyle w:val="Strong"/>
          <w:rFonts w:cs="Times New Roman"/>
          <w:b w:val="0"/>
          <w:bCs w:val="0"/>
          <w:color w:val="0E101A"/>
          <w:szCs w:val="24"/>
        </w:rPr>
        <w:t>organisation</w:t>
      </w:r>
      <w:r w:rsidRPr="00126D54">
        <w:rPr>
          <w:rStyle w:val="Strong"/>
          <w:rFonts w:cs="Times New Roman"/>
          <w:b w:val="0"/>
          <w:bCs w:val="0"/>
          <w:color w:val="0E101A"/>
          <w:szCs w:val="24"/>
        </w:rPr>
        <w:t xml:space="preserve"> has a higher turnover ratio, in another way, some </w:t>
      </w:r>
      <w:r w:rsidR="00D1665D">
        <w:rPr>
          <w:rStyle w:val="Strong"/>
          <w:rFonts w:cs="Times New Roman"/>
          <w:b w:val="0"/>
          <w:bCs w:val="0"/>
          <w:color w:val="0E101A"/>
          <w:szCs w:val="24"/>
        </w:rPr>
        <w:t>organisation</w:t>
      </w:r>
      <w:r w:rsidRPr="00126D54">
        <w:rPr>
          <w:rStyle w:val="Strong"/>
          <w:rFonts w:cs="Times New Roman"/>
          <w:b w:val="0"/>
          <w:bCs w:val="0"/>
          <w:color w:val="0E101A"/>
          <w:szCs w:val="24"/>
        </w:rPr>
        <w:t xml:space="preserve"> has more asset but low turnover like real estate business.</w:t>
      </w:r>
      <w:r w:rsidRPr="00126D54">
        <w:rPr>
          <w:rStyle w:val="Strong"/>
          <w:rFonts w:cs="Times New Roman"/>
          <w:color w:val="0E101A"/>
          <w:szCs w:val="24"/>
        </w:rPr>
        <w:t> </w:t>
      </w:r>
    </w:p>
    <w:tbl>
      <w:tblPr>
        <w:tblStyle w:val="TableGrid"/>
        <w:tblW w:w="0" w:type="auto"/>
        <w:tblLook w:val="04A0" w:firstRow="1" w:lastRow="0" w:firstColumn="1" w:lastColumn="0" w:noHBand="0" w:noVBand="1"/>
      </w:tblPr>
      <w:tblGrid>
        <w:gridCol w:w="4675"/>
        <w:gridCol w:w="4669"/>
      </w:tblGrid>
      <w:tr w:rsidR="00341D46" w:rsidRPr="00126D54" w14:paraId="74B093C5" w14:textId="77777777" w:rsidTr="002C0A6B">
        <w:tc>
          <w:tcPr>
            <w:tcW w:w="9344" w:type="dxa"/>
            <w:gridSpan w:val="2"/>
          </w:tcPr>
          <w:p w14:paraId="06A4A091" w14:textId="5D2AC31D" w:rsidR="00341D46" w:rsidRPr="00126D54" w:rsidRDefault="00341D46" w:rsidP="00126D54">
            <w:pPr>
              <w:jc w:val="center"/>
              <w:rPr>
                <w:rFonts w:eastAsiaTheme="minorEastAsia" w:cs="Times New Roman"/>
                <w:szCs w:val="24"/>
              </w:rPr>
            </w:pPr>
            <w:r w:rsidRPr="00126D54">
              <w:rPr>
                <w:rFonts w:cs="Times New Roman"/>
                <w:b/>
                <w:bCs/>
                <w:szCs w:val="24"/>
              </w:rPr>
              <w:t>Asset turnover</w:t>
            </w:r>
            <w:r w:rsidRPr="00126D54">
              <w:rPr>
                <w:rFonts w:cs="Times New Roman"/>
                <w:szCs w:val="24"/>
              </w:rPr>
              <w:t xml:space="preserve"> = </w:t>
            </w:r>
            <m:oMath>
              <m:f>
                <m:fPr>
                  <m:ctrlPr>
                    <w:rPr>
                      <w:rFonts w:ascii="Cambria Math" w:hAnsi="Cambria Math" w:cs="Times New Roman"/>
                      <w:i/>
                      <w:szCs w:val="24"/>
                    </w:rPr>
                  </m:ctrlPr>
                </m:fPr>
                <m:num>
                  <m:r>
                    <w:rPr>
                      <w:rFonts w:ascii="Cambria Math" w:hAnsi="Cambria Math" w:cs="Times New Roman"/>
                      <w:szCs w:val="24"/>
                    </w:rPr>
                    <m:t>revenue</m:t>
                  </m:r>
                </m:num>
                <m:den>
                  <m:r>
                    <w:rPr>
                      <w:rFonts w:ascii="Cambria Math" w:hAnsi="Cambria Math" w:cs="Times New Roman"/>
                      <w:szCs w:val="24"/>
                    </w:rPr>
                    <m:t xml:space="preserve">Assets  </m:t>
                  </m:r>
                </m:den>
              </m:f>
            </m:oMath>
          </w:p>
        </w:tc>
      </w:tr>
      <w:tr w:rsidR="00341D46" w:rsidRPr="00126D54" w14:paraId="0231D972" w14:textId="77777777" w:rsidTr="002C0A6B">
        <w:tc>
          <w:tcPr>
            <w:tcW w:w="4675" w:type="dxa"/>
          </w:tcPr>
          <w:p w14:paraId="3521D624" w14:textId="5C878181" w:rsidR="00341D46" w:rsidRPr="00126D54" w:rsidRDefault="00341D46" w:rsidP="002C0A6B">
            <w:pPr>
              <w:rPr>
                <w:rFonts w:eastAsiaTheme="minorEastAsia" w:cs="Times New Roman"/>
                <w:szCs w:val="24"/>
              </w:rPr>
            </w:pPr>
            <w:r w:rsidRPr="00126D54">
              <w:rPr>
                <w:rFonts w:eastAsiaTheme="minorEastAsia" w:cs="Times New Roman"/>
                <w:b/>
                <w:bCs/>
                <w:szCs w:val="24"/>
              </w:rPr>
              <w:t>Asset turnover for year 2019</w:t>
            </w:r>
            <w:r w:rsidRPr="00126D54">
              <w:rPr>
                <w:rFonts w:eastAsiaTheme="minorEastAsia" w:cs="Times New Roman"/>
                <w:szCs w:val="24"/>
              </w:rPr>
              <w:t xml:space="preserve"> = </w:t>
            </w:r>
            <m:oMath>
              <m:f>
                <m:fPr>
                  <m:ctrlPr>
                    <w:rPr>
                      <w:rFonts w:ascii="Cambria Math" w:hAnsi="Cambria Math" w:cs="Times New Roman"/>
                      <w:i/>
                      <w:szCs w:val="24"/>
                    </w:rPr>
                  </m:ctrlPr>
                </m:fPr>
                <m:num>
                  <m:r>
                    <m:rPr>
                      <m:sty m:val="p"/>
                    </m:rPr>
                    <w:rPr>
                      <w:rFonts w:ascii="Cambria Math" w:hAnsi="Cambria Math" w:cs="Times New Roman"/>
                      <w:szCs w:val="24"/>
                    </w:rPr>
                    <m:t>6,738</m:t>
                  </m:r>
                  <m:r>
                    <w:rPr>
                      <w:rFonts w:ascii="Cambria Math" w:hAnsi="Cambria Math" w:cs="Times New Roman"/>
                      <w:szCs w:val="24"/>
                    </w:rPr>
                    <m:t xml:space="preserve">  </m:t>
                  </m:r>
                </m:num>
                <m:den>
                  <m:r>
                    <m:rPr>
                      <m:sty m:val="p"/>
                    </m:rPr>
                    <w:rPr>
                      <w:rFonts w:ascii="Cambria Math" w:hAnsi="Cambria Math" w:cs="Times New Roman"/>
                      <w:szCs w:val="24"/>
                    </w:rPr>
                    <m:t xml:space="preserve">3,088 </m:t>
                  </m:r>
                  <m:r>
                    <w:rPr>
                      <w:rFonts w:ascii="Cambria Math" w:hAnsi="Cambria Math" w:cs="Times New Roman"/>
                      <w:szCs w:val="24"/>
                    </w:rPr>
                    <m:t xml:space="preserve"> </m:t>
                  </m:r>
                </m:den>
              </m:f>
            </m:oMath>
            <w:r w:rsidRPr="00126D54">
              <w:rPr>
                <w:rFonts w:eastAsiaTheme="minorEastAsia" w:cs="Times New Roman"/>
                <w:szCs w:val="24"/>
              </w:rPr>
              <w:t>= 2.18</w:t>
            </w:r>
          </w:p>
        </w:tc>
        <w:tc>
          <w:tcPr>
            <w:tcW w:w="4669" w:type="dxa"/>
          </w:tcPr>
          <w:p w14:paraId="6E20FA5E" w14:textId="0A61FF72" w:rsidR="00341D46" w:rsidRPr="00126D54" w:rsidRDefault="00341D46" w:rsidP="002C0A6B">
            <w:pPr>
              <w:rPr>
                <w:rFonts w:cs="Times New Roman"/>
                <w:szCs w:val="24"/>
              </w:rPr>
            </w:pPr>
            <w:r w:rsidRPr="00126D54">
              <w:rPr>
                <w:rFonts w:eastAsiaTheme="minorEastAsia" w:cs="Times New Roman"/>
                <w:b/>
                <w:bCs/>
                <w:szCs w:val="24"/>
              </w:rPr>
              <w:t>Asset turnover for year 2018</w:t>
            </w:r>
            <w:r w:rsidRPr="00126D54">
              <w:rPr>
                <w:rFonts w:eastAsiaTheme="minorEastAsia" w:cs="Times New Roman"/>
                <w:szCs w:val="24"/>
              </w:rPr>
              <w:t xml:space="preserve"> = </w:t>
            </w:r>
            <m:oMath>
              <m:f>
                <m:fPr>
                  <m:ctrlPr>
                    <w:rPr>
                      <w:rFonts w:ascii="Cambria Math" w:hAnsi="Cambria Math" w:cs="Times New Roman"/>
                      <w:i/>
                      <w:szCs w:val="24"/>
                    </w:rPr>
                  </m:ctrlPr>
                </m:fPr>
                <m:num>
                  <m:r>
                    <m:rPr>
                      <m:sty m:val="p"/>
                    </m:rPr>
                    <w:rPr>
                      <w:rFonts w:ascii="Cambria Math" w:hAnsi="Cambria Math" w:cs="Times New Roman"/>
                      <w:szCs w:val="24"/>
                    </w:rPr>
                    <m:t>6,441</m:t>
                  </m:r>
                  <m:r>
                    <w:rPr>
                      <w:rFonts w:ascii="Cambria Math" w:hAnsi="Cambria Math" w:cs="Times New Roman"/>
                      <w:szCs w:val="24"/>
                    </w:rPr>
                    <m:t xml:space="preserve">  </m:t>
                  </m:r>
                </m:num>
                <m:den>
                  <m:r>
                    <m:rPr>
                      <m:sty m:val="p"/>
                    </m:rPr>
                    <w:rPr>
                      <w:rFonts w:ascii="Cambria Math" w:hAnsi="Cambria Math" w:cs="Times New Roman"/>
                      <w:szCs w:val="24"/>
                    </w:rPr>
                    <m:t>2,912</m:t>
                  </m:r>
                </m:den>
              </m:f>
            </m:oMath>
            <w:r w:rsidRPr="00126D54">
              <w:rPr>
                <w:rFonts w:eastAsiaTheme="minorEastAsia" w:cs="Times New Roman"/>
                <w:szCs w:val="24"/>
              </w:rPr>
              <w:t>= 2.21</w:t>
            </w:r>
          </w:p>
        </w:tc>
      </w:tr>
    </w:tbl>
    <w:p w14:paraId="071C2560" w14:textId="78606FBA" w:rsidR="008960B5" w:rsidRPr="00126D54" w:rsidRDefault="000535BA" w:rsidP="007A37F6">
      <w:pPr>
        <w:rPr>
          <w:rFonts w:cs="Times New Roman"/>
          <w:b/>
          <w:bCs/>
          <w:color w:val="0E101A"/>
          <w:szCs w:val="24"/>
        </w:rPr>
      </w:pPr>
      <w:r w:rsidRPr="00126D54">
        <w:rPr>
          <w:rStyle w:val="Strong"/>
          <w:rFonts w:cs="Times New Roman"/>
          <w:color w:val="0E101A"/>
          <w:szCs w:val="24"/>
        </w:rPr>
        <w:t xml:space="preserve">6.Stock Holding Period: </w:t>
      </w:r>
      <w:r w:rsidRPr="00126D54">
        <w:rPr>
          <w:rStyle w:val="Strong"/>
          <w:rFonts w:cs="Times New Roman"/>
          <w:b w:val="0"/>
          <w:bCs w:val="0"/>
          <w:color w:val="0E101A"/>
          <w:szCs w:val="24"/>
        </w:rPr>
        <w:t xml:space="preserve">by dividing the inventory to cost of sales, an </w:t>
      </w:r>
      <w:r w:rsidR="00D1665D">
        <w:rPr>
          <w:rStyle w:val="Strong"/>
          <w:rFonts w:cs="Times New Roman"/>
          <w:b w:val="0"/>
          <w:bCs w:val="0"/>
          <w:color w:val="0E101A"/>
          <w:szCs w:val="24"/>
        </w:rPr>
        <w:t>organisation</w:t>
      </w:r>
      <w:r w:rsidRPr="00126D54">
        <w:rPr>
          <w:rStyle w:val="Strong"/>
          <w:rFonts w:cs="Times New Roman"/>
          <w:b w:val="0"/>
          <w:bCs w:val="0"/>
          <w:color w:val="0E101A"/>
          <w:szCs w:val="24"/>
        </w:rPr>
        <w:t xml:space="preserve"> can measure the stock holding period. Between the buying and selling of stock, the period is called the stock holding period. The purchase time of property and selling time of the property will be called a long-term stock holding as well as the time of the buying security and time of sale of the deposit can be called a short-term stock holding</w:t>
      </w:r>
      <w:r w:rsidRPr="00126D54">
        <w:rPr>
          <w:rFonts w:cs="Times New Roman"/>
          <w:b/>
          <w:bCs/>
          <w:szCs w:val="24"/>
        </w:rPr>
        <w:t> </w:t>
      </w:r>
      <w:r w:rsidRPr="00126D54">
        <w:rPr>
          <w:rFonts w:cs="Times New Roman"/>
          <w:szCs w:val="24"/>
        </w:rPr>
        <w:t>partners (Finney, 2017)</w:t>
      </w:r>
      <w:r w:rsidRPr="00126D54">
        <w:rPr>
          <w:rStyle w:val="Strong"/>
          <w:rFonts w:cs="Times New Roman"/>
          <w:color w:val="0E101A"/>
          <w:szCs w:val="24"/>
        </w:rPr>
        <w:t>.</w:t>
      </w:r>
      <w:r w:rsidRPr="00126D54">
        <w:rPr>
          <w:rStyle w:val="Strong"/>
          <w:rFonts w:cs="Times New Roman"/>
          <w:b w:val="0"/>
          <w:bCs w:val="0"/>
          <w:color w:val="0E101A"/>
          <w:szCs w:val="24"/>
        </w:rPr>
        <w:t xml:space="preserve"> The capital gain can be measured by stock holding period as well as a capital loss. The long-term holding is more than one year, and the short term will be less than one year. Payments of dividend can also be a holding time. This method is used for comparing and knowing the investment held over a different period. This stock holding period is calculated based on the return from the asset. The higher the holding period, the higher profit can be earned from the </w:t>
      </w:r>
      <w:r w:rsidR="00D1665D">
        <w:rPr>
          <w:rStyle w:val="Strong"/>
          <w:rFonts w:cs="Times New Roman"/>
          <w:b w:val="0"/>
          <w:bCs w:val="0"/>
          <w:color w:val="0E101A"/>
          <w:szCs w:val="24"/>
        </w:rPr>
        <w:t>organisation</w:t>
      </w:r>
      <w:r w:rsidR="00BB46A7" w:rsidRPr="00126D54">
        <w:rPr>
          <w:rStyle w:val="Strong"/>
          <w:rFonts w:cs="Times New Roman"/>
          <w:b w:val="0"/>
          <w:bCs w:val="0"/>
          <w:color w:val="0E101A"/>
          <w:szCs w:val="24"/>
        </w:rPr>
        <w:t>.</w:t>
      </w:r>
    </w:p>
    <w:tbl>
      <w:tblPr>
        <w:tblStyle w:val="TableGrid"/>
        <w:tblW w:w="0" w:type="auto"/>
        <w:tblLook w:val="04A0" w:firstRow="1" w:lastRow="0" w:firstColumn="1" w:lastColumn="0" w:noHBand="0" w:noVBand="1"/>
      </w:tblPr>
      <w:tblGrid>
        <w:gridCol w:w="4675"/>
        <w:gridCol w:w="4669"/>
      </w:tblGrid>
      <w:tr w:rsidR="00341D46" w:rsidRPr="00126D54" w14:paraId="4BF81D4C" w14:textId="77777777" w:rsidTr="002C0A6B">
        <w:tc>
          <w:tcPr>
            <w:tcW w:w="9344" w:type="dxa"/>
            <w:gridSpan w:val="2"/>
          </w:tcPr>
          <w:p w14:paraId="4D6F901A" w14:textId="0A996D43" w:rsidR="00341D46" w:rsidRPr="00126D54" w:rsidRDefault="00341D46" w:rsidP="00126D54">
            <w:pPr>
              <w:jc w:val="center"/>
              <w:rPr>
                <w:rFonts w:eastAsiaTheme="minorEastAsia" w:cs="Times New Roman"/>
                <w:szCs w:val="24"/>
              </w:rPr>
            </w:pPr>
            <w:r w:rsidRPr="00126D54">
              <w:rPr>
                <w:rFonts w:cs="Times New Roman"/>
                <w:b/>
                <w:bCs/>
                <w:szCs w:val="24"/>
              </w:rPr>
              <w:t>Stock holding period</w:t>
            </w:r>
            <w:r w:rsidRPr="00126D54">
              <w:rPr>
                <w:rFonts w:cs="Times New Roman"/>
                <w:szCs w:val="24"/>
              </w:rPr>
              <w:t xml:space="preserve"> = </w:t>
            </w:r>
            <m:oMath>
              <m:f>
                <m:fPr>
                  <m:ctrlPr>
                    <w:rPr>
                      <w:rFonts w:ascii="Cambria Math" w:hAnsi="Cambria Math" w:cs="Times New Roman"/>
                      <w:i/>
                      <w:szCs w:val="24"/>
                    </w:rPr>
                  </m:ctrlPr>
                </m:fPr>
                <m:num>
                  <m:r>
                    <w:rPr>
                      <w:rFonts w:ascii="Cambria Math" w:hAnsi="Cambria Math" w:cs="Times New Roman"/>
                      <w:szCs w:val="24"/>
                    </w:rPr>
                    <m:t>Inventory</m:t>
                  </m:r>
                </m:num>
                <m:den>
                  <m:r>
                    <w:rPr>
                      <w:rFonts w:ascii="Cambria Math" w:hAnsi="Cambria Math" w:cs="Times New Roman"/>
                      <w:szCs w:val="24"/>
                    </w:rPr>
                    <m:t>Cost of Sales</m:t>
                  </m:r>
                </m:den>
              </m:f>
              <m:r>
                <w:rPr>
                  <w:rFonts w:ascii="Cambria Math" w:hAnsi="Cambria Math" w:cs="Times New Roman"/>
                  <w:szCs w:val="24"/>
                </w:rPr>
                <m:t>*365</m:t>
              </m:r>
            </m:oMath>
          </w:p>
        </w:tc>
      </w:tr>
      <w:tr w:rsidR="00341D46" w:rsidRPr="00126D54" w14:paraId="4A512260" w14:textId="77777777" w:rsidTr="002C0A6B">
        <w:tc>
          <w:tcPr>
            <w:tcW w:w="4675" w:type="dxa"/>
          </w:tcPr>
          <w:p w14:paraId="0888D404" w14:textId="50CDAE73" w:rsidR="00341D46" w:rsidRPr="00126D54" w:rsidRDefault="00341D46" w:rsidP="002C0A6B">
            <w:pPr>
              <w:rPr>
                <w:rFonts w:eastAsiaTheme="minorEastAsia" w:cs="Times New Roman"/>
                <w:szCs w:val="24"/>
              </w:rPr>
            </w:pPr>
            <w:r w:rsidRPr="00126D54">
              <w:rPr>
                <w:rFonts w:cs="Times New Roman"/>
                <w:b/>
                <w:bCs/>
                <w:szCs w:val="24"/>
              </w:rPr>
              <w:t>The stock holding period for year 2019</w:t>
            </w:r>
            <w:r w:rsidRPr="00126D54">
              <w:rPr>
                <w:rFonts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708</m:t>
                  </m:r>
                </m:num>
                <m:den>
                  <m:r>
                    <m:rPr>
                      <m:sty m:val="p"/>
                    </m:rPr>
                    <w:rPr>
                      <w:rFonts w:ascii="Cambria Math" w:hAnsi="Cambria Math" w:cs="Times New Roman"/>
                      <w:szCs w:val="24"/>
                    </w:rPr>
                    <m:t>3,235</m:t>
                  </m:r>
                </m:den>
              </m:f>
              <m:r>
                <w:rPr>
                  <w:rFonts w:ascii="Cambria Math" w:hAnsi="Cambria Math" w:cs="Times New Roman"/>
                  <w:szCs w:val="24"/>
                </w:rPr>
                <m:t>*365</m:t>
              </m:r>
            </m:oMath>
            <w:r w:rsidRPr="00126D54">
              <w:rPr>
                <w:rFonts w:eastAsiaTheme="minorEastAsia" w:cs="Times New Roman"/>
                <w:szCs w:val="24"/>
              </w:rPr>
              <w:t xml:space="preserve">= 80 days </w:t>
            </w:r>
          </w:p>
        </w:tc>
        <w:tc>
          <w:tcPr>
            <w:tcW w:w="4669" w:type="dxa"/>
          </w:tcPr>
          <w:p w14:paraId="043A440C" w14:textId="7DAA555B" w:rsidR="00341D46" w:rsidRPr="00126D54" w:rsidRDefault="00341D46" w:rsidP="002C0A6B">
            <w:pPr>
              <w:rPr>
                <w:rFonts w:eastAsiaTheme="minorEastAsia" w:cs="Times New Roman"/>
                <w:szCs w:val="24"/>
              </w:rPr>
            </w:pPr>
            <w:r w:rsidRPr="00126D54">
              <w:rPr>
                <w:rFonts w:cs="Times New Roman"/>
                <w:b/>
                <w:bCs/>
                <w:szCs w:val="24"/>
              </w:rPr>
              <w:t>The stock holding period for year 2018</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659</m:t>
                  </m:r>
                </m:num>
                <m:den>
                  <m:r>
                    <m:rPr>
                      <m:sty m:val="p"/>
                    </m:rPr>
                    <w:rPr>
                      <w:rFonts w:ascii="Cambria Math" w:hAnsi="Cambria Math" w:cs="Times New Roman"/>
                      <w:szCs w:val="24"/>
                    </w:rPr>
                    <m:t>3,096</m:t>
                  </m:r>
                </m:den>
              </m:f>
              <m:r>
                <w:rPr>
                  <w:rFonts w:ascii="Cambria Math" w:hAnsi="Cambria Math" w:cs="Times New Roman"/>
                  <w:szCs w:val="24"/>
                </w:rPr>
                <m:t>*365</m:t>
              </m:r>
            </m:oMath>
            <w:r w:rsidRPr="00126D54">
              <w:rPr>
                <w:rFonts w:eastAsiaTheme="minorEastAsia" w:cs="Times New Roman"/>
                <w:szCs w:val="24"/>
              </w:rPr>
              <w:t xml:space="preserve">= 74 days </w:t>
            </w:r>
          </w:p>
        </w:tc>
      </w:tr>
    </w:tbl>
    <w:p w14:paraId="22C1399F" w14:textId="47487D31" w:rsidR="007A37F6" w:rsidRPr="00126D54" w:rsidRDefault="000535BA" w:rsidP="007A37F6">
      <w:pPr>
        <w:rPr>
          <w:rFonts w:cs="Times New Roman"/>
          <w:szCs w:val="24"/>
        </w:rPr>
      </w:pPr>
      <w:r w:rsidRPr="00126D54">
        <w:rPr>
          <w:rFonts w:cs="Times New Roman"/>
          <w:b/>
          <w:bCs/>
          <w:szCs w:val="24"/>
        </w:rPr>
        <w:lastRenderedPageBreak/>
        <w:t>7. Debtors Collection Period:</w:t>
      </w:r>
      <w:r w:rsidRPr="00126D54">
        <w:rPr>
          <w:rFonts w:cs="Times New Roman"/>
          <w:szCs w:val="24"/>
        </w:rPr>
        <w:t xml:space="preserve"> Debtors collection period is measured by dividing the trade receivable by credit sales. This calculates to know the collection period to know if there is enough cash on hand. For fulfilling the financial obligation, cash in writing needs to stay, so this measurement is right for this information. This measurement can know the effectiveness of the management. For understanding the best way to manage the </w:t>
      </w:r>
      <w:r w:rsidR="00D1665D">
        <w:rPr>
          <w:rFonts w:cs="Times New Roman"/>
          <w:szCs w:val="24"/>
        </w:rPr>
        <w:t>organisation</w:t>
      </w:r>
      <w:r w:rsidRPr="00126D54">
        <w:rPr>
          <w:rFonts w:cs="Times New Roman"/>
          <w:szCs w:val="24"/>
        </w:rPr>
        <w:t xml:space="preserve"> average collection period needs to be worked by the </w:t>
      </w:r>
      <w:r w:rsidR="00D1665D">
        <w:rPr>
          <w:rFonts w:cs="Times New Roman"/>
          <w:szCs w:val="24"/>
        </w:rPr>
        <w:t>organisation</w:t>
      </w:r>
      <w:r w:rsidRPr="00126D54">
        <w:rPr>
          <w:rFonts w:cs="Times New Roman"/>
          <w:szCs w:val="24"/>
        </w:rPr>
        <w:t xml:space="preserve"> quickly.</w:t>
      </w:r>
    </w:p>
    <w:tbl>
      <w:tblPr>
        <w:tblStyle w:val="TableGrid"/>
        <w:tblW w:w="0" w:type="auto"/>
        <w:tblLook w:val="04A0" w:firstRow="1" w:lastRow="0" w:firstColumn="1" w:lastColumn="0" w:noHBand="0" w:noVBand="1"/>
      </w:tblPr>
      <w:tblGrid>
        <w:gridCol w:w="4675"/>
        <w:gridCol w:w="4669"/>
      </w:tblGrid>
      <w:tr w:rsidR="00341D46" w:rsidRPr="00126D54" w14:paraId="1F6EDD60" w14:textId="77777777" w:rsidTr="002C0A6B">
        <w:tc>
          <w:tcPr>
            <w:tcW w:w="9344" w:type="dxa"/>
            <w:gridSpan w:val="2"/>
          </w:tcPr>
          <w:p w14:paraId="25A0A88D" w14:textId="0FE69E34" w:rsidR="00341D46" w:rsidRPr="00126D54" w:rsidRDefault="00341D46" w:rsidP="00126D54">
            <w:pPr>
              <w:jc w:val="center"/>
              <w:rPr>
                <w:rFonts w:eastAsiaTheme="minorEastAsia" w:cs="Times New Roman"/>
                <w:szCs w:val="24"/>
              </w:rPr>
            </w:pPr>
            <w:r w:rsidRPr="00126D54">
              <w:rPr>
                <w:rFonts w:cs="Times New Roman"/>
                <w:b/>
                <w:bCs/>
                <w:szCs w:val="24"/>
              </w:rPr>
              <w:t>Debtors collection period</w:t>
            </w:r>
            <w:r w:rsidRPr="00126D54">
              <w:rPr>
                <w:rFonts w:cs="Times New Roman"/>
                <w:szCs w:val="24"/>
              </w:rPr>
              <w:t xml:space="preserve"> =  </w:t>
            </w:r>
            <m:oMath>
              <m:f>
                <m:fPr>
                  <m:ctrlPr>
                    <w:rPr>
                      <w:rFonts w:ascii="Cambria Math" w:hAnsi="Cambria Math" w:cs="Times New Roman"/>
                      <w:i/>
                      <w:szCs w:val="24"/>
                    </w:rPr>
                  </m:ctrlPr>
                </m:fPr>
                <m:num>
                  <m:r>
                    <w:rPr>
                      <w:rFonts w:ascii="Cambria Math" w:hAnsi="Cambria Math" w:cs="Times New Roman"/>
                      <w:szCs w:val="24"/>
                    </w:rPr>
                    <m:t>Trade recievables</m:t>
                  </m:r>
                </m:num>
                <m:den>
                  <m:r>
                    <w:rPr>
                      <w:rFonts w:ascii="Cambria Math" w:hAnsi="Cambria Math" w:cs="Times New Roman"/>
                      <w:szCs w:val="24"/>
                    </w:rPr>
                    <m:t xml:space="preserve">Credit sales </m:t>
                  </m:r>
                </m:den>
              </m:f>
              <m:r>
                <w:rPr>
                  <w:rFonts w:ascii="Cambria Math" w:hAnsi="Cambria Math" w:cs="Times New Roman"/>
                  <w:szCs w:val="24"/>
                </w:rPr>
                <m:t>*365</m:t>
              </m:r>
            </m:oMath>
          </w:p>
        </w:tc>
      </w:tr>
      <w:tr w:rsidR="00341D46" w:rsidRPr="00126D54" w14:paraId="78FB3511" w14:textId="77777777" w:rsidTr="002C0A6B">
        <w:tc>
          <w:tcPr>
            <w:tcW w:w="4675" w:type="dxa"/>
          </w:tcPr>
          <w:p w14:paraId="7B2F6F88" w14:textId="4C8C075A" w:rsidR="00341D46" w:rsidRPr="00126D54" w:rsidRDefault="00341D46" w:rsidP="002C0A6B">
            <w:pPr>
              <w:rPr>
                <w:rFonts w:eastAsiaTheme="minorEastAsia" w:cs="Times New Roman"/>
                <w:szCs w:val="24"/>
              </w:rPr>
            </w:pPr>
            <w:r w:rsidRPr="00126D54">
              <w:rPr>
                <w:rFonts w:cs="Times New Roman"/>
                <w:b/>
                <w:bCs/>
                <w:szCs w:val="24"/>
              </w:rPr>
              <w:t>The debtor's collection period for year 2019</w:t>
            </w:r>
            <w:r w:rsidRPr="00126D54">
              <w:rPr>
                <w:rFonts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1,249</m:t>
                  </m:r>
                </m:num>
                <m:den>
                  <m:r>
                    <m:rPr>
                      <m:sty m:val="p"/>
                    </m:rPr>
                    <w:rPr>
                      <w:rFonts w:ascii="Cambria Math" w:hAnsi="Cambria Math" w:cs="Times New Roman"/>
                      <w:szCs w:val="24"/>
                    </w:rPr>
                    <m:t>6,441</m:t>
                  </m:r>
                  <m:r>
                    <w:rPr>
                      <w:rFonts w:ascii="Cambria Math" w:hAnsi="Cambria Math" w:cs="Times New Roman"/>
                      <w:szCs w:val="24"/>
                    </w:rPr>
                    <m:t xml:space="preserve"> </m:t>
                  </m:r>
                </m:den>
              </m:f>
              <m:r>
                <w:rPr>
                  <w:rFonts w:ascii="Cambria Math" w:hAnsi="Cambria Math" w:cs="Times New Roman"/>
                  <w:szCs w:val="24"/>
                </w:rPr>
                <m:t>*365</m:t>
              </m:r>
            </m:oMath>
            <w:r w:rsidRPr="00126D54">
              <w:rPr>
                <w:rFonts w:eastAsiaTheme="minorEastAsia" w:cs="Times New Roman"/>
                <w:szCs w:val="24"/>
              </w:rPr>
              <w:t xml:space="preserve">= 71 days </w:t>
            </w:r>
          </w:p>
        </w:tc>
        <w:tc>
          <w:tcPr>
            <w:tcW w:w="4669" w:type="dxa"/>
          </w:tcPr>
          <w:p w14:paraId="65D6B56E" w14:textId="3302DD0A" w:rsidR="00341D46" w:rsidRPr="00126D54" w:rsidRDefault="00341D46" w:rsidP="002C0A6B">
            <w:pPr>
              <w:rPr>
                <w:rFonts w:eastAsiaTheme="minorEastAsia" w:cs="Times New Roman"/>
                <w:szCs w:val="24"/>
              </w:rPr>
            </w:pPr>
            <w:r w:rsidRPr="00126D54">
              <w:rPr>
                <w:rFonts w:cs="Times New Roman"/>
                <w:b/>
                <w:bCs/>
                <w:szCs w:val="24"/>
              </w:rPr>
              <w:t>The debtor's collection period for year 2018</w:t>
            </w:r>
            <w:r w:rsidRPr="00126D54">
              <w:rPr>
                <w:rFonts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1,287</m:t>
                  </m:r>
                </m:num>
                <m:den>
                  <m:r>
                    <m:rPr>
                      <m:sty m:val="p"/>
                    </m:rPr>
                    <w:rPr>
                      <w:rFonts w:ascii="Cambria Math" w:hAnsi="Cambria Math" w:cs="Times New Roman"/>
                      <w:szCs w:val="24"/>
                    </w:rPr>
                    <m:t>6,441</m:t>
                  </m:r>
                </m:den>
              </m:f>
              <m:r>
                <w:rPr>
                  <w:rFonts w:ascii="Cambria Math" w:hAnsi="Cambria Math" w:cs="Times New Roman"/>
                  <w:szCs w:val="24"/>
                </w:rPr>
                <m:t>*365</m:t>
              </m:r>
            </m:oMath>
            <w:r w:rsidRPr="00126D54">
              <w:rPr>
                <w:rFonts w:eastAsiaTheme="minorEastAsia" w:cs="Times New Roman"/>
                <w:szCs w:val="24"/>
              </w:rPr>
              <w:t xml:space="preserve"> = 73 days </w:t>
            </w:r>
          </w:p>
        </w:tc>
      </w:tr>
    </w:tbl>
    <w:p w14:paraId="6C4A38A6" w14:textId="0D1B2E48" w:rsidR="00592552" w:rsidRPr="00126D54" w:rsidRDefault="000535BA" w:rsidP="007A37F6">
      <w:pPr>
        <w:rPr>
          <w:rFonts w:cs="Times New Roman"/>
          <w:szCs w:val="24"/>
        </w:rPr>
      </w:pPr>
      <w:r w:rsidRPr="00126D54">
        <w:rPr>
          <w:rFonts w:cs="Times New Roman"/>
          <w:b/>
          <w:bCs/>
          <w:szCs w:val="24"/>
        </w:rPr>
        <w:t>8. Current Ratio:</w:t>
      </w:r>
      <w:r w:rsidRPr="00126D54">
        <w:rPr>
          <w:rFonts w:cs="Times New Roman"/>
          <w:szCs w:val="24"/>
        </w:rPr>
        <w:t xml:space="preserve"> Current ratio measures by dividing the current ration from the current liability. By measuring the current ratio, an </w:t>
      </w:r>
      <w:r w:rsidR="00D1665D">
        <w:rPr>
          <w:rFonts w:cs="Times New Roman"/>
          <w:szCs w:val="24"/>
        </w:rPr>
        <w:t>organisation</w:t>
      </w:r>
      <w:r w:rsidRPr="00126D54">
        <w:rPr>
          <w:rFonts w:cs="Times New Roman"/>
          <w:szCs w:val="24"/>
        </w:rPr>
        <w:t xml:space="preserve"> can know the ability to pay the </w:t>
      </w:r>
      <w:r w:rsidR="00A07326" w:rsidRPr="00126D54">
        <w:rPr>
          <w:rFonts w:cs="Times New Roman"/>
          <w:szCs w:val="24"/>
        </w:rPr>
        <w:t>short-term</w:t>
      </w:r>
      <w:r w:rsidRPr="00126D54">
        <w:rPr>
          <w:rFonts w:cs="Times New Roman"/>
          <w:szCs w:val="24"/>
        </w:rPr>
        <w:t xml:space="preserve"> liabilities in the short term like within one year. By this ratio, an investor can see how the </w:t>
      </w:r>
      <w:r w:rsidR="00D1665D">
        <w:rPr>
          <w:rFonts w:cs="Times New Roman"/>
          <w:szCs w:val="24"/>
        </w:rPr>
        <w:t>organisation</w:t>
      </w:r>
      <w:r w:rsidRPr="00126D54">
        <w:rPr>
          <w:rFonts w:cs="Times New Roman"/>
          <w:szCs w:val="24"/>
        </w:rPr>
        <w:t xml:space="preserve"> can maximize the current asset. Current assets are, cash, accounts receivable etc. </w:t>
      </w:r>
      <w:r w:rsidR="00126D54" w:rsidRPr="00126D54">
        <w:rPr>
          <w:rFonts w:cs="Times New Roman"/>
          <w:szCs w:val="24"/>
        </w:rPr>
        <w:t xml:space="preserve">That </w:t>
      </w:r>
      <w:r w:rsidRPr="00126D54">
        <w:rPr>
          <w:rFonts w:cs="Times New Roman"/>
          <w:szCs w:val="24"/>
        </w:rPr>
        <w:t xml:space="preserve">record in the balance sheet and current liabilities are accounts payable, tax payable etc. </w:t>
      </w:r>
      <w:r w:rsidR="00126D54" w:rsidRPr="00126D54">
        <w:rPr>
          <w:rFonts w:cs="Times New Roman"/>
          <w:szCs w:val="24"/>
        </w:rPr>
        <w:t xml:space="preserve">Which </w:t>
      </w:r>
      <w:r w:rsidRPr="00126D54">
        <w:rPr>
          <w:rFonts w:cs="Times New Roman"/>
          <w:szCs w:val="24"/>
        </w:rPr>
        <w:t xml:space="preserve">also records in the balance sheet (Powers, 2014). </w:t>
      </w:r>
      <w:r w:rsidR="00126D54" w:rsidRPr="00126D54">
        <w:rPr>
          <w:rFonts w:cs="Times New Roman"/>
          <w:szCs w:val="24"/>
        </w:rPr>
        <w:t xml:space="preserve">The </w:t>
      </w:r>
      <w:r w:rsidRPr="00126D54">
        <w:rPr>
          <w:rFonts w:cs="Times New Roman"/>
          <w:szCs w:val="24"/>
        </w:rPr>
        <w:t xml:space="preserve">lower current ratio indicates the high sick, and the higher current rate suggests low risk. But the current ratio </w:t>
      </w:r>
      <w:r w:rsidR="00126D54" w:rsidRPr="00126D54">
        <w:rPr>
          <w:rFonts w:cs="Times New Roman"/>
          <w:szCs w:val="24"/>
        </w:rPr>
        <w:t>cannot</w:t>
      </w:r>
      <w:r w:rsidRPr="00126D54">
        <w:rPr>
          <w:rFonts w:cs="Times New Roman"/>
          <w:szCs w:val="24"/>
        </w:rPr>
        <w:t xml:space="preserve"> be too much higher than the general group. If so, then the </w:t>
      </w:r>
      <w:r w:rsidR="00D1665D">
        <w:rPr>
          <w:rFonts w:cs="Times New Roman"/>
          <w:szCs w:val="24"/>
        </w:rPr>
        <w:t>organisation</w:t>
      </w:r>
      <w:r w:rsidRPr="00126D54">
        <w:rPr>
          <w:rFonts w:cs="Times New Roman"/>
          <w:szCs w:val="24"/>
        </w:rPr>
        <w:t xml:space="preserve"> is not running correctly.</w:t>
      </w:r>
    </w:p>
    <w:tbl>
      <w:tblPr>
        <w:tblStyle w:val="TableGrid"/>
        <w:tblW w:w="0" w:type="auto"/>
        <w:tblLook w:val="04A0" w:firstRow="1" w:lastRow="0" w:firstColumn="1" w:lastColumn="0" w:noHBand="0" w:noVBand="1"/>
      </w:tblPr>
      <w:tblGrid>
        <w:gridCol w:w="4675"/>
        <w:gridCol w:w="4669"/>
      </w:tblGrid>
      <w:tr w:rsidR="00341D46" w:rsidRPr="00126D54" w14:paraId="3DE0E8CF" w14:textId="77777777" w:rsidTr="002C0A6B">
        <w:tc>
          <w:tcPr>
            <w:tcW w:w="9344" w:type="dxa"/>
            <w:gridSpan w:val="2"/>
          </w:tcPr>
          <w:p w14:paraId="582FD3E5" w14:textId="2E5A1468" w:rsidR="00341D46" w:rsidRPr="00126D54" w:rsidRDefault="00341D46" w:rsidP="00126D54">
            <w:pPr>
              <w:jc w:val="center"/>
              <w:rPr>
                <w:rFonts w:eastAsiaTheme="minorEastAsia" w:cs="Times New Roman"/>
                <w:szCs w:val="24"/>
              </w:rPr>
            </w:pPr>
            <w:r w:rsidRPr="00126D54">
              <w:rPr>
                <w:rFonts w:cs="Times New Roman"/>
                <w:b/>
                <w:bCs/>
                <w:szCs w:val="24"/>
              </w:rPr>
              <w:t>Current ratio</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 xml:space="preserve">Current Assets </m:t>
                  </m:r>
                </m:num>
                <m:den>
                  <m:r>
                    <w:rPr>
                      <w:rFonts w:ascii="Cambria Math" w:hAnsi="Cambria Math" w:cs="Times New Roman"/>
                      <w:szCs w:val="24"/>
                    </w:rPr>
                    <m:t xml:space="preserve">Current Liabilities </m:t>
                  </m:r>
                </m:den>
              </m:f>
            </m:oMath>
          </w:p>
        </w:tc>
      </w:tr>
      <w:tr w:rsidR="00341D46" w:rsidRPr="00126D54" w14:paraId="16DED37A" w14:textId="77777777" w:rsidTr="002C0A6B">
        <w:tc>
          <w:tcPr>
            <w:tcW w:w="4675" w:type="dxa"/>
          </w:tcPr>
          <w:p w14:paraId="78502743" w14:textId="1D4FF501" w:rsidR="00341D46" w:rsidRPr="00126D54" w:rsidRDefault="00341D46" w:rsidP="002C0A6B">
            <w:pPr>
              <w:rPr>
                <w:rFonts w:eastAsiaTheme="minorEastAsia" w:cs="Times New Roman"/>
                <w:szCs w:val="24"/>
              </w:rPr>
            </w:pPr>
            <w:r w:rsidRPr="00126D54">
              <w:rPr>
                <w:rFonts w:eastAsiaTheme="minorEastAsia" w:cs="Times New Roman"/>
                <w:b/>
                <w:bCs/>
                <w:szCs w:val="24"/>
              </w:rPr>
              <w:t>The current ratio for year 2019</w:t>
            </w:r>
            <w:r w:rsidRPr="00126D54">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2,303</m:t>
                  </m:r>
                  <m:r>
                    <w:rPr>
                      <w:rFonts w:ascii="Cambria Math" w:hAnsi="Cambria Math" w:cs="Times New Roman"/>
                      <w:szCs w:val="24"/>
                    </w:rPr>
                    <m:t xml:space="preserve"> </m:t>
                  </m:r>
                </m:num>
                <m:den>
                  <m:r>
                    <w:rPr>
                      <w:rFonts w:ascii="Cambria Math" w:hAnsi="Cambria Math" w:cs="Times New Roman"/>
                      <w:szCs w:val="24"/>
                    </w:rPr>
                    <m:t xml:space="preserve"> 2511</m:t>
                  </m:r>
                </m:den>
              </m:f>
            </m:oMath>
            <w:r w:rsidRPr="00126D54">
              <w:rPr>
                <w:rFonts w:eastAsiaTheme="minorEastAsia" w:cs="Times New Roman"/>
                <w:szCs w:val="24"/>
              </w:rPr>
              <w:t>= 0.917</w:t>
            </w:r>
          </w:p>
        </w:tc>
        <w:tc>
          <w:tcPr>
            <w:tcW w:w="4669" w:type="dxa"/>
          </w:tcPr>
          <w:p w14:paraId="35FF1BEB" w14:textId="1F76DF1D" w:rsidR="00341D46" w:rsidRPr="00126D54" w:rsidRDefault="00341D46" w:rsidP="002C0A6B">
            <w:pPr>
              <w:rPr>
                <w:rFonts w:cs="Times New Roman"/>
                <w:szCs w:val="24"/>
              </w:rPr>
            </w:pPr>
            <w:r w:rsidRPr="00126D54">
              <w:rPr>
                <w:rFonts w:eastAsiaTheme="minorEastAsia" w:cs="Times New Roman"/>
                <w:b/>
                <w:bCs/>
                <w:szCs w:val="24"/>
              </w:rPr>
              <w:t>The current ratio for year 2018</w:t>
            </w:r>
            <w:r w:rsidRPr="00126D54">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2,355</m:t>
                  </m:r>
                </m:num>
                <m:den>
                  <m:r>
                    <w:rPr>
                      <w:rFonts w:ascii="Cambria Math" w:hAnsi="Cambria Math" w:cs="Times New Roman"/>
                      <w:szCs w:val="24"/>
                    </w:rPr>
                    <m:t xml:space="preserve">3046 </m:t>
                  </m:r>
                </m:den>
              </m:f>
            </m:oMath>
            <w:r w:rsidRPr="00126D54">
              <w:rPr>
                <w:rFonts w:eastAsiaTheme="minorEastAsia" w:cs="Times New Roman"/>
                <w:szCs w:val="24"/>
              </w:rPr>
              <w:t>= 0.773</w:t>
            </w:r>
          </w:p>
        </w:tc>
      </w:tr>
    </w:tbl>
    <w:p w14:paraId="06140C52" w14:textId="60F0E147" w:rsidR="007A37F6" w:rsidRPr="00126D54" w:rsidRDefault="000535BA" w:rsidP="007A37F6">
      <w:pPr>
        <w:rPr>
          <w:rFonts w:cs="Times New Roman"/>
          <w:szCs w:val="24"/>
        </w:rPr>
      </w:pPr>
      <w:r w:rsidRPr="00126D54">
        <w:rPr>
          <w:rStyle w:val="Strong"/>
          <w:rFonts w:cs="Times New Roman"/>
          <w:color w:val="0E101A"/>
          <w:szCs w:val="24"/>
        </w:rPr>
        <w:t>9.Gearing Ratio:</w:t>
      </w:r>
      <w:r w:rsidRPr="00126D54">
        <w:rPr>
          <w:rFonts w:cs="Times New Roman"/>
          <w:szCs w:val="24"/>
        </w:rPr>
        <w:t xml:space="preserve"> The debt dividing measures gearing ratio by the sum of debt and </w:t>
      </w:r>
      <w:r w:rsidR="00BD06AD">
        <w:rPr>
          <w:rFonts w:cs="Times New Roman"/>
          <w:szCs w:val="24"/>
        </w:rPr>
        <w:t>E</w:t>
      </w:r>
      <w:r w:rsidRPr="00126D54">
        <w:rPr>
          <w:rFonts w:cs="Times New Roman"/>
          <w:szCs w:val="24"/>
        </w:rPr>
        <w:t xml:space="preserve">quity. It compares the debt-equity to its debt. The gearing ratio measures the leverage of the </w:t>
      </w:r>
      <w:r w:rsidR="00D1665D">
        <w:rPr>
          <w:rFonts w:cs="Times New Roman"/>
          <w:szCs w:val="24"/>
        </w:rPr>
        <w:t>organisation</w:t>
      </w:r>
      <w:r w:rsidRPr="00126D54">
        <w:rPr>
          <w:rFonts w:cs="Times New Roman"/>
          <w:szCs w:val="24"/>
        </w:rPr>
        <w:t>. The higher gearing ratio, the higher the power of the organi</w:t>
      </w:r>
      <w:r w:rsidR="00A07326">
        <w:rPr>
          <w:rFonts w:cs="Times New Roman"/>
          <w:szCs w:val="24"/>
        </w:rPr>
        <w:t>s</w:t>
      </w:r>
      <w:r w:rsidRPr="00126D54">
        <w:rPr>
          <w:rFonts w:cs="Times New Roman"/>
          <w:szCs w:val="24"/>
        </w:rPr>
        <w:t xml:space="preserve">ation. This shows that the </w:t>
      </w:r>
      <w:r w:rsidR="00D1665D">
        <w:rPr>
          <w:rFonts w:cs="Times New Roman"/>
          <w:szCs w:val="24"/>
        </w:rPr>
        <w:t>organisation</w:t>
      </w:r>
      <w:r w:rsidRPr="00126D54">
        <w:rPr>
          <w:rFonts w:cs="Times New Roman"/>
          <w:szCs w:val="24"/>
        </w:rPr>
        <w:t>'s equity capital and debt financing situation.</w:t>
      </w:r>
    </w:p>
    <w:tbl>
      <w:tblPr>
        <w:tblStyle w:val="TableGrid"/>
        <w:tblW w:w="0" w:type="auto"/>
        <w:tblLook w:val="04A0" w:firstRow="1" w:lastRow="0" w:firstColumn="1" w:lastColumn="0" w:noHBand="0" w:noVBand="1"/>
      </w:tblPr>
      <w:tblGrid>
        <w:gridCol w:w="4675"/>
        <w:gridCol w:w="4669"/>
      </w:tblGrid>
      <w:tr w:rsidR="00341D46" w:rsidRPr="00126D54" w14:paraId="71E223DB" w14:textId="77777777" w:rsidTr="002C0A6B">
        <w:tc>
          <w:tcPr>
            <w:tcW w:w="9344" w:type="dxa"/>
            <w:gridSpan w:val="2"/>
          </w:tcPr>
          <w:p w14:paraId="7D639F45" w14:textId="2594180B" w:rsidR="00341D46" w:rsidRPr="00126D54" w:rsidRDefault="00341D46" w:rsidP="00126D54">
            <w:pPr>
              <w:jc w:val="center"/>
              <w:rPr>
                <w:rFonts w:eastAsiaTheme="minorEastAsia" w:cs="Times New Roman"/>
                <w:szCs w:val="24"/>
              </w:rPr>
            </w:pPr>
            <w:r w:rsidRPr="00126D54">
              <w:rPr>
                <w:rFonts w:cs="Times New Roman"/>
                <w:b/>
                <w:bCs/>
                <w:szCs w:val="24"/>
              </w:rPr>
              <w:t>Gearing ratio</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 xml:space="preserve">Debt </m:t>
                  </m:r>
                </m:num>
                <m:den>
                  <m:r>
                    <w:rPr>
                      <w:rFonts w:ascii="Cambria Math" w:hAnsi="Cambria Math" w:cs="Times New Roman"/>
                      <w:szCs w:val="24"/>
                    </w:rPr>
                    <m:t xml:space="preserve">Debt+Equity </m:t>
                  </m:r>
                </m:den>
              </m:f>
              <m:r>
                <w:rPr>
                  <w:rFonts w:ascii="Cambria Math" w:hAnsi="Cambria Math" w:cs="Times New Roman"/>
                  <w:szCs w:val="24"/>
                </w:rPr>
                <m:t>*100%</m:t>
              </m:r>
            </m:oMath>
          </w:p>
        </w:tc>
      </w:tr>
      <w:tr w:rsidR="00341D46" w:rsidRPr="00126D54" w14:paraId="2B6E0AAA" w14:textId="77777777" w:rsidTr="002C0A6B">
        <w:tc>
          <w:tcPr>
            <w:tcW w:w="4675" w:type="dxa"/>
          </w:tcPr>
          <w:p w14:paraId="0B868A43" w14:textId="3D6B2BFF" w:rsidR="00341D46" w:rsidRPr="00126D54" w:rsidRDefault="00341D46" w:rsidP="002C0A6B">
            <w:pPr>
              <w:rPr>
                <w:rFonts w:cs="Times New Roman"/>
                <w:szCs w:val="24"/>
              </w:rPr>
            </w:pPr>
            <w:r w:rsidRPr="00126D54">
              <w:rPr>
                <w:rFonts w:cs="Times New Roman"/>
                <w:b/>
                <w:bCs/>
                <w:szCs w:val="24"/>
              </w:rPr>
              <w:t>Gearing ratio for year 2019</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6648</m:t>
                  </m:r>
                </m:num>
                <m:den>
                  <m:r>
                    <m:rPr>
                      <m:sty m:val="p"/>
                    </m:rPr>
                    <w:rPr>
                      <w:rFonts w:ascii="Cambria Math" w:hAnsi="Cambria Math" w:cs="Times New Roman"/>
                      <w:szCs w:val="24"/>
                    </w:rPr>
                    <m:t>6648+3,088</m:t>
                  </m:r>
                </m:den>
              </m:f>
              <m:r>
                <w:rPr>
                  <w:rFonts w:ascii="Cambria Math" w:hAnsi="Cambria Math" w:cs="Times New Roman"/>
                  <w:szCs w:val="24"/>
                </w:rPr>
                <m:t>*100%</m:t>
              </m:r>
            </m:oMath>
            <w:r w:rsidRPr="00126D54">
              <w:rPr>
                <w:rFonts w:eastAsiaTheme="minorEastAsia" w:cs="Times New Roman"/>
                <w:szCs w:val="24"/>
              </w:rPr>
              <w:t>= 68.282%</w:t>
            </w:r>
          </w:p>
        </w:tc>
        <w:tc>
          <w:tcPr>
            <w:tcW w:w="4669" w:type="dxa"/>
          </w:tcPr>
          <w:p w14:paraId="4372F000" w14:textId="5383B2D9" w:rsidR="00341D46" w:rsidRPr="00126D54" w:rsidRDefault="00341D46" w:rsidP="002C0A6B">
            <w:pPr>
              <w:rPr>
                <w:rFonts w:cs="Times New Roman"/>
                <w:szCs w:val="24"/>
              </w:rPr>
            </w:pPr>
            <w:r w:rsidRPr="00126D54">
              <w:rPr>
                <w:rFonts w:cs="Times New Roman"/>
                <w:b/>
                <w:bCs/>
                <w:szCs w:val="24"/>
              </w:rPr>
              <w:t>Gearing ratio for year 2018</w:t>
            </w:r>
            <w:r w:rsidRPr="00126D54">
              <w:rPr>
                <w:rFonts w:cs="Times New Roman"/>
                <w:szCs w:val="24"/>
              </w:rPr>
              <w:t xml:space="preserve">= </w:t>
            </w:r>
            <m:oMath>
              <m:f>
                <m:fPr>
                  <m:ctrlPr>
                    <w:rPr>
                      <w:rFonts w:ascii="Cambria Math" w:hAnsi="Cambria Math" w:cs="Times New Roman"/>
                      <w:i/>
                      <w:szCs w:val="24"/>
                    </w:rPr>
                  </m:ctrlPr>
                </m:fPr>
                <m:num>
                  <m:r>
                    <w:rPr>
                      <w:rFonts w:ascii="Cambria Math" w:hAnsi="Cambria Math" w:cs="Times New Roman"/>
                      <w:szCs w:val="24"/>
                    </w:rPr>
                    <m:t>7175</m:t>
                  </m:r>
                </m:num>
                <m:den>
                  <m:r>
                    <m:rPr>
                      <m:sty m:val="p"/>
                    </m:rPr>
                    <w:rPr>
                      <w:rFonts w:ascii="Cambria Math" w:hAnsi="Cambria Math" w:cs="Times New Roman"/>
                      <w:szCs w:val="24"/>
                    </w:rPr>
                    <m:t>7175+2,912</m:t>
                  </m:r>
                  <m:r>
                    <w:rPr>
                      <w:rFonts w:ascii="Cambria Math" w:hAnsi="Cambria Math" w:cs="Times New Roman"/>
                      <w:szCs w:val="24"/>
                    </w:rPr>
                    <m:t xml:space="preserve"> </m:t>
                  </m:r>
                </m:den>
              </m:f>
              <m:r>
                <w:rPr>
                  <w:rFonts w:ascii="Cambria Math" w:hAnsi="Cambria Math" w:cs="Times New Roman"/>
                  <w:szCs w:val="24"/>
                </w:rPr>
                <m:t>*100%</m:t>
              </m:r>
            </m:oMath>
            <w:r w:rsidRPr="00126D54">
              <w:rPr>
                <w:rFonts w:eastAsiaTheme="minorEastAsia" w:cs="Times New Roman"/>
                <w:szCs w:val="24"/>
              </w:rPr>
              <w:t xml:space="preserve"> = 71.131%</w:t>
            </w:r>
          </w:p>
        </w:tc>
      </w:tr>
    </w:tbl>
    <w:p w14:paraId="60408A14" w14:textId="1F8555F6" w:rsidR="00AD271B" w:rsidRPr="00126D54" w:rsidRDefault="000535BA" w:rsidP="007A37F6">
      <w:pPr>
        <w:rPr>
          <w:rFonts w:cs="Times New Roman"/>
          <w:szCs w:val="24"/>
        </w:rPr>
      </w:pPr>
      <w:r w:rsidRPr="00126D54">
        <w:rPr>
          <w:rFonts w:cs="Times New Roman"/>
          <w:b/>
          <w:bCs/>
          <w:szCs w:val="24"/>
        </w:rPr>
        <w:lastRenderedPageBreak/>
        <w:t>10.Interest Cover:</w:t>
      </w:r>
      <w:r w:rsidRPr="00126D54">
        <w:rPr>
          <w:rFonts w:cs="Times New Roman"/>
          <w:szCs w:val="24"/>
        </w:rPr>
        <w:t xml:space="preserve"> interest cover measured by the profit before interest divided with interest charges. This ratio measures how many times an </w:t>
      </w:r>
      <w:r w:rsidR="00D1665D">
        <w:rPr>
          <w:rFonts w:cs="Times New Roman"/>
          <w:szCs w:val="24"/>
        </w:rPr>
        <w:t>organisation</w:t>
      </w:r>
      <w:r w:rsidRPr="00126D54">
        <w:rPr>
          <w:rFonts w:cs="Times New Roman"/>
          <w:szCs w:val="24"/>
        </w:rPr>
        <w:t xml:space="preserve"> can overcome its payments with the existing earnings. The security margin of an </w:t>
      </w:r>
      <w:r w:rsidR="00D1665D">
        <w:rPr>
          <w:rFonts w:cs="Times New Roman"/>
          <w:szCs w:val="24"/>
        </w:rPr>
        <w:t>organisation</w:t>
      </w:r>
      <w:r w:rsidRPr="00126D54">
        <w:rPr>
          <w:rFonts w:cs="Times New Roman"/>
          <w:szCs w:val="24"/>
        </w:rPr>
        <w:t xml:space="preserve"> can be measured by this method. The lower interest covers, the higher the debt burden when the ratio is higher than the debt burden will be lower. If the part covers Less than 1.5, then it is a questionable situation for the </w:t>
      </w:r>
      <w:r w:rsidR="001D4EA1">
        <w:rPr>
          <w:rFonts w:cs="Times New Roman"/>
          <w:szCs w:val="24"/>
        </w:rPr>
        <w:t>organisation</w:t>
      </w:r>
      <w:r w:rsidR="001D4EA1" w:rsidRPr="00126D54">
        <w:rPr>
          <w:rFonts w:cs="Times New Roman"/>
          <w:szCs w:val="24"/>
        </w:rPr>
        <w:t xml:space="preserve"> (</w:t>
      </w:r>
      <w:r w:rsidRPr="00126D54">
        <w:rPr>
          <w:rFonts w:cs="Times New Roman"/>
          <w:szCs w:val="24"/>
        </w:rPr>
        <w:t>Powers, 2014).</w:t>
      </w:r>
    </w:p>
    <w:tbl>
      <w:tblPr>
        <w:tblStyle w:val="TableGrid"/>
        <w:tblW w:w="0" w:type="auto"/>
        <w:tblLook w:val="04A0" w:firstRow="1" w:lastRow="0" w:firstColumn="1" w:lastColumn="0" w:noHBand="0" w:noVBand="1"/>
      </w:tblPr>
      <w:tblGrid>
        <w:gridCol w:w="4675"/>
        <w:gridCol w:w="4669"/>
      </w:tblGrid>
      <w:tr w:rsidR="00341D46" w:rsidRPr="00126D54" w14:paraId="73ED8E7A" w14:textId="77777777" w:rsidTr="002C0A6B">
        <w:tc>
          <w:tcPr>
            <w:tcW w:w="9344" w:type="dxa"/>
            <w:gridSpan w:val="2"/>
          </w:tcPr>
          <w:p w14:paraId="379BED5B" w14:textId="1EB3EB0A" w:rsidR="00341D46" w:rsidRPr="00126D54" w:rsidRDefault="00341D46" w:rsidP="00126D54">
            <w:pPr>
              <w:jc w:val="center"/>
              <w:rPr>
                <w:rFonts w:eastAsiaTheme="minorEastAsia" w:cs="Times New Roman"/>
                <w:szCs w:val="24"/>
              </w:rPr>
            </w:pPr>
            <w:r w:rsidRPr="00126D54">
              <w:rPr>
                <w:rFonts w:cs="Times New Roman"/>
                <w:b/>
                <w:bCs/>
                <w:szCs w:val="24"/>
              </w:rPr>
              <w:t>Interest cover</w:t>
            </w:r>
            <w:r w:rsidRPr="00126D54">
              <w:rPr>
                <w:rFonts w:cs="Times New Roman"/>
                <w:szCs w:val="24"/>
              </w:rPr>
              <w:t xml:space="preserve"> = </w:t>
            </w:r>
            <m:oMath>
              <m:f>
                <m:fPr>
                  <m:ctrlPr>
                    <w:rPr>
                      <w:rFonts w:ascii="Cambria Math" w:hAnsi="Cambria Math" w:cs="Times New Roman"/>
                      <w:i/>
                      <w:szCs w:val="24"/>
                    </w:rPr>
                  </m:ctrlPr>
                </m:fPr>
                <m:num>
                  <m:r>
                    <w:rPr>
                      <w:rFonts w:ascii="Cambria Math" w:hAnsi="Cambria Math" w:cs="Times New Roman"/>
                      <w:szCs w:val="24"/>
                    </w:rPr>
                    <m:t xml:space="preserve">Profit before interest </m:t>
                  </m:r>
                </m:num>
                <m:den>
                  <m:r>
                    <w:rPr>
                      <w:rFonts w:ascii="Cambria Math" w:hAnsi="Cambria Math" w:cs="Times New Roman"/>
                      <w:szCs w:val="24"/>
                    </w:rPr>
                    <m:t xml:space="preserve"> Interest charges </m:t>
                  </m:r>
                </m:den>
              </m:f>
            </m:oMath>
          </w:p>
        </w:tc>
      </w:tr>
      <w:tr w:rsidR="00341D46" w:rsidRPr="00126D54" w14:paraId="44FEB4F7" w14:textId="77777777" w:rsidTr="002C0A6B">
        <w:tc>
          <w:tcPr>
            <w:tcW w:w="4675" w:type="dxa"/>
          </w:tcPr>
          <w:p w14:paraId="7B7FD707" w14:textId="774C9268" w:rsidR="00341D46" w:rsidRPr="00126D54" w:rsidRDefault="00341D46" w:rsidP="002C0A6B">
            <w:pPr>
              <w:rPr>
                <w:rFonts w:eastAsiaTheme="minorEastAsia" w:cs="Times New Roman"/>
                <w:szCs w:val="24"/>
              </w:rPr>
            </w:pPr>
            <w:r w:rsidRPr="00126D54">
              <w:rPr>
                <w:rFonts w:eastAsiaTheme="minorEastAsia" w:cs="Times New Roman"/>
                <w:b/>
                <w:bCs/>
                <w:szCs w:val="24"/>
              </w:rPr>
              <w:t>Interest cover for year 2019</w:t>
            </w:r>
            <w:r w:rsidRPr="00126D54">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620</m:t>
                  </m:r>
                  <m:r>
                    <w:rPr>
                      <w:rFonts w:ascii="Cambria Math" w:hAnsi="Cambria Math" w:cs="Times New Roman"/>
                      <w:szCs w:val="24"/>
                    </w:rPr>
                    <m:t xml:space="preserve"> </m:t>
                  </m:r>
                </m:num>
                <m:den>
                  <m:r>
                    <w:rPr>
                      <w:rFonts w:ascii="Cambria Math" w:hAnsi="Cambria Math" w:cs="Times New Roman"/>
                      <w:szCs w:val="24"/>
                    </w:rPr>
                    <m:t xml:space="preserve"> 226</m:t>
                  </m:r>
                </m:den>
              </m:f>
            </m:oMath>
            <w:r w:rsidRPr="00126D54">
              <w:rPr>
                <w:rFonts w:eastAsiaTheme="minorEastAsia" w:cs="Times New Roman"/>
                <w:szCs w:val="24"/>
              </w:rPr>
              <w:t>= 2.74</w:t>
            </w:r>
          </w:p>
        </w:tc>
        <w:tc>
          <w:tcPr>
            <w:tcW w:w="4669" w:type="dxa"/>
          </w:tcPr>
          <w:p w14:paraId="7269195B" w14:textId="4F998D53" w:rsidR="00341D46" w:rsidRPr="00126D54" w:rsidRDefault="00341D46" w:rsidP="002C0A6B">
            <w:pPr>
              <w:rPr>
                <w:rFonts w:eastAsiaTheme="minorEastAsia" w:cs="Times New Roman"/>
                <w:szCs w:val="24"/>
              </w:rPr>
            </w:pPr>
            <w:r w:rsidRPr="00126D54">
              <w:rPr>
                <w:rFonts w:eastAsiaTheme="minorEastAsia" w:cs="Times New Roman"/>
                <w:b/>
                <w:bCs/>
                <w:szCs w:val="24"/>
              </w:rPr>
              <w:t>Interest cover for year 2018</w:t>
            </w:r>
            <w:r w:rsidRPr="00126D54">
              <w:rPr>
                <w:rFonts w:eastAsiaTheme="minorEastAsia" w:cs="Times New Roman"/>
                <w:szCs w:val="24"/>
              </w:rPr>
              <w:t xml:space="preserve">= </w:t>
            </w:r>
            <m:oMath>
              <m:f>
                <m:fPr>
                  <m:ctrlPr>
                    <w:rPr>
                      <w:rFonts w:ascii="Cambria Math" w:hAnsi="Cambria Math" w:cs="Times New Roman"/>
                      <w:i/>
                      <w:szCs w:val="24"/>
                    </w:rPr>
                  </m:ctrlPr>
                </m:fPr>
                <m:num>
                  <m:r>
                    <m:rPr>
                      <m:sty m:val="p"/>
                    </m:rPr>
                    <w:rPr>
                      <w:rFonts w:ascii="Cambria Math" w:hAnsi="Cambria Math" w:cs="Times New Roman"/>
                      <w:szCs w:val="24"/>
                    </w:rPr>
                    <m:t>539</m:t>
                  </m:r>
                  <m:r>
                    <w:rPr>
                      <w:rFonts w:ascii="Cambria Math" w:hAnsi="Cambria Math" w:cs="Times New Roman"/>
                      <w:szCs w:val="24"/>
                    </w:rPr>
                    <m:t xml:space="preserve"> </m:t>
                  </m:r>
                </m:num>
                <m:den>
                  <m:r>
                    <w:rPr>
                      <w:rFonts w:ascii="Cambria Math" w:hAnsi="Cambria Math" w:cs="Times New Roman"/>
                      <w:szCs w:val="24"/>
                    </w:rPr>
                    <m:t xml:space="preserve"> 181 </m:t>
                  </m:r>
                </m:den>
              </m:f>
            </m:oMath>
            <w:r w:rsidRPr="00126D54">
              <w:rPr>
                <w:rFonts w:eastAsiaTheme="minorEastAsia" w:cs="Times New Roman"/>
                <w:szCs w:val="24"/>
              </w:rPr>
              <w:t xml:space="preserve"> = 2.97</w:t>
            </w:r>
          </w:p>
        </w:tc>
      </w:tr>
    </w:tbl>
    <w:p w14:paraId="29F11637" w14:textId="77777777" w:rsidR="000535BA" w:rsidRPr="00126D54" w:rsidRDefault="000535BA" w:rsidP="00126D54">
      <w:pPr>
        <w:pStyle w:val="Heading2"/>
      </w:pPr>
      <w:bookmarkStart w:id="11" w:name="_Toc55714986"/>
      <w:bookmarkStart w:id="12" w:name="_Toc55628764"/>
      <w:r w:rsidRPr="00126D54">
        <w:t>Question 2 (b)</w:t>
      </w:r>
      <w:bookmarkEnd w:id="11"/>
    </w:p>
    <w:p w14:paraId="20EE0E41" w14:textId="77B2DB93" w:rsidR="000535BA" w:rsidRPr="00126D54" w:rsidRDefault="00126D54" w:rsidP="00126D54">
      <w:pPr>
        <w:pStyle w:val="Heading3"/>
      </w:pPr>
      <w:bookmarkStart w:id="13" w:name="_Toc55714987"/>
      <w:r w:rsidRPr="00126D54">
        <w:t>Analy</w:t>
      </w:r>
      <w:r w:rsidR="00A07326">
        <w:t>s</w:t>
      </w:r>
      <w:r w:rsidRPr="00126D54">
        <w:t xml:space="preserve">ing the ratios concludes </w:t>
      </w:r>
      <w:r>
        <w:t xml:space="preserve">of </w:t>
      </w:r>
      <w:r w:rsidR="000535BA" w:rsidRPr="00126D54">
        <w:t>Chocco plc:</w:t>
      </w:r>
      <w:bookmarkEnd w:id="13"/>
      <w:r w:rsidR="000535BA" w:rsidRPr="00126D54">
        <w:t> </w:t>
      </w:r>
    </w:p>
    <w:p w14:paraId="67A59805" w14:textId="4AFAB76F" w:rsidR="000535BA" w:rsidRPr="00126D54" w:rsidRDefault="000535BA" w:rsidP="00126D54">
      <w:r w:rsidRPr="00126D54">
        <w:t>Analy</w:t>
      </w:r>
      <w:r w:rsidR="00A07326">
        <w:t>s</w:t>
      </w:r>
      <w:r w:rsidRPr="00126D54">
        <w:t xml:space="preserve">ing the ratios concludes that the </w:t>
      </w:r>
      <w:r w:rsidR="00D1665D">
        <w:t>organisation</w:t>
      </w:r>
      <w:r w:rsidRPr="00126D54">
        <w:t xml:space="preserve"> is more or less doing good. There is some ratio that has been increased from 2018 to 2019 (Horngren and Harrison, 2018). The </w:t>
      </w:r>
      <w:r w:rsidR="00D1665D">
        <w:t>organisation</w:t>
      </w:r>
      <w:r w:rsidRPr="00126D54">
        <w:t xml:space="preserve"> is doing well, but the interest cover is not doing so well. Interest cover decreases so that the </w:t>
      </w:r>
      <w:r w:rsidR="00D1665D">
        <w:t>organisation</w:t>
      </w:r>
      <w:r w:rsidRPr="00126D54">
        <w:t xml:space="preserve"> will face some problem as the </w:t>
      </w:r>
      <w:r w:rsidR="00D1665D">
        <w:t>organisation</w:t>
      </w:r>
      <w:r w:rsidRPr="00126D54">
        <w:t xml:space="preserve"> will not able to cover the debt burden of the </w:t>
      </w:r>
      <w:r w:rsidR="00D1665D">
        <w:t>organisation</w:t>
      </w:r>
      <w:r w:rsidRPr="00126D54">
        <w:t xml:space="preserve"> in the long run. The other ratios are all improving now. </w:t>
      </w:r>
    </w:p>
    <w:p w14:paraId="56C5F1CC" w14:textId="2657AED5" w:rsidR="000535BA" w:rsidRPr="00126D54" w:rsidRDefault="000535BA" w:rsidP="00126D54">
      <w:r w:rsidRPr="00126D54">
        <w:t xml:space="preserve">1.In the ROCE ratio shows that the rate was 7.655% in 2018 and 8.581% in 2019, the balance has been increased from 2018 to 2019, and this indicates that the </w:t>
      </w:r>
      <w:r w:rsidR="00D1665D">
        <w:t>organisation</w:t>
      </w:r>
      <w:r w:rsidRPr="00126D54">
        <w:t xml:space="preserve">al profitability and efficiency is in a good sate and the </w:t>
      </w:r>
      <w:r w:rsidR="00D1665D">
        <w:t>organisation</w:t>
      </w:r>
      <w:r w:rsidRPr="00126D54">
        <w:t xml:space="preserve"> can make a profit from its capital.</w:t>
      </w:r>
    </w:p>
    <w:p w14:paraId="02DA143A" w14:textId="45EA7BC7" w:rsidR="000535BA" w:rsidRPr="00126D54" w:rsidRDefault="000535BA" w:rsidP="00126D54">
      <w:r w:rsidRPr="00126D54">
        <w:t xml:space="preserve">2. In the year 2018 the ROE was 12.568%, and it increased in 2019 by 13.957%, so it can be said that the </w:t>
      </w:r>
      <w:r w:rsidR="00D1665D">
        <w:t>organisation</w:t>
      </w:r>
      <w:r w:rsidRPr="00126D54">
        <w:t xml:space="preserve"> is profitable because the ratio is rising.</w:t>
      </w:r>
    </w:p>
    <w:p w14:paraId="0346A4E1" w14:textId="1568C003" w:rsidR="000535BA" w:rsidRPr="00126D54" w:rsidRDefault="000535BA" w:rsidP="00126D54">
      <w:r w:rsidRPr="00126D54">
        <w:t xml:space="preserve">3. The earning per share is 2.48p in 2018, and it increased in 2019 to 3.52p so that the </w:t>
      </w:r>
      <w:r w:rsidR="00D1665D">
        <w:t>organisation</w:t>
      </w:r>
      <w:r w:rsidRPr="00126D54">
        <w:t xml:space="preserve"> can pay for the shareholders.</w:t>
      </w:r>
    </w:p>
    <w:p w14:paraId="482FFADF" w14:textId="4655A851" w:rsidR="000535BA" w:rsidRPr="00126D54" w:rsidRDefault="000535BA" w:rsidP="00126D54">
      <w:r w:rsidRPr="00126D54">
        <w:t xml:space="preserve">4. The gross profit ratio of 2019 is slightly increased by 2018. </w:t>
      </w:r>
      <w:r w:rsidR="00A07326" w:rsidRPr="00126D54">
        <w:t>So,</w:t>
      </w:r>
      <w:r w:rsidRPr="00126D54">
        <w:t xml:space="preserve"> the </w:t>
      </w:r>
      <w:r w:rsidR="00D1665D">
        <w:t>organisation</w:t>
      </w:r>
      <w:r w:rsidRPr="00126D54">
        <w:t xml:space="preserve"> is making profit each year, and it is increasing day by day.</w:t>
      </w:r>
    </w:p>
    <w:p w14:paraId="73B81126" w14:textId="74ABEE46" w:rsidR="000535BA" w:rsidRPr="00126D54" w:rsidRDefault="000535BA" w:rsidP="00126D54">
      <w:r w:rsidRPr="00126D54">
        <w:t xml:space="preserve">5. The asset turnover was 2.21 in 2018, but it decreased in 2019 by 2.18. </w:t>
      </w:r>
      <w:r w:rsidR="00126D54" w:rsidRPr="00126D54">
        <w:t xml:space="preserve">The </w:t>
      </w:r>
      <w:r w:rsidR="00D1665D">
        <w:t>organisation</w:t>
      </w:r>
      <w:r w:rsidRPr="00126D54">
        <w:t xml:space="preserve"> needs to increase its asset turnover; otherwise, the profit from the assets will be less.</w:t>
      </w:r>
    </w:p>
    <w:p w14:paraId="7776D6B0" w14:textId="77777777" w:rsidR="000535BA" w:rsidRPr="00126D54" w:rsidRDefault="000535BA" w:rsidP="00126D54">
      <w:r w:rsidRPr="00126D54">
        <w:lastRenderedPageBreak/>
        <w:t>6.</w:t>
      </w:r>
      <w:r w:rsidRPr="00126D54">
        <w:rPr>
          <w:rStyle w:val="Strong"/>
          <w:rFonts w:cs="Times New Roman"/>
          <w:color w:val="0E101A"/>
          <w:szCs w:val="24"/>
        </w:rPr>
        <w:t> </w:t>
      </w:r>
      <w:r w:rsidRPr="00126D54">
        <w:rPr>
          <w:rStyle w:val="Strong"/>
          <w:rFonts w:cs="Times New Roman"/>
          <w:b w:val="0"/>
          <w:bCs w:val="0"/>
          <w:color w:val="0E101A"/>
          <w:szCs w:val="24"/>
        </w:rPr>
        <w:t>The stock holding period of 2018 is 74 days, where the holding period of 2019 is 80 days. It increases from 2018 to 2019</w:t>
      </w:r>
      <w:r w:rsidRPr="00126D54">
        <w:rPr>
          <w:rStyle w:val="Strong"/>
          <w:rFonts w:cs="Times New Roman"/>
          <w:color w:val="0E101A"/>
          <w:szCs w:val="24"/>
        </w:rPr>
        <w:t>.</w:t>
      </w:r>
    </w:p>
    <w:p w14:paraId="25170FC1" w14:textId="0FC1E94E" w:rsidR="000535BA" w:rsidRPr="00126D54" w:rsidRDefault="000535BA" w:rsidP="00126D54">
      <w:r w:rsidRPr="00126D54">
        <w:rPr>
          <w:rStyle w:val="Strong"/>
          <w:rFonts w:cs="Times New Roman"/>
          <w:color w:val="0E101A"/>
          <w:szCs w:val="24"/>
        </w:rPr>
        <w:t>7.</w:t>
      </w:r>
      <w:r w:rsidRPr="00126D54">
        <w:t xml:space="preserve"> In 2018 the debtor’s collection period was 73 days wherein 2019 the collection period decreases by 71 days, so the </w:t>
      </w:r>
      <w:r w:rsidR="00D1665D">
        <w:t>organisation</w:t>
      </w:r>
      <w:r w:rsidRPr="00126D54">
        <w:t xml:space="preserve"> is being appropriately managed because falling in debtor collection period is a positive sign for the </w:t>
      </w:r>
      <w:r w:rsidR="00D1665D">
        <w:t>organisation</w:t>
      </w:r>
      <w:r w:rsidRPr="00126D54">
        <w:t>.</w:t>
      </w:r>
    </w:p>
    <w:p w14:paraId="00C435A9" w14:textId="734F0A97" w:rsidR="000535BA" w:rsidRPr="00126D54" w:rsidRDefault="000535BA" w:rsidP="00126D54">
      <w:r w:rsidRPr="00126D54">
        <w:rPr>
          <w:rStyle w:val="Strong"/>
          <w:rFonts w:cs="Times New Roman"/>
          <w:color w:val="0E101A"/>
          <w:szCs w:val="24"/>
        </w:rPr>
        <w:t>8.</w:t>
      </w:r>
      <w:r w:rsidRPr="00126D54">
        <w:t xml:space="preserve"> The current ratio for the year 2018 is 0.773, and it increased in 2019 by 0.917. </w:t>
      </w:r>
      <w:r w:rsidR="00126D54" w:rsidRPr="00126D54">
        <w:t xml:space="preserve">The </w:t>
      </w:r>
      <w:r w:rsidR="00D1665D">
        <w:t>organisation</w:t>
      </w:r>
      <w:r w:rsidRPr="00126D54">
        <w:t xml:space="preserve"> is using its assets properly so that the current rate is rising.</w:t>
      </w:r>
    </w:p>
    <w:p w14:paraId="024B4002" w14:textId="19887183" w:rsidR="000535BA" w:rsidRPr="00126D54" w:rsidRDefault="000535BA" w:rsidP="00126D54">
      <w:r w:rsidRPr="00126D54">
        <w:rPr>
          <w:rStyle w:val="Strong"/>
          <w:rFonts w:cs="Times New Roman"/>
          <w:color w:val="0E101A"/>
          <w:szCs w:val="24"/>
        </w:rPr>
        <w:t>9.</w:t>
      </w:r>
      <w:r w:rsidRPr="00126D54">
        <w:t xml:space="preserve"> The gearing ratio for 2018 is 71.131% which is more than 2019, which is 68.282%. The leverage of the </w:t>
      </w:r>
      <w:r w:rsidR="00D1665D">
        <w:t>organisation</w:t>
      </w:r>
      <w:r w:rsidRPr="00126D54">
        <w:t xml:space="preserve"> is decreased from 2018 to 2019.</w:t>
      </w:r>
    </w:p>
    <w:p w14:paraId="1BE33544" w14:textId="586D1E2F" w:rsidR="000535BA" w:rsidRPr="00126D54" w:rsidRDefault="000535BA" w:rsidP="00126D54">
      <w:r w:rsidRPr="00126D54">
        <w:rPr>
          <w:rStyle w:val="Strong"/>
          <w:rFonts w:cs="Times New Roman"/>
          <w:color w:val="0E101A"/>
          <w:szCs w:val="24"/>
        </w:rPr>
        <w:t>10.</w:t>
      </w:r>
      <w:r w:rsidRPr="00126D54">
        <w:t xml:space="preserve"> The interest cover for 2018 is 2.97 and for 2019 is 2.74. </w:t>
      </w:r>
      <w:r w:rsidR="00126D54" w:rsidRPr="00126D54">
        <w:t xml:space="preserve">The </w:t>
      </w:r>
      <w:r w:rsidRPr="00126D54">
        <w:t xml:space="preserve">debt burden for the </w:t>
      </w:r>
      <w:r w:rsidR="00D1665D">
        <w:t>organisation</w:t>
      </w:r>
      <w:r w:rsidRPr="00126D54">
        <w:t xml:space="preserve"> is increased because the interest cover decreases from 2018 to 2019.</w:t>
      </w:r>
    </w:p>
    <w:p w14:paraId="767F3AF1" w14:textId="77777777" w:rsidR="000535BA" w:rsidRPr="00126D54" w:rsidRDefault="000535BA" w:rsidP="00126D54"/>
    <w:p w14:paraId="00E264F9" w14:textId="428AEDFC" w:rsidR="000535BA" w:rsidRPr="00126D54" w:rsidRDefault="00126D54" w:rsidP="00126D54">
      <w:pPr>
        <w:pStyle w:val="Heading1"/>
      </w:pPr>
      <w:r>
        <w:br w:type="column"/>
      </w:r>
      <w:bookmarkStart w:id="14" w:name="_Toc55714988"/>
      <w:r w:rsidR="000535BA" w:rsidRPr="00126D54">
        <w:lastRenderedPageBreak/>
        <w:t>Conclusion</w:t>
      </w:r>
      <w:bookmarkEnd w:id="14"/>
    </w:p>
    <w:p w14:paraId="08485BE8" w14:textId="7B819BA5" w:rsidR="000535BA" w:rsidRPr="00126D54" w:rsidRDefault="000535BA" w:rsidP="00126D54">
      <w:r w:rsidRPr="00126D54">
        <w:t xml:space="preserve">Accounting is necessary for every business </w:t>
      </w:r>
      <w:r w:rsidR="00D1665D">
        <w:t>organisation</w:t>
      </w:r>
      <w:r w:rsidRPr="00126D54">
        <w:t xml:space="preserve">. It allows the stakeholders to know the internal situation of the </w:t>
      </w:r>
      <w:r w:rsidR="00D1665D">
        <w:t>organisation</w:t>
      </w:r>
      <w:r w:rsidRPr="00126D54">
        <w:t xml:space="preserve">. It helps the </w:t>
      </w:r>
      <w:r w:rsidR="00D1665D">
        <w:t>organisation</w:t>
      </w:r>
      <w:r w:rsidRPr="00126D54">
        <w:t xml:space="preserve"> tracking the income and expenses as well as profit and loss. </w:t>
      </w:r>
      <w:r w:rsidR="000108D1" w:rsidRPr="00126D54">
        <w:t>It</w:t>
      </w:r>
      <w:r w:rsidRPr="00126D54">
        <w:t xml:space="preserve"> enables the </w:t>
      </w:r>
      <w:r w:rsidR="00D1665D">
        <w:t>organisation</w:t>
      </w:r>
      <w:r w:rsidRPr="00126D54">
        <w:t xml:space="preserve"> to understand the inner financial situation so that the </w:t>
      </w:r>
      <w:r w:rsidR="00D1665D">
        <w:t>organisation</w:t>
      </w:r>
      <w:r w:rsidRPr="00126D54">
        <w:t xml:space="preserve"> can improvise their strategy. Financial statements are mainly for helping the parties to know the best </w:t>
      </w:r>
      <w:r w:rsidR="00D1665D">
        <w:t>organisation</w:t>
      </w:r>
      <w:r w:rsidRPr="00126D54">
        <w:t xml:space="preserve"> for investing. It allows them to take the necessary decision.</w:t>
      </w:r>
    </w:p>
    <w:p w14:paraId="5AFA96A4" w14:textId="77777777" w:rsidR="000535BA" w:rsidRPr="00126D54" w:rsidRDefault="000535BA" w:rsidP="00126D54"/>
    <w:p w14:paraId="5A72023B" w14:textId="77777777" w:rsidR="000535BA" w:rsidRPr="00126D54" w:rsidRDefault="000535BA" w:rsidP="00126D54">
      <w:r w:rsidRPr="00126D54">
        <w:t> </w:t>
      </w:r>
    </w:p>
    <w:p w14:paraId="731BF056" w14:textId="2D973B61" w:rsidR="007A37F6" w:rsidRPr="00126D54" w:rsidRDefault="00126D54" w:rsidP="00126D54">
      <w:pPr>
        <w:pStyle w:val="Heading1"/>
      </w:pPr>
      <w:r>
        <w:br w:type="column"/>
      </w:r>
      <w:bookmarkStart w:id="15" w:name="_Toc55714989"/>
      <w:r w:rsidR="007A37F6" w:rsidRPr="00126D54">
        <w:lastRenderedPageBreak/>
        <w:t>References</w:t>
      </w:r>
      <w:bookmarkEnd w:id="12"/>
      <w:bookmarkEnd w:id="15"/>
    </w:p>
    <w:p w14:paraId="6EDB4B19" w14:textId="77777777" w:rsidR="00921DA3" w:rsidRPr="00126D54" w:rsidRDefault="00921DA3" w:rsidP="00126D54">
      <w:pPr>
        <w:rPr>
          <w:color w:val="000000"/>
        </w:rPr>
      </w:pPr>
      <w:r w:rsidRPr="00126D54">
        <w:rPr>
          <w:color w:val="000000"/>
        </w:rPr>
        <w:t>Britton, A., 2015. </w:t>
      </w:r>
      <w:r w:rsidRPr="00126D54">
        <w:rPr>
          <w:i/>
          <w:iCs/>
          <w:color w:val="000000"/>
        </w:rPr>
        <w:t>Financial Accounting</w:t>
      </w:r>
      <w:r w:rsidRPr="00126D54">
        <w:rPr>
          <w:color w:val="000000"/>
        </w:rPr>
        <w:t>. Harlow: Financial Times Prentice Hall.</w:t>
      </w:r>
    </w:p>
    <w:p w14:paraId="6DDCF7B0" w14:textId="77777777" w:rsidR="00921DA3" w:rsidRPr="00126D54" w:rsidRDefault="00921DA3" w:rsidP="00126D54">
      <w:pPr>
        <w:rPr>
          <w:color w:val="000000"/>
        </w:rPr>
      </w:pPr>
      <w:r w:rsidRPr="00126D54">
        <w:rPr>
          <w:color w:val="000000"/>
        </w:rPr>
        <w:t>Elliott, B., 2012. </w:t>
      </w:r>
      <w:r w:rsidRPr="00126D54">
        <w:rPr>
          <w:i/>
          <w:iCs/>
          <w:color w:val="000000"/>
        </w:rPr>
        <w:t>Financial Accounting And Reporting</w:t>
      </w:r>
      <w:r w:rsidRPr="00126D54">
        <w:rPr>
          <w:color w:val="000000"/>
        </w:rPr>
        <w:t>. Harlow, United Kingdom: Pearson Education Limited.</w:t>
      </w:r>
    </w:p>
    <w:p w14:paraId="511713A5" w14:textId="77777777" w:rsidR="00921DA3" w:rsidRPr="00126D54" w:rsidRDefault="00921DA3" w:rsidP="00126D54">
      <w:pPr>
        <w:rPr>
          <w:color w:val="000000"/>
        </w:rPr>
      </w:pPr>
      <w:r w:rsidRPr="00126D54">
        <w:rPr>
          <w:color w:val="000000"/>
        </w:rPr>
        <w:t>Finney, H., 2017. </w:t>
      </w:r>
      <w:r w:rsidRPr="00126D54">
        <w:rPr>
          <w:i/>
          <w:iCs/>
          <w:color w:val="000000"/>
        </w:rPr>
        <w:t>Principles Of Accounting</w:t>
      </w:r>
      <w:r w:rsidRPr="00126D54">
        <w:rPr>
          <w:color w:val="000000"/>
        </w:rPr>
        <w:t>. Tokyo: Charles E. Tuttle.</w:t>
      </w:r>
    </w:p>
    <w:p w14:paraId="7D5992C1" w14:textId="77777777" w:rsidR="00921DA3" w:rsidRPr="00126D54" w:rsidRDefault="00921DA3" w:rsidP="00126D54">
      <w:pPr>
        <w:rPr>
          <w:color w:val="000000"/>
        </w:rPr>
      </w:pPr>
      <w:r w:rsidRPr="00126D54">
        <w:rPr>
          <w:color w:val="000000"/>
        </w:rPr>
        <w:t>Helmkamp, J., 2019. </w:t>
      </w:r>
      <w:r w:rsidRPr="00126D54">
        <w:rPr>
          <w:i/>
          <w:iCs/>
          <w:color w:val="000000"/>
        </w:rPr>
        <w:t>Principles Of Accounting</w:t>
      </w:r>
      <w:r w:rsidRPr="00126D54">
        <w:rPr>
          <w:color w:val="000000"/>
        </w:rPr>
        <w:t>. New York: John Wiley and Sons.</w:t>
      </w:r>
    </w:p>
    <w:p w14:paraId="705FF2F1" w14:textId="77777777" w:rsidR="00921DA3" w:rsidRPr="00126D54" w:rsidRDefault="00921DA3" w:rsidP="00126D54">
      <w:pPr>
        <w:rPr>
          <w:color w:val="000000"/>
        </w:rPr>
      </w:pPr>
      <w:r w:rsidRPr="00126D54">
        <w:rPr>
          <w:color w:val="000000"/>
        </w:rPr>
        <w:t>Horngren, C. And Harrison, W., 2018. </w:t>
      </w:r>
      <w:r w:rsidRPr="00126D54">
        <w:rPr>
          <w:i/>
          <w:iCs/>
          <w:color w:val="000000"/>
        </w:rPr>
        <w:t>ACCOUNTING</w:t>
      </w:r>
      <w:r w:rsidRPr="00126D54">
        <w:rPr>
          <w:color w:val="000000"/>
        </w:rPr>
        <w:t>. Pearson Australia Pty Ltd.</w:t>
      </w:r>
    </w:p>
    <w:p w14:paraId="2BF7F912" w14:textId="77777777" w:rsidR="00921DA3" w:rsidRPr="00126D54" w:rsidRDefault="00921DA3" w:rsidP="00126D54">
      <w:pPr>
        <w:rPr>
          <w:color w:val="000000"/>
        </w:rPr>
      </w:pPr>
      <w:r w:rsidRPr="00126D54">
        <w:rPr>
          <w:color w:val="000000"/>
        </w:rPr>
        <w:t>Irwin, J., 2018. </w:t>
      </w:r>
      <w:r w:rsidRPr="00126D54">
        <w:rPr>
          <w:i/>
          <w:iCs/>
          <w:color w:val="000000"/>
        </w:rPr>
        <w:t>Accounting Standards / Statements Of Financial Accounting Concepts</w:t>
      </w:r>
      <w:r w:rsidRPr="00126D54">
        <w:rPr>
          <w:color w:val="000000"/>
        </w:rPr>
        <w:t>. Homewood, Ill.: Irwin.</w:t>
      </w:r>
    </w:p>
    <w:p w14:paraId="631AE235" w14:textId="77777777" w:rsidR="00921DA3" w:rsidRPr="00126D54" w:rsidRDefault="00921DA3" w:rsidP="00126D54">
      <w:pPr>
        <w:rPr>
          <w:color w:val="000000"/>
        </w:rPr>
      </w:pPr>
      <w:r w:rsidRPr="00126D54">
        <w:rPr>
          <w:color w:val="000000"/>
        </w:rPr>
        <w:t>Needles, B., 2012. </w:t>
      </w:r>
      <w:r w:rsidRPr="00126D54">
        <w:rPr>
          <w:i/>
          <w:iCs/>
          <w:color w:val="000000"/>
        </w:rPr>
        <w:t>Principles Of Accounting</w:t>
      </w:r>
      <w:r w:rsidRPr="00126D54">
        <w:rPr>
          <w:color w:val="000000"/>
        </w:rPr>
        <w:t>. Boston: Houghton Mifflin Co.</w:t>
      </w:r>
    </w:p>
    <w:p w14:paraId="1964EDB6" w14:textId="77777777" w:rsidR="00921DA3" w:rsidRPr="00126D54" w:rsidRDefault="00921DA3" w:rsidP="00126D54">
      <w:pPr>
        <w:rPr>
          <w:color w:val="000000"/>
        </w:rPr>
      </w:pPr>
      <w:r w:rsidRPr="00126D54">
        <w:rPr>
          <w:color w:val="000000"/>
        </w:rPr>
        <w:t>Nikolai, L., 2014. </w:t>
      </w:r>
      <w:r w:rsidRPr="00126D54">
        <w:rPr>
          <w:i/>
          <w:iCs/>
          <w:color w:val="000000"/>
        </w:rPr>
        <w:t>Principles Of Accounting</w:t>
      </w:r>
      <w:r w:rsidRPr="00126D54">
        <w:rPr>
          <w:color w:val="000000"/>
        </w:rPr>
        <w:t>. Boston: PWS-Kent Pub. Co.</w:t>
      </w:r>
    </w:p>
    <w:p w14:paraId="50002C84" w14:textId="77777777" w:rsidR="00921DA3" w:rsidRPr="00126D54" w:rsidRDefault="00921DA3" w:rsidP="00126D54">
      <w:pPr>
        <w:rPr>
          <w:color w:val="000000"/>
        </w:rPr>
      </w:pPr>
      <w:r w:rsidRPr="00126D54">
        <w:rPr>
          <w:color w:val="000000"/>
        </w:rPr>
        <w:t>Norgaard, C., 2016. </w:t>
      </w:r>
      <w:r w:rsidRPr="00126D54">
        <w:rPr>
          <w:i/>
          <w:iCs/>
          <w:color w:val="000000"/>
        </w:rPr>
        <w:t>Principles Of Accounting</w:t>
      </w:r>
      <w:r w:rsidRPr="00126D54">
        <w:rPr>
          <w:color w:val="000000"/>
        </w:rPr>
        <w:t>. [United States]: Dame Publications.</w:t>
      </w:r>
    </w:p>
    <w:p w14:paraId="31B8B625" w14:textId="77777777" w:rsidR="00921DA3" w:rsidRPr="00126D54" w:rsidRDefault="00921DA3" w:rsidP="00126D54">
      <w:pPr>
        <w:rPr>
          <w:color w:val="000000"/>
        </w:rPr>
      </w:pPr>
      <w:r w:rsidRPr="00126D54">
        <w:rPr>
          <w:color w:val="000000"/>
        </w:rPr>
        <w:t>Powers, M., 2014. </w:t>
      </w:r>
      <w:r w:rsidRPr="00126D54">
        <w:rPr>
          <w:i/>
          <w:iCs/>
          <w:color w:val="000000"/>
        </w:rPr>
        <w:t>Financial Accounting</w:t>
      </w:r>
      <w:r w:rsidRPr="00126D54">
        <w:rPr>
          <w:color w:val="000000"/>
        </w:rPr>
        <w:t>. Mason, OH: South-Western Cengage Learning.</w:t>
      </w:r>
    </w:p>
    <w:p w14:paraId="36092D16" w14:textId="0E8391C7" w:rsidR="007A37F6" w:rsidRPr="00126D54" w:rsidRDefault="007A37F6" w:rsidP="00126D54">
      <w:pPr>
        <w:rPr>
          <w:rFonts w:eastAsia="Times New Roman"/>
        </w:rPr>
      </w:pPr>
    </w:p>
    <w:p w14:paraId="140948FE" w14:textId="7C2CAA72" w:rsidR="000266FC" w:rsidRPr="00126D54" w:rsidRDefault="000266FC" w:rsidP="007A37F6">
      <w:pPr>
        <w:rPr>
          <w:rFonts w:cs="Times New Roman"/>
          <w:szCs w:val="24"/>
        </w:rPr>
      </w:pPr>
    </w:p>
    <w:sectPr w:rsidR="000266FC" w:rsidRPr="00126D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B6E46"/>
    <w:multiLevelType w:val="hybridMultilevel"/>
    <w:tmpl w:val="C3CE4D02"/>
    <w:lvl w:ilvl="0" w:tplc="F16655D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00AE3"/>
    <w:multiLevelType w:val="hybridMultilevel"/>
    <w:tmpl w:val="D088AA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C16A24"/>
    <w:multiLevelType w:val="hybridMultilevel"/>
    <w:tmpl w:val="7DACB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14BD6"/>
    <w:multiLevelType w:val="hybridMultilevel"/>
    <w:tmpl w:val="32122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462C8"/>
    <w:multiLevelType w:val="hybridMultilevel"/>
    <w:tmpl w:val="1D303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01F1F"/>
    <w:multiLevelType w:val="hybridMultilevel"/>
    <w:tmpl w:val="6E368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C725E5"/>
    <w:multiLevelType w:val="hybridMultilevel"/>
    <w:tmpl w:val="70C6E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EF4C71"/>
    <w:multiLevelType w:val="hybridMultilevel"/>
    <w:tmpl w:val="ED3EE1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2021A8"/>
    <w:multiLevelType w:val="multilevel"/>
    <w:tmpl w:val="D72AE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CB14E4"/>
    <w:multiLevelType w:val="multilevel"/>
    <w:tmpl w:val="58960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C63C0B"/>
    <w:multiLevelType w:val="multilevel"/>
    <w:tmpl w:val="61381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27622E"/>
    <w:multiLevelType w:val="hybridMultilevel"/>
    <w:tmpl w:val="9412E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044E5B"/>
    <w:multiLevelType w:val="hybridMultilevel"/>
    <w:tmpl w:val="8ADA6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800B30"/>
    <w:multiLevelType w:val="hybridMultilevel"/>
    <w:tmpl w:val="B87E3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2870A6"/>
    <w:multiLevelType w:val="hybridMultilevel"/>
    <w:tmpl w:val="F0FA5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5F2F8C"/>
    <w:multiLevelType w:val="multilevel"/>
    <w:tmpl w:val="8B9A0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1"/>
  </w:num>
  <w:num w:numId="4">
    <w:abstractNumId w:val="0"/>
  </w:num>
  <w:num w:numId="5">
    <w:abstractNumId w:val="14"/>
  </w:num>
  <w:num w:numId="6">
    <w:abstractNumId w:val="10"/>
  </w:num>
  <w:num w:numId="7">
    <w:abstractNumId w:val="8"/>
  </w:num>
  <w:num w:numId="8">
    <w:abstractNumId w:val="15"/>
  </w:num>
  <w:num w:numId="9">
    <w:abstractNumId w:val="9"/>
  </w:num>
  <w:num w:numId="10">
    <w:abstractNumId w:val="13"/>
  </w:num>
  <w:num w:numId="11">
    <w:abstractNumId w:val="5"/>
  </w:num>
  <w:num w:numId="12">
    <w:abstractNumId w:val="6"/>
  </w:num>
  <w:num w:numId="13">
    <w:abstractNumId w:val="11"/>
  </w:num>
  <w:num w:numId="14">
    <w:abstractNumId w:val="3"/>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yN7YwNTAwMzQ3MTJS0lEKTi0uzszPAykwrAUAiXWouiwAAAA="/>
  </w:docVars>
  <w:rsids>
    <w:rsidRoot w:val="00807B0A"/>
    <w:rsid w:val="00002D10"/>
    <w:rsid w:val="000108D1"/>
    <w:rsid w:val="000266FC"/>
    <w:rsid w:val="000535BA"/>
    <w:rsid w:val="00064332"/>
    <w:rsid w:val="00087ACD"/>
    <w:rsid w:val="00090D29"/>
    <w:rsid w:val="0009604A"/>
    <w:rsid w:val="00126D54"/>
    <w:rsid w:val="00183477"/>
    <w:rsid w:val="001D2A14"/>
    <w:rsid w:val="001D4EA1"/>
    <w:rsid w:val="001D5033"/>
    <w:rsid w:val="001E44F5"/>
    <w:rsid w:val="001E6245"/>
    <w:rsid w:val="001F0657"/>
    <w:rsid w:val="002246D8"/>
    <w:rsid w:val="002270BE"/>
    <w:rsid w:val="002537F2"/>
    <w:rsid w:val="002919AA"/>
    <w:rsid w:val="00292937"/>
    <w:rsid w:val="002C47A4"/>
    <w:rsid w:val="003301F8"/>
    <w:rsid w:val="00341D46"/>
    <w:rsid w:val="00380151"/>
    <w:rsid w:val="00407614"/>
    <w:rsid w:val="00413198"/>
    <w:rsid w:val="00455875"/>
    <w:rsid w:val="00474C10"/>
    <w:rsid w:val="00496C66"/>
    <w:rsid w:val="004C1955"/>
    <w:rsid w:val="00526210"/>
    <w:rsid w:val="005504BC"/>
    <w:rsid w:val="00562328"/>
    <w:rsid w:val="00590D10"/>
    <w:rsid w:val="00592552"/>
    <w:rsid w:val="006E3F92"/>
    <w:rsid w:val="00705604"/>
    <w:rsid w:val="007070A6"/>
    <w:rsid w:val="00733364"/>
    <w:rsid w:val="00797A5C"/>
    <w:rsid w:val="007A37F6"/>
    <w:rsid w:val="00807B0A"/>
    <w:rsid w:val="00881F39"/>
    <w:rsid w:val="008960B5"/>
    <w:rsid w:val="008B48D4"/>
    <w:rsid w:val="00921DA3"/>
    <w:rsid w:val="00973B53"/>
    <w:rsid w:val="00984C92"/>
    <w:rsid w:val="00995563"/>
    <w:rsid w:val="009D55CC"/>
    <w:rsid w:val="00A07326"/>
    <w:rsid w:val="00AC4C72"/>
    <w:rsid w:val="00AD271B"/>
    <w:rsid w:val="00AE6311"/>
    <w:rsid w:val="00B401B0"/>
    <w:rsid w:val="00BB46A7"/>
    <w:rsid w:val="00BC3ADB"/>
    <w:rsid w:val="00BD06AD"/>
    <w:rsid w:val="00C14137"/>
    <w:rsid w:val="00C5188B"/>
    <w:rsid w:val="00C82A35"/>
    <w:rsid w:val="00CF03ED"/>
    <w:rsid w:val="00D1665D"/>
    <w:rsid w:val="00D8752F"/>
    <w:rsid w:val="00DA4183"/>
    <w:rsid w:val="00DD7068"/>
    <w:rsid w:val="00E767C0"/>
    <w:rsid w:val="00E86964"/>
    <w:rsid w:val="00E94F45"/>
    <w:rsid w:val="00EC171A"/>
    <w:rsid w:val="00F839AE"/>
    <w:rsid w:val="00F874F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45163"/>
  <w15:chartTrackingRefBased/>
  <w15:docId w15:val="{01FB305D-D261-458A-BCFB-C8D703ED4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937"/>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E6245"/>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autoRedefine/>
    <w:uiPriority w:val="9"/>
    <w:unhideWhenUsed/>
    <w:qFormat/>
    <w:rsid w:val="00562328"/>
    <w:pPr>
      <w:keepNext/>
      <w:keepLines/>
      <w:spacing w:before="40" w:after="0"/>
      <w:outlineLvl w:val="1"/>
    </w:pPr>
    <w:rPr>
      <w:rFonts w:eastAsiaTheme="majorEastAsia" w:cstheme="majorBidi"/>
      <w:b/>
      <w:bCs/>
      <w:color w:val="auto"/>
      <w:sz w:val="28"/>
      <w:szCs w:val="32"/>
    </w:rPr>
  </w:style>
  <w:style w:type="paragraph" w:styleId="Heading3">
    <w:name w:val="heading 3"/>
    <w:basedOn w:val="Normal"/>
    <w:next w:val="Normal"/>
    <w:link w:val="Heading3Char"/>
    <w:uiPriority w:val="9"/>
    <w:unhideWhenUsed/>
    <w:qFormat/>
    <w:rsid w:val="000535BA"/>
    <w:pPr>
      <w:keepNext/>
      <w:keepLines/>
      <w:spacing w:before="40" w:after="0"/>
      <w:outlineLvl w:val="2"/>
    </w:pPr>
    <w:rPr>
      <w:rFonts w:eastAsiaTheme="majorEastAsia" w:cstheme="majorBidi"/>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245"/>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562328"/>
    <w:rPr>
      <w:rFonts w:ascii="Times New Roman" w:eastAsiaTheme="majorEastAsia" w:hAnsi="Times New Roman" w:cstheme="majorBidi"/>
      <w:b/>
      <w:bCs/>
      <w:sz w:val="28"/>
      <w:szCs w:val="32"/>
    </w:rPr>
  </w:style>
  <w:style w:type="table" w:styleId="TableGrid">
    <w:name w:val="Table Grid"/>
    <w:basedOn w:val="TableNormal"/>
    <w:uiPriority w:val="39"/>
    <w:rsid w:val="00807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6C66"/>
    <w:pPr>
      <w:ind w:left="720"/>
      <w:contextualSpacing/>
    </w:pPr>
  </w:style>
  <w:style w:type="paragraph" w:styleId="NormalWeb">
    <w:name w:val="Normal (Web)"/>
    <w:basedOn w:val="Normal"/>
    <w:uiPriority w:val="99"/>
    <w:semiHidden/>
    <w:unhideWhenUsed/>
    <w:rsid w:val="008960B5"/>
    <w:pPr>
      <w:spacing w:before="100" w:beforeAutospacing="1" w:after="100" w:afterAutospacing="1" w:line="240" w:lineRule="auto"/>
      <w:jc w:val="left"/>
    </w:pPr>
    <w:rPr>
      <w:rFonts w:eastAsia="Times New Roman" w:cs="Times New Roman"/>
      <w:color w:val="auto"/>
      <w:szCs w:val="24"/>
    </w:rPr>
  </w:style>
  <w:style w:type="character" w:styleId="Strong">
    <w:name w:val="Strong"/>
    <w:basedOn w:val="DefaultParagraphFont"/>
    <w:uiPriority w:val="22"/>
    <w:qFormat/>
    <w:rsid w:val="008960B5"/>
    <w:rPr>
      <w:b/>
      <w:bCs/>
    </w:rPr>
  </w:style>
  <w:style w:type="paragraph" w:styleId="TOCHeading">
    <w:name w:val="TOC Heading"/>
    <w:basedOn w:val="Heading1"/>
    <w:next w:val="Normal"/>
    <w:uiPriority w:val="39"/>
    <w:unhideWhenUsed/>
    <w:qFormat/>
    <w:rsid w:val="001E44F5"/>
    <w:pPr>
      <w:spacing w:line="259" w:lineRule="auto"/>
      <w:jc w:val="left"/>
      <w:outlineLvl w:val="9"/>
    </w:pPr>
    <w:rPr>
      <w:rFonts w:asciiTheme="majorHAnsi" w:hAnsiTheme="majorHAnsi"/>
      <w:b w:val="0"/>
      <w:color w:val="2F5496" w:themeColor="accent1" w:themeShade="BF"/>
      <w:szCs w:val="32"/>
      <w:lang w:bidi="ar-SA"/>
    </w:rPr>
  </w:style>
  <w:style w:type="paragraph" w:styleId="TOC1">
    <w:name w:val="toc 1"/>
    <w:basedOn w:val="Normal"/>
    <w:next w:val="Normal"/>
    <w:autoRedefine/>
    <w:uiPriority w:val="39"/>
    <w:unhideWhenUsed/>
    <w:rsid w:val="001E44F5"/>
    <w:pPr>
      <w:spacing w:after="100"/>
    </w:pPr>
  </w:style>
  <w:style w:type="paragraph" w:styleId="TOC2">
    <w:name w:val="toc 2"/>
    <w:basedOn w:val="Normal"/>
    <w:next w:val="Normal"/>
    <w:autoRedefine/>
    <w:uiPriority w:val="39"/>
    <w:unhideWhenUsed/>
    <w:rsid w:val="001E44F5"/>
    <w:pPr>
      <w:spacing w:after="100"/>
      <w:ind w:left="240"/>
    </w:pPr>
  </w:style>
  <w:style w:type="character" w:styleId="Hyperlink">
    <w:name w:val="Hyperlink"/>
    <w:basedOn w:val="DefaultParagraphFont"/>
    <w:uiPriority w:val="99"/>
    <w:unhideWhenUsed/>
    <w:rsid w:val="001E44F5"/>
    <w:rPr>
      <w:color w:val="0563C1" w:themeColor="hyperlink"/>
      <w:u w:val="single"/>
    </w:rPr>
  </w:style>
  <w:style w:type="character" w:customStyle="1" w:styleId="Heading3Char">
    <w:name w:val="Heading 3 Char"/>
    <w:basedOn w:val="DefaultParagraphFont"/>
    <w:link w:val="Heading3"/>
    <w:uiPriority w:val="9"/>
    <w:rsid w:val="000535BA"/>
    <w:rPr>
      <w:rFonts w:ascii="Times New Roman" w:eastAsiaTheme="majorEastAsia" w:hAnsi="Times New Roman" w:cstheme="majorBidi"/>
      <w:b/>
      <w:color w:val="000000" w:themeColor="text1"/>
      <w:sz w:val="24"/>
      <w:szCs w:val="30"/>
    </w:rPr>
  </w:style>
  <w:style w:type="paragraph" w:styleId="TOC3">
    <w:name w:val="toc 3"/>
    <w:basedOn w:val="Normal"/>
    <w:next w:val="Normal"/>
    <w:autoRedefine/>
    <w:uiPriority w:val="39"/>
    <w:unhideWhenUsed/>
    <w:rsid w:val="00126D5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790222">
      <w:bodyDiv w:val="1"/>
      <w:marLeft w:val="0"/>
      <w:marRight w:val="0"/>
      <w:marTop w:val="0"/>
      <w:marBottom w:val="0"/>
      <w:divBdr>
        <w:top w:val="none" w:sz="0" w:space="0" w:color="auto"/>
        <w:left w:val="none" w:sz="0" w:space="0" w:color="auto"/>
        <w:bottom w:val="none" w:sz="0" w:space="0" w:color="auto"/>
        <w:right w:val="none" w:sz="0" w:space="0" w:color="auto"/>
      </w:divBdr>
    </w:div>
    <w:div w:id="140657003">
      <w:bodyDiv w:val="1"/>
      <w:marLeft w:val="0"/>
      <w:marRight w:val="0"/>
      <w:marTop w:val="0"/>
      <w:marBottom w:val="0"/>
      <w:divBdr>
        <w:top w:val="none" w:sz="0" w:space="0" w:color="auto"/>
        <w:left w:val="none" w:sz="0" w:space="0" w:color="auto"/>
        <w:bottom w:val="none" w:sz="0" w:space="0" w:color="auto"/>
        <w:right w:val="none" w:sz="0" w:space="0" w:color="auto"/>
      </w:divBdr>
    </w:div>
    <w:div w:id="174075306">
      <w:bodyDiv w:val="1"/>
      <w:marLeft w:val="0"/>
      <w:marRight w:val="0"/>
      <w:marTop w:val="0"/>
      <w:marBottom w:val="0"/>
      <w:divBdr>
        <w:top w:val="none" w:sz="0" w:space="0" w:color="auto"/>
        <w:left w:val="none" w:sz="0" w:space="0" w:color="auto"/>
        <w:bottom w:val="none" w:sz="0" w:space="0" w:color="auto"/>
        <w:right w:val="none" w:sz="0" w:space="0" w:color="auto"/>
      </w:divBdr>
    </w:div>
    <w:div w:id="295375481">
      <w:bodyDiv w:val="1"/>
      <w:marLeft w:val="0"/>
      <w:marRight w:val="0"/>
      <w:marTop w:val="0"/>
      <w:marBottom w:val="0"/>
      <w:divBdr>
        <w:top w:val="none" w:sz="0" w:space="0" w:color="auto"/>
        <w:left w:val="none" w:sz="0" w:space="0" w:color="auto"/>
        <w:bottom w:val="none" w:sz="0" w:space="0" w:color="auto"/>
        <w:right w:val="none" w:sz="0" w:space="0" w:color="auto"/>
      </w:divBdr>
    </w:div>
    <w:div w:id="344134181">
      <w:bodyDiv w:val="1"/>
      <w:marLeft w:val="0"/>
      <w:marRight w:val="0"/>
      <w:marTop w:val="0"/>
      <w:marBottom w:val="0"/>
      <w:divBdr>
        <w:top w:val="none" w:sz="0" w:space="0" w:color="auto"/>
        <w:left w:val="none" w:sz="0" w:space="0" w:color="auto"/>
        <w:bottom w:val="none" w:sz="0" w:space="0" w:color="auto"/>
        <w:right w:val="none" w:sz="0" w:space="0" w:color="auto"/>
      </w:divBdr>
    </w:div>
    <w:div w:id="479883950">
      <w:bodyDiv w:val="1"/>
      <w:marLeft w:val="0"/>
      <w:marRight w:val="0"/>
      <w:marTop w:val="0"/>
      <w:marBottom w:val="0"/>
      <w:divBdr>
        <w:top w:val="none" w:sz="0" w:space="0" w:color="auto"/>
        <w:left w:val="none" w:sz="0" w:space="0" w:color="auto"/>
        <w:bottom w:val="none" w:sz="0" w:space="0" w:color="auto"/>
        <w:right w:val="none" w:sz="0" w:space="0" w:color="auto"/>
      </w:divBdr>
    </w:div>
    <w:div w:id="545487756">
      <w:bodyDiv w:val="1"/>
      <w:marLeft w:val="0"/>
      <w:marRight w:val="0"/>
      <w:marTop w:val="0"/>
      <w:marBottom w:val="0"/>
      <w:divBdr>
        <w:top w:val="none" w:sz="0" w:space="0" w:color="auto"/>
        <w:left w:val="none" w:sz="0" w:space="0" w:color="auto"/>
        <w:bottom w:val="none" w:sz="0" w:space="0" w:color="auto"/>
        <w:right w:val="none" w:sz="0" w:space="0" w:color="auto"/>
      </w:divBdr>
    </w:div>
    <w:div w:id="783111612">
      <w:bodyDiv w:val="1"/>
      <w:marLeft w:val="0"/>
      <w:marRight w:val="0"/>
      <w:marTop w:val="0"/>
      <w:marBottom w:val="0"/>
      <w:divBdr>
        <w:top w:val="none" w:sz="0" w:space="0" w:color="auto"/>
        <w:left w:val="none" w:sz="0" w:space="0" w:color="auto"/>
        <w:bottom w:val="none" w:sz="0" w:space="0" w:color="auto"/>
        <w:right w:val="none" w:sz="0" w:space="0" w:color="auto"/>
      </w:divBdr>
    </w:div>
    <w:div w:id="793059951">
      <w:bodyDiv w:val="1"/>
      <w:marLeft w:val="0"/>
      <w:marRight w:val="0"/>
      <w:marTop w:val="0"/>
      <w:marBottom w:val="0"/>
      <w:divBdr>
        <w:top w:val="none" w:sz="0" w:space="0" w:color="auto"/>
        <w:left w:val="none" w:sz="0" w:space="0" w:color="auto"/>
        <w:bottom w:val="none" w:sz="0" w:space="0" w:color="auto"/>
        <w:right w:val="none" w:sz="0" w:space="0" w:color="auto"/>
      </w:divBdr>
    </w:div>
    <w:div w:id="1023088681">
      <w:bodyDiv w:val="1"/>
      <w:marLeft w:val="0"/>
      <w:marRight w:val="0"/>
      <w:marTop w:val="0"/>
      <w:marBottom w:val="0"/>
      <w:divBdr>
        <w:top w:val="none" w:sz="0" w:space="0" w:color="auto"/>
        <w:left w:val="none" w:sz="0" w:space="0" w:color="auto"/>
        <w:bottom w:val="none" w:sz="0" w:space="0" w:color="auto"/>
        <w:right w:val="none" w:sz="0" w:space="0" w:color="auto"/>
      </w:divBdr>
    </w:div>
    <w:div w:id="1026784527">
      <w:bodyDiv w:val="1"/>
      <w:marLeft w:val="0"/>
      <w:marRight w:val="0"/>
      <w:marTop w:val="0"/>
      <w:marBottom w:val="0"/>
      <w:divBdr>
        <w:top w:val="none" w:sz="0" w:space="0" w:color="auto"/>
        <w:left w:val="none" w:sz="0" w:space="0" w:color="auto"/>
        <w:bottom w:val="none" w:sz="0" w:space="0" w:color="auto"/>
        <w:right w:val="none" w:sz="0" w:space="0" w:color="auto"/>
      </w:divBdr>
    </w:div>
    <w:div w:id="1084187793">
      <w:bodyDiv w:val="1"/>
      <w:marLeft w:val="0"/>
      <w:marRight w:val="0"/>
      <w:marTop w:val="0"/>
      <w:marBottom w:val="0"/>
      <w:divBdr>
        <w:top w:val="none" w:sz="0" w:space="0" w:color="auto"/>
        <w:left w:val="none" w:sz="0" w:space="0" w:color="auto"/>
        <w:bottom w:val="none" w:sz="0" w:space="0" w:color="auto"/>
        <w:right w:val="none" w:sz="0" w:space="0" w:color="auto"/>
      </w:divBdr>
    </w:div>
    <w:div w:id="1180049474">
      <w:bodyDiv w:val="1"/>
      <w:marLeft w:val="0"/>
      <w:marRight w:val="0"/>
      <w:marTop w:val="0"/>
      <w:marBottom w:val="0"/>
      <w:divBdr>
        <w:top w:val="none" w:sz="0" w:space="0" w:color="auto"/>
        <w:left w:val="none" w:sz="0" w:space="0" w:color="auto"/>
        <w:bottom w:val="none" w:sz="0" w:space="0" w:color="auto"/>
        <w:right w:val="none" w:sz="0" w:space="0" w:color="auto"/>
      </w:divBdr>
    </w:div>
    <w:div w:id="1244409755">
      <w:bodyDiv w:val="1"/>
      <w:marLeft w:val="0"/>
      <w:marRight w:val="0"/>
      <w:marTop w:val="0"/>
      <w:marBottom w:val="0"/>
      <w:divBdr>
        <w:top w:val="none" w:sz="0" w:space="0" w:color="auto"/>
        <w:left w:val="none" w:sz="0" w:space="0" w:color="auto"/>
        <w:bottom w:val="none" w:sz="0" w:space="0" w:color="auto"/>
        <w:right w:val="none" w:sz="0" w:space="0" w:color="auto"/>
      </w:divBdr>
    </w:div>
    <w:div w:id="1761363638">
      <w:bodyDiv w:val="1"/>
      <w:marLeft w:val="0"/>
      <w:marRight w:val="0"/>
      <w:marTop w:val="0"/>
      <w:marBottom w:val="0"/>
      <w:divBdr>
        <w:top w:val="none" w:sz="0" w:space="0" w:color="auto"/>
        <w:left w:val="none" w:sz="0" w:space="0" w:color="auto"/>
        <w:bottom w:val="none" w:sz="0" w:space="0" w:color="auto"/>
        <w:right w:val="none" w:sz="0" w:space="0" w:color="auto"/>
      </w:divBdr>
    </w:div>
    <w:div w:id="1819301725">
      <w:bodyDiv w:val="1"/>
      <w:marLeft w:val="0"/>
      <w:marRight w:val="0"/>
      <w:marTop w:val="0"/>
      <w:marBottom w:val="0"/>
      <w:divBdr>
        <w:top w:val="none" w:sz="0" w:space="0" w:color="auto"/>
        <w:left w:val="none" w:sz="0" w:space="0" w:color="auto"/>
        <w:bottom w:val="none" w:sz="0" w:space="0" w:color="auto"/>
        <w:right w:val="none" w:sz="0" w:space="0" w:color="auto"/>
      </w:divBdr>
    </w:div>
    <w:div w:id="1839613201">
      <w:bodyDiv w:val="1"/>
      <w:marLeft w:val="0"/>
      <w:marRight w:val="0"/>
      <w:marTop w:val="0"/>
      <w:marBottom w:val="0"/>
      <w:divBdr>
        <w:top w:val="none" w:sz="0" w:space="0" w:color="auto"/>
        <w:left w:val="none" w:sz="0" w:space="0" w:color="auto"/>
        <w:bottom w:val="none" w:sz="0" w:space="0" w:color="auto"/>
        <w:right w:val="none" w:sz="0" w:space="0" w:color="auto"/>
      </w:divBdr>
    </w:div>
    <w:div w:id="1948350466">
      <w:bodyDiv w:val="1"/>
      <w:marLeft w:val="0"/>
      <w:marRight w:val="0"/>
      <w:marTop w:val="0"/>
      <w:marBottom w:val="0"/>
      <w:divBdr>
        <w:top w:val="none" w:sz="0" w:space="0" w:color="auto"/>
        <w:left w:val="none" w:sz="0" w:space="0" w:color="auto"/>
        <w:bottom w:val="none" w:sz="0" w:space="0" w:color="auto"/>
        <w:right w:val="none" w:sz="0" w:space="0" w:color="auto"/>
      </w:divBdr>
      <w:divsChild>
        <w:div w:id="1622297788">
          <w:marLeft w:val="0"/>
          <w:marRight w:val="0"/>
          <w:marTop w:val="0"/>
          <w:marBottom w:val="0"/>
          <w:divBdr>
            <w:top w:val="none" w:sz="0" w:space="0" w:color="auto"/>
            <w:left w:val="none" w:sz="0" w:space="0" w:color="auto"/>
            <w:bottom w:val="none" w:sz="0" w:space="0" w:color="auto"/>
            <w:right w:val="none" w:sz="0" w:space="0" w:color="auto"/>
          </w:divBdr>
          <w:divsChild>
            <w:div w:id="527570194">
              <w:marLeft w:val="0"/>
              <w:marRight w:val="0"/>
              <w:marTop w:val="0"/>
              <w:marBottom w:val="0"/>
              <w:divBdr>
                <w:top w:val="none" w:sz="0" w:space="0" w:color="auto"/>
                <w:left w:val="none" w:sz="0" w:space="0" w:color="auto"/>
                <w:bottom w:val="none" w:sz="0" w:space="0" w:color="auto"/>
                <w:right w:val="none" w:sz="0" w:space="0" w:color="auto"/>
              </w:divBdr>
              <w:divsChild>
                <w:div w:id="1729954360">
                  <w:marLeft w:val="-240"/>
                  <w:marRight w:val="-240"/>
                  <w:marTop w:val="0"/>
                  <w:marBottom w:val="0"/>
                  <w:divBdr>
                    <w:top w:val="none" w:sz="0" w:space="0" w:color="auto"/>
                    <w:left w:val="none" w:sz="0" w:space="0" w:color="auto"/>
                    <w:bottom w:val="none" w:sz="0" w:space="0" w:color="auto"/>
                    <w:right w:val="none" w:sz="0" w:space="0" w:color="auto"/>
                  </w:divBdr>
                  <w:divsChild>
                    <w:div w:id="884367489">
                      <w:marLeft w:val="0"/>
                      <w:marRight w:val="0"/>
                      <w:marTop w:val="0"/>
                      <w:marBottom w:val="0"/>
                      <w:divBdr>
                        <w:top w:val="none" w:sz="0" w:space="0" w:color="auto"/>
                        <w:left w:val="none" w:sz="0" w:space="0" w:color="auto"/>
                        <w:bottom w:val="none" w:sz="0" w:space="0" w:color="auto"/>
                        <w:right w:val="none" w:sz="0" w:space="0" w:color="auto"/>
                      </w:divBdr>
                      <w:divsChild>
                        <w:div w:id="405999559">
                          <w:marLeft w:val="0"/>
                          <w:marRight w:val="0"/>
                          <w:marTop w:val="0"/>
                          <w:marBottom w:val="0"/>
                          <w:divBdr>
                            <w:top w:val="none" w:sz="0" w:space="0" w:color="auto"/>
                            <w:left w:val="none" w:sz="0" w:space="0" w:color="auto"/>
                            <w:bottom w:val="none" w:sz="0" w:space="0" w:color="auto"/>
                            <w:right w:val="none" w:sz="0" w:space="0" w:color="auto"/>
                          </w:divBdr>
                        </w:div>
                        <w:div w:id="1484853741">
                          <w:marLeft w:val="0"/>
                          <w:marRight w:val="0"/>
                          <w:marTop w:val="0"/>
                          <w:marBottom w:val="0"/>
                          <w:divBdr>
                            <w:top w:val="none" w:sz="0" w:space="0" w:color="auto"/>
                            <w:left w:val="none" w:sz="0" w:space="0" w:color="auto"/>
                            <w:bottom w:val="none" w:sz="0" w:space="0" w:color="auto"/>
                            <w:right w:val="none" w:sz="0" w:space="0" w:color="auto"/>
                          </w:divBdr>
                          <w:divsChild>
                            <w:div w:id="910039671">
                              <w:marLeft w:val="165"/>
                              <w:marRight w:val="165"/>
                              <w:marTop w:val="0"/>
                              <w:marBottom w:val="0"/>
                              <w:divBdr>
                                <w:top w:val="none" w:sz="0" w:space="0" w:color="auto"/>
                                <w:left w:val="none" w:sz="0" w:space="0" w:color="auto"/>
                                <w:bottom w:val="none" w:sz="0" w:space="0" w:color="auto"/>
                                <w:right w:val="none" w:sz="0" w:space="0" w:color="auto"/>
                              </w:divBdr>
                              <w:divsChild>
                                <w:div w:id="1700810709">
                                  <w:marLeft w:val="0"/>
                                  <w:marRight w:val="0"/>
                                  <w:marTop w:val="0"/>
                                  <w:marBottom w:val="0"/>
                                  <w:divBdr>
                                    <w:top w:val="none" w:sz="0" w:space="0" w:color="auto"/>
                                    <w:left w:val="none" w:sz="0" w:space="0" w:color="auto"/>
                                    <w:bottom w:val="none" w:sz="0" w:space="0" w:color="auto"/>
                                    <w:right w:val="none" w:sz="0" w:space="0" w:color="auto"/>
                                  </w:divBdr>
                                  <w:divsChild>
                                    <w:div w:id="15625215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04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40ADF-EE61-46F0-A9C7-AE59F5965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15</Pages>
  <Words>3515</Words>
  <Characters>20040</Characters>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2020-11-07T02:06:00Z</dcterms:created>
  <dcterms:modified xsi:type="dcterms:W3CDTF">2020-11-10T12:15:00Z</dcterms:modified>
</cp:coreProperties>
</file>