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5785E" w14:textId="77777777" w:rsidR="00253DBD" w:rsidRDefault="00253DBD" w:rsidP="00253DBD">
      <w:pPr>
        <w:jc w:val="center"/>
        <w:rPr>
          <w:b/>
          <w:bCs/>
          <w:sz w:val="56"/>
          <w:szCs w:val="56"/>
        </w:rPr>
      </w:pPr>
      <w:bookmarkStart w:id="0" w:name="_GoBack"/>
    </w:p>
    <w:bookmarkEnd w:id="0"/>
    <w:p w14:paraId="220DBD7B" w14:textId="77777777" w:rsidR="00253DBD" w:rsidRDefault="00253DBD" w:rsidP="00253DBD">
      <w:pPr>
        <w:jc w:val="center"/>
        <w:rPr>
          <w:b/>
          <w:bCs/>
          <w:sz w:val="56"/>
          <w:szCs w:val="56"/>
        </w:rPr>
      </w:pPr>
    </w:p>
    <w:p w14:paraId="793C5001" w14:textId="77777777" w:rsidR="00253DBD" w:rsidRDefault="00253DBD" w:rsidP="00253DBD">
      <w:pPr>
        <w:jc w:val="center"/>
        <w:rPr>
          <w:b/>
          <w:bCs/>
          <w:sz w:val="56"/>
          <w:szCs w:val="56"/>
        </w:rPr>
      </w:pPr>
    </w:p>
    <w:p w14:paraId="4657B41F" w14:textId="77777777" w:rsidR="00253DBD" w:rsidRDefault="00253DBD" w:rsidP="00253DBD">
      <w:pPr>
        <w:jc w:val="center"/>
        <w:rPr>
          <w:b/>
          <w:bCs/>
          <w:sz w:val="56"/>
          <w:szCs w:val="56"/>
        </w:rPr>
      </w:pPr>
    </w:p>
    <w:p w14:paraId="4E3762F0" w14:textId="77777777" w:rsidR="00253DBD" w:rsidRDefault="00253DBD" w:rsidP="00253DBD">
      <w:pPr>
        <w:jc w:val="center"/>
        <w:rPr>
          <w:b/>
          <w:bCs/>
          <w:sz w:val="56"/>
          <w:szCs w:val="56"/>
        </w:rPr>
      </w:pPr>
    </w:p>
    <w:p w14:paraId="27468A77" w14:textId="2F90E6E2" w:rsidR="00253DBD" w:rsidRDefault="00F455D2" w:rsidP="00253DBD">
      <w:pPr>
        <w:jc w:val="center"/>
        <w:rPr>
          <w:b/>
          <w:bCs/>
          <w:sz w:val="56"/>
          <w:szCs w:val="56"/>
        </w:rPr>
      </w:pPr>
      <w:r>
        <w:rPr>
          <w:b/>
          <w:bCs/>
          <w:sz w:val="56"/>
          <w:szCs w:val="56"/>
        </w:rPr>
        <w:t>International Financial Managment</w:t>
      </w:r>
    </w:p>
    <w:p w14:paraId="7C4515EB" w14:textId="583ABA84" w:rsidR="00253DBD" w:rsidRDefault="00253DBD" w:rsidP="00253DBD">
      <w:pPr>
        <w:jc w:val="center"/>
        <w:rPr>
          <w:b/>
          <w:bCs/>
          <w:sz w:val="56"/>
          <w:szCs w:val="56"/>
        </w:rPr>
      </w:pPr>
      <w:r w:rsidRPr="00253DBD">
        <w:rPr>
          <w:b/>
          <w:bCs/>
          <w:sz w:val="56"/>
          <w:szCs w:val="56"/>
        </w:rPr>
        <w:t>LCBB6002</w:t>
      </w:r>
    </w:p>
    <w:p w14:paraId="60123823" w14:textId="2D92BB22" w:rsidR="00253DBD" w:rsidRDefault="00F455D2" w:rsidP="00253DBD">
      <w:pPr>
        <w:jc w:val="center"/>
        <w:rPr>
          <w:b/>
          <w:bCs/>
          <w:sz w:val="56"/>
          <w:szCs w:val="56"/>
        </w:rPr>
      </w:pPr>
      <w:r>
        <w:rPr>
          <w:b/>
          <w:bCs/>
          <w:sz w:val="56"/>
          <w:szCs w:val="56"/>
        </w:rPr>
        <w:t>Assessment 1</w:t>
      </w:r>
    </w:p>
    <w:p w14:paraId="7121D3A0" w14:textId="544A008E" w:rsidR="00F455D2" w:rsidRDefault="00F455D2" w:rsidP="00253DBD">
      <w:pPr>
        <w:jc w:val="center"/>
        <w:rPr>
          <w:b/>
          <w:bCs/>
          <w:sz w:val="28"/>
          <w:szCs w:val="28"/>
        </w:rPr>
      </w:pPr>
      <w:r>
        <w:rPr>
          <w:b/>
          <w:bCs/>
          <w:sz w:val="28"/>
          <w:szCs w:val="28"/>
        </w:rPr>
        <w:t>b</w:t>
      </w:r>
      <w:r w:rsidRPr="00F455D2">
        <w:rPr>
          <w:b/>
          <w:bCs/>
          <w:sz w:val="28"/>
          <w:szCs w:val="28"/>
        </w:rPr>
        <w:t>y</w:t>
      </w:r>
    </w:p>
    <w:p w14:paraId="4A83D171" w14:textId="24CA02FD" w:rsidR="00F455D2" w:rsidRDefault="00F455D2" w:rsidP="00253DBD">
      <w:pPr>
        <w:jc w:val="center"/>
        <w:rPr>
          <w:b/>
          <w:bCs/>
          <w:sz w:val="28"/>
          <w:szCs w:val="28"/>
        </w:rPr>
      </w:pPr>
      <w:r>
        <w:rPr>
          <w:b/>
          <w:bCs/>
          <w:sz w:val="28"/>
          <w:szCs w:val="28"/>
        </w:rPr>
        <w:t>Kristina Valeva Ivanova</w:t>
      </w:r>
    </w:p>
    <w:p w14:paraId="3E06C540" w14:textId="74E17C79" w:rsidR="00F455D2" w:rsidRPr="00F455D2" w:rsidRDefault="00F455D2" w:rsidP="00253DBD">
      <w:pPr>
        <w:jc w:val="center"/>
        <w:rPr>
          <w:b/>
          <w:bCs/>
          <w:sz w:val="28"/>
          <w:szCs w:val="28"/>
        </w:rPr>
      </w:pPr>
      <w:r>
        <w:rPr>
          <w:b/>
          <w:bCs/>
          <w:sz w:val="28"/>
          <w:szCs w:val="28"/>
        </w:rPr>
        <w:t>2020522</w:t>
      </w:r>
    </w:p>
    <w:p w14:paraId="4BC513EB" w14:textId="629A0253" w:rsidR="00253DBD" w:rsidRDefault="00253DBD" w:rsidP="00253DBD">
      <w:pPr>
        <w:jc w:val="center"/>
        <w:rPr>
          <w:b/>
          <w:bCs/>
          <w:sz w:val="56"/>
          <w:szCs w:val="56"/>
        </w:rPr>
      </w:pPr>
    </w:p>
    <w:p w14:paraId="49580FD4" w14:textId="52642483" w:rsidR="00253DBD" w:rsidRDefault="00253DBD" w:rsidP="00253DBD">
      <w:pPr>
        <w:jc w:val="center"/>
        <w:rPr>
          <w:b/>
          <w:bCs/>
          <w:sz w:val="56"/>
          <w:szCs w:val="56"/>
        </w:rPr>
      </w:pPr>
    </w:p>
    <w:p w14:paraId="4A6E6474" w14:textId="08109D19" w:rsidR="00253DBD" w:rsidRDefault="00253DBD" w:rsidP="00F455D2">
      <w:pPr>
        <w:rPr>
          <w:b/>
          <w:bCs/>
          <w:sz w:val="56"/>
          <w:szCs w:val="56"/>
        </w:rPr>
      </w:pPr>
    </w:p>
    <w:p w14:paraId="2007F6FE" w14:textId="77777777" w:rsidR="00253DBD" w:rsidRPr="00253DBD" w:rsidRDefault="00253DBD" w:rsidP="00253DBD">
      <w:pPr>
        <w:jc w:val="center"/>
        <w:rPr>
          <w:b/>
          <w:bCs/>
          <w:sz w:val="56"/>
          <w:szCs w:val="56"/>
        </w:rPr>
      </w:pPr>
    </w:p>
    <w:sdt>
      <w:sdtPr>
        <w:rPr>
          <w:rFonts w:asciiTheme="minorHAnsi" w:eastAsiaTheme="minorHAnsi" w:hAnsiTheme="minorHAnsi" w:cstheme="minorBidi"/>
          <w:color w:val="auto"/>
          <w:sz w:val="22"/>
          <w:szCs w:val="22"/>
          <w:lang w:val="en-GB"/>
        </w:rPr>
        <w:id w:val="-431588397"/>
        <w:docPartObj>
          <w:docPartGallery w:val="Table of Contents"/>
          <w:docPartUnique/>
        </w:docPartObj>
      </w:sdtPr>
      <w:sdtEndPr>
        <w:rPr>
          <w:b/>
          <w:bCs/>
          <w:noProof/>
        </w:rPr>
      </w:sdtEndPr>
      <w:sdtContent>
        <w:p w14:paraId="3C58ADD8" w14:textId="2ED316F0" w:rsidR="00253DBD" w:rsidRDefault="00253DBD">
          <w:pPr>
            <w:pStyle w:val="TOCHeading"/>
          </w:pPr>
          <w:r>
            <w:t>Table of Contents</w:t>
          </w:r>
        </w:p>
        <w:p w14:paraId="0BB9F237" w14:textId="03689207" w:rsidR="00253DBD" w:rsidRDefault="00253DBD">
          <w:pPr>
            <w:pStyle w:val="TOC1"/>
            <w:tabs>
              <w:tab w:val="right" w:leader="dot" w:pos="9350"/>
            </w:tabs>
            <w:rPr>
              <w:noProof/>
            </w:rPr>
          </w:pPr>
          <w:r>
            <w:fldChar w:fldCharType="begin"/>
          </w:r>
          <w:r>
            <w:instrText xml:space="preserve"> TOC \o "1-3" \h \z \u </w:instrText>
          </w:r>
          <w:r>
            <w:fldChar w:fldCharType="separate"/>
          </w:r>
          <w:hyperlink w:anchor="_Toc130822436" w:history="1">
            <w:r w:rsidRPr="0002661B">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_Toc130822436 \h </w:instrText>
            </w:r>
            <w:r>
              <w:rPr>
                <w:noProof/>
                <w:webHidden/>
              </w:rPr>
            </w:r>
            <w:r>
              <w:rPr>
                <w:noProof/>
                <w:webHidden/>
              </w:rPr>
              <w:fldChar w:fldCharType="separate"/>
            </w:r>
            <w:r>
              <w:rPr>
                <w:noProof/>
                <w:webHidden/>
              </w:rPr>
              <w:t>2</w:t>
            </w:r>
            <w:r>
              <w:rPr>
                <w:noProof/>
                <w:webHidden/>
              </w:rPr>
              <w:fldChar w:fldCharType="end"/>
            </w:r>
          </w:hyperlink>
        </w:p>
        <w:p w14:paraId="778DE425" w14:textId="18FC5BF4" w:rsidR="00253DBD" w:rsidRDefault="004473E9">
          <w:pPr>
            <w:pStyle w:val="TOC1"/>
            <w:tabs>
              <w:tab w:val="right" w:leader="dot" w:pos="9350"/>
            </w:tabs>
            <w:rPr>
              <w:noProof/>
            </w:rPr>
          </w:pPr>
          <w:hyperlink w:anchor="_Toc130822437" w:history="1">
            <w:r w:rsidR="00253DBD" w:rsidRPr="0002661B">
              <w:rPr>
                <w:rStyle w:val="Hyperlink"/>
                <w:rFonts w:ascii="Arial" w:hAnsi="Arial" w:cs="Arial"/>
                <w:b/>
                <w:bCs/>
                <w:noProof/>
              </w:rPr>
              <w:t>importance of international financial management (IFM) to Apple Inc.</w:t>
            </w:r>
            <w:r w:rsidR="00253DBD">
              <w:rPr>
                <w:noProof/>
                <w:webHidden/>
              </w:rPr>
              <w:tab/>
            </w:r>
            <w:r w:rsidR="00253DBD">
              <w:rPr>
                <w:noProof/>
                <w:webHidden/>
              </w:rPr>
              <w:fldChar w:fldCharType="begin"/>
            </w:r>
            <w:r w:rsidR="00253DBD">
              <w:rPr>
                <w:noProof/>
                <w:webHidden/>
              </w:rPr>
              <w:instrText xml:space="preserve"> PAGEREF _Toc130822437 \h </w:instrText>
            </w:r>
            <w:r w:rsidR="00253DBD">
              <w:rPr>
                <w:noProof/>
                <w:webHidden/>
              </w:rPr>
            </w:r>
            <w:r w:rsidR="00253DBD">
              <w:rPr>
                <w:noProof/>
                <w:webHidden/>
              </w:rPr>
              <w:fldChar w:fldCharType="separate"/>
            </w:r>
            <w:r w:rsidR="00253DBD">
              <w:rPr>
                <w:noProof/>
                <w:webHidden/>
              </w:rPr>
              <w:t>2</w:t>
            </w:r>
            <w:r w:rsidR="00253DBD">
              <w:rPr>
                <w:noProof/>
                <w:webHidden/>
              </w:rPr>
              <w:fldChar w:fldCharType="end"/>
            </w:r>
          </w:hyperlink>
        </w:p>
        <w:p w14:paraId="19765A2D" w14:textId="792F07D6" w:rsidR="00253DBD" w:rsidRDefault="004473E9">
          <w:pPr>
            <w:pStyle w:val="TOC1"/>
            <w:tabs>
              <w:tab w:val="right" w:leader="dot" w:pos="9350"/>
            </w:tabs>
            <w:rPr>
              <w:noProof/>
            </w:rPr>
          </w:pPr>
          <w:hyperlink w:anchor="_Toc130822438" w:history="1">
            <w:r w:rsidR="00253DBD" w:rsidRPr="0002661B">
              <w:rPr>
                <w:rStyle w:val="Hyperlink"/>
                <w:rFonts w:ascii="Arial" w:hAnsi="Arial" w:cs="Arial"/>
                <w:b/>
                <w:bCs/>
                <w:noProof/>
              </w:rPr>
              <w:t>Challenges which Apple may be experiencing in different international financial markets</w:t>
            </w:r>
            <w:r w:rsidR="00253DBD">
              <w:rPr>
                <w:noProof/>
                <w:webHidden/>
              </w:rPr>
              <w:tab/>
            </w:r>
            <w:r w:rsidR="00253DBD">
              <w:rPr>
                <w:noProof/>
                <w:webHidden/>
              </w:rPr>
              <w:fldChar w:fldCharType="begin"/>
            </w:r>
            <w:r w:rsidR="00253DBD">
              <w:rPr>
                <w:noProof/>
                <w:webHidden/>
              </w:rPr>
              <w:instrText xml:space="preserve"> PAGEREF _Toc130822438 \h </w:instrText>
            </w:r>
            <w:r w:rsidR="00253DBD">
              <w:rPr>
                <w:noProof/>
                <w:webHidden/>
              </w:rPr>
            </w:r>
            <w:r w:rsidR="00253DBD">
              <w:rPr>
                <w:noProof/>
                <w:webHidden/>
              </w:rPr>
              <w:fldChar w:fldCharType="separate"/>
            </w:r>
            <w:r w:rsidR="00253DBD">
              <w:rPr>
                <w:noProof/>
                <w:webHidden/>
              </w:rPr>
              <w:t>4</w:t>
            </w:r>
            <w:r w:rsidR="00253DBD">
              <w:rPr>
                <w:noProof/>
                <w:webHidden/>
              </w:rPr>
              <w:fldChar w:fldCharType="end"/>
            </w:r>
          </w:hyperlink>
        </w:p>
        <w:p w14:paraId="6C6E3834" w14:textId="2F7AB00E" w:rsidR="00253DBD" w:rsidRDefault="004473E9">
          <w:pPr>
            <w:pStyle w:val="TOC1"/>
            <w:tabs>
              <w:tab w:val="right" w:leader="dot" w:pos="9350"/>
            </w:tabs>
            <w:rPr>
              <w:noProof/>
            </w:rPr>
          </w:pPr>
          <w:hyperlink w:anchor="_Toc130822439" w:history="1">
            <w:r w:rsidR="00253DBD" w:rsidRPr="0002661B">
              <w:rPr>
                <w:rStyle w:val="Hyperlink"/>
                <w:rFonts w:ascii="Arial" w:hAnsi="Arial" w:cs="Arial"/>
                <w:b/>
                <w:bCs/>
                <w:noProof/>
              </w:rPr>
              <w:t>International finance management theories – Application on Apple Inc. Case’</w:t>
            </w:r>
            <w:r w:rsidR="00253DBD">
              <w:rPr>
                <w:noProof/>
                <w:webHidden/>
              </w:rPr>
              <w:tab/>
            </w:r>
            <w:r w:rsidR="00253DBD">
              <w:rPr>
                <w:noProof/>
                <w:webHidden/>
              </w:rPr>
              <w:fldChar w:fldCharType="begin"/>
            </w:r>
            <w:r w:rsidR="00253DBD">
              <w:rPr>
                <w:noProof/>
                <w:webHidden/>
              </w:rPr>
              <w:instrText xml:space="preserve"> PAGEREF _Toc130822439 \h </w:instrText>
            </w:r>
            <w:r w:rsidR="00253DBD">
              <w:rPr>
                <w:noProof/>
                <w:webHidden/>
              </w:rPr>
            </w:r>
            <w:r w:rsidR="00253DBD">
              <w:rPr>
                <w:noProof/>
                <w:webHidden/>
              </w:rPr>
              <w:fldChar w:fldCharType="separate"/>
            </w:r>
            <w:r w:rsidR="00253DBD">
              <w:rPr>
                <w:noProof/>
                <w:webHidden/>
              </w:rPr>
              <w:t>5</w:t>
            </w:r>
            <w:r w:rsidR="00253DBD">
              <w:rPr>
                <w:noProof/>
                <w:webHidden/>
              </w:rPr>
              <w:fldChar w:fldCharType="end"/>
            </w:r>
          </w:hyperlink>
        </w:p>
        <w:p w14:paraId="5B6F0425" w14:textId="346DC711" w:rsidR="00253DBD" w:rsidRDefault="004473E9">
          <w:pPr>
            <w:pStyle w:val="TOC1"/>
            <w:tabs>
              <w:tab w:val="right" w:leader="dot" w:pos="9350"/>
            </w:tabs>
            <w:rPr>
              <w:noProof/>
            </w:rPr>
          </w:pPr>
          <w:hyperlink w:anchor="_Toc130822440" w:history="1">
            <w:r w:rsidR="00253DBD" w:rsidRPr="0002661B">
              <w:rPr>
                <w:rStyle w:val="Hyperlink"/>
                <w:rFonts w:ascii="Arial" w:hAnsi="Arial" w:cs="Arial"/>
                <w:b/>
                <w:bCs/>
                <w:noProof/>
              </w:rPr>
              <w:t>Apple’s Dividend Distribution Policy</w:t>
            </w:r>
            <w:r w:rsidR="00253DBD">
              <w:rPr>
                <w:noProof/>
                <w:webHidden/>
              </w:rPr>
              <w:tab/>
            </w:r>
            <w:r w:rsidR="00253DBD">
              <w:rPr>
                <w:noProof/>
                <w:webHidden/>
              </w:rPr>
              <w:fldChar w:fldCharType="begin"/>
            </w:r>
            <w:r w:rsidR="00253DBD">
              <w:rPr>
                <w:noProof/>
                <w:webHidden/>
              </w:rPr>
              <w:instrText xml:space="preserve"> PAGEREF _Toc130822440 \h </w:instrText>
            </w:r>
            <w:r w:rsidR="00253DBD">
              <w:rPr>
                <w:noProof/>
                <w:webHidden/>
              </w:rPr>
            </w:r>
            <w:r w:rsidR="00253DBD">
              <w:rPr>
                <w:noProof/>
                <w:webHidden/>
              </w:rPr>
              <w:fldChar w:fldCharType="separate"/>
            </w:r>
            <w:r w:rsidR="00253DBD">
              <w:rPr>
                <w:noProof/>
                <w:webHidden/>
              </w:rPr>
              <w:t>8</w:t>
            </w:r>
            <w:r w:rsidR="00253DBD">
              <w:rPr>
                <w:noProof/>
                <w:webHidden/>
              </w:rPr>
              <w:fldChar w:fldCharType="end"/>
            </w:r>
          </w:hyperlink>
        </w:p>
        <w:p w14:paraId="4CFEF6F4" w14:textId="103EF808" w:rsidR="00253DBD" w:rsidRDefault="004473E9">
          <w:pPr>
            <w:pStyle w:val="TOC1"/>
            <w:tabs>
              <w:tab w:val="right" w:leader="dot" w:pos="9350"/>
            </w:tabs>
            <w:rPr>
              <w:noProof/>
            </w:rPr>
          </w:pPr>
          <w:hyperlink w:anchor="_Toc130822441" w:history="1">
            <w:r w:rsidR="00253DBD" w:rsidRPr="0002661B">
              <w:rPr>
                <w:rStyle w:val="Hyperlink"/>
                <w:rFonts w:ascii="Arial" w:hAnsi="Arial" w:cs="Arial"/>
                <w:b/>
                <w:bCs/>
                <w:noProof/>
              </w:rPr>
              <w:t>Efficient Market Hypothesis Theory – Case of Apple</w:t>
            </w:r>
            <w:r w:rsidR="00253DBD">
              <w:rPr>
                <w:noProof/>
                <w:webHidden/>
              </w:rPr>
              <w:tab/>
            </w:r>
            <w:r w:rsidR="00253DBD">
              <w:rPr>
                <w:noProof/>
                <w:webHidden/>
              </w:rPr>
              <w:fldChar w:fldCharType="begin"/>
            </w:r>
            <w:r w:rsidR="00253DBD">
              <w:rPr>
                <w:noProof/>
                <w:webHidden/>
              </w:rPr>
              <w:instrText xml:space="preserve"> PAGEREF _Toc130822441 \h </w:instrText>
            </w:r>
            <w:r w:rsidR="00253DBD">
              <w:rPr>
                <w:noProof/>
                <w:webHidden/>
              </w:rPr>
            </w:r>
            <w:r w:rsidR="00253DBD">
              <w:rPr>
                <w:noProof/>
                <w:webHidden/>
              </w:rPr>
              <w:fldChar w:fldCharType="separate"/>
            </w:r>
            <w:r w:rsidR="00253DBD">
              <w:rPr>
                <w:noProof/>
                <w:webHidden/>
              </w:rPr>
              <w:t>9</w:t>
            </w:r>
            <w:r w:rsidR="00253DBD">
              <w:rPr>
                <w:noProof/>
                <w:webHidden/>
              </w:rPr>
              <w:fldChar w:fldCharType="end"/>
            </w:r>
          </w:hyperlink>
        </w:p>
        <w:p w14:paraId="6C54BD9D" w14:textId="36957270" w:rsidR="00253DBD" w:rsidRDefault="004473E9">
          <w:pPr>
            <w:pStyle w:val="TOC1"/>
            <w:tabs>
              <w:tab w:val="right" w:leader="dot" w:pos="9350"/>
            </w:tabs>
            <w:rPr>
              <w:noProof/>
            </w:rPr>
          </w:pPr>
          <w:hyperlink w:anchor="_Toc130822442" w:history="1">
            <w:r w:rsidR="00253DBD" w:rsidRPr="0002661B">
              <w:rPr>
                <w:rStyle w:val="Hyperlink"/>
                <w:rFonts w:ascii="Arial" w:hAnsi="Arial" w:cs="Arial"/>
                <w:b/>
                <w:bCs/>
                <w:noProof/>
              </w:rPr>
              <w:t>Apple’s Method of Appraising Projects</w:t>
            </w:r>
            <w:r w:rsidR="00253DBD">
              <w:rPr>
                <w:noProof/>
                <w:webHidden/>
              </w:rPr>
              <w:tab/>
            </w:r>
            <w:r w:rsidR="00253DBD">
              <w:rPr>
                <w:noProof/>
                <w:webHidden/>
              </w:rPr>
              <w:fldChar w:fldCharType="begin"/>
            </w:r>
            <w:r w:rsidR="00253DBD">
              <w:rPr>
                <w:noProof/>
                <w:webHidden/>
              </w:rPr>
              <w:instrText xml:space="preserve"> PAGEREF _Toc130822442 \h </w:instrText>
            </w:r>
            <w:r w:rsidR="00253DBD">
              <w:rPr>
                <w:noProof/>
                <w:webHidden/>
              </w:rPr>
            </w:r>
            <w:r w:rsidR="00253DBD">
              <w:rPr>
                <w:noProof/>
                <w:webHidden/>
              </w:rPr>
              <w:fldChar w:fldCharType="separate"/>
            </w:r>
            <w:r w:rsidR="00253DBD">
              <w:rPr>
                <w:noProof/>
                <w:webHidden/>
              </w:rPr>
              <w:t>9</w:t>
            </w:r>
            <w:r w:rsidR="00253DBD">
              <w:rPr>
                <w:noProof/>
                <w:webHidden/>
              </w:rPr>
              <w:fldChar w:fldCharType="end"/>
            </w:r>
          </w:hyperlink>
        </w:p>
        <w:p w14:paraId="09FB1B1C" w14:textId="29283572" w:rsidR="00253DBD" w:rsidRDefault="004473E9">
          <w:pPr>
            <w:pStyle w:val="TOC1"/>
            <w:tabs>
              <w:tab w:val="right" w:leader="dot" w:pos="9350"/>
            </w:tabs>
            <w:rPr>
              <w:noProof/>
            </w:rPr>
          </w:pPr>
          <w:hyperlink w:anchor="_Toc130822443" w:history="1">
            <w:r w:rsidR="00253DBD" w:rsidRPr="0002661B">
              <w:rPr>
                <w:rStyle w:val="Hyperlink"/>
                <w:rFonts w:ascii="Arial" w:hAnsi="Arial" w:cs="Arial"/>
                <w:b/>
                <w:bCs/>
                <w:noProof/>
              </w:rPr>
              <w:t>Conclusion</w:t>
            </w:r>
            <w:r w:rsidR="00253DBD">
              <w:rPr>
                <w:noProof/>
                <w:webHidden/>
              </w:rPr>
              <w:tab/>
            </w:r>
            <w:r w:rsidR="00253DBD">
              <w:rPr>
                <w:noProof/>
                <w:webHidden/>
              </w:rPr>
              <w:fldChar w:fldCharType="begin"/>
            </w:r>
            <w:r w:rsidR="00253DBD">
              <w:rPr>
                <w:noProof/>
                <w:webHidden/>
              </w:rPr>
              <w:instrText xml:space="preserve"> PAGEREF _Toc130822443 \h </w:instrText>
            </w:r>
            <w:r w:rsidR="00253DBD">
              <w:rPr>
                <w:noProof/>
                <w:webHidden/>
              </w:rPr>
            </w:r>
            <w:r w:rsidR="00253DBD">
              <w:rPr>
                <w:noProof/>
                <w:webHidden/>
              </w:rPr>
              <w:fldChar w:fldCharType="separate"/>
            </w:r>
            <w:r w:rsidR="00253DBD">
              <w:rPr>
                <w:noProof/>
                <w:webHidden/>
              </w:rPr>
              <w:t>10</w:t>
            </w:r>
            <w:r w:rsidR="00253DBD">
              <w:rPr>
                <w:noProof/>
                <w:webHidden/>
              </w:rPr>
              <w:fldChar w:fldCharType="end"/>
            </w:r>
          </w:hyperlink>
        </w:p>
        <w:p w14:paraId="014BCA62" w14:textId="088B6006" w:rsidR="00253DBD" w:rsidRDefault="004473E9">
          <w:pPr>
            <w:pStyle w:val="TOC1"/>
            <w:tabs>
              <w:tab w:val="right" w:leader="dot" w:pos="9350"/>
            </w:tabs>
            <w:rPr>
              <w:noProof/>
            </w:rPr>
          </w:pPr>
          <w:hyperlink w:anchor="_Toc130822444" w:history="1">
            <w:r w:rsidR="00253DBD" w:rsidRPr="0002661B">
              <w:rPr>
                <w:rStyle w:val="Hyperlink"/>
                <w:rFonts w:ascii="Arial" w:hAnsi="Arial" w:cs="Arial"/>
                <w:b/>
                <w:bCs/>
                <w:noProof/>
              </w:rPr>
              <w:t>Reference List</w:t>
            </w:r>
            <w:r w:rsidR="00253DBD">
              <w:rPr>
                <w:noProof/>
                <w:webHidden/>
              </w:rPr>
              <w:tab/>
            </w:r>
            <w:r w:rsidR="00253DBD">
              <w:rPr>
                <w:noProof/>
                <w:webHidden/>
              </w:rPr>
              <w:fldChar w:fldCharType="begin"/>
            </w:r>
            <w:r w:rsidR="00253DBD">
              <w:rPr>
                <w:noProof/>
                <w:webHidden/>
              </w:rPr>
              <w:instrText xml:space="preserve"> PAGEREF _Toc130822444 \h </w:instrText>
            </w:r>
            <w:r w:rsidR="00253DBD">
              <w:rPr>
                <w:noProof/>
                <w:webHidden/>
              </w:rPr>
            </w:r>
            <w:r w:rsidR="00253DBD">
              <w:rPr>
                <w:noProof/>
                <w:webHidden/>
              </w:rPr>
              <w:fldChar w:fldCharType="separate"/>
            </w:r>
            <w:r w:rsidR="00253DBD">
              <w:rPr>
                <w:noProof/>
                <w:webHidden/>
              </w:rPr>
              <w:t>11</w:t>
            </w:r>
            <w:r w:rsidR="00253DBD">
              <w:rPr>
                <w:noProof/>
                <w:webHidden/>
              </w:rPr>
              <w:fldChar w:fldCharType="end"/>
            </w:r>
          </w:hyperlink>
        </w:p>
        <w:p w14:paraId="5F9D4CBE" w14:textId="77777777" w:rsidR="00253DBD" w:rsidRDefault="00253DBD">
          <w:pPr>
            <w:rPr>
              <w:b/>
              <w:bCs/>
              <w:noProof/>
            </w:rPr>
          </w:pPr>
          <w:r>
            <w:rPr>
              <w:b/>
              <w:bCs/>
              <w:noProof/>
            </w:rPr>
            <w:fldChar w:fldCharType="end"/>
          </w:r>
        </w:p>
        <w:p w14:paraId="07E46D51" w14:textId="77777777" w:rsidR="00253DBD" w:rsidRDefault="00253DBD">
          <w:pPr>
            <w:rPr>
              <w:b/>
              <w:bCs/>
              <w:noProof/>
            </w:rPr>
          </w:pPr>
        </w:p>
        <w:p w14:paraId="4C6FC6BA" w14:textId="77777777" w:rsidR="00253DBD" w:rsidRDefault="00253DBD">
          <w:pPr>
            <w:rPr>
              <w:b/>
              <w:bCs/>
              <w:noProof/>
            </w:rPr>
          </w:pPr>
        </w:p>
        <w:p w14:paraId="49C0DCA0" w14:textId="77777777" w:rsidR="00253DBD" w:rsidRDefault="00253DBD">
          <w:pPr>
            <w:rPr>
              <w:b/>
              <w:bCs/>
              <w:noProof/>
            </w:rPr>
          </w:pPr>
        </w:p>
        <w:p w14:paraId="5B44D4DA" w14:textId="77777777" w:rsidR="00253DBD" w:rsidRDefault="00253DBD">
          <w:pPr>
            <w:rPr>
              <w:b/>
              <w:bCs/>
              <w:noProof/>
            </w:rPr>
          </w:pPr>
        </w:p>
        <w:p w14:paraId="657606D0" w14:textId="77777777" w:rsidR="00253DBD" w:rsidRDefault="00253DBD">
          <w:pPr>
            <w:rPr>
              <w:b/>
              <w:bCs/>
              <w:noProof/>
            </w:rPr>
          </w:pPr>
        </w:p>
        <w:p w14:paraId="4DB39141" w14:textId="77777777" w:rsidR="00253DBD" w:rsidRDefault="00253DBD">
          <w:pPr>
            <w:rPr>
              <w:b/>
              <w:bCs/>
              <w:noProof/>
            </w:rPr>
          </w:pPr>
        </w:p>
        <w:p w14:paraId="12564A54" w14:textId="77777777" w:rsidR="00253DBD" w:rsidRDefault="00253DBD">
          <w:pPr>
            <w:rPr>
              <w:b/>
              <w:bCs/>
              <w:noProof/>
            </w:rPr>
          </w:pPr>
        </w:p>
        <w:p w14:paraId="077A5FD7" w14:textId="77777777" w:rsidR="00253DBD" w:rsidRDefault="00253DBD">
          <w:pPr>
            <w:rPr>
              <w:b/>
              <w:bCs/>
              <w:noProof/>
            </w:rPr>
          </w:pPr>
        </w:p>
        <w:p w14:paraId="405CBB78" w14:textId="77777777" w:rsidR="00253DBD" w:rsidRDefault="00253DBD">
          <w:pPr>
            <w:rPr>
              <w:b/>
              <w:bCs/>
              <w:noProof/>
            </w:rPr>
          </w:pPr>
        </w:p>
        <w:p w14:paraId="0D901F35" w14:textId="77777777" w:rsidR="00253DBD" w:rsidRDefault="00253DBD">
          <w:pPr>
            <w:rPr>
              <w:b/>
              <w:bCs/>
              <w:noProof/>
            </w:rPr>
          </w:pPr>
        </w:p>
        <w:p w14:paraId="2E3A178F" w14:textId="77777777" w:rsidR="00253DBD" w:rsidRDefault="00253DBD">
          <w:pPr>
            <w:rPr>
              <w:b/>
              <w:bCs/>
              <w:noProof/>
            </w:rPr>
          </w:pPr>
        </w:p>
        <w:p w14:paraId="613F1967" w14:textId="77777777" w:rsidR="00253DBD" w:rsidRDefault="00253DBD">
          <w:pPr>
            <w:rPr>
              <w:b/>
              <w:bCs/>
              <w:noProof/>
            </w:rPr>
          </w:pPr>
        </w:p>
        <w:p w14:paraId="41187A48" w14:textId="77777777" w:rsidR="00253DBD" w:rsidRDefault="00253DBD">
          <w:pPr>
            <w:rPr>
              <w:b/>
              <w:bCs/>
              <w:noProof/>
            </w:rPr>
          </w:pPr>
        </w:p>
        <w:p w14:paraId="2AD77734" w14:textId="77777777" w:rsidR="00253DBD" w:rsidRDefault="00253DBD">
          <w:pPr>
            <w:rPr>
              <w:b/>
              <w:bCs/>
              <w:noProof/>
            </w:rPr>
          </w:pPr>
        </w:p>
        <w:p w14:paraId="31120013" w14:textId="6318007C" w:rsidR="00253DBD" w:rsidRDefault="004473E9"/>
      </w:sdtContent>
    </w:sdt>
    <w:p w14:paraId="2DE2FB06" w14:textId="77777777" w:rsidR="00253DBD" w:rsidRDefault="00253DBD" w:rsidP="00253DBD"/>
    <w:p w14:paraId="60F32654" w14:textId="586ECE08" w:rsidR="00AE4F11" w:rsidRPr="00253DBD" w:rsidRDefault="00AE4F11" w:rsidP="00253DBD">
      <w:pPr>
        <w:pStyle w:val="Heading1"/>
        <w:spacing w:after="240" w:line="360" w:lineRule="auto"/>
        <w:jc w:val="both"/>
        <w:rPr>
          <w:rFonts w:ascii="Arial" w:hAnsi="Arial" w:cs="Arial"/>
          <w:b/>
          <w:bCs/>
        </w:rPr>
      </w:pPr>
      <w:bookmarkStart w:id="1" w:name="_Toc130822436"/>
      <w:r w:rsidRPr="00253DBD">
        <w:rPr>
          <w:rFonts w:ascii="Arial" w:hAnsi="Arial" w:cs="Arial"/>
          <w:b/>
          <w:bCs/>
        </w:rPr>
        <w:lastRenderedPageBreak/>
        <w:t>Introduction</w:t>
      </w:r>
      <w:bookmarkEnd w:id="1"/>
    </w:p>
    <w:p w14:paraId="7FBEE892" w14:textId="2F448714" w:rsidR="00AE4F11" w:rsidRPr="00253DBD" w:rsidRDefault="00AE4F11" w:rsidP="00253DBD">
      <w:pPr>
        <w:spacing w:after="240" w:line="360" w:lineRule="auto"/>
        <w:jc w:val="both"/>
        <w:rPr>
          <w:rFonts w:ascii="Arial" w:hAnsi="Arial" w:cs="Arial"/>
          <w:sz w:val="24"/>
          <w:szCs w:val="24"/>
        </w:rPr>
      </w:pPr>
      <w:r w:rsidRPr="00253DBD">
        <w:rPr>
          <w:rFonts w:ascii="Arial" w:hAnsi="Arial" w:cs="Arial"/>
          <w:sz w:val="24"/>
          <w:szCs w:val="24"/>
        </w:rPr>
        <w:t xml:space="preserve">The multinational corporation I have chosen to investigate is Apple Inc., which is based in Cupertino, California, USA. Apple is a global technology company that designs, develops, and sells consumer electronics, computer software, and online services. The company operates in over 100 countries and has a global workforce of approximately 150,000 employees. Given its size, scope, and global presence, Apple is an ideal case study for </w:t>
      </w:r>
      <w:r w:rsidR="001825BD" w:rsidRPr="00253DBD">
        <w:rPr>
          <w:rFonts w:ascii="Arial" w:hAnsi="Arial" w:cs="Arial"/>
          <w:sz w:val="24"/>
          <w:szCs w:val="24"/>
        </w:rPr>
        <w:t>analysing</w:t>
      </w:r>
      <w:r w:rsidRPr="00253DBD">
        <w:rPr>
          <w:rFonts w:ascii="Arial" w:hAnsi="Arial" w:cs="Arial"/>
          <w:sz w:val="24"/>
          <w:szCs w:val="24"/>
        </w:rPr>
        <w:t xml:space="preserve"> the importance of international financial management to multinational corporations</w:t>
      </w:r>
      <w:r w:rsidR="001825BD" w:rsidRPr="00253DBD">
        <w:rPr>
          <w:rFonts w:ascii="Arial" w:hAnsi="Arial" w:cs="Arial"/>
          <w:sz w:val="24"/>
          <w:szCs w:val="24"/>
        </w:rPr>
        <w:t xml:space="preserve"> (Alami et al., 2022)</w:t>
      </w:r>
    </w:p>
    <w:p w14:paraId="6B86CD74" w14:textId="3DC98DAE" w:rsidR="009832C0" w:rsidRPr="00253DBD" w:rsidRDefault="009832C0" w:rsidP="00253DBD">
      <w:pPr>
        <w:pStyle w:val="Heading1"/>
        <w:spacing w:after="240" w:line="360" w:lineRule="auto"/>
        <w:jc w:val="both"/>
        <w:rPr>
          <w:rFonts w:ascii="Arial" w:hAnsi="Arial" w:cs="Arial"/>
          <w:b/>
          <w:bCs/>
        </w:rPr>
      </w:pPr>
      <w:bookmarkStart w:id="2" w:name="_Toc130822437"/>
      <w:r w:rsidRPr="00253DBD">
        <w:rPr>
          <w:rFonts w:ascii="Arial" w:hAnsi="Arial" w:cs="Arial"/>
          <w:b/>
          <w:bCs/>
        </w:rPr>
        <w:t>importance of international financial management (IFM) to Apple Inc.</w:t>
      </w:r>
      <w:bookmarkEnd w:id="2"/>
    </w:p>
    <w:p w14:paraId="79CCCCD6" w14:textId="32B42471" w:rsidR="009832C0" w:rsidRPr="009832C0" w:rsidRDefault="00B863AA" w:rsidP="00253DBD">
      <w:pPr>
        <w:spacing w:after="240" w:line="360" w:lineRule="auto"/>
        <w:jc w:val="both"/>
        <w:rPr>
          <w:rFonts w:ascii="Arial" w:hAnsi="Arial" w:cs="Arial"/>
          <w:sz w:val="24"/>
          <w:szCs w:val="24"/>
        </w:rPr>
      </w:pPr>
      <w:r>
        <w:rPr>
          <w:rFonts w:ascii="Arial" w:hAnsi="Arial" w:cs="Arial"/>
          <w:sz w:val="24"/>
          <w:szCs w:val="24"/>
        </w:rPr>
        <w:t xml:space="preserve">The </w:t>
      </w:r>
      <w:r w:rsidR="009832C0" w:rsidRPr="009832C0">
        <w:rPr>
          <w:rFonts w:ascii="Arial" w:hAnsi="Arial" w:cs="Arial"/>
          <w:sz w:val="24"/>
          <w:szCs w:val="24"/>
        </w:rPr>
        <w:t xml:space="preserve">International financial management is critical for multinational corporations (MNCs) like Apple Inc. to operate effectively and sustainably in global financial markets. In this section, I will critically </w:t>
      </w:r>
      <w:r w:rsidR="001825BD" w:rsidRPr="00253DBD">
        <w:rPr>
          <w:rFonts w:ascii="Arial" w:hAnsi="Arial" w:cs="Arial"/>
          <w:sz w:val="24"/>
          <w:szCs w:val="24"/>
        </w:rPr>
        <w:t>analyse</w:t>
      </w:r>
      <w:r w:rsidR="009832C0" w:rsidRPr="009832C0">
        <w:rPr>
          <w:rFonts w:ascii="Arial" w:hAnsi="Arial" w:cs="Arial"/>
          <w:sz w:val="24"/>
          <w:szCs w:val="24"/>
        </w:rPr>
        <w:t xml:space="preserve"> and evaluate the importance of IFM to Apple Inc. based on relevant IFM theories and empirical evidence.</w:t>
      </w:r>
    </w:p>
    <w:p w14:paraId="40DB392F" w14:textId="6577A1AB"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One of the main reasons why IFM is important to Apple is the company's global reach and operations. Apple operates in over 100 countries. Foreign exchange risk arises from fluctuations in currency exchange rates, which can impact Apple's revenue, profits, and cash flows. Country risk arises from political and economic instability, which can disrupt business operations and lead to losses</w:t>
      </w:r>
      <w:r w:rsidR="001825BD" w:rsidRPr="00253DBD">
        <w:rPr>
          <w:rFonts w:ascii="Arial" w:hAnsi="Arial" w:cs="Arial"/>
          <w:sz w:val="24"/>
          <w:szCs w:val="24"/>
        </w:rPr>
        <w:t xml:space="preserve"> (Alami et al., 2022).</w:t>
      </w:r>
    </w:p>
    <w:p w14:paraId="352D9B43" w14:textId="7939BB26"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 xml:space="preserve">IFM theories such as the purchasing power parity and interest rate parity can help Apple to manage its foreign exchange risk by hedging, diversifying its investments, and optimizing its cash flow management. PPP theory </w:t>
      </w:r>
      <w:r w:rsidR="004C7A6B">
        <w:rPr>
          <w:rFonts w:ascii="Arial" w:hAnsi="Arial" w:cs="Arial"/>
          <w:sz w:val="24"/>
          <w:szCs w:val="24"/>
        </w:rPr>
        <w:t xml:space="preserve">states that the </w:t>
      </w:r>
      <w:r w:rsidRPr="009832C0">
        <w:rPr>
          <w:rFonts w:ascii="Arial" w:hAnsi="Arial" w:cs="Arial"/>
          <w:sz w:val="24"/>
          <w:szCs w:val="24"/>
        </w:rPr>
        <w:t xml:space="preserve">exchange rates </w:t>
      </w:r>
      <w:r w:rsidR="004C7A6B">
        <w:rPr>
          <w:rFonts w:ascii="Arial" w:hAnsi="Arial" w:cs="Arial"/>
          <w:sz w:val="24"/>
          <w:szCs w:val="24"/>
        </w:rPr>
        <w:t xml:space="preserve">must be a </w:t>
      </w:r>
      <w:r w:rsidRPr="009832C0">
        <w:rPr>
          <w:rFonts w:ascii="Arial" w:hAnsi="Arial" w:cs="Arial"/>
          <w:sz w:val="24"/>
          <w:szCs w:val="24"/>
        </w:rPr>
        <w:t>reflect</w:t>
      </w:r>
      <w:r w:rsidR="004C7A6B">
        <w:rPr>
          <w:rFonts w:ascii="Arial" w:hAnsi="Arial" w:cs="Arial"/>
          <w:sz w:val="24"/>
          <w:szCs w:val="24"/>
        </w:rPr>
        <w:t xml:space="preserve">ion of </w:t>
      </w:r>
      <w:r w:rsidRPr="009832C0">
        <w:rPr>
          <w:rFonts w:ascii="Arial" w:hAnsi="Arial" w:cs="Arial"/>
          <w:sz w:val="24"/>
          <w:szCs w:val="24"/>
        </w:rPr>
        <w:t xml:space="preserve">relative purchasing power of currencies, which means that Apple can use this theory to forecast and hedge against exchange rate fluctuations. IRP theory suggests that interest rate differentials </w:t>
      </w:r>
      <w:r w:rsidR="004C7A6B" w:rsidRPr="009832C0">
        <w:rPr>
          <w:rFonts w:ascii="Arial" w:hAnsi="Arial" w:cs="Arial"/>
          <w:sz w:val="24"/>
          <w:szCs w:val="24"/>
        </w:rPr>
        <w:t>amid</w:t>
      </w:r>
      <w:r w:rsidRPr="009832C0">
        <w:rPr>
          <w:rFonts w:ascii="Arial" w:hAnsi="Arial" w:cs="Arial"/>
          <w:sz w:val="24"/>
          <w:szCs w:val="24"/>
        </w:rPr>
        <w:t xml:space="preserve"> countries should reflect the </w:t>
      </w:r>
      <w:r w:rsidR="004C7A6B" w:rsidRPr="009832C0">
        <w:rPr>
          <w:rFonts w:ascii="Arial" w:hAnsi="Arial" w:cs="Arial"/>
          <w:sz w:val="24"/>
          <w:szCs w:val="24"/>
        </w:rPr>
        <w:t>predictable</w:t>
      </w:r>
      <w:r w:rsidRPr="009832C0">
        <w:rPr>
          <w:rFonts w:ascii="Arial" w:hAnsi="Arial" w:cs="Arial"/>
          <w:sz w:val="24"/>
          <w:szCs w:val="24"/>
        </w:rPr>
        <w:t xml:space="preserve"> exchange rate movements, which means that Apple can use this theory to optimize its borrowing and investment decisions.</w:t>
      </w:r>
    </w:p>
    <w:p w14:paraId="31AA355A" w14:textId="28EA5429"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lastRenderedPageBreak/>
        <w:t xml:space="preserve">Empirical evidence supports the importance of IFM to Apple. For example, in its 2021 annual report, Apple disclosed that foreign exchange rate </w:t>
      </w:r>
      <w:r w:rsidR="004C7A6B" w:rsidRPr="009832C0">
        <w:rPr>
          <w:rFonts w:ascii="Arial" w:hAnsi="Arial" w:cs="Arial"/>
          <w:sz w:val="24"/>
          <w:szCs w:val="24"/>
        </w:rPr>
        <w:t>variations</w:t>
      </w:r>
      <w:r w:rsidRPr="009832C0">
        <w:rPr>
          <w:rFonts w:ascii="Arial" w:hAnsi="Arial" w:cs="Arial"/>
          <w:sz w:val="24"/>
          <w:szCs w:val="24"/>
        </w:rPr>
        <w:t xml:space="preserve"> </w:t>
      </w:r>
      <w:r w:rsidR="004C7A6B">
        <w:rPr>
          <w:rFonts w:ascii="Arial" w:hAnsi="Arial" w:cs="Arial"/>
          <w:sz w:val="24"/>
          <w:szCs w:val="24"/>
        </w:rPr>
        <w:t>impose</w:t>
      </w:r>
      <w:r w:rsidRPr="009832C0">
        <w:rPr>
          <w:rFonts w:ascii="Arial" w:hAnsi="Arial" w:cs="Arial"/>
          <w:sz w:val="24"/>
          <w:szCs w:val="24"/>
        </w:rPr>
        <w:t xml:space="preserve"> a negative </w:t>
      </w:r>
      <w:r w:rsidR="004C7A6B" w:rsidRPr="009832C0">
        <w:rPr>
          <w:rFonts w:ascii="Arial" w:hAnsi="Arial" w:cs="Arial"/>
          <w:sz w:val="24"/>
          <w:szCs w:val="24"/>
        </w:rPr>
        <w:t>influence</w:t>
      </w:r>
      <w:r w:rsidRPr="009832C0">
        <w:rPr>
          <w:rFonts w:ascii="Arial" w:hAnsi="Arial" w:cs="Arial"/>
          <w:sz w:val="24"/>
          <w:szCs w:val="24"/>
        </w:rPr>
        <w:t xml:space="preserve"> on its net sales and operating income. The company reported that changes in exchange rates reduced its net sales by $6.4 billion and its operating income by $1.4 billion. To manage its foreign exchange risk, Apple uses various financial </w:t>
      </w:r>
      <w:r w:rsidR="004C7A6B" w:rsidRPr="009832C0">
        <w:rPr>
          <w:rFonts w:ascii="Arial" w:hAnsi="Arial" w:cs="Arial"/>
          <w:sz w:val="24"/>
          <w:szCs w:val="24"/>
        </w:rPr>
        <w:t>tools</w:t>
      </w:r>
      <w:r w:rsidRPr="009832C0">
        <w:rPr>
          <w:rFonts w:ascii="Arial" w:hAnsi="Arial" w:cs="Arial"/>
          <w:sz w:val="24"/>
          <w:szCs w:val="24"/>
        </w:rPr>
        <w:t xml:space="preserve"> </w:t>
      </w:r>
      <w:r w:rsidR="004C7A6B">
        <w:rPr>
          <w:rFonts w:ascii="Arial" w:hAnsi="Arial" w:cs="Arial"/>
          <w:sz w:val="24"/>
          <w:szCs w:val="24"/>
        </w:rPr>
        <w:t xml:space="preserve">including </w:t>
      </w:r>
      <w:r w:rsidRPr="009832C0">
        <w:rPr>
          <w:rFonts w:ascii="Arial" w:hAnsi="Arial" w:cs="Arial"/>
          <w:sz w:val="24"/>
          <w:szCs w:val="24"/>
        </w:rPr>
        <w:t xml:space="preserve">options, </w:t>
      </w:r>
      <w:r w:rsidR="004C7A6B">
        <w:rPr>
          <w:rFonts w:ascii="Arial" w:hAnsi="Arial" w:cs="Arial"/>
          <w:sz w:val="24"/>
          <w:szCs w:val="24"/>
        </w:rPr>
        <w:t xml:space="preserve">forward contracts, </w:t>
      </w:r>
      <w:r w:rsidRPr="009832C0">
        <w:rPr>
          <w:rFonts w:ascii="Arial" w:hAnsi="Arial" w:cs="Arial"/>
          <w:sz w:val="24"/>
          <w:szCs w:val="24"/>
        </w:rPr>
        <w:t>and swaps, as well as actively managing its cash balances across different currencies</w:t>
      </w:r>
      <w:r w:rsidR="001825BD" w:rsidRPr="00253DBD">
        <w:rPr>
          <w:rFonts w:ascii="Arial" w:hAnsi="Arial" w:cs="Arial"/>
          <w:sz w:val="24"/>
          <w:szCs w:val="24"/>
        </w:rPr>
        <w:t xml:space="preserve"> (Alami et al., 2022).</w:t>
      </w:r>
    </w:p>
    <w:p w14:paraId="69CD99A1" w14:textId="567EF92B"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 xml:space="preserve">Another reason why IFM is important to Apple is the company's dividend distribution policy. Apple has a history of paying dividends to its shareholders and has been increasing its dividend </w:t>
      </w:r>
      <w:r w:rsidR="001825BD" w:rsidRPr="00253DBD">
        <w:rPr>
          <w:rFonts w:ascii="Arial" w:hAnsi="Arial" w:cs="Arial"/>
          <w:sz w:val="24"/>
          <w:szCs w:val="24"/>
        </w:rPr>
        <w:t>pay-outs</w:t>
      </w:r>
      <w:r w:rsidRPr="009832C0">
        <w:rPr>
          <w:rFonts w:ascii="Arial" w:hAnsi="Arial" w:cs="Arial"/>
          <w:sz w:val="24"/>
          <w:szCs w:val="24"/>
        </w:rPr>
        <w:t xml:space="preserve"> in recent years. IFM theories such as the dividend irrelevance theory and the </w:t>
      </w:r>
      <w:r w:rsidR="001825BD" w:rsidRPr="00253DBD">
        <w:rPr>
          <w:rFonts w:ascii="Arial" w:hAnsi="Arial" w:cs="Arial"/>
          <w:sz w:val="24"/>
          <w:szCs w:val="24"/>
        </w:rPr>
        <w:t>signalling</w:t>
      </w:r>
      <w:r w:rsidRPr="009832C0">
        <w:rPr>
          <w:rFonts w:ascii="Arial" w:hAnsi="Arial" w:cs="Arial"/>
          <w:sz w:val="24"/>
          <w:szCs w:val="24"/>
        </w:rPr>
        <w:t xml:space="preserve"> theory can help to explain Apple's dividend policy. The dividend irrelevance theory </w:t>
      </w:r>
      <w:r w:rsidR="004C7A6B">
        <w:rPr>
          <w:rFonts w:ascii="Arial" w:hAnsi="Arial" w:cs="Arial"/>
          <w:sz w:val="24"/>
          <w:szCs w:val="24"/>
        </w:rPr>
        <w:t>states</w:t>
      </w:r>
      <w:r w:rsidRPr="009832C0">
        <w:rPr>
          <w:rFonts w:ascii="Arial" w:hAnsi="Arial" w:cs="Arial"/>
          <w:sz w:val="24"/>
          <w:szCs w:val="24"/>
        </w:rPr>
        <w:t xml:space="preserve"> </w:t>
      </w:r>
      <w:r w:rsidR="004C7A6B">
        <w:rPr>
          <w:rFonts w:ascii="Arial" w:hAnsi="Arial" w:cs="Arial"/>
          <w:sz w:val="24"/>
          <w:szCs w:val="24"/>
        </w:rPr>
        <w:t>that the there is no effect of a company’s’ dividend policy on its price of stock</w:t>
      </w:r>
      <w:r w:rsidRPr="009832C0">
        <w:rPr>
          <w:rFonts w:ascii="Arial" w:hAnsi="Arial" w:cs="Arial"/>
          <w:sz w:val="24"/>
          <w:szCs w:val="24"/>
        </w:rPr>
        <w:t xml:space="preserve">, while the </w:t>
      </w:r>
      <w:r w:rsidR="001825BD" w:rsidRPr="00253DBD">
        <w:rPr>
          <w:rFonts w:ascii="Arial" w:hAnsi="Arial" w:cs="Arial"/>
          <w:sz w:val="24"/>
          <w:szCs w:val="24"/>
        </w:rPr>
        <w:t>signalling</w:t>
      </w:r>
      <w:r w:rsidRPr="009832C0">
        <w:rPr>
          <w:rFonts w:ascii="Arial" w:hAnsi="Arial" w:cs="Arial"/>
          <w:sz w:val="24"/>
          <w:szCs w:val="24"/>
        </w:rPr>
        <w:t xml:space="preserve"> theory suggests that a company's dividend policy </w:t>
      </w:r>
      <w:r w:rsidR="004C7A6B">
        <w:rPr>
          <w:rFonts w:ascii="Arial" w:hAnsi="Arial" w:cs="Arial"/>
          <w:sz w:val="24"/>
          <w:szCs w:val="24"/>
        </w:rPr>
        <w:t xml:space="preserve">be an indicator of the </w:t>
      </w:r>
      <w:r w:rsidRPr="009832C0">
        <w:rPr>
          <w:rFonts w:ascii="Arial" w:hAnsi="Arial" w:cs="Arial"/>
          <w:sz w:val="24"/>
          <w:szCs w:val="24"/>
        </w:rPr>
        <w:t xml:space="preserve">financial health </w:t>
      </w:r>
      <w:r w:rsidR="004C7A6B">
        <w:rPr>
          <w:rFonts w:ascii="Arial" w:hAnsi="Arial" w:cs="Arial"/>
          <w:sz w:val="24"/>
          <w:szCs w:val="24"/>
        </w:rPr>
        <w:t xml:space="preserve">of the company </w:t>
      </w:r>
      <w:r w:rsidRPr="009832C0">
        <w:rPr>
          <w:rFonts w:ascii="Arial" w:hAnsi="Arial" w:cs="Arial"/>
          <w:sz w:val="24"/>
          <w:szCs w:val="24"/>
        </w:rPr>
        <w:t>to investors.</w:t>
      </w:r>
    </w:p>
    <w:p w14:paraId="0F8BB0D3" w14:textId="5D4E8E25"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 xml:space="preserve">Empirical evidence also supports the importance of IFM to Apple's dividend distribution policy. For example, in 2021, Apple announced a 7% increase in its quarterly dividend </w:t>
      </w:r>
      <w:r w:rsidR="001825BD" w:rsidRPr="00253DBD">
        <w:rPr>
          <w:rFonts w:ascii="Arial" w:hAnsi="Arial" w:cs="Arial"/>
          <w:sz w:val="24"/>
          <w:szCs w:val="24"/>
        </w:rPr>
        <w:t>pay-out</w:t>
      </w:r>
      <w:r w:rsidRPr="009832C0">
        <w:rPr>
          <w:rFonts w:ascii="Arial" w:hAnsi="Arial" w:cs="Arial"/>
          <w:sz w:val="24"/>
          <w:szCs w:val="24"/>
        </w:rPr>
        <w:t>, which reflected the company's strong financial performance and cash position. Apple's dividend policy also reflects its commitment to returning value to shareholders while maintaining financial flexibility for future investments and acquisitions</w:t>
      </w:r>
      <w:r w:rsidR="001825BD" w:rsidRPr="00253DBD">
        <w:rPr>
          <w:rFonts w:ascii="Arial" w:hAnsi="Arial" w:cs="Arial"/>
          <w:sz w:val="24"/>
          <w:szCs w:val="24"/>
        </w:rPr>
        <w:t xml:space="preserve"> (Alami et al., 2022).</w:t>
      </w:r>
    </w:p>
    <w:p w14:paraId="7D0B4160" w14:textId="77777777"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In conclusion, IFM is critically important to Apple Inc. given its global reach and operations, exposure to various financial risks, and dividend distribution policy. The company can use IFM theories and practices to manage its foreign exchange risk, optimize its cash flow management, and signal its financial health and prospects to investors. Empirical evidence supports the importance of IFM to Apple, as evidenced by the company's financial performance and dividend policy.</w:t>
      </w:r>
    </w:p>
    <w:p w14:paraId="784D18DC" w14:textId="48CC0002" w:rsidR="009832C0" w:rsidRPr="00253DBD" w:rsidRDefault="009832C0" w:rsidP="00253DBD">
      <w:pPr>
        <w:pStyle w:val="Heading1"/>
        <w:spacing w:after="240" w:line="360" w:lineRule="auto"/>
        <w:jc w:val="both"/>
        <w:rPr>
          <w:rFonts w:ascii="Arial" w:hAnsi="Arial" w:cs="Arial"/>
          <w:b/>
          <w:bCs/>
        </w:rPr>
      </w:pPr>
      <w:bookmarkStart w:id="3" w:name="_Toc130822438"/>
      <w:r w:rsidRPr="00253DBD">
        <w:rPr>
          <w:rFonts w:ascii="Arial" w:hAnsi="Arial" w:cs="Arial"/>
          <w:b/>
          <w:bCs/>
        </w:rPr>
        <w:lastRenderedPageBreak/>
        <w:t>Challenges which Apple may be experiencing in different international financial markets</w:t>
      </w:r>
      <w:bookmarkEnd w:id="3"/>
    </w:p>
    <w:p w14:paraId="58A0587B" w14:textId="04ACED01"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 xml:space="preserve">Apple, as a multinational corporation, faces a number of challenges in different international financial markets. These challenges can arise due to a </w:t>
      </w:r>
      <w:r w:rsidR="004C7A6B">
        <w:rPr>
          <w:rFonts w:ascii="Arial" w:hAnsi="Arial" w:cs="Arial"/>
          <w:sz w:val="24"/>
          <w:szCs w:val="24"/>
        </w:rPr>
        <w:t>multiple</w:t>
      </w:r>
      <w:r w:rsidRPr="009832C0">
        <w:rPr>
          <w:rFonts w:ascii="Arial" w:hAnsi="Arial" w:cs="Arial"/>
          <w:sz w:val="24"/>
          <w:szCs w:val="24"/>
        </w:rPr>
        <w:t xml:space="preserve"> of factors, </w:t>
      </w:r>
      <w:r w:rsidR="004C7A6B">
        <w:rPr>
          <w:rFonts w:ascii="Arial" w:hAnsi="Arial" w:cs="Arial"/>
          <w:sz w:val="24"/>
          <w:szCs w:val="24"/>
        </w:rPr>
        <w:t>such as</w:t>
      </w:r>
      <w:r w:rsidRPr="009832C0">
        <w:rPr>
          <w:rFonts w:ascii="Arial" w:hAnsi="Arial" w:cs="Arial"/>
          <w:sz w:val="24"/>
          <w:szCs w:val="24"/>
        </w:rPr>
        <w:t xml:space="preserve"> foreign exchange rate risk, political and economic instability, and regulatory and legal challenges.</w:t>
      </w:r>
    </w:p>
    <w:p w14:paraId="1A6F4D57" w14:textId="66B10D07" w:rsidR="009832C0" w:rsidRPr="00253DBD" w:rsidRDefault="009832C0" w:rsidP="00253DBD">
      <w:pPr>
        <w:pStyle w:val="ListParagraph"/>
        <w:numPr>
          <w:ilvl w:val="0"/>
          <w:numId w:val="1"/>
        </w:numPr>
        <w:spacing w:after="240" w:line="360" w:lineRule="auto"/>
        <w:jc w:val="both"/>
        <w:rPr>
          <w:rFonts w:ascii="Arial" w:hAnsi="Arial" w:cs="Arial"/>
          <w:b/>
          <w:bCs/>
          <w:sz w:val="24"/>
          <w:szCs w:val="24"/>
        </w:rPr>
      </w:pPr>
      <w:r w:rsidRPr="00253DBD">
        <w:rPr>
          <w:rFonts w:ascii="Arial" w:hAnsi="Arial" w:cs="Arial"/>
          <w:b/>
          <w:bCs/>
          <w:sz w:val="24"/>
          <w:szCs w:val="24"/>
        </w:rPr>
        <w:t>Foreign exchange rate risk</w:t>
      </w:r>
    </w:p>
    <w:p w14:paraId="24D3DF64" w14:textId="50C907E6" w:rsidR="009832C0" w:rsidRPr="009832C0" w:rsidRDefault="004C7A6B" w:rsidP="00253DBD">
      <w:pPr>
        <w:spacing w:after="240" w:line="360" w:lineRule="auto"/>
        <w:jc w:val="both"/>
        <w:rPr>
          <w:rFonts w:ascii="Arial" w:hAnsi="Arial" w:cs="Arial"/>
          <w:sz w:val="24"/>
          <w:szCs w:val="24"/>
        </w:rPr>
      </w:pPr>
      <w:r>
        <w:rPr>
          <w:rFonts w:ascii="Arial" w:hAnsi="Arial" w:cs="Arial"/>
          <w:sz w:val="24"/>
          <w:szCs w:val="24"/>
        </w:rPr>
        <w:t xml:space="preserve">The </w:t>
      </w:r>
      <w:r w:rsidR="009832C0" w:rsidRPr="009832C0">
        <w:rPr>
          <w:rFonts w:ascii="Arial" w:hAnsi="Arial" w:cs="Arial"/>
          <w:sz w:val="24"/>
          <w:szCs w:val="24"/>
        </w:rPr>
        <w:t xml:space="preserve">risk </w:t>
      </w:r>
      <w:r>
        <w:rPr>
          <w:rFonts w:ascii="Arial" w:hAnsi="Arial" w:cs="Arial"/>
          <w:sz w:val="24"/>
          <w:szCs w:val="24"/>
        </w:rPr>
        <w:t>of f</w:t>
      </w:r>
      <w:r w:rsidRPr="009832C0">
        <w:rPr>
          <w:rFonts w:ascii="Arial" w:hAnsi="Arial" w:cs="Arial"/>
          <w:sz w:val="24"/>
          <w:szCs w:val="24"/>
        </w:rPr>
        <w:t xml:space="preserve">oreign exchange rate </w:t>
      </w:r>
      <w:r w:rsidR="009832C0" w:rsidRPr="009832C0">
        <w:rPr>
          <w:rFonts w:ascii="Arial" w:hAnsi="Arial" w:cs="Arial"/>
          <w:sz w:val="24"/>
          <w:szCs w:val="24"/>
        </w:rPr>
        <w:t xml:space="preserve">refers to the potential impact of fluctuations in </w:t>
      </w:r>
      <w:r>
        <w:rPr>
          <w:rFonts w:ascii="Arial" w:hAnsi="Arial" w:cs="Arial"/>
          <w:sz w:val="24"/>
          <w:szCs w:val="24"/>
        </w:rPr>
        <w:t xml:space="preserve">the rate of </w:t>
      </w:r>
      <w:r w:rsidR="009832C0" w:rsidRPr="009832C0">
        <w:rPr>
          <w:rFonts w:ascii="Arial" w:hAnsi="Arial" w:cs="Arial"/>
          <w:sz w:val="24"/>
          <w:szCs w:val="24"/>
        </w:rPr>
        <w:t>exchange on a company's operations and profitability. For a company like Apple, which operates in many different countries and relies on international sales, this risk is particularly significant. A stronger US dollar, for example, can make Apple's products more expensive in foreign markets, reducing demand and sales. Conversely, a weaker US dollar can reduce Apple's revenue in dollar terms, even if foreign sales are strong</w:t>
      </w:r>
      <w:r w:rsidR="001825BD" w:rsidRPr="00253DBD">
        <w:rPr>
          <w:rFonts w:ascii="Arial" w:hAnsi="Arial" w:cs="Arial"/>
          <w:sz w:val="24"/>
          <w:szCs w:val="24"/>
        </w:rPr>
        <w:t xml:space="preserve"> (Bakr and Napier, 2022). </w:t>
      </w:r>
      <w:r w:rsidR="009832C0" w:rsidRPr="009832C0">
        <w:rPr>
          <w:rFonts w:ascii="Arial" w:hAnsi="Arial" w:cs="Arial"/>
          <w:sz w:val="24"/>
          <w:szCs w:val="24"/>
        </w:rPr>
        <w:t xml:space="preserve">To mitigate this risk, Apple may </w:t>
      </w:r>
      <w:r>
        <w:rPr>
          <w:rFonts w:ascii="Arial" w:hAnsi="Arial" w:cs="Arial"/>
          <w:sz w:val="24"/>
          <w:szCs w:val="24"/>
        </w:rPr>
        <w:t>adopt</w:t>
      </w:r>
      <w:r w:rsidR="009832C0" w:rsidRPr="009832C0">
        <w:rPr>
          <w:rFonts w:ascii="Arial" w:hAnsi="Arial" w:cs="Arial"/>
          <w:sz w:val="24"/>
          <w:szCs w:val="24"/>
        </w:rPr>
        <w:t xml:space="preserve"> financial </w:t>
      </w:r>
      <w:r>
        <w:rPr>
          <w:rFonts w:ascii="Arial" w:hAnsi="Arial" w:cs="Arial"/>
          <w:sz w:val="24"/>
          <w:szCs w:val="24"/>
        </w:rPr>
        <w:t xml:space="preserve">tools and </w:t>
      </w:r>
      <w:r w:rsidR="009832C0" w:rsidRPr="009832C0">
        <w:rPr>
          <w:rFonts w:ascii="Arial" w:hAnsi="Arial" w:cs="Arial"/>
          <w:sz w:val="24"/>
          <w:szCs w:val="24"/>
        </w:rPr>
        <w:t>instruments such as options</w:t>
      </w:r>
      <w:r>
        <w:rPr>
          <w:rFonts w:ascii="Arial" w:hAnsi="Arial" w:cs="Arial"/>
          <w:sz w:val="24"/>
          <w:szCs w:val="24"/>
        </w:rPr>
        <w:t>, currency forwards</w:t>
      </w:r>
      <w:r w:rsidR="009832C0" w:rsidRPr="009832C0">
        <w:rPr>
          <w:rFonts w:ascii="Arial" w:hAnsi="Arial" w:cs="Arial"/>
          <w:sz w:val="24"/>
          <w:szCs w:val="24"/>
        </w:rPr>
        <w:t xml:space="preserve">, and swaps to hedge its exposure to foreign exchange rate fluctuations. However, these hedging strategies are not always </w:t>
      </w:r>
      <w:r w:rsidR="001825BD" w:rsidRPr="00253DBD">
        <w:rPr>
          <w:rFonts w:ascii="Arial" w:hAnsi="Arial" w:cs="Arial"/>
          <w:sz w:val="24"/>
          <w:szCs w:val="24"/>
        </w:rPr>
        <w:t>fool proof</w:t>
      </w:r>
      <w:r w:rsidR="009832C0" w:rsidRPr="009832C0">
        <w:rPr>
          <w:rFonts w:ascii="Arial" w:hAnsi="Arial" w:cs="Arial"/>
          <w:sz w:val="24"/>
          <w:szCs w:val="24"/>
        </w:rPr>
        <w:t>, and can be expensive to implement, which can impact profitability.</w:t>
      </w:r>
    </w:p>
    <w:p w14:paraId="6F2DC0E3" w14:textId="1E76D776" w:rsidR="009832C0" w:rsidRPr="00253DBD" w:rsidRDefault="009832C0" w:rsidP="00253DBD">
      <w:pPr>
        <w:pStyle w:val="ListParagraph"/>
        <w:numPr>
          <w:ilvl w:val="0"/>
          <w:numId w:val="1"/>
        </w:numPr>
        <w:spacing w:after="240" w:line="360" w:lineRule="auto"/>
        <w:jc w:val="both"/>
        <w:rPr>
          <w:rFonts w:ascii="Arial" w:hAnsi="Arial" w:cs="Arial"/>
          <w:b/>
          <w:bCs/>
          <w:sz w:val="24"/>
          <w:szCs w:val="24"/>
        </w:rPr>
      </w:pPr>
      <w:r w:rsidRPr="00253DBD">
        <w:rPr>
          <w:rFonts w:ascii="Arial" w:hAnsi="Arial" w:cs="Arial"/>
          <w:b/>
          <w:bCs/>
          <w:sz w:val="24"/>
          <w:szCs w:val="24"/>
        </w:rPr>
        <w:t>Political and economic instability</w:t>
      </w:r>
    </w:p>
    <w:p w14:paraId="494DC232" w14:textId="43BFAC32"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Political and economic instability in foreign countries can pose significant challenges for multinational corporations like Apple. For example, a sudden change in government policy or a natural disaster can disrupt operations, leading to reduced sales and profitability. Similarly, economic downturns in foreign countries can impact consumer spending, reducing demand for Apple's products</w:t>
      </w:r>
      <w:r w:rsidR="001825BD" w:rsidRPr="00253DBD">
        <w:rPr>
          <w:rFonts w:ascii="Arial" w:hAnsi="Arial" w:cs="Arial"/>
          <w:sz w:val="24"/>
          <w:szCs w:val="24"/>
        </w:rPr>
        <w:t xml:space="preserve"> (Bakr and Napier, 2022).</w:t>
      </w:r>
    </w:p>
    <w:p w14:paraId="471FCA36" w14:textId="2C0EE7C6"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 xml:space="preserve">Trade restrictions or sanctions imposed by foreign governments can also limit Apple's access to key markets and suppliers, leading to reduced sales and profitability. For example, the ongoing trade war between the US and China has resulted in increased </w:t>
      </w:r>
      <w:r w:rsidR="004C7A6B" w:rsidRPr="009832C0">
        <w:rPr>
          <w:rFonts w:ascii="Arial" w:hAnsi="Arial" w:cs="Arial"/>
          <w:sz w:val="24"/>
          <w:szCs w:val="24"/>
        </w:rPr>
        <w:lastRenderedPageBreak/>
        <w:t>charges</w:t>
      </w:r>
      <w:r w:rsidRPr="009832C0">
        <w:rPr>
          <w:rFonts w:ascii="Arial" w:hAnsi="Arial" w:cs="Arial"/>
          <w:sz w:val="24"/>
          <w:szCs w:val="24"/>
        </w:rPr>
        <w:t xml:space="preserve"> on a wide range of goods, </w:t>
      </w:r>
      <w:r w:rsidR="004C7A6B" w:rsidRPr="009832C0">
        <w:rPr>
          <w:rFonts w:ascii="Arial" w:hAnsi="Arial" w:cs="Arial"/>
          <w:sz w:val="24"/>
          <w:szCs w:val="24"/>
        </w:rPr>
        <w:t>comprising</w:t>
      </w:r>
      <w:r w:rsidR="004C7A6B">
        <w:rPr>
          <w:rFonts w:ascii="Arial" w:hAnsi="Arial" w:cs="Arial"/>
          <w:sz w:val="24"/>
          <w:szCs w:val="24"/>
        </w:rPr>
        <w:t xml:space="preserve"> of</w:t>
      </w:r>
      <w:r w:rsidRPr="009832C0">
        <w:rPr>
          <w:rFonts w:ascii="Arial" w:hAnsi="Arial" w:cs="Arial"/>
          <w:sz w:val="24"/>
          <w:szCs w:val="24"/>
        </w:rPr>
        <w:t xml:space="preserve"> many of the products that Apple produces.</w:t>
      </w:r>
    </w:p>
    <w:p w14:paraId="299D4F7D" w14:textId="645B5BED" w:rsidR="009832C0" w:rsidRPr="00253DBD" w:rsidRDefault="009832C0" w:rsidP="00253DBD">
      <w:pPr>
        <w:pStyle w:val="ListParagraph"/>
        <w:numPr>
          <w:ilvl w:val="0"/>
          <w:numId w:val="1"/>
        </w:numPr>
        <w:spacing w:after="240" w:line="360" w:lineRule="auto"/>
        <w:jc w:val="both"/>
        <w:rPr>
          <w:rFonts w:ascii="Arial" w:hAnsi="Arial" w:cs="Arial"/>
          <w:b/>
          <w:bCs/>
          <w:sz w:val="24"/>
          <w:szCs w:val="24"/>
        </w:rPr>
      </w:pPr>
      <w:r w:rsidRPr="00253DBD">
        <w:rPr>
          <w:rFonts w:ascii="Arial" w:hAnsi="Arial" w:cs="Arial"/>
          <w:b/>
          <w:bCs/>
          <w:sz w:val="24"/>
          <w:szCs w:val="24"/>
        </w:rPr>
        <w:t>Regulatory and legal challenges</w:t>
      </w:r>
    </w:p>
    <w:p w14:paraId="12FF2808" w14:textId="0D020782"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Regulatory and legal challenges can also impact Apple's operations in foreign markets. Different countries have different laws and regulations governing everything from intellectual property rights to data privacy, which can pose significant challenges for multinational corporations</w:t>
      </w:r>
      <w:r w:rsidR="001825BD" w:rsidRPr="00253DBD">
        <w:rPr>
          <w:rFonts w:ascii="Arial" w:hAnsi="Arial" w:cs="Arial"/>
          <w:sz w:val="24"/>
          <w:szCs w:val="24"/>
        </w:rPr>
        <w:t xml:space="preserve"> (Bakr and Napier, 2022).</w:t>
      </w:r>
    </w:p>
    <w:p w14:paraId="2615AA24" w14:textId="141BF84C" w:rsidR="009832C0" w:rsidRPr="009832C0" w:rsidRDefault="004C7A6B" w:rsidP="00253DBD">
      <w:pPr>
        <w:spacing w:after="240" w:line="360" w:lineRule="auto"/>
        <w:jc w:val="both"/>
        <w:rPr>
          <w:rFonts w:ascii="Arial" w:hAnsi="Arial" w:cs="Arial"/>
          <w:sz w:val="24"/>
          <w:szCs w:val="24"/>
        </w:rPr>
      </w:pPr>
      <w:r>
        <w:rPr>
          <w:rFonts w:ascii="Arial" w:hAnsi="Arial" w:cs="Arial"/>
          <w:sz w:val="24"/>
          <w:szCs w:val="24"/>
        </w:rPr>
        <w:t>M</w:t>
      </w:r>
      <w:r w:rsidR="009832C0" w:rsidRPr="009832C0">
        <w:rPr>
          <w:rFonts w:ascii="Arial" w:hAnsi="Arial" w:cs="Arial"/>
          <w:sz w:val="24"/>
          <w:szCs w:val="24"/>
        </w:rPr>
        <w:t>ultinational corporations like Apple face a range of challenges in different international financial markets, including foreign exchange rate risk, political and economic instability, and regulatory and legal challenges. While there are strategies that can be used to mitigate these risks, they can still have a significant impact on a company's operations and profitability.</w:t>
      </w:r>
    </w:p>
    <w:p w14:paraId="282CEDAA" w14:textId="433BE722" w:rsidR="009832C0" w:rsidRPr="00253DBD" w:rsidRDefault="009832C0" w:rsidP="00253DBD">
      <w:pPr>
        <w:pStyle w:val="Heading1"/>
        <w:spacing w:after="240" w:line="360" w:lineRule="auto"/>
        <w:jc w:val="both"/>
        <w:rPr>
          <w:rFonts w:ascii="Arial" w:hAnsi="Arial" w:cs="Arial"/>
          <w:b/>
          <w:bCs/>
        </w:rPr>
      </w:pPr>
      <w:bookmarkStart w:id="4" w:name="_Toc130822439"/>
      <w:r w:rsidRPr="00253DBD">
        <w:rPr>
          <w:rFonts w:ascii="Arial" w:hAnsi="Arial" w:cs="Arial"/>
          <w:b/>
          <w:bCs/>
        </w:rPr>
        <w:t>International finance management theories – Application on Apple Inc. Case’</w:t>
      </w:r>
      <w:bookmarkEnd w:id="4"/>
      <w:r w:rsidRPr="00253DBD">
        <w:rPr>
          <w:rFonts w:ascii="Arial" w:hAnsi="Arial" w:cs="Arial"/>
          <w:b/>
          <w:bCs/>
          <w:vanish/>
        </w:rPr>
        <w:t>Top of Form</w:t>
      </w:r>
    </w:p>
    <w:p w14:paraId="6C1EE0C9" w14:textId="4A9D0115" w:rsidR="009832C0" w:rsidRPr="00253DBD" w:rsidRDefault="009832C0" w:rsidP="00253DBD">
      <w:pPr>
        <w:spacing w:after="240" w:line="360" w:lineRule="auto"/>
        <w:jc w:val="both"/>
        <w:rPr>
          <w:rFonts w:ascii="Arial" w:hAnsi="Arial" w:cs="Arial"/>
          <w:sz w:val="24"/>
          <w:szCs w:val="24"/>
        </w:rPr>
      </w:pPr>
      <w:r w:rsidRPr="00253DBD">
        <w:rPr>
          <w:rFonts w:ascii="Arial" w:hAnsi="Arial" w:cs="Arial"/>
          <w:sz w:val="24"/>
          <w:szCs w:val="24"/>
        </w:rPr>
        <w:t xml:space="preserve">The international finance management theories that are relevant to Apple’s case are discussed below: </w:t>
      </w:r>
    </w:p>
    <w:p w14:paraId="40926A71" w14:textId="2ACF2B48" w:rsidR="009832C0" w:rsidRPr="00253DBD" w:rsidRDefault="009832C0" w:rsidP="00253DBD">
      <w:pPr>
        <w:pStyle w:val="ListParagraph"/>
        <w:numPr>
          <w:ilvl w:val="0"/>
          <w:numId w:val="3"/>
        </w:numPr>
        <w:spacing w:after="240" w:line="360" w:lineRule="auto"/>
        <w:jc w:val="both"/>
        <w:rPr>
          <w:rFonts w:ascii="Arial" w:hAnsi="Arial" w:cs="Arial"/>
          <w:b/>
          <w:bCs/>
          <w:sz w:val="24"/>
          <w:szCs w:val="24"/>
        </w:rPr>
      </w:pPr>
      <w:r w:rsidRPr="00253DBD">
        <w:rPr>
          <w:rFonts w:ascii="Arial" w:hAnsi="Arial" w:cs="Arial"/>
          <w:b/>
          <w:bCs/>
          <w:sz w:val="24"/>
          <w:szCs w:val="24"/>
        </w:rPr>
        <w:t>Efficient market hypothesis theory</w:t>
      </w:r>
    </w:p>
    <w:p w14:paraId="4C0A395B" w14:textId="132C5CC1"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The efficient market hypothesis (EMH) theory suggests t</w:t>
      </w:r>
      <w:r w:rsidR="004C7A6B">
        <w:rPr>
          <w:rFonts w:ascii="Arial" w:hAnsi="Arial" w:cs="Arial"/>
          <w:sz w:val="24"/>
          <w:szCs w:val="24"/>
        </w:rPr>
        <w:t xml:space="preserve">hat the price of assets reflect the complete information as the financial markets are efficient. </w:t>
      </w:r>
      <w:r w:rsidRPr="009832C0">
        <w:rPr>
          <w:rFonts w:ascii="Arial" w:hAnsi="Arial" w:cs="Arial"/>
          <w:sz w:val="24"/>
          <w:szCs w:val="24"/>
        </w:rPr>
        <w:t>In the context of foreign exchange rate risk, this theory suggests that exchange rates should reflect all available information and should therefore be difficult to predict</w:t>
      </w:r>
      <w:r w:rsidR="00253DBD" w:rsidRPr="00253DBD">
        <w:rPr>
          <w:rFonts w:ascii="Arial" w:hAnsi="Arial" w:cs="Arial"/>
          <w:sz w:val="24"/>
          <w:szCs w:val="24"/>
        </w:rPr>
        <w:t xml:space="preserve"> (Bakr and Napier, 2022)</w:t>
      </w:r>
      <w:r w:rsidRPr="009832C0">
        <w:rPr>
          <w:rFonts w:ascii="Arial" w:hAnsi="Arial" w:cs="Arial"/>
          <w:sz w:val="24"/>
          <w:szCs w:val="24"/>
        </w:rPr>
        <w:t>. This can make it challenging for companies like Apple to effectively manage their exposure to foreign exchange rate risk, as they cannot rely on predicting future exchange rates with any degree of certainty.</w:t>
      </w:r>
    </w:p>
    <w:p w14:paraId="3F473CC3" w14:textId="3C7CE214" w:rsidR="009832C0" w:rsidRPr="009832C0" w:rsidRDefault="001825BD" w:rsidP="00253DBD">
      <w:pPr>
        <w:spacing w:after="240" w:line="360" w:lineRule="auto"/>
        <w:jc w:val="both"/>
        <w:rPr>
          <w:rFonts w:ascii="Arial" w:hAnsi="Arial" w:cs="Arial"/>
          <w:sz w:val="24"/>
          <w:szCs w:val="24"/>
        </w:rPr>
      </w:pPr>
      <w:r w:rsidRPr="00253DBD">
        <w:rPr>
          <w:rFonts w:ascii="Arial" w:hAnsi="Arial" w:cs="Arial"/>
          <w:sz w:val="24"/>
          <w:szCs w:val="24"/>
        </w:rPr>
        <w:t>The theory holds certain limitations as if determines</w:t>
      </w:r>
      <w:r w:rsidR="009832C0" w:rsidRPr="009832C0">
        <w:rPr>
          <w:rFonts w:ascii="Arial" w:hAnsi="Arial" w:cs="Arial"/>
          <w:sz w:val="24"/>
          <w:szCs w:val="24"/>
        </w:rPr>
        <w:t xml:space="preserve"> that all </w:t>
      </w:r>
      <w:r w:rsidR="004C7A6B" w:rsidRPr="009832C0">
        <w:rPr>
          <w:rFonts w:ascii="Arial" w:hAnsi="Arial" w:cs="Arial"/>
          <w:sz w:val="24"/>
          <w:szCs w:val="24"/>
        </w:rPr>
        <w:t>stockholders</w:t>
      </w:r>
      <w:r w:rsidR="009832C0" w:rsidRPr="009832C0">
        <w:rPr>
          <w:rFonts w:ascii="Arial" w:hAnsi="Arial" w:cs="Arial"/>
          <w:sz w:val="24"/>
          <w:szCs w:val="24"/>
        </w:rPr>
        <w:t xml:space="preserve"> have access to the </w:t>
      </w:r>
      <w:r w:rsidR="004C7A6B" w:rsidRPr="009832C0">
        <w:rPr>
          <w:rFonts w:ascii="Arial" w:hAnsi="Arial" w:cs="Arial"/>
          <w:sz w:val="24"/>
          <w:szCs w:val="24"/>
        </w:rPr>
        <w:t>similar</w:t>
      </w:r>
      <w:r w:rsidR="009832C0" w:rsidRPr="009832C0">
        <w:rPr>
          <w:rFonts w:ascii="Arial" w:hAnsi="Arial" w:cs="Arial"/>
          <w:sz w:val="24"/>
          <w:szCs w:val="24"/>
        </w:rPr>
        <w:t xml:space="preserve"> </w:t>
      </w:r>
      <w:r w:rsidR="004C7A6B">
        <w:rPr>
          <w:rFonts w:ascii="Arial" w:hAnsi="Arial" w:cs="Arial"/>
          <w:sz w:val="24"/>
          <w:szCs w:val="24"/>
        </w:rPr>
        <w:t>data</w:t>
      </w:r>
      <w:r w:rsidR="009832C0" w:rsidRPr="009832C0">
        <w:rPr>
          <w:rFonts w:ascii="Arial" w:hAnsi="Arial" w:cs="Arial"/>
          <w:sz w:val="24"/>
          <w:szCs w:val="24"/>
        </w:rPr>
        <w:t>, which may not be the case in practice</w:t>
      </w:r>
      <w:r w:rsidR="00253DBD" w:rsidRPr="00253DBD">
        <w:rPr>
          <w:rFonts w:ascii="Arial" w:hAnsi="Arial" w:cs="Arial"/>
          <w:sz w:val="24"/>
          <w:szCs w:val="24"/>
        </w:rPr>
        <w:t xml:space="preserve"> (</w:t>
      </w:r>
      <w:r w:rsidR="0050540D">
        <w:rPr>
          <w:rFonts w:ascii="Arial" w:hAnsi="Arial" w:cs="Arial"/>
          <w:sz w:val="24"/>
          <w:szCs w:val="24"/>
        </w:rPr>
        <w:t>Lewis, 2011</w:t>
      </w:r>
      <w:r w:rsidR="00253DBD" w:rsidRPr="00253DBD">
        <w:rPr>
          <w:rFonts w:ascii="Arial" w:hAnsi="Arial" w:cs="Arial"/>
          <w:sz w:val="24"/>
          <w:szCs w:val="24"/>
        </w:rPr>
        <w:t>)</w:t>
      </w:r>
      <w:r w:rsidR="009832C0" w:rsidRPr="009832C0">
        <w:rPr>
          <w:rFonts w:ascii="Arial" w:hAnsi="Arial" w:cs="Arial"/>
          <w:sz w:val="24"/>
          <w:szCs w:val="24"/>
        </w:rPr>
        <w:t xml:space="preserve">. In addition, it </w:t>
      </w:r>
      <w:r w:rsidR="009832C0" w:rsidRPr="009832C0">
        <w:rPr>
          <w:rFonts w:ascii="Arial" w:hAnsi="Arial" w:cs="Arial"/>
          <w:sz w:val="24"/>
          <w:szCs w:val="24"/>
        </w:rPr>
        <w:lastRenderedPageBreak/>
        <w:t>assumes that market participants are rational, which may not always be the case in practice. As a result, companies like Apple may still be able to use hedging strategies to manage foreign exchange rate risk, even in an efficient market.</w:t>
      </w:r>
    </w:p>
    <w:p w14:paraId="2AF2E37A" w14:textId="618CB177" w:rsidR="009832C0" w:rsidRPr="00253DBD" w:rsidRDefault="009832C0" w:rsidP="00253DBD">
      <w:pPr>
        <w:pStyle w:val="ListParagraph"/>
        <w:numPr>
          <w:ilvl w:val="0"/>
          <w:numId w:val="3"/>
        </w:numPr>
        <w:spacing w:after="240" w:line="360" w:lineRule="auto"/>
        <w:jc w:val="both"/>
        <w:rPr>
          <w:rFonts w:ascii="Arial" w:hAnsi="Arial" w:cs="Arial"/>
          <w:b/>
          <w:bCs/>
          <w:sz w:val="24"/>
          <w:szCs w:val="24"/>
        </w:rPr>
      </w:pPr>
      <w:r w:rsidRPr="00253DBD">
        <w:rPr>
          <w:rFonts w:ascii="Arial" w:hAnsi="Arial" w:cs="Arial"/>
          <w:b/>
          <w:bCs/>
          <w:sz w:val="24"/>
          <w:szCs w:val="24"/>
        </w:rPr>
        <w:t>Capital asset pricing model theory</w:t>
      </w:r>
    </w:p>
    <w:p w14:paraId="430D829B" w14:textId="19717EAA"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The capital asset pricing model (CAPM) theory suggests that the expected return on an asset is equal to the risk-free rate plus a risk premium that reflects the asset's systematic risk. In the context of managing political and economic instability risk, this theory suggests that companies like Apple should consider the systematic risk of operating in different countries and adjust their required rate of return accordingly</w:t>
      </w:r>
      <w:r w:rsidR="00253DBD" w:rsidRPr="00253DBD">
        <w:rPr>
          <w:rFonts w:ascii="Arial" w:hAnsi="Arial" w:cs="Arial"/>
          <w:sz w:val="24"/>
          <w:szCs w:val="24"/>
        </w:rPr>
        <w:t xml:space="preserve"> (</w:t>
      </w:r>
      <w:r w:rsidR="0050540D">
        <w:rPr>
          <w:rFonts w:ascii="Arial" w:hAnsi="Arial" w:cs="Arial"/>
          <w:sz w:val="24"/>
          <w:szCs w:val="24"/>
        </w:rPr>
        <w:t>Lewis, 2011</w:t>
      </w:r>
      <w:r w:rsidR="00253DBD" w:rsidRPr="00253DBD">
        <w:rPr>
          <w:rFonts w:ascii="Arial" w:hAnsi="Arial" w:cs="Arial"/>
          <w:sz w:val="24"/>
          <w:szCs w:val="24"/>
        </w:rPr>
        <w:t>)</w:t>
      </w:r>
      <w:r w:rsidRPr="009832C0">
        <w:rPr>
          <w:rFonts w:ascii="Arial" w:hAnsi="Arial" w:cs="Arial"/>
          <w:sz w:val="24"/>
          <w:szCs w:val="24"/>
        </w:rPr>
        <w:t>.</w:t>
      </w:r>
    </w:p>
    <w:p w14:paraId="7858527E" w14:textId="69A72C40" w:rsidR="009832C0" w:rsidRPr="009832C0" w:rsidRDefault="009832C0" w:rsidP="00253DBD">
      <w:pPr>
        <w:spacing w:after="240" w:line="360" w:lineRule="auto"/>
        <w:jc w:val="both"/>
        <w:rPr>
          <w:rFonts w:ascii="Arial" w:hAnsi="Arial" w:cs="Arial"/>
          <w:sz w:val="24"/>
          <w:szCs w:val="24"/>
        </w:rPr>
      </w:pPr>
      <w:r w:rsidRPr="009832C0">
        <w:rPr>
          <w:rFonts w:ascii="Arial" w:hAnsi="Arial" w:cs="Arial"/>
          <w:sz w:val="24"/>
          <w:szCs w:val="24"/>
        </w:rPr>
        <w:t>For example, if Apple is considering investing in a new market that is known to be politically unstable, it may require a higher rate of return to compensate for the additional risk. Similarly, if economic conditions in a particular market are deteriorating, Apple may need to adjust its required rate of return to reflect the increased risk of doing business in that market</w:t>
      </w:r>
      <w:r w:rsidR="00253DBD" w:rsidRPr="00253DBD">
        <w:rPr>
          <w:rFonts w:ascii="Arial" w:hAnsi="Arial" w:cs="Arial"/>
          <w:sz w:val="24"/>
          <w:szCs w:val="24"/>
        </w:rPr>
        <w:t xml:space="preserve"> (</w:t>
      </w:r>
      <w:r w:rsidR="0050540D">
        <w:rPr>
          <w:rFonts w:ascii="Arial" w:hAnsi="Arial" w:cs="Arial"/>
          <w:sz w:val="24"/>
          <w:szCs w:val="24"/>
        </w:rPr>
        <w:t>Lewis, 2011</w:t>
      </w:r>
      <w:r w:rsidR="00253DBD" w:rsidRPr="00253DBD">
        <w:rPr>
          <w:rFonts w:ascii="Arial" w:hAnsi="Arial" w:cs="Arial"/>
          <w:sz w:val="24"/>
          <w:szCs w:val="24"/>
        </w:rPr>
        <w:t>).</w:t>
      </w:r>
    </w:p>
    <w:p w14:paraId="6F6191F9" w14:textId="7D9D9BCA" w:rsidR="009832C0" w:rsidRPr="00253DBD" w:rsidRDefault="009832C0" w:rsidP="00253DBD">
      <w:pPr>
        <w:spacing w:after="240" w:line="360" w:lineRule="auto"/>
        <w:jc w:val="both"/>
        <w:rPr>
          <w:rFonts w:ascii="Arial" w:hAnsi="Arial" w:cs="Arial"/>
          <w:sz w:val="24"/>
          <w:szCs w:val="24"/>
        </w:rPr>
      </w:pPr>
      <w:r w:rsidRPr="009832C0">
        <w:rPr>
          <w:rFonts w:ascii="Arial" w:hAnsi="Arial" w:cs="Arial"/>
          <w:sz w:val="24"/>
          <w:szCs w:val="24"/>
        </w:rPr>
        <w:t xml:space="preserve">CAPM theory also has limitations. </w:t>
      </w:r>
      <w:r w:rsidR="001825BD" w:rsidRPr="00253DBD">
        <w:rPr>
          <w:rFonts w:ascii="Arial" w:hAnsi="Arial" w:cs="Arial"/>
          <w:sz w:val="24"/>
          <w:szCs w:val="24"/>
        </w:rPr>
        <w:t>As per the theory,</w:t>
      </w:r>
      <w:r w:rsidRPr="009832C0">
        <w:rPr>
          <w:rFonts w:ascii="Arial" w:hAnsi="Arial" w:cs="Arial"/>
          <w:sz w:val="24"/>
          <w:szCs w:val="24"/>
        </w:rPr>
        <w:t xml:space="preserve"> investors are risk-averse and rational, which may not always be the case in practice. In addition, it relies on the accuracy of estimates of the asset's systematic risk, which can be challenging to determine in practice. As a result, companies like Apple may need to rely on a range of different risk management strategies to effectively manage political and economic instability risk</w:t>
      </w:r>
      <w:r w:rsidR="00253DBD" w:rsidRPr="00253DBD">
        <w:rPr>
          <w:rFonts w:ascii="Arial" w:hAnsi="Arial" w:cs="Arial"/>
          <w:sz w:val="24"/>
          <w:szCs w:val="24"/>
        </w:rPr>
        <w:t xml:space="preserve"> (</w:t>
      </w:r>
      <w:r w:rsidR="0050540D">
        <w:rPr>
          <w:rFonts w:ascii="Arial" w:hAnsi="Arial" w:cs="Arial"/>
          <w:sz w:val="24"/>
          <w:szCs w:val="24"/>
        </w:rPr>
        <w:t>Lewis, 2011</w:t>
      </w:r>
      <w:r w:rsidR="00253DBD" w:rsidRPr="00253DBD">
        <w:rPr>
          <w:rFonts w:ascii="Arial" w:hAnsi="Arial" w:cs="Arial"/>
          <w:sz w:val="24"/>
          <w:szCs w:val="24"/>
        </w:rPr>
        <w:t>).</w:t>
      </w:r>
    </w:p>
    <w:p w14:paraId="1160A9C7" w14:textId="155D74CB" w:rsidR="001825BD" w:rsidRPr="00253DBD" w:rsidRDefault="001825BD" w:rsidP="00253DBD">
      <w:pPr>
        <w:pStyle w:val="ListParagraph"/>
        <w:numPr>
          <w:ilvl w:val="0"/>
          <w:numId w:val="3"/>
        </w:numPr>
        <w:spacing w:after="240" w:line="360" w:lineRule="auto"/>
        <w:jc w:val="both"/>
        <w:rPr>
          <w:rFonts w:ascii="Arial" w:hAnsi="Arial" w:cs="Arial"/>
          <w:sz w:val="24"/>
          <w:szCs w:val="24"/>
        </w:rPr>
      </w:pPr>
      <w:r w:rsidRPr="00253DBD">
        <w:rPr>
          <w:rFonts w:ascii="Arial" w:hAnsi="Arial" w:cs="Arial"/>
          <w:b/>
          <w:bCs/>
          <w:sz w:val="24"/>
          <w:szCs w:val="24"/>
        </w:rPr>
        <w:t>International Fisher Effect theory</w:t>
      </w:r>
    </w:p>
    <w:p w14:paraId="43F59BD2" w14:textId="03B7D950" w:rsidR="001825BD" w:rsidRPr="001825BD" w:rsidRDefault="001825BD" w:rsidP="00253DBD">
      <w:pPr>
        <w:spacing w:after="240" w:line="360" w:lineRule="auto"/>
        <w:jc w:val="both"/>
        <w:rPr>
          <w:rFonts w:ascii="Arial" w:hAnsi="Arial" w:cs="Arial"/>
          <w:sz w:val="24"/>
          <w:szCs w:val="24"/>
        </w:rPr>
      </w:pPr>
      <w:r w:rsidRPr="001825BD">
        <w:rPr>
          <w:rFonts w:ascii="Arial" w:hAnsi="Arial" w:cs="Arial"/>
          <w:sz w:val="24"/>
          <w:szCs w:val="24"/>
        </w:rPr>
        <w:t>For companies like Apple, this theory can be relevant in managing their exposure to interest rate risk in different international financial markets. For example, if Apple is considering taking out a loan denominated in a foreign currency, it may need to consider the expected exchange rate movements between the foreign currency and its home currency in order to effectively manage its interest rate risk.</w:t>
      </w:r>
      <w:r w:rsidR="00253DBD" w:rsidRPr="00253DBD">
        <w:rPr>
          <w:rFonts w:ascii="Arial" w:hAnsi="Arial" w:cs="Arial"/>
          <w:sz w:val="24"/>
          <w:szCs w:val="24"/>
        </w:rPr>
        <w:t xml:space="preserve"> </w:t>
      </w:r>
      <w:r w:rsidRPr="00253DBD">
        <w:rPr>
          <w:rFonts w:ascii="Arial" w:hAnsi="Arial" w:cs="Arial"/>
          <w:sz w:val="24"/>
          <w:szCs w:val="24"/>
        </w:rPr>
        <w:t>Talking about the limitations of this theory</w:t>
      </w:r>
      <w:r w:rsidRPr="001825BD">
        <w:rPr>
          <w:rFonts w:ascii="Arial" w:hAnsi="Arial" w:cs="Arial"/>
          <w:sz w:val="24"/>
          <w:szCs w:val="24"/>
        </w:rPr>
        <w:t xml:space="preserve">, it assumes that capital markets are efficient and that there are no transaction costs, which may not always be the case in practice. In addition, it may not </w:t>
      </w:r>
      <w:r w:rsidRPr="001825BD">
        <w:rPr>
          <w:rFonts w:ascii="Arial" w:hAnsi="Arial" w:cs="Arial"/>
          <w:sz w:val="24"/>
          <w:szCs w:val="24"/>
        </w:rPr>
        <w:lastRenderedPageBreak/>
        <w:t>fully capture the complexities of exchange rate movements and interest rate differentials in practice. As a result, companies like Apple may need to rely on a range of different strategies, such as hedging or diversification, to effectively manage their exposure to interest rate risk</w:t>
      </w:r>
      <w:r w:rsidR="00253DBD" w:rsidRPr="00253DBD">
        <w:rPr>
          <w:rFonts w:ascii="Arial" w:hAnsi="Arial" w:cs="Arial"/>
          <w:sz w:val="24"/>
          <w:szCs w:val="24"/>
        </w:rPr>
        <w:t xml:space="preserve"> (</w:t>
      </w:r>
      <w:r w:rsidR="0050540D">
        <w:rPr>
          <w:rFonts w:ascii="Arial" w:hAnsi="Arial" w:cs="Arial"/>
          <w:sz w:val="24"/>
          <w:szCs w:val="24"/>
        </w:rPr>
        <w:t>Lewis, 2011</w:t>
      </w:r>
      <w:r w:rsidR="00253DBD" w:rsidRPr="00253DBD">
        <w:rPr>
          <w:rFonts w:ascii="Arial" w:hAnsi="Arial" w:cs="Arial"/>
          <w:sz w:val="24"/>
          <w:szCs w:val="24"/>
        </w:rPr>
        <w:t>).</w:t>
      </w:r>
    </w:p>
    <w:p w14:paraId="4067A879" w14:textId="1DF342B5" w:rsidR="001825BD" w:rsidRPr="00253DBD" w:rsidRDefault="001825BD" w:rsidP="00253DBD">
      <w:pPr>
        <w:pStyle w:val="ListParagraph"/>
        <w:numPr>
          <w:ilvl w:val="0"/>
          <w:numId w:val="3"/>
        </w:numPr>
        <w:spacing w:after="240" w:line="360" w:lineRule="auto"/>
        <w:jc w:val="both"/>
        <w:rPr>
          <w:rFonts w:ascii="Arial" w:hAnsi="Arial" w:cs="Arial"/>
          <w:b/>
          <w:bCs/>
          <w:sz w:val="24"/>
          <w:szCs w:val="24"/>
        </w:rPr>
      </w:pPr>
      <w:r w:rsidRPr="00253DBD">
        <w:rPr>
          <w:rFonts w:ascii="Arial" w:hAnsi="Arial" w:cs="Arial"/>
          <w:b/>
          <w:bCs/>
          <w:sz w:val="24"/>
          <w:szCs w:val="24"/>
        </w:rPr>
        <w:t>Mundell-Fleming model theory</w:t>
      </w:r>
    </w:p>
    <w:p w14:paraId="7CBAF611" w14:textId="2D1AD609" w:rsidR="001825BD" w:rsidRPr="001825BD" w:rsidRDefault="001825BD" w:rsidP="00253DBD">
      <w:pPr>
        <w:spacing w:after="240" w:line="360" w:lineRule="auto"/>
        <w:jc w:val="both"/>
        <w:rPr>
          <w:rFonts w:ascii="Arial" w:hAnsi="Arial" w:cs="Arial"/>
          <w:sz w:val="24"/>
          <w:szCs w:val="24"/>
        </w:rPr>
      </w:pPr>
      <w:r w:rsidRPr="001825BD">
        <w:rPr>
          <w:rFonts w:ascii="Arial" w:hAnsi="Arial" w:cs="Arial"/>
          <w:sz w:val="24"/>
          <w:szCs w:val="24"/>
        </w:rPr>
        <w:t>The Mundell-Fleming model theory suggests that changes in monetary and fiscal policy can have different effects on the economy and the exchange rate, depending on whether a country has a fixed or floating exchange rate system. For companies like Apple operating in international financial markets, this theory can be relevant in understanding the potential impact of government policies on the exchange rate and the economy.</w:t>
      </w:r>
      <w:r w:rsidR="00253DBD" w:rsidRPr="00253DBD">
        <w:rPr>
          <w:rFonts w:ascii="Arial" w:hAnsi="Arial" w:cs="Arial"/>
          <w:sz w:val="24"/>
          <w:szCs w:val="24"/>
        </w:rPr>
        <w:t xml:space="preserve"> </w:t>
      </w:r>
      <w:r w:rsidRPr="001825BD">
        <w:rPr>
          <w:rFonts w:ascii="Arial" w:hAnsi="Arial" w:cs="Arial"/>
          <w:sz w:val="24"/>
          <w:szCs w:val="24"/>
        </w:rPr>
        <w:t>For example, if a country with a fixed exchange rate system experiences an increase in government spending, it may lead to an increase in interest rates and a subsequent appreciation of the currency. This can make it more challenging for companies like Apple to compete in that market, as the appreciation of the currency can make their products more expensive relative to local competitor</w:t>
      </w:r>
      <w:r w:rsidR="00253DBD" w:rsidRPr="00253DBD">
        <w:rPr>
          <w:rFonts w:ascii="Arial" w:hAnsi="Arial" w:cs="Arial"/>
          <w:sz w:val="24"/>
          <w:szCs w:val="24"/>
        </w:rPr>
        <w:t>s (</w:t>
      </w:r>
      <w:r w:rsidR="0050540D">
        <w:rPr>
          <w:rFonts w:ascii="Arial" w:hAnsi="Arial" w:cs="Arial"/>
          <w:sz w:val="24"/>
          <w:szCs w:val="24"/>
        </w:rPr>
        <w:t>Lewis, 2011</w:t>
      </w:r>
      <w:r w:rsidR="00253DBD" w:rsidRPr="00253DBD">
        <w:rPr>
          <w:rFonts w:ascii="Arial" w:hAnsi="Arial" w:cs="Arial"/>
          <w:sz w:val="24"/>
          <w:szCs w:val="24"/>
        </w:rPr>
        <w:t>).</w:t>
      </w:r>
    </w:p>
    <w:p w14:paraId="2B7EDD1E" w14:textId="6FE23616" w:rsidR="001825BD" w:rsidRPr="001825BD" w:rsidRDefault="001825BD" w:rsidP="00253DBD">
      <w:pPr>
        <w:spacing w:after="240" w:line="360" w:lineRule="auto"/>
        <w:jc w:val="both"/>
        <w:rPr>
          <w:rFonts w:ascii="Arial" w:hAnsi="Arial" w:cs="Arial"/>
          <w:sz w:val="24"/>
          <w:szCs w:val="24"/>
        </w:rPr>
      </w:pPr>
      <w:r w:rsidRPr="00253DBD">
        <w:rPr>
          <w:rFonts w:ascii="Arial" w:hAnsi="Arial" w:cs="Arial"/>
          <w:sz w:val="24"/>
          <w:szCs w:val="24"/>
        </w:rPr>
        <w:t>T</w:t>
      </w:r>
      <w:r w:rsidRPr="001825BD">
        <w:rPr>
          <w:rFonts w:ascii="Arial" w:hAnsi="Arial" w:cs="Arial"/>
          <w:sz w:val="24"/>
          <w:szCs w:val="24"/>
        </w:rPr>
        <w:t>he Mundell-Fleming model theory also has limitations.</w:t>
      </w:r>
      <w:r w:rsidRPr="00253DBD">
        <w:rPr>
          <w:rFonts w:ascii="Arial" w:hAnsi="Arial" w:cs="Arial"/>
          <w:sz w:val="24"/>
          <w:szCs w:val="24"/>
        </w:rPr>
        <w:t xml:space="preserve"> I</w:t>
      </w:r>
      <w:r w:rsidRPr="001825BD">
        <w:rPr>
          <w:rFonts w:ascii="Arial" w:hAnsi="Arial" w:cs="Arial"/>
          <w:sz w:val="24"/>
          <w:szCs w:val="24"/>
        </w:rPr>
        <w:t>t assumes that capital markets are fully integrated, which may not always be the case in practice. In addition, it may not fully capture the complexities of government policies and their impact on the economy and the exchange rate. As a result, companies like Apple may need to rely on a range of different strategies to effectively manage the impact of government policies in international financial markets.</w:t>
      </w:r>
    </w:p>
    <w:p w14:paraId="1AD84898" w14:textId="36CB798F" w:rsidR="001825BD" w:rsidRPr="00253DBD" w:rsidRDefault="001825BD" w:rsidP="00253DBD">
      <w:pPr>
        <w:pStyle w:val="Heading1"/>
        <w:spacing w:after="240" w:line="360" w:lineRule="auto"/>
        <w:jc w:val="both"/>
        <w:rPr>
          <w:rFonts w:ascii="Arial" w:hAnsi="Arial" w:cs="Arial"/>
          <w:b/>
          <w:bCs/>
        </w:rPr>
      </w:pPr>
      <w:bookmarkStart w:id="5" w:name="_Toc130822440"/>
      <w:r w:rsidRPr="00253DBD">
        <w:rPr>
          <w:rFonts w:ascii="Arial" w:hAnsi="Arial" w:cs="Arial"/>
          <w:b/>
          <w:bCs/>
        </w:rPr>
        <w:t>Apple’s Dividend Distribution Policy</w:t>
      </w:r>
      <w:bookmarkEnd w:id="5"/>
    </w:p>
    <w:p w14:paraId="34AD99FB" w14:textId="50FF3F2F" w:rsidR="001825BD" w:rsidRPr="001825BD" w:rsidRDefault="001825BD" w:rsidP="00253DBD">
      <w:pPr>
        <w:spacing w:after="240" w:line="360" w:lineRule="auto"/>
        <w:jc w:val="both"/>
        <w:rPr>
          <w:rFonts w:ascii="Arial" w:hAnsi="Arial" w:cs="Arial"/>
          <w:sz w:val="24"/>
          <w:szCs w:val="24"/>
        </w:rPr>
      </w:pPr>
      <w:r w:rsidRPr="001825BD">
        <w:rPr>
          <w:rFonts w:ascii="Arial" w:hAnsi="Arial" w:cs="Arial"/>
          <w:sz w:val="24"/>
          <w:szCs w:val="24"/>
        </w:rPr>
        <w:t xml:space="preserve">Apple's dividend distribution policy has been a topic of discussion among investors and analysts. The company started paying dividends in 2012 after a 17-year hiatus and has since then consistently increased its dividend </w:t>
      </w:r>
      <w:r w:rsidRPr="00253DBD">
        <w:rPr>
          <w:rFonts w:ascii="Arial" w:hAnsi="Arial" w:cs="Arial"/>
          <w:sz w:val="24"/>
          <w:szCs w:val="24"/>
        </w:rPr>
        <w:t>pay-outs</w:t>
      </w:r>
      <w:r w:rsidRPr="001825BD">
        <w:rPr>
          <w:rFonts w:ascii="Arial" w:hAnsi="Arial" w:cs="Arial"/>
          <w:sz w:val="24"/>
          <w:szCs w:val="24"/>
        </w:rPr>
        <w:t xml:space="preserve"> annually. In 2021, Apple announced a 7% increase in its dividend </w:t>
      </w:r>
      <w:r w:rsidRPr="00253DBD">
        <w:rPr>
          <w:rFonts w:ascii="Arial" w:hAnsi="Arial" w:cs="Arial"/>
          <w:sz w:val="24"/>
          <w:szCs w:val="24"/>
        </w:rPr>
        <w:t>pay-out</w:t>
      </w:r>
      <w:r w:rsidRPr="001825BD">
        <w:rPr>
          <w:rFonts w:ascii="Arial" w:hAnsi="Arial" w:cs="Arial"/>
          <w:sz w:val="24"/>
          <w:szCs w:val="24"/>
        </w:rPr>
        <w:t>, marking the 9th consecutive year of dividend increases.</w:t>
      </w:r>
    </w:p>
    <w:p w14:paraId="02F8FDB7" w14:textId="6D6E8144" w:rsidR="001825BD" w:rsidRPr="001825BD" w:rsidRDefault="001825BD" w:rsidP="00253DBD">
      <w:pPr>
        <w:spacing w:after="240" w:line="360" w:lineRule="auto"/>
        <w:jc w:val="both"/>
        <w:rPr>
          <w:rFonts w:ascii="Arial" w:hAnsi="Arial" w:cs="Arial"/>
          <w:sz w:val="24"/>
          <w:szCs w:val="24"/>
        </w:rPr>
      </w:pPr>
      <w:r w:rsidRPr="001825BD">
        <w:rPr>
          <w:rFonts w:ascii="Arial" w:hAnsi="Arial" w:cs="Arial"/>
          <w:sz w:val="24"/>
          <w:szCs w:val="24"/>
        </w:rPr>
        <w:lastRenderedPageBreak/>
        <w:t>There are several factors that can influence a company's dividend distribution policy, including financial performance, market conditions, and shareholder preferences. In the case of Apple, the company has a significant amount of cash reserves, which have been a topic of debate among investors. Some argue that the company should return more of its cash to shareholders in the form of dividends or share buybacks, while others believe that the company should continue to invest in growth opportunities</w:t>
      </w:r>
      <w:r w:rsidR="00253DBD" w:rsidRPr="00253DBD">
        <w:rPr>
          <w:rFonts w:ascii="Arial" w:hAnsi="Arial" w:cs="Arial"/>
          <w:sz w:val="24"/>
          <w:szCs w:val="24"/>
        </w:rPr>
        <w:t xml:space="preserve"> (</w:t>
      </w:r>
      <w:r w:rsidR="0050540D">
        <w:rPr>
          <w:rFonts w:ascii="Arial" w:hAnsi="Arial" w:cs="Arial"/>
          <w:sz w:val="24"/>
          <w:szCs w:val="24"/>
        </w:rPr>
        <w:t>Lewis, 2011</w:t>
      </w:r>
      <w:r w:rsidR="00253DBD" w:rsidRPr="00253DBD">
        <w:rPr>
          <w:rFonts w:ascii="Arial" w:hAnsi="Arial" w:cs="Arial"/>
          <w:sz w:val="24"/>
          <w:szCs w:val="24"/>
        </w:rPr>
        <w:t>).</w:t>
      </w:r>
    </w:p>
    <w:p w14:paraId="252A0C8E" w14:textId="5C226930" w:rsidR="001825BD" w:rsidRPr="001825BD" w:rsidRDefault="001825BD" w:rsidP="00253DBD">
      <w:pPr>
        <w:spacing w:after="240" w:line="360" w:lineRule="auto"/>
        <w:jc w:val="both"/>
        <w:rPr>
          <w:rFonts w:ascii="Arial" w:hAnsi="Arial" w:cs="Arial"/>
          <w:sz w:val="24"/>
          <w:szCs w:val="24"/>
        </w:rPr>
      </w:pPr>
      <w:r w:rsidRPr="001825BD">
        <w:rPr>
          <w:rFonts w:ascii="Arial" w:hAnsi="Arial" w:cs="Arial"/>
          <w:sz w:val="24"/>
          <w:szCs w:val="24"/>
        </w:rPr>
        <w:t xml:space="preserve">One theory that can be applied to evaluate Apple's dividend distribution policy is the </w:t>
      </w:r>
      <w:r w:rsidRPr="00253DBD">
        <w:rPr>
          <w:rFonts w:ascii="Arial" w:hAnsi="Arial" w:cs="Arial"/>
          <w:sz w:val="24"/>
          <w:szCs w:val="24"/>
        </w:rPr>
        <w:t>signalling</w:t>
      </w:r>
      <w:r w:rsidRPr="001825BD">
        <w:rPr>
          <w:rFonts w:ascii="Arial" w:hAnsi="Arial" w:cs="Arial"/>
          <w:sz w:val="24"/>
          <w:szCs w:val="24"/>
        </w:rPr>
        <w:t xml:space="preserve"> theory. According to this theory, a company's dividend policy can be used as a signal to investors about the company's financial health and future prospects. For example, if a company consistently pays dividends or increases its dividend </w:t>
      </w:r>
      <w:r w:rsidRPr="00253DBD">
        <w:rPr>
          <w:rFonts w:ascii="Arial" w:hAnsi="Arial" w:cs="Arial"/>
          <w:sz w:val="24"/>
          <w:szCs w:val="24"/>
        </w:rPr>
        <w:t>pay-outs</w:t>
      </w:r>
      <w:r w:rsidRPr="001825BD">
        <w:rPr>
          <w:rFonts w:ascii="Arial" w:hAnsi="Arial" w:cs="Arial"/>
          <w:sz w:val="24"/>
          <w:szCs w:val="24"/>
        </w:rPr>
        <w:t>, it can be perceived as a signal that the company is financially stable and expects to continue to grow in the future.</w:t>
      </w:r>
    </w:p>
    <w:p w14:paraId="59306A78" w14:textId="06EF3072" w:rsidR="001825BD" w:rsidRPr="001825BD" w:rsidRDefault="001825BD" w:rsidP="00253DBD">
      <w:pPr>
        <w:spacing w:after="240" w:line="360" w:lineRule="auto"/>
        <w:jc w:val="both"/>
        <w:rPr>
          <w:rFonts w:ascii="Arial" w:hAnsi="Arial" w:cs="Arial"/>
          <w:sz w:val="24"/>
          <w:szCs w:val="24"/>
        </w:rPr>
      </w:pPr>
      <w:r w:rsidRPr="001825BD">
        <w:rPr>
          <w:rFonts w:ascii="Arial" w:hAnsi="Arial" w:cs="Arial"/>
          <w:sz w:val="24"/>
          <w:szCs w:val="24"/>
        </w:rPr>
        <w:t>In the case of Apple, the company's dividend policy can be seen as a signal of its financial strength and commitment to returning value to shareholders. However, some investors may argue that the company should return even more of its cash reserves in the form of dividends or share buybacks, as they believe that the company is not effectively deploying its cash to generate growth</w:t>
      </w:r>
      <w:r w:rsidR="00253DBD" w:rsidRPr="00253DBD">
        <w:rPr>
          <w:rFonts w:ascii="Arial" w:hAnsi="Arial" w:cs="Arial"/>
          <w:sz w:val="24"/>
          <w:szCs w:val="24"/>
        </w:rPr>
        <w:t xml:space="preserve"> (</w:t>
      </w:r>
      <w:r w:rsidR="0050540D">
        <w:rPr>
          <w:rFonts w:ascii="Arial" w:hAnsi="Arial" w:cs="Arial"/>
          <w:sz w:val="24"/>
          <w:szCs w:val="24"/>
        </w:rPr>
        <w:t>Association of Project Management, 2017</w:t>
      </w:r>
      <w:r w:rsidR="00253DBD" w:rsidRPr="00253DBD">
        <w:rPr>
          <w:rFonts w:ascii="Arial" w:hAnsi="Arial" w:cs="Arial"/>
          <w:sz w:val="24"/>
          <w:szCs w:val="24"/>
        </w:rPr>
        <w:t>).</w:t>
      </w:r>
    </w:p>
    <w:p w14:paraId="317167FE" w14:textId="75F561CB" w:rsidR="001825BD" w:rsidRPr="001825BD" w:rsidRDefault="001825BD" w:rsidP="00253DBD">
      <w:pPr>
        <w:spacing w:after="240" w:line="360" w:lineRule="auto"/>
        <w:jc w:val="both"/>
        <w:rPr>
          <w:rFonts w:ascii="Arial" w:hAnsi="Arial" w:cs="Arial"/>
          <w:sz w:val="24"/>
          <w:szCs w:val="24"/>
        </w:rPr>
      </w:pPr>
      <w:r w:rsidRPr="001825BD">
        <w:rPr>
          <w:rFonts w:ascii="Arial" w:hAnsi="Arial" w:cs="Arial"/>
          <w:sz w:val="24"/>
          <w:szCs w:val="24"/>
        </w:rPr>
        <w:t xml:space="preserve">Another theory that can be applied to evaluate Apple's dividend distribution policy is the agency theory. According to this theory, there can be a conflict of interest between shareholders and management, as management may prioritize their own interests over those of shareholders. One way to mitigate this conflict is through the use of dividend </w:t>
      </w:r>
      <w:r w:rsidRPr="00253DBD">
        <w:rPr>
          <w:rFonts w:ascii="Arial" w:hAnsi="Arial" w:cs="Arial"/>
          <w:sz w:val="24"/>
          <w:szCs w:val="24"/>
        </w:rPr>
        <w:t>pay-outs</w:t>
      </w:r>
      <w:r w:rsidRPr="001825BD">
        <w:rPr>
          <w:rFonts w:ascii="Arial" w:hAnsi="Arial" w:cs="Arial"/>
          <w:sz w:val="24"/>
          <w:szCs w:val="24"/>
        </w:rPr>
        <w:t>, which can align the interests of management and shareholders.</w:t>
      </w:r>
    </w:p>
    <w:p w14:paraId="66AF526A" w14:textId="17247216" w:rsidR="001825BD" w:rsidRPr="001825BD" w:rsidRDefault="001825BD" w:rsidP="00253DBD">
      <w:pPr>
        <w:spacing w:after="240" w:line="360" w:lineRule="auto"/>
        <w:jc w:val="both"/>
        <w:rPr>
          <w:rFonts w:ascii="Arial" w:hAnsi="Arial" w:cs="Arial"/>
          <w:sz w:val="24"/>
          <w:szCs w:val="24"/>
        </w:rPr>
      </w:pPr>
      <w:r w:rsidRPr="00253DBD">
        <w:rPr>
          <w:rFonts w:ascii="Arial" w:hAnsi="Arial" w:cs="Arial"/>
          <w:sz w:val="24"/>
          <w:szCs w:val="24"/>
        </w:rPr>
        <w:t>The policy can be treated as something to</w:t>
      </w:r>
      <w:r w:rsidRPr="001825BD">
        <w:rPr>
          <w:rFonts w:ascii="Arial" w:hAnsi="Arial" w:cs="Arial"/>
          <w:sz w:val="24"/>
          <w:szCs w:val="24"/>
        </w:rPr>
        <w:t xml:space="preserve"> align the interests of management and shareholders. By returning a portion of its cash reserves to shareholders, the company can demonstrate its commitment to creating value for shareholders and can incentivize management to focus on generating growth and increasing profitability.</w:t>
      </w:r>
    </w:p>
    <w:p w14:paraId="3703269C" w14:textId="4F129798" w:rsidR="001825BD" w:rsidRPr="00253DBD" w:rsidRDefault="001825BD" w:rsidP="00253DBD">
      <w:pPr>
        <w:pStyle w:val="Heading1"/>
        <w:spacing w:after="240" w:line="360" w:lineRule="auto"/>
        <w:jc w:val="both"/>
        <w:rPr>
          <w:rFonts w:ascii="Arial" w:hAnsi="Arial" w:cs="Arial"/>
          <w:b/>
          <w:bCs/>
        </w:rPr>
      </w:pPr>
      <w:bookmarkStart w:id="6" w:name="_Toc130822441"/>
      <w:r w:rsidRPr="00253DBD">
        <w:rPr>
          <w:rFonts w:ascii="Arial" w:hAnsi="Arial" w:cs="Arial"/>
          <w:b/>
          <w:bCs/>
        </w:rPr>
        <w:lastRenderedPageBreak/>
        <w:t>Efficient Market Hypothesis Theory – Case of Apple</w:t>
      </w:r>
      <w:bookmarkEnd w:id="6"/>
      <w:r w:rsidRPr="00253DBD">
        <w:rPr>
          <w:rFonts w:ascii="Arial" w:hAnsi="Arial" w:cs="Arial"/>
          <w:b/>
          <w:bCs/>
        </w:rPr>
        <w:t xml:space="preserve"> </w:t>
      </w:r>
    </w:p>
    <w:p w14:paraId="49FA0CC9" w14:textId="219FE758" w:rsidR="001825BD" w:rsidRPr="001825BD" w:rsidRDefault="001825BD" w:rsidP="00253DBD">
      <w:pPr>
        <w:spacing w:after="240" w:line="360" w:lineRule="auto"/>
        <w:jc w:val="both"/>
        <w:rPr>
          <w:rFonts w:ascii="Arial" w:hAnsi="Arial" w:cs="Arial"/>
          <w:sz w:val="24"/>
          <w:szCs w:val="24"/>
        </w:rPr>
      </w:pPr>
      <w:r w:rsidRPr="001825BD">
        <w:rPr>
          <w:rFonts w:ascii="Arial" w:hAnsi="Arial" w:cs="Arial"/>
          <w:sz w:val="24"/>
          <w:szCs w:val="24"/>
        </w:rPr>
        <w:t>The efficient market hypothesis (EMH) is a theory in finance that suggests that financial markets are efficient and all available information is already reflected in the prices of assets traded in those markets. In an efficient market, it is not possible for investors to consistently earn abnormal profits by using information that is publicly available, as the market has already incorporated that information into the asset prices</w:t>
      </w:r>
      <w:r w:rsidR="00253DBD" w:rsidRPr="00253DBD">
        <w:rPr>
          <w:rFonts w:ascii="Arial" w:hAnsi="Arial" w:cs="Arial"/>
          <w:sz w:val="24"/>
          <w:szCs w:val="24"/>
        </w:rPr>
        <w:t xml:space="preserve"> (</w:t>
      </w:r>
      <w:r w:rsidR="0050540D">
        <w:rPr>
          <w:rFonts w:ascii="Arial" w:hAnsi="Arial" w:cs="Arial"/>
          <w:sz w:val="24"/>
          <w:szCs w:val="24"/>
        </w:rPr>
        <w:t>Lewis, 2011</w:t>
      </w:r>
      <w:r w:rsidR="00253DBD" w:rsidRPr="00253DBD">
        <w:rPr>
          <w:rFonts w:ascii="Arial" w:hAnsi="Arial" w:cs="Arial"/>
          <w:sz w:val="24"/>
          <w:szCs w:val="24"/>
        </w:rPr>
        <w:t>).</w:t>
      </w:r>
    </w:p>
    <w:p w14:paraId="18C968F1" w14:textId="1A17A600" w:rsidR="001825BD" w:rsidRPr="00253DBD" w:rsidRDefault="001825BD" w:rsidP="00253DBD">
      <w:pPr>
        <w:spacing w:after="240" w:line="360" w:lineRule="auto"/>
        <w:jc w:val="both"/>
        <w:rPr>
          <w:rFonts w:ascii="Arial" w:hAnsi="Arial" w:cs="Arial"/>
          <w:sz w:val="24"/>
          <w:szCs w:val="24"/>
        </w:rPr>
      </w:pPr>
      <w:r w:rsidRPr="001825BD">
        <w:rPr>
          <w:rFonts w:ascii="Arial" w:hAnsi="Arial" w:cs="Arial"/>
          <w:sz w:val="24"/>
          <w:szCs w:val="24"/>
        </w:rPr>
        <w:t>In the context of Apple, the EMH theory suggests that the stock price of Apple reflects all available information about the company's financial performance, growth prospects, and other relevant factors. Therefore, it is not possible for investors to consistently outperform the market by buying and selling Apple's stock based on publicly available information</w:t>
      </w:r>
      <w:r w:rsidR="0050540D">
        <w:rPr>
          <w:rFonts w:ascii="Arial" w:hAnsi="Arial" w:cs="Arial"/>
          <w:sz w:val="24"/>
          <w:szCs w:val="24"/>
        </w:rPr>
        <w:t xml:space="preserve"> (Kerzner, 2010)</w:t>
      </w:r>
      <w:r w:rsidRPr="001825BD">
        <w:rPr>
          <w:rFonts w:ascii="Arial" w:hAnsi="Arial" w:cs="Arial"/>
          <w:sz w:val="24"/>
          <w:szCs w:val="24"/>
        </w:rPr>
        <w:t>.</w:t>
      </w:r>
    </w:p>
    <w:p w14:paraId="7D9C116B" w14:textId="70162EB6" w:rsidR="001825BD" w:rsidRPr="00253DBD" w:rsidRDefault="001825BD" w:rsidP="00253DBD">
      <w:pPr>
        <w:pStyle w:val="Heading1"/>
        <w:spacing w:after="240" w:line="360" w:lineRule="auto"/>
        <w:jc w:val="both"/>
        <w:rPr>
          <w:rFonts w:ascii="Arial" w:hAnsi="Arial" w:cs="Arial"/>
          <w:b/>
          <w:bCs/>
        </w:rPr>
      </w:pPr>
      <w:bookmarkStart w:id="7" w:name="_Toc130822442"/>
      <w:r w:rsidRPr="00253DBD">
        <w:rPr>
          <w:rFonts w:ascii="Arial" w:hAnsi="Arial" w:cs="Arial"/>
          <w:b/>
          <w:bCs/>
        </w:rPr>
        <w:t>Apple’s Method of Appraising Projects</w:t>
      </w:r>
      <w:bookmarkEnd w:id="7"/>
    </w:p>
    <w:p w14:paraId="174E8C52" w14:textId="1A6844E8" w:rsidR="001825BD" w:rsidRPr="00253DBD" w:rsidRDefault="001825BD" w:rsidP="00253DBD">
      <w:pPr>
        <w:spacing w:after="240" w:line="360" w:lineRule="auto"/>
        <w:jc w:val="both"/>
        <w:rPr>
          <w:rFonts w:ascii="Arial" w:hAnsi="Arial" w:cs="Arial"/>
          <w:sz w:val="24"/>
          <w:szCs w:val="24"/>
        </w:rPr>
      </w:pPr>
      <w:r w:rsidRPr="00253DBD">
        <w:rPr>
          <w:rFonts w:ascii="Arial" w:hAnsi="Arial" w:cs="Arial"/>
          <w:sz w:val="24"/>
          <w:szCs w:val="24"/>
        </w:rPr>
        <w:t>Apple Inc. uses various methods to appraise its projects before making investment decisions. One of the most commonly used methods is the discounted cash flow (DCF) analysis, which calculates the present value of the project's future cash flows. The company also considers other financial metrics, such as the internal rate of return (IRR), net present value (NPV), and payback period, to evaluate the financial viability of the projects</w:t>
      </w:r>
      <w:r w:rsidR="00253DBD" w:rsidRPr="00253DBD">
        <w:rPr>
          <w:rFonts w:ascii="Arial" w:hAnsi="Arial" w:cs="Arial"/>
          <w:sz w:val="24"/>
          <w:szCs w:val="24"/>
        </w:rPr>
        <w:t xml:space="preserve"> (</w:t>
      </w:r>
      <w:r w:rsidR="0050540D">
        <w:rPr>
          <w:rFonts w:ascii="Arial" w:hAnsi="Arial" w:cs="Arial"/>
          <w:sz w:val="24"/>
          <w:szCs w:val="24"/>
        </w:rPr>
        <w:t>Lewis, 2011</w:t>
      </w:r>
      <w:r w:rsidR="00253DBD" w:rsidRPr="00253DBD">
        <w:rPr>
          <w:rFonts w:ascii="Arial" w:hAnsi="Arial" w:cs="Arial"/>
          <w:sz w:val="24"/>
          <w:szCs w:val="24"/>
        </w:rPr>
        <w:t>).</w:t>
      </w:r>
    </w:p>
    <w:p w14:paraId="37963219" w14:textId="55CA4052" w:rsidR="001825BD" w:rsidRPr="00253DBD" w:rsidRDefault="001825BD" w:rsidP="00253DBD">
      <w:pPr>
        <w:pStyle w:val="Heading1"/>
        <w:spacing w:after="240" w:line="360" w:lineRule="auto"/>
        <w:jc w:val="both"/>
        <w:rPr>
          <w:rFonts w:ascii="Arial" w:hAnsi="Arial" w:cs="Arial"/>
          <w:b/>
          <w:bCs/>
        </w:rPr>
      </w:pPr>
      <w:bookmarkStart w:id="8" w:name="_Toc130822443"/>
      <w:r w:rsidRPr="00253DBD">
        <w:rPr>
          <w:rFonts w:ascii="Arial" w:hAnsi="Arial" w:cs="Arial"/>
          <w:b/>
          <w:bCs/>
        </w:rPr>
        <w:t>Conclusion</w:t>
      </w:r>
      <w:bookmarkEnd w:id="8"/>
    </w:p>
    <w:p w14:paraId="4B127875" w14:textId="357CC905" w:rsidR="001825BD" w:rsidRPr="00253DBD" w:rsidRDefault="001825BD" w:rsidP="00253DBD">
      <w:pPr>
        <w:spacing w:after="240" w:line="360" w:lineRule="auto"/>
        <w:jc w:val="both"/>
        <w:rPr>
          <w:rFonts w:ascii="Arial" w:hAnsi="Arial" w:cs="Arial"/>
          <w:sz w:val="24"/>
          <w:szCs w:val="24"/>
        </w:rPr>
      </w:pPr>
      <w:r w:rsidRPr="00253DBD">
        <w:rPr>
          <w:rFonts w:ascii="Arial" w:hAnsi="Arial" w:cs="Arial"/>
          <w:sz w:val="24"/>
          <w:szCs w:val="24"/>
        </w:rPr>
        <w:t>In conclusion, Apple Inc. faces several challenges in different international financial markets, such as foreign exchange risks, political risks, and economic risks. The company manages these risks through various strategies, such as currency hedging, diversification, and maintaining a strong financial position.</w:t>
      </w:r>
    </w:p>
    <w:p w14:paraId="1A190184" w14:textId="7E0A6F52" w:rsidR="00253DBD" w:rsidRPr="00253DBD" w:rsidRDefault="001825BD" w:rsidP="00253DBD">
      <w:pPr>
        <w:spacing w:after="240" w:line="360" w:lineRule="auto"/>
        <w:jc w:val="both"/>
        <w:rPr>
          <w:rFonts w:ascii="Arial" w:hAnsi="Arial" w:cs="Arial"/>
          <w:sz w:val="24"/>
          <w:szCs w:val="24"/>
        </w:rPr>
      </w:pPr>
      <w:r w:rsidRPr="00253DBD">
        <w:rPr>
          <w:rFonts w:ascii="Arial" w:hAnsi="Arial" w:cs="Arial"/>
          <w:sz w:val="24"/>
          <w:szCs w:val="24"/>
        </w:rPr>
        <w:t>Furthermore, Apple's methods of appraising projects, including discounted cash flow analysis and sensitivity analysis, are generally effective in evaluating the financial viability of potential investments</w:t>
      </w:r>
    </w:p>
    <w:p w14:paraId="08E136F0" w14:textId="07D33E15" w:rsidR="001825BD" w:rsidRPr="00253DBD" w:rsidRDefault="001825BD" w:rsidP="00253DBD">
      <w:pPr>
        <w:pStyle w:val="Heading1"/>
        <w:spacing w:after="240" w:line="360" w:lineRule="auto"/>
        <w:jc w:val="both"/>
        <w:rPr>
          <w:rFonts w:ascii="Arial" w:hAnsi="Arial" w:cs="Arial"/>
          <w:b/>
          <w:bCs/>
        </w:rPr>
      </w:pPr>
      <w:bookmarkStart w:id="9" w:name="_Toc130822444"/>
      <w:r w:rsidRPr="00253DBD">
        <w:rPr>
          <w:rFonts w:ascii="Arial" w:hAnsi="Arial" w:cs="Arial"/>
          <w:b/>
          <w:bCs/>
        </w:rPr>
        <w:lastRenderedPageBreak/>
        <w:t>Reference List</w:t>
      </w:r>
      <w:bookmarkEnd w:id="9"/>
    </w:p>
    <w:p w14:paraId="1EE96848" w14:textId="77777777" w:rsidR="0050540D" w:rsidRPr="0050540D" w:rsidRDefault="0050540D" w:rsidP="0050540D">
      <w:pPr>
        <w:spacing w:before="240" w:after="240" w:line="360" w:lineRule="auto"/>
        <w:jc w:val="both"/>
        <w:rPr>
          <w:rFonts w:ascii="Arial" w:hAnsi="Arial" w:cs="Arial"/>
          <w:sz w:val="24"/>
          <w:szCs w:val="24"/>
        </w:rPr>
      </w:pPr>
      <w:r w:rsidRPr="0050540D">
        <w:rPr>
          <w:rFonts w:ascii="Arial" w:hAnsi="Arial" w:cs="Arial"/>
          <w:color w:val="222222"/>
          <w:sz w:val="24"/>
          <w:szCs w:val="24"/>
          <w:shd w:val="clear" w:color="auto" w:fill="FFFFFF"/>
        </w:rPr>
        <w:t>Alami, I., Alves, C., Bonizzi, B., Kaltenbrunner, A., Koddenbrock, K., Kvangraven, I. and Powell, J., 2022. International financial subordination: a critical research agenda. </w:t>
      </w:r>
      <w:r w:rsidRPr="0050540D">
        <w:rPr>
          <w:rFonts w:ascii="Arial" w:hAnsi="Arial" w:cs="Arial"/>
          <w:i/>
          <w:iCs/>
          <w:color w:val="222222"/>
          <w:sz w:val="24"/>
          <w:szCs w:val="24"/>
          <w:shd w:val="clear" w:color="auto" w:fill="FFFFFF"/>
        </w:rPr>
        <w:t>Review of International Political Economy</w:t>
      </w:r>
      <w:r w:rsidRPr="0050540D">
        <w:rPr>
          <w:rFonts w:ascii="Arial" w:hAnsi="Arial" w:cs="Arial"/>
          <w:color w:val="222222"/>
          <w:sz w:val="24"/>
          <w:szCs w:val="24"/>
          <w:shd w:val="clear" w:color="auto" w:fill="FFFFFF"/>
        </w:rPr>
        <w:t>, pp.1-27.</w:t>
      </w:r>
    </w:p>
    <w:p w14:paraId="7B5253F1" w14:textId="77777777" w:rsidR="0050540D" w:rsidRPr="0050540D" w:rsidRDefault="0050540D" w:rsidP="0050540D">
      <w:pPr>
        <w:spacing w:before="240" w:after="240" w:line="360" w:lineRule="auto"/>
        <w:jc w:val="both"/>
        <w:rPr>
          <w:rFonts w:ascii="Arial" w:hAnsi="Arial" w:cs="Arial"/>
          <w:color w:val="222222"/>
          <w:sz w:val="24"/>
          <w:szCs w:val="24"/>
          <w:shd w:val="clear" w:color="auto" w:fill="FFFFFF"/>
        </w:rPr>
      </w:pPr>
      <w:r w:rsidRPr="0050540D">
        <w:rPr>
          <w:rFonts w:ascii="Arial" w:eastAsia="Arial" w:hAnsi="Arial" w:cs="Arial"/>
          <w:sz w:val="24"/>
          <w:szCs w:val="24"/>
          <w:lang w:val="en-US"/>
        </w:rPr>
        <w:t>Association</w:t>
      </w:r>
      <w:r w:rsidRPr="0050540D">
        <w:rPr>
          <w:rFonts w:ascii="Arial" w:eastAsia="Arial" w:hAnsi="Arial" w:cs="Arial"/>
          <w:spacing w:val="-5"/>
          <w:sz w:val="24"/>
          <w:szCs w:val="24"/>
          <w:lang w:val="en-US"/>
        </w:rPr>
        <w:t xml:space="preserve"> </w:t>
      </w:r>
      <w:r w:rsidRPr="0050540D">
        <w:rPr>
          <w:rFonts w:ascii="Arial" w:eastAsia="Arial" w:hAnsi="Arial" w:cs="Arial"/>
          <w:sz w:val="24"/>
          <w:szCs w:val="24"/>
          <w:lang w:val="en-US"/>
        </w:rPr>
        <w:t>of</w:t>
      </w:r>
      <w:r w:rsidRPr="0050540D">
        <w:rPr>
          <w:rFonts w:ascii="Arial" w:eastAsia="Arial" w:hAnsi="Arial" w:cs="Arial"/>
          <w:spacing w:val="-6"/>
          <w:sz w:val="24"/>
          <w:szCs w:val="24"/>
          <w:lang w:val="en-US"/>
        </w:rPr>
        <w:t xml:space="preserve"> </w:t>
      </w:r>
      <w:r w:rsidRPr="0050540D">
        <w:rPr>
          <w:rFonts w:ascii="Arial" w:eastAsia="Arial" w:hAnsi="Arial" w:cs="Arial"/>
          <w:sz w:val="24"/>
          <w:szCs w:val="24"/>
          <w:lang w:val="en-US"/>
        </w:rPr>
        <w:t>Project</w:t>
      </w:r>
      <w:r w:rsidRPr="0050540D">
        <w:rPr>
          <w:rFonts w:ascii="Arial" w:eastAsia="Arial" w:hAnsi="Arial" w:cs="Arial"/>
          <w:spacing w:val="-7"/>
          <w:sz w:val="24"/>
          <w:szCs w:val="24"/>
          <w:lang w:val="en-US"/>
        </w:rPr>
        <w:t xml:space="preserve"> </w:t>
      </w:r>
      <w:r w:rsidRPr="0050540D">
        <w:rPr>
          <w:rFonts w:ascii="Arial" w:eastAsia="Arial" w:hAnsi="Arial" w:cs="Arial"/>
          <w:sz w:val="24"/>
          <w:szCs w:val="24"/>
          <w:lang w:val="en-US"/>
        </w:rPr>
        <w:t>Management</w:t>
      </w:r>
      <w:r w:rsidRPr="0050540D">
        <w:rPr>
          <w:rFonts w:ascii="Arial" w:eastAsia="Arial" w:hAnsi="Arial" w:cs="Arial"/>
          <w:spacing w:val="-6"/>
          <w:sz w:val="24"/>
          <w:szCs w:val="24"/>
          <w:lang w:val="en-US"/>
        </w:rPr>
        <w:t xml:space="preserve"> </w:t>
      </w:r>
      <w:r w:rsidRPr="0050540D">
        <w:rPr>
          <w:rFonts w:ascii="Arial" w:eastAsia="Arial" w:hAnsi="Arial" w:cs="Arial"/>
          <w:sz w:val="24"/>
          <w:szCs w:val="24"/>
          <w:lang w:val="en-US"/>
        </w:rPr>
        <w:t>(2017)</w:t>
      </w:r>
      <w:r w:rsidRPr="0050540D">
        <w:rPr>
          <w:rFonts w:ascii="Arial" w:eastAsia="Arial" w:hAnsi="Arial" w:cs="Arial"/>
          <w:spacing w:val="-3"/>
          <w:sz w:val="24"/>
          <w:szCs w:val="24"/>
          <w:lang w:val="en-US"/>
        </w:rPr>
        <w:t xml:space="preserve"> </w:t>
      </w:r>
      <w:r w:rsidRPr="0050540D">
        <w:rPr>
          <w:rFonts w:ascii="Arial" w:eastAsia="Arial" w:hAnsi="Arial" w:cs="Arial"/>
          <w:i/>
          <w:sz w:val="24"/>
          <w:szCs w:val="24"/>
          <w:lang w:val="en-US"/>
        </w:rPr>
        <w:t>APM</w:t>
      </w:r>
      <w:r w:rsidRPr="0050540D">
        <w:rPr>
          <w:rFonts w:ascii="Arial" w:eastAsia="Arial" w:hAnsi="Arial" w:cs="Arial"/>
          <w:i/>
          <w:spacing w:val="-7"/>
          <w:sz w:val="24"/>
          <w:szCs w:val="24"/>
          <w:lang w:val="en-US"/>
        </w:rPr>
        <w:t xml:space="preserve"> </w:t>
      </w:r>
      <w:r w:rsidRPr="0050540D">
        <w:rPr>
          <w:rFonts w:ascii="Arial" w:eastAsia="Arial" w:hAnsi="Arial" w:cs="Arial"/>
          <w:i/>
          <w:sz w:val="24"/>
          <w:szCs w:val="24"/>
          <w:lang w:val="en-US"/>
        </w:rPr>
        <w:t>Body</w:t>
      </w:r>
      <w:r w:rsidRPr="0050540D">
        <w:rPr>
          <w:rFonts w:ascii="Arial" w:eastAsia="Arial" w:hAnsi="Arial" w:cs="Arial"/>
          <w:i/>
          <w:spacing w:val="-4"/>
          <w:sz w:val="24"/>
          <w:szCs w:val="24"/>
          <w:lang w:val="en-US"/>
        </w:rPr>
        <w:t xml:space="preserve"> </w:t>
      </w:r>
      <w:r w:rsidRPr="0050540D">
        <w:rPr>
          <w:rFonts w:ascii="Arial" w:eastAsia="Arial" w:hAnsi="Arial" w:cs="Arial"/>
          <w:i/>
          <w:sz w:val="24"/>
          <w:szCs w:val="24"/>
          <w:lang w:val="en-US"/>
        </w:rPr>
        <w:t>of</w:t>
      </w:r>
      <w:r w:rsidRPr="0050540D">
        <w:rPr>
          <w:rFonts w:ascii="Arial" w:eastAsia="Arial" w:hAnsi="Arial" w:cs="Arial"/>
          <w:i/>
          <w:spacing w:val="-6"/>
          <w:sz w:val="24"/>
          <w:szCs w:val="24"/>
          <w:lang w:val="en-US"/>
        </w:rPr>
        <w:t xml:space="preserve"> </w:t>
      </w:r>
      <w:r w:rsidRPr="0050540D">
        <w:rPr>
          <w:rFonts w:ascii="Arial" w:eastAsia="Arial" w:hAnsi="Arial" w:cs="Arial"/>
          <w:i/>
          <w:sz w:val="24"/>
          <w:szCs w:val="24"/>
          <w:lang w:val="en-US"/>
        </w:rPr>
        <w:t>Knowledge,</w:t>
      </w:r>
      <w:r w:rsidRPr="0050540D">
        <w:rPr>
          <w:rFonts w:ascii="Arial" w:eastAsia="Arial" w:hAnsi="Arial" w:cs="Arial"/>
          <w:i/>
          <w:spacing w:val="-1"/>
          <w:sz w:val="24"/>
          <w:szCs w:val="24"/>
          <w:lang w:val="en-US"/>
        </w:rPr>
        <w:t xml:space="preserve"> </w:t>
      </w:r>
      <w:r w:rsidRPr="0050540D">
        <w:rPr>
          <w:rFonts w:ascii="Arial" w:eastAsia="Arial" w:hAnsi="Arial" w:cs="Arial"/>
          <w:sz w:val="24"/>
          <w:szCs w:val="24"/>
          <w:lang w:val="en-US"/>
        </w:rPr>
        <w:t>7</w:t>
      </w:r>
      <w:r w:rsidRPr="0050540D">
        <w:rPr>
          <w:rFonts w:ascii="Arial" w:eastAsia="Arial" w:hAnsi="Arial" w:cs="Arial"/>
          <w:sz w:val="24"/>
          <w:szCs w:val="24"/>
          <w:vertAlign w:val="superscript"/>
          <w:lang w:val="en-US"/>
        </w:rPr>
        <w:t>th</w:t>
      </w:r>
      <w:r w:rsidRPr="0050540D">
        <w:rPr>
          <w:rFonts w:ascii="Arial" w:eastAsia="Arial" w:hAnsi="Arial" w:cs="Arial"/>
          <w:spacing w:val="-4"/>
          <w:sz w:val="24"/>
          <w:szCs w:val="24"/>
          <w:lang w:val="en-US"/>
        </w:rPr>
        <w:t xml:space="preserve"> </w:t>
      </w:r>
      <w:r w:rsidRPr="0050540D">
        <w:rPr>
          <w:rFonts w:ascii="Arial" w:eastAsia="Arial" w:hAnsi="Arial" w:cs="Arial"/>
          <w:sz w:val="24"/>
          <w:szCs w:val="24"/>
          <w:lang w:val="en-US"/>
        </w:rPr>
        <w:t>ed.,</w:t>
      </w:r>
      <w:r w:rsidRPr="0050540D">
        <w:rPr>
          <w:rFonts w:ascii="Arial" w:eastAsia="Arial" w:hAnsi="Arial" w:cs="Arial"/>
          <w:spacing w:val="-5"/>
          <w:sz w:val="24"/>
          <w:szCs w:val="24"/>
          <w:lang w:val="en-US"/>
        </w:rPr>
        <w:t xml:space="preserve"> </w:t>
      </w:r>
      <w:r w:rsidRPr="0050540D">
        <w:rPr>
          <w:rFonts w:ascii="Arial" w:eastAsia="Arial" w:hAnsi="Arial" w:cs="Arial"/>
          <w:sz w:val="24"/>
          <w:szCs w:val="24"/>
          <w:lang w:val="en-US"/>
        </w:rPr>
        <w:t>APM</w:t>
      </w:r>
      <w:r w:rsidRPr="0050540D">
        <w:rPr>
          <w:rFonts w:ascii="Arial" w:eastAsia="Arial" w:hAnsi="Arial" w:cs="Arial"/>
          <w:spacing w:val="-3"/>
          <w:sz w:val="24"/>
          <w:szCs w:val="24"/>
          <w:lang w:val="en-US"/>
        </w:rPr>
        <w:t xml:space="preserve"> </w:t>
      </w:r>
      <w:r w:rsidRPr="0050540D">
        <w:rPr>
          <w:rFonts w:ascii="Arial" w:eastAsia="Arial" w:hAnsi="Arial" w:cs="Arial"/>
          <w:spacing w:val="-2"/>
          <w:sz w:val="24"/>
          <w:szCs w:val="24"/>
          <w:lang w:val="en-US"/>
        </w:rPr>
        <w:t>Publishing</w:t>
      </w:r>
      <w:r w:rsidRPr="0050540D">
        <w:rPr>
          <w:rFonts w:ascii="Arial" w:hAnsi="Arial" w:cs="Arial"/>
          <w:color w:val="222222"/>
          <w:sz w:val="24"/>
          <w:szCs w:val="24"/>
          <w:shd w:val="clear" w:color="auto" w:fill="FFFFFF"/>
        </w:rPr>
        <w:t xml:space="preserve"> </w:t>
      </w:r>
    </w:p>
    <w:p w14:paraId="206B30D3" w14:textId="77777777" w:rsidR="0050540D" w:rsidRPr="0050540D" w:rsidRDefault="0050540D" w:rsidP="0050540D">
      <w:pPr>
        <w:spacing w:before="240" w:after="240" w:line="360" w:lineRule="auto"/>
        <w:jc w:val="both"/>
        <w:rPr>
          <w:rFonts w:ascii="Arial" w:hAnsi="Arial" w:cs="Arial"/>
          <w:color w:val="222222"/>
          <w:sz w:val="24"/>
          <w:szCs w:val="24"/>
          <w:shd w:val="clear" w:color="auto" w:fill="FFFFFF"/>
        </w:rPr>
      </w:pPr>
      <w:r w:rsidRPr="0050540D">
        <w:rPr>
          <w:rFonts w:ascii="Arial" w:hAnsi="Arial" w:cs="Arial"/>
          <w:color w:val="222222"/>
          <w:sz w:val="24"/>
          <w:szCs w:val="24"/>
          <w:shd w:val="clear" w:color="auto" w:fill="FFFFFF"/>
        </w:rPr>
        <w:t>Bakr, S.A. and Napier, C.J., 2022. Adopting the international financial reporting standard for small and medium-sized entities in Saudi Arabia. </w:t>
      </w:r>
      <w:r w:rsidRPr="0050540D">
        <w:rPr>
          <w:rFonts w:ascii="Arial" w:hAnsi="Arial" w:cs="Arial"/>
          <w:i/>
          <w:iCs/>
          <w:color w:val="222222"/>
          <w:sz w:val="24"/>
          <w:szCs w:val="24"/>
          <w:shd w:val="clear" w:color="auto" w:fill="FFFFFF"/>
        </w:rPr>
        <w:t>Journal of Economic and Administrative Sciences</w:t>
      </w:r>
      <w:r w:rsidRPr="0050540D">
        <w:rPr>
          <w:rFonts w:ascii="Arial" w:hAnsi="Arial" w:cs="Arial"/>
          <w:color w:val="222222"/>
          <w:sz w:val="24"/>
          <w:szCs w:val="24"/>
          <w:shd w:val="clear" w:color="auto" w:fill="FFFFFF"/>
        </w:rPr>
        <w:t>, </w:t>
      </w:r>
      <w:r w:rsidRPr="0050540D">
        <w:rPr>
          <w:rFonts w:ascii="Arial" w:hAnsi="Arial" w:cs="Arial"/>
          <w:i/>
          <w:iCs/>
          <w:color w:val="222222"/>
          <w:sz w:val="24"/>
          <w:szCs w:val="24"/>
          <w:shd w:val="clear" w:color="auto" w:fill="FFFFFF"/>
        </w:rPr>
        <w:t>38</w:t>
      </w:r>
      <w:r w:rsidRPr="0050540D">
        <w:rPr>
          <w:rFonts w:ascii="Arial" w:hAnsi="Arial" w:cs="Arial"/>
          <w:color w:val="222222"/>
          <w:sz w:val="24"/>
          <w:szCs w:val="24"/>
          <w:shd w:val="clear" w:color="auto" w:fill="FFFFFF"/>
        </w:rPr>
        <w:t>(1), pp.18-40.</w:t>
      </w:r>
    </w:p>
    <w:p w14:paraId="4B3CD443" w14:textId="77777777" w:rsidR="0050540D" w:rsidRPr="0050540D" w:rsidRDefault="0050540D" w:rsidP="0050540D">
      <w:pPr>
        <w:pStyle w:val="TableParagraph"/>
        <w:spacing w:before="240" w:line="360" w:lineRule="auto"/>
        <w:jc w:val="both"/>
        <w:rPr>
          <w:sz w:val="24"/>
          <w:szCs w:val="24"/>
        </w:rPr>
      </w:pPr>
      <w:r w:rsidRPr="0050540D">
        <w:rPr>
          <w:sz w:val="24"/>
          <w:szCs w:val="24"/>
        </w:rPr>
        <w:t>Kerzner,</w:t>
      </w:r>
      <w:r w:rsidRPr="0050540D">
        <w:rPr>
          <w:spacing w:val="-6"/>
          <w:sz w:val="24"/>
          <w:szCs w:val="24"/>
        </w:rPr>
        <w:t xml:space="preserve"> </w:t>
      </w:r>
      <w:r w:rsidRPr="0050540D">
        <w:rPr>
          <w:sz w:val="24"/>
          <w:szCs w:val="24"/>
        </w:rPr>
        <w:t>B.</w:t>
      </w:r>
      <w:r w:rsidRPr="0050540D">
        <w:rPr>
          <w:spacing w:val="-6"/>
          <w:sz w:val="24"/>
          <w:szCs w:val="24"/>
        </w:rPr>
        <w:t xml:space="preserve"> </w:t>
      </w:r>
      <w:r w:rsidRPr="0050540D">
        <w:rPr>
          <w:sz w:val="24"/>
          <w:szCs w:val="24"/>
        </w:rPr>
        <w:t>(2010)</w:t>
      </w:r>
      <w:r w:rsidRPr="0050540D">
        <w:rPr>
          <w:spacing w:val="-7"/>
          <w:sz w:val="24"/>
          <w:szCs w:val="24"/>
        </w:rPr>
        <w:t xml:space="preserve"> </w:t>
      </w:r>
      <w:r w:rsidRPr="0050540D">
        <w:rPr>
          <w:i/>
          <w:sz w:val="24"/>
          <w:szCs w:val="24"/>
        </w:rPr>
        <w:t>Managing</w:t>
      </w:r>
      <w:r w:rsidRPr="0050540D">
        <w:rPr>
          <w:i/>
          <w:spacing w:val="-5"/>
          <w:sz w:val="24"/>
          <w:szCs w:val="24"/>
        </w:rPr>
        <w:t xml:space="preserve"> </w:t>
      </w:r>
      <w:r w:rsidRPr="0050540D">
        <w:rPr>
          <w:i/>
          <w:sz w:val="24"/>
          <w:szCs w:val="24"/>
        </w:rPr>
        <w:t>Complex</w:t>
      </w:r>
      <w:r w:rsidRPr="0050540D">
        <w:rPr>
          <w:i/>
          <w:spacing w:val="-5"/>
          <w:sz w:val="24"/>
          <w:szCs w:val="24"/>
        </w:rPr>
        <w:t xml:space="preserve"> </w:t>
      </w:r>
      <w:r w:rsidRPr="0050540D">
        <w:rPr>
          <w:i/>
          <w:sz w:val="24"/>
          <w:szCs w:val="24"/>
        </w:rPr>
        <w:t>Projects</w:t>
      </w:r>
      <w:r w:rsidRPr="0050540D">
        <w:rPr>
          <w:sz w:val="24"/>
          <w:szCs w:val="24"/>
        </w:rPr>
        <w:t>,</w:t>
      </w:r>
      <w:r w:rsidRPr="0050540D">
        <w:rPr>
          <w:spacing w:val="-9"/>
          <w:sz w:val="24"/>
          <w:szCs w:val="24"/>
        </w:rPr>
        <w:t xml:space="preserve"> </w:t>
      </w:r>
      <w:r w:rsidRPr="0050540D">
        <w:rPr>
          <w:sz w:val="24"/>
          <w:szCs w:val="24"/>
        </w:rPr>
        <w:t>Wiley:</w:t>
      </w:r>
      <w:r w:rsidRPr="0050540D">
        <w:rPr>
          <w:spacing w:val="-3"/>
          <w:sz w:val="24"/>
          <w:szCs w:val="24"/>
        </w:rPr>
        <w:t xml:space="preserve"> </w:t>
      </w:r>
      <w:r w:rsidRPr="0050540D">
        <w:rPr>
          <w:spacing w:val="-2"/>
          <w:sz w:val="24"/>
          <w:szCs w:val="24"/>
        </w:rPr>
        <w:t>Chichester.</w:t>
      </w:r>
    </w:p>
    <w:p w14:paraId="77A7DE5C" w14:textId="77777777" w:rsidR="0050540D" w:rsidRPr="0050540D" w:rsidRDefault="0050540D" w:rsidP="0050540D">
      <w:pPr>
        <w:pStyle w:val="TableParagraph"/>
        <w:spacing w:before="240" w:line="360" w:lineRule="auto"/>
        <w:jc w:val="both"/>
        <w:rPr>
          <w:sz w:val="24"/>
          <w:szCs w:val="24"/>
        </w:rPr>
      </w:pPr>
      <w:r w:rsidRPr="0050540D">
        <w:rPr>
          <w:sz w:val="24"/>
          <w:szCs w:val="24"/>
        </w:rPr>
        <w:t>Lewis,</w:t>
      </w:r>
      <w:r w:rsidRPr="0050540D">
        <w:rPr>
          <w:spacing w:val="-7"/>
          <w:sz w:val="24"/>
          <w:szCs w:val="24"/>
        </w:rPr>
        <w:t xml:space="preserve"> </w:t>
      </w:r>
      <w:r w:rsidRPr="0050540D">
        <w:rPr>
          <w:sz w:val="24"/>
          <w:szCs w:val="24"/>
        </w:rPr>
        <w:t>J</w:t>
      </w:r>
      <w:r w:rsidRPr="0050540D">
        <w:rPr>
          <w:spacing w:val="-6"/>
          <w:sz w:val="24"/>
          <w:szCs w:val="24"/>
        </w:rPr>
        <w:t xml:space="preserve"> </w:t>
      </w:r>
      <w:r w:rsidRPr="0050540D">
        <w:rPr>
          <w:sz w:val="24"/>
          <w:szCs w:val="24"/>
        </w:rPr>
        <w:t>P</w:t>
      </w:r>
      <w:r w:rsidRPr="0050540D">
        <w:rPr>
          <w:spacing w:val="-8"/>
          <w:sz w:val="24"/>
          <w:szCs w:val="24"/>
        </w:rPr>
        <w:t xml:space="preserve"> </w:t>
      </w:r>
      <w:r w:rsidRPr="0050540D">
        <w:rPr>
          <w:sz w:val="24"/>
          <w:szCs w:val="24"/>
        </w:rPr>
        <w:t>(2011)</w:t>
      </w:r>
      <w:r w:rsidRPr="0050540D">
        <w:rPr>
          <w:spacing w:val="-5"/>
          <w:sz w:val="24"/>
          <w:szCs w:val="24"/>
        </w:rPr>
        <w:t xml:space="preserve"> </w:t>
      </w:r>
      <w:r w:rsidRPr="0050540D">
        <w:rPr>
          <w:i/>
          <w:sz w:val="24"/>
          <w:szCs w:val="24"/>
        </w:rPr>
        <w:t>Project</w:t>
      </w:r>
      <w:r w:rsidRPr="0050540D">
        <w:rPr>
          <w:i/>
          <w:spacing w:val="-6"/>
          <w:sz w:val="24"/>
          <w:szCs w:val="24"/>
        </w:rPr>
        <w:t xml:space="preserve"> </w:t>
      </w:r>
      <w:r w:rsidRPr="0050540D">
        <w:rPr>
          <w:i/>
          <w:sz w:val="24"/>
          <w:szCs w:val="24"/>
        </w:rPr>
        <w:t>Planning,</w:t>
      </w:r>
      <w:r w:rsidRPr="0050540D">
        <w:rPr>
          <w:i/>
          <w:spacing w:val="-5"/>
          <w:sz w:val="24"/>
          <w:szCs w:val="24"/>
        </w:rPr>
        <w:t xml:space="preserve"> </w:t>
      </w:r>
      <w:r w:rsidRPr="0050540D">
        <w:rPr>
          <w:i/>
          <w:sz w:val="24"/>
          <w:szCs w:val="24"/>
        </w:rPr>
        <w:t>Scheduling</w:t>
      </w:r>
      <w:r w:rsidRPr="0050540D">
        <w:rPr>
          <w:i/>
          <w:spacing w:val="-6"/>
          <w:sz w:val="24"/>
          <w:szCs w:val="24"/>
        </w:rPr>
        <w:t xml:space="preserve"> </w:t>
      </w:r>
      <w:r w:rsidRPr="0050540D">
        <w:rPr>
          <w:i/>
          <w:sz w:val="24"/>
          <w:szCs w:val="24"/>
        </w:rPr>
        <w:t>and</w:t>
      </w:r>
      <w:r w:rsidRPr="0050540D">
        <w:rPr>
          <w:i/>
          <w:spacing w:val="-7"/>
          <w:sz w:val="24"/>
          <w:szCs w:val="24"/>
        </w:rPr>
        <w:t xml:space="preserve"> </w:t>
      </w:r>
      <w:r w:rsidRPr="0050540D">
        <w:rPr>
          <w:i/>
          <w:sz w:val="24"/>
          <w:szCs w:val="24"/>
        </w:rPr>
        <w:t>Control.</w:t>
      </w:r>
      <w:r w:rsidRPr="0050540D">
        <w:rPr>
          <w:i/>
          <w:spacing w:val="-6"/>
          <w:sz w:val="24"/>
          <w:szCs w:val="24"/>
        </w:rPr>
        <w:t xml:space="preserve"> </w:t>
      </w:r>
      <w:r w:rsidRPr="0050540D">
        <w:rPr>
          <w:sz w:val="24"/>
          <w:szCs w:val="24"/>
        </w:rPr>
        <w:t>McGraw-</w:t>
      </w:r>
      <w:r w:rsidRPr="0050540D">
        <w:rPr>
          <w:spacing w:val="-4"/>
          <w:sz w:val="24"/>
          <w:szCs w:val="24"/>
        </w:rPr>
        <w:t>Hill</w:t>
      </w:r>
    </w:p>
    <w:p w14:paraId="3743E7A4" w14:textId="77777777" w:rsidR="0050540D" w:rsidRPr="00253DBD" w:rsidRDefault="0050540D" w:rsidP="0050540D">
      <w:pPr>
        <w:spacing w:after="240" w:line="360" w:lineRule="auto"/>
        <w:jc w:val="both"/>
        <w:rPr>
          <w:rFonts w:ascii="Arial" w:hAnsi="Arial" w:cs="Arial"/>
          <w:color w:val="222222"/>
          <w:sz w:val="24"/>
          <w:szCs w:val="24"/>
          <w:shd w:val="clear" w:color="auto" w:fill="FFFFFF"/>
        </w:rPr>
      </w:pPr>
    </w:p>
    <w:sectPr w:rsidR="0050540D" w:rsidRPr="00253DBD" w:rsidSect="00544C3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B893DB" w14:textId="77777777" w:rsidR="004473E9" w:rsidRDefault="004473E9" w:rsidP="00253DBD">
      <w:pPr>
        <w:spacing w:after="0" w:line="240" w:lineRule="auto"/>
      </w:pPr>
      <w:r>
        <w:separator/>
      </w:r>
    </w:p>
  </w:endnote>
  <w:endnote w:type="continuationSeparator" w:id="0">
    <w:p w14:paraId="38C1D02E" w14:textId="77777777" w:rsidR="004473E9" w:rsidRDefault="004473E9" w:rsidP="00253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385322"/>
      <w:docPartObj>
        <w:docPartGallery w:val="Page Numbers (Bottom of Page)"/>
        <w:docPartUnique/>
      </w:docPartObj>
    </w:sdtPr>
    <w:sdtEndPr>
      <w:rPr>
        <w:color w:val="7F7F7F" w:themeColor="background1" w:themeShade="7F"/>
        <w:spacing w:val="60"/>
      </w:rPr>
    </w:sdtEndPr>
    <w:sdtContent>
      <w:p w14:paraId="205180B3" w14:textId="4E9832FB" w:rsidR="00253DBD" w:rsidRDefault="00253DBD">
        <w:pPr>
          <w:pStyle w:val="Footer"/>
          <w:pBdr>
            <w:top w:val="single" w:sz="4" w:space="1" w:color="D9D9D9" w:themeColor="background1" w:themeShade="D9"/>
          </w:pBdr>
          <w:jc w:val="right"/>
        </w:pPr>
        <w:r>
          <w:fldChar w:fldCharType="begin"/>
        </w:r>
        <w:r>
          <w:instrText xml:space="preserve"> PAGE   \* MERGEFORMAT </w:instrText>
        </w:r>
        <w:r>
          <w:fldChar w:fldCharType="separate"/>
        </w:r>
        <w:r w:rsidR="00F455D2">
          <w:rPr>
            <w:noProof/>
          </w:rPr>
          <w:t>2</w:t>
        </w:r>
        <w:r>
          <w:rPr>
            <w:noProof/>
          </w:rPr>
          <w:fldChar w:fldCharType="end"/>
        </w:r>
        <w:r>
          <w:t xml:space="preserve"> | </w:t>
        </w:r>
        <w:r>
          <w:rPr>
            <w:color w:val="7F7F7F" w:themeColor="background1" w:themeShade="7F"/>
            <w:spacing w:val="60"/>
          </w:rPr>
          <w:t>Page</w:t>
        </w:r>
      </w:p>
    </w:sdtContent>
  </w:sdt>
  <w:p w14:paraId="3A063789" w14:textId="77777777" w:rsidR="00253DBD" w:rsidRDefault="00253D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D66E6" w14:textId="77777777" w:rsidR="004473E9" w:rsidRDefault="004473E9" w:rsidP="00253DBD">
      <w:pPr>
        <w:spacing w:after="0" w:line="240" w:lineRule="auto"/>
      </w:pPr>
      <w:r>
        <w:separator/>
      </w:r>
    </w:p>
  </w:footnote>
  <w:footnote w:type="continuationSeparator" w:id="0">
    <w:p w14:paraId="578A911D" w14:textId="77777777" w:rsidR="004473E9" w:rsidRDefault="004473E9" w:rsidP="00253D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E18D4"/>
    <w:multiLevelType w:val="hybridMultilevel"/>
    <w:tmpl w:val="4E9419AA"/>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0677ED"/>
    <w:multiLevelType w:val="hybridMultilevel"/>
    <w:tmpl w:val="5C3828A6"/>
    <w:lvl w:ilvl="0" w:tplc="BE22D2A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E87248"/>
    <w:multiLevelType w:val="hybridMultilevel"/>
    <w:tmpl w:val="A7284C0A"/>
    <w:lvl w:ilvl="0" w:tplc="00FAD95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0353BF"/>
    <w:multiLevelType w:val="hybridMultilevel"/>
    <w:tmpl w:val="FCB2E470"/>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7759CD"/>
    <w:multiLevelType w:val="hybridMultilevel"/>
    <w:tmpl w:val="AD4E0216"/>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8E42E5"/>
    <w:multiLevelType w:val="hybridMultilevel"/>
    <w:tmpl w:val="9EE655A6"/>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F11"/>
    <w:rsid w:val="00153CAB"/>
    <w:rsid w:val="001825BD"/>
    <w:rsid w:val="00253DBD"/>
    <w:rsid w:val="004473E9"/>
    <w:rsid w:val="004C7A6B"/>
    <w:rsid w:val="0050540D"/>
    <w:rsid w:val="00516CE9"/>
    <w:rsid w:val="00544C3F"/>
    <w:rsid w:val="009832C0"/>
    <w:rsid w:val="00AE4F11"/>
    <w:rsid w:val="00B863AA"/>
    <w:rsid w:val="00EC4611"/>
    <w:rsid w:val="00ED35A8"/>
    <w:rsid w:val="00F273C7"/>
    <w:rsid w:val="00F455D2"/>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BFA3E"/>
  <w15:chartTrackingRefBased/>
  <w15:docId w15:val="{AA568E3D-651B-49D3-9D5C-370DBAED0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832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2C0"/>
    <w:pPr>
      <w:ind w:left="720"/>
      <w:contextualSpacing/>
    </w:pPr>
  </w:style>
  <w:style w:type="character" w:customStyle="1" w:styleId="Heading1Char">
    <w:name w:val="Heading 1 Char"/>
    <w:basedOn w:val="DefaultParagraphFont"/>
    <w:link w:val="Heading1"/>
    <w:uiPriority w:val="9"/>
    <w:rsid w:val="009832C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1825BD"/>
    <w:pPr>
      <w:spacing w:after="0" w:line="240" w:lineRule="auto"/>
    </w:pPr>
  </w:style>
  <w:style w:type="paragraph" w:styleId="Header">
    <w:name w:val="header"/>
    <w:basedOn w:val="Normal"/>
    <w:link w:val="HeaderChar"/>
    <w:uiPriority w:val="99"/>
    <w:unhideWhenUsed/>
    <w:rsid w:val="00253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DBD"/>
  </w:style>
  <w:style w:type="paragraph" w:styleId="Footer">
    <w:name w:val="footer"/>
    <w:basedOn w:val="Normal"/>
    <w:link w:val="FooterChar"/>
    <w:uiPriority w:val="99"/>
    <w:unhideWhenUsed/>
    <w:rsid w:val="00253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DBD"/>
  </w:style>
  <w:style w:type="paragraph" w:styleId="TOCHeading">
    <w:name w:val="TOC Heading"/>
    <w:basedOn w:val="Heading1"/>
    <w:next w:val="Normal"/>
    <w:uiPriority w:val="39"/>
    <w:unhideWhenUsed/>
    <w:qFormat/>
    <w:rsid w:val="00253DBD"/>
    <w:pPr>
      <w:outlineLvl w:val="9"/>
    </w:pPr>
    <w:rPr>
      <w:lang w:val="en-US"/>
    </w:rPr>
  </w:style>
  <w:style w:type="paragraph" w:styleId="TOC1">
    <w:name w:val="toc 1"/>
    <w:basedOn w:val="Normal"/>
    <w:next w:val="Normal"/>
    <w:autoRedefine/>
    <w:uiPriority w:val="39"/>
    <w:unhideWhenUsed/>
    <w:rsid w:val="00253DBD"/>
    <w:pPr>
      <w:spacing w:after="100"/>
    </w:pPr>
  </w:style>
  <w:style w:type="character" w:styleId="Hyperlink">
    <w:name w:val="Hyperlink"/>
    <w:basedOn w:val="DefaultParagraphFont"/>
    <w:uiPriority w:val="99"/>
    <w:unhideWhenUsed/>
    <w:rsid w:val="00253DBD"/>
    <w:rPr>
      <w:color w:val="0563C1" w:themeColor="hyperlink"/>
      <w:u w:val="single"/>
    </w:rPr>
  </w:style>
  <w:style w:type="paragraph" w:customStyle="1" w:styleId="TableParagraph">
    <w:name w:val="Table Paragraph"/>
    <w:basedOn w:val="Normal"/>
    <w:uiPriority w:val="1"/>
    <w:qFormat/>
    <w:rsid w:val="0050540D"/>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928354">
      <w:bodyDiv w:val="1"/>
      <w:marLeft w:val="0"/>
      <w:marRight w:val="0"/>
      <w:marTop w:val="0"/>
      <w:marBottom w:val="0"/>
      <w:divBdr>
        <w:top w:val="none" w:sz="0" w:space="0" w:color="auto"/>
        <w:left w:val="none" w:sz="0" w:space="0" w:color="auto"/>
        <w:bottom w:val="none" w:sz="0" w:space="0" w:color="auto"/>
        <w:right w:val="none" w:sz="0" w:space="0" w:color="auto"/>
      </w:divBdr>
    </w:div>
    <w:div w:id="211968354">
      <w:bodyDiv w:val="1"/>
      <w:marLeft w:val="0"/>
      <w:marRight w:val="0"/>
      <w:marTop w:val="0"/>
      <w:marBottom w:val="0"/>
      <w:divBdr>
        <w:top w:val="none" w:sz="0" w:space="0" w:color="auto"/>
        <w:left w:val="none" w:sz="0" w:space="0" w:color="auto"/>
        <w:bottom w:val="none" w:sz="0" w:space="0" w:color="auto"/>
        <w:right w:val="none" w:sz="0" w:space="0" w:color="auto"/>
      </w:divBdr>
    </w:div>
    <w:div w:id="349768931">
      <w:bodyDiv w:val="1"/>
      <w:marLeft w:val="0"/>
      <w:marRight w:val="0"/>
      <w:marTop w:val="0"/>
      <w:marBottom w:val="0"/>
      <w:divBdr>
        <w:top w:val="none" w:sz="0" w:space="0" w:color="auto"/>
        <w:left w:val="none" w:sz="0" w:space="0" w:color="auto"/>
        <w:bottom w:val="none" w:sz="0" w:space="0" w:color="auto"/>
        <w:right w:val="none" w:sz="0" w:space="0" w:color="auto"/>
      </w:divBdr>
      <w:divsChild>
        <w:div w:id="1340616889">
          <w:marLeft w:val="0"/>
          <w:marRight w:val="0"/>
          <w:marTop w:val="0"/>
          <w:marBottom w:val="0"/>
          <w:divBdr>
            <w:top w:val="single" w:sz="2" w:space="0" w:color="D9D9E3"/>
            <w:left w:val="single" w:sz="2" w:space="0" w:color="D9D9E3"/>
            <w:bottom w:val="single" w:sz="2" w:space="0" w:color="D9D9E3"/>
            <w:right w:val="single" w:sz="2" w:space="0" w:color="D9D9E3"/>
          </w:divBdr>
          <w:divsChild>
            <w:div w:id="420375555">
              <w:marLeft w:val="0"/>
              <w:marRight w:val="0"/>
              <w:marTop w:val="0"/>
              <w:marBottom w:val="0"/>
              <w:divBdr>
                <w:top w:val="single" w:sz="2" w:space="0" w:color="D9D9E3"/>
                <w:left w:val="single" w:sz="2" w:space="0" w:color="D9D9E3"/>
                <w:bottom w:val="single" w:sz="2" w:space="0" w:color="D9D9E3"/>
                <w:right w:val="single" w:sz="2" w:space="0" w:color="D9D9E3"/>
              </w:divBdr>
              <w:divsChild>
                <w:div w:id="1244267594">
                  <w:marLeft w:val="0"/>
                  <w:marRight w:val="0"/>
                  <w:marTop w:val="0"/>
                  <w:marBottom w:val="0"/>
                  <w:divBdr>
                    <w:top w:val="single" w:sz="2" w:space="0" w:color="D9D9E3"/>
                    <w:left w:val="single" w:sz="2" w:space="0" w:color="D9D9E3"/>
                    <w:bottom w:val="single" w:sz="2" w:space="0" w:color="D9D9E3"/>
                    <w:right w:val="single" w:sz="2" w:space="0" w:color="D9D9E3"/>
                  </w:divBdr>
                  <w:divsChild>
                    <w:div w:id="820004534">
                      <w:marLeft w:val="0"/>
                      <w:marRight w:val="0"/>
                      <w:marTop w:val="0"/>
                      <w:marBottom w:val="0"/>
                      <w:divBdr>
                        <w:top w:val="single" w:sz="2" w:space="0" w:color="D9D9E3"/>
                        <w:left w:val="single" w:sz="2" w:space="0" w:color="D9D9E3"/>
                        <w:bottom w:val="single" w:sz="2" w:space="0" w:color="D9D9E3"/>
                        <w:right w:val="single" w:sz="2" w:space="0" w:color="D9D9E3"/>
                      </w:divBdr>
                      <w:divsChild>
                        <w:div w:id="978925550">
                          <w:marLeft w:val="0"/>
                          <w:marRight w:val="0"/>
                          <w:marTop w:val="0"/>
                          <w:marBottom w:val="0"/>
                          <w:divBdr>
                            <w:top w:val="single" w:sz="2" w:space="0" w:color="auto"/>
                            <w:left w:val="single" w:sz="2" w:space="0" w:color="auto"/>
                            <w:bottom w:val="single" w:sz="6" w:space="0" w:color="auto"/>
                            <w:right w:val="single" w:sz="2" w:space="0" w:color="auto"/>
                          </w:divBdr>
                          <w:divsChild>
                            <w:div w:id="1022975284">
                              <w:marLeft w:val="0"/>
                              <w:marRight w:val="0"/>
                              <w:marTop w:val="100"/>
                              <w:marBottom w:val="100"/>
                              <w:divBdr>
                                <w:top w:val="single" w:sz="2" w:space="0" w:color="D9D9E3"/>
                                <w:left w:val="single" w:sz="2" w:space="0" w:color="D9D9E3"/>
                                <w:bottom w:val="single" w:sz="2" w:space="0" w:color="D9D9E3"/>
                                <w:right w:val="single" w:sz="2" w:space="0" w:color="D9D9E3"/>
                              </w:divBdr>
                              <w:divsChild>
                                <w:div w:id="1968654696">
                                  <w:marLeft w:val="0"/>
                                  <w:marRight w:val="0"/>
                                  <w:marTop w:val="0"/>
                                  <w:marBottom w:val="0"/>
                                  <w:divBdr>
                                    <w:top w:val="single" w:sz="2" w:space="0" w:color="D9D9E3"/>
                                    <w:left w:val="single" w:sz="2" w:space="0" w:color="D9D9E3"/>
                                    <w:bottom w:val="single" w:sz="2" w:space="0" w:color="D9D9E3"/>
                                    <w:right w:val="single" w:sz="2" w:space="0" w:color="D9D9E3"/>
                                  </w:divBdr>
                                  <w:divsChild>
                                    <w:div w:id="189422168">
                                      <w:marLeft w:val="0"/>
                                      <w:marRight w:val="0"/>
                                      <w:marTop w:val="0"/>
                                      <w:marBottom w:val="0"/>
                                      <w:divBdr>
                                        <w:top w:val="single" w:sz="2" w:space="0" w:color="D9D9E3"/>
                                        <w:left w:val="single" w:sz="2" w:space="0" w:color="D9D9E3"/>
                                        <w:bottom w:val="single" w:sz="2" w:space="0" w:color="D9D9E3"/>
                                        <w:right w:val="single" w:sz="2" w:space="0" w:color="D9D9E3"/>
                                      </w:divBdr>
                                      <w:divsChild>
                                        <w:div w:id="1253659437">
                                          <w:marLeft w:val="0"/>
                                          <w:marRight w:val="0"/>
                                          <w:marTop w:val="0"/>
                                          <w:marBottom w:val="0"/>
                                          <w:divBdr>
                                            <w:top w:val="single" w:sz="2" w:space="0" w:color="D9D9E3"/>
                                            <w:left w:val="single" w:sz="2" w:space="0" w:color="D9D9E3"/>
                                            <w:bottom w:val="single" w:sz="2" w:space="0" w:color="D9D9E3"/>
                                            <w:right w:val="single" w:sz="2" w:space="0" w:color="D9D9E3"/>
                                          </w:divBdr>
                                          <w:divsChild>
                                            <w:div w:id="338237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14879889">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464785679">
      <w:bodyDiv w:val="1"/>
      <w:marLeft w:val="0"/>
      <w:marRight w:val="0"/>
      <w:marTop w:val="0"/>
      <w:marBottom w:val="0"/>
      <w:divBdr>
        <w:top w:val="none" w:sz="0" w:space="0" w:color="auto"/>
        <w:left w:val="none" w:sz="0" w:space="0" w:color="auto"/>
        <w:bottom w:val="none" w:sz="0" w:space="0" w:color="auto"/>
        <w:right w:val="none" w:sz="0" w:space="0" w:color="auto"/>
      </w:divBdr>
    </w:div>
    <w:div w:id="567961679">
      <w:bodyDiv w:val="1"/>
      <w:marLeft w:val="0"/>
      <w:marRight w:val="0"/>
      <w:marTop w:val="0"/>
      <w:marBottom w:val="0"/>
      <w:divBdr>
        <w:top w:val="none" w:sz="0" w:space="0" w:color="auto"/>
        <w:left w:val="none" w:sz="0" w:space="0" w:color="auto"/>
        <w:bottom w:val="none" w:sz="0" w:space="0" w:color="auto"/>
        <w:right w:val="none" w:sz="0" w:space="0" w:color="auto"/>
      </w:divBdr>
    </w:div>
    <w:div w:id="699281336">
      <w:bodyDiv w:val="1"/>
      <w:marLeft w:val="0"/>
      <w:marRight w:val="0"/>
      <w:marTop w:val="0"/>
      <w:marBottom w:val="0"/>
      <w:divBdr>
        <w:top w:val="none" w:sz="0" w:space="0" w:color="auto"/>
        <w:left w:val="none" w:sz="0" w:space="0" w:color="auto"/>
        <w:bottom w:val="none" w:sz="0" w:space="0" w:color="auto"/>
        <w:right w:val="none" w:sz="0" w:space="0" w:color="auto"/>
      </w:divBdr>
    </w:div>
    <w:div w:id="1538083592">
      <w:bodyDiv w:val="1"/>
      <w:marLeft w:val="0"/>
      <w:marRight w:val="0"/>
      <w:marTop w:val="0"/>
      <w:marBottom w:val="0"/>
      <w:divBdr>
        <w:top w:val="none" w:sz="0" w:space="0" w:color="auto"/>
        <w:left w:val="none" w:sz="0" w:space="0" w:color="auto"/>
        <w:bottom w:val="none" w:sz="0" w:space="0" w:color="auto"/>
        <w:right w:val="none" w:sz="0" w:space="0" w:color="auto"/>
      </w:divBdr>
    </w:div>
    <w:div w:id="1619288169">
      <w:bodyDiv w:val="1"/>
      <w:marLeft w:val="0"/>
      <w:marRight w:val="0"/>
      <w:marTop w:val="0"/>
      <w:marBottom w:val="0"/>
      <w:divBdr>
        <w:top w:val="none" w:sz="0" w:space="0" w:color="auto"/>
        <w:left w:val="none" w:sz="0" w:space="0" w:color="auto"/>
        <w:bottom w:val="none" w:sz="0" w:space="0" w:color="auto"/>
        <w:right w:val="none" w:sz="0" w:space="0" w:color="auto"/>
      </w:divBdr>
    </w:div>
    <w:div w:id="1632518786">
      <w:bodyDiv w:val="1"/>
      <w:marLeft w:val="0"/>
      <w:marRight w:val="0"/>
      <w:marTop w:val="0"/>
      <w:marBottom w:val="0"/>
      <w:divBdr>
        <w:top w:val="none" w:sz="0" w:space="0" w:color="auto"/>
        <w:left w:val="none" w:sz="0" w:space="0" w:color="auto"/>
        <w:bottom w:val="none" w:sz="0" w:space="0" w:color="auto"/>
        <w:right w:val="none" w:sz="0" w:space="0" w:color="auto"/>
      </w:divBdr>
      <w:divsChild>
        <w:div w:id="1373462050">
          <w:marLeft w:val="0"/>
          <w:marRight w:val="0"/>
          <w:marTop w:val="0"/>
          <w:marBottom w:val="0"/>
          <w:divBdr>
            <w:top w:val="single" w:sz="2" w:space="0" w:color="auto"/>
            <w:left w:val="single" w:sz="2" w:space="0" w:color="auto"/>
            <w:bottom w:val="single" w:sz="6" w:space="0" w:color="auto"/>
            <w:right w:val="single" w:sz="2" w:space="0" w:color="auto"/>
          </w:divBdr>
          <w:divsChild>
            <w:div w:id="749815411">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705340">
                  <w:marLeft w:val="0"/>
                  <w:marRight w:val="0"/>
                  <w:marTop w:val="0"/>
                  <w:marBottom w:val="0"/>
                  <w:divBdr>
                    <w:top w:val="single" w:sz="2" w:space="0" w:color="D9D9E3"/>
                    <w:left w:val="single" w:sz="2" w:space="0" w:color="D9D9E3"/>
                    <w:bottom w:val="single" w:sz="2" w:space="0" w:color="D9D9E3"/>
                    <w:right w:val="single" w:sz="2" w:space="0" w:color="D9D9E3"/>
                  </w:divBdr>
                  <w:divsChild>
                    <w:div w:id="1602058375">
                      <w:marLeft w:val="0"/>
                      <w:marRight w:val="0"/>
                      <w:marTop w:val="0"/>
                      <w:marBottom w:val="0"/>
                      <w:divBdr>
                        <w:top w:val="single" w:sz="2" w:space="0" w:color="D9D9E3"/>
                        <w:left w:val="single" w:sz="2" w:space="0" w:color="D9D9E3"/>
                        <w:bottom w:val="single" w:sz="2" w:space="0" w:color="D9D9E3"/>
                        <w:right w:val="single" w:sz="2" w:space="0" w:color="D9D9E3"/>
                      </w:divBdr>
                      <w:divsChild>
                        <w:div w:id="1581645913">
                          <w:marLeft w:val="0"/>
                          <w:marRight w:val="0"/>
                          <w:marTop w:val="0"/>
                          <w:marBottom w:val="0"/>
                          <w:divBdr>
                            <w:top w:val="single" w:sz="2" w:space="0" w:color="D9D9E3"/>
                            <w:left w:val="single" w:sz="2" w:space="0" w:color="D9D9E3"/>
                            <w:bottom w:val="single" w:sz="2" w:space="0" w:color="D9D9E3"/>
                            <w:right w:val="single" w:sz="2" w:space="0" w:color="D9D9E3"/>
                          </w:divBdr>
                          <w:divsChild>
                            <w:div w:id="1447310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0976907">
      <w:bodyDiv w:val="1"/>
      <w:marLeft w:val="0"/>
      <w:marRight w:val="0"/>
      <w:marTop w:val="0"/>
      <w:marBottom w:val="0"/>
      <w:divBdr>
        <w:top w:val="none" w:sz="0" w:space="0" w:color="auto"/>
        <w:left w:val="none" w:sz="0" w:space="0" w:color="auto"/>
        <w:bottom w:val="none" w:sz="0" w:space="0" w:color="auto"/>
        <w:right w:val="none" w:sz="0" w:space="0" w:color="auto"/>
      </w:divBdr>
      <w:divsChild>
        <w:div w:id="848525112">
          <w:marLeft w:val="0"/>
          <w:marRight w:val="0"/>
          <w:marTop w:val="0"/>
          <w:marBottom w:val="0"/>
          <w:divBdr>
            <w:top w:val="single" w:sz="2" w:space="0" w:color="D9D9E3"/>
            <w:left w:val="single" w:sz="2" w:space="0" w:color="D9D9E3"/>
            <w:bottom w:val="single" w:sz="2" w:space="0" w:color="D9D9E3"/>
            <w:right w:val="single" w:sz="2" w:space="0" w:color="D9D9E3"/>
          </w:divBdr>
          <w:divsChild>
            <w:div w:id="312292614">
              <w:marLeft w:val="0"/>
              <w:marRight w:val="0"/>
              <w:marTop w:val="0"/>
              <w:marBottom w:val="0"/>
              <w:divBdr>
                <w:top w:val="single" w:sz="2" w:space="0" w:color="D9D9E3"/>
                <w:left w:val="single" w:sz="2" w:space="0" w:color="D9D9E3"/>
                <w:bottom w:val="single" w:sz="2" w:space="0" w:color="D9D9E3"/>
                <w:right w:val="single" w:sz="2" w:space="0" w:color="D9D9E3"/>
              </w:divBdr>
              <w:divsChild>
                <w:div w:id="247806740">
                  <w:marLeft w:val="0"/>
                  <w:marRight w:val="0"/>
                  <w:marTop w:val="0"/>
                  <w:marBottom w:val="0"/>
                  <w:divBdr>
                    <w:top w:val="single" w:sz="2" w:space="0" w:color="D9D9E3"/>
                    <w:left w:val="single" w:sz="2" w:space="0" w:color="D9D9E3"/>
                    <w:bottom w:val="single" w:sz="2" w:space="0" w:color="D9D9E3"/>
                    <w:right w:val="single" w:sz="2" w:space="0" w:color="D9D9E3"/>
                  </w:divBdr>
                  <w:divsChild>
                    <w:div w:id="1864509770">
                      <w:marLeft w:val="0"/>
                      <w:marRight w:val="0"/>
                      <w:marTop w:val="0"/>
                      <w:marBottom w:val="0"/>
                      <w:divBdr>
                        <w:top w:val="single" w:sz="2" w:space="0" w:color="D9D9E3"/>
                        <w:left w:val="single" w:sz="2" w:space="0" w:color="D9D9E3"/>
                        <w:bottom w:val="single" w:sz="2" w:space="0" w:color="D9D9E3"/>
                        <w:right w:val="single" w:sz="2" w:space="0" w:color="D9D9E3"/>
                      </w:divBdr>
                      <w:divsChild>
                        <w:div w:id="413236539">
                          <w:marLeft w:val="0"/>
                          <w:marRight w:val="0"/>
                          <w:marTop w:val="0"/>
                          <w:marBottom w:val="0"/>
                          <w:divBdr>
                            <w:top w:val="single" w:sz="2" w:space="0" w:color="auto"/>
                            <w:left w:val="single" w:sz="2" w:space="0" w:color="auto"/>
                            <w:bottom w:val="single" w:sz="6" w:space="0" w:color="auto"/>
                            <w:right w:val="single" w:sz="2" w:space="0" w:color="auto"/>
                          </w:divBdr>
                          <w:divsChild>
                            <w:div w:id="1753624543">
                              <w:marLeft w:val="0"/>
                              <w:marRight w:val="0"/>
                              <w:marTop w:val="100"/>
                              <w:marBottom w:val="100"/>
                              <w:divBdr>
                                <w:top w:val="single" w:sz="2" w:space="0" w:color="D9D9E3"/>
                                <w:left w:val="single" w:sz="2" w:space="0" w:color="D9D9E3"/>
                                <w:bottom w:val="single" w:sz="2" w:space="0" w:color="D9D9E3"/>
                                <w:right w:val="single" w:sz="2" w:space="0" w:color="D9D9E3"/>
                              </w:divBdr>
                              <w:divsChild>
                                <w:div w:id="1924412809">
                                  <w:marLeft w:val="0"/>
                                  <w:marRight w:val="0"/>
                                  <w:marTop w:val="0"/>
                                  <w:marBottom w:val="0"/>
                                  <w:divBdr>
                                    <w:top w:val="single" w:sz="2" w:space="0" w:color="D9D9E3"/>
                                    <w:left w:val="single" w:sz="2" w:space="0" w:color="D9D9E3"/>
                                    <w:bottom w:val="single" w:sz="2" w:space="0" w:color="D9D9E3"/>
                                    <w:right w:val="single" w:sz="2" w:space="0" w:color="D9D9E3"/>
                                  </w:divBdr>
                                  <w:divsChild>
                                    <w:div w:id="1003973659">
                                      <w:marLeft w:val="0"/>
                                      <w:marRight w:val="0"/>
                                      <w:marTop w:val="0"/>
                                      <w:marBottom w:val="0"/>
                                      <w:divBdr>
                                        <w:top w:val="single" w:sz="2" w:space="0" w:color="D9D9E3"/>
                                        <w:left w:val="single" w:sz="2" w:space="0" w:color="D9D9E3"/>
                                        <w:bottom w:val="single" w:sz="2" w:space="0" w:color="D9D9E3"/>
                                        <w:right w:val="single" w:sz="2" w:space="0" w:color="D9D9E3"/>
                                      </w:divBdr>
                                      <w:divsChild>
                                        <w:div w:id="1345596914">
                                          <w:marLeft w:val="0"/>
                                          <w:marRight w:val="0"/>
                                          <w:marTop w:val="0"/>
                                          <w:marBottom w:val="0"/>
                                          <w:divBdr>
                                            <w:top w:val="single" w:sz="2" w:space="0" w:color="D9D9E3"/>
                                            <w:left w:val="single" w:sz="2" w:space="0" w:color="D9D9E3"/>
                                            <w:bottom w:val="single" w:sz="2" w:space="0" w:color="D9D9E3"/>
                                            <w:right w:val="single" w:sz="2" w:space="0" w:color="D9D9E3"/>
                                          </w:divBdr>
                                          <w:divsChild>
                                            <w:div w:id="90776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47656156">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910991059">
      <w:bodyDiv w:val="1"/>
      <w:marLeft w:val="0"/>
      <w:marRight w:val="0"/>
      <w:marTop w:val="0"/>
      <w:marBottom w:val="0"/>
      <w:divBdr>
        <w:top w:val="none" w:sz="0" w:space="0" w:color="auto"/>
        <w:left w:val="none" w:sz="0" w:space="0" w:color="auto"/>
        <w:bottom w:val="none" w:sz="0" w:space="0" w:color="auto"/>
        <w:right w:val="none" w:sz="0" w:space="0" w:color="auto"/>
      </w:divBdr>
      <w:divsChild>
        <w:div w:id="1456173297">
          <w:marLeft w:val="0"/>
          <w:marRight w:val="0"/>
          <w:marTop w:val="0"/>
          <w:marBottom w:val="0"/>
          <w:divBdr>
            <w:top w:val="single" w:sz="2" w:space="0" w:color="auto"/>
            <w:left w:val="single" w:sz="2" w:space="0" w:color="auto"/>
            <w:bottom w:val="single" w:sz="6" w:space="0" w:color="auto"/>
            <w:right w:val="single" w:sz="2" w:space="0" w:color="auto"/>
          </w:divBdr>
          <w:divsChild>
            <w:div w:id="132911427">
              <w:marLeft w:val="0"/>
              <w:marRight w:val="0"/>
              <w:marTop w:val="100"/>
              <w:marBottom w:val="100"/>
              <w:divBdr>
                <w:top w:val="single" w:sz="2" w:space="0" w:color="D9D9E3"/>
                <w:left w:val="single" w:sz="2" w:space="0" w:color="D9D9E3"/>
                <w:bottom w:val="single" w:sz="2" w:space="0" w:color="D9D9E3"/>
                <w:right w:val="single" w:sz="2" w:space="0" w:color="D9D9E3"/>
              </w:divBdr>
              <w:divsChild>
                <w:div w:id="829948281">
                  <w:marLeft w:val="0"/>
                  <w:marRight w:val="0"/>
                  <w:marTop w:val="0"/>
                  <w:marBottom w:val="0"/>
                  <w:divBdr>
                    <w:top w:val="single" w:sz="2" w:space="0" w:color="D9D9E3"/>
                    <w:left w:val="single" w:sz="2" w:space="0" w:color="D9D9E3"/>
                    <w:bottom w:val="single" w:sz="2" w:space="0" w:color="D9D9E3"/>
                    <w:right w:val="single" w:sz="2" w:space="0" w:color="D9D9E3"/>
                  </w:divBdr>
                  <w:divsChild>
                    <w:div w:id="2038509059">
                      <w:marLeft w:val="0"/>
                      <w:marRight w:val="0"/>
                      <w:marTop w:val="0"/>
                      <w:marBottom w:val="0"/>
                      <w:divBdr>
                        <w:top w:val="single" w:sz="2" w:space="0" w:color="D9D9E3"/>
                        <w:left w:val="single" w:sz="2" w:space="0" w:color="D9D9E3"/>
                        <w:bottom w:val="single" w:sz="2" w:space="0" w:color="D9D9E3"/>
                        <w:right w:val="single" w:sz="2" w:space="0" w:color="D9D9E3"/>
                      </w:divBdr>
                      <w:divsChild>
                        <w:div w:id="2021734841">
                          <w:marLeft w:val="0"/>
                          <w:marRight w:val="0"/>
                          <w:marTop w:val="0"/>
                          <w:marBottom w:val="0"/>
                          <w:divBdr>
                            <w:top w:val="single" w:sz="2" w:space="0" w:color="D9D9E3"/>
                            <w:left w:val="single" w:sz="2" w:space="0" w:color="D9D9E3"/>
                            <w:bottom w:val="single" w:sz="2" w:space="0" w:color="D9D9E3"/>
                            <w:right w:val="single" w:sz="2" w:space="0" w:color="D9D9E3"/>
                          </w:divBdr>
                          <w:divsChild>
                            <w:div w:id="578832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1923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E3AD7-9AE7-4348-9A72-934B0EA24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2675</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Restaurant</dc:creator>
  <cp:keywords/>
  <dc:description/>
  <cp:lastModifiedBy>Restaurant</cp:lastModifiedBy>
  <cp:revision>2</cp:revision>
  <dcterms:created xsi:type="dcterms:W3CDTF">2023-04-28T11:11:00Z</dcterms:created>
  <dcterms:modified xsi:type="dcterms:W3CDTF">2023-04-28T11:11:00Z</dcterms:modified>
</cp:coreProperties>
</file>