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0B1" w:rsidRDefault="00B430B1" w:rsidP="00B430B1">
      <w:pPr>
        <w:spacing w:line="480" w:lineRule="auto"/>
        <w:ind w:firstLine="0"/>
        <w:jc w:val="left"/>
      </w:pPr>
      <w:bookmarkStart w:id="0" w:name="_Toc142731152"/>
    </w:p>
    <w:p w:rsidR="00B430B1" w:rsidRDefault="00B430B1" w:rsidP="00B50D7A">
      <w:pPr>
        <w:spacing w:line="480" w:lineRule="auto"/>
        <w:ind w:firstLine="0"/>
        <w:jc w:val="center"/>
        <w:rPr>
          <w:b/>
        </w:rPr>
      </w:pPr>
      <w:r w:rsidRPr="000320D1">
        <w:rPr>
          <w:b/>
        </w:rPr>
        <w:t>WORKPLACE CULTURE AND ITS IMP</w:t>
      </w:r>
      <w:r w:rsidR="00B50D7A">
        <w:rPr>
          <w:b/>
        </w:rPr>
        <w:t>ACT ON ORGANISATIONAL EFFICIENCY.</w:t>
      </w:r>
    </w:p>
    <w:p w:rsidR="00B50D7A" w:rsidRDefault="00B50D7A" w:rsidP="00B50D7A">
      <w:pPr>
        <w:spacing w:line="480" w:lineRule="auto"/>
        <w:ind w:firstLine="0"/>
        <w:jc w:val="center"/>
        <w:rPr>
          <w:b/>
        </w:rPr>
      </w:pPr>
    </w:p>
    <w:p w:rsidR="00B50D7A" w:rsidRDefault="00B50D7A" w:rsidP="00B50D7A">
      <w:pPr>
        <w:spacing w:line="480" w:lineRule="auto"/>
        <w:ind w:firstLine="0"/>
        <w:jc w:val="center"/>
        <w:rPr>
          <w:b/>
        </w:rPr>
      </w:pPr>
      <w:r>
        <w:rPr>
          <w:b/>
          <w:noProof/>
          <w:lang w:eastAsia="en-GB"/>
        </w:rPr>
        <w:drawing>
          <wp:inline distT="0" distB="0" distL="0" distR="0">
            <wp:extent cx="3714750" cy="1228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y uni logo.png"/>
                    <pic:cNvPicPr/>
                  </pic:nvPicPr>
                  <pic:blipFill>
                    <a:blip r:embed="rId7">
                      <a:extLst>
                        <a:ext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inline>
        </w:drawing>
      </w:r>
    </w:p>
    <w:p w:rsidR="00B50D7A" w:rsidRDefault="00B50D7A" w:rsidP="00B50D7A">
      <w:pPr>
        <w:spacing w:line="480" w:lineRule="auto"/>
        <w:ind w:firstLine="0"/>
        <w:jc w:val="center"/>
        <w:rPr>
          <w:b/>
        </w:rPr>
      </w:pPr>
    </w:p>
    <w:p w:rsidR="00B50D7A" w:rsidRPr="00B50D7A" w:rsidRDefault="00B50D7A" w:rsidP="00B50D7A">
      <w:pPr>
        <w:spacing w:line="480" w:lineRule="auto"/>
        <w:ind w:firstLine="0"/>
        <w:jc w:val="center"/>
        <w:rPr>
          <w:b/>
        </w:rPr>
      </w:pPr>
      <w:r w:rsidRPr="00B50D7A">
        <w:rPr>
          <w:b/>
        </w:rPr>
        <w:t>Student Name – Olufemi Ademokoya.</w:t>
      </w:r>
    </w:p>
    <w:p w:rsidR="00B50D7A" w:rsidRPr="00B50D7A" w:rsidRDefault="00B50D7A" w:rsidP="00B50D7A">
      <w:pPr>
        <w:spacing w:line="480" w:lineRule="auto"/>
        <w:ind w:firstLine="0"/>
        <w:jc w:val="center"/>
        <w:rPr>
          <w:b/>
        </w:rPr>
      </w:pPr>
      <w:r w:rsidRPr="00B50D7A">
        <w:rPr>
          <w:b/>
        </w:rPr>
        <w:t>Student Number – 2125012.</w:t>
      </w:r>
    </w:p>
    <w:p w:rsidR="00B50D7A" w:rsidRPr="00B50D7A" w:rsidRDefault="00B50D7A" w:rsidP="00B50D7A">
      <w:pPr>
        <w:spacing w:line="480" w:lineRule="auto"/>
        <w:ind w:firstLine="0"/>
        <w:jc w:val="center"/>
        <w:rPr>
          <w:b/>
        </w:rPr>
      </w:pPr>
      <w:r w:rsidRPr="00B50D7A">
        <w:rPr>
          <w:b/>
        </w:rPr>
        <w:t>Date – 13/08/2023.</w:t>
      </w:r>
    </w:p>
    <w:p w:rsidR="00B50D7A" w:rsidRPr="00B50D7A" w:rsidRDefault="00B50D7A" w:rsidP="00B50D7A">
      <w:pPr>
        <w:spacing w:line="480" w:lineRule="auto"/>
        <w:ind w:firstLine="0"/>
        <w:jc w:val="center"/>
        <w:rPr>
          <w:b/>
        </w:rPr>
      </w:pPr>
      <w:r w:rsidRPr="00B50D7A">
        <w:rPr>
          <w:b/>
        </w:rPr>
        <w:t>Module Code – BMSW 5105_LON.</w:t>
      </w:r>
    </w:p>
    <w:p w:rsidR="00B50D7A" w:rsidRPr="00B50D7A" w:rsidRDefault="00B50D7A" w:rsidP="00B50D7A">
      <w:pPr>
        <w:spacing w:line="480" w:lineRule="auto"/>
        <w:ind w:firstLine="0"/>
        <w:jc w:val="center"/>
        <w:rPr>
          <w:b/>
        </w:rPr>
      </w:pPr>
      <w:r w:rsidRPr="00B50D7A">
        <w:rPr>
          <w:b/>
        </w:rPr>
        <w:t>Lecturer’s Name – Mr</w:t>
      </w:r>
      <w:r w:rsidR="00716998">
        <w:rPr>
          <w:b/>
        </w:rPr>
        <w:t>.</w:t>
      </w:r>
      <w:r w:rsidRPr="00B50D7A">
        <w:rPr>
          <w:b/>
        </w:rPr>
        <w:t xml:space="preserve"> Olusoyi  Ashaye.</w:t>
      </w:r>
    </w:p>
    <w:p w:rsidR="00B50D7A" w:rsidRDefault="00B50D7A" w:rsidP="00B50D7A">
      <w:pPr>
        <w:spacing w:line="480" w:lineRule="auto"/>
        <w:ind w:firstLine="0"/>
        <w:jc w:val="center"/>
        <w:rPr>
          <w:b/>
        </w:rPr>
      </w:pPr>
      <w:r w:rsidRPr="00B50D7A">
        <w:rPr>
          <w:b/>
        </w:rPr>
        <w:t>Institution – UWTSD LONDON.</w:t>
      </w:r>
    </w:p>
    <w:p w:rsidR="00B50D7A" w:rsidRDefault="00B50D7A" w:rsidP="00B50D7A">
      <w:pPr>
        <w:spacing w:line="480" w:lineRule="auto"/>
        <w:ind w:firstLine="0"/>
        <w:jc w:val="center"/>
        <w:rPr>
          <w:b/>
        </w:rPr>
      </w:pPr>
    </w:p>
    <w:p w:rsidR="00B50D7A" w:rsidRPr="00716998" w:rsidRDefault="00B50D7A" w:rsidP="00B50D7A">
      <w:pPr>
        <w:spacing w:line="480" w:lineRule="auto"/>
        <w:ind w:firstLine="0"/>
        <w:jc w:val="center"/>
      </w:pPr>
      <w:r>
        <w:rPr>
          <w:b/>
        </w:rPr>
        <w:t>Assignment Title For Task 2 –</w:t>
      </w:r>
      <w:r w:rsidR="00716998">
        <w:rPr>
          <w:b/>
        </w:rPr>
        <w:t xml:space="preserve"> </w:t>
      </w:r>
      <w:r w:rsidRPr="00716998">
        <w:t xml:space="preserve">Reflecting </w:t>
      </w:r>
      <w:r w:rsidR="00716998" w:rsidRPr="00716998">
        <w:t>on (T</w:t>
      </w:r>
      <w:r w:rsidRPr="00716998">
        <w:t xml:space="preserve">ask </w:t>
      </w:r>
      <w:r w:rsidR="00716998" w:rsidRPr="00716998">
        <w:t xml:space="preserve">1) </w:t>
      </w:r>
      <w:r w:rsidRPr="00716998">
        <w:t>report</w:t>
      </w:r>
      <w:r w:rsidR="00716998" w:rsidRPr="00716998">
        <w:t xml:space="preserve"> with</w:t>
      </w:r>
      <w:r w:rsidRPr="00716998">
        <w:t xml:space="preserve"> </w:t>
      </w:r>
      <w:r w:rsidR="00716998" w:rsidRPr="00716998">
        <w:t>references on the reflective model used</w:t>
      </w:r>
      <w:r w:rsidR="00E82494" w:rsidRPr="00716998">
        <w:t>.</w:t>
      </w:r>
      <w:r w:rsidR="00E82494">
        <w:t xml:space="preserve"> (Gibbs &amp; Kolb’s</w:t>
      </w:r>
      <w:bookmarkStart w:id="1" w:name="_GoBack"/>
      <w:bookmarkEnd w:id="1"/>
      <w:r w:rsidR="00E82494">
        <w:t>).</w:t>
      </w:r>
    </w:p>
    <w:p w:rsidR="00B50D7A" w:rsidRDefault="00B50D7A" w:rsidP="00B50D7A">
      <w:pPr>
        <w:spacing w:line="480" w:lineRule="auto"/>
        <w:ind w:firstLine="0"/>
        <w:jc w:val="center"/>
        <w:rPr>
          <w:b/>
        </w:rPr>
      </w:pPr>
    </w:p>
    <w:p w:rsidR="00B50D7A" w:rsidRDefault="00B50D7A" w:rsidP="00B50D7A">
      <w:pPr>
        <w:spacing w:line="480" w:lineRule="auto"/>
        <w:ind w:firstLine="0"/>
        <w:jc w:val="center"/>
        <w:rPr>
          <w:b/>
        </w:rPr>
      </w:pPr>
    </w:p>
    <w:p w:rsidR="00B50D7A" w:rsidRDefault="00B50D7A" w:rsidP="00B50D7A">
      <w:pPr>
        <w:spacing w:line="480" w:lineRule="auto"/>
        <w:ind w:firstLine="0"/>
        <w:jc w:val="center"/>
        <w:rPr>
          <w:b/>
        </w:rPr>
      </w:pPr>
    </w:p>
    <w:p w:rsidR="00B50D7A" w:rsidRPr="00B50D7A" w:rsidRDefault="00B50D7A" w:rsidP="00B50D7A">
      <w:pPr>
        <w:spacing w:line="480" w:lineRule="auto"/>
        <w:ind w:firstLine="0"/>
        <w:jc w:val="center"/>
        <w:rPr>
          <w:b/>
        </w:rPr>
      </w:pPr>
    </w:p>
    <w:p w:rsidR="00B430B1" w:rsidRDefault="00B430B1" w:rsidP="00B430B1">
      <w:pPr>
        <w:pStyle w:val="Heading1"/>
        <w:spacing w:line="480" w:lineRule="auto"/>
        <w:jc w:val="center"/>
      </w:pPr>
      <w:bookmarkStart w:id="2" w:name="_Toc142731122"/>
      <w:bookmarkStart w:id="3" w:name="_Toc142741641"/>
      <w:bookmarkStart w:id="4" w:name="_Toc142837560"/>
      <w:r>
        <w:rPr>
          <w:caps/>
        </w:rPr>
        <w:t>A</w:t>
      </w:r>
      <w:r>
        <w:t>bstract</w:t>
      </w:r>
      <w:bookmarkEnd w:id="2"/>
      <w:bookmarkEnd w:id="3"/>
      <w:bookmarkEnd w:id="4"/>
      <w:r>
        <w:t xml:space="preserve"> </w:t>
      </w:r>
    </w:p>
    <w:p w:rsidR="00B430B1" w:rsidRDefault="00B430B1" w:rsidP="00B430B1">
      <w:pPr>
        <w:spacing w:line="480" w:lineRule="auto"/>
      </w:pPr>
      <w:r w:rsidRPr="00B3091A">
        <w:t xml:space="preserve">The report has critically studied EasyJet Airlines company’s organisational culture to discover its influence on its efficiency. Moreover, to make the comprehension more accessible, the report has provided the organisation's background and discussed the relationship between EasyJet’s organisation and organisational culture to observe its impact on EasyJet’s monetary and non-monetary performances. Additionally, it has evaluated the organisation’s environment utilising three models, including PESTEL, Porter’s Five Forces, and Ansoff Matrix model, to classify the company's fundamental drivers of adjustment and modification. However, the report has described the ethical methods considered by EasyJet Airlines to preserve its organisational culture. Likewise, considering the challenges of the airline business, the report has provided recommendations to manoeuvre efficaciously. </w:t>
      </w:r>
    </w:p>
    <w:p w:rsidR="00B430B1" w:rsidRDefault="00B430B1" w:rsidP="00B430B1">
      <w:pPr>
        <w:spacing w:line="480" w:lineRule="auto"/>
      </w:pPr>
    </w:p>
    <w:p w:rsidR="00B430B1" w:rsidRDefault="00B430B1" w:rsidP="00B430B1">
      <w:pPr>
        <w:spacing w:line="480" w:lineRule="auto"/>
      </w:pPr>
    </w:p>
    <w:sdt>
      <w:sdtPr>
        <w:rPr>
          <w:rFonts w:ascii="Times New Roman" w:eastAsiaTheme="minorHAnsi" w:hAnsi="Times New Roman" w:cstheme="minorBidi"/>
          <w:color w:val="000000" w:themeColor="text1"/>
          <w:sz w:val="24"/>
          <w:szCs w:val="22"/>
          <w:lang w:val="en-GB"/>
        </w:rPr>
        <w:id w:val="-75058555"/>
        <w:docPartObj>
          <w:docPartGallery w:val="Table of Contents"/>
          <w:docPartUnique/>
        </w:docPartObj>
      </w:sdtPr>
      <w:sdtEndPr>
        <w:rPr>
          <w:b/>
          <w:bCs/>
          <w:noProof/>
          <w:color w:val="auto"/>
        </w:rPr>
      </w:sdtEndPr>
      <w:sdtContent>
        <w:p w:rsidR="00B430B1" w:rsidRDefault="00B430B1" w:rsidP="00B430B1">
          <w:pPr>
            <w:pStyle w:val="TOCHeading"/>
            <w:spacing w:line="480" w:lineRule="auto"/>
            <w:jc w:val="center"/>
            <w:rPr>
              <w:rStyle w:val="Heading1Char"/>
              <w:i w:val="0"/>
              <w:color w:val="auto"/>
            </w:rPr>
          </w:pPr>
          <w:r w:rsidRPr="00E935FB">
            <w:rPr>
              <w:rStyle w:val="Heading1Char"/>
              <w:i w:val="0"/>
              <w:color w:val="auto"/>
            </w:rPr>
            <w:t>Table of Contents</w:t>
          </w:r>
        </w:p>
        <w:p w:rsidR="00E82494" w:rsidRDefault="00B430B1">
          <w:pPr>
            <w:pStyle w:val="TOC1"/>
            <w:tabs>
              <w:tab w:val="right" w:leader="dot" w:pos="9016"/>
            </w:tabs>
            <w:rPr>
              <w:rFonts w:asciiTheme="minorHAnsi" w:eastAsiaTheme="minorEastAsia" w:hAnsiTheme="minorHAnsi"/>
              <w:noProof/>
              <w:sz w:val="22"/>
              <w:lang w:eastAsia="en-GB"/>
            </w:rPr>
          </w:pPr>
          <w:r>
            <w:rPr>
              <w:rFonts w:asciiTheme="majorHAnsi" w:eastAsiaTheme="majorEastAsia" w:hAnsiTheme="majorHAnsi" w:cstheme="majorBidi"/>
              <w:color w:val="2E74B5" w:themeColor="accent1" w:themeShade="BF"/>
              <w:sz w:val="32"/>
              <w:szCs w:val="32"/>
              <w:lang w:val="en-US"/>
            </w:rPr>
            <w:fldChar w:fldCharType="begin"/>
          </w:r>
          <w:r>
            <w:instrText xml:space="preserve"> TOC \o "1-3" \h \z \u </w:instrText>
          </w:r>
          <w:r>
            <w:rPr>
              <w:rFonts w:asciiTheme="majorHAnsi" w:eastAsiaTheme="majorEastAsia" w:hAnsiTheme="majorHAnsi" w:cstheme="majorBidi"/>
              <w:color w:val="2E74B5" w:themeColor="accent1" w:themeShade="BF"/>
              <w:sz w:val="32"/>
              <w:szCs w:val="32"/>
              <w:lang w:val="en-US"/>
            </w:rPr>
            <w:fldChar w:fldCharType="separate"/>
          </w:r>
          <w:hyperlink w:anchor="_Toc142837560" w:history="1">
            <w:r w:rsidR="00E82494" w:rsidRPr="001C16B9">
              <w:rPr>
                <w:rStyle w:val="Hyperlink"/>
                <w:caps/>
                <w:noProof/>
              </w:rPr>
              <w:t>A</w:t>
            </w:r>
            <w:r w:rsidR="00E82494" w:rsidRPr="001C16B9">
              <w:rPr>
                <w:rStyle w:val="Hyperlink"/>
                <w:noProof/>
              </w:rPr>
              <w:t>bstract</w:t>
            </w:r>
            <w:r w:rsidR="00E82494">
              <w:rPr>
                <w:noProof/>
                <w:webHidden/>
              </w:rPr>
              <w:tab/>
            </w:r>
            <w:r w:rsidR="00E82494">
              <w:rPr>
                <w:noProof/>
                <w:webHidden/>
              </w:rPr>
              <w:fldChar w:fldCharType="begin"/>
            </w:r>
            <w:r w:rsidR="00E82494">
              <w:rPr>
                <w:noProof/>
                <w:webHidden/>
              </w:rPr>
              <w:instrText xml:space="preserve"> PAGEREF _Toc142837560 \h </w:instrText>
            </w:r>
            <w:r w:rsidR="00E82494">
              <w:rPr>
                <w:noProof/>
                <w:webHidden/>
              </w:rPr>
            </w:r>
            <w:r w:rsidR="00E82494">
              <w:rPr>
                <w:noProof/>
                <w:webHidden/>
              </w:rPr>
              <w:fldChar w:fldCharType="separate"/>
            </w:r>
            <w:r w:rsidR="00E82494">
              <w:rPr>
                <w:noProof/>
                <w:webHidden/>
              </w:rPr>
              <w:t>2</w:t>
            </w:r>
            <w:r w:rsidR="00E82494">
              <w:rPr>
                <w:noProof/>
                <w:webHidden/>
              </w:rPr>
              <w:fldChar w:fldCharType="end"/>
            </w:r>
          </w:hyperlink>
        </w:p>
        <w:p w:rsidR="00E82494" w:rsidRDefault="00E82494">
          <w:pPr>
            <w:pStyle w:val="TOC1"/>
            <w:tabs>
              <w:tab w:val="right" w:leader="dot" w:pos="9016"/>
            </w:tabs>
            <w:rPr>
              <w:rFonts w:asciiTheme="minorHAnsi" w:eastAsiaTheme="minorEastAsia" w:hAnsiTheme="minorHAnsi"/>
              <w:noProof/>
              <w:sz w:val="22"/>
              <w:lang w:eastAsia="en-GB"/>
            </w:rPr>
          </w:pPr>
          <w:hyperlink w:anchor="_Toc142837561" w:history="1">
            <w:r w:rsidRPr="001C16B9">
              <w:rPr>
                <w:rStyle w:val="Hyperlink"/>
                <w:noProof/>
              </w:rPr>
              <w:t>TASK 2</w:t>
            </w:r>
            <w:r>
              <w:rPr>
                <w:noProof/>
                <w:webHidden/>
              </w:rPr>
              <w:tab/>
            </w:r>
            <w:r>
              <w:rPr>
                <w:noProof/>
                <w:webHidden/>
              </w:rPr>
              <w:fldChar w:fldCharType="begin"/>
            </w:r>
            <w:r>
              <w:rPr>
                <w:noProof/>
                <w:webHidden/>
              </w:rPr>
              <w:instrText xml:space="preserve"> PAGEREF _Toc142837561 \h </w:instrText>
            </w:r>
            <w:r>
              <w:rPr>
                <w:noProof/>
                <w:webHidden/>
              </w:rPr>
            </w:r>
            <w:r>
              <w:rPr>
                <w:noProof/>
                <w:webHidden/>
              </w:rPr>
              <w:fldChar w:fldCharType="separate"/>
            </w:r>
            <w:r>
              <w:rPr>
                <w:noProof/>
                <w:webHidden/>
              </w:rPr>
              <w:t>3</w:t>
            </w:r>
            <w:r>
              <w:rPr>
                <w:noProof/>
                <w:webHidden/>
              </w:rPr>
              <w:fldChar w:fldCharType="end"/>
            </w:r>
          </w:hyperlink>
        </w:p>
        <w:p w:rsidR="00E82494" w:rsidRDefault="00E82494">
          <w:pPr>
            <w:pStyle w:val="TOC2"/>
            <w:tabs>
              <w:tab w:val="right" w:leader="dot" w:pos="9016"/>
            </w:tabs>
            <w:rPr>
              <w:rFonts w:asciiTheme="minorHAnsi" w:eastAsiaTheme="minorEastAsia" w:hAnsiTheme="minorHAnsi"/>
              <w:noProof/>
              <w:sz w:val="22"/>
              <w:lang w:eastAsia="en-GB"/>
            </w:rPr>
          </w:pPr>
          <w:hyperlink w:anchor="_Toc142837562" w:history="1">
            <w:r w:rsidRPr="001C16B9">
              <w:rPr>
                <w:rStyle w:val="Hyperlink"/>
                <w:noProof/>
              </w:rPr>
              <w:t>Kolb reflective cycle</w:t>
            </w:r>
            <w:r>
              <w:rPr>
                <w:noProof/>
                <w:webHidden/>
              </w:rPr>
              <w:tab/>
            </w:r>
            <w:r>
              <w:rPr>
                <w:noProof/>
                <w:webHidden/>
              </w:rPr>
              <w:fldChar w:fldCharType="begin"/>
            </w:r>
            <w:r>
              <w:rPr>
                <w:noProof/>
                <w:webHidden/>
              </w:rPr>
              <w:instrText xml:space="preserve"> PAGEREF _Toc142837562 \h </w:instrText>
            </w:r>
            <w:r>
              <w:rPr>
                <w:noProof/>
                <w:webHidden/>
              </w:rPr>
            </w:r>
            <w:r>
              <w:rPr>
                <w:noProof/>
                <w:webHidden/>
              </w:rPr>
              <w:fldChar w:fldCharType="separate"/>
            </w:r>
            <w:r>
              <w:rPr>
                <w:noProof/>
                <w:webHidden/>
              </w:rPr>
              <w:t>3</w:t>
            </w:r>
            <w:r>
              <w:rPr>
                <w:noProof/>
                <w:webHidden/>
              </w:rPr>
              <w:fldChar w:fldCharType="end"/>
            </w:r>
          </w:hyperlink>
        </w:p>
        <w:p w:rsidR="00E82494" w:rsidRDefault="00E82494">
          <w:pPr>
            <w:pStyle w:val="TOC3"/>
            <w:tabs>
              <w:tab w:val="right" w:leader="dot" w:pos="9016"/>
            </w:tabs>
            <w:rPr>
              <w:rFonts w:asciiTheme="minorHAnsi" w:eastAsiaTheme="minorEastAsia" w:hAnsiTheme="minorHAnsi"/>
              <w:noProof/>
              <w:sz w:val="22"/>
              <w:lang w:eastAsia="en-GB"/>
            </w:rPr>
          </w:pPr>
          <w:hyperlink w:anchor="_Toc142837563" w:history="1">
            <w:r w:rsidRPr="001C16B9">
              <w:rPr>
                <w:rStyle w:val="Hyperlink"/>
                <w:noProof/>
              </w:rPr>
              <w:t>Concrete Experience</w:t>
            </w:r>
            <w:r>
              <w:rPr>
                <w:noProof/>
                <w:webHidden/>
              </w:rPr>
              <w:tab/>
            </w:r>
            <w:r>
              <w:rPr>
                <w:noProof/>
                <w:webHidden/>
              </w:rPr>
              <w:fldChar w:fldCharType="begin"/>
            </w:r>
            <w:r>
              <w:rPr>
                <w:noProof/>
                <w:webHidden/>
              </w:rPr>
              <w:instrText xml:space="preserve"> PAGEREF _Toc142837563 \h </w:instrText>
            </w:r>
            <w:r>
              <w:rPr>
                <w:noProof/>
                <w:webHidden/>
              </w:rPr>
            </w:r>
            <w:r>
              <w:rPr>
                <w:noProof/>
                <w:webHidden/>
              </w:rPr>
              <w:fldChar w:fldCharType="separate"/>
            </w:r>
            <w:r>
              <w:rPr>
                <w:noProof/>
                <w:webHidden/>
              </w:rPr>
              <w:t>3</w:t>
            </w:r>
            <w:r>
              <w:rPr>
                <w:noProof/>
                <w:webHidden/>
              </w:rPr>
              <w:fldChar w:fldCharType="end"/>
            </w:r>
          </w:hyperlink>
        </w:p>
        <w:p w:rsidR="00E82494" w:rsidRDefault="00E82494">
          <w:pPr>
            <w:pStyle w:val="TOC3"/>
            <w:tabs>
              <w:tab w:val="right" w:leader="dot" w:pos="9016"/>
            </w:tabs>
            <w:rPr>
              <w:rFonts w:asciiTheme="minorHAnsi" w:eastAsiaTheme="minorEastAsia" w:hAnsiTheme="minorHAnsi"/>
              <w:noProof/>
              <w:sz w:val="22"/>
              <w:lang w:eastAsia="en-GB"/>
            </w:rPr>
          </w:pPr>
          <w:hyperlink w:anchor="_Toc142837564" w:history="1">
            <w:r w:rsidRPr="001C16B9">
              <w:rPr>
                <w:rStyle w:val="Hyperlink"/>
                <w:noProof/>
              </w:rPr>
              <w:t>Reflective Observation</w:t>
            </w:r>
            <w:r>
              <w:rPr>
                <w:noProof/>
                <w:webHidden/>
              </w:rPr>
              <w:tab/>
            </w:r>
            <w:r>
              <w:rPr>
                <w:noProof/>
                <w:webHidden/>
              </w:rPr>
              <w:fldChar w:fldCharType="begin"/>
            </w:r>
            <w:r>
              <w:rPr>
                <w:noProof/>
                <w:webHidden/>
              </w:rPr>
              <w:instrText xml:space="preserve"> PAGEREF _Toc142837564 \h </w:instrText>
            </w:r>
            <w:r>
              <w:rPr>
                <w:noProof/>
                <w:webHidden/>
              </w:rPr>
            </w:r>
            <w:r>
              <w:rPr>
                <w:noProof/>
                <w:webHidden/>
              </w:rPr>
              <w:fldChar w:fldCharType="separate"/>
            </w:r>
            <w:r>
              <w:rPr>
                <w:noProof/>
                <w:webHidden/>
              </w:rPr>
              <w:t>4</w:t>
            </w:r>
            <w:r>
              <w:rPr>
                <w:noProof/>
                <w:webHidden/>
              </w:rPr>
              <w:fldChar w:fldCharType="end"/>
            </w:r>
          </w:hyperlink>
        </w:p>
        <w:p w:rsidR="00E82494" w:rsidRDefault="00E82494">
          <w:pPr>
            <w:pStyle w:val="TOC3"/>
            <w:tabs>
              <w:tab w:val="right" w:leader="dot" w:pos="9016"/>
            </w:tabs>
            <w:rPr>
              <w:rFonts w:asciiTheme="minorHAnsi" w:eastAsiaTheme="minorEastAsia" w:hAnsiTheme="minorHAnsi"/>
              <w:noProof/>
              <w:sz w:val="22"/>
              <w:lang w:eastAsia="en-GB"/>
            </w:rPr>
          </w:pPr>
          <w:hyperlink w:anchor="_Toc142837565" w:history="1">
            <w:r w:rsidRPr="001C16B9">
              <w:rPr>
                <w:rStyle w:val="Hyperlink"/>
                <w:noProof/>
              </w:rPr>
              <w:t>Abstract Conceptualisation</w:t>
            </w:r>
            <w:r>
              <w:rPr>
                <w:noProof/>
                <w:webHidden/>
              </w:rPr>
              <w:tab/>
            </w:r>
            <w:r>
              <w:rPr>
                <w:noProof/>
                <w:webHidden/>
              </w:rPr>
              <w:fldChar w:fldCharType="begin"/>
            </w:r>
            <w:r>
              <w:rPr>
                <w:noProof/>
                <w:webHidden/>
              </w:rPr>
              <w:instrText xml:space="preserve"> PAGEREF _Toc142837565 \h </w:instrText>
            </w:r>
            <w:r>
              <w:rPr>
                <w:noProof/>
                <w:webHidden/>
              </w:rPr>
            </w:r>
            <w:r>
              <w:rPr>
                <w:noProof/>
                <w:webHidden/>
              </w:rPr>
              <w:fldChar w:fldCharType="separate"/>
            </w:r>
            <w:r>
              <w:rPr>
                <w:noProof/>
                <w:webHidden/>
              </w:rPr>
              <w:t>4</w:t>
            </w:r>
            <w:r>
              <w:rPr>
                <w:noProof/>
                <w:webHidden/>
              </w:rPr>
              <w:fldChar w:fldCharType="end"/>
            </w:r>
          </w:hyperlink>
        </w:p>
        <w:p w:rsidR="00E82494" w:rsidRDefault="00E82494">
          <w:pPr>
            <w:pStyle w:val="TOC3"/>
            <w:tabs>
              <w:tab w:val="right" w:leader="dot" w:pos="9016"/>
            </w:tabs>
            <w:rPr>
              <w:rFonts w:asciiTheme="minorHAnsi" w:eastAsiaTheme="minorEastAsia" w:hAnsiTheme="minorHAnsi"/>
              <w:noProof/>
              <w:sz w:val="22"/>
              <w:lang w:eastAsia="en-GB"/>
            </w:rPr>
          </w:pPr>
          <w:hyperlink w:anchor="_Toc142837566" w:history="1">
            <w:r w:rsidRPr="001C16B9">
              <w:rPr>
                <w:rStyle w:val="Hyperlink"/>
                <w:noProof/>
              </w:rPr>
              <w:t>Active Experimentation</w:t>
            </w:r>
            <w:r>
              <w:rPr>
                <w:noProof/>
                <w:webHidden/>
              </w:rPr>
              <w:tab/>
            </w:r>
            <w:r>
              <w:rPr>
                <w:noProof/>
                <w:webHidden/>
              </w:rPr>
              <w:fldChar w:fldCharType="begin"/>
            </w:r>
            <w:r>
              <w:rPr>
                <w:noProof/>
                <w:webHidden/>
              </w:rPr>
              <w:instrText xml:space="preserve"> PAGEREF _Toc142837566 \h </w:instrText>
            </w:r>
            <w:r>
              <w:rPr>
                <w:noProof/>
                <w:webHidden/>
              </w:rPr>
            </w:r>
            <w:r>
              <w:rPr>
                <w:noProof/>
                <w:webHidden/>
              </w:rPr>
              <w:fldChar w:fldCharType="separate"/>
            </w:r>
            <w:r>
              <w:rPr>
                <w:noProof/>
                <w:webHidden/>
              </w:rPr>
              <w:t>5</w:t>
            </w:r>
            <w:r>
              <w:rPr>
                <w:noProof/>
                <w:webHidden/>
              </w:rPr>
              <w:fldChar w:fldCharType="end"/>
            </w:r>
          </w:hyperlink>
        </w:p>
        <w:p w:rsidR="00E82494" w:rsidRDefault="00E82494">
          <w:pPr>
            <w:pStyle w:val="TOC2"/>
            <w:tabs>
              <w:tab w:val="right" w:leader="dot" w:pos="9016"/>
            </w:tabs>
            <w:rPr>
              <w:rFonts w:asciiTheme="minorHAnsi" w:eastAsiaTheme="minorEastAsia" w:hAnsiTheme="minorHAnsi"/>
              <w:noProof/>
              <w:sz w:val="22"/>
              <w:lang w:eastAsia="en-GB"/>
            </w:rPr>
          </w:pPr>
          <w:hyperlink w:anchor="_Toc142837567" w:history="1">
            <w:r w:rsidRPr="001C16B9">
              <w:rPr>
                <w:rStyle w:val="Hyperlink"/>
                <w:noProof/>
              </w:rPr>
              <w:t>Gibbs Reflective Model</w:t>
            </w:r>
            <w:r>
              <w:rPr>
                <w:noProof/>
                <w:webHidden/>
              </w:rPr>
              <w:tab/>
            </w:r>
            <w:r>
              <w:rPr>
                <w:noProof/>
                <w:webHidden/>
              </w:rPr>
              <w:fldChar w:fldCharType="begin"/>
            </w:r>
            <w:r>
              <w:rPr>
                <w:noProof/>
                <w:webHidden/>
              </w:rPr>
              <w:instrText xml:space="preserve"> PAGEREF _Toc142837567 \h </w:instrText>
            </w:r>
            <w:r>
              <w:rPr>
                <w:noProof/>
                <w:webHidden/>
              </w:rPr>
            </w:r>
            <w:r>
              <w:rPr>
                <w:noProof/>
                <w:webHidden/>
              </w:rPr>
              <w:fldChar w:fldCharType="separate"/>
            </w:r>
            <w:r>
              <w:rPr>
                <w:noProof/>
                <w:webHidden/>
              </w:rPr>
              <w:t>6</w:t>
            </w:r>
            <w:r>
              <w:rPr>
                <w:noProof/>
                <w:webHidden/>
              </w:rPr>
              <w:fldChar w:fldCharType="end"/>
            </w:r>
          </w:hyperlink>
        </w:p>
        <w:p w:rsidR="00E82494" w:rsidRDefault="00E82494">
          <w:pPr>
            <w:pStyle w:val="TOC3"/>
            <w:tabs>
              <w:tab w:val="right" w:leader="dot" w:pos="9016"/>
            </w:tabs>
            <w:rPr>
              <w:rFonts w:asciiTheme="minorHAnsi" w:eastAsiaTheme="minorEastAsia" w:hAnsiTheme="minorHAnsi"/>
              <w:noProof/>
              <w:sz w:val="22"/>
              <w:lang w:eastAsia="en-GB"/>
            </w:rPr>
          </w:pPr>
          <w:hyperlink w:anchor="_Toc142837568" w:history="1">
            <w:r w:rsidRPr="001C16B9">
              <w:rPr>
                <w:rStyle w:val="Hyperlink"/>
                <w:noProof/>
              </w:rPr>
              <w:t>Feelings</w:t>
            </w:r>
            <w:r>
              <w:rPr>
                <w:noProof/>
                <w:webHidden/>
              </w:rPr>
              <w:tab/>
            </w:r>
            <w:r>
              <w:rPr>
                <w:noProof/>
                <w:webHidden/>
              </w:rPr>
              <w:fldChar w:fldCharType="begin"/>
            </w:r>
            <w:r>
              <w:rPr>
                <w:noProof/>
                <w:webHidden/>
              </w:rPr>
              <w:instrText xml:space="preserve"> PAGEREF _Toc142837568 \h </w:instrText>
            </w:r>
            <w:r>
              <w:rPr>
                <w:noProof/>
                <w:webHidden/>
              </w:rPr>
            </w:r>
            <w:r>
              <w:rPr>
                <w:noProof/>
                <w:webHidden/>
              </w:rPr>
              <w:fldChar w:fldCharType="separate"/>
            </w:r>
            <w:r>
              <w:rPr>
                <w:noProof/>
                <w:webHidden/>
              </w:rPr>
              <w:t>6</w:t>
            </w:r>
            <w:r>
              <w:rPr>
                <w:noProof/>
                <w:webHidden/>
              </w:rPr>
              <w:fldChar w:fldCharType="end"/>
            </w:r>
          </w:hyperlink>
        </w:p>
        <w:p w:rsidR="00E82494" w:rsidRDefault="00E82494">
          <w:pPr>
            <w:pStyle w:val="TOC3"/>
            <w:tabs>
              <w:tab w:val="right" w:leader="dot" w:pos="9016"/>
            </w:tabs>
            <w:rPr>
              <w:rFonts w:asciiTheme="minorHAnsi" w:eastAsiaTheme="minorEastAsia" w:hAnsiTheme="minorHAnsi"/>
              <w:noProof/>
              <w:sz w:val="22"/>
              <w:lang w:eastAsia="en-GB"/>
            </w:rPr>
          </w:pPr>
          <w:hyperlink w:anchor="_Toc142837569" w:history="1">
            <w:r w:rsidRPr="001C16B9">
              <w:rPr>
                <w:rStyle w:val="Hyperlink"/>
                <w:noProof/>
              </w:rPr>
              <w:t>Analysis</w:t>
            </w:r>
            <w:r>
              <w:rPr>
                <w:noProof/>
                <w:webHidden/>
              </w:rPr>
              <w:tab/>
            </w:r>
            <w:r>
              <w:rPr>
                <w:noProof/>
                <w:webHidden/>
              </w:rPr>
              <w:fldChar w:fldCharType="begin"/>
            </w:r>
            <w:r>
              <w:rPr>
                <w:noProof/>
                <w:webHidden/>
              </w:rPr>
              <w:instrText xml:space="preserve"> PAGEREF _Toc142837569 \h </w:instrText>
            </w:r>
            <w:r>
              <w:rPr>
                <w:noProof/>
                <w:webHidden/>
              </w:rPr>
            </w:r>
            <w:r>
              <w:rPr>
                <w:noProof/>
                <w:webHidden/>
              </w:rPr>
              <w:fldChar w:fldCharType="separate"/>
            </w:r>
            <w:r>
              <w:rPr>
                <w:noProof/>
                <w:webHidden/>
              </w:rPr>
              <w:t>7</w:t>
            </w:r>
            <w:r>
              <w:rPr>
                <w:noProof/>
                <w:webHidden/>
              </w:rPr>
              <w:fldChar w:fldCharType="end"/>
            </w:r>
          </w:hyperlink>
        </w:p>
        <w:p w:rsidR="00E82494" w:rsidRDefault="00E82494">
          <w:pPr>
            <w:pStyle w:val="TOC3"/>
            <w:tabs>
              <w:tab w:val="right" w:leader="dot" w:pos="9016"/>
            </w:tabs>
            <w:rPr>
              <w:rFonts w:asciiTheme="minorHAnsi" w:eastAsiaTheme="minorEastAsia" w:hAnsiTheme="minorHAnsi"/>
              <w:noProof/>
              <w:sz w:val="22"/>
              <w:lang w:eastAsia="en-GB"/>
            </w:rPr>
          </w:pPr>
          <w:hyperlink w:anchor="_Toc142837570" w:history="1">
            <w:r w:rsidRPr="001C16B9">
              <w:rPr>
                <w:rStyle w:val="Hyperlink"/>
                <w:noProof/>
              </w:rPr>
              <w:t>Conclusion</w:t>
            </w:r>
            <w:r>
              <w:rPr>
                <w:noProof/>
                <w:webHidden/>
              </w:rPr>
              <w:tab/>
            </w:r>
            <w:r>
              <w:rPr>
                <w:noProof/>
                <w:webHidden/>
              </w:rPr>
              <w:fldChar w:fldCharType="begin"/>
            </w:r>
            <w:r>
              <w:rPr>
                <w:noProof/>
                <w:webHidden/>
              </w:rPr>
              <w:instrText xml:space="preserve"> PAGEREF _Toc142837570 \h </w:instrText>
            </w:r>
            <w:r>
              <w:rPr>
                <w:noProof/>
                <w:webHidden/>
              </w:rPr>
            </w:r>
            <w:r>
              <w:rPr>
                <w:noProof/>
                <w:webHidden/>
              </w:rPr>
              <w:fldChar w:fldCharType="separate"/>
            </w:r>
            <w:r>
              <w:rPr>
                <w:noProof/>
                <w:webHidden/>
              </w:rPr>
              <w:t>7</w:t>
            </w:r>
            <w:r>
              <w:rPr>
                <w:noProof/>
                <w:webHidden/>
              </w:rPr>
              <w:fldChar w:fldCharType="end"/>
            </w:r>
          </w:hyperlink>
        </w:p>
        <w:p w:rsidR="00E82494" w:rsidRDefault="00E82494">
          <w:pPr>
            <w:pStyle w:val="TOC1"/>
            <w:tabs>
              <w:tab w:val="right" w:leader="dot" w:pos="9016"/>
            </w:tabs>
            <w:rPr>
              <w:rFonts w:asciiTheme="minorHAnsi" w:eastAsiaTheme="minorEastAsia" w:hAnsiTheme="minorHAnsi"/>
              <w:noProof/>
              <w:sz w:val="22"/>
              <w:lang w:eastAsia="en-GB"/>
            </w:rPr>
          </w:pPr>
          <w:hyperlink w:anchor="_Toc142837571" w:history="1">
            <w:r w:rsidRPr="001C16B9">
              <w:rPr>
                <w:rStyle w:val="Hyperlink"/>
                <w:noProof/>
              </w:rPr>
              <w:t>References</w:t>
            </w:r>
            <w:r>
              <w:rPr>
                <w:noProof/>
                <w:webHidden/>
              </w:rPr>
              <w:tab/>
            </w:r>
            <w:r>
              <w:rPr>
                <w:noProof/>
                <w:webHidden/>
              </w:rPr>
              <w:fldChar w:fldCharType="begin"/>
            </w:r>
            <w:r>
              <w:rPr>
                <w:noProof/>
                <w:webHidden/>
              </w:rPr>
              <w:instrText xml:space="preserve"> PAGEREF _Toc142837571 \h </w:instrText>
            </w:r>
            <w:r>
              <w:rPr>
                <w:noProof/>
                <w:webHidden/>
              </w:rPr>
            </w:r>
            <w:r>
              <w:rPr>
                <w:noProof/>
                <w:webHidden/>
              </w:rPr>
              <w:fldChar w:fldCharType="separate"/>
            </w:r>
            <w:r>
              <w:rPr>
                <w:noProof/>
                <w:webHidden/>
              </w:rPr>
              <w:t>8</w:t>
            </w:r>
            <w:r>
              <w:rPr>
                <w:noProof/>
                <w:webHidden/>
              </w:rPr>
              <w:fldChar w:fldCharType="end"/>
            </w:r>
          </w:hyperlink>
        </w:p>
        <w:p w:rsidR="00B430B1" w:rsidRDefault="00B430B1">
          <w:r>
            <w:rPr>
              <w:b/>
              <w:bCs/>
              <w:noProof/>
            </w:rPr>
            <w:fldChar w:fldCharType="end"/>
          </w:r>
        </w:p>
      </w:sdtContent>
    </w:sdt>
    <w:p w:rsidR="00B430B1" w:rsidRDefault="00B430B1" w:rsidP="00B430B1">
      <w:pPr>
        <w:spacing w:line="480" w:lineRule="auto"/>
      </w:pPr>
    </w:p>
    <w:p w:rsidR="00B430B1" w:rsidRDefault="00B430B1" w:rsidP="00B430B1">
      <w:pPr>
        <w:pStyle w:val="Heading1"/>
        <w:spacing w:line="480" w:lineRule="auto"/>
      </w:pPr>
      <w:r>
        <w:br/>
      </w:r>
      <w:r>
        <w:br/>
      </w:r>
      <w:r>
        <w:br/>
      </w:r>
      <w:r>
        <w:br/>
      </w:r>
      <w:r>
        <w:br/>
      </w:r>
      <w:bookmarkStart w:id="5" w:name="_Toc142837561"/>
      <w:r w:rsidRPr="00586AF6">
        <w:t>TASK 2</w:t>
      </w:r>
      <w:bookmarkEnd w:id="0"/>
      <w:bookmarkEnd w:id="5"/>
    </w:p>
    <w:p w:rsidR="00B430B1" w:rsidRPr="00532368" w:rsidRDefault="00B430B1" w:rsidP="00B430B1">
      <w:pPr>
        <w:pStyle w:val="Heading2"/>
        <w:spacing w:line="480" w:lineRule="auto"/>
      </w:pPr>
      <w:bookmarkStart w:id="6" w:name="_Toc142731153"/>
      <w:bookmarkStart w:id="7" w:name="_Toc142837562"/>
      <w:r>
        <w:t>Kolb reflective cycle</w:t>
      </w:r>
      <w:bookmarkEnd w:id="6"/>
      <w:bookmarkEnd w:id="7"/>
      <w:r>
        <w:t xml:space="preserve"> </w:t>
      </w:r>
    </w:p>
    <w:p w:rsidR="00B430B1" w:rsidRDefault="00B430B1" w:rsidP="00B430B1">
      <w:pPr>
        <w:spacing w:line="480" w:lineRule="auto"/>
      </w:pPr>
      <w:r w:rsidRPr="00586AF6">
        <w:t xml:space="preserve">The organisational culture and operational tactics of EasyJet Plc have been examined to gather knowledge of the crucial elements affecting the business' success and ability to compete in the European low-cost airline sector. </w:t>
      </w:r>
      <w:r>
        <w:t>The four stages of the Kolb Reflective Cycle include the Concrete experience, which is participating in an activity. Reflective observation is associated with analysing the experience, Abstract Conceptualisation is linked with generating ideas or concepts, and Active Experimentation applies insights to new settings. To learn from their experiences, individuals are urged to reflect on their experiences, consider their consequences, derive conceptual understandings, and then apply them in real-world situations. This cycle supports continual education and personal development while facilitating a greater understanding of events (</w:t>
      </w:r>
      <w:r>
        <w:rPr>
          <w:shd w:val="clear" w:color="auto" w:fill="FFFFFF"/>
        </w:rPr>
        <w:t>Idris et al., 2020)</w:t>
      </w:r>
      <w:r>
        <w:t>.</w:t>
      </w:r>
    </w:p>
    <w:p w:rsidR="00B430B1" w:rsidRDefault="00B430B1" w:rsidP="00B430B1">
      <w:pPr>
        <w:pStyle w:val="Heading3"/>
      </w:pPr>
      <w:bookmarkStart w:id="8" w:name="_Toc142731154"/>
      <w:bookmarkStart w:id="9" w:name="_Toc142837563"/>
      <w:r w:rsidRPr="00A86071">
        <w:t>Concrete Experience</w:t>
      </w:r>
      <w:bookmarkEnd w:id="8"/>
      <w:bookmarkEnd w:id="9"/>
    </w:p>
    <w:p w:rsidR="00B430B1" w:rsidRPr="00C218A0" w:rsidRDefault="00B430B1" w:rsidP="00B430B1">
      <w:pPr>
        <w:spacing w:line="480" w:lineRule="auto"/>
      </w:pPr>
      <w:r w:rsidRPr="00AD2390">
        <w:lastRenderedPageBreak/>
        <w:t>It is clear that EasyJet Plc is committed to cutting-edge passenger safety measures and agile management</w:t>
      </w:r>
      <w:r>
        <w:t xml:space="preserve"> (</w:t>
      </w:r>
      <w:r>
        <w:rPr>
          <w:shd w:val="clear" w:color="auto" w:fill="FFFFFF"/>
        </w:rPr>
        <w:t>Vince, 2022)</w:t>
      </w:r>
      <w:r w:rsidRPr="00AD2390">
        <w:t>. A thorough awareness of the competitive nature of the aviation sector serves as the foundation for contemporary safety practi</w:t>
      </w:r>
      <w:r>
        <w:t>c</w:t>
      </w:r>
      <w:r w:rsidRPr="00AD2390">
        <w:t xml:space="preserve">es and a flexible business strategy. Putting these techniques into </w:t>
      </w:r>
      <w:r>
        <w:t>practice</w:t>
      </w:r>
      <w:r w:rsidRPr="00AD2390">
        <w:t xml:space="preserve"> is a practical step that creates a foundation for future thought</w:t>
      </w:r>
      <w:r>
        <w:t xml:space="preserve"> and</w:t>
      </w:r>
      <w:r w:rsidRPr="00AD2390">
        <w:t xml:space="preserve"> </w:t>
      </w:r>
      <w:r>
        <w:t>starts</w:t>
      </w:r>
      <w:r w:rsidRPr="00AD2390">
        <w:t xml:space="preserve"> by looking at EasyJet's </w:t>
      </w:r>
      <w:r>
        <w:t>authentic</w:t>
      </w:r>
      <w:r w:rsidRPr="00AD2390">
        <w:t xml:space="preserve"> organisational culture and structure. The foundation of the experience is EasyJet's dedication to cutting-edge passenger safety measures, agile management, a focus on decentralised decision-making, and virtual performance monitoring. Review EasyJet's use of agile management and underline the need </w:t>
      </w:r>
      <w:r>
        <w:t>for</w:t>
      </w:r>
      <w:r w:rsidRPr="00AD2390">
        <w:t xml:space="preserve"> flexibility to move things forward. </w:t>
      </w:r>
      <w:r>
        <w:t>To</w:t>
      </w:r>
      <w:r w:rsidRPr="00AD2390">
        <w:t xml:space="preserve"> retain effective operations and happy consumers, this might be used to describe occasions in which the organisation swiftly adjusted to shifting consumer demands or technology improvements</w:t>
      </w:r>
    </w:p>
    <w:p w:rsidR="00B430B1" w:rsidRDefault="00B430B1" w:rsidP="00B430B1">
      <w:pPr>
        <w:pStyle w:val="Heading3"/>
      </w:pPr>
      <w:bookmarkStart w:id="10" w:name="_Toc142731155"/>
      <w:bookmarkStart w:id="11" w:name="_Toc142837564"/>
      <w:r w:rsidRPr="00A86071">
        <w:t>Reflective Observation</w:t>
      </w:r>
      <w:bookmarkEnd w:id="10"/>
      <w:bookmarkEnd w:id="11"/>
    </w:p>
    <w:p w:rsidR="00B430B1" w:rsidRPr="0033333E" w:rsidRDefault="00B430B1" w:rsidP="00B430B1">
      <w:pPr>
        <w:spacing w:line="480" w:lineRule="auto"/>
      </w:pPr>
      <w:r w:rsidRPr="00916A2F">
        <w:t xml:space="preserve">Reflective observation prompts us to </w:t>
      </w:r>
      <w:r>
        <w:t>analyse these occurrences as a second step further; using the Agile Manifesto and James Reason's Safety Culture Framework can evaluate EasyJet's focus on agile management and passenger safety (</w:t>
      </w:r>
      <w:r>
        <w:rPr>
          <w:shd w:val="clear" w:color="auto" w:fill="FFFFFF"/>
        </w:rPr>
        <w:t>Morris, 2020)</w:t>
      </w:r>
      <w:r w:rsidRPr="00916A2F">
        <w:t xml:space="preserve">. The alignment of these strategies with prevailing theoretical frameworks and their impact on corporate operations may be evaluated at this point. Think about the connections between the organisational culture and structure of EasyJet. The </w:t>
      </w:r>
      <w:r>
        <w:t>organisation's</w:t>
      </w:r>
      <w:r w:rsidRPr="00916A2F">
        <w:t xml:space="preserve"> decentralised culture encourages competent management and gives workers the freedom to respond quickly. In the meantime, its agile management follows the tenets of the Agile Manifesto, enabling quick adaption. </w:t>
      </w:r>
      <w:r>
        <w:t>Consider</w:t>
      </w:r>
      <w:r w:rsidRPr="00916A2F">
        <w:t xml:space="preserve"> how </w:t>
      </w:r>
      <w:r>
        <w:t>combining</w:t>
      </w:r>
      <w:r w:rsidRPr="00916A2F">
        <w:t xml:space="preserve"> these variables affects EasyJet's operational effectiveness and customer happiness. Look at EasyJet's practi</w:t>
      </w:r>
      <w:r>
        <w:t>c</w:t>
      </w:r>
      <w:r w:rsidRPr="00916A2F">
        <w:t>es to see how agile management and flexibility are shown</w:t>
      </w:r>
      <w:r>
        <w:t xml:space="preserve"> </w:t>
      </w:r>
      <w:r w:rsidRPr="00586AF6">
        <w:t>(</w:t>
      </w:r>
      <w:r w:rsidRPr="00586AF6">
        <w:rPr>
          <w:rFonts w:cs="Times New Roman"/>
          <w:szCs w:val="20"/>
          <w:shd w:val="clear" w:color="auto" w:fill="FFFFFF"/>
        </w:rPr>
        <w:t>Singh</w:t>
      </w:r>
      <w:r w:rsidRPr="00586AF6">
        <w:rPr>
          <w:shd w:val="clear" w:color="auto" w:fill="FFFFFF"/>
        </w:rPr>
        <w:t xml:space="preserve"> et al., </w:t>
      </w:r>
      <w:r w:rsidRPr="00586AF6">
        <w:rPr>
          <w:rFonts w:cs="Times New Roman"/>
          <w:szCs w:val="20"/>
          <w:shd w:val="clear" w:color="auto" w:fill="FFFFFF"/>
        </w:rPr>
        <w:t>2019</w:t>
      </w:r>
      <w:r w:rsidRPr="00586AF6">
        <w:t>)</w:t>
      </w:r>
      <w:r w:rsidRPr="00916A2F">
        <w:t xml:space="preserve">. </w:t>
      </w:r>
    </w:p>
    <w:p w:rsidR="00B430B1" w:rsidRDefault="00B430B1" w:rsidP="00B430B1">
      <w:pPr>
        <w:pStyle w:val="Heading3"/>
      </w:pPr>
      <w:bookmarkStart w:id="12" w:name="_Toc142731156"/>
      <w:bookmarkStart w:id="13" w:name="_Toc142837565"/>
      <w:r w:rsidRPr="00A86071">
        <w:t>Abstract Conceptualisation</w:t>
      </w:r>
      <w:bookmarkEnd w:id="12"/>
      <w:bookmarkEnd w:id="13"/>
      <w:r w:rsidRPr="00A86071">
        <w:t xml:space="preserve"> </w:t>
      </w:r>
    </w:p>
    <w:p w:rsidR="00B430B1" w:rsidRDefault="00B430B1" w:rsidP="00B430B1">
      <w:pPr>
        <w:spacing w:line="480" w:lineRule="auto"/>
      </w:pPr>
      <w:r>
        <w:lastRenderedPageBreak/>
        <w:t>Abstract Conceptualisation is understanding</w:t>
      </w:r>
      <w:r w:rsidRPr="00916A2F">
        <w:t xml:space="preserve"> the decentralised culture and commitment to virtual performance monitoring at EasyJet Plc</w:t>
      </w:r>
      <w:r>
        <w:t>;</w:t>
      </w:r>
      <w:r w:rsidRPr="00916A2F">
        <w:t xml:space="preserve"> one might draw on Mintzberg's Professional Bureaucracy and Social Exchange Theory</w:t>
      </w:r>
      <w:r>
        <w:t xml:space="preserve"> (</w:t>
      </w:r>
      <w:r>
        <w:rPr>
          <w:shd w:val="clear" w:color="auto" w:fill="FFFFFF"/>
        </w:rPr>
        <w:t>Wijnen-Meijer et al., 2022)</w:t>
      </w:r>
      <w:r w:rsidRPr="00916A2F">
        <w:t xml:space="preserve">. </w:t>
      </w:r>
      <w:r>
        <w:t>By abstracting these ideas, we can understand how these ideas impact a company's operational effectiveness and employee engagement</w:t>
      </w:r>
      <w:r w:rsidRPr="00916A2F">
        <w:t xml:space="preserve">. Abstract ideas are produced by connecting EasyJet's organisational culture and structure to theoretical frameworks. In Mintzberg's Professional Bureaucracy, he argues that a decentralised culture encourages flexibility and decision-making with the </w:t>
      </w:r>
      <w:r>
        <w:t>customer's needs</w:t>
      </w:r>
      <w:r w:rsidRPr="00916A2F">
        <w:t xml:space="preserve"> in mind. Rapid reactions to market changes are made possible by the agile management idea, which is congruent with the theories of Kotter and Schlesinger about adaptation. </w:t>
      </w:r>
    </w:p>
    <w:p w:rsidR="00B430B1" w:rsidRPr="00916A2F" w:rsidRDefault="00B430B1" w:rsidP="00B430B1">
      <w:pPr>
        <w:spacing w:line="480" w:lineRule="auto"/>
      </w:pPr>
    </w:p>
    <w:p w:rsidR="00B430B1" w:rsidRDefault="00B430B1" w:rsidP="00B430B1">
      <w:pPr>
        <w:pStyle w:val="Heading3"/>
      </w:pPr>
      <w:bookmarkStart w:id="14" w:name="_Toc142731157"/>
      <w:bookmarkStart w:id="15" w:name="_Toc142837566"/>
      <w:r>
        <w:t>Active Experimentation</w:t>
      </w:r>
      <w:bookmarkEnd w:id="14"/>
      <w:bookmarkEnd w:id="15"/>
    </w:p>
    <w:p w:rsidR="00B430B1" w:rsidRDefault="00B430B1" w:rsidP="00B430B1">
      <w:pPr>
        <w:spacing w:line="480" w:lineRule="auto"/>
      </w:pPr>
      <w:r w:rsidRPr="00916A2F">
        <w:t xml:space="preserve">The information learned in the earlier stages is </w:t>
      </w:r>
      <w:r>
        <w:t>used</w:t>
      </w:r>
      <w:r w:rsidRPr="00916A2F">
        <w:t xml:space="preserve"> in the final level</w:t>
      </w:r>
      <w:r>
        <w:t xml:space="preserve"> as</w:t>
      </w:r>
      <w:r w:rsidRPr="00916A2F">
        <w:t xml:space="preserve"> </w:t>
      </w:r>
      <w:r>
        <w:t>EasyJet needs to focus</w:t>
      </w:r>
      <w:r w:rsidRPr="00916A2F">
        <w:t xml:space="preserve"> on strategic alliances and supplier relationship management as continuing experiments built on RDT and SRM tenets</w:t>
      </w:r>
      <w:r>
        <w:t xml:space="preserve"> (</w:t>
      </w:r>
      <w:r>
        <w:rPr>
          <w:shd w:val="clear" w:color="auto" w:fill="FFFFFF"/>
        </w:rPr>
        <w:t>Morris, 2020)</w:t>
      </w:r>
      <w:r w:rsidRPr="00916A2F">
        <w:t xml:space="preserve">. The </w:t>
      </w:r>
      <w:r>
        <w:t>organisation's</w:t>
      </w:r>
      <w:r w:rsidRPr="00916A2F">
        <w:t xml:space="preserve"> initiatives to foster cooperation and boost productivity include, for instance, </w:t>
      </w:r>
      <w:r>
        <w:t xml:space="preserve">restructuring </w:t>
      </w:r>
      <w:r w:rsidRPr="00916A2F">
        <w:t xml:space="preserve">communication channels and the creation of performance benchmarks in virtual settings. Utilise the data from earlier stages to look for prospective upgrades. Think about how EasyJet may strengthen its decentralised structure by establishing strategic alliances with vendors and authorities using the Resource Dependence Theory. To make connections and ensure </w:t>
      </w:r>
      <w:r>
        <w:t>practical</w:t>
      </w:r>
      <w:r w:rsidRPr="00916A2F">
        <w:t xml:space="preserve"> cooperation, especially in distant work, test a restructuring of </w:t>
      </w:r>
      <w:r>
        <w:t>communication based</w:t>
      </w:r>
      <w:r w:rsidRPr="00916A2F">
        <w:t xml:space="preserve"> on Network Theory concepts. </w:t>
      </w:r>
      <w:r>
        <w:t>Using the new information, test several strategies to increase EasyJet's management flexibility and agility</w:t>
      </w:r>
      <w:r w:rsidRPr="00916A2F">
        <w:t xml:space="preserve">. To take advantage of market possibilities, </w:t>
      </w:r>
      <w:r>
        <w:t>consider</w:t>
      </w:r>
      <w:r w:rsidRPr="00916A2F">
        <w:t xml:space="preserve"> introducing practises in line with the Agile Manifesto, such as cross-functional teams and continuous development </w:t>
      </w:r>
      <w:r w:rsidRPr="00916A2F">
        <w:lastRenderedPageBreak/>
        <w:t xml:space="preserve">cycles. Change the </w:t>
      </w:r>
      <w:r>
        <w:t>organisation's</w:t>
      </w:r>
      <w:r w:rsidRPr="00916A2F">
        <w:t xml:space="preserve"> structure </w:t>
      </w:r>
      <w:r>
        <w:t>per</w:t>
      </w:r>
      <w:r w:rsidRPr="00916A2F">
        <w:t xml:space="preserve"> Kotter and Schlesinger's suggestions </w:t>
      </w:r>
      <w:r>
        <w:t xml:space="preserve">to seamlessly integrate new ideas from all levels </w:t>
      </w:r>
      <w:r w:rsidRPr="00586AF6">
        <w:t>(</w:t>
      </w:r>
      <w:r w:rsidRPr="00586AF6">
        <w:rPr>
          <w:rFonts w:cs="Times New Roman"/>
          <w:szCs w:val="20"/>
          <w:shd w:val="clear" w:color="auto" w:fill="FFFFFF"/>
        </w:rPr>
        <w:t>Dožić, 2019</w:t>
      </w:r>
      <w:r w:rsidRPr="00586AF6">
        <w:t>)</w:t>
      </w:r>
      <w:r w:rsidRPr="00916A2F">
        <w:t>.</w:t>
      </w:r>
      <w:r>
        <w:t xml:space="preserve"> </w:t>
      </w:r>
    </w:p>
    <w:p w:rsidR="00B430B1" w:rsidRDefault="00B430B1" w:rsidP="00B430B1">
      <w:pPr>
        <w:spacing w:line="480" w:lineRule="auto"/>
      </w:pPr>
    </w:p>
    <w:p w:rsidR="00B430B1" w:rsidRDefault="00B430B1" w:rsidP="00B430B1">
      <w:pPr>
        <w:pStyle w:val="Heading2"/>
        <w:spacing w:line="480" w:lineRule="auto"/>
      </w:pPr>
      <w:bookmarkStart w:id="16" w:name="_Toc142731158"/>
      <w:bookmarkStart w:id="17" w:name="_Toc142837567"/>
      <w:r>
        <w:t>Gibbs Reflective Model</w:t>
      </w:r>
      <w:bookmarkEnd w:id="16"/>
      <w:bookmarkEnd w:id="17"/>
      <w:r>
        <w:t xml:space="preserve"> </w:t>
      </w:r>
    </w:p>
    <w:p w:rsidR="00B430B1" w:rsidRDefault="00B430B1" w:rsidP="00B430B1">
      <w:pPr>
        <w:spacing w:line="480" w:lineRule="auto"/>
      </w:pPr>
      <w:r>
        <w:t>Gibbs developed the Reflective Model to study events systematically and get a greater grasp of their importance and potential for development (</w:t>
      </w:r>
      <w:r>
        <w:rPr>
          <w:rFonts w:cs="Times New Roman"/>
          <w:color w:val="222222"/>
          <w:szCs w:val="20"/>
          <w:shd w:val="clear" w:color="auto" w:fill="FFFFFF"/>
        </w:rPr>
        <w:t>Ardian et al., 2019)</w:t>
      </w:r>
      <w:r>
        <w:t>. Applying this paradigm to EasyJet's Agile Management and Adaptability ideas has produced insightful results. My involvement in EasyJet's business operations brought to light the company's flexibility and flexible management, especially when it was necessary to react quickly to shifting market circumstances. I saw how EasyJet used aggressive strategies to take advantage of fresh chances and preserve a competitive edge. The airline's capacity to adapt was shown by the speed with which it changed its routes in response to changing travel demand during the outbreak.</w:t>
      </w:r>
    </w:p>
    <w:p w:rsidR="00B430B1" w:rsidRDefault="00B430B1" w:rsidP="00B430B1">
      <w:pPr>
        <w:spacing w:line="480" w:lineRule="auto"/>
        <w:ind w:firstLine="0"/>
      </w:pPr>
    </w:p>
    <w:p w:rsidR="00B430B1" w:rsidRDefault="00B430B1" w:rsidP="00B430B1">
      <w:pPr>
        <w:pStyle w:val="Heading3"/>
      </w:pPr>
      <w:bookmarkStart w:id="18" w:name="_Toc142731159"/>
      <w:bookmarkStart w:id="19" w:name="_Toc142837568"/>
      <w:r>
        <w:t>Feelings</w:t>
      </w:r>
      <w:bookmarkEnd w:id="18"/>
      <w:bookmarkEnd w:id="19"/>
    </w:p>
    <w:p w:rsidR="00B430B1" w:rsidRDefault="00B430B1" w:rsidP="00B430B1">
      <w:pPr>
        <w:spacing w:line="480" w:lineRule="auto"/>
      </w:pPr>
      <w:r>
        <w:t>Reflecting on these incidents, I understood how invigorated and solid the company felt. Cooperation and a feeling of success were promoted in a setting where quick judgements and modifications were made. It also stressed the importance of cultivating an adaptive culture that encourages staff members to welcome change. It is clear from the theoretical analysis of these experiences that EasyJet's agile approach upholds the principles of the Agile Manifesto (</w:t>
      </w:r>
      <w:r>
        <w:rPr>
          <w:rFonts w:cs="Times New Roman"/>
          <w:color w:val="222222"/>
          <w:szCs w:val="20"/>
          <w:shd w:val="clear" w:color="auto" w:fill="FFFFFF"/>
        </w:rPr>
        <w:t>Adeani et al., 2020)</w:t>
      </w:r>
      <w:r>
        <w:t xml:space="preserve">. For instance, their customer-centric approach, iterative decision-making, and cross-functional cooperation exemplify how they embody the essential concepts of the manifesto. Businesses could be better prepared to handle uncertainty if they put Kotter and </w:t>
      </w:r>
      <w:r>
        <w:lastRenderedPageBreak/>
        <w:t>Schlesinger's adaptation ideas into practice. This paradigm has improved my understanding of how theory transfers into practical operations.</w:t>
      </w:r>
    </w:p>
    <w:p w:rsidR="00B430B1" w:rsidRDefault="00B430B1" w:rsidP="00B430B1">
      <w:pPr>
        <w:spacing w:line="480" w:lineRule="auto"/>
      </w:pPr>
    </w:p>
    <w:p w:rsidR="00B430B1" w:rsidRDefault="00B430B1" w:rsidP="00B430B1">
      <w:pPr>
        <w:pStyle w:val="Heading3"/>
      </w:pPr>
      <w:bookmarkStart w:id="20" w:name="_Toc142731160"/>
      <w:bookmarkStart w:id="21" w:name="_Toc142837569"/>
      <w:r>
        <w:t>Analysis</w:t>
      </w:r>
      <w:bookmarkEnd w:id="20"/>
      <w:bookmarkEnd w:id="21"/>
      <w:r>
        <w:t xml:space="preserve"> </w:t>
      </w:r>
    </w:p>
    <w:p w:rsidR="00B430B1" w:rsidRDefault="00B430B1" w:rsidP="00B430B1">
      <w:pPr>
        <w:spacing w:line="480" w:lineRule="auto"/>
      </w:pPr>
      <w:r>
        <w:t xml:space="preserve"> I see opportunity for improvement as a consequence of building on this insight. The "Working together" idea outlined in the Agile Manifesto may spur even greater creativity and teamwork. Using Kotter and Schlesinger's "Communicating the vision" notion might also help with transitions. A more seamless adoption of agile practises and adaption techniques may result from tests of these tactics. </w:t>
      </w:r>
    </w:p>
    <w:p w:rsidR="00B430B1" w:rsidRDefault="00B430B1" w:rsidP="00B430B1">
      <w:pPr>
        <w:spacing w:line="480" w:lineRule="auto"/>
      </w:pPr>
    </w:p>
    <w:p w:rsidR="00B430B1" w:rsidRDefault="00B430B1" w:rsidP="00B430B1">
      <w:pPr>
        <w:spacing w:line="480" w:lineRule="auto"/>
      </w:pPr>
    </w:p>
    <w:p w:rsidR="00B430B1" w:rsidRDefault="00B430B1" w:rsidP="00B430B1">
      <w:pPr>
        <w:pStyle w:val="Heading3"/>
      </w:pPr>
      <w:bookmarkStart w:id="22" w:name="_Toc142731161"/>
      <w:bookmarkStart w:id="23" w:name="_Toc142837570"/>
      <w:r>
        <w:t>Conclusion</w:t>
      </w:r>
      <w:bookmarkEnd w:id="22"/>
      <w:bookmarkEnd w:id="23"/>
    </w:p>
    <w:p w:rsidR="00B430B1" w:rsidRDefault="00B430B1" w:rsidP="00B430B1">
      <w:pPr>
        <w:spacing w:line="480" w:lineRule="auto"/>
      </w:pPr>
      <w:r>
        <w:t>My comprehension of how Agile Management and Adaptability fit into the organisational culture and structure of EasyJet has improved thanks to Gibbs' Reflective Model. This introspective journey emphasises the importance of these ideas and how well they fit into theoretical frameworks. I am driven to aggressively apply these conclusions as I keep an eye on EasyJet's operations and encourage a culture of innovation and constant development.</w:t>
      </w:r>
    </w:p>
    <w:p w:rsidR="00B430B1" w:rsidRDefault="00B430B1" w:rsidP="00B430B1">
      <w:pPr>
        <w:spacing w:line="480" w:lineRule="auto"/>
        <w:ind w:firstLine="0"/>
      </w:pPr>
    </w:p>
    <w:p w:rsidR="00B430B1" w:rsidRDefault="00B430B1" w:rsidP="00B430B1">
      <w:pPr>
        <w:spacing w:line="480" w:lineRule="auto"/>
        <w:ind w:firstLine="0"/>
      </w:pPr>
    </w:p>
    <w:p w:rsidR="00B430B1" w:rsidRDefault="00B430B1" w:rsidP="00B430B1">
      <w:pPr>
        <w:spacing w:line="480" w:lineRule="auto"/>
        <w:ind w:firstLine="0"/>
      </w:pPr>
    </w:p>
    <w:p w:rsidR="00B430B1" w:rsidRDefault="00B430B1" w:rsidP="00B430B1">
      <w:pPr>
        <w:spacing w:line="480" w:lineRule="auto"/>
        <w:ind w:firstLine="0"/>
        <w:jc w:val="left"/>
      </w:pPr>
      <w:r>
        <w:br w:type="page"/>
      </w:r>
    </w:p>
    <w:p w:rsidR="00B430B1" w:rsidRDefault="00B430B1" w:rsidP="00B430B1">
      <w:pPr>
        <w:spacing w:line="480" w:lineRule="auto"/>
        <w:ind w:firstLine="0"/>
        <w:jc w:val="left"/>
        <w:rPr>
          <w:rFonts w:eastAsiaTheme="majorEastAsia" w:cs="Times New Roman"/>
          <w:b/>
          <w:i/>
          <w:szCs w:val="24"/>
        </w:rPr>
      </w:pPr>
    </w:p>
    <w:p w:rsidR="00B430B1" w:rsidRPr="00F514EA" w:rsidRDefault="00B430B1" w:rsidP="00B430B1">
      <w:pPr>
        <w:pStyle w:val="Heading1"/>
        <w:spacing w:line="480" w:lineRule="auto"/>
      </w:pPr>
      <w:bookmarkStart w:id="24" w:name="_Toc142731162"/>
      <w:bookmarkStart w:id="25" w:name="_Toc142837571"/>
      <w:r>
        <w:t>References</w:t>
      </w:r>
      <w:bookmarkEnd w:id="24"/>
      <w:bookmarkEnd w:id="25"/>
    </w:p>
    <w:p w:rsidR="00B430B1" w:rsidRDefault="00B430B1" w:rsidP="00B430B1">
      <w:pPr>
        <w:spacing w:line="480" w:lineRule="auto"/>
        <w:ind w:left="720" w:hanging="720"/>
        <w:rPr>
          <w:shd w:val="clear" w:color="auto" w:fill="FFFFFF"/>
        </w:rPr>
      </w:pPr>
      <w:r w:rsidRPr="00586AF6">
        <w:rPr>
          <w:shd w:val="clear" w:color="auto" w:fill="FFFFFF"/>
        </w:rPr>
        <w:t>Alshurideh, M., Alsharari, N.M. and Al Kurdi, B., 2019. Supply chain integration and customer relationship management in airline logistics. </w:t>
      </w:r>
      <w:r w:rsidRPr="00586AF6">
        <w:rPr>
          <w:i/>
          <w:iCs/>
          <w:shd w:val="clear" w:color="auto" w:fill="FFFFFF"/>
        </w:rPr>
        <w:t>Theoretical Economics Letters</w:t>
      </w:r>
      <w:r w:rsidRPr="00586AF6">
        <w:rPr>
          <w:shd w:val="clear" w:color="auto" w:fill="FFFFFF"/>
        </w:rPr>
        <w:t>, </w:t>
      </w:r>
      <w:r w:rsidRPr="00586AF6">
        <w:rPr>
          <w:i/>
          <w:iCs/>
          <w:shd w:val="clear" w:color="auto" w:fill="FFFFFF"/>
        </w:rPr>
        <w:t>9</w:t>
      </w:r>
      <w:r w:rsidRPr="00586AF6">
        <w:rPr>
          <w:shd w:val="clear" w:color="auto" w:fill="FFFFFF"/>
        </w:rPr>
        <w:t>(02), p.392.</w:t>
      </w:r>
    </w:p>
    <w:p w:rsidR="00B430B1" w:rsidRPr="0053225F" w:rsidRDefault="00B430B1" w:rsidP="00B430B1">
      <w:pPr>
        <w:spacing w:line="480" w:lineRule="auto"/>
        <w:ind w:left="720" w:hanging="720"/>
        <w:rPr>
          <w:rFonts w:cs="Times New Roman"/>
          <w:color w:val="222222"/>
          <w:szCs w:val="20"/>
          <w:shd w:val="clear" w:color="auto" w:fill="FFFFFF"/>
        </w:rPr>
      </w:pPr>
      <w:r w:rsidRPr="0053225F">
        <w:rPr>
          <w:rFonts w:cs="Times New Roman"/>
          <w:color w:val="222222"/>
          <w:szCs w:val="20"/>
          <w:shd w:val="clear" w:color="auto" w:fill="FFFFFF"/>
        </w:rPr>
        <w:t>Ardian, P., Hariyati, R.T.S. and Afifah, E., 2019. Correlation between implementation case reflection discussion based on the Graham Gibbs Cycle and nurses’ critical thinking skills. </w:t>
      </w:r>
      <w:r w:rsidRPr="0053225F">
        <w:rPr>
          <w:rFonts w:cs="Times New Roman"/>
          <w:i/>
          <w:iCs/>
          <w:color w:val="222222"/>
          <w:szCs w:val="20"/>
          <w:shd w:val="clear" w:color="auto" w:fill="FFFFFF"/>
        </w:rPr>
        <w:t>Enfermeria Clinica</w:t>
      </w:r>
      <w:r w:rsidRPr="0053225F">
        <w:rPr>
          <w:rFonts w:cs="Times New Roman"/>
          <w:color w:val="222222"/>
          <w:szCs w:val="20"/>
          <w:shd w:val="clear" w:color="auto" w:fill="FFFFFF"/>
        </w:rPr>
        <w:t>, </w:t>
      </w:r>
      <w:r w:rsidRPr="0053225F">
        <w:rPr>
          <w:rFonts w:cs="Times New Roman"/>
          <w:i/>
          <w:iCs/>
          <w:color w:val="222222"/>
          <w:szCs w:val="20"/>
          <w:shd w:val="clear" w:color="auto" w:fill="FFFFFF"/>
        </w:rPr>
        <w:t>29</w:t>
      </w:r>
      <w:r w:rsidRPr="0053225F">
        <w:rPr>
          <w:rFonts w:cs="Times New Roman"/>
          <w:color w:val="222222"/>
          <w:szCs w:val="20"/>
          <w:shd w:val="clear" w:color="auto" w:fill="FFFFFF"/>
        </w:rPr>
        <w:t>, pp.588-593.</w:t>
      </w:r>
    </w:p>
    <w:p w:rsidR="00B430B1" w:rsidRPr="0053225F" w:rsidRDefault="00B430B1" w:rsidP="00B430B1">
      <w:pPr>
        <w:spacing w:line="480" w:lineRule="auto"/>
        <w:ind w:left="720" w:hanging="720"/>
        <w:rPr>
          <w:rFonts w:cs="Times New Roman"/>
          <w:sz w:val="32"/>
        </w:rPr>
      </w:pPr>
      <w:r w:rsidRPr="0053225F">
        <w:rPr>
          <w:rFonts w:cs="Times New Roman"/>
          <w:color w:val="222222"/>
          <w:szCs w:val="20"/>
          <w:shd w:val="clear" w:color="auto" w:fill="FFFFFF"/>
        </w:rPr>
        <w:t>Adeani, I.S., Febriani, R.B. and Syafryadin, S., 2020. Using GIBBS’reflective cycle in making reflections of literary analysis. </w:t>
      </w:r>
      <w:r w:rsidRPr="0053225F">
        <w:rPr>
          <w:rFonts w:cs="Times New Roman"/>
          <w:i/>
          <w:iCs/>
          <w:color w:val="222222"/>
          <w:szCs w:val="20"/>
          <w:shd w:val="clear" w:color="auto" w:fill="FFFFFF"/>
        </w:rPr>
        <w:t>Indonesian EFL Journal</w:t>
      </w:r>
      <w:r w:rsidRPr="0053225F">
        <w:rPr>
          <w:rFonts w:cs="Times New Roman"/>
          <w:color w:val="222222"/>
          <w:szCs w:val="20"/>
          <w:shd w:val="clear" w:color="auto" w:fill="FFFFFF"/>
        </w:rPr>
        <w:t>, </w:t>
      </w:r>
      <w:r w:rsidRPr="0053225F">
        <w:rPr>
          <w:rFonts w:cs="Times New Roman"/>
          <w:i/>
          <w:iCs/>
          <w:color w:val="222222"/>
          <w:szCs w:val="20"/>
          <w:shd w:val="clear" w:color="auto" w:fill="FFFFFF"/>
        </w:rPr>
        <w:t>6</w:t>
      </w:r>
      <w:r w:rsidRPr="0053225F">
        <w:rPr>
          <w:rFonts w:cs="Times New Roman"/>
          <w:color w:val="222222"/>
          <w:szCs w:val="20"/>
          <w:shd w:val="clear" w:color="auto" w:fill="FFFFFF"/>
        </w:rPr>
        <w:t>(2), pp.139-148.</w:t>
      </w:r>
    </w:p>
    <w:p w:rsidR="00B430B1" w:rsidRPr="00586AF6" w:rsidRDefault="00B430B1" w:rsidP="00B430B1">
      <w:pPr>
        <w:spacing w:line="480" w:lineRule="auto"/>
        <w:ind w:left="720" w:hanging="720"/>
        <w:rPr>
          <w:shd w:val="clear" w:color="auto" w:fill="FFFFFF"/>
        </w:rPr>
      </w:pPr>
      <w:r w:rsidRPr="00586AF6">
        <w:rPr>
          <w:shd w:val="clear" w:color="auto" w:fill="FFFFFF"/>
        </w:rPr>
        <w:t xml:space="preserve">Dožić, S., 2019. Multi-criteria </w:t>
      </w:r>
      <w:r>
        <w:rPr>
          <w:shd w:val="clear" w:color="auto" w:fill="FFFFFF"/>
        </w:rPr>
        <w:t>decision-making</w:t>
      </w:r>
      <w:r w:rsidRPr="00586AF6">
        <w:rPr>
          <w:shd w:val="clear" w:color="auto" w:fill="FFFFFF"/>
        </w:rPr>
        <w:t xml:space="preserve"> methods: Application in the aviation industry. </w:t>
      </w:r>
      <w:r w:rsidRPr="00586AF6">
        <w:rPr>
          <w:i/>
          <w:iCs/>
          <w:shd w:val="clear" w:color="auto" w:fill="FFFFFF"/>
        </w:rPr>
        <w:t>Journal of Air Transport Management</w:t>
      </w:r>
      <w:r w:rsidRPr="00586AF6">
        <w:rPr>
          <w:shd w:val="clear" w:color="auto" w:fill="FFFFFF"/>
        </w:rPr>
        <w:t>, </w:t>
      </w:r>
      <w:r w:rsidRPr="00586AF6">
        <w:rPr>
          <w:i/>
          <w:iCs/>
          <w:shd w:val="clear" w:color="auto" w:fill="FFFFFF"/>
        </w:rPr>
        <w:t>79</w:t>
      </w:r>
      <w:r w:rsidRPr="00586AF6">
        <w:rPr>
          <w:shd w:val="clear" w:color="auto" w:fill="FFFFFF"/>
        </w:rPr>
        <w:t>, p.101683.</w:t>
      </w:r>
    </w:p>
    <w:p w:rsidR="00B430B1" w:rsidRPr="00586AF6" w:rsidRDefault="00B430B1" w:rsidP="00B430B1">
      <w:pPr>
        <w:spacing w:line="480" w:lineRule="auto"/>
        <w:ind w:left="720" w:hanging="720"/>
      </w:pPr>
      <w:r w:rsidRPr="00586AF6">
        <w:rPr>
          <w:shd w:val="clear" w:color="auto" w:fill="FFFFFF"/>
        </w:rPr>
        <w:t>Holbrook, J.B., Stewart, M.J., Smith, B.E., Prinzel, L.J., Matthews, B.L., Avrekh, I., Cardoza, C.T., Ammann, O.C., Adduru, V. and Null, C.H., 2019. </w:t>
      </w:r>
      <w:r w:rsidRPr="00586AF6">
        <w:rPr>
          <w:i/>
          <w:iCs/>
          <w:shd w:val="clear" w:color="auto" w:fill="FFFFFF"/>
        </w:rPr>
        <w:t>Human performance contributions to safety in commercial aviation</w:t>
      </w:r>
      <w:r w:rsidRPr="00586AF6">
        <w:rPr>
          <w:shd w:val="clear" w:color="auto" w:fill="FFFFFF"/>
        </w:rPr>
        <w:t> (No. NF1676L-34965).</w:t>
      </w:r>
    </w:p>
    <w:p w:rsidR="00B430B1" w:rsidRDefault="00B430B1" w:rsidP="00B430B1">
      <w:pPr>
        <w:spacing w:line="480" w:lineRule="auto"/>
        <w:ind w:left="720" w:hanging="720"/>
        <w:rPr>
          <w:shd w:val="clear" w:color="auto" w:fill="FFFFFF"/>
        </w:rPr>
      </w:pPr>
      <w:r>
        <w:rPr>
          <w:shd w:val="clear" w:color="auto" w:fill="FFFFFF"/>
        </w:rPr>
        <w:t>Idris, F., Din, W.M. and Tajuddin, M., 2020. Adapting Kolb’s Experiential Learning Cycle In Enhancing Attitude And Skills Among Undergraduates Through Volunteerism’. </w:t>
      </w:r>
      <w:r>
        <w:rPr>
          <w:i/>
          <w:iCs/>
          <w:shd w:val="clear" w:color="auto" w:fill="FFFFFF"/>
        </w:rPr>
        <w:t>AJTLHE</w:t>
      </w:r>
      <w:r>
        <w:rPr>
          <w:shd w:val="clear" w:color="auto" w:fill="FFFFFF"/>
        </w:rPr>
        <w:t>, </w:t>
      </w:r>
      <w:r>
        <w:rPr>
          <w:i/>
          <w:iCs/>
          <w:shd w:val="clear" w:color="auto" w:fill="FFFFFF"/>
        </w:rPr>
        <w:t>12</w:t>
      </w:r>
      <w:r>
        <w:rPr>
          <w:shd w:val="clear" w:color="auto" w:fill="FFFFFF"/>
        </w:rPr>
        <w:t>, pp.122-39.</w:t>
      </w:r>
    </w:p>
    <w:p w:rsidR="00B430B1" w:rsidRPr="00586AF6" w:rsidRDefault="00B430B1" w:rsidP="00B430B1">
      <w:pPr>
        <w:spacing w:line="480" w:lineRule="auto"/>
        <w:ind w:left="720" w:hanging="720"/>
        <w:rPr>
          <w:shd w:val="clear" w:color="auto" w:fill="FFFFFF"/>
        </w:rPr>
      </w:pPr>
      <w:r w:rsidRPr="00586AF6">
        <w:rPr>
          <w:shd w:val="clear" w:color="auto" w:fill="FFFFFF"/>
        </w:rPr>
        <w:t>Kalemba, N. and Campa Planas, F., 2019. Safety and the economic and financial performance in the airline industry: is there any relationship?.</w:t>
      </w:r>
    </w:p>
    <w:p w:rsidR="00B430B1" w:rsidRPr="00586AF6" w:rsidRDefault="00B430B1" w:rsidP="00B430B1">
      <w:pPr>
        <w:spacing w:line="480" w:lineRule="auto"/>
        <w:ind w:left="720" w:hanging="720"/>
        <w:rPr>
          <w:shd w:val="clear" w:color="auto" w:fill="FFFFFF"/>
        </w:rPr>
      </w:pPr>
      <w:r w:rsidRPr="00586AF6">
        <w:rPr>
          <w:shd w:val="clear" w:color="auto" w:fill="FFFFFF"/>
        </w:rPr>
        <w:t>Kassem, R., Salama, A. and Ganepola, C.N., 2022. CSR, credibility, employees' rights and legitimacy during a crisis: a critical analysis of British Airways, WizAir and EasyJet cases. </w:t>
      </w:r>
      <w:r w:rsidRPr="00586AF6">
        <w:rPr>
          <w:i/>
          <w:iCs/>
          <w:shd w:val="clear" w:color="auto" w:fill="FFFFFF"/>
        </w:rPr>
        <w:t>Employee Relations: The International Journal</w:t>
      </w:r>
      <w:r w:rsidRPr="00586AF6">
        <w:rPr>
          <w:shd w:val="clear" w:color="auto" w:fill="FFFFFF"/>
        </w:rPr>
        <w:t>, </w:t>
      </w:r>
      <w:r w:rsidRPr="00586AF6">
        <w:rPr>
          <w:i/>
          <w:iCs/>
          <w:shd w:val="clear" w:color="auto" w:fill="FFFFFF"/>
        </w:rPr>
        <w:t>45</w:t>
      </w:r>
      <w:r w:rsidRPr="00586AF6">
        <w:rPr>
          <w:shd w:val="clear" w:color="auto" w:fill="FFFFFF"/>
        </w:rPr>
        <w:t>(1), pp.1-20.</w:t>
      </w:r>
    </w:p>
    <w:p w:rsidR="00B430B1" w:rsidRDefault="00B430B1" w:rsidP="00B430B1">
      <w:pPr>
        <w:spacing w:line="480" w:lineRule="auto"/>
        <w:ind w:left="720" w:hanging="720"/>
        <w:rPr>
          <w:shd w:val="clear" w:color="auto" w:fill="FFFFFF"/>
        </w:rPr>
      </w:pPr>
      <w:r>
        <w:rPr>
          <w:shd w:val="clear" w:color="auto" w:fill="FFFFFF"/>
        </w:rPr>
        <w:lastRenderedPageBreak/>
        <w:t>Morris, T.H., 2020. Experiential learning–a systematic review and revision of Kolb’s model. </w:t>
      </w:r>
      <w:r>
        <w:rPr>
          <w:i/>
          <w:iCs/>
          <w:shd w:val="clear" w:color="auto" w:fill="FFFFFF"/>
        </w:rPr>
        <w:t>Interactive learning environments</w:t>
      </w:r>
      <w:r>
        <w:rPr>
          <w:shd w:val="clear" w:color="auto" w:fill="FFFFFF"/>
        </w:rPr>
        <w:t>, </w:t>
      </w:r>
      <w:r>
        <w:rPr>
          <w:i/>
          <w:iCs/>
          <w:shd w:val="clear" w:color="auto" w:fill="FFFFFF"/>
        </w:rPr>
        <w:t>28</w:t>
      </w:r>
      <w:r>
        <w:rPr>
          <w:shd w:val="clear" w:color="auto" w:fill="FFFFFF"/>
        </w:rPr>
        <w:t>(8), pp.1064-1077.</w:t>
      </w:r>
    </w:p>
    <w:p w:rsidR="00B430B1" w:rsidRDefault="00B430B1" w:rsidP="00B430B1">
      <w:pPr>
        <w:spacing w:line="480" w:lineRule="auto"/>
        <w:ind w:left="720" w:hanging="720"/>
      </w:pPr>
      <w:r w:rsidRPr="00456318">
        <w:t>Rotondo, F., Corsi, K. and Giovanelli, L., 2019. The social side of sustainable business models: An explorative analysis of the low-cost airline industry. Journal of Cleaner Production, 225, pp.806-819.</w:t>
      </w:r>
    </w:p>
    <w:p w:rsidR="00B430B1" w:rsidRPr="00586AF6" w:rsidRDefault="00B430B1" w:rsidP="00B430B1">
      <w:pPr>
        <w:spacing w:line="480" w:lineRule="auto"/>
        <w:ind w:left="720" w:hanging="720"/>
        <w:rPr>
          <w:shd w:val="clear" w:color="auto" w:fill="FFFFFF"/>
        </w:rPr>
      </w:pPr>
      <w:r w:rsidRPr="00586AF6">
        <w:rPr>
          <w:shd w:val="clear" w:color="auto" w:fill="FFFFFF"/>
        </w:rPr>
        <w:t>Singh, V., Sharma, S.K., Chadha, I. and Singh, T., 2019. Investigating the moderating effects of multi group on safety performance: The case of civil aviation. </w:t>
      </w:r>
      <w:r w:rsidRPr="00586AF6">
        <w:rPr>
          <w:i/>
          <w:iCs/>
          <w:shd w:val="clear" w:color="auto" w:fill="FFFFFF"/>
        </w:rPr>
        <w:t>Case studies on transport policy</w:t>
      </w:r>
      <w:r w:rsidRPr="00586AF6">
        <w:rPr>
          <w:shd w:val="clear" w:color="auto" w:fill="FFFFFF"/>
        </w:rPr>
        <w:t>, </w:t>
      </w:r>
      <w:r w:rsidRPr="00586AF6">
        <w:rPr>
          <w:i/>
          <w:iCs/>
          <w:shd w:val="clear" w:color="auto" w:fill="FFFFFF"/>
        </w:rPr>
        <w:t>7</w:t>
      </w:r>
      <w:r w:rsidRPr="00586AF6">
        <w:rPr>
          <w:shd w:val="clear" w:color="auto" w:fill="FFFFFF"/>
        </w:rPr>
        <w:t>(2), pp.477-488.</w:t>
      </w:r>
    </w:p>
    <w:p w:rsidR="00B430B1" w:rsidRPr="00586AF6" w:rsidRDefault="00B430B1" w:rsidP="00B430B1">
      <w:pPr>
        <w:spacing w:line="480" w:lineRule="auto"/>
        <w:ind w:left="720" w:hanging="720"/>
        <w:rPr>
          <w:shd w:val="clear" w:color="auto" w:fill="FFFFFF"/>
        </w:rPr>
      </w:pPr>
      <w:r w:rsidRPr="00586AF6">
        <w:rPr>
          <w:shd w:val="clear" w:color="auto" w:fill="FFFFFF"/>
        </w:rPr>
        <w:t>Song, H., Ruan, W. and Park, Y., 2019. Effects of service quality, corporate image, and customer trust on the corporate reputation of airlines. </w:t>
      </w:r>
      <w:r w:rsidRPr="00586AF6">
        <w:rPr>
          <w:i/>
          <w:iCs/>
          <w:shd w:val="clear" w:color="auto" w:fill="FFFFFF"/>
        </w:rPr>
        <w:t>Sustainability</w:t>
      </w:r>
      <w:r w:rsidRPr="00586AF6">
        <w:rPr>
          <w:shd w:val="clear" w:color="auto" w:fill="FFFFFF"/>
        </w:rPr>
        <w:t>, </w:t>
      </w:r>
      <w:r w:rsidRPr="00586AF6">
        <w:rPr>
          <w:i/>
          <w:iCs/>
          <w:shd w:val="clear" w:color="auto" w:fill="FFFFFF"/>
        </w:rPr>
        <w:t>11</w:t>
      </w:r>
      <w:r w:rsidRPr="00586AF6">
        <w:rPr>
          <w:shd w:val="clear" w:color="auto" w:fill="FFFFFF"/>
        </w:rPr>
        <w:t>(12), p.3302.</w:t>
      </w:r>
    </w:p>
    <w:p w:rsidR="00B430B1" w:rsidRPr="00586AF6" w:rsidRDefault="00B430B1" w:rsidP="00B430B1">
      <w:pPr>
        <w:spacing w:line="480" w:lineRule="auto"/>
        <w:ind w:left="720" w:hanging="720"/>
        <w:rPr>
          <w:shd w:val="clear" w:color="auto" w:fill="FFFFFF"/>
        </w:rPr>
      </w:pPr>
      <w:r w:rsidRPr="00586AF6">
        <w:rPr>
          <w:shd w:val="clear" w:color="auto" w:fill="FFFFFF"/>
        </w:rPr>
        <w:t>Spyrou, K.J. and Koromila, I.A., 2020. A risk model of passenger ship fire safety and its application. </w:t>
      </w:r>
      <w:r w:rsidRPr="00586AF6">
        <w:rPr>
          <w:i/>
          <w:iCs/>
          <w:shd w:val="clear" w:color="auto" w:fill="FFFFFF"/>
        </w:rPr>
        <w:t>Reliability Engineering &amp; System Safety</w:t>
      </w:r>
      <w:r w:rsidRPr="00586AF6">
        <w:rPr>
          <w:shd w:val="clear" w:color="auto" w:fill="FFFFFF"/>
        </w:rPr>
        <w:t>, </w:t>
      </w:r>
      <w:r w:rsidRPr="00586AF6">
        <w:rPr>
          <w:i/>
          <w:iCs/>
          <w:shd w:val="clear" w:color="auto" w:fill="FFFFFF"/>
        </w:rPr>
        <w:t>200</w:t>
      </w:r>
      <w:r w:rsidRPr="00586AF6">
        <w:rPr>
          <w:shd w:val="clear" w:color="auto" w:fill="FFFFFF"/>
        </w:rPr>
        <w:t>, p.106937.</w:t>
      </w:r>
    </w:p>
    <w:p w:rsidR="00B430B1" w:rsidRDefault="00B430B1" w:rsidP="00B430B1">
      <w:pPr>
        <w:spacing w:line="480" w:lineRule="auto"/>
        <w:ind w:left="720" w:hanging="720"/>
        <w:rPr>
          <w:shd w:val="clear" w:color="auto" w:fill="FFFFFF"/>
        </w:rPr>
      </w:pPr>
      <w:r>
        <w:rPr>
          <w:shd w:val="clear" w:color="auto" w:fill="FFFFFF"/>
        </w:rPr>
        <w:t>Vince, R., 2022. Reflections on “behind and beyond Kolb’s learning cycle”. </w:t>
      </w:r>
      <w:r>
        <w:rPr>
          <w:i/>
          <w:iCs/>
          <w:shd w:val="clear" w:color="auto" w:fill="FFFFFF"/>
        </w:rPr>
        <w:t>Journal of Management Education</w:t>
      </w:r>
      <w:r>
        <w:rPr>
          <w:shd w:val="clear" w:color="auto" w:fill="FFFFFF"/>
        </w:rPr>
        <w:t>, </w:t>
      </w:r>
      <w:r>
        <w:rPr>
          <w:i/>
          <w:iCs/>
          <w:shd w:val="clear" w:color="auto" w:fill="FFFFFF"/>
        </w:rPr>
        <w:t>46</w:t>
      </w:r>
      <w:r>
        <w:rPr>
          <w:shd w:val="clear" w:color="auto" w:fill="FFFFFF"/>
        </w:rPr>
        <w:t>(6), pp.983-989.</w:t>
      </w:r>
    </w:p>
    <w:p w:rsidR="00B430B1" w:rsidRDefault="00B430B1" w:rsidP="00B430B1">
      <w:pPr>
        <w:spacing w:line="480" w:lineRule="auto"/>
        <w:ind w:left="720" w:hanging="720"/>
        <w:rPr>
          <w:shd w:val="clear" w:color="auto" w:fill="FFFFFF"/>
        </w:rPr>
      </w:pPr>
      <w:r w:rsidRPr="00586AF6">
        <w:rPr>
          <w:shd w:val="clear" w:color="auto" w:fill="FFFFFF"/>
        </w:rPr>
        <w:t>Wang-Mlynek, L. and Foerstl, K., 2020. Barriers to multi-tier supply chain risk management. </w:t>
      </w:r>
      <w:r w:rsidRPr="00586AF6">
        <w:rPr>
          <w:i/>
          <w:iCs/>
          <w:shd w:val="clear" w:color="auto" w:fill="FFFFFF"/>
        </w:rPr>
        <w:t>The International Journal of Logistics Management</w:t>
      </w:r>
      <w:r w:rsidRPr="00586AF6">
        <w:rPr>
          <w:shd w:val="clear" w:color="auto" w:fill="FFFFFF"/>
        </w:rPr>
        <w:t>, </w:t>
      </w:r>
      <w:r w:rsidRPr="00586AF6">
        <w:rPr>
          <w:i/>
          <w:iCs/>
          <w:shd w:val="clear" w:color="auto" w:fill="FFFFFF"/>
        </w:rPr>
        <w:t>31</w:t>
      </w:r>
      <w:r w:rsidRPr="00586AF6">
        <w:rPr>
          <w:shd w:val="clear" w:color="auto" w:fill="FFFFFF"/>
        </w:rPr>
        <w:t>(3), pp.465-487.</w:t>
      </w:r>
    </w:p>
    <w:p w:rsidR="00B430B1" w:rsidRDefault="00B430B1" w:rsidP="00B430B1">
      <w:pPr>
        <w:spacing w:line="480" w:lineRule="auto"/>
        <w:ind w:left="720" w:hanging="720"/>
        <w:rPr>
          <w:shd w:val="clear" w:color="auto" w:fill="FFFFFF"/>
        </w:rPr>
      </w:pPr>
      <w:r>
        <w:rPr>
          <w:shd w:val="clear" w:color="auto" w:fill="FFFFFF"/>
        </w:rPr>
        <w:t>Wijnen-Meijer, M., Brandhuber, T., Schneider, A. and Berberat, P.O., 2022. Implementing Kolb s experiential learning cycle by linking real experience, case-based discussion and simulation. </w:t>
      </w:r>
      <w:r>
        <w:rPr>
          <w:i/>
          <w:iCs/>
          <w:shd w:val="clear" w:color="auto" w:fill="FFFFFF"/>
        </w:rPr>
        <w:t>Journal of medical education and curricular development</w:t>
      </w:r>
      <w:r>
        <w:rPr>
          <w:shd w:val="clear" w:color="auto" w:fill="FFFFFF"/>
        </w:rPr>
        <w:t>, </w:t>
      </w:r>
      <w:r>
        <w:rPr>
          <w:i/>
          <w:iCs/>
          <w:shd w:val="clear" w:color="auto" w:fill="FFFFFF"/>
        </w:rPr>
        <w:t>9</w:t>
      </w:r>
      <w:r>
        <w:rPr>
          <w:shd w:val="clear" w:color="auto" w:fill="FFFFFF"/>
        </w:rPr>
        <w:t>, p.23821205221091511.</w:t>
      </w:r>
    </w:p>
    <w:p w:rsidR="00081E04" w:rsidRDefault="00081E04"/>
    <w:sectPr w:rsidR="00081E04" w:rsidSect="00042375">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16DC" w:rsidRDefault="00C416DC">
      <w:pPr>
        <w:spacing w:after="0" w:line="240" w:lineRule="auto"/>
      </w:pPr>
      <w:r>
        <w:separator/>
      </w:r>
    </w:p>
  </w:endnote>
  <w:endnote w:type="continuationSeparator" w:id="0">
    <w:p w:rsidR="00C416DC" w:rsidRDefault="00C41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16DC" w:rsidRDefault="00C416DC">
      <w:pPr>
        <w:spacing w:after="0" w:line="240" w:lineRule="auto"/>
      </w:pPr>
      <w:r>
        <w:separator/>
      </w:r>
    </w:p>
  </w:footnote>
  <w:footnote w:type="continuationSeparator" w:id="0">
    <w:p w:rsidR="00C416DC" w:rsidRDefault="00C416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6FF7" w:rsidRDefault="00B430B1">
    <w:pPr>
      <w:pStyle w:val="Header"/>
      <w:jc w:val="right"/>
    </w:pPr>
    <w:r>
      <w:t xml:space="preserve">REPORT       </w:t>
    </w:r>
    <w:sdt>
      <w:sdtPr>
        <w:id w:val="78493062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54577F">
          <w:rPr>
            <w:noProof/>
          </w:rPr>
          <w:t>9</w:t>
        </w:r>
        <w:r>
          <w:rPr>
            <w:noProof/>
          </w:rPr>
          <w:fldChar w:fldCharType="end"/>
        </w:r>
      </w:sdtContent>
    </w:sdt>
  </w:p>
  <w:p w:rsidR="00E26FF7" w:rsidRDefault="00E26F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0B1"/>
    <w:rsid w:val="00081E04"/>
    <w:rsid w:val="0047331A"/>
    <w:rsid w:val="0054577F"/>
    <w:rsid w:val="00716998"/>
    <w:rsid w:val="00B430B1"/>
    <w:rsid w:val="00B50D7A"/>
    <w:rsid w:val="00C416DC"/>
    <w:rsid w:val="00E26FF7"/>
    <w:rsid w:val="00E82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EA05E4-9227-4BB5-8A73-69E07BE7C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0B1"/>
    <w:pPr>
      <w:spacing w:line="360" w:lineRule="auto"/>
      <w:ind w:firstLine="720"/>
      <w:jc w:val="both"/>
    </w:pPr>
    <w:rPr>
      <w:rFonts w:ascii="Times New Roman" w:hAnsi="Times New Roman"/>
      <w:sz w:val="24"/>
      <w:lang w:val="en-GB"/>
    </w:rPr>
  </w:style>
  <w:style w:type="paragraph" w:styleId="Heading1">
    <w:name w:val="heading 1"/>
    <w:basedOn w:val="Normal"/>
    <w:next w:val="Normal"/>
    <w:link w:val="Heading1Char"/>
    <w:uiPriority w:val="9"/>
    <w:qFormat/>
    <w:rsid w:val="00B430B1"/>
    <w:pPr>
      <w:keepNext/>
      <w:keepLines/>
      <w:spacing w:before="240" w:after="0"/>
      <w:ind w:firstLine="0"/>
      <w:outlineLvl w:val="0"/>
    </w:pPr>
    <w:rPr>
      <w:rFonts w:eastAsiaTheme="majorEastAsia" w:cs="Times New Roman"/>
      <w:b/>
      <w:i/>
      <w:szCs w:val="24"/>
    </w:rPr>
  </w:style>
  <w:style w:type="paragraph" w:styleId="Heading2">
    <w:name w:val="heading 2"/>
    <w:basedOn w:val="Heading1"/>
    <w:next w:val="Normal"/>
    <w:link w:val="Heading2Char"/>
    <w:uiPriority w:val="9"/>
    <w:unhideWhenUsed/>
    <w:qFormat/>
    <w:rsid w:val="00B430B1"/>
    <w:pPr>
      <w:outlineLvl w:val="1"/>
    </w:pPr>
    <w:rPr>
      <w:b w:val="0"/>
    </w:rPr>
  </w:style>
  <w:style w:type="paragraph" w:styleId="Heading3">
    <w:name w:val="heading 3"/>
    <w:basedOn w:val="Normal"/>
    <w:next w:val="Normal"/>
    <w:link w:val="Heading3Char"/>
    <w:uiPriority w:val="9"/>
    <w:unhideWhenUsed/>
    <w:qFormat/>
    <w:rsid w:val="00B430B1"/>
    <w:pPr>
      <w:spacing w:line="480" w:lineRule="auto"/>
      <w:ind w:firstLine="0"/>
      <w:jc w:val="cente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0B1"/>
    <w:rPr>
      <w:rFonts w:ascii="Times New Roman" w:eastAsiaTheme="majorEastAsia" w:hAnsi="Times New Roman" w:cs="Times New Roman"/>
      <w:b/>
      <w:i/>
      <w:sz w:val="24"/>
      <w:szCs w:val="24"/>
      <w:lang w:val="en-GB"/>
    </w:rPr>
  </w:style>
  <w:style w:type="character" w:customStyle="1" w:styleId="Heading2Char">
    <w:name w:val="Heading 2 Char"/>
    <w:basedOn w:val="DefaultParagraphFont"/>
    <w:link w:val="Heading2"/>
    <w:uiPriority w:val="9"/>
    <w:rsid w:val="00B430B1"/>
    <w:rPr>
      <w:rFonts w:ascii="Times New Roman" w:eastAsiaTheme="majorEastAsia" w:hAnsi="Times New Roman" w:cs="Times New Roman"/>
      <w:i/>
      <w:sz w:val="24"/>
      <w:szCs w:val="24"/>
      <w:lang w:val="en-GB"/>
    </w:rPr>
  </w:style>
  <w:style w:type="character" w:customStyle="1" w:styleId="Heading3Char">
    <w:name w:val="Heading 3 Char"/>
    <w:basedOn w:val="DefaultParagraphFont"/>
    <w:link w:val="Heading3"/>
    <w:uiPriority w:val="9"/>
    <w:rsid w:val="00B430B1"/>
    <w:rPr>
      <w:rFonts w:ascii="Times New Roman" w:hAnsi="Times New Roman"/>
      <w:sz w:val="24"/>
      <w:lang w:val="en-GB"/>
    </w:rPr>
  </w:style>
  <w:style w:type="paragraph" w:styleId="Header">
    <w:name w:val="header"/>
    <w:basedOn w:val="Normal"/>
    <w:link w:val="HeaderChar"/>
    <w:uiPriority w:val="99"/>
    <w:unhideWhenUsed/>
    <w:rsid w:val="00B430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0B1"/>
    <w:rPr>
      <w:rFonts w:ascii="Times New Roman" w:hAnsi="Times New Roman"/>
      <w:sz w:val="24"/>
      <w:lang w:val="en-GB"/>
    </w:rPr>
  </w:style>
  <w:style w:type="paragraph" w:styleId="TOCHeading">
    <w:name w:val="TOC Heading"/>
    <w:basedOn w:val="Heading1"/>
    <w:next w:val="Normal"/>
    <w:uiPriority w:val="39"/>
    <w:unhideWhenUsed/>
    <w:qFormat/>
    <w:rsid w:val="00B430B1"/>
    <w:pPr>
      <w:spacing w:line="259" w:lineRule="auto"/>
      <w:jc w:val="left"/>
      <w:outlineLvl w:val="9"/>
    </w:pPr>
    <w:rPr>
      <w:rFonts w:asciiTheme="majorHAnsi" w:hAnsiTheme="majorHAnsi" w:cstheme="majorBidi"/>
      <w:b w:val="0"/>
      <w:i w:val="0"/>
      <w:color w:val="2E74B5" w:themeColor="accent1" w:themeShade="BF"/>
      <w:sz w:val="32"/>
      <w:szCs w:val="32"/>
      <w:lang w:val="en-US"/>
    </w:rPr>
  </w:style>
  <w:style w:type="paragraph" w:styleId="TOC1">
    <w:name w:val="toc 1"/>
    <w:basedOn w:val="Normal"/>
    <w:next w:val="Normal"/>
    <w:autoRedefine/>
    <w:uiPriority w:val="39"/>
    <w:unhideWhenUsed/>
    <w:rsid w:val="00B430B1"/>
    <w:pPr>
      <w:spacing w:after="100"/>
    </w:pPr>
  </w:style>
  <w:style w:type="paragraph" w:styleId="TOC2">
    <w:name w:val="toc 2"/>
    <w:basedOn w:val="Normal"/>
    <w:next w:val="Normal"/>
    <w:autoRedefine/>
    <w:uiPriority w:val="39"/>
    <w:unhideWhenUsed/>
    <w:rsid w:val="00B430B1"/>
    <w:pPr>
      <w:spacing w:after="100"/>
      <w:ind w:left="240"/>
    </w:pPr>
  </w:style>
  <w:style w:type="paragraph" w:styleId="TOC3">
    <w:name w:val="toc 3"/>
    <w:basedOn w:val="Normal"/>
    <w:next w:val="Normal"/>
    <w:autoRedefine/>
    <w:uiPriority w:val="39"/>
    <w:unhideWhenUsed/>
    <w:rsid w:val="00B430B1"/>
    <w:pPr>
      <w:spacing w:after="100"/>
      <w:ind w:left="480"/>
    </w:pPr>
  </w:style>
  <w:style w:type="character" w:styleId="Hyperlink">
    <w:name w:val="Hyperlink"/>
    <w:basedOn w:val="DefaultParagraphFont"/>
    <w:uiPriority w:val="99"/>
    <w:unhideWhenUsed/>
    <w:rsid w:val="00B430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C57A6-DB7D-4327-8BE5-D94313EC4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1758</Words>
  <Characters>11023</Characters>
  <Application>Microsoft Office Word</Application>
  <DocSecurity>0</DocSecurity>
  <Lines>211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Asadkazmi</dc:creator>
  <cp:keywords/>
  <dc:description/>
  <cp:lastModifiedBy>noora abdullahi</cp:lastModifiedBy>
  <cp:revision>2</cp:revision>
  <dcterms:created xsi:type="dcterms:W3CDTF">2023-08-13T15:54:00Z</dcterms:created>
  <dcterms:modified xsi:type="dcterms:W3CDTF">2023-08-13T15:54:00Z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4d864afbf46d26d5e1678bd79c2e7ad5b3b100378984023274f52d3d60c0c309</vt:lpwstr>
  </property>
</Properties>
</file>