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E647B2" w14:textId="4C660FC3" w:rsidR="00DB487D" w:rsidRPr="00DD3906" w:rsidRDefault="00DD3906">
      <w:pPr>
        <w:rPr>
          <w:rFonts w:ascii="Arial" w:hAnsi="Arial" w:cs="Arial"/>
          <w:sz w:val="24"/>
          <w:szCs w:val="24"/>
        </w:rPr>
      </w:pPr>
      <w:r w:rsidRPr="00DD3906">
        <w:rPr>
          <w:rFonts w:ascii="Arial" w:hAnsi="Arial" w:cs="Arial"/>
          <w:sz w:val="24"/>
          <w:szCs w:val="24"/>
          <w:u w:val="single"/>
        </w:rPr>
        <w:t>References for Paired Presentation</w:t>
      </w:r>
    </w:p>
    <w:p w14:paraId="02777C3E" w14:textId="321F909F" w:rsidR="00DD3906" w:rsidRDefault="00DD3906">
      <w:pPr>
        <w:rPr>
          <w:rFonts w:ascii="Arial" w:hAnsi="Arial" w:cs="Arial"/>
          <w:sz w:val="24"/>
          <w:szCs w:val="24"/>
        </w:rPr>
      </w:pPr>
      <w:r w:rsidRPr="00DD3906">
        <w:rPr>
          <w:rFonts w:ascii="Arial" w:hAnsi="Arial" w:cs="Arial"/>
          <w:sz w:val="24"/>
          <w:szCs w:val="24"/>
        </w:rPr>
        <w:t>Bagshaw</w:t>
      </w:r>
      <w:r>
        <w:rPr>
          <w:rFonts w:ascii="Arial" w:hAnsi="Arial" w:cs="Arial"/>
          <w:sz w:val="24"/>
          <w:szCs w:val="24"/>
        </w:rPr>
        <w:t xml:space="preserve">, F. (2014) </w:t>
      </w:r>
      <w:r>
        <w:rPr>
          <w:rFonts w:ascii="Arial" w:hAnsi="Arial" w:cs="Arial"/>
          <w:i/>
          <w:iCs/>
          <w:sz w:val="24"/>
          <w:szCs w:val="24"/>
        </w:rPr>
        <w:t>Summary of the Children and Families Act 2014.</w:t>
      </w:r>
      <w:r>
        <w:rPr>
          <w:rFonts w:ascii="Arial" w:hAnsi="Arial" w:cs="Arial"/>
          <w:sz w:val="24"/>
          <w:szCs w:val="24"/>
        </w:rPr>
        <w:t xml:space="preserve"> Available at</w:t>
      </w:r>
      <w:r w:rsidR="00016C9B">
        <w:rPr>
          <w:rFonts w:ascii="Arial" w:hAnsi="Arial" w:cs="Arial"/>
          <w:sz w:val="24"/>
          <w:szCs w:val="24"/>
        </w:rPr>
        <w:t xml:space="preserve">: </w:t>
      </w:r>
      <w:hyperlink r:id="rId6" w:history="1">
        <w:r w:rsidR="00016C9B" w:rsidRPr="00EB2E16">
          <w:rPr>
            <w:rStyle w:val="Hyperlink"/>
            <w:rFonts w:ascii="Arial" w:hAnsi="Arial" w:cs="Arial"/>
            <w:sz w:val="24"/>
            <w:szCs w:val="24"/>
          </w:rPr>
          <w:t>https://www.virtual-college.co.uk/news/safeguarding/2018/01/summary-children-families-act-2014</w:t>
        </w:r>
      </w:hyperlink>
      <w:r>
        <w:rPr>
          <w:rFonts w:ascii="Arial" w:hAnsi="Arial" w:cs="Arial"/>
          <w:sz w:val="24"/>
          <w:szCs w:val="24"/>
        </w:rPr>
        <w:t xml:space="preserve"> ( Accessed 13 October 2019).</w:t>
      </w:r>
    </w:p>
    <w:p w14:paraId="7FFE6D64" w14:textId="3A4A8CB0" w:rsidR="00DD3906" w:rsidRDefault="00DD39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Beckley, P. (2012) </w:t>
      </w:r>
      <w:r>
        <w:rPr>
          <w:rFonts w:ascii="Arial" w:hAnsi="Arial" w:cs="Arial"/>
          <w:i/>
          <w:iCs/>
          <w:sz w:val="24"/>
          <w:szCs w:val="24"/>
        </w:rPr>
        <w:t xml:space="preserve">Learning in Early Childhood. </w:t>
      </w:r>
      <w:r>
        <w:rPr>
          <w:rFonts w:ascii="Arial" w:hAnsi="Arial" w:cs="Arial"/>
          <w:sz w:val="24"/>
          <w:szCs w:val="24"/>
        </w:rPr>
        <w:t>London</w:t>
      </w:r>
      <w:r w:rsidR="00016C9B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SAGE Publications Ltd.</w:t>
      </w:r>
    </w:p>
    <w:p w14:paraId="38ACFD08" w14:textId="7EAD6C1A" w:rsidR="00DD3906" w:rsidRDefault="00016C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Canavan, C. (2016) </w:t>
      </w:r>
      <w:r>
        <w:rPr>
          <w:rFonts w:ascii="Arial" w:hAnsi="Arial" w:cs="Arial"/>
          <w:i/>
          <w:iCs/>
          <w:sz w:val="24"/>
          <w:szCs w:val="24"/>
        </w:rPr>
        <w:t xml:space="preserve">Supporting pupils on the Autism Spectrum in Primary Schools – A Practical Guide for Teaching Assistants. </w:t>
      </w:r>
      <w:r>
        <w:rPr>
          <w:rFonts w:ascii="Arial" w:hAnsi="Arial" w:cs="Arial"/>
          <w:sz w:val="24"/>
          <w:szCs w:val="24"/>
        </w:rPr>
        <w:t>Abingdon: Routledge.</w:t>
      </w:r>
    </w:p>
    <w:p w14:paraId="626D07F1" w14:textId="71314BEB" w:rsidR="00016C9B" w:rsidRDefault="00016C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Elks, L. and McLachlan, H. (2016) </w:t>
      </w:r>
      <w:r>
        <w:rPr>
          <w:rFonts w:ascii="Arial" w:hAnsi="Arial" w:cs="Arial"/>
          <w:i/>
          <w:iCs/>
          <w:sz w:val="24"/>
          <w:szCs w:val="24"/>
        </w:rPr>
        <w:t>Early Language Builders.</w:t>
      </w:r>
      <w:r>
        <w:rPr>
          <w:rFonts w:ascii="Arial" w:hAnsi="Arial" w:cs="Arial"/>
          <w:sz w:val="24"/>
          <w:szCs w:val="24"/>
        </w:rPr>
        <w:t xml:space="preserve"> Cornwall: Elklan.</w:t>
      </w:r>
    </w:p>
    <w:p w14:paraId="0B3A6ABD" w14:textId="01A48DD6" w:rsidR="00873D23" w:rsidRPr="00873D23" w:rsidRDefault="00873D23">
      <w:pPr>
        <w:rPr>
          <w:rFonts w:ascii="Arial" w:hAnsi="Arial" w:cs="Arial"/>
          <w:sz w:val="24"/>
          <w:szCs w:val="24"/>
        </w:rPr>
      </w:pPr>
      <w:r w:rsidRPr="00873D23">
        <w:rPr>
          <w:rFonts w:ascii="Arial" w:hAnsi="Arial" w:cs="Arial"/>
          <w:sz w:val="24"/>
          <w:szCs w:val="24"/>
        </w:rPr>
        <w:t xml:space="preserve">G L Assessment ( No date ) </w:t>
      </w:r>
      <w:r w:rsidRPr="00873D23">
        <w:rPr>
          <w:rFonts w:ascii="Arial" w:hAnsi="Arial" w:cs="Arial"/>
          <w:i/>
          <w:iCs/>
          <w:sz w:val="24"/>
          <w:szCs w:val="24"/>
        </w:rPr>
        <w:t xml:space="preserve">Wellcomm Early Years and Wellcomm Primary ( New ). </w:t>
      </w:r>
      <w:r w:rsidRPr="00873D23">
        <w:rPr>
          <w:rFonts w:ascii="Arial" w:hAnsi="Arial" w:cs="Arial"/>
          <w:sz w:val="24"/>
          <w:szCs w:val="24"/>
        </w:rPr>
        <w:t xml:space="preserve">Available at: </w:t>
      </w:r>
      <w:r w:rsidRPr="00873D23">
        <w:rPr>
          <w:rFonts w:ascii="Arial" w:hAnsi="Arial" w:cs="Arial"/>
          <w:sz w:val="28"/>
          <w:szCs w:val="28"/>
        </w:rPr>
        <w:t xml:space="preserve"> </w:t>
      </w:r>
      <w:hyperlink r:id="rId7" w:tgtFrame="_blank" w:history="1">
        <w:r w:rsidRPr="00873D23">
          <w:rPr>
            <w:rStyle w:val="Hyperlink"/>
            <w:rFonts w:ascii="Arial" w:eastAsia="Times New Roman" w:hAnsi="Arial" w:cs="Arial"/>
            <w:sz w:val="24"/>
            <w:szCs w:val="24"/>
          </w:rPr>
          <w:t>WellComm Early Years and WellComm Primary</w:t>
        </w:r>
      </w:hyperlink>
      <w:r w:rsidRPr="00873D23">
        <w:rPr>
          <w:rFonts w:ascii="Arial" w:eastAsia="Times New Roman" w:hAnsi="Arial" w:cs="Arial"/>
          <w:sz w:val="24"/>
          <w:szCs w:val="24"/>
        </w:rPr>
        <w:t xml:space="preserve"> (Accessed 19 October 2019).</w:t>
      </w:r>
    </w:p>
    <w:p w14:paraId="561C8DC6" w14:textId="564D508C" w:rsidR="00786198" w:rsidRDefault="00016C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Information Commissioners Office (2018) </w:t>
      </w:r>
      <w:r>
        <w:rPr>
          <w:rFonts w:ascii="Arial" w:hAnsi="Arial" w:cs="Arial"/>
          <w:i/>
          <w:iCs/>
          <w:sz w:val="24"/>
          <w:szCs w:val="24"/>
        </w:rPr>
        <w:t xml:space="preserve">Education and Families. </w:t>
      </w:r>
      <w:r>
        <w:rPr>
          <w:rFonts w:ascii="Arial" w:hAnsi="Arial" w:cs="Arial"/>
          <w:sz w:val="24"/>
          <w:szCs w:val="24"/>
        </w:rPr>
        <w:t>Available at:</w:t>
      </w:r>
      <w:r w:rsidRPr="00016C9B">
        <w:t xml:space="preserve"> </w:t>
      </w:r>
      <w:hyperlink r:id="rId8" w:history="1">
        <w:r w:rsidRPr="00EB2E16">
          <w:rPr>
            <w:rStyle w:val="Hyperlink"/>
            <w:rFonts w:ascii="Arial" w:hAnsi="Arial" w:cs="Arial"/>
            <w:sz w:val="24"/>
            <w:szCs w:val="24"/>
          </w:rPr>
          <w:t>https://ico.org.uk/for-organisations/in-your-sector/education/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786198">
        <w:rPr>
          <w:rFonts w:ascii="Arial" w:hAnsi="Arial" w:cs="Arial"/>
          <w:sz w:val="24"/>
          <w:szCs w:val="24"/>
        </w:rPr>
        <w:t>(Accessed 15 October 2019).</w:t>
      </w:r>
    </w:p>
    <w:p w14:paraId="16F41243" w14:textId="12576DB8" w:rsidR="00873D23" w:rsidRPr="00873D23" w:rsidRDefault="00786198" w:rsidP="00873D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Nutbrown, C. (2012) </w:t>
      </w:r>
      <w:r>
        <w:rPr>
          <w:rFonts w:ascii="Arial" w:hAnsi="Arial" w:cs="Arial"/>
          <w:i/>
          <w:iCs/>
          <w:sz w:val="24"/>
          <w:szCs w:val="24"/>
        </w:rPr>
        <w:t>Key Concepts in Early Years Childhood Education and Care 2</w:t>
      </w:r>
      <w:r w:rsidRPr="00786198">
        <w:rPr>
          <w:rFonts w:ascii="Arial" w:hAnsi="Arial" w:cs="Arial"/>
          <w:i/>
          <w:iCs/>
          <w:sz w:val="24"/>
          <w:szCs w:val="24"/>
          <w:vertAlign w:val="superscript"/>
        </w:rPr>
        <w:t>nd</w:t>
      </w:r>
      <w:r>
        <w:rPr>
          <w:rFonts w:ascii="Arial" w:hAnsi="Arial" w:cs="Arial"/>
          <w:i/>
          <w:iCs/>
          <w:sz w:val="24"/>
          <w:szCs w:val="24"/>
        </w:rPr>
        <w:t xml:space="preserve"> Edition. </w:t>
      </w:r>
      <w:r>
        <w:rPr>
          <w:rFonts w:ascii="Arial" w:hAnsi="Arial" w:cs="Arial"/>
          <w:sz w:val="24"/>
          <w:szCs w:val="24"/>
        </w:rPr>
        <w:t>London: SAGE Publications Ltd.</w:t>
      </w:r>
      <w:bookmarkStart w:id="0" w:name="_Hlk23179471"/>
      <w:bookmarkStart w:id="1" w:name="_GoBack"/>
      <w:bookmarkEnd w:id="1"/>
    </w:p>
    <w:bookmarkEnd w:id="0"/>
    <w:p w14:paraId="1A3C557F" w14:textId="6F17E346" w:rsidR="00786198" w:rsidRDefault="007861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Welsh Local Government Association (2019) </w:t>
      </w:r>
      <w:r>
        <w:rPr>
          <w:rFonts w:ascii="Arial" w:hAnsi="Arial" w:cs="Arial"/>
          <w:i/>
          <w:iCs/>
          <w:sz w:val="24"/>
          <w:szCs w:val="24"/>
        </w:rPr>
        <w:t xml:space="preserve">Social Services and Well-being Act 2014. </w:t>
      </w:r>
      <w:r>
        <w:rPr>
          <w:rFonts w:ascii="Arial" w:hAnsi="Arial" w:cs="Arial"/>
          <w:sz w:val="24"/>
          <w:szCs w:val="24"/>
        </w:rPr>
        <w:t>Available at:</w:t>
      </w:r>
      <w:r w:rsidRPr="00786198">
        <w:t xml:space="preserve"> </w:t>
      </w:r>
      <w:hyperlink r:id="rId9" w:history="1">
        <w:r w:rsidRPr="00EB2E16">
          <w:rPr>
            <w:rStyle w:val="Hyperlink"/>
            <w:rFonts w:ascii="Arial" w:hAnsi="Arial" w:cs="Arial"/>
            <w:sz w:val="24"/>
            <w:szCs w:val="24"/>
          </w:rPr>
          <w:t>https://www.wlga.wales/social-services-and-well-being-wales-act-2014</w:t>
        </w:r>
      </w:hyperlink>
      <w:r>
        <w:rPr>
          <w:rFonts w:ascii="Arial" w:hAnsi="Arial" w:cs="Arial"/>
          <w:sz w:val="24"/>
          <w:szCs w:val="24"/>
        </w:rPr>
        <w:t xml:space="preserve"> (Accessed 13 October 2019).</w:t>
      </w:r>
    </w:p>
    <w:p w14:paraId="6F5CACF9" w14:textId="7C62EA6A" w:rsidR="00786198" w:rsidRDefault="007861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Unicef (2019) </w:t>
      </w:r>
      <w:r>
        <w:rPr>
          <w:rFonts w:ascii="Arial" w:hAnsi="Arial" w:cs="Arial"/>
          <w:i/>
          <w:iCs/>
          <w:sz w:val="24"/>
          <w:szCs w:val="24"/>
        </w:rPr>
        <w:t xml:space="preserve">Convention on the Rights of the Child, every right.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EB2E16">
          <w:rPr>
            <w:rStyle w:val="Hyperlink"/>
            <w:rFonts w:ascii="Arial" w:hAnsi="Arial" w:cs="Arial"/>
            <w:sz w:val="24"/>
            <w:szCs w:val="24"/>
          </w:rPr>
          <w:t>https://www.unicef.org/child-rights-convention</w:t>
        </w:r>
      </w:hyperlink>
      <w:r>
        <w:rPr>
          <w:rFonts w:ascii="Arial" w:hAnsi="Arial" w:cs="Arial"/>
          <w:sz w:val="24"/>
          <w:szCs w:val="24"/>
        </w:rPr>
        <w:t xml:space="preserve"> (Accessed 9 October 2019).</w:t>
      </w:r>
    </w:p>
    <w:p w14:paraId="1FEC8E5D" w14:textId="77777777" w:rsidR="00873D23" w:rsidRPr="00873D23" w:rsidRDefault="00873D23" w:rsidP="00873D23">
      <w:pPr>
        <w:pStyle w:val="ydp67b6b980msonormal"/>
        <w:rPr>
          <w:rFonts w:ascii="Arial" w:hAnsi="Arial" w:cs="Arial"/>
          <w:sz w:val="32"/>
          <w:szCs w:val="32"/>
        </w:rPr>
      </w:pPr>
      <w:r w:rsidRPr="00873D23">
        <w:rPr>
          <w:rFonts w:ascii="Arial" w:hAnsi="Arial" w:cs="Arial"/>
          <w:sz w:val="24"/>
          <w:szCs w:val="24"/>
        </w:rPr>
        <w:t xml:space="preserve">Welsh Assembly Government (No date) </w:t>
      </w:r>
      <w:r w:rsidRPr="00873D23">
        <w:rPr>
          <w:rFonts w:ascii="Arial" w:hAnsi="Arial" w:cs="Arial"/>
          <w:i/>
          <w:iCs/>
          <w:sz w:val="24"/>
          <w:szCs w:val="24"/>
        </w:rPr>
        <w:t>Chwarae, Dysgu, Tyfu, Play, Learn, Grow Cyfnod Sylfaen 3-7 Foundation Phase.</w:t>
      </w:r>
      <w:r w:rsidRPr="00873D23">
        <w:rPr>
          <w:rFonts w:ascii="Arial" w:hAnsi="Arial" w:cs="Arial"/>
          <w:sz w:val="24"/>
          <w:szCs w:val="24"/>
        </w:rPr>
        <w:t xml:space="preserve"> Available at: </w:t>
      </w:r>
      <w:hyperlink r:id="rId11" w:tgtFrame="_blank" w:history="1">
        <w:r w:rsidRPr="00873D23">
          <w:rPr>
            <w:rStyle w:val="Hyperlink"/>
            <w:rFonts w:ascii="Arial" w:hAnsi="Arial" w:cs="Arial"/>
            <w:sz w:val="24"/>
            <w:szCs w:val="24"/>
          </w:rPr>
          <w:t>https://slideplayer.com/slide/6909778/</w:t>
        </w:r>
      </w:hyperlink>
      <w:r w:rsidRPr="00873D23">
        <w:rPr>
          <w:rFonts w:ascii="Arial" w:hAnsi="Arial" w:cs="Arial"/>
          <w:sz w:val="24"/>
          <w:szCs w:val="24"/>
        </w:rPr>
        <w:t xml:space="preserve"> (Accessed 19 October 2019).</w:t>
      </w:r>
    </w:p>
    <w:p w14:paraId="5132771E" w14:textId="244F1632" w:rsidR="00786198" w:rsidRDefault="007861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(2008)</w:t>
      </w:r>
      <w:r w:rsidR="003B0D14">
        <w:rPr>
          <w:rFonts w:ascii="Arial" w:hAnsi="Arial" w:cs="Arial"/>
          <w:sz w:val="24"/>
          <w:szCs w:val="24"/>
        </w:rPr>
        <w:t xml:space="preserve"> </w:t>
      </w:r>
      <w:r w:rsidR="003B0D14">
        <w:rPr>
          <w:rFonts w:ascii="Arial" w:hAnsi="Arial" w:cs="Arial"/>
          <w:i/>
          <w:iCs/>
          <w:sz w:val="24"/>
          <w:szCs w:val="24"/>
        </w:rPr>
        <w:t xml:space="preserve">Learning and Teaching Pedagogy Cyfnod Sylfaen 3-7 Foundation Phase. </w:t>
      </w:r>
      <w:r w:rsidR="003B0D14">
        <w:rPr>
          <w:rFonts w:ascii="Arial" w:hAnsi="Arial" w:cs="Arial"/>
          <w:sz w:val="24"/>
          <w:szCs w:val="24"/>
        </w:rPr>
        <w:t>Available at:</w:t>
      </w:r>
      <w:r w:rsidR="003B0D14" w:rsidRPr="003B0D14">
        <w:t xml:space="preserve"> </w:t>
      </w:r>
      <w:hyperlink r:id="rId12" w:history="1">
        <w:r w:rsidR="003B0D14" w:rsidRPr="00EB2E16">
          <w:rPr>
            <w:rStyle w:val="Hyperlink"/>
            <w:rFonts w:ascii="Arial" w:hAnsi="Arial" w:cs="Arial"/>
            <w:sz w:val="24"/>
            <w:szCs w:val="24"/>
          </w:rPr>
          <w:t>https://s3-eu-west-1.amazonaws.com/hwb-livestorage/c6/1d/cf/b1/d2d4461eb7ecce4ea2be581d/learning-and-teaching-pedagogy.pdf</w:t>
        </w:r>
      </w:hyperlink>
      <w:r w:rsidR="003B0D14">
        <w:rPr>
          <w:rFonts w:ascii="Arial" w:hAnsi="Arial" w:cs="Arial"/>
          <w:sz w:val="24"/>
          <w:szCs w:val="24"/>
        </w:rPr>
        <w:t xml:space="preserve"> (Accessed 19 October 2019)</w:t>
      </w:r>
    </w:p>
    <w:p w14:paraId="3F2316B6" w14:textId="02878961" w:rsidR="003B0D14" w:rsidRDefault="003B0D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(2017) </w:t>
      </w:r>
      <w:r>
        <w:rPr>
          <w:rFonts w:ascii="Arial" w:hAnsi="Arial" w:cs="Arial"/>
          <w:i/>
          <w:iCs/>
          <w:sz w:val="24"/>
          <w:szCs w:val="24"/>
        </w:rPr>
        <w:t xml:space="preserve">Implementing the Additional Learning Needs and Educational Tribunal Act (Wales) 2018.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EB2E16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https://gov.wales/sites/default/files/publications/2018-06/additional-learning-needs-and-education-tribunal-wales-act-2018-implementation-guide-for-individual-development-plans.pdf</w:t>
        </w:r>
      </w:hyperlink>
      <w:r>
        <w:rPr>
          <w:rFonts w:ascii="Arial" w:hAnsi="Arial" w:cs="Arial"/>
          <w:sz w:val="24"/>
          <w:szCs w:val="24"/>
        </w:rPr>
        <w:t xml:space="preserve"> (Accessed 19 October 2019).</w:t>
      </w:r>
    </w:p>
    <w:p w14:paraId="35B5CEC5" w14:textId="546012FC" w:rsidR="0016133A" w:rsidRDefault="001613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(2019) </w:t>
      </w:r>
      <w:r>
        <w:rPr>
          <w:rFonts w:ascii="Arial" w:hAnsi="Arial" w:cs="Arial"/>
          <w:i/>
          <w:iCs/>
          <w:sz w:val="24"/>
          <w:szCs w:val="24"/>
        </w:rPr>
        <w:t>Policy and Strategy New School Curriculum: Overview.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Pr="00EB2E16">
          <w:rPr>
            <w:rStyle w:val="Hyperlink"/>
            <w:rFonts w:ascii="Arial" w:hAnsi="Arial" w:cs="Arial"/>
            <w:sz w:val="24"/>
            <w:szCs w:val="24"/>
          </w:rPr>
          <w:t>https://gov.wales/new-school-curriculum-overview</w:t>
        </w:r>
      </w:hyperlink>
      <w:r>
        <w:rPr>
          <w:rFonts w:ascii="Arial" w:hAnsi="Arial" w:cs="Arial"/>
          <w:sz w:val="24"/>
          <w:szCs w:val="24"/>
        </w:rPr>
        <w:t xml:space="preserve"> (Accessed 19 October 2019).</w:t>
      </w:r>
    </w:p>
    <w:p w14:paraId="24ADF0C8" w14:textId="64EB6606" w:rsidR="003B0D14" w:rsidRPr="0016133A" w:rsidRDefault="0016133A">
      <w:pPr>
        <w:rPr>
          <w:rFonts w:ascii="Arial" w:hAnsi="Arial" w:cs="Arial"/>
          <w:sz w:val="24"/>
          <w:szCs w:val="24"/>
        </w:rPr>
      </w:pPr>
      <w:r w:rsidRPr="0016133A">
        <w:rPr>
          <w:rFonts w:ascii="Arial" w:hAnsi="Arial" w:cs="Arial"/>
          <w:sz w:val="24"/>
          <w:szCs w:val="24"/>
        </w:rPr>
        <w:cr/>
      </w:r>
    </w:p>
    <w:p w14:paraId="0913551C" w14:textId="68772DC0" w:rsidR="003B0D14" w:rsidRPr="003B0D14" w:rsidRDefault="003B0D14">
      <w:pPr>
        <w:rPr>
          <w:rFonts w:ascii="Arial" w:hAnsi="Arial" w:cs="Arial"/>
          <w:sz w:val="24"/>
          <w:szCs w:val="24"/>
        </w:rPr>
      </w:pPr>
      <w:r w:rsidRPr="003B0D14">
        <w:rPr>
          <w:rFonts w:ascii="Arial" w:hAnsi="Arial" w:cs="Arial"/>
          <w:sz w:val="24"/>
          <w:szCs w:val="24"/>
        </w:rPr>
        <w:lastRenderedPageBreak/>
        <w:cr/>
      </w:r>
    </w:p>
    <w:p w14:paraId="388EEC4A" w14:textId="77777777" w:rsidR="003B0D14" w:rsidRPr="003B0D14" w:rsidRDefault="003B0D14">
      <w:pPr>
        <w:rPr>
          <w:rFonts w:ascii="Arial" w:hAnsi="Arial" w:cs="Arial"/>
          <w:sz w:val="24"/>
          <w:szCs w:val="24"/>
        </w:rPr>
      </w:pPr>
    </w:p>
    <w:p w14:paraId="07A503F1" w14:textId="77777777" w:rsidR="003B0D14" w:rsidRDefault="003B0D14">
      <w:pPr>
        <w:rPr>
          <w:rFonts w:ascii="Arial" w:hAnsi="Arial" w:cs="Arial"/>
          <w:sz w:val="24"/>
          <w:szCs w:val="24"/>
        </w:rPr>
      </w:pPr>
    </w:p>
    <w:p w14:paraId="3E1D4265" w14:textId="3723B17C" w:rsidR="00786198" w:rsidRDefault="00786198">
      <w:pPr>
        <w:rPr>
          <w:rFonts w:ascii="Arial" w:hAnsi="Arial" w:cs="Arial"/>
          <w:sz w:val="24"/>
          <w:szCs w:val="24"/>
        </w:rPr>
      </w:pPr>
      <w:r w:rsidRPr="00786198">
        <w:rPr>
          <w:rFonts w:ascii="Arial" w:hAnsi="Arial" w:cs="Arial"/>
          <w:sz w:val="24"/>
          <w:szCs w:val="24"/>
        </w:rPr>
        <w:cr/>
      </w:r>
    </w:p>
    <w:p w14:paraId="444C1DE5" w14:textId="77777777" w:rsidR="00786198" w:rsidRPr="00786198" w:rsidRDefault="00786198">
      <w:pPr>
        <w:rPr>
          <w:rFonts w:ascii="Arial" w:hAnsi="Arial" w:cs="Arial"/>
          <w:sz w:val="24"/>
          <w:szCs w:val="24"/>
        </w:rPr>
      </w:pPr>
    </w:p>
    <w:p w14:paraId="4A48C215" w14:textId="77777777" w:rsidR="00786198" w:rsidRDefault="00786198">
      <w:pPr>
        <w:rPr>
          <w:rFonts w:ascii="Arial" w:hAnsi="Arial" w:cs="Arial"/>
          <w:sz w:val="24"/>
          <w:szCs w:val="24"/>
        </w:rPr>
      </w:pPr>
    </w:p>
    <w:p w14:paraId="31EC3912" w14:textId="77777777" w:rsidR="00786198" w:rsidRDefault="00786198">
      <w:pPr>
        <w:rPr>
          <w:rFonts w:ascii="Arial" w:hAnsi="Arial" w:cs="Arial"/>
          <w:sz w:val="24"/>
          <w:szCs w:val="24"/>
        </w:rPr>
      </w:pPr>
    </w:p>
    <w:p w14:paraId="245735DB" w14:textId="77777777" w:rsidR="00786198" w:rsidRDefault="00786198">
      <w:pPr>
        <w:rPr>
          <w:rFonts w:ascii="Arial" w:hAnsi="Arial" w:cs="Arial"/>
          <w:sz w:val="24"/>
          <w:szCs w:val="24"/>
        </w:rPr>
      </w:pPr>
    </w:p>
    <w:p w14:paraId="0235D133" w14:textId="1ED295F8" w:rsidR="00016C9B" w:rsidRPr="00016C9B" w:rsidRDefault="007861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786198">
        <w:rPr>
          <w:rFonts w:ascii="Arial" w:hAnsi="Arial" w:cs="Arial"/>
          <w:sz w:val="24"/>
          <w:szCs w:val="24"/>
        </w:rPr>
        <w:cr/>
      </w:r>
      <w:r>
        <w:rPr>
          <w:rFonts w:ascii="Arial" w:hAnsi="Arial" w:cs="Arial"/>
          <w:sz w:val="24"/>
          <w:szCs w:val="24"/>
        </w:rPr>
        <w:t xml:space="preserve"> </w:t>
      </w:r>
      <w:r w:rsidR="00016C9B">
        <w:rPr>
          <w:rFonts w:ascii="Arial" w:hAnsi="Arial" w:cs="Arial"/>
          <w:sz w:val="24"/>
          <w:szCs w:val="24"/>
        </w:rPr>
        <w:t xml:space="preserve"> </w:t>
      </w:r>
    </w:p>
    <w:sectPr w:rsidR="00016C9B" w:rsidRPr="00016C9B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DB0C33" w14:textId="77777777" w:rsidR="00DD7718" w:rsidRDefault="00DD7718" w:rsidP="00F87560">
      <w:pPr>
        <w:spacing w:after="0" w:line="240" w:lineRule="auto"/>
      </w:pPr>
      <w:r>
        <w:separator/>
      </w:r>
    </w:p>
  </w:endnote>
  <w:endnote w:type="continuationSeparator" w:id="0">
    <w:p w14:paraId="5D3FFFBB" w14:textId="77777777" w:rsidR="00DD7718" w:rsidRDefault="00DD7718" w:rsidP="00F87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8E5D61" w14:textId="77777777" w:rsidR="00DD7718" w:rsidRDefault="00DD7718" w:rsidP="00F87560">
      <w:pPr>
        <w:spacing w:after="0" w:line="240" w:lineRule="auto"/>
      </w:pPr>
      <w:r>
        <w:separator/>
      </w:r>
    </w:p>
  </w:footnote>
  <w:footnote w:type="continuationSeparator" w:id="0">
    <w:p w14:paraId="6AB7E8DF" w14:textId="77777777" w:rsidR="00DD7718" w:rsidRDefault="00DD7718" w:rsidP="00F87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FFBC5F" w14:textId="3483BF1D" w:rsidR="00F87560" w:rsidRDefault="00F87560">
    <w:pPr>
      <w:pStyle w:val="Header"/>
    </w:pPr>
    <w:r>
      <w:rPr>
        <w:rFonts w:ascii="Arial" w:hAnsi="Arial" w:cs="Arial"/>
        <w:sz w:val="24"/>
        <w:szCs w:val="24"/>
      </w:rPr>
      <w:t>ECGE4001P</w:t>
    </w:r>
    <w:r>
      <w:ptab w:relativeTo="margin" w:alignment="center" w:leader="none"/>
    </w:r>
    <w:r>
      <w:t>1908096</w:t>
    </w:r>
    <w:r>
      <w:ptab w:relativeTo="margin" w:alignment="right" w:leader="none"/>
    </w:r>
  </w:p>
  <w:p w14:paraId="3D4795AD" w14:textId="77777777" w:rsidR="00DD3906" w:rsidRDefault="00DD39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560"/>
    <w:rsid w:val="00016C9B"/>
    <w:rsid w:val="0016133A"/>
    <w:rsid w:val="003B0D14"/>
    <w:rsid w:val="00786198"/>
    <w:rsid w:val="00873D23"/>
    <w:rsid w:val="00DB487D"/>
    <w:rsid w:val="00DD3906"/>
    <w:rsid w:val="00DD7718"/>
    <w:rsid w:val="00F8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4D19D"/>
  <w15:chartTrackingRefBased/>
  <w15:docId w15:val="{F329F824-7011-423C-8E92-8BE495F72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7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7560"/>
  </w:style>
  <w:style w:type="paragraph" w:styleId="Footer">
    <w:name w:val="footer"/>
    <w:basedOn w:val="Normal"/>
    <w:link w:val="FooterChar"/>
    <w:uiPriority w:val="99"/>
    <w:unhideWhenUsed/>
    <w:rsid w:val="00F87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7560"/>
  </w:style>
  <w:style w:type="character" w:styleId="Hyperlink">
    <w:name w:val="Hyperlink"/>
    <w:basedOn w:val="DefaultParagraphFont"/>
    <w:uiPriority w:val="99"/>
    <w:unhideWhenUsed/>
    <w:rsid w:val="00DD39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3906"/>
    <w:rPr>
      <w:color w:val="605E5C"/>
      <w:shd w:val="clear" w:color="auto" w:fill="E1DFDD"/>
    </w:rPr>
  </w:style>
  <w:style w:type="paragraph" w:customStyle="1" w:styleId="ydp67b6b980msonormal">
    <w:name w:val="ydp67b6b980msonormal"/>
    <w:basedOn w:val="Normal"/>
    <w:rsid w:val="00873D23"/>
    <w:pPr>
      <w:spacing w:before="100" w:beforeAutospacing="1" w:after="100" w:afterAutospacing="1" w:line="240" w:lineRule="auto"/>
    </w:pPr>
    <w:rPr>
      <w:rFonts w:ascii="Calibri" w:eastAsiaTheme="minorEastAsia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6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o.org.uk/for-organisations/in-your-sector/education/" TargetMode="External"/><Relationship Id="rId13" Type="http://schemas.openxmlformats.org/officeDocument/2006/relationships/hyperlink" Target="https://gov.wales/sites/default/files/publications/2018-06/additional-learning-needs-and-education-tribunal-wales-act-2018-implementation-guide-for-individual-development-plans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l-assessment.co.uk/products/wellcomm/" TargetMode="External"/><Relationship Id="rId12" Type="http://schemas.openxmlformats.org/officeDocument/2006/relationships/hyperlink" Target="https://s3-eu-west-1.amazonaws.com/hwb-livestorage/c6/1d/cf/b1/d2d4461eb7ecce4ea2be581d/learning-and-teaching-pedagogy.pd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virtual-college.co.uk/news/safeguarding/2018/01/summary-children-families-act-2014" TargetMode="External"/><Relationship Id="rId11" Type="http://schemas.openxmlformats.org/officeDocument/2006/relationships/hyperlink" Target="https://slideplayer.com/slide/6909778/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www.unicef.org/child-rights-convent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wlga.wales/social-services-and-well-being-wales-act-2014" TargetMode="External"/><Relationship Id="rId14" Type="http://schemas.openxmlformats.org/officeDocument/2006/relationships/hyperlink" Target="https://gov.wales/new-school-curriculum-over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james</dc:creator>
  <cp:keywords/>
  <dc:description/>
  <cp:lastModifiedBy>lisa james</cp:lastModifiedBy>
  <cp:revision>3</cp:revision>
  <dcterms:created xsi:type="dcterms:W3CDTF">2019-10-21T16:26:00Z</dcterms:created>
  <dcterms:modified xsi:type="dcterms:W3CDTF">2019-10-28T18:24:00Z</dcterms:modified>
</cp:coreProperties>
</file>