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3311B" w14:textId="77777777" w:rsidR="000734F6" w:rsidRPr="000734F6" w:rsidRDefault="000734F6" w:rsidP="002632C1">
      <w:pPr>
        <w:jc w:val="center"/>
        <w:rPr>
          <w:lang w:val="en-IN"/>
        </w:rPr>
      </w:pPr>
      <w:r w:rsidRPr="000734F6">
        <w:rPr>
          <w:noProof/>
          <w:lang w:val="en-IN"/>
        </w:rPr>
        <w:drawing>
          <wp:inline distT="0" distB="0" distL="0" distR="0" wp14:anchorId="40B2BF72" wp14:editId="2DB23643">
            <wp:extent cx="2019475" cy="777307"/>
            <wp:effectExtent l="0" t="0" r="0" b="3810"/>
            <wp:docPr id="181331165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11651" name="Picture 1" descr="A close-up of a logo&#10;&#10;AI-generated content may be incorrect."/>
                    <pic:cNvPicPr/>
                  </pic:nvPicPr>
                  <pic:blipFill>
                    <a:blip r:embed="rId7"/>
                    <a:stretch>
                      <a:fillRect/>
                    </a:stretch>
                  </pic:blipFill>
                  <pic:spPr>
                    <a:xfrm>
                      <a:off x="0" y="0"/>
                      <a:ext cx="2019475" cy="777307"/>
                    </a:xfrm>
                    <a:prstGeom prst="rect">
                      <a:avLst/>
                    </a:prstGeom>
                  </pic:spPr>
                </pic:pic>
              </a:graphicData>
            </a:graphic>
          </wp:inline>
        </w:drawing>
      </w:r>
    </w:p>
    <w:p w14:paraId="7B7F96C5" w14:textId="77777777" w:rsidR="000734F6" w:rsidRPr="000734F6" w:rsidRDefault="000734F6" w:rsidP="002632C1">
      <w:pPr>
        <w:jc w:val="center"/>
        <w:rPr>
          <w:b/>
          <w:bCs/>
          <w:lang w:val="en-IN"/>
        </w:rPr>
      </w:pPr>
    </w:p>
    <w:p w14:paraId="68C80C15" w14:textId="77777777" w:rsidR="000734F6" w:rsidRPr="000734F6" w:rsidRDefault="000734F6" w:rsidP="002632C1">
      <w:pPr>
        <w:jc w:val="center"/>
        <w:rPr>
          <w:b/>
          <w:bCs/>
          <w:lang w:val="en-IN"/>
        </w:rPr>
      </w:pPr>
      <w:r w:rsidRPr="000734F6">
        <w:rPr>
          <w:b/>
          <w:bCs/>
          <w:lang w:val="en-IN"/>
        </w:rPr>
        <w:t>STAKEHOLDER MANAGEMENT PLAN FOR THE DEVELOPMENT OF A NEW PUBLIC PARK: A STRATEGIC APPROACH TO ENGAGEMENT AND ETHICAL CONSULTATION</w:t>
      </w:r>
    </w:p>
    <w:p w14:paraId="5D848008" w14:textId="77777777" w:rsidR="000734F6" w:rsidRPr="000734F6" w:rsidRDefault="000734F6" w:rsidP="002632C1">
      <w:pPr>
        <w:jc w:val="center"/>
        <w:rPr>
          <w:b/>
          <w:bCs/>
          <w:lang w:val="en-IN"/>
        </w:rPr>
      </w:pPr>
    </w:p>
    <w:p w14:paraId="3F309D28" w14:textId="77777777" w:rsidR="000734F6" w:rsidRPr="000734F6" w:rsidRDefault="000734F6" w:rsidP="002632C1">
      <w:pPr>
        <w:jc w:val="center"/>
        <w:rPr>
          <w:b/>
          <w:bCs/>
          <w:lang w:val="en-IN"/>
        </w:rPr>
      </w:pPr>
      <w:r w:rsidRPr="000734F6">
        <w:rPr>
          <w:b/>
          <w:bCs/>
          <w:lang w:val="en-IN"/>
        </w:rPr>
        <w:t>Module Title: Stakeholder Engagement</w:t>
      </w:r>
    </w:p>
    <w:p w14:paraId="4709D0BC" w14:textId="77777777" w:rsidR="000734F6" w:rsidRPr="000734F6" w:rsidRDefault="000734F6" w:rsidP="002632C1">
      <w:pPr>
        <w:jc w:val="center"/>
        <w:rPr>
          <w:b/>
          <w:bCs/>
          <w:lang w:val="en-IN"/>
        </w:rPr>
      </w:pPr>
      <w:r w:rsidRPr="000734F6">
        <w:rPr>
          <w:b/>
          <w:bCs/>
          <w:lang w:val="en-IN"/>
        </w:rPr>
        <w:t>Module Code: LCBB4013</w:t>
      </w:r>
    </w:p>
    <w:p w14:paraId="616645DF" w14:textId="15CC4C65" w:rsidR="005F430C" w:rsidRDefault="000734F6" w:rsidP="002632C1">
      <w:pPr>
        <w:jc w:val="center"/>
        <w:rPr>
          <w:b/>
          <w:bCs/>
          <w:lang w:val="en-IN"/>
        </w:rPr>
      </w:pPr>
      <w:r w:rsidRPr="000734F6">
        <w:rPr>
          <w:b/>
          <w:bCs/>
          <w:lang w:val="en-IN"/>
        </w:rPr>
        <w:t>Word Count:</w:t>
      </w:r>
      <w:r w:rsidR="00AA6265">
        <w:rPr>
          <w:b/>
          <w:bCs/>
          <w:lang w:val="en-IN"/>
        </w:rPr>
        <w:t xml:space="preserve"> 3</w:t>
      </w:r>
      <w:r w:rsidR="00466F0C">
        <w:rPr>
          <w:b/>
          <w:bCs/>
          <w:lang w:val="en-IN"/>
        </w:rPr>
        <w:t>096</w:t>
      </w:r>
    </w:p>
    <w:p w14:paraId="5F316D22" w14:textId="0374CFDE" w:rsidR="005F430C" w:rsidRDefault="005F430C" w:rsidP="002632C1">
      <w:pPr>
        <w:jc w:val="center"/>
        <w:rPr>
          <w:b/>
          <w:bCs/>
          <w:lang w:val="en-IN"/>
        </w:rPr>
      </w:pPr>
      <w:r>
        <w:rPr>
          <w:b/>
          <w:bCs/>
          <w:lang w:val="en-IN"/>
        </w:rPr>
        <w:t>Student name: Dumitru Adrian Cirjan</w:t>
      </w:r>
    </w:p>
    <w:p w14:paraId="47CACFBC" w14:textId="5382E253" w:rsidR="000734F6" w:rsidRPr="000734F6" w:rsidRDefault="000734F6" w:rsidP="002632C1">
      <w:pPr>
        <w:jc w:val="center"/>
        <w:rPr>
          <w:b/>
          <w:bCs/>
          <w:lang w:val="en-IN"/>
        </w:rPr>
      </w:pPr>
      <w:r w:rsidRPr="000734F6">
        <w:rPr>
          <w:b/>
          <w:bCs/>
          <w:lang w:val="en-IN"/>
        </w:rPr>
        <w:t>Student ID:</w:t>
      </w:r>
      <w:r w:rsidR="0033266F">
        <w:rPr>
          <w:b/>
          <w:bCs/>
          <w:lang w:val="en-IN"/>
        </w:rPr>
        <w:t xml:space="preserve"> </w:t>
      </w:r>
      <w:r w:rsidR="001774B2">
        <w:rPr>
          <w:b/>
          <w:bCs/>
          <w:lang w:val="en-IN"/>
        </w:rPr>
        <w:t>23194965</w:t>
      </w:r>
    </w:p>
    <w:p w14:paraId="4A904D71" w14:textId="77777777" w:rsidR="000734F6" w:rsidRPr="000734F6" w:rsidRDefault="000734F6" w:rsidP="000734F6">
      <w:pPr>
        <w:rPr>
          <w:b/>
          <w:bCs/>
          <w:lang w:val="en-IN"/>
        </w:rPr>
      </w:pPr>
      <w:r w:rsidRPr="000734F6">
        <w:rPr>
          <w:b/>
          <w:bCs/>
          <w:lang w:val="en-IN"/>
        </w:rPr>
        <w:br w:type="page"/>
      </w:r>
    </w:p>
    <w:sdt>
      <w:sdtPr>
        <w:rPr>
          <w:b/>
          <w:bCs/>
          <w:lang w:val="en-IN"/>
        </w:rPr>
        <w:id w:val="583727156"/>
        <w:docPartObj>
          <w:docPartGallery w:val="Table of Contents"/>
          <w:docPartUnique/>
        </w:docPartObj>
      </w:sdtPr>
      <w:sdtContent>
        <w:p w14:paraId="1CF7C258" w14:textId="77777777" w:rsidR="000734F6" w:rsidRPr="000734F6" w:rsidRDefault="000734F6" w:rsidP="000734F6">
          <w:pPr>
            <w:rPr>
              <w:b/>
              <w:bCs/>
              <w:lang w:val="en-US"/>
            </w:rPr>
          </w:pPr>
          <w:r w:rsidRPr="000734F6">
            <w:rPr>
              <w:b/>
              <w:bCs/>
              <w:lang w:val="en-US"/>
            </w:rPr>
            <w:t>Table of Contents</w:t>
          </w:r>
        </w:p>
        <w:p w14:paraId="67E758B9" w14:textId="77777777" w:rsidR="000734F6" w:rsidRPr="000734F6" w:rsidRDefault="000734F6" w:rsidP="000734F6">
          <w:pPr>
            <w:rPr>
              <w:lang w:val="en-IN"/>
            </w:rPr>
          </w:pPr>
          <w:r w:rsidRPr="000734F6">
            <w:rPr>
              <w:lang w:val="en-IN"/>
            </w:rPr>
            <w:fldChar w:fldCharType="begin"/>
          </w:r>
          <w:r w:rsidRPr="000734F6">
            <w:rPr>
              <w:lang w:val="en-IN"/>
            </w:rPr>
            <w:instrText xml:space="preserve"> TOC \o "1-3" \h \z \u </w:instrText>
          </w:r>
          <w:r w:rsidRPr="000734F6">
            <w:rPr>
              <w:lang w:val="en-IN"/>
            </w:rPr>
            <w:fldChar w:fldCharType="separate"/>
          </w:r>
          <w:hyperlink w:anchor="_Toc213854339" w:history="1">
            <w:r w:rsidRPr="000734F6">
              <w:rPr>
                <w:rStyle w:val="Hyperlink"/>
                <w:lang w:val="en-IN"/>
              </w:rPr>
              <w:t>1. Introduction</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_Toc213854339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3</w:t>
            </w:r>
            <w:r w:rsidRPr="000734F6">
              <w:rPr>
                <w:rStyle w:val="Hyperlink"/>
                <w:webHidden/>
              </w:rPr>
              <w:fldChar w:fldCharType="end"/>
            </w:r>
          </w:hyperlink>
        </w:p>
        <w:p w14:paraId="3143983C" w14:textId="77777777" w:rsidR="000734F6" w:rsidRPr="000734F6" w:rsidRDefault="000734F6" w:rsidP="000734F6">
          <w:pPr>
            <w:rPr>
              <w:lang w:val="en-IN"/>
            </w:rPr>
          </w:pPr>
          <w:hyperlink w:anchor="_Toc213854340" w:history="1">
            <w:r w:rsidRPr="000734F6">
              <w:rPr>
                <w:rStyle w:val="Hyperlink"/>
                <w:lang w:val="en-IN"/>
              </w:rPr>
              <w:t>1.1 Project Overview</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_Toc213854340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3</w:t>
            </w:r>
            <w:r w:rsidRPr="000734F6">
              <w:rPr>
                <w:rStyle w:val="Hyperlink"/>
                <w:webHidden/>
              </w:rPr>
              <w:fldChar w:fldCharType="end"/>
            </w:r>
          </w:hyperlink>
        </w:p>
        <w:p w14:paraId="09340646" w14:textId="77777777" w:rsidR="000734F6" w:rsidRPr="000734F6" w:rsidRDefault="000734F6" w:rsidP="000734F6">
          <w:pPr>
            <w:rPr>
              <w:lang w:val="en-IN"/>
            </w:rPr>
          </w:pPr>
          <w:hyperlink w:anchor="_Toc213854341" w:history="1">
            <w:r w:rsidRPr="000734F6">
              <w:rPr>
                <w:rStyle w:val="Hyperlink"/>
                <w:lang w:val="en-IN"/>
              </w:rPr>
              <w:t>1.2 Project Rationale and Strategic Relevance</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_Toc213854341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3</w:t>
            </w:r>
            <w:r w:rsidRPr="000734F6">
              <w:rPr>
                <w:rStyle w:val="Hyperlink"/>
                <w:webHidden/>
              </w:rPr>
              <w:fldChar w:fldCharType="end"/>
            </w:r>
          </w:hyperlink>
        </w:p>
        <w:p w14:paraId="2BE1620E" w14:textId="77777777" w:rsidR="000734F6" w:rsidRPr="000734F6" w:rsidRDefault="000734F6" w:rsidP="000734F6">
          <w:pPr>
            <w:rPr>
              <w:lang w:val="en-IN"/>
            </w:rPr>
          </w:pPr>
          <w:hyperlink w:anchor="_Toc213854342" w:history="1">
            <w:r w:rsidRPr="000734F6">
              <w:rPr>
                <w:rStyle w:val="Hyperlink"/>
                <w:lang w:val="en-IN"/>
              </w:rPr>
              <w:t>1.3 Key Stakeholder Identification</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_Toc213854342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3</w:t>
            </w:r>
            <w:r w:rsidRPr="000734F6">
              <w:rPr>
                <w:rStyle w:val="Hyperlink"/>
                <w:webHidden/>
              </w:rPr>
              <w:fldChar w:fldCharType="end"/>
            </w:r>
          </w:hyperlink>
        </w:p>
        <w:p w14:paraId="007B7687" w14:textId="77777777" w:rsidR="000734F6" w:rsidRPr="000734F6" w:rsidRDefault="000734F6" w:rsidP="000734F6">
          <w:pPr>
            <w:rPr>
              <w:lang w:val="en-IN"/>
            </w:rPr>
          </w:pPr>
          <w:hyperlink w:anchor="_Toc213854343" w:history="1">
            <w:r w:rsidRPr="000734F6">
              <w:rPr>
                <w:rStyle w:val="Hyperlink"/>
                <w:lang w:val="en-IN"/>
              </w:rPr>
              <w:t>1.4 Stakeholder Benefits and Interests</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_Toc213854343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3</w:t>
            </w:r>
            <w:r w:rsidRPr="000734F6">
              <w:rPr>
                <w:rStyle w:val="Hyperlink"/>
                <w:webHidden/>
              </w:rPr>
              <w:fldChar w:fldCharType="end"/>
            </w:r>
          </w:hyperlink>
        </w:p>
        <w:p w14:paraId="1B7EB871" w14:textId="77777777" w:rsidR="000734F6" w:rsidRPr="000734F6" w:rsidRDefault="000734F6" w:rsidP="000734F6">
          <w:pPr>
            <w:rPr>
              <w:lang w:val="en-IN"/>
            </w:rPr>
          </w:pPr>
          <w:hyperlink w:anchor="_Toc213854344" w:history="1">
            <w:r w:rsidRPr="000734F6">
              <w:rPr>
                <w:rStyle w:val="Hyperlink"/>
                <w:lang w:val="en-IN"/>
              </w:rPr>
              <w:t>2. Stakeholder Engagement Strategies</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_Toc213854344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4</w:t>
            </w:r>
            <w:r w:rsidRPr="000734F6">
              <w:rPr>
                <w:rStyle w:val="Hyperlink"/>
                <w:webHidden/>
              </w:rPr>
              <w:fldChar w:fldCharType="end"/>
            </w:r>
          </w:hyperlink>
        </w:p>
        <w:p w14:paraId="67767EA6" w14:textId="77777777" w:rsidR="000734F6" w:rsidRPr="000734F6" w:rsidRDefault="000734F6" w:rsidP="000734F6">
          <w:pPr>
            <w:rPr>
              <w:lang w:val="en-IN"/>
            </w:rPr>
          </w:pPr>
          <w:hyperlink w:anchor="_Toc213854345" w:history="1">
            <w:r w:rsidRPr="000734F6">
              <w:rPr>
                <w:rStyle w:val="Hyperlink"/>
                <w:lang w:val="en-IN"/>
              </w:rPr>
              <w:t>2.1 Power, Interest, and Influence Analysis</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_Toc213854345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4</w:t>
            </w:r>
            <w:r w:rsidRPr="000734F6">
              <w:rPr>
                <w:rStyle w:val="Hyperlink"/>
                <w:webHidden/>
              </w:rPr>
              <w:fldChar w:fldCharType="end"/>
            </w:r>
          </w:hyperlink>
        </w:p>
        <w:p w14:paraId="47E5831A" w14:textId="77777777" w:rsidR="000734F6" w:rsidRPr="000734F6" w:rsidRDefault="000734F6" w:rsidP="000734F6">
          <w:pPr>
            <w:rPr>
              <w:lang w:val="en-IN"/>
            </w:rPr>
          </w:pPr>
          <w:hyperlink w:anchor="_Toc213854346" w:history="1">
            <w:r w:rsidRPr="000734F6">
              <w:rPr>
                <w:rStyle w:val="Hyperlink"/>
                <w:lang w:val="en-IN"/>
              </w:rPr>
              <w:t>2.2 Stakeholder Mapping and Interpretation</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_Toc213854346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5</w:t>
            </w:r>
            <w:r w:rsidRPr="000734F6">
              <w:rPr>
                <w:rStyle w:val="Hyperlink"/>
                <w:webHidden/>
              </w:rPr>
              <w:fldChar w:fldCharType="end"/>
            </w:r>
          </w:hyperlink>
        </w:p>
        <w:p w14:paraId="4AE3680B" w14:textId="77777777" w:rsidR="000734F6" w:rsidRPr="000734F6" w:rsidRDefault="000734F6" w:rsidP="000734F6">
          <w:pPr>
            <w:rPr>
              <w:lang w:val="en-IN"/>
            </w:rPr>
          </w:pPr>
          <w:hyperlink w:anchor="_Toc213854347" w:history="1">
            <w:r w:rsidRPr="000734F6">
              <w:rPr>
                <w:rStyle w:val="Hyperlink"/>
                <w:lang w:val="en-IN"/>
              </w:rPr>
              <w:t>2.3 Communication Plan</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_Toc213854347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6</w:t>
            </w:r>
            <w:r w:rsidRPr="000734F6">
              <w:rPr>
                <w:rStyle w:val="Hyperlink"/>
                <w:webHidden/>
              </w:rPr>
              <w:fldChar w:fldCharType="end"/>
            </w:r>
          </w:hyperlink>
        </w:p>
        <w:p w14:paraId="111B418B" w14:textId="77777777" w:rsidR="000734F6" w:rsidRPr="000734F6" w:rsidRDefault="000734F6" w:rsidP="000734F6">
          <w:pPr>
            <w:rPr>
              <w:lang w:val="en-IN"/>
            </w:rPr>
          </w:pPr>
          <w:hyperlink w:anchor="_Toc213854348" w:history="1">
            <w:r w:rsidRPr="000734F6">
              <w:rPr>
                <w:rStyle w:val="Hyperlink"/>
                <w:lang w:val="en-IN"/>
              </w:rPr>
              <w:t>2.4 Consultation and Engagement Strategy</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_Toc213854348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7</w:t>
            </w:r>
            <w:r w:rsidRPr="000734F6">
              <w:rPr>
                <w:rStyle w:val="Hyperlink"/>
                <w:webHidden/>
              </w:rPr>
              <w:fldChar w:fldCharType="end"/>
            </w:r>
          </w:hyperlink>
        </w:p>
        <w:p w14:paraId="5DAE3947" w14:textId="77777777" w:rsidR="000734F6" w:rsidRPr="000734F6" w:rsidRDefault="000734F6" w:rsidP="000734F6">
          <w:pPr>
            <w:rPr>
              <w:lang w:val="en-IN"/>
            </w:rPr>
          </w:pPr>
          <w:hyperlink w:anchor="_Toc213854349" w:history="1">
            <w:r w:rsidRPr="000734F6">
              <w:rPr>
                <w:rStyle w:val="Hyperlink"/>
                <w:lang w:val="en-IN"/>
              </w:rPr>
              <w:t>3. Ethical Considerations in Consultation, Participation &amp; Feedback</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_Toc213854349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8</w:t>
            </w:r>
            <w:r w:rsidRPr="000734F6">
              <w:rPr>
                <w:rStyle w:val="Hyperlink"/>
                <w:webHidden/>
              </w:rPr>
              <w:fldChar w:fldCharType="end"/>
            </w:r>
          </w:hyperlink>
        </w:p>
        <w:p w14:paraId="7FD83314" w14:textId="77777777" w:rsidR="000734F6" w:rsidRPr="000734F6" w:rsidRDefault="000734F6" w:rsidP="000734F6">
          <w:pPr>
            <w:rPr>
              <w:lang w:val="en-IN"/>
            </w:rPr>
          </w:pPr>
          <w:hyperlink w:anchor="_Toc213854350" w:history="1">
            <w:r w:rsidRPr="000734F6">
              <w:rPr>
                <w:rStyle w:val="Hyperlink"/>
                <w:lang w:val="en-IN"/>
              </w:rPr>
              <w:t>3.1 Ethical Framework and Principles</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_Toc213854350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8</w:t>
            </w:r>
            <w:r w:rsidRPr="000734F6">
              <w:rPr>
                <w:rStyle w:val="Hyperlink"/>
                <w:webHidden/>
              </w:rPr>
              <w:fldChar w:fldCharType="end"/>
            </w:r>
          </w:hyperlink>
        </w:p>
        <w:p w14:paraId="242C81C0" w14:textId="77777777" w:rsidR="000734F6" w:rsidRPr="000734F6" w:rsidRDefault="000734F6" w:rsidP="000734F6">
          <w:pPr>
            <w:rPr>
              <w:lang w:val="en-IN"/>
            </w:rPr>
          </w:pPr>
          <w:hyperlink w:anchor="_Toc213854351" w:history="1">
            <w:r w:rsidRPr="000734F6">
              <w:rPr>
                <w:rStyle w:val="Hyperlink"/>
                <w:lang w:val="en-IN"/>
              </w:rPr>
              <w:t>3.2 Data Collection, Privacy, and Handling</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_Toc213854351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9</w:t>
            </w:r>
            <w:r w:rsidRPr="000734F6">
              <w:rPr>
                <w:rStyle w:val="Hyperlink"/>
                <w:webHidden/>
              </w:rPr>
              <w:fldChar w:fldCharType="end"/>
            </w:r>
          </w:hyperlink>
        </w:p>
        <w:p w14:paraId="5A7A6369" w14:textId="77777777" w:rsidR="000734F6" w:rsidRPr="000734F6" w:rsidRDefault="000734F6" w:rsidP="000734F6">
          <w:pPr>
            <w:rPr>
              <w:lang w:val="en-IN"/>
            </w:rPr>
          </w:pPr>
          <w:hyperlink w:anchor="_Toc213854352" w:history="1">
            <w:r w:rsidRPr="000734F6">
              <w:rPr>
                <w:rStyle w:val="Hyperlink"/>
                <w:lang w:val="en-IN"/>
              </w:rPr>
              <w:t>3.3 Addressing Bias, Fairness, and Representation</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_Toc213854352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9</w:t>
            </w:r>
            <w:r w:rsidRPr="000734F6">
              <w:rPr>
                <w:rStyle w:val="Hyperlink"/>
                <w:webHidden/>
              </w:rPr>
              <w:fldChar w:fldCharType="end"/>
            </w:r>
          </w:hyperlink>
        </w:p>
        <w:p w14:paraId="2444A9FC" w14:textId="77777777" w:rsidR="000734F6" w:rsidRPr="000734F6" w:rsidRDefault="000734F6" w:rsidP="000734F6">
          <w:pPr>
            <w:rPr>
              <w:lang w:val="en-IN"/>
            </w:rPr>
          </w:pPr>
          <w:hyperlink w:anchor="_Toc213854353" w:history="1">
            <w:r w:rsidRPr="000734F6">
              <w:rPr>
                <w:rStyle w:val="Hyperlink"/>
                <w:lang w:val="en-IN"/>
              </w:rPr>
              <w:t>3.4 Diversity, Equity, and Inclusion (DEI) in Stakeholder Engagement</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_Toc213854353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10</w:t>
            </w:r>
            <w:r w:rsidRPr="000734F6">
              <w:rPr>
                <w:rStyle w:val="Hyperlink"/>
                <w:webHidden/>
              </w:rPr>
              <w:fldChar w:fldCharType="end"/>
            </w:r>
          </w:hyperlink>
        </w:p>
        <w:p w14:paraId="7939DF2B" w14:textId="77777777" w:rsidR="000734F6" w:rsidRPr="000734F6" w:rsidRDefault="000734F6" w:rsidP="000734F6">
          <w:pPr>
            <w:rPr>
              <w:lang w:val="en-IN"/>
            </w:rPr>
          </w:pPr>
          <w:hyperlink w:anchor="_Toc213854354" w:history="1">
            <w:r w:rsidRPr="000734F6">
              <w:rPr>
                <w:rStyle w:val="Hyperlink"/>
                <w:lang w:val="en-IN"/>
              </w:rPr>
              <w:t>3.5 Feedback Review and Transparency Mechanisms</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_Toc213854354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10</w:t>
            </w:r>
            <w:r w:rsidRPr="000734F6">
              <w:rPr>
                <w:rStyle w:val="Hyperlink"/>
                <w:webHidden/>
              </w:rPr>
              <w:fldChar w:fldCharType="end"/>
            </w:r>
          </w:hyperlink>
        </w:p>
        <w:p w14:paraId="3C335E6C" w14:textId="77777777" w:rsidR="000734F6" w:rsidRPr="000734F6" w:rsidRDefault="000734F6" w:rsidP="000734F6">
          <w:pPr>
            <w:rPr>
              <w:lang w:val="en-IN"/>
            </w:rPr>
          </w:pPr>
          <w:hyperlink w:anchor="_Toc213854355" w:history="1">
            <w:r w:rsidRPr="000734F6">
              <w:rPr>
                <w:rStyle w:val="Hyperlink"/>
                <w:lang w:val="en-IN"/>
              </w:rPr>
              <w:t>4. Conclusion and Reflection</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_Toc213854355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11</w:t>
            </w:r>
            <w:r w:rsidRPr="000734F6">
              <w:rPr>
                <w:rStyle w:val="Hyperlink"/>
                <w:webHidden/>
              </w:rPr>
              <w:fldChar w:fldCharType="end"/>
            </w:r>
          </w:hyperlink>
        </w:p>
        <w:p w14:paraId="19BA1AFF" w14:textId="77777777" w:rsidR="000734F6" w:rsidRPr="000734F6" w:rsidRDefault="000734F6" w:rsidP="000734F6">
          <w:pPr>
            <w:rPr>
              <w:lang w:val="en-IN"/>
            </w:rPr>
          </w:pPr>
          <w:hyperlink w:anchor="_Toc213854356" w:history="1">
            <w:r w:rsidRPr="000734F6">
              <w:rPr>
                <w:rStyle w:val="Hyperlink"/>
                <w:lang w:val="en-IN"/>
              </w:rPr>
              <w:t>4.1 Summary of Key Insights</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_Toc213854356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11</w:t>
            </w:r>
            <w:r w:rsidRPr="000734F6">
              <w:rPr>
                <w:rStyle w:val="Hyperlink"/>
                <w:webHidden/>
              </w:rPr>
              <w:fldChar w:fldCharType="end"/>
            </w:r>
          </w:hyperlink>
        </w:p>
        <w:p w14:paraId="13AA603D" w14:textId="77777777" w:rsidR="000734F6" w:rsidRPr="000734F6" w:rsidRDefault="000734F6" w:rsidP="000734F6">
          <w:pPr>
            <w:rPr>
              <w:lang w:val="en-IN"/>
            </w:rPr>
          </w:pPr>
          <w:hyperlink w:anchor="_Toc213854357" w:history="1">
            <w:r w:rsidRPr="000734F6">
              <w:rPr>
                <w:rStyle w:val="Hyperlink"/>
                <w:lang w:val="en-IN"/>
              </w:rPr>
              <w:t>4.2 Reflection Framework: Gibbs Reflective Cycle</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_Toc213854357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11</w:t>
            </w:r>
            <w:r w:rsidRPr="000734F6">
              <w:rPr>
                <w:rStyle w:val="Hyperlink"/>
                <w:webHidden/>
              </w:rPr>
              <w:fldChar w:fldCharType="end"/>
            </w:r>
          </w:hyperlink>
        </w:p>
        <w:p w14:paraId="0A3AAF19" w14:textId="77777777" w:rsidR="000734F6" w:rsidRPr="000734F6" w:rsidRDefault="000734F6" w:rsidP="000734F6">
          <w:pPr>
            <w:rPr>
              <w:lang w:val="en-IN"/>
            </w:rPr>
          </w:pPr>
          <w:hyperlink w:anchor="_Toc213854358" w:history="1">
            <w:r w:rsidRPr="000734F6">
              <w:rPr>
                <w:rStyle w:val="Hyperlink"/>
                <w:lang w:val="en-IN"/>
              </w:rPr>
              <w:t>4.3 Personal Learning Reflection</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_Toc213854358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11</w:t>
            </w:r>
            <w:r w:rsidRPr="000734F6">
              <w:rPr>
                <w:rStyle w:val="Hyperlink"/>
                <w:webHidden/>
              </w:rPr>
              <w:fldChar w:fldCharType="end"/>
            </w:r>
          </w:hyperlink>
        </w:p>
        <w:p w14:paraId="085C08A2" w14:textId="77777777" w:rsidR="000734F6" w:rsidRPr="000734F6" w:rsidRDefault="000734F6" w:rsidP="000734F6">
          <w:pPr>
            <w:rPr>
              <w:lang w:val="en-IN"/>
            </w:rPr>
          </w:pPr>
          <w:hyperlink w:anchor="_Toc213854359" w:history="1">
            <w:r w:rsidRPr="000734F6">
              <w:rPr>
                <w:rStyle w:val="Hyperlink"/>
                <w:lang w:val="en-IN"/>
              </w:rPr>
              <w:t>4.4 Professional and Ethical Growth</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_Toc213854359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12</w:t>
            </w:r>
            <w:r w:rsidRPr="000734F6">
              <w:rPr>
                <w:rStyle w:val="Hyperlink"/>
                <w:webHidden/>
              </w:rPr>
              <w:fldChar w:fldCharType="end"/>
            </w:r>
          </w:hyperlink>
        </w:p>
        <w:p w14:paraId="4DC3EB51" w14:textId="77777777" w:rsidR="000734F6" w:rsidRPr="000734F6" w:rsidRDefault="000734F6" w:rsidP="000734F6">
          <w:pPr>
            <w:rPr>
              <w:lang w:val="en-IN"/>
            </w:rPr>
          </w:pPr>
          <w:hyperlink w:anchor="_Toc213854360" w:history="1">
            <w:r w:rsidRPr="000734F6">
              <w:rPr>
                <w:rStyle w:val="Hyperlink"/>
                <w:lang w:val="en-IN"/>
              </w:rPr>
              <w:t>4.5 Future Application and Continuous Improvement</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_Toc213854360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12</w:t>
            </w:r>
            <w:r w:rsidRPr="000734F6">
              <w:rPr>
                <w:rStyle w:val="Hyperlink"/>
                <w:webHidden/>
              </w:rPr>
              <w:fldChar w:fldCharType="end"/>
            </w:r>
          </w:hyperlink>
        </w:p>
        <w:p w14:paraId="702772AA" w14:textId="77777777" w:rsidR="000734F6" w:rsidRPr="000734F6" w:rsidRDefault="000734F6" w:rsidP="000734F6">
          <w:pPr>
            <w:rPr>
              <w:lang w:val="en-IN"/>
            </w:rPr>
          </w:pPr>
          <w:hyperlink w:anchor="_Toc213854361" w:history="1">
            <w:r w:rsidRPr="000734F6">
              <w:rPr>
                <w:rStyle w:val="Hyperlink"/>
                <w:lang w:val="en-IN"/>
              </w:rPr>
              <w:t>Reference List</w:t>
            </w:r>
            <w:r w:rsidRPr="000734F6">
              <w:rPr>
                <w:rStyle w:val="Hyperlink"/>
                <w:webHidden/>
                <w:lang w:val="en-IN"/>
              </w:rPr>
              <w:tab/>
            </w:r>
            <w:r w:rsidRPr="000734F6">
              <w:rPr>
                <w:rStyle w:val="Hyperlink"/>
                <w:webHidden/>
                <w:lang w:val="en-IN"/>
              </w:rPr>
              <w:fldChar w:fldCharType="begin"/>
            </w:r>
            <w:r w:rsidRPr="000734F6">
              <w:rPr>
                <w:rStyle w:val="Hyperlink"/>
                <w:webHidden/>
                <w:lang w:val="en-IN"/>
              </w:rPr>
              <w:instrText xml:space="preserve"> PAGEREF _Toc213854361 \h </w:instrText>
            </w:r>
            <w:r w:rsidRPr="000734F6">
              <w:rPr>
                <w:rStyle w:val="Hyperlink"/>
                <w:webHidden/>
                <w:lang w:val="en-IN"/>
              </w:rPr>
            </w:r>
            <w:r w:rsidRPr="000734F6">
              <w:rPr>
                <w:rStyle w:val="Hyperlink"/>
                <w:webHidden/>
                <w:lang w:val="en-IN"/>
              </w:rPr>
              <w:fldChar w:fldCharType="separate"/>
            </w:r>
            <w:r w:rsidRPr="000734F6">
              <w:rPr>
                <w:rStyle w:val="Hyperlink"/>
                <w:webHidden/>
                <w:lang w:val="en-IN"/>
              </w:rPr>
              <w:t>14</w:t>
            </w:r>
            <w:r w:rsidRPr="000734F6">
              <w:rPr>
                <w:rStyle w:val="Hyperlink"/>
                <w:webHidden/>
              </w:rPr>
              <w:fldChar w:fldCharType="end"/>
            </w:r>
          </w:hyperlink>
        </w:p>
        <w:p w14:paraId="3466E7B5" w14:textId="77777777" w:rsidR="000734F6" w:rsidRPr="000734F6" w:rsidRDefault="000734F6" w:rsidP="000734F6">
          <w:pPr>
            <w:rPr>
              <w:lang w:val="en-IN"/>
            </w:rPr>
          </w:pPr>
          <w:r w:rsidRPr="000734F6">
            <w:fldChar w:fldCharType="end"/>
          </w:r>
        </w:p>
      </w:sdtContent>
    </w:sdt>
    <w:p w14:paraId="6AD3DFA5" w14:textId="77777777" w:rsidR="000734F6" w:rsidRPr="000734F6" w:rsidRDefault="000734F6" w:rsidP="000734F6">
      <w:pPr>
        <w:rPr>
          <w:b/>
          <w:bCs/>
          <w:lang w:val="en-IN"/>
        </w:rPr>
      </w:pPr>
    </w:p>
    <w:p w14:paraId="5D37B56D" w14:textId="77777777" w:rsidR="000734F6" w:rsidRPr="000734F6" w:rsidRDefault="000734F6" w:rsidP="000734F6">
      <w:pPr>
        <w:rPr>
          <w:b/>
          <w:bCs/>
          <w:lang w:val="en-IN"/>
        </w:rPr>
      </w:pPr>
      <w:bookmarkStart w:id="0" w:name="_Toc213854339"/>
      <w:r w:rsidRPr="000734F6">
        <w:rPr>
          <w:lang w:val="en-IN"/>
        </w:rPr>
        <w:br w:type="page"/>
      </w:r>
    </w:p>
    <w:p w14:paraId="3D37F36F" w14:textId="77777777" w:rsidR="000734F6" w:rsidRPr="000734F6" w:rsidRDefault="000734F6" w:rsidP="000734F6">
      <w:pPr>
        <w:rPr>
          <w:b/>
          <w:bCs/>
          <w:lang w:val="en-IN"/>
        </w:rPr>
      </w:pPr>
      <w:r w:rsidRPr="000734F6">
        <w:rPr>
          <w:b/>
          <w:bCs/>
          <w:lang w:val="en-IN"/>
        </w:rPr>
        <w:lastRenderedPageBreak/>
        <w:t>1. Introduction</w:t>
      </w:r>
      <w:bookmarkEnd w:id="0"/>
    </w:p>
    <w:p w14:paraId="2682C530" w14:textId="77777777" w:rsidR="000734F6" w:rsidRPr="000734F6" w:rsidRDefault="000734F6" w:rsidP="000734F6">
      <w:pPr>
        <w:rPr>
          <w:b/>
          <w:bCs/>
          <w:lang w:val="en-IN"/>
        </w:rPr>
      </w:pPr>
      <w:bookmarkStart w:id="1" w:name="_Toc213854340"/>
      <w:r w:rsidRPr="000734F6">
        <w:rPr>
          <w:b/>
          <w:bCs/>
          <w:lang w:val="en-IN"/>
        </w:rPr>
        <w:t>1.1 Project Overview</w:t>
      </w:r>
      <w:bookmarkEnd w:id="1"/>
    </w:p>
    <w:p w14:paraId="01D39071" w14:textId="77777777" w:rsidR="000734F6" w:rsidRPr="000734F6" w:rsidRDefault="000734F6" w:rsidP="000734F6">
      <w:pPr>
        <w:rPr>
          <w:lang w:val="en-IN"/>
        </w:rPr>
      </w:pPr>
      <w:r w:rsidRPr="000734F6">
        <w:rPr>
          <w:lang w:val="en-IN"/>
        </w:rPr>
        <w:t>The New Public Park Development at West Midlands, Birmingham, United Kingdom, is an effort to reconvert a deserted municipal site in Riverside District into an all-inclusive and sustainable community development site. The project will be done over 24 months (2026-2028) and shall involve the use of landscaped gardens, walking/cycling paths, play zones, and places of events in the community. Its chief objectives are to ensure that city is a better place to live and environmental stewardship and enhancing community wellbeing through providing all the residents with equal opportunities to access recreational, educational and social interaction opportunities.</w:t>
      </w:r>
    </w:p>
    <w:p w14:paraId="2C58F5E6" w14:textId="77777777" w:rsidR="000734F6" w:rsidRPr="000734F6" w:rsidRDefault="000734F6" w:rsidP="000734F6">
      <w:pPr>
        <w:rPr>
          <w:b/>
          <w:bCs/>
          <w:lang w:val="en-IN"/>
        </w:rPr>
      </w:pPr>
      <w:bookmarkStart w:id="2" w:name="_Toc213854341"/>
      <w:r w:rsidRPr="000734F6">
        <w:rPr>
          <w:b/>
          <w:bCs/>
          <w:lang w:val="en-IN"/>
        </w:rPr>
        <w:t>1.2 Project Rationale and Strategic Relevance</w:t>
      </w:r>
      <w:bookmarkEnd w:id="2"/>
    </w:p>
    <w:p w14:paraId="6BDE50E5" w14:textId="77777777" w:rsidR="000734F6" w:rsidRPr="000734F6" w:rsidRDefault="000734F6" w:rsidP="000734F6">
      <w:pPr>
        <w:rPr>
          <w:lang w:val="en-IN"/>
        </w:rPr>
      </w:pPr>
      <w:r w:rsidRPr="000734F6">
        <w:rPr>
          <w:lang w:val="en-IN"/>
        </w:rPr>
        <w:t xml:space="preserve">Among the immediate urban problems that will be addressed with the help of this project there will be a reduction in the supply of green spaces, as well as worsening of the air quality. It complies with 2030 Sustainability Strategy of Local Council that focuses on green infrastructure and community health. The project contributes to UN Sustainable Development Goal 11 (Sustainable Cities and Communities) as it reaffirms promises to inclusive, safe, and resilient surroundings (sdgs.un.org, 2025). The park has a strategic benefit of building stronger civic identity, promoting economic activity at local level, and showing commitment of council to climate adaptation and sustainable urban design. </w:t>
      </w:r>
    </w:p>
    <w:p w14:paraId="4AD257F4" w14:textId="77777777" w:rsidR="000734F6" w:rsidRPr="000734F6" w:rsidRDefault="000734F6" w:rsidP="000734F6">
      <w:pPr>
        <w:rPr>
          <w:b/>
          <w:bCs/>
          <w:lang w:val="en-IN"/>
        </w:rPr>
      </w:pPr>
      <w:bookmarkStart w:id="3" w:name="_Toc213854342"/>
      <w:r w:rsidRPr="000734F6">
        <w:rPr>
          <w:b/>
          <w:bCs/>
          <w:lang w:val="en-IN"/>
        </w:rPr>
        <w:t>1.3 Key Stakeholder Identification</w:t>
      </w:r>
      <w:bookmarkEnd w:id="3"/>
    </w:p>
    <w:p w14:paraId="028501BD" w14:textId="77777777" w:rsidR="000734F6" w:rsidRPr="000734F6" w:rsidRDefault="000734F6" w:rsidP="000734F6">
      <w:pPr>
        <w:rPr>
          <w:lang w:val="en-IN"/>
        </w:rPr>
      </w:pPr>
      <w:r w:rsidRPr="000734F6">
        <w:rPr>
          <w:lang w:val="en-IN"/>
        </w:rPr>
        <w:t xml:space="preserve">There is a wide range of stakeholders involved in New Public Park project. These people include residents, who would want quality recreational facilities. The City Council, who would govern and fund such facilities and environmental NGOs, who would promote conservation and an adherence to green policy. Small business owners in the area will also another stakeholder group as they would expect increase in customer flow. The construction contractor and design firm are important stakeholders whose mission is to provide the best quality of deliverables (Ramadhani and Nuraini, 2024). Community interest groups and local schools also consider as stakeholders as they would find opportunities to develop education and culture. </w:t>
      </w:r>
    </w:p>
    <w:p w14:paraId="43A057D2" w14:textId="77777777" w:rsidR="000734F6" w:rsidRPr="000734F6" w:rsidRDefault="000734F6" w:rsidP="000734F6">
      <w:pPr>
        <w:rPr>
          <w:b/>
          <w:bCs/>
          <w:lang w:val="en-IN"/>
        </w:rPr>
      </w:pPr>
      <w:bookmarkStart w:id="4" w:name="_Toc213854343"/>
      <w:r w:rsidRPr="000734F6">
        <w:rPr>
          <w:b/>
          <w:bCs/>
          <w:lang w:val="en-IN"/>
        </w:rPr>
        <w:t>1.4 Stakeholder Benefits and Interests</w:t>
      </w:r>
      <w:bookmarkEnd w:id="4"/>
    </w:p>
    <w:p w14:paraId="7955FAEA" w14:textId="170832E3" w:rsidR="000734F6" w:rsidRPr="000734F6" w:rsidRDefault="000734F6" w:rsidP="000734F6">
      <w:pPr>
        <w:rPr>
          <w:lang w:val="en-IN"/>
        </w:rPr>
      </w:pPr>
      <w:r w:rsidRPr="000734F6">
        <w:rPr>
          <w:lang w:val="en-IN"/>
        </w:rPr>
        <w:t xml:space="preserve">Different stakeholder groups have different values that development of the park offers to them. Inhabitants have better physical and social health. There are enhanced public approval and sustainable urban growth in Council. Firms make more money due to increased foot traffic and brand exposure. Maintaining and protecting biodiversity is promoted by environmental organizations. Contractors achieve reputational development by using eco-friendly design implementation. According to Nigam and </w:t>
      </w:r>
      <w:r w:rsidRPr="000734F6">
        <w:rPr>
          <w:lang w:val="en-IN"/>
        </w:rPr>
        <w:lastRenderedPageBreak/>
        <w:t xml:space="preserve">Kumar (2023), the inclusion of community and school groups </w:t>
      </w:r>
      <w:r w:rsidR="00D815B6" w:rsidRPr="000734F6">
        <w:rPr>
          <w:lang w:val="en-IN"/>
        </w:rPr>
        <w:t>into</w:t>
      </w:r>
      <w:r w:rsidRPr="000734F6">
        <w:rPr>
          <w:lang w:val="en-IN"/>
        </w:rPr>
        <w:t xml:space="preserve"> educational spaces that foster civic pride is achieved. All these advantages create a powerful base of strategic and collaborative stakeholder involvement and sustainable project achievement.</w:t>
      </w:r>
    </w:p>
    <w:p w14:paraId="7287DBDD" w14:textId="77777777" w:rsidR="000734F6" w:rsidRPr="000734F6" w:rsidRDefault="000734F6" w:rsidP="000734F6">
      <w:pPr>
        <w:rPr>
          <w:b/>
          <w:bCs/>
          <w:lang w:val="en-IN"/>
        </w:rPr>
      </w:pPr>
      <w:bookmarkStart w:id="5" w:name="_Toc213854344"/>
      <w:r w:rsidRPr="000734F6">
        <w:rPr>
          <w:b/>
          <w:bCs/>
          <w:lang w:val="en-IN"/>
        </w:rPr>
        <w:t>2. Stakeholder Engagement Strategies</w:t>
      </w:r>
      <w:bookmarkEnd w:id="5"/>
    </w:p>
    <w:p w14:paraId="610AAD09" w14:textId="77777777" w:rsidR="000734F6" w:rsidRPr="000734F6" w:rsidRDefault="000734F6" w:rsidP="000734F6">
      <w:pPr>
        <w:rPr>
          <w:b/>
          <w:bCs/>
          <w:lang w:val="en-IN"/>
        </w:rPr>
      </w:pPr>
      <w:bookmarkStart w:id="6" w:name="_Toc213854345"/>
      <w:r w:rsidRPr="000734F6">
        <w:rPr>
          <w:b/>
          <w:bCs/>
          <w:lang w:val="en-IN"/>
        </w:rPr>
        <w:t>2.1 Power, Interest, and Influence Analysis</w:t>
      </w:r>
      <w:bookmarkEnd w:id="6"/>
    </w:p>
    <w:p w14:paraId="719D26EE" w14:textId="77777777" w:rsidR="000734F6" w:rsidRPr="000734F6" w:rsidRDefault="000734F6" w:rsidP="000734F6">
      <w:pPr>
        <w:rPr>
          <w:lang w:val="en-IN"/>
        </w:rPr>
      </w:pPr>
      <w:r w:rsidRPr="000734F6">
        <w:rPr>
          <w:lang w:val="en-IN"/>
        </w:rPr>
        <w:t xml:space="preserve">Stakeholder engagement requires a good definition of power, interest and influence of each stakeholder in the project. As stated by Zhu </w:t>
      </w:r>
      <w:r w:rsidRPr="000734F6">
        <w:rPr>
          <w:i/>
          <w:lang w:val="en-IN"/>
        </w:rPr>
        <w:t>et al.</w:t>
      </w:r>
      <w:r w:rsidRPr="000734F6">
        <w:rPr>
          <w:lang w:val="en-IN"/>
        </w:rPr>
        <w:t xml:space="preserve"> (2024), the PII model helps the project teams identify who has the authority to make decisions, who will be most influenced by the outcomes, and who can influence the opinion of people or the political viewpoint, to address the allocation of attention and resources strategically. The application of this analytical framework to New Public Park Development in Birmingham will keep the engagement proportional, transparent, and in accordance with the project success measures.</w:t>
      </w:r>
    </w:p>
    <w:tbl>
      <w:tblPr>
        <w:tblStyle w:val="TableGrid"/>
        <w:tblW w:w="0" w:type="auto"/>
        <w:jc w:val="center"/>
        <w:tblLook w:val="04A0" w:firstRow="1" w:lastRow="0" w:firstColumn="1" w:lastColumn="0" w:noHBand="0" w:noVBand="1"/>
      </w:tblPr>
      <w:tblGrid>
        <w:gridCol w:w="2218"/>
        <w:gridCol w:w="1063"/>
        <w:gridCol w:w="1069"/>
        <w:gridCol w:w="1255"/>
        <w:gridCol w:w="3411"/>
      </w:tblGrid>
      <w:tr w:rsidR="000734F6" w:rsidRPr="000734F6" w14:paraId="1790AE47" w14:textId="77777777" w:rsidTr="00D43DDF">
        <w:trPr>
          <w:jc w:val="center"/>
        </w:trPr>
        <w:tc>
          <w:tcPr>
            <w:tcW w:w="0" w:type="auto"/>
            <w:hideMark/>
          </w:tcPr>
          <w:p w14:paraId="34EB718C" w14:textId="77777777" w:rsidR="000734F6" w:rsidRPr="000734F6" w:rsidRDefault="000734F6" w:rsidP="000734F6">
            <w:pPr>
              <w:spacing w:line="278" w:lineRule="auto"/>
              <w:rPr>
                <w:b/>
                <w:bCs/>
                <w:lang w:val="en-IN"/>
              </w:rPr>
            </w:pPr>
            <w:r w:rsidRPr="000734F6">
              <w:rPr>
                <w:b/>
                <w:bCs/>
                <w:lang w:val="en-IN"/>
              </w:rPr>
              <w:t>Stakeholder</w:t>
            </w:r>
          </w:p>
        </w:tc>
        <w:tc>
          <w:tcPr>
            <w:tcW w:w="0" w:type="auto"/>
            <w:hideMark/>
          </w:tcPr>
          <w:p w14:paraId="476FCFB7" w14:textId="77777777" w:rsidR="000734F6" w:rsidRPr="000734F6" w:rsidRDefault="000734F6" w:rsidP="000734F6">
            <w:pPr>
              <w:spacing w:line="278" w:lineRule="auto"/>
              <w:rPr>
                <w:b/>
                <w:bCs/>
                <w:lang w:val="en-IN"/>
              </w:rPr>
            </w:pPr>
            <w:r w:rsidRPr="000734F6">
              <w:rPr>
                <w:b/>
                <w:bCs/>
                <w:lang w:val="en-IN"/>
              </w:rPr>
              <w:t>Power</w:t>
            </w:r>
          </w:p>
        </w:tc>
        <w:tc>
          <w:tcPr>
            <w:tcW w:w="0" w:type="auto"/>
            <w:hideMark/>
          </w:tcPr>
          <w:p w14:paraId="278080BD" w14:textId="77777777" w:rsidR="000734F6" w:rsidRPr="000734F6" w:rsidRDefault="000734F6" w:rsidP="000734F6">
            <w:pPr>
              <w:spacing w:line="278" w:lineRule="auto"/>
              <w:rPr>
                <w:b/>
                <w:bCs/>
                <w:lang w:val="en-IN"/>
              </w:rPr>
            </w:pPr>
            <w:r w:rsidRPr="000734F6">
              <w:rPr>
                <w:b/>
                <w:bCs/>
                <w:lang w:val="en-IN"/>
              </w:rPr>
              <w:t>Interest</w:t>
            </w:r>
          </w:p>
        </w:tc>
        <w:tc>
          <w:tcPr>
            <w:tcW w:w="0" w:type="auto"/>
            <w:hideMark/>
          </w:tcPr>
          <w:p w14:paraId="07D7A3A9" w14:textId="77777777" w:rsidR="000734F6" w:rsidRPr="000734F6" w:rsidRDefault="000734F6" w:rsidP="000734F6">
            <w:pPr>
              <w:spacing w:line="278" w:lineRule="auto"/>
              <w:rPr>
                <w:b/>
                <w:bCs/>
                <w:lang w:val="en-IN"/>
              </w:rPr>
            </w:pPr>
            <w:r w:rsidRPr="000734F6">
              <w:rPr>
                <w:b/>
                <w:bCs/>
                <w:lang w:val="en-IN"/>
              </w:rPr>
              <w:t>Influence</w:t>
            </w:r>
          </w:p>
        </w:tc>
        <w:tc>
          <w:tcPr>
            <w:tcW w:w="0" w:type="auto"/>
            <w:hideMark/>
          </w:tcPr>
          <w:p w14:paraId="76AE4B6E" w14:textId="77777777" w:rsidR="000734F6" w:rsidRPr="000734F6" w:rsidRDefault="000734F6" w:rsidP="000734F6">
            <w:pPr>
              <w:spacing w:line="278" w:lineRule="auto"/>
              <w:rPr>
                <w:b/>
                <w:bCs/>
                <w:lang w:val="en-IN"/>
              </w:rPr>
            </w:pPr>
            <w:r w:rsidRPr="000734F6">
              <w:rPr>
                <w:b/>
                <w:bCs/>
                <w:lang w:val="en-IN"/>
              </w:rPr>
              <w:t>Justification</w:t>
            </w:r>
          </w:p>
        </w:tc>
      </w:tr>
      <w:tr w:rsidR="000734F6" w:rsidRPr="000734F6" w14:paraId="5C4E97AF" w14:textId="77777777" w:rsidTr="00D43DDF">
        <w:trPr>
          <w:jc w:val="center"/>
        </w:trPr>
        <w:tc>
          <w:tcPr>
            <w:tcW w:w="0" w:type="auto"/>
            <w:hideMark/>
          </w:tcPr>
          <w:p w14:paraId="247AA240" w14:textId="77777777" w:rsidR="000734F6" w:rsidRPr="000734F6" w:rsidRDefault="000734F6" w:rsidP="000734F6">
            <w:pPr>
              <w:spacing w:line="278" w:lineRule="auto"/>
              <w:rPr>
                <w:lang w:val="en-IN"/>
              </w:rPr>
            </w:pPr>
            <w:r w:rsidRPr="000734F6">
              <w:rPr>
                <w:lang w:val="en-IN"/>
              </w:rPr>
              <w:t>City Council / Local Authority</w:t>
            </w:r>
          </w:p>
        </w:tc>
        <w:tc>
          <w:tcPr>
            <w:tcW w:w="0" w:type="auto"/>
            <w:shd w:val="clear" w:color="auto" w:fill="EE0000"/>
            <w:hideMark/>
          </w:tcPr>
          <w:p w14:paraId="0FAF3D88" w14:textId="77777777" w:rsidR="000734F6" w:rsidRPr="000734F6" w:rsidRDefault="000734F6" w:rsidP="000734F6">
            <w:pPr>
              <w:spacing w:line="278" w:lineRule="auto"/>
              <w:rPr>
                <w:lang w:val="en-IN"/>
              </w:rPr>
            </w:pPr>
            <w:r w:rsidRPr="000734F6">
              <w:rPr>
                <w:lang w:val="en-IN"/>
              </w:rPr>
              <w:t>High</w:t>
            </w:r>
          </w:p>
        </w:tc>
        <w:tc>
          <w:tcPr>
            <w:tcW w:w="0" w:type="auto"/>
            <w:shd w:val="clear" w:color="auto" w:fill="EE0000"/>
            <w:hideMark/>
          </w:tcPr>
          <w:p w14:paraId="50D83A6F" w14:textId="77777777" w:rsidR="000734F6" w:rsidRPr="000734F6" w:rsidRDefault="000734F6" w:rsidP="000734F6">
            <w:pPr>
              <w:spacing w:line="278" w:lineRule="auto"/>
              <w:rPr>
                <w:lang w:val="en-IN"/>
              </w:rPr>
            </w:pPr>
            <w:r w:rsidRPr="000734F6">
              <w:rPr>
                <w:lang w:val="en-IN"/>
              </w:rPr>
              <w:t>High</w:t>
            </w:r>
          </w:p>
        </w:tc>
        <w:tc>
          <w:tcPr>
            <w:tcW w:w="0" w:type="auto"/>
            <w:shd w:val="clear" w:color="auto" w:fill="EE0000"/>
            <w:hideMark/>
          </w:tcPr>
          <w:p w14:paraId="12469EBA" w14:textId="77777777" w:rsidR="000734F6" w:rsidRPr="000734F6" w:rsidRDefault="000734F6" w:rsidP="000734F6">
            <w:pPr>
              <w:spacing w:line="278" w:lineRule="auto"/>
              <w:rPr>
                <w:lang w:val="en-IN"/>
              </w:rPr>
            </w:pPr>
            <w:r w:rsidRPr="000734F6">
              <w:rPr>
                <w:lang w:val="en-IN"/>
              </w:rPr>
              <w:t>High</w:t>
            </w:r>
          </w:p>
        </w:tc>
        <w:tc>
          <w:tcPr>
            <w:tcW w:w="0" w:type="auto"/>
            <w:hideMark/>
          </w:tcPr>
          <w:p w14:paraId="3A43F659" w14:textId="77777777" w:rsidR="000734F6" w:rsidRPr="000734F6" w:rsidRDefault="000734F6" w:rsidP="000734F6">
            <w:pPr>
              <w:spacing w:line="278" w:lineRule="auto"/>
              <w:rPr>
                <w:lang w:val="en-IN"/>
              </w:rPr>
            </w:pPr>
            <w:r w:rsidRPr="000734F6">
              <w:rPr>
                <w:lang w:val="en-IN"/>
              </w:rPr>
              <w:t>Project sponsor and decision-maker; controls approvals, funding, and policy direction.</w:t>
            </w:r>
          </w:p>
        </w:tc>
      </w:tr>
      <w:tr w:rsidR="000734F6" w:rsidRPr="000734F6" w14:paraId="6D70680C" w14:textId="77777777" w:rsidTr="00D43DDF">
        <w:trPr>
          <w:jc w:val="center"/>
        </w:trPr>
        <w:tc>
          <w:tcPr>
            <w:tcW w:w="0" w:type="auto"/>
            <w:hideMark/>
          </w:tcPr>
          <w:p w14:paraId="4E1E0F3B" w14:textId="0534D2DF" w:rsidR="000734F6" w:rsidRPr="000734F6" w:rsidRDefault="00D815B6" w:rsidP="000734F6">
            <w:pPr>
              <w:spacing w:line="278" w:lineRule="auto"/>
              <w:rPr>
                <w:lang w:val="en-IN"/>
              </w:rPr>
            </w:pPr>
            <w:r w:rsidRPr="000734F6">
              <w:rPr>
                <w:lang w:val="en-IN"/>
              </w:rPr>
              <w:t>Residents</w:t>
            </w:r>
          </w:p>
        </w:tc>
        <w:tc>
          <w:tcPr>
            <w:tcW w:w="0" w:type="auto"/>
            <w:shd w:val="clear" w:color="auto" w:fill="FFFF00"/>
            <w:hideMark/>
          </w:tcPr>
          <w:p w14:paraId="723B3188" w14:textId="77777777" w:rsidR="000734F6" w:rsidRPr="000734F6" w:rsidRDefault="000734F6" w:rsidP="000734F6">
            <w:pPr>
              <w:spacing w:line="278" w:lineRule="auto"/>
              <w:rPr>
                <w:lang w:val="en-IN"/>
              </w:rPr>
            </w:pPr>
            <w:r w:rsidRPr="000734F6">
              <w:rPr>
                <w:lang w:val="en-IN"/>
              </w:rPr>
              <w:t>Medium</w:t>
            </w:r>
          </w:p>
        </w:tc>
        <w:tc>
          <w:tcPr>
            <w:tcW w:w="0" w:type="auto"/>
            <w:shd w:val="clear" w:color="auto" w:fill="EE0000"/>
            <w:hideMark/>
          </w:tcPr>
          <w:p w14:paraId="63E82C36" w14:textId="77777777" w:rsidR="000734F6" w:rsidRPr="000734F6" w:rsidRDefault="000734F6" w:rsidP="000734F6">
            <w:pPr>
              <w:spacing w:line="278" w:lineRule="auto"/>
              <w:rPr>
                <w:lang w:val="en-IN"/>
              </w:rPr>
            </w:pPr>
            <w:r w:rsidRPr="000734F6">
              <w:rPr>
                <w:lang w:val="en-IN"/>
              </w:rPr>
              <w:t>High</w:t>
            </w:r>
          </w:p>
        </w:tc>
        <w:tc>
          <w:tcPr>
            <w:tcW w:w="0" w:type="auto"/>
            <w:shd w:val="clear" w:color="auto" w:fill="FFFF00"/>
            <w:hideMark/>
          </w:tcPr>
          <w:p w14:paraId="5CF4EC8E" w14:textId="77777777" w:rsidR="000734F6" w:rsidRPr="000734F6" w:rsidRDefault="000734F6" w:rsidP="000734F6">
            <w:pPr>
              <w:spacing w:line="278" w:lineRule="auto"/>
              <w:rPr>
                <w:lang w:val="en-IN"/>
              </w:rPr>
            </w:pPr>
            <w:r w:rsidRPr="000734F6">
              <w:rPr>
                <w:lang w:val="en-IN"/>
              </w:rPr>
              <w:t>Medium</w:t>
            </w:r>
          </w:p>
        </w:tc>
        <w:tc>
          <w:tcPr>
            <w:tcW w:w="0" w:type="auto"/>
            <w:hideMark/>
          </w:tcPr>
          <w:p w14:paraId="3B23F4BA" w14:textId="77777777" w:rsidR="000734F6" w:rsidRPr="000734F6" w:rsidRDefault="000734F6" w:rsidP="000734F6">
            <w:pPr>
              <w:spacing w:line="278" w:lineRule="auto"/>
              <w:rPr>
                <w:lang w:val="en-IN"/>
              </w:rPr>
            </w:pPr>
            <w:r w:rsidRPr="000734F6">
              <w:rPr>
                <w:lang w:val="en-IN"/>
              </w:rPr>
              <w:t>Direct beneficiaries; provide feedback impacting design and community acceptance.</w:t>
            </w:r>
          </w:p>
        </w:tc>
      </w:tr>
      <w:tr w:rsidR="000734F6" w:rsidRPr="000734F6" w14:paraId="20C11BCD" w14:textId="77777777" w:rsidTr="00D43DDF">
        <w:trPr>
          <w:jc w:val="center"/>
        </w:trPr>
        <w:tc>
          <w:tcPr>
            <w:tcW w:w="0" w:type="auto"/>
            <w:hideMark/>
          </w:tcPr>
          <w:p w14:paraId="0C548475" w14:textId="77777777" w:rsidR="000734F6" w:rsidRPr="000734F6" w:rsidRDefault="000734F6" w:rsidP="000734F6">
            <w:pPr>
              <w:spacing w:line="278" w:lineRule="auto"/>
              <w:rPr>
                <w:lang w:val="en-IN"/>
              </w:rPr>
            </w:pPr>
            <w:r w:rsidRPr="000734F6">
              <w:rPr>
                <w:lang w:val="en-IN"/>
              </w:rPr>
              <w:t>Environmental NGOs</w:t>
            </w:r>
          </w:p>
        </w:tc>
        <w:tc>
          <w:tcPr>
            <w:tcW w:w="0" w:type="auto"/>
            <w:shd w:val="clear" w:color="auto" w:fill="FFFF00"/>
            <w:hideMark/>
          </w:tcPr>
          <w:p w14:paraId="216A25CB" w14:textId="77777777" w:rsidR="000734F6" w:rsidRPr="000734F6" w:rsidRDefault="000734F6" w:rsidP="000734F6">
            <w:pPr>
              <w:spacing w:line="278" w:lineRule="auto"/>
              <w:rPr>
                <w:lang w:val="en-IN"/>
              </w:rPr>
            </w:pPr>
            <w:r w:rsidRPr="000734F6">
              <w:rPr>
                <w:lang w:val="en-IN"/>
              </w:rPr>
              <w:t>Medium</w:t>
            </w:r>
          </w:p>
        </w:tc>
        <w:tc>
          <w:tcPr>
            <w:tcW w:w="0" w:type="auto"/>
            <w:shd w:val="clear" w:color="auto" w:fill="EE0000"/>
            <w:hideMark/>
          </w:tcPr>
          <w:p w14:paraId="00389373" w14:textId="77777777" w:rsidR="000734F6" w:rsidRPr="000734F6" w:rsidRDefault="000734F6" w:rsidP="000734F6">
            <w:pPr>
              <w:spacing w:line="278" w:lineRule="auto"/>
              <w:rPr>
                <w:lang w:val="en-IN"/>
              </w:rPr>
            </w:pPr>
            <w:r w:rsidRPr="000734F6">
              <w:rPr>
                <w:lang w:val="en-IN"/>
              </w:rPr>
              <w:t>High</w:t>
            </w:r>
          </w:p>
        </w:tc>
        <w:tc>
          <w:tcPr>
            <w:tcW w:w="0" w:type="auto"/>
            <w:shd w:val="clear" w:color="auto" w:fill="EE0000"/>
            <w:hideMark/>
          </w:tcPr>
          <w:p w14:paraId="157D46D2" w14:textId="77777777" w:rsidR="000734F6" w:rsidRPr="000734F6" w:rsidRDefault="000734F6" w:rsidP="000734F6">
            <w:pPr>
              <w:spacing w:line="278" w:lineRule="auto"/>
              <w:rPr>
                <w:lang w:val="en-IN"/>
              </w:rPr>
            </w:pPr>
            <w:r w:rsidRPr="000734F6">
              <w:rPr>
                <w:lang w:val="en-IN"/>
              </w:rPr>
              <w:t>High</w:t>
            </w:r>
          </w:p>
        </w:tc>
        <w:tc>
          <w:tcPr>
            <w:tcW w:w="0" w:type="auto"/>
            <w:hideMark/>
          </w:tcPr>
          <w:p w14:paraId="0212A7EF" w14:textId="77777777" w:rsidR="000734F6" w:rsidRPr="000734F6" w:rsidRDefault="000734F6" w:rsidP="000734F6">
            <w:pPr>
              <w:spacing w:line="278" w:lineRule="auto"/>
              <w:rPr>
                <w:lang w:val="en-IN"/>
              </w:rPr>
            </w:pPr>
            <w:r w:rsidRPr="000734F6">
              <w:rPr>
                <w:lang w:val="en-IN"/>
              </w:rPr>
              <w:t>Shape environmental standards, lobby for sustainability, and influence media/public discourse.</w:t>
            </w:r>
          </w:p>
        </w:tc>
      </w:tr>
      <w:tr w:rsidR="000734F6" w:rsidRPr="000734F6" w14:paraId="0CA523F5" w14:textId="77777777" w:rsidTr="00D43DDF">
        <w:trPr>
          <w:jc w:val="center"/>
        </w:trPr>
        <w:tc>
          <w:tcPr>
            <w:tcW w:w="0" w:type="auto"/>
            <w:hideMark/>
          </w:tcPr>
          <w:p w14:paraId="2B54584E" w14:textId="77777777" w:rsidR="000734F6" w:rsidRPr="000734F6" w:rsidRDefault="000734F6" w:rsidP="000734F6">
            <w:pPr>
              <w:spacing w:line="278" w:lineRule="auto"/>
              <w:rPr>
                <w:lang w:val="en-IN"/>
              </w:rPr>
            </w:pPr>
            <w:r w:rsidRPr="000734F6">
              <w:rPr>
                <w:lang w:val="en-IN"/>
              </w:rPr>
              <w:t>Small Business Owners</w:t>
            </w:r>
          </w:p>
        </w:tc>
        <w:tc>
          <w:tcPr>
            <w:tcW w:w="0" w:type="auto"/>
            <w:shd w:val="clear" w:color="auto" w:fill="92D050"/>
            <w:hideMark/>
          </w:tcPr>
          <w:p w14:paraId="5DCC7A45" w14:textId="77777777" w:rsidR="000734F6" w:rsidRPr="000734F6" w:rsidRDefault="000734F6" w:rsidP="000734F6">
            <w:pPr>
              <w:spacing w:line="278" w:lineRule="auto"/>
              <w:rPr>
                <w:lang w:val="en-IN"/>
              </w:rPr>
            </w:pPr>
            <w:r w:rsidRPr="000734F6">
              <w:rPr>
                <w:lang w:val="en-IN"/>
              </w:rPr>
              <w:t>Low</w:t>
            </w:r>
          </w:p>
        </w:tc>
        <w:tc>
          <w:tcPr>
            <w:tcW w:w="0" w:type="auto"/>
            <w:shd w:val="clear" w:color="auto" w:fill="FFFF00"/>
            <w:hideMark/>
          </w:tcPr>
          <w:p w14:paraId="087B87AB" w14:textId="77777777" w:rsidR="000734F6" w:rsidRPr="000734F6" w:rsidRDefault="000734F6" w:rsidP="000734F6">
            <w:pPr>
              <w:spacing w:line="278" w:lineRule="auto"/>
              <w:rPr>
                <w:lang w:val="en-IN"/>
              </w:rPr>
            </w:pPr>
            <w:r w:rsidRPr="000734F6">
              <w:rPr>
                <w:lang w:val="en-IN"/>
              </w:rPr>
              <w:t>Medium</w:t>
            </w:r>
          </w:p>
        </w:tc>
        <w:tc>
          <w:tcPr>
            <w:tcW w:w="0" w:type="auto"/>
            <w:shd w:val="clear" w:color="auto" w:fill="FFFF00"/>
            <w:hideMark/>
          </w:tcPr>
          <w:p w14:paraId="061057C8" w14:textId="77777777" w:rsidR="000734F6" w:rsidRPr="000734F6" w:rsidRDefault="000734F6" w:rsidP="000734F6">
            <w:pPr>
              <w:spacing w:line="278" w:lineRule="auto"/>
              <w:rPr>
                <w:lang w:val="en-IN"/>
              </w:rPr>
            </w:pPr>
            <w:r w:rsidRPr="000734F6">
              <w:rPr>
                <w:lang w:val="en-IN"/>
              </w:rPr>
              <w:t>Medium</w:t>
            </w:r>
          </w:p>
        </w:tc>
        <w:tc>
          <w:tcPr>
            <w:tcW w:w="0" w:type="auto"/>
            <w:hideMark/>
          </w:tcPr>
          <w:p w14:paraId="3C045106" w14:textId="77777777" w:rsidR="000734F6" w:rsidRPr="000734F6" w:rsidRDefault="000734F6" w:rsidP="000734F6">
            <w:pPr>
              <w:spacing w:line="278" w:lineRule="auto"/>
              <w:rPr>
                <w:lang w:val="en-IN"/>
              </w:rPr>
            </w:pPr>
            <w:r w:rsidRPr="000734F6">
              <w:rPr>
                <w:lang w:val="en-IN"/>
              </w:rPr>
              <w:t>Dependent on footfall increase; can influence local economic sentiment and sponsorship.</w:t>
            </w:r>
          </w:p>
        </w:tc>
      </w:tr>
      <w:tr w:rsidR="000734F6" w:rsidRPr="000734F6" w14:paraId="4F52AB0B" w14:textId="77777777" w:rsidTr="00D43DDF">
        <w:trPr>
          <w:jc w:val="center"/>
        </w:trPr>
        <w:tc>
          <w:tcPr>
            <w:tcW w:w="0" w:type="auto"/>
            <w:hideMark/>
          </w:tcPr>
          <w:p w14:paraId="36611A23" w14:textId="77777777" w:rsidR="000734F6" w:rsidRPr="000734F6" w:rsidRDefault="000734F6" w:rsidP="000734F6">
            <w:pPr>
              <w:spacing w:line="278" w:lineRule="auto"/>
              <w:rPr>
                <w:lang w:val="en-IN"/>
              </w:rPr>
            </w:pPr>
            <w:r w:rsidRPr="000734F6">
              <w:rPr>
                <w:lang w:val="en-IN"/>
              </w:rPr>
              <w:t>Construction Contractor / Design Firm</w:t>
            </w:r>
          </w:p>
        </w:tc>
        <w:tc>
          <w:tcPr>
            <w:tcW w:w="0" w:type="auto"/>
            <w:shd w:val="clear" w:color="auto" w:fill="EE0000"/>
            <w:hideMark/>
          </w:tcPr>
          <w:p w14:paraId="46348A08" w14:textId="77777777" w:rsidR="000734F6" w:rsidRPr="000734F6" w:rsidRDefault="000734F6" w:rsidP="000734F6">
            <w:pPr>
              <w:spacing w:line="278" w:lineRule="auto"/>
              <w:rPr>
                <w:lang w:val="en-IN"/>
              </w:rPr>
            </w:pPr>
            <w:r w:rsidRPr="000734F6">
              <w:rPr>
                <w:lang w:val="en-IN"/>
              </w:rPr>
              <w:t>High</w:t>
            </w:r>
          </w:p>
        </w:tc>
        <w:tc>
          <w:tcPr>
            <w:tcW w:w="0" w:type="auto"/>
            <w:shd w:val="clear" w:color="auto" w:fill="FFFF00"/>
            <w:hideMark/>
          </w:tcPr>
          <w:p w14:paraId="68A01C29" w14:textId="77777777" w:rsidR="000734F6" w:rsidRPr="000734F6" w:rsidRDefault="000734F6" w:rsidP="000734F6">
            <w:pPr>
              <w:spacing w:line="278" w:lineRule="auto"/>
              <w:rPr>
                <w:lang w:val="en-IN"/>
              </w:rPr>
            </w:pPr>
            <w:r w:rsidRPr="000734F6">
              <w:rPr>
                <w:lang w:val="en-IN"/>
              </w:rPr>
              <w:t>Medium</w:t>
            </w:r>
          </w:p>
        </w:tc>
        <w:tc>
          <w:tcPr>
            <w:tcW w:w="0" w:type="auto"/>
            <w:shd w:val="clear" w:color="auto" w:fill="EE0000"/>
            <w:hideMark/>
          </w:tcPr>
          <w:p w14:paraId="61654721" w14:textId="77777777" w:rsidR="000734F6" w:rsidRPr="000734F6" w:rsidRDefault="000734F6" w:rsidP="000734F6">
            <w:pPr>
              <w:spacing w:line="278" w:lineRule="auto"/>
              <w:rPr>
                <w:lang w:val="en-IN"/>
              </w:rPr>
            </w:pPr>
            <w:r w:rsidRPr="000734F6">
              <w:rPr>
                <w:lang w:val="en-IN"/>
              </w:rPr>
              <w:t>High</w:t>
            </w:r>
          </w:p>
        </w:tc>
        <w:tc>
          <w:tcPr>
            <w:tcW w:w="0" w:type="auto"/>
            <w:hideMark/>
          </w:tcPr>
          <w:p w14:paraId="0566AEF5" w14:textId="77777777" w:rsidR="000734F6" w:rsidRPr="000734F6" w:rsidRDefault="000734F6" w:rsidP="000734F6">
            <w:pPr>
              <w:spacing w:line="278" w:lineRule="auto"/>
              <w:rPr>
                <w:lang w:val="en-IN"/>
              </w:rPr>
            </w:pPr>
            <w:r w:rsidRPr="000734F6">
              <w:rPr>
                <w:lang w:val="en-IN"/>
              </w:rPr>
              <w:t>Critical for delivery quality, cost management, and adherence to environmental criteria.</w:t>
            </w:r>
          </w:p>
        </w:tc>
      </w:tr>
      <w:tr w:rsidR="000734F6" w:rsidRPr="000734F6" w14:paraId="29E3E3EE" w14:textId="77777777" w:rsidTr="00D43DDF">
        <w:trPr>
          <w:jc w:val="center"/>
        </w:trPr>
        <w:tc>
          <w:tcPr>
            <w:tcW w:w="0" w:type="auto"/>
            <w:hideMark/>
          </w:tcPr>
          <w:p w14:paraId="3178AE1F" w14:textId="77777777" w:rsidR="000734F6" w:rsidRPr="000734F6" w:rsidRDefault="000734F6" w:rsidP="000734F6">
            <w:pPr>
              <w:spacing w:line="278" w:lineRule="auto"/>
              <w:rPr>
                <w:lang w:val="en-IN"/>
              </w:rPr>
            </w:pPr>
            <w:r w:rsidRPr="000734F6">
              <w:rPr>
                <w:lang w:val="en-IN"/>
              </w:rPr>
              <w:t>Community Groups / Schools</w:t>
            </w:r>
          </w:p>
        </w:tc>
        <w:tc>
          <w:tcPr>
            <w:tcW w:w="0" w:type="auto"/>
            <w:shd w:val="clear" w:color="auto" w:fill="92D050"/>
            <w:hideMark/>
          </w:tcPr>
          <w:p w14:paraId="7DBCAF07" w14:textId="77777777" w:rsidR="000734F6" w:rsidRPr="000734F6" w:rsidRDefault="000734F6" w:rsidP="000734F6">
            <w:pPr>
              <w:spacing w:line="278" w:lineRule="auto"/>
              <w:rPr>
                <w:lang w:val="en-IN"/>
              </w:rPr>
            </w:pPr>
            <w:r w:rsidRPr="000734F6">
              <w:rPr>
                <w:lang w:val="en-IN"/>
              </w:rPr>
              <w:t>Low</w:t>
            </w:r>
          </w:p>
        </w:tc>
        <w:tc>
          <w:tcPr>
            <w:tcW w:w="0" w:type="auto"/>
            <w:shd w:val="clear" w:color="auto" w:fill="EE0000"/>
            <w:hideMark/>
          </w:tcPr>
          <w:p w14:paraId="4A93A298" w14:textId="77777777" w:rsidR="000734F6" w:rsidRPr="000734F6" w:rsidRDefault="000734F6" w:rsidP="000734F6">
            <w:pPr>
              <w:spacing w:line="278" w:lineRule="auto"/>
              <w:rPr>
                <w:lang w:val="en-IN"/>
              </w:rPr>
            </w:pPr>
            <w:r w:rsidRPr="000734F6">
              <w:rPr>
                <w:lang w:val="en-IN"/>
              </w:rPr>
              <w:t>High</w:t>
            </w:r>
          </w:p>
        </w:tc>
        <w:tc>
          <w:tcPr>
            <w:tcW w:w="0" w:type="auto"/>
            <w:shd w:val="clear" w:color="auto" w:fill="92D050"/>
            <w:hideMark/>
          </w:tcPr>
          <w:p w14:paraId="1CD16F39" w14:textId="77777777" w:rsidR="000734F6" w:rsidRPr="000734F6" w:rsidRDefault="000734F6" w:rsidP="000734F6">
            <w:pPr>
              <w:spacing w:line="278" w:lineRule="auto"/>
              <w:rPr>
                <w:lang w:val="en-IN"/>
              </w:rPr>
            </w:pPr>
            <w:r w:rsidRPr="000734F6">
              <w:rPr>
                <w:lang w:val="en-IN"/>
              </w:rPr>
              <w:t>Low</w:t>
            </w:r>
          </w:p>
        </w:tc>
        <w:tc>
          <w:tcPr>
            <w:tcW w:w="0" w:type="auto"/>
            <w:hideMark/>
          </w:tcPr>
          <w:p w14:paraId="29A4948E" w14:textId="77777777" w:rsidR="000734F6" w:rsidRPr="000734F6" w:rsidRDefault="000734F6" w:rsidP="000734F6">
            <w:pPr>
              <w:spacing w:line="278" w:lineRule="auto"/>
              <w:rPr>
                <w:lang w:val="en-IN"/>
              </w:rPr>
            </w:pPr>
            <w:r w:rsidRPr="000734F6">
              <w:rPr>
                <w:lang w:val="en-IN"/>
              </w:rPr>
              <w:t>Represent inclusivity goals and youth participation but hold limited decision-making power.</w:t>
            </w:r>
          </w:p>
        </w:tc>
      </w:tr>
    </w:tbl>
    <w:p w14:paraId="26ABDADC" w14:textId="77777777" w:rsidR="000734F6" w:rsidRPr="000734F6" w:rsidRDefault="000734F6" w:rsidP="000734F6">
      <w:pPr>
        <w:rPr>
          <w:b/>
          <w:bCs/>
          <w:lang w:val="en-IN"/>
        </w:rPr>
      </w:pPr>
      <w:r w:rsidRPr="000734F6">
        <w:rPr>
          <w:b/>
          <w:bCs/>
          <w:lang w:val="en-IN"/>
        </w:rPr>
        <w:t xml:space="preserve">Table 1: Stakeholder Matrix </w:t>
      </w:r>
    </w:p>
    <w:p w14:paraId="29F7E2A5" w14:textId="77777777" w:rsidR="000734F6" w:rsidRPr="000734F6" w:rsidRDefault="000734F6" w:rsidP="000734F6">
      <w:pPr>
        <w:rPr>
          <w:lang w:val="en-IN"/>
        </w:rPr>
      </w:pPr>
      <w:r w:rsidRPr="000734F6">
        <w:rPr>
          <w:lang w:val="en-IN"/>
        </w:rPr>
        <w:lastRenderedPageBreak/>
        <w:t>(Source: Self-Developed)</w:t>
      </w:r>
    </w:p>
    <w:p w14:paraId="25BE9AAD" w14:textId="77777777" w:rsidR="000734F6" w:rsidRPr="000734F6" w:rsidRDefault="000734F6" w:rsidP="000734F6">
      <w:pPr>
        <w:rPr>
          <w:lang w:val="en-IN"/>
        </w:rPr>
      </w:pPr>
      <w:r w:rsidRPr="000734F6">
        <w:rPr>
          <w:lang w:val="en-IN"/>
        </w:rPr>
        <w:t xml:space="preserve">The high power and influence of the stakeholders like the City Council and contractors must be strictly managed by frequent briefing and joint decision making. On the other hand, less powerful individuals who demonstrate high interest such as residents and communities should be updated frequently and given the chance of participatory consultation (Sarhadi </w:t>
      </w:r>
      <w:r w:rsidRPr="000734F6">
        <w:rPr>
          <w:i/>
          <w:lang w:val="en-IN"/>
        </w:rPr>
        <w:t>et al.</w:t>
      </w:r>
      <w:r w:rsidRPr="000734F6">
        <w:rPr>
          <w:lang w:val="en-IN"/>
        </w:rPr>
        <w:t>, 2021). Such measured involvement can guarantee cooperation, reduce resistance and increase project legitimacy at all levels.</w:t>
      </w:r>
    </w:p>
    <w:p w14:paraId="1C40A44F" w14:textId="77777777" w:rsidR="000734F6" w:rsidRPr="000734F6" w:rsidRDefault="000734F6" w:rsidP="000734F6">
      <w:pPr>
        <w:rPr>
          <w:b/>
          <w:bCs/>
          <w:lang w:val="en-IN"/>
        </w:rPr>
      </w:pPr>
      <w:bookmarkStart w:id="7" w:name="_Toc213854346"/>
      <w:r w:rsidRPr="000734F6">
        <w:rPr>
          <w:b/>
          <w:bCs/>
          <w:lang w:val="en-IN"/>
        </w:rPr>
        <w:t>2.2 Stakeholder Mapping and Interpretation</w:t>
      </w:r>
      <w:bookmarkEnd w:id="7"/>
    </w:p>
    <w:tbl>
      <w:tblPr>
        <w:tblStyle w:val="TableGrid"/>
        <w:tblW w:w="0" w:type="auto"/>
        <w:jc w:val="center"/>
        <w:tblLook w:val="04A0" w:firstRow="1" w:lastRow="0" w:firstColumn="1" w:lastColumn="0" w:noHBand="0" w:noVBand="1"/>
      </w:tblPr>
      <w:tblGrid>
        <w:gridCol w:w="1584"/>
        <w:gridCol w:w="2165"/>
        <w:gridCol w:w="2394"/>
        <w:gridCol w:w="2873"/>
      </w:tblGrid>
      <w:tr w:rsidR="000734F6" w:rsidRPr="000734F6" w14:paraId="46278348" w14:textId="77777777" w:rsidTr="00D43DDF">
        <w:trPr>
          <w:jc w:val="center"/>
        </w:trPr>
        <w:tc>
          <w:tcPr>
            <w:tcW w:w="0" w:type="auto"/>
            <w:hideMark/>
          </w:tcPr>
          <w:p w14:paraId="76EC2CC8" w14:textId="77777777" w:rsidR="000734F6" w:rsidRPr="000734F6" w:rsidRDefault="000734F6" w:rsidP="000734F6">
            <w:pPr>
              <w:spacing w:line="278" w:lineRule="auto"/>
              <w:rPr>
                <w:b/>
                <w:bCs/>
                <w:lang w:val="en-IN"/>
              </w:rPr>
            </w:pPr>
            <w:r w:rsidRPr="000734F6">
              <w:rPr>
                <w:b/>
                <w:bCs/>
                <w:lang w:val="en-IN"/>
              </w:rPr>
              <w:t>Quadrant</w:t>
            </w:r>
          </w:p>
        </w:tc>
        <w:tc>
          <w:tcPr>
            <w:tcW w:w="0" w:type="auto"/>
            <w:hideMark/>
          </w:tcPr>
          <w:p w14:paraId="5D7EFCCD" w14:textId="77777777" w:rsidR="000734F6" w:rsidRPr="000734F6" w:rsidRDefault="000734F6" w:rsidP="000734F6">
            <w:pPr>
              <w:spacing w:line="278" w:lineRule="auto"/>
              <w:rPr>
                <w:b/>
                <w:bCs/>
                <w:lang w:val="en-IN"/>
              </w:rPr>
            </w:pPr>
            <w:r w:rsidRPr="000734F6">
              <w:rPr>
                <w:b/>
                <w:bCs/>
                <w:lang w:val="en-IN"/>
              </w:rPr>
              <w:t>Stakeholder(s)</w:t>
            </w:r>
          </w:p>
        </w:tc>
        <w:tc>
          <w:tcPr>
            <w:tcW w:w="0" w:type="auto"/>
            <w:hideMark/>
          </w:tcPr>
          <w:p w14:paraId="6BB51FF5" w14:textId="77777777" w:rsidR="000734F6" w:rsidRPr="000734F6" w:rsidRDefault="000734F6" w:rsidP="000734F6">
            <w:pPr>
              <w:spacing w:line="278" w:lineRule="auto"/>
              <w:rPr>
                <w:b/>
                <w:bCs/>
                <w:lang w:val="en-IN"/>
              </w:rPr>
            </w:pPr>
            <w:r w:rsidRPr="000734F6">
              <w:rPr>
                <w:b/>
                <w:bCs/>
                <w:lang w:val="en-IN"/>
              </w:rPr>
              <w:t>Engagement Approach</w:t>
            </w:r>
          </w:p>
        </w:tc>
        <w:tc>
          <w:tcPr>
            <w:tcW w:w="0" w:type="auto"/>
            <w:hideMark/>
          </w:tcPr>
          <w:p w14:paraId="1E97F1E4" w14:textId="77777777" w:rsidR="000734F6" w:rsidRPr="000734F6" w:rsidRDefault="000734F6" w:rsidP="000734F6">
            <w:pPr>
              <w:spacing w:line="278" w:lineRule="auto"/>
              <w:rPr>
                <w:b/>
                <w:bCs/>
                <w:lang w:val="en-IN"/>
              </w:rPr>
            </w:pPr>
            <w:r w:rsidRPr="000734F6">
              <w:rPr>
                <w:b/>
                <w:bCs/>
                <w:lang w:val="en-IN"/>
              </w:rPr>
              <w:t>Rationale</w:t>
            </w:r>
          </w:p>
        </w:tc>
      </w:tr>
      <w:tr w:rsidR="000734F6" w:rsidRPr="000734F6" w14:paraId="6DC88009" w14:textId="77777777" w:rsidTr="00D43DDF">
        <w:trPr>
          <w:jc w:val="center"/>
        </w:trPr>
        <w:tc>
          <w:tcPr>
            <w:tcW w:w="0" w:type="auto"/>
            <w:hideMark/>
          </w:tcPr>
          <w:p w14:paraId="74E4379F" w14:textId="77777777" w:rsidR="000734F6" w:rsidRPr="000734F6" w:rsidRDefault="000734F6" w:rsidP="000734F6">
            <w:pPr>
              <w:spacing w:line="278" w:lineRule="auto"/>
              <w:rPr>
                <w:lang w:val="en-IN"/>
              </w:rPr>
            </w:pPr>
            <w:r w:rsidRPr="000734F6">
              <w:rPr>
                <w:b/>
                <w:bCs/>
                <w:lang w:val="en-IN"/>
              </w:rPr>
              <w:t>Manage Closely (High Power / High Interest)</w:t>
            </w:r>
          </w:p>
        </w:tc>
        <w:tc>
          <w:tcPr>
            <w:tcW w:w="0" w:type="auto"/>
            <w:hideMark/>
          </w:tcPr>
          <w:p w14:paraId="7236C020" w14:textId="77777777" w:rsidR="000734F6" w:rsidRPr="000734F6" w:rsidRDefault="000734F6" w:rsidP="000734F6">
            <w:pPr>
              <w:spacing w:line="278" w:lineRule="auto"/>
              <w:rPr>
                <w:lang w:val="en-IN"/>
              </w:rPr>
            </w:pPr>
            <w:r w:rsidRPr="000734F6">
              <w:rPr>
                <w:lang w:val="en-IN"/>
              </w:rPr>
              <w:t>City Council, Construction Contractor</w:t>
            </w:r>
          </w:p>
        </w:tc>
        <w:tc>
          <w:tcPr>
            <w:tcW w:w="0" w:type="auto"/>
            <w:hideMark/>
          </w:tcPr>
          <w:p w14:paraId="39758516" w14:textId="77777777" w:rsidR="000734F6" w:rsidRPr="000734F6" w:rsidRDefault="000734F6" w:rsidP="000734F6">
            <w:pPr>
              <w:spacing w:line="278" w:lineRule="auto"/>
              <w:rPr>
                <w:lang w:val="en-IN"/>
              </w:rPr>
            </w:pPr>
            <w:r w:rsidRPr="000734F6">
              <w:rPr>
                <w:lang w:val="en-IN"/>
              </w:rPr>
              <w:t>Collaborative partnership through regular meetings and progress reviews</w:t>
            </w:r>
          </w:p>
        </w:tc>
        <w:tc>
          <w:tcPr>
            <w:tcW w:w="0" w:type="auto"/>
            <w:hideMark/>
          </w:tcPr>
          <w:p w14:paraId="6C7F6166" w14:textId="77777777" w:rsidR="000734F6" w:rsidRPr="000734F6" w:rsidRDefault="000734F6" w:rsidP="000734F6">
            <w:pPr>
              <w:spacing w:line="278" w:lineRule="auto"/>
              <w:rPr>
                <w:lang w:val="en-IN"/>
              </w:rPr>
            </w:pPr>
            <w:r w:rsidRPr="000734F6">
              <w:rPr>
                <w:lang w:val="en-IN"/>
              </w:rPr>
              <w:t>Both hold decision-making authority; essential for approvals, funding, and project delivery.</w:t>
            </w:r>
          </w:p>
        </w:tc>
      </w:tr>
      <w:tr w:rsidR="000734F6" w:rsidRPr="000734F6" w14:paraId="4F995713" w14:textId="77777777" w:rsidTr="00D43DDF">
        <w:trPr>
          <w:jc w:val="center"/>
        </w:trPr>
        <w:tc>
          <w:tcPr>
            <w:tcW w:w="0" w:type="auto"/>
            <w:hideMark/>
          </w:tcPr>
          <w:p w14:paraId="3FE4CE62" w14:textId="77777777" w:rsidR="000734F6" w:rsidRPr="000734F6" w:rsidRDefault="000734F6" w:rsidP="000734F6">
            <w:pPr>
              <w:spacing w:line="278" w:lineRule="auto"/>
              <w:rPr>
                <w:lang w:val="en-IN"/>
              </w:rPr>
            </w:pPr>
            <w:r w:rsidRPr="000734F6">
              <w:rPr>
                <w:b/>
                <w:bCs/>
                <w:lang w:val="en-IN"/>
              </w:rPr>
              <w:t>Keep Satisfied (High Power / Low Interest)</w:t>
            </w:r>
          </w:p>
        </w:tc>
        <w:tc>
          <w:tcPr>
            <w:tcW w:w="0" w:type="auto"/>
            <w:hideMark/>
          </w:tcPr>
          <w:p w14:paraId="47CE5BD8" w14:textId="77777777" w:rsidR="000734F6" w:rsidRPr="000734F6" w:rsidRDefault="000734F6" w:rsidP="000734F6">
            <w:pPr>
              <w:spacing w:line="278" w:lineRule="auto"/>
              <w:rPr>
                <w:lang w:val="en-IN"/>
              </w:rPr>
            </w:pPr>
            <w:r w:rsidRPr="000734F6">
              <w:rPr>
                <w:lang w:val="en-IN"/>
              </w:rPr>
              <w:t>Local Business Owners</w:t>
            </w:r>
          </w:p>
        </w:tc>
        <w:tc>
          <w:tcPr>
            <w:tcW w:w="0" w:type="auto"/>
            <w:hideMark/>
          </w:tcPr>
          <w:p w14:paraId="52A649EE" w14:textId="77777777" w:rsidR="000734F6" w:rsidRPr="000734F6" w:rsidRDefault="000734F6" w:rsidP="000734F6">
            <w:pPr>
              <w:spacing w:line="278" w:lineRule="auto"/>
              <w:rPr>
                <w:lang w:val="en-IN"/>
              </w:rPr>
            </w:pPr>
            <w:r w:rsidRPr="000734F6">
              <w:rPr>
                <w:lang w:val="en-IN"/>
              </w:rPr>
              <w:t>Periodic briefings, promotional collaborations</w:t>
            </w:r>
          </w:p>
        </w:tc>
        <w:tc>
          <w:tcPr>
            <w:tcW w:w="0" w:type="auto"/>
            <w:hideMark/>
          </w:tcPr>
          <w:p w14:paraId="506F0ED8" w14:textId="77777777" w:rsidR="000734F6" w:rsidRPr="000734F6" w:rsidRDefault="000734F6" w:rsidP="000734F6">
            <w:pPr>
              <w:spacing w:line="278" w:lineRule="auto"/>
              <w:rPr>
                <w:lang w:val="en-IN"/>
              </w:rPr>
            </w:pPr>
            <w:r w:rsidRPr="000734F6">
              <w:rPr>
                <w:lang w:val="en-IN"/>
              </w:rPr>
              <w:t>Economic beneficiaries but less concerned with operational specifics; satisfaction ensures continued community support.</w:t>
            </w:r>
          </w:p>
        </w:tc>
      </w:tr>
      <w:tr w:rsidR="000734F6" w:rsidRPr="000734F6" w14:paraId="033A0C33" w14:textId="77777777" w:rsidTr="00D43DDF">
        <w:trPr>
          <w:jc w:val="center"/>
        </w:trPr>
        <w:tc>
          <w:tcPr>
            <w:tcW w:w="0" w:type="auto"/>
            <w:hideMark/>
          </w:tcPr>
          <w:p w14:paraId="48AE4F3D" w14:textId="77777777" w:rsidR="000734F6" w:rsidRPr="000734F6" w:rsidRDefault="000734F6" w:rsidP="000734F6">
            <w:pPr>
              <w:spacing w:line="278" w:lineRule="auto"/>
              <w:rPr>
                <w:lang w:val="en-IN"/>
              </w:rPr>
            </w:pPr>
            <w:r w:rsidRPr="000734F6">
              <w:rPr>
                <w:b/>
                <w:bCs/>
                <w:lang w:val="en-IN"/>
              </w:rPr>
              <w:t>Keep Informed (Low Power / High Interest)</w:t>
            </w:r>
          </w:p>
        </w:tc>
        <w:tc>
          <w:tcPr>
            <w:tcW w:w="0" w:type="auto"/>
            <w:hideMark/>
          </w:tcPr>
          <w:p w14:paraId="6222C11B" w14:textId="06E6EC27" w:rsidR="000734F6" w:rsidRPr="000734F6" w:rsidRDefault="000D34C4" w:rsidP="000734F6">
            <w:pPr>
              <w:spacing w:line="278" w:lineRule="auto"/>
              <w:rPr>
                <w:lang w:val="en-IN"/>
              </w:rPr>
            </w:pPr>
            <w:r w:rsidRPr="000734F6">
              <w:rPr>
                <w:lang w:val="en-IN"/>
              </w:rPr>
              <w:t>Residents</w:t>
            </w:r>
            <w:r w:rsidR="000734F6" w:rsidRPr="000734F6">
              <w:rPr>
                <w:lang w:val="en-IN"/>
              </w:rPr>
              <w:t xml:space="preserve">, Environmental NGOs, Community Groups </w:t>
            </w:r>
          </w:p>
        </w:tc>
        <w:tc>
          <w:tcPr>
            <w:tcW w:w="0" w:type="auto"/>
            <w:hideMark/>
          </w:tcPr>
          <w:p w14:paraId="6A5722DD" w14:textId="77777777" w:rsidR="000734F6" w:rsidRPr="000734F6" w:rsidRDefault="000734F6" w:rsidP="000734F6">
            <w:pPr>
              <w:spacing w:line="278" w:lineRule="auto"/>
              <w:rPr>
                <w:lang w:val="en-IN"/>
              </w:rPr>
            </w:pPr>
            <w:r w:rsidRPr="000734F6">
              <w:rPr>
                <w:lang w:val="en-IN"/>
              </w:rPr>
              <w:t>Frequent communication via public forums, surveys, and newsletters</w:t>
            </w:r>
          </w:p>
        </w:tc>
        <w:tc>
          <w:tcPr>
            <w:tcW w:w="0" w:type="auto"/>
            <w:hideMark/>
          </w:tcPr>
          <w:p w14:paraId="2BE1745E" w14:textId="77777777" w:rsidR="000734F6" w:rsidRPr="000734F6" w:rsidRDefault="000734F6" w:rsidP="000734F6">
            <w:pPr>
              <w:spacing w:line="278" w:lineRule="auto"/>
              <w:rPr>
                <w:lang w:val="en-IN"/>
              </w:rPr>
            </w:pPr>
            <w:r w:rsidRPr="000734F6">
              <w:rPr>
                <w:lang w:val="en-IN"/>
              </w:rPr>
              <w:t>Highly invested in outcomes; their buy-in sustains social legitimacy and community ownership.</w:t>
            </w:r>
          </w:p>
        </w:tc>
      </w:tr>
      <w:tr w:rsidR="000734F6" w:rsidRPr="000734F6" w14:paraId="28AA1065" w14:textId="77777777" w:rsidTr="00D43DDF">
        <w:trPr>
          <w:jc w:val="center"/>
        </w:trPr>
        <w:tc>
          <w:tcPr>
            <w:tcW w:w="0" w:type="auto"/>
            <w:hideMark/>
          </w:tcPr>
          <w:p w14:paraId="64F2B008" w14:textId="77777777" w:rsidR="000734F6" w:rsidRPr="000734F6" w:rsidRDefault="000734F6" w:rsidP="000734F6">
            <w:pPr>
              <w:spacing w:line="278" w:lineRule="auto"/>
              <w:rPr>
                <w:lang w:val="en-IN"/>
              </w:rPr>
            </w:pPr>
            <w:r w:rsidRPr="000734F6">
              <w:rPr>
                <w:b/>
                <w:bCs/>
                <w:lang w:val="en-IN"/>
              </w:rPr>
              <w:t>Monitor (Low Power / Low Interest)</w:t>
            </w:r>
          </w:p>
        </w:tc>
        <w:tc>
          <w:tcPr>
            <w:tcW w:w="0" w:type="auto"/>
            <w:hideMark/>
          </w:tcPr>
          <w:p w14:paraId="4D5802E4" w14:textId="77777777" w:rsidR="000734F6" w:rsidRPr="000734F6" w:rsidRDefault="000734F6" w:rsidP="000734F6">
            <w:pPr>
              <w:spacing w:line="278" w:lineRule="auto"/>
              <w:rPr>
                <w:lang w:val="en-IN"/>
              </w:rPr>
            </w:pPr>
            <w:r w:rsidRPr="000734F6">
              <w:rPr>
                <w:lang w:val="en-IN"/>
              </w:rPr>
              <w:t>Media Outlets / General Public</w:t>
            </w:r>
          </w:p>
        </w:tc>
        <w:tc>
          <w:tcPr>
            <w:tcW w:w="0" w:type="auto"/>
            <w:hideMark/>
          </w:tcPr>
          <w:p w14:paraId="4473C975" w14:textId="77777777" w:rsidR="000734F6" w:rsidRPr="000734F6" w:rsidRDefault="000734F6" w:rsidP="000734F6">
            <w:pPr>
              <w:spacing w:line="278" w:lineRule="auto"/>
              <w:rPr>
                <w:lang w:val="en-IN"/>
              </w:rPr>
            </w:pPr>
            <w:r w:rsidRPr="000734F6">
              <w:rPr>
                <w:lang w:val="en-IN"/>
              </w:rPr>
              <w:t>Minimal engagement through press releases</w:t>
            </w:r>
          </w:p>
        </w:tc>
        <w:tc>
          <w:tcPr>
            <w:tcW w:w="0" w:type="auto"/>
            <w:hideMark/>
          </w:tcPr>
          <w:p w14:paraId="2904652C" w14:textId="03257C1A" w:rsidR="000734F6" w:rsidRPr="000734F6" w:rsidRDefault="000734F6" w:rsidP="000734F6">
            <w:pPr>
              <w:spacing w:line="278" w:lineRule="auto"/>
              <w:rPr>
                <w:lang w:val="en-IN"/>
              </w:rPr>
            </w:pPr>
            <w:r w:rsidRPr="000734F6">
              <w:rPr>
                <w:lang w:val="en-IN"/>
              </w:rPr>
              <w:t xml:space="preserve">Peripheral </w:t>
            </w:r>
            <w:r w:rsidR="000C018B" w:rsidRPr="000734F6">
              <w:rPr>
                <w:lang w:val="en-IN"/>
              </w:rPr>
              <w:t>stakeholders:</w:t>
            </w:r>
            <w:r w:rsidRPr="000734F6">
              <w:rPr>
                <w:lang w:val="en-IN"/>
              </w:rPr>
              <w:t xml:space="preserve"> engagement maintains transparency and prevents misinformation.</w:t>
            </w:r>
          </w:p>
        </w:tc>
      </w:tr>
    </w:tbl>
    <w:p w14:paraId="1F43AA24" w14:textId="77777777" w:rsidR="000734F6" w:rsidRPr="000734F6" w:rsidRDefault="000734F6" w:rsidP="000734F6">
      <w:pPr>
        <w:rPr>
          <w:b/>
          <w:bCs/>
          <w:lang w:val="en-IN"/>
        </w:rPr>
      </w:pPr>
      <w:r w:rsidRPr="000734F6">
        <w:rPr>
          <w:b/>
          <w:bCs/>
          <w:lang w:val="en-IN"/>
        </w:rPr>
        <w:t xml:space="preserve">Table 2: Mendelow Matrix regarding stakeholders of new project </w:t>
      </w:r>
    </w:p>
    <w:p w14:paraId="01E2EA71" w14:textId="77777777" w:rsidR="000734F6" w:rsidRPr="000734F6" w:rsidRDefault="000734F6" w:rsidP="000734F6">
      <w:pPr>
        <w:rPr>
          <w:lang w:val="en-IN"/>
        </w:rPr>
      </w:pPr>
      <w:r w:rsidRPr="000734F6">
        <w:rPr>
          <w:lang w:val="en-IN"/>
        </w:rPr>
        <w:t>(Source: Self-Developed)</w:t>
      </w:r>
    </w:p>
    <w:p w14:paraId="7948AFD6" w14:textId="12682843" w:rsidR="000734F6" w:rsidRPr="000734F6" w:rsidRDefault="000734F6" w:rsidP="000734F6">
      <w:pPr>
        <w:rPr>
          <w:lang w:val="en-IN"/>
        </w:rPr>
      </w:pPr>
      <w:r w:rsidRPr="000734F6">
        <w:rPr>
          <w:lang w:val="en-IN"/>
        </w:rPr>
        <w:t xml:space="preserve">The Mendelow Matrix is a visualisation tool used in strategies that categorise the different stakeholders according to the degree of power and interest enabling project teams to effectively engage the stakeholders (Farshid </w:t>
      </w:r>
      <w:r w:rsidRPr="000734F6">
        <w:rPr>
          <w:i/>
          <w:lang w:val="en-IN"/>
        </w:rPr>
        <w:t>et al.</w:t>
      </w:r>
      <w:r w:rsidRPr="000734F6">
        <w:rPr>
          <w:lang w:val="en-IN"/>
        </w:rPr>
        <w:t xml:space="preserve">, 2022). This model will make the expectations of stakeholders handled in a proportionate way, which will diminish the chances of disagreement and misunderstanding. </w:t>
      </w:r>
      <w:bookmarkStart w:id="8" w:name="_Toc213854347"/>
      <w:r w:rsidRPr="000734F6">
        <w:rPr>
          <w:lang w:val="en-IN"/>
        </w:rPr>
        <w:t xml:space="preserve">By aligning engagement strategies with power-interest dynamics to deliver parks within a relatively sustainable period, the </w:t>
      </w:r>
      <w:r w:rsidRPr="000734F6">
        <w:rPr>
          <w:lang w:val="en-IN"/>
        </w:rPr>
        <w:lastRenderedPageBreak/>
        <w:t xml:space="preserve">project team will be </w:t>
      </w:r>
      <w:r w:rsidR="000C018B" w:rsidRPr="000734F6">
        <w:rPr>
          <w:lang w:val="en-IN"/>
        </w:rPr>
        <w:t>able</w:t>
      </w:r>
      <w:r w:rsidRPr="000734F6">
        <w:rPr>
          <w:lang w:val="en-IN"/>
        </w:rPr>
        <w:t xml:space="preserve"> to assist it on how to respond to the resistance and bolster collaboration on the continuity of delivering parks on time on the first attempt of opposition to resistance and its consequences. </w:t>
      </w:r>
    </w:p>
    <w:p w14:paraId="748EAD30" w14:textId="77777777" w:rsidR="000734F6" w:rsidRPr="000734F6" w:rsidRDefault="000734F6" w:rsidP="000734F6">
      <w:pPr>
        <w:rPr>
          <w:b/>
          <w:bCs/>
          <w:lang w:val="en-IN"/>
        </w:rPr>
      </w:pPr>
      <w:r w:rsidRPr="000734F6">
        <w:rPr>
          <w:b/>
          <w:bCs/>
          <w:lang w:val="en-IN"/>
        </w:rPr>
        <w:t>2.3 Communication Plan</w:t>
      </w:r>
      <w:bookmarkEnd w:id="8"/>
    </w:p>
    <w:tbl>
      <w:tblPr>
        <w:tblStyle w:val="TableGrid"/>
        <w:tblW w:w="0" w:type="auto"/>
        <w:jc w:val="center"/>
        <w:tblLook w:val="04A0" w:firstRow="1" w:lastRow="0" w:firstColumn="1" w:lastColumn="0" w:noHBand="0" w:noVBand="1"/>
      </w:tblPr>
      <w:tblGrid>
        <w:gridCol w:w="2162"/>
        <w:gridCol w:w="2817"/>
        <w:gridCol w:w="1723"/>
        <w:gridCol w:w="2314"/>
      </w:tblGrid>
      <w:tr w:rsidR="000734F6" w:rsidRPr="000734F6" w14:paraId="2727B73E" w14:textId="77777777" w:rsidTr="00D43DDF">
        <w:trPr>
          <w:jc w:val="center"/>
        </w:trPr>
        <w:tc>
          <w:tcPr>
            <w:tcW w:w="0" w:type="auto"/>
            <w:hideMark/>
          </w:tcPr>
          <w:p w14:paraId="2096F25E" w14:textId="77777777" w:rsidR="000734F6" w:rsidRPr="000734F6" w:rsidRDefault="000734F6" w:rsidP="000734F6">
            <w:pPr>
              <w:spacing w:line="278" w:lineRule="auto"/>
              <w:rPr>
                <w:b/>
                <w:bCs/>
                <w:lang w:val="en-IN"/>
              </w:rPr>
            </w:pPr>
            <w:r w:rsidRPr="000734F6">
              <w:rPr>
                <w:b/>
                <w:bCs/>
                <w:lang w:val="en-IN"/>
              </w:rPr>
              <w:t>Stakeholder Group</w:t>
            </w:r>
          </w:p>
        </w:tc>
        <w:tc>
          <w:tcPr>
            <w:tcW w:w="0" w:type="auto"/>
            <w:hideMark/>
          </w:tcPr>
          <w:p w14:paraId="59DCB13A" w14:textId="77777777" w:rsidR="000734F6" w:rsidRPr="000734F6" w:rsidRDefault="000734F6" w:rsidP="000734F6">
            <w:pPr>
              <w:spacing w:line="278" w:lineRule="auto"/>
              <w:rPr>
                <w:b/>
                <w:bCs/>
                <w:lang w:val="en-IN"/>
              </w:rPr>
            </w:pPr>
            <w:r w:rsidRPr="000734F6">
              <w:rPr>
                <w:b/>
                <w:bCs/>
                <w:lang w:val="en-IN"/>
              </w:rPr>
              <w:t>Information Shared (What)</w:t>
            </w:r>
          </w:p>
        </w:tc>
        <w:tc>
          <w:tcPr>
            <w:tcW w:w="0" w:type="auto"/>
            <w:hideMark/>
          </w:tcPr>
          <w:p w14:paraId="0287D6F0" w14:textId="77777777" w:rsidR="000734F6" w:rsidRPr="000734F6" w:rsidRDefault="000734F6" w:rsidP="000734F6">
            <w:pPr>
              <w:spacing w:line="278" w:lineRule="auto"/>
              <w:rPr>
                <w:b/>
                <w:bCs/>
                <w:lang w:val="en-IN"/>
              </w:rPr>
            </w:pPr>
            <w:r w:rsidRPr="000734F6">
              <w:rPr>
                <w:b/>
                <w:bCs/>
                <w:lang w:val="en-IN"/>
              </w:rPr>
              <w:t>Frequency (When)</w:t>
            </w:r>
          </w:p>
        </w:tc>
        <w:tc>
          <w:tcPr>
            <w:tcW w:w="0" w:type="auto"/>
            <w:hideMark/>
          </w:tcPr>
          <w:p w14:paraId="304D7900" w14:textId="77777777" w:rsidR="000734F6" w:rsidRPr="000734F6" w:rsidRDefault="000734F6" w:rsidP="000734F6">
            <w:pPr>
              <w:spacing w:line="278" w:lineRule="auto"/>
              <w:rPr>
                <w:b/>
                <w:bCs/>
                <w:lang w:val="en-IN"/>
              </w:rPr>
            </w:pPr>
            <w:r w:rsidRPr="000734F6">
              <w:rPr>
                <w:b/>
                <w:bCs/>
                <w:lang w:val="en-IN"/>
              </w:rPr>
              <w:t>Channel (How)</w:t>
            </w:r>
          </w:p>
        </w:tc>
      </w:tr>
      <w:tr w:rsidR="000734F6" w:rsidRPr="000734F6" w14:paraId="634C48E0" w14:textId="77777777" w:rsidTr="00D43DDF">
        <w:trPr>
          <w:jc w:val="center"/>
        </w:trPr>
        <w:tc>
          <w:tcPr>
            <w:tcW w:w="0" w:type="auto"/>
            <w:hideMark/>
          </w:tcPr>
          <w:p w14:paraId="39AD7F85" w14:textId="77777777" w:rsidR="000734F6" w:rsidRPr="000734F6" w:rsidRDefault="000734F6" w:rsidP="000734F6">
            <w:pPr>
              <w:spacing w:line="278" w:lineRule="auto"/>
              <w:rPr>
                <w:lang w:val="en-IN"/>
              </w:rPr>
            </w:pPr>
            <w:r w:rsidRPr="000734F6">
              <w:rPr>
                <w:lang w:val="en-IN"/>
              </w:rPr>
              <w:t>City Council / Local Authority</w:t>
            </w:r>
          </w:p>
        </w:tc>
        <w:tc>
          <w:tcPr>
            <w:tcW w:w="0" w:type="auto"/>
            <w:hideMark/>
          </w:tcPr>
          <w:p w14:paraId="5001DB6B" w14:textId="77777777" w:rsidR="000734F6" w:rsidRPr="000734F6" w:rsidRDefault="000734F6" w:rsidP="000734F6">
            <w:pPr>
              <w:spacing w:line="278" w:lineRule="auto"/>
              <w:rPr>
                <w:lang w:val="en-IN"/>
              </w:rPr>
            </w:pPr>
            <w:r w:rsidRPr="000734F6">
              <w:rPr>
                <w:lang w:val="en-IN"/>
              </w:rPr>
              <w:t>Policy compliance, progress reports, budget updates</w:t>
            </w:r>
          </w:p>
        </w:tc>
        <w:tc>
          <w:tcPr>
            <w:tcW w:w="0" w:type="auto"/>
            <w:hideMark/>
          </w:tcPr>
          <w:p w14:paraId="724B8A5C" w14:textId="77777777" w:rsidR="000734F6" w:rsidRPr="000734F6" w:rsidRDefault="000734F6" w:rsidP="000734F6">
            <w:pPr>
              <w:spacing w:line="278" w:lineRule="auto"/>
              <w:rPr>
                <w:lang w:val="en-IN"/>
              </w:rPr>
            </w:pPr>
            <w:r w:rsidRPr="000734F6">
              <w:rPr>
                <w:lang w:val="en-IN"/>
              </w:rPr>
              <w:t>Monthly and at key milestones</w:t>
            </w:r>
          </w:p>
        </w:tc>
        <w:tc>
          <w:tcPr>
            <w:tcW w:w="0" w:type="auto"/>
            <w:hideMark/>
          </w:tcPr>
          <w:p w14:paraId="5707DA3D" w14:textId="77777777" w:rsidR="000734F6" w:rsidRPr="000734F6" w:rsidRDefault="000734F6" w:rsidP="000734F6">
            <w:pPr>
              <w:spacing w:line="278" w:lineRule="auto"/>
              <w:rPr>
                <w:lang w:val="en-IN"/>
              </w:rPr>
            </w:pPr>
            <w:r w:rsidRPr="000734F6">
              <w:rPr>
                <w:lang w:val="en-IN"/>
              </w:rPr>
              <w:t>Email briefings, review meetings, official reports</w:t>
            </w:r>
          </w:p>
        </w:tc>
      </w:tr>
      <w:tr w:rsidR="000734F6" w:rsidRPr="000734F6" w14:paraId="447AF628" w14:textId="77777777" w:rsidTr="00D43DDF">
        <w:trPr>
          <w:jc w:val="center"/>
        </w:trPr>
        <w:tc>
          <w:tcPr>
            <w:tcW w:w="0" w:type="auto"/>
            <w:hideMark/>
          </w:tcPr>
          <w:p w14:paraId="009496BD" w14:textId="77777777" w:rsidR="000734F6" w:rsidRPr="000734F6" w:rsidRDefault="000734F6" w:rsidP="000734F6">
            <w:pPr>
              <w:spacing w:line="278" w:lineRule="auto"/>
              <w:rPr>
                <w:lang w:val="en-IN"/>
              </w:rPr>
            </w:pPr>
            <w:r w:rsidRPr="000734F6">
              <w:rPr>
                <w:lang w:val="en-IN"/>
              </w:rPr>
              <w:t>Construction Contractor / Design Firm</w:t>
            </w:r>
          </w:p>
        </w:tc>
        <w:tc>
          <w:tcPr>
            <w:tcW w:w="0" w:type="auto"/>
            <w:hideMark/>
          </w:tcPr>
          <w:p w14:paraId="5F679093" w14:textId="77777777" w:rsidR="000734F6" w:rsidRPr="000734F6" w:rsidRDefault="000734F6" w:rsidP="000734F6">
            <w:pPr>
              <w:spacing w:line="278" w:lineRule="auto"/>
              <w:rPr>
                <w:lang w:val="en-IN"/>
              </w:rPr>
            </w:pPr>
            <w:r w:rsidRPr="000734F6">
              <w:rPr>
                <w:lang w:val="en-IN"/>
              </w:rPr>
              <w:t>Technical specifications, safety compliance, schedule updates</w:t>
            </w:r>
          </w:p>
        </w:tc>
        <w:tc>
          <w:tcPr>
            <w:tcW w:w="0" w:type="auto"/>
            <w:hideMark/>
          </w:tcPr>
          <w:p w14:paraId="23222EEC" w14:textId="77777777" w:rsidR="000734F6" w:rsidRPr="000734F6" w:rsidRDefault="000734F6" w:rsidP="000734F6">
            <w:pPr>
              <w:spacing w:line="278" w:lineRule="auto"/>
              <w:rPr>
                <w:lang w:val="en-IN"/>
              </w:rPr>
            </w:pPr>
            <w:r w:rsidRPr="000734F6">
              <w:rPr>
                <w:lang w:val="en-IN"/>
              </w:rPr>
              <w:t>Weekly</w:t>
            </w:r>
          </w:p>
        </w:tc>
        <w:tc>
          <w:tcPr>
            <w:tcW w:w="0" w:type="auto"/>
            <w:hideMark/>
          </w:tcPr>
          <w:p w14:paraId="716ED8AA" w14:textId="77777777" w:rsidR="000734F6" w:rsidRPr="000734F6" w:rsidRDefault="000734F6" w:rsidP="000734F6">
            <w:pPr>
              <w:spacing w:line="278" w:lineRule="auto"/>
              <w:rPr>
                <w:lang w:val="en-IN"/>
              </w:rPr>
            </w:pPr>
            <w:r w:rsidRPr="000734F6">
              <w:rPr>
                <w:lang w:val="en-IN"/>
              </w:rPr>
              <w:t>Project management portal, virtual meetings</w:t>
            </w:r>
          </w:p>
        </w:tc>
      </w:tr>
      <w:tr w:rsidR="000734F6" w:rsidRPr="000734F6" w14:paraId="551217E0" w14:textId="77777777" w:rsidTr="00D43DDF">
        <w:trPr>
          <w:jc w:val="center"/>
        </w:trPr>
        <w:tc>
          <w:tcPr>
            <w:tcW w:w="0" w:type="auto"/>
            <w:hideMark/>
          </w:tcPr>
          <w:p w14:paraId="3C4234DF" w14:textId="52477500" w:rsidR="000734F6" w:rsidRPr="000734F6" w:rsidRDefault="004911B6" w:rsidP="000734F6">
            <w:pPr>
              <w:spacing w:line="278" w:lineRule="auto"/>
              <w:rPr>
                <w:lang w:val="en-IN"/>
              </w:rPr>
            </w:pPr>
            <w:r w:rsidRPr="000734F6">
              <w:rPr>
                <w:lang w:val="en-IN"/>
              </w:rPr>
              <w:t>Residents</w:t>
            </w:r>
          </w:p>
        </w:tc>
        <w:tc>
          <w:tcPr>
            <w:tcW w:w="0" w:type="auto"/>
            <w:hideMark/>
          </w:tcPr>
          <w:p w14:paraId="52F32EC5" w14:textId="77777777" w:rsidR="000734F6" w:rsidRPr="000734F6" w:rsidRDefault="000734F6" w:rsidP="000734F6">
            <w:pPr>
              <w:spacing w:line="278" w:lineRule="auto"/>
              <w:rPr>
                <w:lang w:val="en-IN"/>
              </w:rPr>
            </w:pPr>
            <w:r w:rsidRPr="000734F6">
              <w:rPr>
                <w:lang w:val="en-IN"/>
              </w:rPr>
              <w:t>Construction timelines, community impact notices, park design updates</w:t>
            </w:r>
          </w:p>
        </w:tc>
        <w:tc>
          <w:tcPr>
            <w:tcW w:w="0" w:type="auto"/>
            <w:hideMark/>
          </w:tcPr>
          <w:p w14:paraId="56561AA6" w14:textId="77777777" w:rsidR="000734F6" w:rsidRPr="000734F6" w:rsidRDefault="000734F6" w:rsidP="000734F6">
            <w:pPr>
              <w:spacing w:line="278" w:lineRule="auto"/>
              <w:rPr>
                <w:lang w:val="en-IN"/>
              </w:rPr>
            </w:pPr>
            <w:r w:rsidRPr="000734F6">
              <w:rPr>
                <w:lang w:val="en-IN"/>
              </w:rPr>
              <w:t>Bi-weekly</w:t>
            </w:r>
          </w:p>
        </w:tc>
        <w:tc>
          <w:tcPr>
            <w:tcW w:w="0" w:type="auto"/>
            <w:hideMark/>
          </w:tcPr>
          <w:p w14:paraId="40493F67" w14:textId="77777777" w:rsidR="000734F6" w:rsidRPr="000734F6" w:rsidRDefault="000734F6" w:rsidP="000734F6">
            <w:pPr>
              <w:spacing w:line="278" w:lineRule="auto"/>
              <w:rPr>
                <w:lang w:val="en-IN"/>
              </w:rPr>
            </w:pPr>
            <w:r w:rsidRPr="000734F6">
              <w:rPr>
                <w:lang w:val="en-IN"/>
              </w:rPr>
              <w:t>Public newsletters, social media, town hall sessions</w:t>
            </w:r>
          </w:p>
        </w:tc>
      </w:tr>
      <w:tr w:rsidR="000734F6" w:rsidRPr="000734F6" w14:paraId="61E44F8D" w14:textId="77777777" w:rsidTr="00D43DDF">
        <w:trPr>
          <w:jc w:val="center"/>
        </w:trPr>
        <w:tc>
          <w:tcPr>
            <w:tcW w:w="0" w:type="auto"/>
            <w:hideMark/>
          </w:tcPr>
          <w:p w14:paraId="322AD4D4" w14:textId="77777777" w:rsidR="000734F6" w:rsidRPr="000734F6" w:rsidRDefault="000734F6" w:rsidP="000734F6">
            <w:pPr>
              <w:spacing w:line="278" w:lineRule="auto"/>
              <w:rPr>
                <w:lang w:val="en-IN"/>
              </w:rPr>
            </w:pPr>
            <w:r w:rsidRPr="000734F6">
              <w:rPr>
                <w:lang w:val="en-IN"/>
              </w:rPr>
              <w:t>Environmental NGOs</w:t>
            </w:r>
          </w:p>
        </w:tc>
        <w:tc>
          <w:tcPr>
            <w:tcW w:w="0" w:type="auto"/>
            <w:hideMark/>
          </w:tcPr>
          <w:p w14:paraId="3033846F" w14:textId="77777777" w:rsidR="000734F6" w:rsidRPr="000734F6" w:rsidRDefault="000734F6" w:rsidP="000734F6">
            <w:pPr>
              <w:spacing w:line="278" w:lineRule="auto"/>
              <w:rPr>
                <w:lang w:val="en-IN"/>
              </w:rPr>
            </w:pPr>
            <w:r w:rsidRPr="000734F6">
              <w:rPr>
                <w:lang w:val="en-IN"/>
              </w:rPr>
              <w:t>Environmental assessments, sustainability reports</w:t>
            </w:r>
          </w:p>
        </w:tc>
        <w:tc>
          <w:tcPr>
            <w:tcW w:w="0" w:type="auto"/>
            <w:hideMark/>
          </w:tcPr>
          <w:p w14:paraId="436C71BD" w14:textId="77777777" w:rsidR="000734F6" w:rsidRPr="000734F6" w:rsidRDefault="000734F6" w:rsidP="000734F6">
            <w:pPr>
              <w:spacing w:line="278" w:lineRule="auto"/>
              <w:rPr>
                <w:lang w:val="en-IN"/>
              </w:rPr>
            </w:pPr>
            <w:r w:rsidRPr="000734F6">
              <w:rPr>
                <w:lang w:val="en-IN"/>
              </w:rPr>
              <w:t>Quarterly</w:t>
            </w:r>
          </w:p>
        </w:tc>
        <w:tc>
          <w:tcPr>
            <w:tcW w:w="0" w:type="auto"/>
            <w:hideMark/>
          </w:tcPr>
          <w:p w14:paraId="32542A37" w14:textId="77777777" w:rsidR="000734F6" w:rsidRPr="000734F6" w:rsidRDefault="000734F6" w:rsidP="000734F6">
            <w:pPr>
              <w:spacing w:line="278" w:lineRule="auto"/>
              <w:rPr>
                <w:lang w:val="en-IN"/>
              </w:rPr>
            </w:pPr>
            <w:r w:rsidRPr="000734F6">
              <w:rPr>
                <w:lang w:val="en-IN"/>
              </w:rPr>
              <w:t>Email updates, consultation workshops</w:t>
            </w:r>
          </w:p>
        </w:tc>
      </w:tr>
      <w:tr w:rsidR="000734F6" w:rsidRPr="000734F6" w14:paraId="4FBB863C" w14:textId="77777777" w:rsidTr="00D43DDF">
        <w:trPr>
          <w:jc w:val="center"/>
        </w:trPr>
        <w:tc>
          <w:tcPr>
            <w:tcW w:w="0" w:type="auto"/>
            <w:hideMark/>
          </w:tcPr>
          <w:p w14:paraId="0ECCD0AF" w14:textId="77777777" w:rsidR="000734F6" w:rsidRPr="000734F6" w:rsidRDefault="000734F6" w:rsidP="000734F6">
            <w:pPr>
              <w:spacing w:line="278" w:lineRule="auto"/>
              <w:rPr>
                <w:lang w:val="en-IN"/>
              </w:rPr>
            </w:pPr>
            <w:r w:rsidRPr="000734F6">
              <w:rPr>
                <w:lang w:val="en-IN"/>
              </w:rPr>
              <w:t>Local Businesses</w:t>
            </w:r>
          </w:p>
        </w:tc>
        <w:tc>
          <w:tcPr>
            <w:tcW w:w="0" w:type="auto"/>
            <w:hideMark/>
          </w:tcPr>
          <w:p w14:paraId="626E71BC" w14:textId="77777777" w:rsidR="000734F6" w:rsidRPr="000734F6" w:rsidRDefault="000734F6" w:rsidP="000734F6">
            <w:pPr>
              <w:spacing w:line="278" w:lineRule="auto"/>
              <w:rPr>
                <w:lang w:val="en-IN"/>
              </w:rPr>
            </w:pPr>
            <w:r w:rsidRPr="000734F6">
              <w:rPr>
                <w:lang w:val="en-IN"/>
              </w:rPr>
              <w:t>Access routes, event schedules, promotional partnerships</w:t>
            </w:r>
          </w:p>
        </w:tc>
        <w:tc>
          <w:tcPr>
            <w:tcW w:w="0" w:type="auto"/>
            <w:hideMark/>
          </w:tcPr>
          <w:p w14:paraId="420E20EC" w14:textId="77777777" w:rsidR="000734F6" w:rsidRPr="000734F6" w:rsidRDefault="000734F6" w:rsidP="000734F6">
            <w:pPr>
              <w:spacing w:line="278" w:lineRule="auto"/>
              <w:rPr>
                <w:lang w:val="en-IN"/>
              </w:rPr>
            </w:pPr>
            <w:r w:rsidRPr="000734F6">
              <w:rPr>
                <w:lang w:val="en-IN"/>
              </w:rPr>
              <w:t>Monthly</w:t>
            </w:r>
          </w:p>
        </w:tc>
        <w:tc>
          <w:tcPr>
            <w:tcW w:w="0" w:type="auto"/>
            <w:hideMark/>
          </w:tcPr>
          <w:p w14:paraId="3311DF98" w14:textId="77777777" w:rsidR="000734F6" w:rsidRPr="000734F6" w:rsidRDefault="000734F6" w:rsidP="000734F6">
            <w:pPr>
              <w:spacing w:line="278" w:lineRule="auto"/>
              <w:rPr>
                <w:lang w:val="en-IN"/>
              </w:rPr>
            </w:pPr>
            <w:r w:rsidRPr="000734F6">
              <w:rPr>
                <w:lang w:val="en-IN"/>
              </w:rPr>
              <w:t>Business forums, email circulars</w:t>
            </w:r>
          </w:p>
        </w:tc>
      </w:tr>
      <w:tr w:rsidR="000734F6" w:rsidRPr="000734F6" w14:paraId="3CC3D621" w14:textId="77777777" w:rsidTr="00D43DDF">
        <w:trPr>
          <w:jc w:val="center"/>
        </w:trPr>
        <w:tc>
          <w:tcPr>
            <w:tcW w:w="0" w:type="auto"/>
            <w:hideMark/>
          </w:tcPr>
          <w:p w14:paraId="68199897" w14:textId="77777777" w:rsidR="000734F6" w:rsidRPr="000734F6" w:rsidRDefault="000734F6" w:rsidP="000734F6">
            <w:pPr>
              <w:spacing w:line="278" w:lineRule="auto"/>
              <w:rPr>
                <w:lang w:val="en-IN"/>
              </w:rPr>
            </w:pPr>
            <w:r w:rsidRPr="000734F6">
              <w:rPr>
                <w:lang w:val="en-IN"/>
              </w:rPr>
              <w:t>Community Groups / Schools</w:t>
            </w:r>
          </w:p>
        </w:tc>
        <w:tc>
          <w:tcPr>
            <w:tcW w:w="0" w:type="auto"/>
            <w:hideMark/>
          </w:tcPr>
          <w:p w14:paraId="38FFCF2B" w14:textId="77777777" w:rsidR="000734F6" w:rsidRPr="000734F6" w:rsidRDefault="000734F6" w:rsidP="000734F6">
            <w:pPr>
              <w:spacing w:line="278" w:lineRule="auto"/>
              <w:rPr>
                <w:lang w:val="en-IN"/>
              </w:rPr>
            </w:pPr>
            <w:r w:rsidRPr="000734F6">
              <w:rPr>
                <w:lang w:val="en-IN"/>
              </w:rPr>
              <w:t>Volunteer opportunities, educational initiatives</w:t>
            </w:r>
          </w:p>
        </w:tc>
        <w:tc>
          <w:tcPr>
            <w:tcW w:w="0" w:type="auto"/>
            <w:hideMark/>
          </w:tcPr>
          <w:p w14:paraId="48BB7731" w14:textId="77777777" w:rsidR="000734F6" w:rsidRPr="000734F6" w:rsidRDefault="000734F6" w:rsidP="000734F6">
            <w:pPr>
              <w:spacing w:line="278" w:lineRule="auto"/>
              <w:rPr>
                <w:lang w:val="en-IN"/>
              </w:rPr>
            </w:pPr>
            <w:r w:rsidRPr="000734F6">
              <w:rPr>
                <w:lang w:val="en-IN"/>
              </w:rPr>
              <w:t>Monthly</w:t>
            </w:r>
          </w:p>
        </w:tc>
        <w:tc>
          <w:tcPr>
            <w:tcW w:w="0" w:type="auto"/>
            <w:hideMark/>
          </w:tcPr>
          <w:p w14:paraId="5AD87315" w14:textId="77777777" w:rsidR="000734F6" w:rsidRPr="000734F6" w:rsidRDefault="000734F6" w:rsidP="000734F6">
            <w:pPr>
              <w:spacing w:line="278" w:lineRule="auto"/>
              <w:rPr>
                <w:lang w:val="en-IN"/>
              </w:rPr>
            </w:pPr>
            <w:r w:rsidRPr="000734F6">
              <w:rPr>
                <w:lang w:val="en-IN"/>
              </w:rPr>
              <w:t>School visits, community bulletin boards</w:t>
            </w:r>
          </w:p>
        </w:tc>
      </w:tr>
    </w:tbl>
    <w:p w14:paraId="3FFA803D" w14:textId="77777777" w:rsidR="000734F6" w:rsidRPr="000734F6" w:rsidRDefault="000734F6" w:rsidP="000734F6">
      <w:pPr>
        <w:rPr>
          <w:b/>
          <w:bCs/>
          <w:lang w:val="en-IN"/>
        </w:rPr>
      </w:pPr>
      <w:r w:rsidRPr="000734F6">
        <w:rPr>
          <w:b/>
          <w:bCs/>
          <w:lang w:val="en-IN"/>
        </w:rPr>
        <w:t>Table 3: Communication plan with stakeholders</w:t>
      </w:r>
    </w:p>
    <w:p w14:paraId="08166C3F" w14:textId="77777777" w:rsidR="000734F6" w:rsidRPr="000734F6" w:rsidRDefault="000734F6" w:rsidP="000734F6">
      <w:pPr>
        <w:rPr>
          <w:lang w:val="en-IN"/>
        </w:rPr>
      </w:pPr>
      <w:r w:rsidRPr="000734F6">
        <w:rPr>
          <w:lang w:val="en-IN"/>
        </w:rPr>
        <w:t xml:space="preserve">(Source: Self-Developed) </w:t>
      </w:r>
    </w:p>
    <w:p w14:paraId="5F435652" w14:textId="35D1B213" w:rsidR="000734F6" w:rsidRPr="000734F6" w:rsidRDefault="000734F6" w:rsidP="000734F6">
      <w:pPr>
        <w:rPr>
          <w:lang w:val="en-IN"/>
        </w:rPr>
      </w:pPr>
      <w:r w:rsidRPr="000734F6">
        <w:rPr>
          <w:lang w:val="en-IN"/>
        </w:rPr>
        <w:t xml:space="preserve">An effective communication plan will guarantee delivery of information in a regular, transparent and responsive manner among the stakeholders (Brown </w:t>
      </w:r>
      <w:r w:rsidRPr="000734F6">
        <w:rPr>
          <w:i/>
          <w:lang w:val="en-IN"/>
        </w:rPr>
        <w:t>et al.</w:t>
      </w:r>
      <w:r w:rsidRPr="000734F6">
        <w:rPr>
          <w:lang w:val="en-IN"/>
        </w:rPr>
        <w:t xml:space="preserve">, 2021). In the case of the New Public Park Development in Birmingham, the plan will focus on accessibility, clarity, and two-way engagement to ensure that the project is on track throughout its lifecycle. The choice of the communication channels was based on matching accessibility and engagement preferences of the stakeholders using digital tools. In addition, the social media or community meetings will also be desirable to the public-facing groups. The diversified strategy creates transparency, shared responsibility, and allows the two-way communication that obtains feedback and makes decisions in response. Through regular and systematic communication, the </w:t>
      </w:r>
      <w:r w:rsidRPr="000734F6">
        <w:rPr>
          <w:lang w:val="en-IN"/>
        </w:rPr>
        <w:lastRenderedPageBreak/>
        <w:t xml:space="preserve">project team </w:t>
      </w:r>
      <w:r w:rsidR="001F4E74" w:rsidRPr="000734F6">
        <w:rPr>
          <w:lang w:val="en-IN"/>
        </w:rPr>
        <w:t>can</w:t>
      </w:r>
      <w:r w:rsidRPr="000734F6">
        <w:rPr>
          <w:lang w:val="en-IN"/>
        </w:rPr>
        <w:t xml:space="preserve"> build confidence, reduce misinformation, and ensure a long-lasting commitment of the stakeholders in all the stages of the project development.</w:t>
      </w:r>
    </w:p>
    <w:p w14:paraId="355372CA" w14:textId="77777777" w:rsidR="000734F6" w:rsidRPr="000734F6" w:rsidRDefault="000734F6" w:rsidP="000734F6">
      <w:pPr>
        <w:rPr>
          <w:b/>
          <w:bCs/>
          <w:lang w:val="en-IN"/>
        </w:rPr>
      </w:pPr>
      <w:bookmarkStart w:id="9" w:name="_Toc213854348"/>
      <w:r w:rsidRPr="000734F6">
        <w:rPr>
          <w:b/>
          <w:bCs/>
          <w:lang w:val="en-IN"/>
        </w:rPr>
        <w:t>2.4 Consultation and Engagement Strategy</w:t>
      </w:r>
      <w:bookmarkEnd w:id="9"/>
    </w:p>
    <w:p w14:paraId="5D67718B" w14:textId="77777777" w:rsidR="000734F6" w:rsidRPr="000734F6" w:rsidRDefault="000734F6" w:rsidP="000734F6">
      <w:pPr>
        <w:rPr>
          <w:lang w:val="en-IN"/>
        </w:rPr>
      </w:pPr>
      <w:r w:rsidRPr="000734F6">
        <w:rPr>
          <w:lang w:val="en-IN"/>
        </w:rPr>
        <w:t xml:space="preserve">An effective consultation and engagement model will be necessary to make sure that stakeholder voices are heard, incorporated and responded to at every stage of the New Public Park Development in Birmingham. According to Gbabo </w:t>
      </w:r>
      <w:r w:rsidRPr="000734F6">
        <w:rPr>
          <w:i/>
          <w:lang w:val="en-IN"/>
        </w:rPr>
        <w:t>et al.</w:t>
      </w:r>
      <w:r w:rsidRPr="000734F6">
        <w:rPr>
          <w:lang w:val="en-IN"/>
        </w:rPr>
        <w:t xml:space="preserve"> (2022), the strategy is designed based on three levels of engagement, including informative, consultative, and collaborative levels to build trust and co-ownership of the project gradually. The informative strategy is aimed at the level of awareness and transparency. It entails dissemination of confirmed project information including design blueprints, construction schedules, environmental impact update. The digital newsletters, community notice boards, and social media updates are some of the important tools that ensure that all demographics stay up to date with timely and accessible communication. The collaborative strategy incorporates major stakeholders, including the City Council, environmental NGOs, and community organizations, in collaborative decision-making by use of advisory committees and co-design workshops. This helps in creation of shared responsibility especially in the fields of biodiversity conservation, upkeep rules and arrangement of events.</w:t>
      </w:r>
    </w:p>
    <w:p w14:paraId="647BCA3E" w14:textId="77777777" w:rsidR="000734F6" w:rsidRPr="000734F6" w:rsidRDefault="000734F6" w:rsidP="000734F6">
      <w:pPr>
        <w:rPr>
          <w:lang w:val="en-IN"/>
        </w:rPr>
      </w:pPr>
      <w:r w:rsidRPr="000734F6">
        <w:rPr>
          <w:lang w:val="en-IN"/>
        </w:rPr>
        <w:t xml:space="preserve">The consultative style underlines the involvement based on feedback. It uses community focus groups, public forums and online surveys to gather both qualitative and quantitative data. As an example, residents will be able to give feedback on amenities in parks, routes to access the park and sustainability priority. The entire feedback will be tabulated and analysed using stakeholder tracking mechanisms so that critical recommendations are incorporated in the revision of the planning (influenced by Kujala </w:t>
      </w:r>
      <w:r w:rsidRPr="000734F6">
        <w:rPr>
          <w:i/>
          <w:lang w:val="en-IN"/>
        </w:rPr>
        <w:t>et al.</w:t>
      </w:r>
      <w:r w:rsidRPr="000734F6">
        <w:rPr>
          <w:lang w:val="en-IN"/>
        </w:rPr>
        <w:t>, 2022). The incorporation of feedback will be on a transparent loop supporting the principle of credibility and responsiveness. Both inclusivity and equity are placed in the priorities of the multi-channel participation channels, including face-to-face and online. These are guaranteed by the diversified needs of accessibility, and the guarantee of the representation of gender, age, and socioeconomic backgrounds. This multidimensional engagement module does not only enhance the trust of the stakeholders but also reduces chances of resistance, improves project legitimacy, and a park that is designed with real needs of the community of Birmingham.</w:t>
      </w:r>
    </w:p>
    <w:p w14:paraId="7C0AAA2D" w14:textId="77777777" w:rsidR="000734F6" w:rsidRPr="000734F6" w:rsidRDefault="000734F6" w:rsidP="000734F6">
      <w:pPr>
        <w:rPr>
          <w:b/>
          <w:bCs/>
          <w:lang w:val="en-IN"/>
        </w:rPr>
      </w:pPr>
      <w:bookmarkStart w:id="10" w:name="_Toc213854349"/>
      <w:r w:rsidRPr="000734F6">
        <w:rPr>
          <w:b/>
          <w:bCs/>
          <w:lang w:val="en-IN"/>
        </w:rPr>
        <w:t>3. Ethical Considerations in Consultation, Participation &amp; Feedback</w:t>
      </w:r>
      <w:bookmarkEnd w:id="10"/>
    </w:p>
    <w:p w14:paraId="402F71A4" w14:textId="77777777" w:rsidR="000734F6" w:rsidRPr="000734F6" w:rsidRDefault="000734F6" w:rsidP="000734F6">
      <w:pPr>
        <w:rPr>
          <w:b/>
          <w:bCs/>
          <w:lang w:val="en-IN"/>
        </w:rPr>
      </w:pPr>
      <w:bookmarkStart w:id="11" w:name="_Toc213854350"/>
      <w:r w:rsidRPr="000734F6">
        <w:rPr>
          <w:b/>
          <w:bCs/>
          <w:lang w:val="en-IN"/>
        </w:rPr>
        <w:t>3.1 Ethical Framework and Principles</w:t>
      </w:r>
      <w:bookmarkEnd w:id="11"/>
    </w:p>
    <w:p w14:paraId="77276CA1" w14:textId="77777777" w:rsidR="000734F6" w:rsidRPr="000734F6" w:rsidRDefault="000734F6" w:rsidP="000734F6">
      <w:pPr>
        <w:rPr>
          <w:lang w:val="en-IN"/>
        </w:rPr>
      </w:pPr>
      <w:r w:rsidRPr="000734F6">
        <w:rPr>
          <w:lang w:val="en-IN"/>
        </w:rPr>
        <w:t xml:space="preserve">The New Public Park Development plan in Birmingham has its ethical basis on integrity, accountability, fairness, and respect. All these are the key principles of ethical stakeholder management in ensuring that the right outcome is achieved in case of any </w:t>
      </w:r>
      <w:r w:rsidRPr="000734F6">
        <w:rPr>
          <w:lang w:val="en-IN"/>
        </w:rPr>
        <w:lastRenderedPageBreak/>
        <w:t>project. The involvement practices comply with the UK Data Protection Act 2018 (GDPR), so the informed consent takes place, data processing is lawful, and the right to privacy is considered (legislation.gov.uk, 2025). The model is consistent with the ethics of the public sector and Chartered Institute of Public Relations (CIPR) code, which insists on openness and Candor in communication (cipr.co.uk, 2025). These ethical standards will enhance the level of trust, reduce the risks of reputation and strengthen the legitimacy of the project, which will result in all stakeholders being treated fairly and the societal trust in the development process will also be high and long-lasting.</w:t>
      </w:r>
    </w:p>
    <w:p w14:paraId="3E7F4457" w14:textId="77777777" w:rsidR="000734F6" w:rsidRPr="000734F6" w:rsidRDefault="000734F6" w:rsidP="000734F6">
      <w:pPr>
        <w:rPr>
          <w:b/>
          <w:bCs/>
          <w:lang w:val="en-IN"/>
        </w:rPr>
      </w:pPr>
      <w:bookmarkStart w:id="12" w:name="_Toc213854351"/>
      <w:r w:rsidRPr="000734F6">
        <w:rPr>
          <w:b/>
          <w:bCs/>
          <w:lang w:val="en-IN"/>
        </w:rPr>
        <w:t>3.2 Data Collection, Privacy, and Handling</w:t>
      </w:r>
      <w:bookmarkEnd w:id="12"/>
    </w:p>
    <w:p w14:paraId="336D8E28" w14:textId="3D637488" w:rsidR="000734F6" w:rsidRPr="000734F6" w:rsidRDefault="000734F6" w:rsidP="000734F6">
      <w:pPr>
        <w:rPr>
          <w:lang w:val="en-IN"/>
        </w:rPr>
      </w:pPr>
      <w:r w:rsidRPr="000734F6">
        <w:rPr>
          <w:lang w:val="en-IN"/>
        </w:rPr>
        <w:t xml:space="preserve">The New Public Park Development in Birmingham has stringent data ethics, which safeguard all the information of stakeholders. The information obtained as a result of the surveys, consultations and feedback forms will be gathered in a transparent manner in </w:t>
      </w:r>
      <w:r w:rsidR="000C018B" w:rsidRPr="000734F6">
        <w:rPr>
          <w:lang w:val="en-IN"/>
        </w:rPr>
        <w:t>full compliance</w:t>
      </w:r>
      <w:r w:rsidRPr="000734F6">
        <w:rPr>
          <w:lang w:val="en-IN"/>
        </w:rPr>
        <w:t xml:space="preserve"> with the GDPR. Digital data will be safely stored on encrypted systems that will be accessed by only authorised personnel (Ribeiro-Navarrete </w:t>
      </w:r>
      <w:r w:rsidRPr="000734F6">
        <w:rPr>
          <w:i/>
          <w:lang w:val="en-IN"/>
        </w:rPr>
        <w:t>et al.</w:t>
      </w:r>
      <w:r w:rsidRPr="000734F6">
        <w:rPr>
          <w:lang w:val="en-IN"/>
        </w:rPr>
        <w:t>, 2021). In the case of hard copies, these will be stored in locked repositories. Results will be distributed in a responsible manner by means of aggregate reports without putting the individual responses into disclosure. This is an ethical data management structure that fosters trust, accountability and integrity within the stakeholder engagement process.</w:t>
      </w:r>
    </w:p>
    <w:p w14:paraId="0CF35220" w14:textId="77777777" w:rsidR="000734F6" w:rsidRPr="000734F6" w:rsidRDefault="000734F6" w:rsidP="000734F6">
      <w:pPr>
        <w:rPr>
          <w:b/>
          <w:bCs/>
          <w:lang w:val="en-IN"/>
        </w:rPr>
      </w:pPr>
      <w:bookmarkStart w:id="13" w:name="_Toc213854352"/>
      <w:r w:rsidRPr="000734F6">
        <w:rPr>
          <w:b/>
          <w:bCs/>
          <w:lang w:val="en-IN"/>
        </w:rPr>
        <w:t>3.3 Addressing Bias, Fairness, and Representation</w:t>
      </w:r>
      <w:bookmarkEnd w:id="13"/>
    </w:p>
    <w:tbl>
      <w:tblPr>
        <w:tblStyle w:val="TableGrid"/>
        <w:tblW w:w="0" w:type="auto"/>
        <w:jc w:val="center"/>
        <w:tblLook w:val="04A0" w:firstRow="1" w:lastRow="0" w:firstColumn="1" w:lastColumn="0" w:noHBand="0" w:noVBand="1"/>
      </w:tblPr>
      <w:tblGrid>
        <w:gridCol w:w="2742"/>
        <w:gridCol w:w="3058"/>
        <w:gridCol w:w="1135"/>
        <w:gridCol w:w="2081"/>
      </w:tblGrid>
      <w:tr w:rsidR="000734F6" w:rsidRPr="000734F6" w14:paraId="24C05F3A" w14:textId="77777777" w:rsidTr="00D43DDF">
        <w:trPr>
          <w:jc w:val="center"/>
        </w:trPr>
        <w:tc>
          <w:tcPr>
            <w:tcW w:w="2577" w:type="dxa"/>
            <w:hideMark/>
          </w:tcPr>
          <w:p w14:paraId="6DA254F0" w14:textId="77777777" w:rsidR="000734F6" w:rsidRPr="000734F6" w:rsidRDefault="000734F6" w:rsidP="000734F6">
            <w:pPr>
              <w:spacing w:line="278" w:lineRule="auto"/>
              <w:rPr>
                <w:b/>
                <w:bCs/>
                <w:lang w:val="en-IN"/>
              </w:rPr>
            </w:pPr>
            <w:r w:rsidRPr="000734F6">
              <w:rPr>
                <w:b/>
                <w:bCs/>
                <w:lang w:val="en-IN"/>
              </w:rPr>
              <w:t>Risk Type</w:t>
            </w:r>
          </w:p>
        </w:tc>
        <w:tc>
          <w:tcPr>
            <w:tcW w:w="3058" w:type="dxa"/>
            <w:hideMark/>
          </w:tcPr>
          <w:p w14:paraId="07A167B0" w14:textId="77777777" w:rsidR="000734F6" w:rsidRPr="000734F6" w:rsidRDefault="000734F6" w:rsidP="000734F6">
            <w:pPr>
              <w:spacing w:line="278" w:lineRule="auto"/>
              <w:rPr>
                <w:b/>
                <w:bCs/>
                <w:lang w:val="en-IN"/>
              </w:rPr>
            </w:pPr>
            <w:r w:rsidRPr="000734F6">
              <w:rPr>
                <w:b/>
                <w:bCs/>
                <w:lang w:val="en-IN"/>
              </w:rPr>
              <w:t>Description</w:t>
            </w:r>
          </w:p>
        </w:tc>
        <w:tc>
          <w:tcPr>
            <w:tcW w:w="0" w:type="auto"/>
            <w:hideMark/>
          </w:tcPr>
          <w:p w14:paraId="56137F03" w14:textId="77777777" w:rsidR="000734F6" w:rsidRPr="000734F6" w:rsidRDefault="000734F6" w:rsidP="000734F6">
            <w:pPr>
              <w:spacing w:line="278" w:lineRule="auto"/>
              <w:rPr>
                <w:b/>
                <w:bCs/>
                <w:lang w:val="en-IN"/>
              </w:rPr>
            </w:pPr>
            <w:r w:rsidRPr="000734F6">
              <w:rPr>
                <w:b/>
                <w:bCs/>
                <w:lang w:val="en-IN"/>
              </w:rPr>
              <w:t>Impact Level</w:t>
            </w:r>
          </w:p>
        </w:tc>
        <w:tc>
          <w:tcPr>
            <w:tcW w:w="0" w:type="auto"/>
            <w:hideMark/>
          </w:tcPr>
          <w:p w14:paraId="44FC7925" w14:textId="77777777" w:rsidR="000734F6" w:rsidRPr="000734F6" w:rsidRDefault="000734F6" w:rsidP="000734F6">
            <w:pPr>
              <w:spacing w:line="278" w:lineRule="auto"/>
              <w:rPr>
                <w:b/>
                <w:bCs/>
                <w:lang w:val="en-IN"/>
              </w:rPr>
            </w:pPr>
            <w:r w:rsidRPr="000734F6">
              <w:rPr>
                <w:b/>
                <w:bCs/>
                <w:lang w:val="en-IN"/>
              </w:rPr>
              <w:t>Mitigation Strategy</w:t>
            </w:r>
          </w:p>
        </w:tc>
      </w:tr>
      <w:tr w:rsidR="000734F6" w:rsidRPr="000734F6" w14:paraId="787C21C8" w14:textId="77777777" w:rsidTr="00D43DDF">
        <w:trPr>
          <w:jc w:val="center"/>
        </w:trPr>
        <w:tc>
          <w:tcPr>
            <w:tcW w:w="2577" w:type="dxa"/>
            <w:hideMark/>
          </w:tcPr>
          <w:p w14:paraId="0312054C" w14:textId="77777777" w:rsidR="000734F6" w:rsidRPr="000734F6" w:rsidRDefault="000734F6" w:rsidP="000734F6">
            <w:pPr>
              <w:spacing w:line="278" w:lineRule="auto"/>
              <w:rPr>
                <w:lang w:val="en-IN"/>
              </w:rPr>
            </w:pPr>
            <w:r w:rsidRPr="000734F6">
              <w:rPr>
                <w:b/>
                <w:bCs/>
                <w:lang w:val="en-IN"/>
              </w:rPr>
              <w:t>Selection Bias</w:t>
            </w:r>
          </w:p>
        </w:tc>
        <w:tc>
          <w:tcPr>
            <w:tcW w:w="3058" w:type="dxa"/>
            <w:hideMark/>
          </w:tcPr>
          <w:p w14:paraId="6561E430" w14:textId="77777777" w:rsidR="000734F6" w:rsidRPr="000734F6" w:rsidRDefault="000734F6" w:rsidP="000734F6">
            <w:pPr>
              <w:spacing w:line="278" w:lineRule="auto"/>
              <w:rPr>
                <w:lang w:val="en-IN"/>
              </w:rPr>
            </w:pPr>
            <w:r w:rsidRPr="000734F6">
              <w:rPr>
                <w:lang w:val="en-IN"/>
              </w:rPr>
              <w:t>Overrepresentation of specific groups</w:t>
            </w:r>
          </w:p>
        </w:tc>
        <w:tc>
          <w:tcPr>
            <w:tcW w:w="0" w:type="auto"/>
            <w:shd w:val="clear" w:color="auto" w:fill="EE0000"/>
            <w:hideMark/>
          </w:tcPr>
          <w:p w14:paraId="777BEC63" w14:textId="77777777" w:rsidR="000734F6" w:rsidRPr="000734F6" w:rsidRDefault="000734F6" w:rsidP="000734F6">
            <w:pPr>
              <w:spacing w:line="278" w:lineRule="auto"/>
              <w:rPr>
                <w:lang w:val="en-IN"/>
              </w:rPr>
            </w:pPr>
            <w:r w:rsidRPr="000734F6">
              <w:rPr>
                <w:lang w:val="en-IN"/>
              </w:rPr>
              <w:t>High</w:t>
            </w:r>
          </w:p>
        </w:tc>
        <w:tc>
          <w:tcPr>
            <w:tcW w:w="0" w:type="auto"/>
            <w:hideMark/>
          </w:tcPr>
          <w:p w14:paraId="682898D5" w14:textId="77777777" w:rsidR="000734F6" w:rsidRPr="000734F6" w:rsidRDefault="000734F6" w:rsidP="000734F6">
            <w:pPr>
              <w:spacing w:line="278" w:lineRule="auto"/>
              <w:rPr>
                <w:lang w:val="en-IN"/>
              </w:rPr>
            </w:pPr>
            <w:r w:rsidRPr="000734F6">
              <w:rPr>
                <w:lang w:val="en-IN"/>
              </w:rPr>
              <w:t>Randomised participant selection; inclusive outreach</w:t>
            </w:r>
          </w:p>
        </w:tc>
      </w:tr>
      <w:tr w:rsidR="000734F6" w:rsidRPr="000734F6" w14:paraId="53B2AC99" w14:textId="77777777" w:rsidTr="00D43DDF">
        <w:trPr>
          <w:jc w:val="center"/>
        </w:trPr>
        <w:tc>
          <w:tcPr>
            <w:tcW w:w="2577" w:type="dxa"/>
            <w:hideMark/>
          </w:tcPr>
          <w:p w14:paraId="4D28DFE7" w14:textId="77777777" w:rsidR="000734F6" w:rsidRPr="000734F6" w:rsidRDefault="000734F6" w:rsidP="000734F6">
            <w:pPr>
              <w:spacing w:line="278" w:lineRule="auto"/>
              <w:rPr>
                <w:lang w:val="en-IN"/>
              </w:rPr>
            </w:pPr>
            <w:r w:rsidRPr="000734F6">
              <w:rPr>
                <w:b/>
                <w:bCs/>
                <w:lang w:val="en-IN"/>
              </w:rPr>
              <w:t>Response Bias</w:t>
            </w:r>
          </w:p>
        </w:tc>
        <w:tc>
          <w:tcPr>
            <w:tcW w:w="3058" w:type="dxa"/>
            <w:hideMark/>
          </w:tcPr>
          <w:p w14:paraId="342290A3" w14:textId="77777777" w:rsidR="000734F6" w:rsidRPr="000734F6" w:rsidRDefault="000734F6" w:rsidP="000734F6">
            <w:pPr>
              <w:spacing w:line="278" w:lineRule="auto"/>
              <w:rPr>
                <w:lang w:val="en-IN"/>
              </w:rPr>
            </w:pPr>
            <w:r w:rsidRPr="000734F6">
              <w:rPr>
                <w:lang w:val="en-IN"/>
              </w:rPr>
              <w:t>Stakeholders providing socially desirable answers</w:t>
            </w:r>
          </w:p>
        </w:tc>
        <w:tc>
          <w:tcPr>
            <w:tcW w:w="0" w:type="auto"/>
            <w:shd w:val="clear" w:color="auto" w:fill="FFFF00"/>
            <w:hideMark/>
          </w:tcPr>
          <w:p w14:paraId="2D139063" w14:textId="77777777" w:rsidR="000734F6" w:rsidRPr="000734F6" w:rsidRDefault="000734F6" w:rsidP="000734F6">
            <w:pPr>
              <w:spacing w:line="278" w:lineRule="auto"/>
              <w:rPr>
                <w:lang w:val="en-IN"/>
              </w:rPr>
            </w:pPr>
            <w:r w:rsidRPr="000734F6">
              <w:rPr>
                <w:lang w:val="en-IN"/>
              </w:rPr>
              <w:t>Medium</w:t>
            </w:r>
          </w:p>
        </w:tc>
        <w:tc>
          <w:tcPr>
            <w:tcW w:w="0" w:type="auto"/>
            <w:hideMark/>
          </w:tcPr>
          <w:p w14:paraId="6296F144" w14:textId="77777777" w:rsidR="000734F6" w:rsidRPr="000734F6" w:rsidRDefault="000734F6" w:rsidP="000734F6">
            <w:pPr>
              <w:spacing w:line="278" w:lineRule="auto"/>
              <w:rPr>
                <w:lang w:val="en-IN"/>
              </w:rPr>
            </w:pPr>
            <w:r w:rsidRPr="000734F6">
              <w:rPr>
                <w:lang w:val="en-IN"/>
              </w:rPr>
              <w:t>Anonymous surveys; neutral questioning</w:t>
            </w:r>
          </w:p>
        </w:tc>
      </w:tr>
      <w:tr w:rsidR="000734F6" w:rsidRPr="000734F6" w14:paraId="44B5C566" w14:textId="77777777" w:rsidTr="00D43DDF">
        <w:trPr>
          <w:jc w:val="center"/>
        </w:trPr>
        <w:tc>
          <w:tcPr>
            <w:tcW w:w="2577" w:type="dxa"/>
            <w:hideMark/>
          </w:tcPr>
          <w:p w14:paraId="08943CD5" w14:textId="77777777" w:rsidR="000734F6" w:rsidRPr="000734F6" w:rsidRDefault="000734F6" w:rsidP="000734F6">
            <w:pPr>
              <w:spacing w:line="278" w:lineRule="auto"/>
              <w:rPr>
                <w:lang w:val="en-IN"/>
              </w:rPr>
            </w:pPr>
            <w:r w:rsidRPr="000734F6">
              <w:rPr>
                <w:b/>
                <w:bCs/>
                <w:lang w:val="en-IN"/>
              </w:rPr>
              <w:t>Dominance Bias</w:t>
            </w:r>
          </w:p>
        </w:tc>
        <w:tc>
          <w:tcPr>
            <w:tcW w:w="3058" w:type="dxa"/>
            <w:hideMark/>
          </w:tcPr>
          <w:p w14:paraId="39EE634A" w14:textId="77777777" w:rsidR="000734F6" w:rsidRPr="000734F6" w:rsidRDefault="000734F6" w:rsidP="000734F6">
            <w:pPr>
              <w:spacing w:line="278" w:lineRule="auto"/>
              <w:rPr>
                <w:lang w:val="en-IN"/>
              </w:rPr>
            </w:pPr>
            <w:r w:rsidRPr="000734F6">
              <w:rPr>
                <w:lang w:val="en-IN"/>
              </w:rPr>
              <w:t>Vocal stakeholders overpowering discussions</w:t>
            </w:r>
          </w:p>
        </w:tc>
        <w:tc>
          <w:tcPr>
            <w:tcW w:w="0" w:type="auto"/>
            <w:shd w:val="clear" w:color="auto" w:fill="EE0000"/>
            <w:hideMark/>
          </w:tcPr>
          <w:p w14:paraId="0963D24C" w14:textId="77777777" w:rsidR="000734F6" w:rsidRPr="000734F6" w:rsidRDefault="000734F6" w:rsidP="000734F6">
            <w:pPr>
              <w:spacing w:line="278" w:lineRule="auto"/>
              <w:rPr>
                <w:lang w:val="en-IN"/>
              </w:rPr>
            </w:pPr>
            <w:r w:rsidRPr="000734F6">
              <w:rPr>
                <w:lang w:val="en-IN"/>
              </w:rPr>
              <w:t>High</w:t>
            </w:r>
          </w:p>
        </w:tc>
        <w:tc>
          <w:tcPr>
            <w:tcW w:w="0" w:type="auto"/>
            <w:hideMark/>
          </w:tcPr>
          <w:p w14:paraId="55875ADD" w14:textId="77777777" w:rsidR="000734F6" w:rsidRPr="000734F6" w:rsidRDefault="000734F6" w:rsidP="000734F6">
            <w:pPr>
              <w:spacing w:line="278" w:lineRule="auto"/>
              <w:rPr>
                <w:lang w:val="en-IN"/>
              </w:rPr>
            </w:pPr>
            <w:r w:rsidRPr="000734F6">
              <w:rPr>
                <w:lang w:val="en-IN"/>
              </w:rPr>
              <w:t>Impartial facilitation; structured speaking turns</w:t>
            </w:r>
          </w:p>
        </w:tc>
      </w:tr>
      <w:tr w:rsidR="000734F6" w:rsidRPr="000734F6" w14:paraId="15A11694" w14:textId="77777777" w:rsidTr="00D43DDF">
        <w:trPr>
          <w:jc w:val="center"/>
        </w:trPr>
        <w:tc>
          <w:tcPr>
            <w:tcW w:w="2577" w:type="dxa"/>
            <w:hideMark/>
          </w:tcPr>
          <w:p w14:paraId="0C62B03A" w14:textId="77777777" w:rsidR="000734F6" w:rsidRPr="000734F6" w:rsidRDefault="000734F6" w:rsidP="000734F6">
            <w:pPr>
              <w:spacing w:line="278" w:lineRule="auto"/>
              <w:rPr>
                <w:lang w:val="en-IN"/>
              </w:rPr>
            </w:pPr>
            <w:r w:rsidRPr="000734F6">
              <w:rPr>
                <w:b/>
                <w:bCs/>
                <w:lang w:val="en-IN"/>
              </w:rPr>
              <w:t>Language/Accessibility Barriers</w:t>
            </w:r>
          </w:p>
        </w:tc>
        <w:tc>
          <w:tcPr>
            <w:tcW w:w="3058" w:type="dxa"/>
            <w:hideMark/>
          </w:tcPr>
          <w:p w14:paraId="410F5033" w14:textId="77777777" w:rsidR="000734F6" w:rsidRPr="000734F6" w:rsidRDefault="000734F6" w:rsidP="000734F6">
            <w:pPr>
              <w:spacing w:line="278" w:lineRule="auto"/>
              <w:rPr>
                <w:lang w:val="en-IN"/>
              </w:rPr>
            </w:pPr>
            <w:r w:rsidRPr="000734F6">
              <w:rPr>
                <w:lang w:val="en-IN"/>
              </w:rPr>
              <w:t>Exclusion due to communication limitations</w:t>
            </w:r>
          </w:p>
        </w:tc>
        <w:tc>
          <w:tcPr>
            <w:tcW w:w="0" w:type="auto"/>
            <w:shd w:val="clear" w:color="auto" w:fill="FFFF00"/>
            <w:hideMark/>
          </w:tcPr>
          <w:p w14:paraId="03849809" w14:textId="77777777" w:rsidR="000734F6" w:rsidRPr="000734F6" w:rsidRDefault="000734F6" w:rsidP="000734F6">
            <w:pPr>
              <w:spacing w:line="278" w:lineRule="auto"/>
              <w:rPr>
                <w:lang w:val="en-IN"/>
              </w:rPr>
            </w:pPr>
            <w:r w:rsidRPr="000734F6">
              <w:rPr>
                <w:lang w:val="en-IN"/>
              </w:rPr>
              <w:t>Medium</w:t>
            </w:r>
          </w:p>
        </w:tc>
        <w:tc>
          <w:tcPr>
            <w:tcW w:w="0" w:type="auto"/>
            <w:hideMark/>
          </w:tcPr>
          <w:p w14:paraId="10C94D24" w14:textId="77777777" w:rsidR="000734F6" w:rsidRPr="000734F6" w:rsidRDefault="000734F6" w:rsidP="000734F6">
            <w:pPr>
              <w:spacing w:line="278" w:lineRule="auto"/>
              <w:rPr>
                <w:lang w:val="en-IN"/>
              </w:rPr>
            </w:pPr>
            <w:r w:rsidRPr="000734F6">
              <w:rPr>
                <w:lang w:val="en-IN"/>
              </w:rPr>
              <w:t>Multilingual materials; accessible venues and formats</w:t>
            </w:r>
          </w:p>
        </w:tc>
      </w:tr>
    </w:tbl>
    <w:p w14:paraId="5FEBDD97" w14:textId="77777777" w:rsidR="000734F6" w:rsidRPr="000734F6" w:rsidRDefault="000734F6" w:rsidP="000734F6">
      <w:pPr>
        <w:rPr>
          <w:b/>
          <w:bCs/>
          <w:lang w:val="en-IN"/>
        </w:rPr>
      </w:pPr>
      <w:r w:rsidRPr="000734F6">
        <w:rPr>
          <w:b/>
          <w:bCs/>
          <w:lang w:val="en-IN"/>
        </w:rPr>
        <w:lastRenderedPageBreak/>
        <w:t xml:space="preserve">Table 4: Risk matrix to forecast potential risks and corresponding impact level </w:t>
      </w:r>
    </w:p>
    <w:p w14:paraId="76A0E20A" w14:textId="77777777" w:rsidR="000734F6" w:rsidRPr="000734F6" w:rsidRDefault="000734F6" w:rsidP="000734F6">
      <w:pPr>
        <w:rPr>
          <w:lang w:val="en-IN"/>
        </w:rPr>
      </w:pPr>
      <w:r w:rsidRPr="000734F6">
        <w:rPr>
          <w:lang w:val="en-IN"/>
        </w:rPr>
        <w:t xml:space="preserve">(Source: Self-developed) </w:t>
      </w:r>
    </w:p>
    <w:p w14:paraId="150C80F6" w14:textId="087EC682" w:rsidR="000734F6" w:rsidRPr="000734F6" w:rsidRDefault="000734F6" w:rsidP="000734F6">
      <w:pPr>
        <w:rPr>
          <w:lang w:val="en-IN"/>
        </w:rPr>
      </w:pPr>
      <w:r w:rsidRPr="000734F6">
        <w:rPr>
          <w:lang w:val="en-IN"/>
        </w:rPr>
        <w:t xml:space="preserve">Reducing bias and promoting fairness is particularly essential to the integrity of the stakeholder consultation regarding the New Public Park Development project in Birmingham. Risks like selection bias, overrepresentation of some population groups and response bias where the participants are giving socially desirable feedback are actively followed (Kablo and Arias-Cabarcos, 2023). The use of multilingual material, sampling at random and using specific communication with communities that are under-represented can be used to ensure fair participation. The weighting of feedback is done objectively so that a group of stakeholders cannot significantly influence the outcomes. The moderators are trained to conduct all the focus groups and workshops without being biased </w:t>
      </w:r>
      <w:r w:rsidR="000C018B" w:rsidRPr="000734F6">
        <w:rPr>
          <w:lang w:val="en-IN"/>
        </w:rPr>
        <w:t>to</w:t>
      </w:r>
      <w:r w:rsidRPr="000734F6">
        <w:rPr>
          <w:lang w:val="en-IN"/>
        </w:rPr>
        <w:t xml:space="preserve"> promote open discussions. Such an organised practice will increase representational equity in which the decisions made by teams on project will be affected by different opinions.</w:t>
      </w:r>
    </w:p>
    <w:p w14:paraId="1BBC236D" w14:textId="77777777" w:rsidR="000734F6" w:rsidRPr="000734F6" w:rsidRDefault="000734F6" w:rsidP="000734F6">
      <w:pPr>
        <w:rPr>
          <w:b/>
          <w:bCs/>
          <w:lang w:val="en-IN"/>
        </w:rPr>
      </w:pPr>
      <w:bookmarkStart w:id="14" w:name="_Toc213854353"/>
      <w:r w:rsidRPr="000734F6">
        <w:rPr>
          <w:b/>
          <w:bCs/>
          <w:lang w:val="en-IN"/>
        </w:rPr>
        <w:t>3.4 Diversity, Equity, and Inclusion (DEI) in Stakeholder Engagement</w:t>
      </w:r>
      <w:bookmarkEnd w:id="14"/>
    </w:p>
    <w:p w14:paraId="1BA7E012" w14:textId="77777777" w:rsidR="000734F6" w:rsidRPr="000734F6" w:rsidRDefault="000734F6" w:rsidP="000734F6">
      <w:pPr>
        <w:rPr>
          <w:lang w:val="en-IN"/>
        </w:rPr>
      </w:pPr>
      <w:r w:rsidRPr="000734F6">
        <w:rPr>
          <w:lang w:val="en-IN"/>
        </w:rPr>
        <w:t>The New Public Park Development in Birmingham is built on the idea of Diversity, Equity, and Inclusion (DEI) throughout the whole process of engagement, which would enable the listening of all the voices of the community. According to April (2021), the structure of engagement is designed in a way that it is both physically and digitally available and the events are hosted in an inclusive venue and an online platform that supports assistive technologies. The working hours are accommodating to other diverse working hours, cultural occasions and family commitments as compared to the consultation panels which are gender balanced and also well represented. The collaboration with the local schools, disability advocacy communities, and cultural organizations will ensure that all the layers of the population are covered. These hospitable actions will increase social equity and will generate a sense of collective ownership and render the park cohesive and sustainable such that the park will become a fully representative common space that will reflect the dynamic, diverse population in Birmingham.</w:t>
      </w:r>
    </w:p>
    <w:p w14:paraId="124BD35B" w14:textId="77777777" w:rsidR="000734F6" w:rsidRPr="000734F6" w:rsidRDefault="000734F6" w:rsidP="000734F6">
      <w:pPr>
        <w:rPr>
          <w:b/>
          <w:bCs/>
          <w:lang w:val="en-IN"/>
        </w:rPr>
      </w:pPr>
      <w:bookmarkStart w:id="15" w:name="_Toc213854354"/>
      <w:r w:rsidRPr="000734F6">
        <w:rPr>
          <w:b/>
          <w:bCs/>
          <w:lang w:val="en-IN"/>
        </w:rPr>
        <w:t>3.5 Feedback Review and Transparency Mechanisms</w:t>
      </w:r>
      <w:bookmarkEnd w:id="15"/>
    </w:p>
    <w:p w14:paraId="01F8021C" w14:textId="02F3C13C" w:rsidR="000734F6" w:rsidRPr="000734F6" w:rsidRDefault="000734F6" w:rsidP="000734F6">
      <w:pPr>
        <w:rPr>
          <w:lang w:val="en-IN"/>
        </w:rPr>
      </w:pPr>
      <w:r w:rsidRPr="000734F6">
        <w:rPr>
          <w:lang w:val="en-IN"/>
        </w:rPr>
        <w:t xml:space="preserve">The New Public Park Development of Birmingham is a controlled open procedure on checking and responding to the feedback of the stakeholders. </w:t>
      </w:r>
      <w:r w:rsidR="00DA57B2" w:rsidRPr="000734F6">
        <w:rPr>
          <w:lang w:val="en-IN"/>
        </w:rPr>
        <w:t>All</w:t>
      </w:r>
      <w:r w:rsidRPr="000734F6">
        <w:rPr>
          <w:lang w:val="en-IN"/>
        </w:rPr>
        <w:t xml:space="preserve"> the inputs of the consultation are registered within the stakeholder management team of the project, sorted and </w:t>
      </w:r>
      <w:r w:rsidR="00FB3454" w:rsidRPr="000734F6">
        <w:rPr>
          <w:lang w:val="en-IN"/>
        </w:rPr>
        <w:t>analysed</w:t>
      </w:r>
      <w:r w:rsidRPr="000734F6">
        <w:rPr>
          <w:lang w:val="en-IN"/>
        </w:rPr>
        <w:t xml:space="preserve"> to reveal common themes and information to act upon. As mentioned in the study of Sari and Muslim (2023), to demonstrate accountability, summaries of engagements, logs of responses, and updates on the project progress are placed in the official project site and circulated in newsletters. The constant developments on the Internet make the involved parties conscious of the impact of their views on final decisions. Such feedback loop will result in building of trust, </w:t>
      </w:r>
      <w:r w:rsidRPr="000734F6">
        <w:rPr>
          <w:lang w:val="en-IN"/>
        </w:rPr>
        <w:lastRenderedPageBreak/>
        <w:t xml:space="preserve">credibility and </w:t>
      </w:r>
      <w:r w:rsidR="00FB3454" w:rsidRPr="000734F6">
        <w:rPr>
          <w:lang w:val="en-IN"/>
        </w:rPr>
        <w:t>long-term</w:t>
      </w:r>
      <w:r w:rsidRPr="000734F6">
        <w:rPr>
          <w:lang w:val="en-IN"/>
        </w:rPr>
        <w:t xml:space="preserve"> staff confidence, which will also support the pledge of the project towards participatory, ethical and responsible governance.</w:t>
      </w:r>
    </w:p>
    <w:p w14:paraId="22759A8E" w14:textId="77777777" w:rsidR="000734F6" w:rsidRPr="000734F6" w:rsidRDefault="000734F6" w:rsidP="000734F6">
      <w:pPr>
        <w:rPr>
          <w:b/>
          <w:bCs/>
          <w:lang w:val="en-IN"/>
        </w:rPr>
      </w:pPr>
      <w:bookmarkStart w:id="16" w:name="_Toc213854355"/>
      <w:r w:rsidRPr="000734F6">
        <w:rPr>
          <w:b/>
          <w:bCs/>
          <w:lang w:val="en-IN"/>
        </w:rPr>
        <w:t>4. Conclusion and Reflection</w:t>
      </w:r>
      <w:bookmarkEnd w:id="16"/>
    </w:p>
    <w:p w14:paraId="14B6FDC7" w14:textId="77777777" w:rsidR="000734F6" w:rsidRPr="000734F6" w:rsidRDefault="000734F6" w:rsidP="000734F6">
      <w:pPr>
        <w:rPr>
          <w:b/>
          <w:bCs/>
          <w:lang w:val="en-IN"/>
        </w:rPr>
      </w:pPr>
      <w:bookmarkStart w:id="17" w:name="_Toc213854356"/>
      <w:r w:rsidRPr="000734F6">
        <w:rPr>
          <w:b/>
          <w:bCs/>
          <w:lang w:val="en-IN"/>
        </w:rPr>
        <w:t>4.1 Summary of Key Insights</w:t>
      </w:r>
      <w:bookmarkEnd w:id="17"/>
    </w:p>
    <w:p w14:paraId="4B326AA6" w14:textId="77777777" w:rsidR="000734F6" w:rsidRPr="000734F6" w:rsidRDefault="000734F6" w:rsidP="000734F6">
      <w:pPr>
        <w:rPr>
          <w:lang w:val="en-IN"/>
        </w:rPr>
      </w:pPr>
      <w:r w:rsidRPr="000734F6">
        <w:rPr>
          <w:lang w:val="en-IN"/>
        </w:rPr>
        <w:t>The example of New Public Park Development in Birmingham has already shown that how to manage the stakeholders properly is the key to the achievement of sustainable project results. The analysis of stakeholders and the Mendelow mapping helped in explaining different levels of power, interest, and influence, permitting specific engagement approach. The accountability and inclusiveness were strengthened by the ethical and DEI aspects, and the transparency, flow of information, and accountability were provided by the structured communication plan. These strategies would reduce risk, build stronger community relationships and improve legitimacy. The combined strategy of the integration of collaboration, fairness, and data integrity make the project successful over time. Finally, this engagement model is a way to provide environmental and social values in addition to creating a lasting community worth and trust in the development of the public infrastructure.</w:t>
      </w:r>
    </w:p>
    <w:p w14:paraId="68323459" w14:textId="77777777" w:rsidR="000734F6" w:rsidRPr="000734F6" w:rsidRDefault="000734F6" w:rsidP="000734F6">
      <w:pPr>
        <w:rPr>
          <w:b/>
          <w:bCs/>
          <w:lang w:val="en-IN"/>
        </w:rPr>
      </w:pPr>
      <w:bookmarkStart w:id="18" w:name="_Toc213854357"/>
      <w:r w:rsidRPr="000734F6">
        <w:rPr>
          <w:b/>
          <w:bCs/>
          <w:lang w:val="en-IN"/>
        </w:rPr>
        <w:t>4.2 Reflection Framework: Gibbs Reflective Cycle</w:t>
      </w:r>
      <w:bookmarkEnd w:id="18"/>
    </w:p>
    <w:p w14:paraId="690F3690" w14:textId="77777777" w:rsidR="000734F6" w:rsidRPr="000734F6" w:rsidRDefault="000734F6" w:rsidP="000734F6">
      <w:pPr>
        <w:rPr>
          <w:lang w:val="en-IN"/>
        </w:rPr>
      </w:pPr>
      <w:r w:rsidRPr="000734F6">
        <w:rPr>
          <w:lang w:val="en-IN"/>
        </w:rPr>
        <w:t>The analytical framework used in this reflection is the Reflective Cycle developed by Gibbs to analyse personal and professional learning in the project of developing New Public Park in Birmingham. Six stages of the model, including Description, Feelings, Evaluation, Analysis, Conclusion, and Action Plan, provide an organized way of doing critical self-assessment. It helps to rationalize the experiences, emotions, and results, which results in evidence-based knowledge to be improved. Application of Gibbs model will help to make reflection more than description and to engage more in learning, which will help to maintain a consistent development of stakeholder management, ethical involvement and communication practices, which are all essential to the successful project delivery and successful growth of the profession.</w:t>
      </w:r>
    </w:p>
    <w:p w14:paraId="07AD124D" w14:textId="77777777" w:rsidR="000734F6" w:rsidRPr="000734F6" w:rsidRDefault="000734F6" w:rsidP="000734F6">
      <w:pPr>
        <w:rPr>
          <w:b/>
          <w:bCs/>
          <w:lang w:val="en-IN"/>
        </w:rPr>
      </w:pPr>
      <w:bookmarkStart w:id="19" w:name="_Toc213854358"/>
      <w:r w:rsidRPr="000734F6">
        <w:rPr>
          <w:b/>
          <w:bCs/>
          <w:lang w:val="en-IN"/>
        </w:rPr>
        <w:t>4.3 Personal Learning Reflection</w:t>
      </w:r>
      <w:bookmarkEnd w:id="19"/>
    </w:p>
    <w:p w14:paraId="15A3BB3D" w14:textId="0E62EFA0" w:rsidR="000734F6" w:rsidRPr="000734F6" w:rsidRDefault="000734F6" w:rsidP="000734F6">
      <w:pPr>
        <w:rPr>
          <w:lang w:val="en-IN"/>
        </w:rPr>
      </w:pPr>
      <w:r w:rsidRPr="000734F6">
        <w:rPr>
          <w:lang w:val="en-IN"/>
        </w:rPr>
        <w:t xml:space="preserve">My exposure as a Junior Stakeholder Manager to the New Public Park Development in Birmingham has enhanced my comprehension of collaborative project delivery by using the Gibbs Reflective Cycle to the project (influenced by Hashim </w:t>
      </w:r>
      <w:r w:rsidRPr="000734F6">
        <w:rPr>
          <w:i/>
          <w:lang w:val="en-IN"/>
        </w:rPr>
        <w:t>et al.</w:t>
      </w:r>
      <w:r w:rsidRPr="000734F6">
        <w:rPr>
          <w:lang w:val="en-IN"/>
        </w:rPr>
        <w:t xml:space="preserve">, 2023). First, I prepared my attention on the theoretical adherence to the principles of stakeholder mapping. Nevertheless, </w:t>
      </w:r>
      <w:r w:rsidR="006F7DAA" w:rsidRPr="000734F6">
        <w:rPr>
          <w:lang w:val="en-IN"/>
        </w:rPr>
        <w:t>during</w:t>
      </w:r>
      <w:r w:rsidRPr="000734F6">
        <w:rPr>
          <w:lang w:val="en-IN"/>
        </w:rPr>
        <w:t xml:space="preserve"> practice, I got to know the significance of adaptive communication and emotional intelligence in dealing with various expectations. I understood that successful interaction goes beyond strategy and that it involves empathy, patience and active listening. Conducting stakeholder mapping enhanced my skills in analytical and decision making especially in prioritisation of high-power actors </w:t>
      </w:r>
      <w:r w:rsidRPr="000734F6">
        <w:rPr>
          <w:lang w:val="en-IN"/>
        </w:rPr>
        <w:lastRenderedPageBreak/>
        <w:t>without excluding low-influence groups. Dealing with ethical consultations challenged my impartiality particularly when handling two or more conflicting interests of stakeholders. I was taught how to be transparent and confidential at the same time and to be constructive and not biased during mediation.</w:t>
      </w:r>
    </w:p>
    <w:p w14:paraId="4552CD88" w14:textId="77777777" w:rsidR="000734F6" w:rsidRPr="000734F6" w:rsidRDefault="000734F6" w:rsidP="000734F6">
      <w:pPr>
        <w:rPr>
          <w:lang w:val="en-IN"/>
        </w:rPr>
      </w:pPr>
      <w:r w:rsidRPr="000734F6">
        <w:rPr>
          <w:lang w:val="en-IN"/>
        </w:rPr>
        <w:t xml:space="preserve">Besides, the preparation and implementation of the communication plan also contributed to the improvement of my organisational and interpersonal skills, which confirms the usefulness of efficient but adaptable information management. All in all, this experience enhanced my ability to gain stakeholder trust, use evidence-based judgement, and remain professional despite the complexity (Ahmadpour </w:t>
      </w:r>
      <w:r w:rsidRPr="000734F6">
        <w:rPr>
          <w:i/>
          <w:lang w:val="en-IN"/>
        </w:rPr>
        <w:t>et al.</w:t>
      </w:r>
      <w:r w:rsidRPr="000734F6">
        <w:rPr>
          <w:lang w:val="en-IN"/>
        </w:rPr>
        <w:t>, 2025). It has influenced me to be a reflective practitioner who will work towards engaging stakeholders ethically, inclusively, and sustainably in future construction projects.</w:t>
      </w:r>
    </w:p>
    <w:p w14:paraId="14A3A0FE" w14:textId="77777777" w:rsidR="000734F6" w:rsidRPr="000734F6" w:rsidRDefault="000734F6" w:rsidP="000734F6">
      <w:pPr>
        <w:rPr>
          <w:b/>
          <w:bCs/>
          <w:lang w:val="en-IN"/>
        </w:rPr>
      </w:pPr>
      <w:bookmarkStart w:id="20" w:name="_Toc213854359"/>
      <w:r w:rsidRPr="000734F6">
        <w:rPr>
          <w:b/>
          <w:bCs/>
          <w:lang w:val="en-IN"/>
        </w:rPr>
        <w:t>4.4 Professional and Ethical Growth</w:t>
      </w:r>
      <w:bookmarkEnd w:id="20"/>
    </w:p>
    <w:p w14:paraId="6463E7CB" w14:textId="1DF19649" w:rsidR="000734F6" w:rsidRPr="000734F6" w:rsidRDefault="000734F6" w:rsidP="000734F6">
      <w:pPr>
        <w:rPr>
          <w:lang w:val="en-IN"/>
        </w:rPr>
      </w:pPr>
      <w:r w:rsidRPr="000734F6">
        <w:rPr>
          <w:lang w:val="en-IN"/>
        </w:rPr>
        <w:t xml:space="preserve">The concept of transparency, accountability, and inclusivity as the values of professional stakeholder practice were reinforced in the New Public Park Development in Birmingham. Considering the postulates of ethics and social responsibility in the corporate world, I discovered the need to be ethically involved in improving the credibility of the project and the level of trust that the society has in the project. The application of equity and openness in consultations resulted in integrity and respect between different groups of people. It aided me in further understanding how clarity and equitable participation are the core of sustainable development through enhancing the justification and the sustainability impact of </w:t>
      </w:r>
      <w:r w:rsidR="008B139F" w:rsidRPr="000734F6">
        <w:rPr>
          <w:lang w:val="en-IN"/>
        </w:rPr>
        <w:t>publicly financed</w:t>
      </w:r>
      <w:r w:rsidRPr="000734F6">
        <w:rPr>
          <w:lang w:val="en-IN"/>
        </w:rPr>
        <w:t xml:space="preserve"> infrastructure projects.</w:t>
      </w:r>
    </w:p>
    <w:p w14:paraId="67C04770" w14:textId="77777777" w:rsidR="000734F6" w:rsidRPr="000734F6" w:rsidRDefault="000734F6" w:rsidP="000734F6">
      <w:pPr>
        <w:rPr>
          <w:b/>
          <w:bCs/>
          <w:lang w:val="en-IN"/>
        </w:rPr>
      </w:pPr>
      <w:bookmarkStart w:id="21" w:name="_Toc213854360"/>
      <w:r w:rsidRPr="000734F6">
        <w:rPr>
          <w:b/>
          <w:bCs/>
          <w:lang w:val="en-IN"/>
        </w:rPr>
        <w:t>4.5 Future Application and Continuous Improvement</w:t>
      </w:r>
      <w:bookmarkEnd w:id="21"/>
    </w:p>
    <w:p w14:paraId="568174B8" w14:textId="0F1AE13F" w:rsidR="000734F6" w:rsidRPr="000734F6" w:rsidRDefault="000734F6" w:rsidP="000734F6">
      <w:pPr>
        <w:rPr>
          <w:lang w:val="en-IN"/>
        </w:rPr>
      </w:pPr>
      <w:r w:rsidRPr="000734F6">
        <w:rPr>
          <w:lang w:val="en-IN"/>
        </w:rPr>
        <w:t xml:space="preserve">My future application of the stakeholder management roles, in particular, finding the balance in the forces of influence and the inclusive working culture, will be directly influenced by the experience of this project. I also seek to focus more on the development of advanced negotiation skills, the use of digital engagement platforms, and the improvement of cross-cultural communication skills </w:t>
      </w:r>
      <w:r w:rsidR="00765839" w:rsidRPr="000734F6">
        <w:rPr>
          <w:lang w:val="en-IN"/>
        </w:rPr>
        <w:t>to</w:t>
      </w:r>
      <w:r w:rsidRPr="000734F6">
        <w:rPr>
          <w:lang w:val="en-IN"/>
        </w:rPr>
        <w:t xml:space="preserve"> succeed in managing the complex and multi-stakeholder environment. My development will be based on continuous professional learning. Going forward, I will consider maintaining adaptive leadership, maintaining the trust of stakeholders, and promoting ethical and transparent interactions as the basis of successful and resilient infrastructure initiatives. </w:t>
      </w:r>
    </w:p>
    <w:p w14:paraId="3F67994D" w14:textId="77777777" w:rsidR="000734F6" w:rsidRPr="000734F6" w:rsidRDefault="000734F6" w:rsidP="000734F6">
      <w:pPr>
        <w:rPr>
          <w:b/>
          <w:bCs/>
          <w:lang w:val="en-IN"/>
        </w:rPr>
      </w:pPr>
      <w:bookmarkStart w:id="22" w:name="_Toc213854361"/>
      <w:r w:rsidRPr="000734F6">
        <w:rPr>
          <w:lang w:val="en-IN"/>
        </w:rPr>
        <w:br w:type="page"/>
      </w:r>
    </w:p>
    <w:p w14:paraId="0470EC61" w14:textId="153FF705" w:rsidR="000734F6" w:rsidRPr="000734F6" w:rsidRDefault="000734F6" w:rsidP="000734F6">
      <w:pPr>
        <w:rPr>
          <w:b/>
          <w:bCs/>
          <w:lang w:val="en-IN"/>
        </w:rPr>
      </w:pPr>
      <w:r w:rsidRPr="000734F6">
        <w:rPr>
          <w:b/>
          <w:bCs/>
          <w:lang w:val="en-IN"/>
        </w:rPr>
        <w:lastRenderedPageBreak/>
        <w:t>Reference List</w:t>
      </w:r>
      <w:bookmarkEnd w:id="22"/>
      <w:r w:rsidR="00765839">
        <w:rPr>
          <w:b/>
          <w:bCs/>
          <w:lang w:val="en-IN"/>
        </w:rPr>
        <w:t>:</w:t>
      </w:r>
    </w:p>
    <w:p w14:paraId="7B28EAB3" w14:textId="77777777" w:rsidR="000734F6" w:rsidRPr="00765839" w:rsidRDefault="000734F6" w:rsidP="00765839">
      <w:pPr>
        <w:pStyle w:val="ListParagraph"/>
        <w:numPr>
          <w:ilvl w:val="0"/>
          <w:numId w:val="1"/>
        </w:numPr>
        <w:rPr>
          <w:lang w:val="en-IN"/>
        </w:rPr>
      </w:pPr>
      <w:r w:rsidRPr="00765839">
        <w:rPr>
          <w:lang w:val="en-IN"/>
        </w:rPr>
        <w:t>Ahmadpour, N., Shariati, A. and Moghadam, M.P., 2025. Effect of narrative writing based on Gibbs’ reflective model on the empathy and communication skills of nursing students. </w:t>
      </w:r>
      <w:r w:rsidRPr="00765839">
        <w:rPr>
          <w:i/>
          <w:iCs/>
          <w:lang w:val="en-IN"/>
        </w:rPr>
        <w:t>BMC Medical Education</w:t>
      </w:r>
      <w:r w:rsidRPr="00765839">
        <w:rPr>
          <w:lang w:val="en-IN"/>
        </w:rPr>
        <w:t>, </w:t>
      </w:r>
      <w:r w:rsidRPr="00765839">
        <w:rPr>
          <w:i/>
          <w:iCs/>
          <w:lang w:val="en-IN"/>
        </w:rPr>
        <w:t>25</w:t>
      </w:r>
      <w:r w:rsidRPr="00765839">
        <w:rPr>
          <w:lang w:val="en-IN"/>
        </w:rPr>
        <w:t xml:space="preserve">(1), p.10. Available at: </w:t>
      </w:r>
      <w:hyperlink r:id="rId8" w:history="1">
        <w:r w:rsidRPr="00765839">
          <w:rPr>
            <w:rStyle w:val="Hyperlink"/>
            <w:lang w:val="en-IN"/>
          </w:rPr>
          <w:t>https://link.springer.com/content/pdf/10.1186/s12909-024-06593-7.pdf</w:t>
        </w:r>
      </w:hyperlink>
      <w:r w:rsidRPr="00765839">
        <w:rPr>
          <w:lang w:val="en-IN"/>
        </w:rPr>
        <w:t xml:space="preserve"> </w:t>
      </w:r>
    </w:p>
    <w:p w14:paraId="6BC0CE55" w14:textId="77777777" w:rsidR="000734F6" w:rsidRPr="00765839" w:rsidRDefault="000734F6" w:rsidP="00765839">
      <w:pPr>
        <w:pStyle w:val="ListParagraph"/>
        <w:numPr>
          <w:ilvl w:val="0"/>
          <w:numId w:val="1"/>
        </w:numPr>
        <w:rPr>
          <w:lang w:val="en-IN"/>
        </w:rPr>
      </w:pPr>
      <w:r w:rsidRPr="00765839">
        <w:rPr>
          <w:lang w:val="en-IN"/>
        </w:rPr>
        <w:t>April, K., 2021. The new diversity, equity and inclusion (DEI) realities and challenges. </w:t>
      </w:r>
      <w:r w:rsidRPr="00765839">
        <w:rPr>
          <w:i/>
          <w:iCs/>
          <w:lang w:val="en-IN"/>
        </w:rPr>
        <w:t>HR: The new agenda</w:t>
      </w:r>
      <w:r w:rsidRPr="00765839">
        <w:rPr>
          <w:lang w:val="en-IN"/>
        </w:rPr>
        <w:t xml:space="preserve">, pp.119-132. Available at: </w:t>
      </w:r>
      <w:hyperlink r:id="rId9" w:history="1">
        <w:r w:rsidRPr="00765839">
          <w:rPr>
            <w:rStyle w:val="Hyperlink"/>
            <w:lang w:val="en-IN"/>
          </w:rPr>
          <w:t>https://www.academia.edu/download/75365705/BOOK_CHAPTER_The_New_DEI_Realities_and_Challenges_Kurt_April_2022.pdf</w:t>
        </w:r>
      </w:hyperlink>
      <w:r w:rsidRPr="00765839">
        <w:rPr>
          <w:lang w:val="en-IN"/>
        </w:rPr>
        <w:t xml:space="preserve"> </w:t>
      </w:r>
    </w:p>
    <w:p w14:paraId="5EB89614" w14:textId="77777777" w:rsidR="000734F6" w:rsidRPr="00765839" w:rsidRDefault="000734F6" w:rsidP="00765839">
      <w:pPr>
        <w:pStyle w:val="ListParagraph"/>
        <w:numPr>
          <w:ilvl w:val="0"/>
          <w:numId w:val="1"/>
        </w:numPr>
        <w:rPr>
          <w:lang w:val="en-IN"/>
        </w:rPr>
      </w:pPr>
      <w:r w:rsidRPr="00765839">
        <w:rPr>
          <w:lang w:val="en-IN"/>
        </w:rPr>
        <w:t>Brown, H.O., Jacobson, S.K., Cockrell, M., Sutt, J., Allen, K. and Copeland, A., 2021. A five-step stakeholder communication plan for more effective natural resource management. </w:t>
      </w:r>
      <w:r w:rsidRPr="00765839">
        <w:rPr>
          <w:i/>
          <w:iCs/>
          <w:lang w:val="en-IN"/>
        </w:rPr>
        <w:t>The Journal of Extension</w:t>
      </w:r>
      <w:r w:rsidRPr="00765839">
        <w:rPr>
          <w:lang w:val="en-IN"/>
        </w:rPr>
        <w:t>, </w:t>
      </w:r>
      <w:r w:rsidRPr="00765839">
        <w:rPr>
          <w:i/>
          <w:iCs/>
          <w:lang w:val="en-IN"/>
        </w:rPr>
        <w:t>59</w:t>
      </w:r>
      <w:r w:rsidRPr="00765839">
        <w:rPr>
          <w:lang w:val="en-IN"/>
        </w:rPr>
        <w:t xml:space="preserve">(4), p.6. Available at: </w:t>
      </w:r>
      <w:hyperlink r:id="rId10" w:history="1">
        <w:r w:rsidRPr="00765839">
          <w:rPr>
            <w:rStyle w:val="Hyperlink"/>
            <w:lang w:val="en-IN"/>
          </w:rPr>
          <w:t>https://open.clemson.edu/cgi/viewcontent.cgi?article=1288&amp;context=joe</w:t>
        </w:r>
      </w:hyperlink>
      <w:r w:rsidRPr="00765839">
        <w:rPr>
          <w:lang w:val="en-IN"/>
        </w:rPr>
        <w:t xml:space="preserve"> </w:t>
      </w:r>
    </w:p>
    <w:p w14:paraId="6A625933" w14:textId="77777777" w:rsidR="000734F6" w:rsidRPr="00765839" w:rsidRDefault="000734F6" w:rsidP="00765839">
      <w:pPr>
        <w:pStyle w:val="ListParagraph"/>
        <w:numPr>
          <w:ilvl w:val="0"/>
          <w:numId w:val="1"/>
        </w:numPr>
        <w:rPr>
          <w:lang w:val="en-IN"/>
        </w:rPr>
      </w:pPr>
      <w:r w:rsidRPr="00765839">
        <w:rPr>
          <w:lang w:val="en-IN"/>
        </w:rPr>
        <w:t xml:space="preserve">cipr.co.uk, 2025, </w:t>
      </w:r>
      <w:r w:rsidRPr="00765839">
        <w:rPr>
          <w:i/>
          <w:lang w:val="en-IN"/>
        </w:rPr>
        <w:t>CIPR code of conduct</w:t>
      </w:r>
      <w:r w:rsidRPr="00765839">
        <w:rPr>
          <w:lang w:val="en-IN"/>
        </w:rPr>
        <w:t xml:space="preserve">, Available from: </w:t>
      </w:r>
      <w:hyperlink r:id="rId11" w:history="1">
        <w:r w:rsidRPr="00765839">
          <w:rPr>
            <w:rStyle w:val="Hyperlink"/>
            <w:lang w:val="en-IN"/>
          </w:rPr>
          <w:t>https://cipr.co.uk/CIPR/CIPR/About_Us/Governance_/CIPR_Code_of_Conduct.aspx</w:t>
        </w:r>
      </w:hyperlink>
      <w:r w:rsidRPr="00765839">
        <w:rPr>
          <w:lang w:val="en-IN"/>
        </w:rPr>
        <w:t xml:space="preserve"> , Accessed on: 9th November, 2025</w:t>
      </w:r>
    </w:p>
    <w:p w14:paraId="5A04F4DC" w14:textId="77777777" w:rsidR="000734F6" w:rsidRPr="00765839" w:rsidRDefault="000734F6" w:rsidP="00765839">
      <w:pPr>
        <w:pStyle w:val="ListParagraph"/>
        <w:numPr>
          <w:ilvl w:val="0"/>
          <w:numId w:val="1"/>
        </w:numPr>
        <w:rPr>
          <w:lang w:val="en-IN"/>
        </w:rPr>
      </w:pPr>
      <w:r w:rsidRPr="00765839">
        <w:rPr>
          <w:lang w:val="en-IN"/>
        </w:rPr>
        <w:t>Farshid, M., Goharrostami, H.R. and Ramezani Nejad, R., 2022. Analysis the amount of power and interests of Talent Management system stakeholders in Guilan province sport based on Mendelow matrix. </w:t>
      </w:r>
      <w:r w:rsidRPr="00765839">
        <w:rPr>
          <w:i/>
          <w:iCs/>
          <w:lang w:val="en-IN"/>
        </w:rPr>
        <w:t>Sport Management Studies</w:t>
      </w:r>
      <w:r w:rsidRPr="00765839">
        <w:rPr>
          <w:lang w:val="en-IN"/>
        </w:rPr>
        <w:t>, </w:t>
      </w:r>
      <w:r w:rsidRPr="00765839">
        <w:rPr>
          <w:i/>
          <w:iCs/>
          <w:lang w:val="en-IN"/>
        </w:rPr>
        <w:t>14</w:t>
      </w:r>
      <w:r w:rsidRPr="00765839">
        <w:rPr>
          <w:lang w:val="en-IN"/>
        </w:rPr>
        <w:t xml:space="preserve">(74), pp.103-126. Available at: </w:t>
      </w:r>
      <w:hyperlink r:id="rId12" w:history="1">
        <w:r w:rsidRPr="00765839">
          <w:rPr>
            <w:rStyle w:val="Hyperlink"/>
            <w:lang w:val="en-IN"/>
          </w:rPr>
          <w:t>https://smrj.ssrc.ac.ir/article_3722_0175830e4f9199a7a99d4666dfce9e78.pdf</w:t>
        </w:r>
      </w:hyperlink>
      <w:r w:rsidRPr="00765839">
        <w:rPr>
          <w:lang w:val="en-IN"/>
        </w:rPr>
        <w:t xml:space="preserve"> </w:t>
      </w:r>
    </w:p>
    <w:p w14:paraId="0B327504" w14:textId="77777777" w:rsidR="000734F6" w:rsidRPr="00765839" w:rsidRDefault="000734F6" w:rsidP="00765839">
      <w:pPr>
        <w:pStyle w:val="ListParagraph"/>
        <w:numPr>
          <w:ilvl w:val="0"/>
          <w:numId w:val="1"/>
        </w:numPr>
        <w:rPr>
          <w:lang w:val="en-IN"/>
        </w:rPr>
      </w:pPr>
      <w:r w:rsidRPr="00765839">
        <w:rPr>
          <w:lang w:val="en-IN"/>
        </w:rPr>
        <w:t>Gbabo, E.Y., Okenwa, O.K. and Chima, P.E., 2022. Modeling Multi-Stakeholder Engagement Strategies in Large-Scale Energy Transmission Projects. </w:t>
      </w:r>
      <w:r w:rsidRPr="00765839">
        <w:rPr>
          <w:i/>
          <w:iCs/>
          <w:lang w:val="en-IN"/>
        </w:rPr>
        <w:t>Journal of Frontiers in Multidisciplinary Research</w:t>
      </w:r>
      <w:r w:rsidRPr="00765839">
        <w:rPr>
          <w:lang w:val="en-IN"/>
        </w:rPr>
        <w:t>, </w:t>
      </w:r>
      <w:r w:rsidRPr="00765839">
        <w:rPr>
          <w:i/>
          <w:iCs/>
          <w:lang w:val="en-IN"/>
        </w:rPr>
        <w:t>3</w:t>
      </w:r>
      <w:r w:rsidRPr="00765839">
        <w:rPr>
          <w:lang w:val="en-IN"/>
        </w:rPr>
        <w:t xml:space="preserve">(1), pp.385-392. Available at: </w:t>
      </w:r>
      <w:hyperlink r:id="rId13" w:history="1">
        <w:r w:rsidRPr="00765839">
          <w:rPr>
            <w:rStyle w:val="Hyperlink"/>
            <w:lang w:val="en-IN"/>
          </w:rPr>
          <w:t>https://www.multidisciplinaryfrontiers.com/uploads/archives/20250616114655_FMR-2025-1-179.1.pdf</w:t>
        </w:r>
      </w:hyperlink>
      <w:r w:rsidRPr="00765839">
        <w:rPr>
          <w:lang w:val="en-IN"/>
        </w:rPr>
        <w:t xml:space="preserve"> </w:t>
      </w:r>
    </w:p>
    <w:p w14:paraId="29BFCCCE" w14:textId="77777777" w:rsidR="000734F6" w:rsidRPr="00765839" w:rsidRDefault="000734F6" w:rsidP="00765839">
      <w:pPr>
        <w:pStyle w:val="ListParagraph"/>
        <w:numPr>
          <w:ilvl w:val="0"/>
          <w:numId w:val="1"/>
        </w:numPr>
        <w:rPr>
          <w:lang w:val="en-IN"/>
        </w:rPr>
      </w:pPr>
      <w:r w:rsidRPr="00765839">
        <w:rPr>
          <w:lang w:val="en-IN"/>
        </w:rPr>
        <w:t>Hashim, S.N.A., Yaacob, A., Suryani, I., Asraf, R.M., Bahador, Z. and Supian, N., 2023. Exploring the Use of Gibbs' Reflective Model in Enhancing In-Service ESL Teachers' Reflective Writing. </w:t>
      </w:r>
      <w:r w:rsidRPr="00765839">
        <w:rPr>
          <w:i/>
          <w:iCs/>
          <w:lang w:val="en-IN"/>
        </w:rPr>
        <w:t>Arab World English Journal</w:t>
      </w:r>
      <w:r w:rsidRPr="00765839">
        <w:rPr>
          <w:lang w:val="en-IN"/>
        </w:rPr>
        <w:t>, </w:t>
      </w:r>
      <w:r w:rsidRPr="00765839">
        <w:rPr>
          <w:i/>
          <w:iCs/>
          <w:lang w:val="en-IN"/>
        </w:rPr>
        <w:t>14</w:t>
      </w:r>
      <w:r w:rsidRPr="00765839">
        <w:rPr>
          <w:lang w:val="en-IN"/>
        </w:rPr>
        <w:t xml:space="preserve">(2). Available at: </w:t>
      </w:r>
      <w:hyperlink r:id="rId14" w:history="1">
        <w:r w:rsidRPr="00765839">
          <w:rPr>
            <w:rStyle w:val="Hyperlink"/>
            <w:lang w:val="en-IN"/>
          </w:rPr>
          <w:t>https://www.researchgate.net/profile/Ina-Suryani/publication/372155098_Exploring_the_Use_of_Gibbs'_Reflective_Model_in_Enhancing_In-Service_Esl_Teachers'_Reflective_Writing/links/6786122c43ffa93f52d3ed2f/Exploring-the-Use-of-Gibbs-Reflective-Model-in-Enhancing-In-Service-Esl-Teachers-Reflective-Writing.pdf</w:t>
        </w:r>
      </w:hyperlink>
      <w:r w:rsidRPr="00765839">
        <w:rPr>
          <w:lang w:val="en-IN"/>
        </w:rPr>
        <w:t xml:space="preserve"> </w:t>
      </w:r>
    </w:p>
    <w:p w14:paraId="3E20D713" w14:textId="77777777" w:rsidR="000734F6" w:rsidRPr="00765839" w:rsidRDefault="000734F6" w:rsidP="00765839">
      <w:pPr>
        <w:pStyle w:val="ListParagraph"/>
        <w:numPr>
          <w:ilvl w:val="0"/>
          <w:numId w:val="1"/>
        </w:numPr>
        <w:rPr>
          <w:lang w:val="en-IN"/>
        </w:rPr>
      </w:pPr>
      <w:r w:rsidRPr="00765839">
        <w:rPr>
          <w:lang w:val="en-IN"/>
        </w:rPr>
        <w:t>Kablo, E. and Arias-Cabarcos, P., 2023, November. Privacy in the age of neurotechnology: Investigating public attitudes towards brain data collection and use. In </w:t>
      </w:r>
      <w:r w:rsidRPr="00765839">
        <w:rPr>
          <w:i/>
          <w:iCs/>
          <w:lang w:val="en-IN"/>
        </w:rPr>
        <w:t>Proceedings of the 2023 ACM SIGSAC conference on computer and communications security</w:t>
      </w:r>
      <w:r w:rsidRPr="00765839">
        <w:rPr>
          <w:lang w:val="en-IN"/>
        </w:rPr>
        <w:t xml:space="preserve"> (pp. 225-238). Available at: </w:t>
      </w:r>
      <w:hyperlink r:id="rId15" w:history="1">
        <w:r w:rsidRPr="00765839">
          <w:rPr>
            <w:rStyle w:val="Hyperlink"/>
            <w:lang w:val="en-IN"/>
          </w:rPr>
          <w:t>https://www.aepd.es/documento/premio-emilio-aced-2024-patricia-arias-cabarcos-emiram-kablo-en.pdf</w:t>
        </w:r>
      </w:hyperlink>
      <w:r w:rsidRPr="00765839">
        <w:rPr>
          <w:lang w:val="en-IN"/>
        </w:rPr>
        <w:t xml:space="preserve"> </w:t>
      </w:r>
    </w:p>
    <w:p w14:paraId="0CE7BE62" w14:textId="77777777" w:rsidR="000734F6" w:rsidRPr="00765839" w:rsidRDefault="000734F6" w:rsidP="00765839">
      <w:pPr>
        <w:pStyle w:val="ListParagraph"/>
        <w:numPr>
          <w:ilvl w:val="0"/>
          <w:numId w:val="1"/>
        </w:numPr>
        <w:rPr>
          <w:lang w:val="en-IN"/>
        </w:rPr>
      </w:pPr>
      <w:r w:rsidRPr="00765839">
        <w:rPr>
          <w:lang w:val="en-IN"/>
        </w:rPr>
        <w:t>Kujala, J., Sachs, S., Leinonen, H., Heikkinen, A. and Laude, D., 2022. Stakeholder engagement: Past, present, and future. </w:t>
      </w:r>
      <w:r w:rsidRPr="00765839">
        <w:rPr>
          <w:i/>
          <w:iCs/>
          <w:lang w:val="en-IN"/>
        </w:rPr>
        <w:t>Business &amp; Society</w:t>
      </w:r>
      <w:r w:rsidRPr="00765839">
        <w:rPr>
          <w:lang w:val="en-IN"/>
        </w:rPr>
        <w:t>, </w:t>
      </w:r>
      <w:r w:rsidRPr="00765839">
        <w:rPr>
          <w:i/>
          <w:iCs/>
          <w:lang w:val="en-IN"/>
        </w:rPr>
        <w:t>61</w:t>
      </w:r>
      <w:r w:rsidRPr="00765839">
        <w:rPr>
          <w:lang w:val="en-IN"/>
        </w:rPr>
        <w:t xml:space="preserve">(5), pp.1136-1196. Available at: </w:t>
      </w:r>
      <w:hyperlink r:id="rId16" w:history="1">
        <w:r w:rsidRPr="00765839">
          <w:rPr>
            <w:rStyle w:val="Hyperlink"/>
            <w:lang w:val="en-IN"/>
          </w:rPr>
          <w:t>https://journals.sagepub.com/doi/pdf/10.1177/00076503211066595</w:t>
        </w:r>
      </w:hyperlink>
      <w:r w:rsidRPr="00765839">
        <w:rPr>
          <w:lang w:val="en-IN"/>
        </w:rPr>
        <w:t xml:space="preserve"> </w:t>
      </w:r>
    </w:p>
    <w:p w14:paraId="317F7E35" w14:textId="77777777" w:rsidR="000734F6" w:rsidRPr="00765839" w:rsidRDefault="000734F6" w:rsidP="00765839">
      <w:pPr>
        <w:pStyle w:val="ListParagraph"/>
        <w:numPr>
          <w:ilvl w:val="0"/>
          <w:numId w:val="1"/>
        </w:numPr>
        <w:rPr>
          <w:lang w:val="en-IN"/>
        </w:rPr>
      </w:pPr>
      <w:r w:rsidRPr="00765839">
        <w:rPr>
          <w:lang w:val="en-IN"/>
        </w:rPr>
        <w:t xml:space="preserve">legislation.gov.uk, 2025, </w:t>
      </w:r>
      <w:r w:rsidRPr="00765839">
        <w:rPr>
          <w:i/>
          <w:lang w:val="en-IN"/>
        </w:rPr>
        <w:t>Data Protection Act 2018</w:t>
      </w:r>
      <w:r w:rsidRPr="00765839">
        <w:rPr>
          <w:lang w:val="en-IN"/>
        </w:rPr>
        <w:t xml:space="preserve">, Available from: </w:t>
      </w:r>
      <w:hyperlink r:id="rId17" w:history="1">
        <w:r w:rsidRPr="00765839">
          <w:rPr>
            <w:rStyle w:val="Hyperlink"/>
            <w:lang w:val="en-IN"/>
          </w:rPr>
          <w:t>https://www.legislation.gov.uk/ukpga/2018/12/contents</w:t>
        </w:r>
      </w:hyperlink>
      <w:r w:rsidRPr="00765839">
        <w:rPr>
          <w:lang w:val="en-IN"/>
        </w:rPr>
        <w:t xml:space="preserve"> , Accessed on: 9th November, 2025</w:t>
      </w:r>
    </w:p>
    <w:p w14:paraId="03199179" w14:textId="77777777" w:rsidR="000734F6" w:rsidRPr="00765839" w:rsidRDefault="000734F6" w:rsidP="00765839">
      <w:pPr>
        <w:pStyle w:val="ListParagraph"/>
        <w:numPr>
          <w:ilvl w:val="0"/>
          <w:numId w:val="1"/>
        </w:numPr>
        <w:rPr>
          <w:lang w:val="en-IN"/>
        </w:rPr>
      </w:pPr>
      <w:r w:rsidRPr="00765839">
        <w:rPr>
          <w:lang w:val="en-IN"/>
        </w:rPr>
        <w:t>Nigam, P. and Kumar, S., 2023. Responsible stakeholders: key towards successful inclusion. </w:t>
      </w:r>
      <w:r w:rsidRPr="00765839">
        <w:rPr>
          <w:i/>
          <w:iCs/>
          <w:lang w:val="en-IN"/>
        </w:rPr>
        <w:t>Indian Journal of Vocational Education</w:t>
      </w:r>
      <w:r w:rsidRPr="00765839">
        <w:rPr>
          <w:lang w:val="en-IN"/>
        </w:rPr>
        <w:t>, </w:t>
      </w:r>
      <w:r w:rsidRPr="00765839">
        <w:rPr>
          <w:i/>
          <w:iCs/>
          <w:lang w:val="en-IN"/>
        </w:rPr>
        <w:t>35</w:t>
      </w:r>
      <w:r w:rsidRPr="00765839">
        <w:rPr>
          <w:lang w:val="en-IN"/>
        </w:rPr>
        <w:t xml:space="preserve">, pp.1-20. Available at: </w:t>
      </w:r>
      <w:hyperlink r:id="rId18" w:history="1">
        <w:r w:rsidRPr="00765839">
          <w:rPr>
            <w:rStyle w:val="Hyperlink"/>
            <w:lang w:val="en-IN"/>
          </w:rPr>
          <w:t>https://psscive.ac.in/dvet/IJVE%2035-2Chapter.pdf</w:t>
        </w:r>
      </w:hyperlink>
      <w:r w:rsidRPr="00765839">
        <w:rPr>
          <w:lang w:val="en-IN"/>
        </w:rPr>
        <w:t xml:space="preserve"> </w:t>
      </w:r>
    </w:p>
    <w:p w14:paraId="06EE76BF" w14:textId="77777777" w:rsidR="000734F6" w:rsidRPr="00765839" w:rsidRDefault="000734F6" w:rsidP="00765839">
      <w:pPr>
        <w:pStyle w:val="ListParagraph"/>
        <w:numPr>
          <w:ilvl w:val="0"/>
          <w:numId w:val="1"/>
        </w:numPr>
        <w:rPr>
          <w:lang w:val="en-IN"/>
        </w:rPr>
      </w:pPr>
      <w:r w:rsidRPr="00765839">
        <w:rPr>
          <w:lang w:val="en-IN"/>
        </w:rPr>
        <w:t>Ramadhani, Y. and Nuraini, C., 2024. The Role of Stakeholders in Managing the Public Open Space Area of Bangkatan, Binjai City. </w:t>
      </w:r>
      <w:r w:rsidRPr="00765839">
        <w:rPr>
          <w:i/>
          <w:iCs/>
          <w:lang w:val="en-IN"/>
        </w:rPr>
        <w:t>International Conferance Of Digital Sciences And Engineering Technology</w:t>
      </w:r>
      <w:r w:rsidRPr="00765839">
        <w:rPr>
          <w:lang w:val="en-IN"/>
        </w:rPr>
        <w:t>, </w:t>
      </w:r>
      <w:r w:rsidRPr="00765839">
        <w:rPr>
          <w:i/>
          <w:iCs/>
          <w:lang w:val="en-IN"/>
        </w:rPr>
        <w:t>1</w:t>
      </w:r>
      <w:r w:rsidRPr="00765839">
        <w:rPr>
          <w:lang w:val="en-IN"/>
        </w:rPr>
        <w:t xml:space="preserve">(1), pp.1-11. Available at: </w:t>
      </w:r>
      <w:hyperlink r:id="rId19" w:history="1">
        <w:r w:rsidRPr="00765839">
          <w:rPr>
            <w:rStyle w:val="Hyperlink"/>
            <w:lang w:val="en-IN"/>
          </w:rPr>
          <w:t>https://proceeding.pancabudi.ac.id/index.php/ICDSET/article/download/152/120</w:t>
        </w:r>
      </w:hyperlink>
      <w:r w:rsidRPr="00765839">
        <w:rPr>
          <w:lang w:val="en-IN"/>
        </w:rPr>
        <w:t xml:space="preserve"> </w:t>
      </w:r>
    </w:p>
    <w:p w14:paraId="054E422D" w14:textId="77777777" w:rsidR="000734F6" w:rsidRPr="00765839" w:rsidRDefault="000734F6" w:rsidP="00765839">
      <w:pPr>
        <w:pStyle w:val="ListParagraph"/>
        <w:numPr>
          <w:ilvl w:val="0"/>
          <w:numId w:val="1"/>
        </w:numPr>
        <w:rPr>
          <w:lang w:val="en-IN"/>
        </w:rPr>
      </w:pPr>
      <w:r w:rsidRPr="00765839">
        <w:rPr>
          <w:lang w:val="en-IN"/>
        </w:rPr>
        <w:t>Ribeiro-Navarrete, S., Saura, J.R. and Palacios-Marqués, D., 2021. Towards a new era of mass data collection: Assessing pandemic surveillance technologies to preserve user privacy. </w:t>
      </w:r>
      <w:r w:rsidRPr="00765839">
        <w:rPr>
          <w:i/>
          <w:iCs/>
          <w:lang w:val="en-IN"/>
        </w:rPr>
        <w:t>Technological Forecasting and Social Change</w:t>
      </w:r>
      <w:r w:rsidRPr="00765839">
        <w:rPr>
          <w:lang w:val="en-IN"/>
        </w:rPr>
        <w:t>, </w:t>
      </w:r>
      <w:r w:rsidRPr="00765839">
        <w:rPr>
          <w:i/>
          <w:iCs/>
          <w:lang w:val="en-IN"/>
        </w:rPr>
        <w:t>167</w:t>
      </w:r>
      <w:r w:rsidRPr="00765839">
        <w:rPr>
          <w:lang w:val="en-IN"/>
        </w:rPr>
        <w:t xml:space="preserve">, p.120681. Available at: </w:t>
      </w:r>
      <w:hyperlink r:id="rId20" w:history="1">
        <w:r w:rsidRPr="00765839">
          <w:rPr>
            <w:rStyle w:val="Hyperlink"/>
            <w:lang w:val="en-IN"/>
          </w:rPr>
          <w:t>https://pmc.ncbi.nlm.nih.gov/articles/PMC8019834/pdf/main.pdf</w:t>
        </w:r>
      </w:hyperlink>
      <w:r w:rsidRPr="00765839">
        <w:rPr>
          <w:lang w:val="en-IN"/>
        </w:rPr>
        <w:t xml:space="preserve"> </w:t>
      </w:r>
    </w:p>
    <w:p w14:paraId="264D7914" w14:textId="77777777" w:rsidR="000734F6" w:rsidRPr="00765839" w:rsidRDefault="000734F6" w:rsidP="00765839">
      <w:pPr>
        <w:pStyle w:val="ListParagraph"/>
        <w:numPr>
          <w:ilvl w:val="0"/>
          <w:numId w:val="1"/>
        </w:numPr>
        <w:rPr>
          <w:lang w:val="en-IN"/>
        </w:rPr>
      </w:pPr>
      <w:r w:rsidRPr="00765839">
        <w:rPr>
          <w:lang w:val="en-IN"/>
        </w:rPr>
        <w:t>Sarhadi, M., Hasanzadeh, S. and Hoseini, S.H., 2021. Stakeholder analysis in the feasibility process of projects: A structural evaluation of the power-oriented relationship. </w:t>
      </w:r>
      <w:r w:rsidRPr="00765839">
        <w:rPr>
          <w:i/>
          <w:iCs/>
          <w:lang w:val="en-IN"/>
        </w:rPr>
        <w:t>Project management journal</w:t>
      </w:r>
      <w:r w:rsidRPr="00765839">
        <w:rPr>
          <w:lang w:val="en-IN"/>
        </w:rPr>
        <w:t>, </w:t>
      </w:r>
      <w:r w:rsidRPr="00765839">
        <w:rPr>
          <w:i/>
          <w:iCs/>
          <w:lang w:val="en-IN"/>
        </w:rPr>
        <w:t>52</w:t>
      </w:r>
      <w:r w:rsidRPr="00765839">
        <w:rPr>
          <w:lang w:val="en-IN"/>
        </w:rPr>
        <w:t xml:space="preserve">(4), pp.323-339. Available at: </w:t>
      </w:r>
      <w:hyperlink r:id="rId21" w:history="1">
        <w:r w:rsidRPr="00765839">
          <w:rPr>
            <w:rStyle w:val="Hyperlink"/>
            <w:lang w:val="en-IN"/>
          </w:rPr>
          <w:t>https://www.researchgate.net/profile/Mehrdad-Sarhadi-2/publication/350804932_Stakeholder_Analysis_in_the_Feasibility_Process_of_Projects_A_Structural_Evaluation_of_the_Power-Oriented_Relationship/links/60e920611c28af3458597eb3/Stakeholder-Analysis-in-the-Feasibility-Process-of-Projects-A-Structural-Evaluation-of-the-Power-Oriented-Relationship.pdf</w:t>
        </w:r>
      </w:hyperlink>
      <w:r w:rsidRPr="00765839">
        <w:rPr>
          <w:lang w:val="en-IN"/>
        </w:rPr>
        <w:t xml:space="preserve"> </w:t>
      </w:r>
    </w:p>
    <w:p w14:paraId="052ABC74" w14:textId="77777777" w:rsidR="000734F6" w:rsidRPr="00765839" w:rsidRDefault="000734F6" w:rsidP="00765839">
      <w:pPr>
        <w:pStyle w:val="ListParagraph"/>
        <w:numPr>
          <w:ilvl w:val="0"/>
          <w:numId w:val="1"/>
        </w:numPr>
        <w:rPr>
          <w:lang w:val="en-IN"/>
        </w:rPr>
      </w:pPr>
      <w:r w:rsidRPr="00765839">
        <w:rPr>
          <w:lang w:val="en-IN"/>
        </w:rPr>
        <w:t>Sari, R. and Muslim, M., 2023. Accountability and transparency in public sector accounting: A systematic review. </w:t>
      </w:r>
      <w:r w:rsidRPr="00765839">
        <w:rPr>
          <w:i/>
          <w:iCs/>
          <w:lang w:val="en-IN"/>
        </w:rPr>
        <w:t>Amkop Management Accounting Review (AMAR)</w:t>
      </w:r>
      <w:r w:rsidRPr="00765839">
        <w:rPr>
          <w:lang w:val="en-IN"/>
        </w:rPr>
        <w:t>, </w:t>
      </w:r>
      <w:r w:rsidRPr="00765839">
        <w:rPr>
          <w:i/>
          <w:iCs/>
          <w:lang w:val="en-IN"/>
        </w:rPr>
        <w:t>3</w:t>
      </w:r>
      <w:r w:rsidRPr="00765839">
        <w:rPr>
          <w:lang w:val="en-IN"/>
        </w:rPr>
        <w:t xml:space="preserve">(2), pp.90-106. Available at: </w:t>
      </w:r>
      <w:hyperlink r:id="rId22" w:history="1">
        <w:r w:rsidRPr="00765839">
          <w:rPr>
            <w:rStyle w:val="Hyperlink"/>
            <w:lang w:val="en-IN"/>
          </w:rPr>
          <w:t>https://ojs.stieamkop.ac.id/index.php/amar/article/download/1440/1029</w:t>
        </w:r>
      </w:hyperlink>
      <w:r w:rsidRPr="00765839">
        <w:rPr>
          <w:lang w:val="en-IN"/>
        </w:rPr>
        <w:t xml:space="preserve"> </w:t>
      </w:r>
    </w:p>
    <w:p w14:paraId="538C65F6" w14:textId="77777777" w:rsidR="000734F6" w:rsidRPr="00765839" w:rsidRDefault="000734F6" w:rsidP="00765839">
      <w:pPr>
        <w:pStyle w:val="ListParagraph"/>
        <w:numPr>
          <w:ilvl w:val="0"/>
          <w:numId w:val="1"/>
        </w:numPr>
        <w:rPr>
          <w:lang w:val="en-IN"/>
        </w:rPr>
      </w:pPr>
      <w:r w:rsidRPr="00765839">
        <w:rPr>
          <w:lang w:val="en-IN"/>
        </w:rPr>
        <w:t xml:space="preserve">sdgs.un.org, 2025, </w:t>
      </w:r>
      <w:r w:rsidRPr="00765839">
        <w:rPr>
          <w:i/>
          <w:lang w:val="en-IN"/>
        </w:rPr>
        <w:t>Make cities and human settlements inclusive, safe, resilient and sustainable</w:t>
      </w:r>
      <w:r w:rsidRPr="00765839">
        <w:rPr>
          <w:lang w:val="en-IN"/>
        </w:rPr>
        <w:t xml:space="preserve">, Available from: </w:t>
      </w:r>
      <w:hyperlink r:id="rId23" w:history="1">
        <w:r w:rsidRPr="00765839">
          <w:rPr>
            <w:rStyle w:val="Hyperlink"/>
            <w:lang w:val="en-IN"/>
          </w:rPr>
          <w:t>https://sdgs.un.org/goals/goal11</w:t>
        </w:r>
      </w:hyperlink>
      <w:r w:rsidRPr="00765839">
        <w:rPr>
          <w:lang w:val="en-IN"/>
        </w:rPr>
        <w:t xml:space="preserve"> , Accessed on: 9th November, 2025</w:t>
      </w:r>
    </w:p>
    <w:p w14:paraId="4C307492" w14:textId="77777777" w:rsidR="000734F6" w:rsidRPr="00765839" w:rsidRDefault="000734F6" w:rsidP="00765839">
      <w:pPr>
        <w:pStyle w:val="ListParagraph"/>
        <w:numPr>
          <w:ilvl w:val="0"/>
          <w:numId w:val="1"/>
        </w:numPr>
        <w:rPr>
          <w:lang w:val="en-IN"/>
        </w:rPr>
      </w:pPr>
      <w:r w:rsidRPr="00765839">
        <w:rPr>
          <w:lang w:val="en-IN"/>
        </w:rPr>
        <w:t>Zhu, Q., Xi, J., Hu, X., Chong, H.Y., Zhou, Y. and Lyu, S., 2024. Stakeholder Mapping and Analysis of Off-Site Construction Projects: Utilizing a Power–</w:t>
      </w:r>
      <w:r w:rsidRPr="00765839">
        <w:rPr>
          <w:lang w:val="en-IN"/>
        </w:rPr>
        <w:lastRenderedPageBreak/>
        <w:t>Interest Matrix and the Fuzzy Logic Theory. </w:t>
      </w:r>
      <w:r w:rsidRPr="00765839">
        <w:rPr>
          <w:i/>
          <w:iCs/>
          <w:lang w:val="en-IN"/>
        </w:rPr>
        <w:t>Buildings</w:t>
      </w:r>
      <w:r w:rsidRPr="00765839">
        <w:rPr>
          <w:lang w:val="en-IN"/>
        </w:rPr>
        <w:t>, </w:t>
      </w:r>
      <w:r w:rsidRPr="00765839">
        <w:rPr>
          <w:i/>
          <w:iCs/>
          <w:lang w:val="en-IN"/>
        </w:rPr>
        <w:t>14</w:t>
      </w:r>
      <w:r w:rsidRPr="00765839">
        <w:rPr>
          <w:lang w:val="en-IN"/>
        </w:rPr>
        <w:t xml:space="preserve">(9), p.2865. Available at: </w:t>
      </w:r>
      <w:hyperlink r:id="rId24" w:history="1">
        <w:r w:rsidRPr="00765839">
          <w:rPr>
            <w:rStyle w:val="Hyperlink"/>
            <w:lang w:val="en-IN"/>
          </w:rPr>
          <w:t>https://www.mdpi.com/2075-5309/14/9/2865</w:t>
        </w:r>
      </w:hyperlink>
      <w:r w:rsidRPr="00765839">
        <w:rPr>
          <w:lang w:val="en-IN"/>
        </w:rPr>
        <w:t xml:space="preserve"> </w:t>
      </w:r>
    </w:p>
    <w:p w14:paraId="79F4D595" w14:textId="77777777" w:rsidR="000734F6" w:rsidRPr="000734F6" w:rsidRDefault="000734F6" w:rsidP="000734F6">
      <w:pPr>
        <w:rPr>
          <w:lang w:val="en-IN"/>
        </w:rPr>
      </w:pPr>
    </w:p>
    <w:p w14:paraId="4B7AB81D" w14:textId="7697F93E" w:rsidR="00D64017" w:rsidRDefault="00D64017"/>
    <w:p w14:paraId="0CF6B2D6" w14:textId="77777777" w:rsidR="00765839" w:rsidRDefault="00765839"/>
    <w:sectPr w:rsidR="00765839" w:rsidSect="000734F6">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DC52C" w14:textId="77777777" w:rsidR="002E6984" w:rsidRDefault="002E6984">
      <w:pPr>
        <w:spacing w:after="0" w:line="240" w:lineRule="auto"/>
      </w:pPr>
      <w:r>
        <w:separator/>
      </w:r>
    </w:p>
  </w:endnote>
  <w:endnote w:type="continuationSeparator" w:id="0">
    <w:p w14:paraId="64FFD87A" w14:textId="77777777" w:rsidR="002E6984" w:rsidRDefault="002E6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color w:val="000000" w:themeColor="text1"/>
        <w:sz w:val="20"/>
        <w:szCs w:val="20"/>
      </w:rPr>
      <w:id w:val="-195468812"/>
      <w:docPartObj>
        <w:docPartGallery w:val="Page Numbers (Bottom of Page)"/>
        <w:docPartUnique/>
      </w:docPartObj>
    </w:sdtPr>
    <w:sdtEndPr>
      <w:rPr>
        <w:noProof/>
      </w:rPr>
    </w:sdtEndPr>
    <w:sdtContent>
      <w:p w14:paraId="2C974498" w14:textId="77777777" w:rsidR="000734F6" w:rsidRPr="00302027" w:rsidRDefault="000734F6">
        <w:pPr>
          <w:pStyle w:val="Footer"/>
          <w:jc w:val="right"/>
          <w:rPr>
            <w:rFonts w:ascii="Times New Roman" w:hAnsi="Times New Roman" w:cs="Times New Roman"/>
            <w:color w:val="000000" w:themeColor="text1"/>
            <w:sz w:val="20"/>
            <w:szCs w:val="20"/>
          </w:rPr>
        </w:pPr>
        <w:r w:rsidRPr="00302027">
          <w:rPr>
            <w:rFonts w:ascii="Times New Roman" w:hAnsi="Times New Roman" w:cs="Times New Roman"/>
            <w:color w:val="000000" w:themeColor="text1"/>
            <w:sz w:val="20"/>
            <w:szCs w:val="20"/>
          </w:rPr>
          <w:fldChar w:fldCharType="begin"/>
        </w:r>
        <w:r w:rsidRPr="00302027">
          <w:rPr>
            <w:rFonts w:ascii="Times New Roman" w:hAnsi="Times New Roman" w:cs="Times New Roman"/>
            <w:color w:val="000000" w:themeColor="text1"/>
            <w:sz w:val="20"/>
            <w:szCs w:val="20"/>
          </w:rPr>
          <w:instrText xml:space="preserve"> PAGE   \* MERGEFORMAT </w:instrText>
        </w:r>
        <w:r w:rsidRPr="00302027">
          <w:rPr>
            <w:rFonts w:ascii="Times New Roman" w:hAnsi="Times New Roman" w:cs="Times New Roman"/>
            <w:color w:val="000000" w:themeColor="text1"/>
            <w:sz w:val="20"/>
            <w:szCs w:val="20"/>
          </w:rPr>
          <w:fldChar w:fldCharType="separate"/>
        </w:r>
        <w:r>
          <w:rPr>
            <w:rFonts w:ascii="Times New Roman" w:hAnsi="Times New Roman" w:cs="Times New Roman"/>
            <w:noProof/>
            <w:color w:val="000000" w:themeColor="text1"/>
            <w:sz w:val="20"/>
            <w:szCs w:val="20"/>
          </w:rPr>
          <w:t>3</w:t>
        </w:r>
        <w:r w:rsidRPr="00302027">
          <w:rPr>
            <w:rFonts w:ascii="Times New Roman" w:hAnsi="Times New Roman" w:cs="Times New Roman"/>
            <w:noProof/>
            <w:color w:val="000000" w:themeColor="text1"/>
            <w:sz w:val="20"/>
            <w:szCs w:val="20"/>
          </w:rPr>
          <w:fldChar w:fldCharType="end"/>
        </w:r>
      </w:p>
    </w:sdtContent>
  </w:sdt>
  <w:p w14:paraId="422F4D6A" w14:textId="77777777" w:rsidR="000734F6" w:rsidRPr="00302027" w:rsidRDefault="000734F6">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A8DE1" w14:textId="77777777" w:rsidR="002E6984" w:rsidRDefault="002E6984">
      <w:pPr>
        <w:spacing w:after="0" w:line="240" w:lineRule="auto"/>
      </w:pPr>
      <w:r>
        <w:separator/>
      </w:r>
    </w:p>
  </w:footnote>
  <w:footnote w:type="continuationSeparator" w:id="0">
    <w:p w14:paraId="52CA943F" w14:textId="77777777" w:rsidR="002E6984" w:rsidRDefault="002E6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B4E97"/>
    <w:multiLevelType w:val="hybridMultilevel"/>
    <w:tmpl w:val="7B169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163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017"/>
    <w:rsid w:val="000734F6"/>
    <w:rsid w:val="000C018B"/>
    <w:rsid w:val="000D34C4"/>
    <w:rsid w:val="001774B2"/>
    <w:rsid w:val="001F4E74"/>
    <w:rsid w:val="002632C1"/>
    <w:rsid w:val="002E6984"/>
    <w:rsid w:val="00322B9C"/>
    <w:rsid w:val="0033266F"/>
    <w:rsid w:val="00466F0C"/>
    <w:rsid w:val="004911B6"/>
    <w:rsid w:val="005E3220"/>
    <w:rsid w:val="005F430C"/>
    <w:rsid w:val="006F6D9A"/>
    <w:rsid w:val="006F7DAA"/>
    <w:rsid w:val="00765839"/>
    <w:rsid w:val="00765A3C"/>
    <w:rsid w:val="008B139F"/>
    <w:rsid w:val="009663B4"/>
    <w:rsid w:val="00AA6265"/>
    <w:rsid w:val="00C83B18"/>
    <w:rsid w:val="00D64017"/>
    <w:rsid w:val="00D815B6"/>
    <w:rsid w:val="00DA57B2"/>
    <w:rsid w:val="00FB3454"/>
    <w:rsid w:val="00FF0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F72C5"/>
  <w15:chartTrackingRefBased/>
  <w15:docId w15:val="{0DAB0803-CC5D-46A9-912F-D9EE30807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017"/>
    <w:rPr>
      <w:rFonts w:eastAsiaTheme="majorEastAsia" w:cstheme="majorBidi"/>
      <w:color w:val="272727" w:themeColor="text1" w:themeTint="D8"/>
    </w:rPr>
  </w:style>
  <w:style w:type="paragraph" w:styleId="Title">
    <w:name w:val="Title"/>
    <w:basedOn w:val="Normal"/>
    <w:next w:val="Normal"/>
    <w:link w:val="TitleChar"/>
    <w:uiPriority w:val="10"/>
    <w:qFormat/>
    <w:rsid w:val="00D64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017"/>
    <w:pPr>
      <w:spacing w:before="160"/>
      <w:jc w:val="center"/>
    </w:pPr>
    <w:rPr>
      <w:i/>
      <w:iCs/>
      <w:color w:val="404040" w:themeColor="text1" w:themeTint="BF"/>
    </w:rPr>
  </w:style>
  <w:style w:type="character" w:customStyle="1" w:styleId="QuoteChar">
    <w:name w:val="Quote Char"/>
    <w:basedOn w:val="DefaultParagraphFont"/>
    <w:link w:val="Quote"/>
    <w:uiPriority w:val="29"/>
    <w:rsid w:val="00D64017"/>
    <w:rPr>
      <w:i/>
      <w:iCs/>
      <w:color w:val="404040" w:themeColor="text1" w:themeTint="BF"/>
    </w:rPr>
  </w:style>
  <w:style w:type="paragraph" w:styleId="ListParagraph">
    <w:name w:val="List Paragraph"/>
    <w:basedOn w:val="Normal"/>
    <w:uiPriority w:val="34"/>
    <w:qFormat/>
    <w:rsid w:val="00D64017"/>
    <w:pPr>
      <w:ind w:left="720"/>
      <w:contextualSpacing/>
    </w:pPr>
  </w:style>
  <w:style w:type="character" w:styleId="IntenseEmphasis">
    <w:name w:val="Intense Emphasis"/>
    <w:basedOn w:val="DefaultParagraphFont"/>
    <w:uiPriority w:val="21"/>
    <w:qFormat/>
    <w:rsid w:val="00D64017"/>
    <w:rPr>
      <w:i/>
      <w:iCs/>
      <w:color w:val="0F4761" w:themeColor="accent1" w:themeShade="BF"/>
    </w:rPr>
  </w:style>
  <w:style w:type="paragraph" w:styleId="IntenseQuote">
    <w:name w:val="Intense Quote"/>
    <w:basedOn w:val="Normal"/>
    <w:next w:val="Normal"/>
    <w:link w:val="IntenseQuoteChar"/>
    <w:uiPriority w:val="30"/>
    <w:qFormat/>
    <w:rsid w:val="00D64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017"/>
    <w:rPr>
      <w:i/>
      <w:iCs/>
      <w:color w:val="0F4761" w:themeColor="accent1" w:themeShade="BF"/>
    </w:rPr>
  </w:style>
  <w:style w:type="character" w:styleId="IntenseReference">
    <w:name w:val="Intense Reference"/>
    <w:basedOn w:val="DefaultParagraphFont"/>
    <w:uiPriority w:val="32"/>
    <w:qFormat/>
    <w:rsid w:val="00D64017"/>
    <w:rPr>
      <w:b/>
      <w:bCs/>
      <w:smallCaps/>
      <w:color w:val="0F4761" w:themeColor="accent1" w:themeShade="BF"/>
      <w:spacing w:val="5"/>
    </w:rPr>
  </w:style>
  <w:style w:type="table" w:styleId="TableGrid">
    <w:name w:val="Table Grid"/>
    <w:basedOn w:val="TableNormal"/>
    <w:uiPriority w:val="39"/>
    <w:rsid w:val="0007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734F6"/>
    <w:pPr>
      <w:tabs>
        <w:tab w:val="center" w:pos="4513"/>
        <w:tab w:val="right" w:pos="9026"/>
      </w:tabs>
      <w:spacing w:after="0" w:line="240" w:lineRule="auto"/>
    </w:pPr>
    <w:rPr>
      <w:rFonts w:eastAsiaTheme="minorEastAsia"/>
      <w:lang w:val="en-IN" w:eastAsia="zh-CN"/>
    </w:rPr>
  </w:style>
  <w:style w:type="character" w:customStyle="1" w:styleId="FooterChar">
    <w:name w:val="Footer Char"/>
    <w:basedOn w:val="DefaultParagraphFont"/>
    <w:link w:val="Footer"/>
    <w:uiPriority w:val="99"/>
    <w:rsid w:val="000734F6"/>
    <w:rPr>
      <w:rFonts w:eastAsiaTheme="minorEastAsia"/>
      <w:lang w:val="en-IN" w:eastAsia="zh-CN"/>
    </w:rPr>
  </w:style>
  <w:style w:type="character" w:styleId="Hyperlink">
    <w:name w:val="Hyperlink"/>
    <w:basedOn w:val="DefaultParagraphFont"/>
    <w:uiPriority w:val="99"/>
    <w:unhideWhenUsed/>
    <w:rsid w:val="000734F6"/>
    <w:rPr>
      <w:color w:val="467886" w:themeColor="hyperlink"/>
      <w:u w:val="single"/>
    </w:rPr>
  </w:style>
  <w:style w:type="character" w:styleId="UnresolvedMention">
    <w:name w:val="Unresolved Mention"/>
    <w:basedOn w:val="DefaultParagraphFont"/>
    <w:uiPriority w:val="99"/>
    <w:semiHidden/>
    <w:unhideWhenUsed/>
    <w:rsid w:val="000734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186/s12909-024-06593-7.pdf" TargetMode="External"/><Relationship Id="rId13" Type="http://schemas.openxmlformats.org/officeDocument/2006/relationships/hyperlink" Target="https://www.multidisciplinaryfrontiers.com/uploads/archives/20250616114655_FMR-2025-1-179.1.pdf" TargetMode="External"/><Relationship Id="rId18" Type="http://schemas.openxmlformats.org/officeDocument/2006/relationships/hyperlink" Target="https://psscive.ac.in/dvet/IJVE%2035-2Chapter.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profile/Mehrdad-Sarhadi-2/publication/350804932_Stakeholder_Analysis_in_the_Feasibility_Process_of_Projects_A_Structural_Evaluation_of_the_Power-Oriented_Relationship/links/60e920611c28af3458597eb3/Stakeholder-Analysis-in-the-Feasibility-Process-of-Projects-A-Structural-Evaluation-of-the-Power-Oriented-Relationship.pdf" TargetMode="External"/><Relationship Id="rId7" Type="http://schemas.openxmlformats.org/officeDocument/2006/relationships/image" Target="media/image1.png"/><Relationship Id="rId12" Type="http://schemas.openxmlformats.org/officeDocument/2006/relationships/hyperlink" Target="https://smrj.ssrc.ac.ir/article_3722_0175830e4f9199a7a99d4666dfce9e78.pdf" TargetMode="External"/><Relationship Id="rId17" Type="http://schemas.openxmlformats.org/officeDocument/2006/relationships/hyperlink" Target="https://www.legislation.gov.uk/ukpga/2018/12/content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journals.sagepub.com/doi/pdf/10.1177/00076503211066595" TargetMode="External"/><Relationship Id="rId20" Type="http://schemas.openxmlformats.org/officeDocument/2006/relationships/hyperlink" Target="https://pmc.ncbi.nlm.nih.gov/articles/PMC8019834/pdf/mai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ipr.co.uk/CIPR/CIPR/About_Us/Governance_/CIPR_Code_of_Conduct.aspx" TargetMode="External"/><Relationship Id="rId24" Type="http://schemas.openxmlformats.org/officeDocument/2006/relationships/hyperlink" Target="https://www.mdpi.com/2075-5309/14/9/2865" TargetMode="External"/><Relationship Id="rId5" Type="http://schemas.openxmlformats.org/officeDocument/2006/relationships/footnotes" Target="footnotes.xml"/><Relationship Id="rId15" Type="http://schemas.openxmlformats.org/officeDocument/2006/relationships/hyperlink" Target="https://www.aepd.es/documento/premio-emilio-aced-2024-patricia-arias-cabarcos-emiram-kablo-en.pdf" TargetMode="External"/><Relationship Id="rId23" Type="http://schemas.openxmlformats.org/officeDocument/2006/relationships/hyperlink" Target="https://sdgs.un.org/goals/goal11" TargetMode="External"/><Relationship Id="rId10" Type="http://schemas.openxmlformats.org/officeDocument/2006/relationships/hyperlink" Target="https://open.clemson.edu/cgi/viewcontent.cgi?article=1288&amp;context=joe" TargetMode="External"/><Relationship Id="rId19" Type="http://schemas.openxmlformats.org/officeDocument/2006/relationships/hyperlink" Target="https://proceeding.pancabudi.ac.id/index.php/ICDSET/article/download/152/120" TargetMode="External"/><Relationship Id="rId4" Type="http://schemas.openxmlformats.org/officeDocument/2006/relationships/webSettings" Target="webSettings.xml"/><Relationship Id="rId9" Type="http://schemas.openxmlformats.org/officeDocument/2006/relationships/hyperlink" Target="https://www.academia.edu/download/75365705/BOOK_CHAPTER_The_New_DEI_Realities_and_Challenges_Kurt_April_2022.pdf" TargetMode="External"/><Relationship Id="rId14" Type="http://schemas.openxmlformats.org/officeDocument/2006/relationships/hyperlink" Target="https://www.researchgate.net/profile/Ina-Suryani/publication/372155098_Exploring_the_Use_of_Gibbs'_Reflective_Model_in_Enhancing_In-Service_Esl_Teachers'_Reflective_Writing/links/6786122c43ffa93f52d3ed2f/Exploring-the-Use-of-Gibbs-Reflective-Model-in-Enhancing-In-Service-Esl-Teachers-Reflective-Writing.pdf" TargetMode="External"/><Relationship Id="rId22" Type="http://schemas.openxmlformats.org/officeDocument/2006/relationships/hyperlink" Target="https://ojs.stieamkop.ac.id/index.php/amar/article/download/1440/102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14</Pages>
  <Words>4769</Words>
  <Characters>27185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Cirjan (2319495)</dc:creator>
  <cp:keywords/>
  <dc:description/>
  <cp:lastModifiedBy>Dumitru Cirjan (2319495)</cp:lastModifiedBy>
  <cp:revision>26</cp:revision>
  <dcterms:created xsi:type="dcterms:W3CDTF">2025-11-08T15:45:00Z</dcterms:created>
  <dcterms:modified xsi:type="dcterms:W3CDTF">2025-11-17T05:12:00Z</dcterms:modified>
</cp:coreProperties>
</file>