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before="66" w:line="240" w:lineRule="auto"/>
        <w:ind w:right="1117"/>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drawing>
          <wp:anchor allowOverlap="1" behindDoc="0" distB="0" distT="0" distL="0" distR="0" hidden="0" layoutInCell="1" locked="0" relativeHeight="0" simplePos="0">
            <wp:simplePos x="0" y="0"/>
            <wp:positionH relativeFrom="column">
              <wp:posOffset>-457196</wp:posOffset>
            </wp:positionH>
            <wp:positionV relativeFrom="paragraph">
              <wp:posOffset>99314</wp:posOffset>
            </wp:positionV>
            <wp:extent cx="1809750" cy="600075"/>
            <wp:effectExtent b="0" l="0" r="0" t="0"/>
            <wp:wrapNone/>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600075"/>
                    </a:xfrm>
                    <a:prstGeom prst="rect"/>
                    <a:ln/>
                  </pic:spPr>
                </pic:pic>
              </a:graphicData>
            </a:graphic>
          </wp:anchor>
        </w:drawing>
      </w:r>
    </w:p>
    <w:p w:rsidR="00000000" w:rsidDel="00000000" w:rsidP="00000000" w:rsidRDefault="00000000" w:rsidRPr="00000000" w14:paraId="00000002">
      <w:pPr>
        <w:widowControl w:val="0"/>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widowControl w:val="0"/>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widowControl w:val="0"/>
        <w:spacing w:after="0" w:before="128"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b w:val="1"/>
          <w:bCs w:val="1"/>
          <w:sz w:val="22"/>
          <w:szCs w:val="22"/>
        </w:rPr>
      </w:pPr>
      <w:bookmarkStart w:colFirst="0" w:colLast="0" w:name="_vjn951leppk8" w:id="0"/>
      <w:bookmarkEnd w:id="0"/>
      <w:r w:rsidDel="00000000" w:rsidR="00000000" w:rsidRPr="00000000">
        <w:rPr>
          <w:rtl w:val="0"/>
        </w:rPr>
      </w:r>
    </w:p>
    <w:p w:rsidR="00000000" w:rsidDel="00000000" w:rsidP="00000000" w:rsidRDefault="00000000" w:rsidRPr="00000000" w14:paraId="00000006">
      <w:pPr>
        <w:tabs>
          <w:tab w:val="left" w:leader="none" w:pos="6540"/>
        </w:tabs>
        <w:spacing w:line="360" w:lineRule="auto"/>
        <w:rPr>
          <w:b w:val="1"/>
          <w:bCs w:val="1"/>
          <w:sz w:val="22"/>
          <w:szCs w:val="22"/>
        </w:rPr>
      </w:pPr>
      <w:r w:rsidDel="00000000" w:rsidR="00000000" w:rsidRPr="00000000">
        <w:rPr>
          <w:rtl w:val="0"/>
        </w:rPr>
      </w:r>
    </w:p>
    <w:p w:rsidR="00000000" w:rsidDel="00000000" w:rsidP="00000000" w:rsidRDefault="00000000" w:rsidRPr="00000000" w14:paraId="00000007">
      <w:pPr>
        <w:tabs>
          <w:tab w:val="left" w:leader="none" w:pos="6540"/>
        </w:tabs>
        <w:spacing w:line="360" w:lineRule="auto"/>
        <w:rPr>
          <w:b w:val="1"/>
          <w:bCs w:val="1"/>
          <w:sz w:val="22"/>
          <w:szCs w:val="22"/>
        </w:rPr>
      </w:pPr>
      <w:r w:rsidDel="00000000" w:rsidR="00000000" w:rsidRPr="00000000">
        <w:rPr>
          <w:rtl w:val="0"/>
        </w:rPr>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Alhajie Lowe</w:t>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440651</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Introduction to Health and Social Care</w:t>
      </w:r>
    </w:p>
    <w:p w:rsidR="00000000" w:rsidDel="00000000" w:rsidP="00000000" w:rsidRDefault="00000000" w:rsidRPr="00000000" w14:paraId="0000000B">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LCH S4003-LON )</w:t>
      </w:r>
    </w:p>
    <w:p w:rsidR="00000000" w:rsidDel="00000000" w:rsidP="00000000" w:rsidRDefault="00000000" w:rsidRPr="00000000" w14:paraId="0000000C">
      <w:pPr>
        <w:rPr/>
      </w:pPr>
      <w:r w:rsidDel="00000000" w:rsidR="00000000" w:rsidRPr="00000000">
        <w:rPr>
          <w:rFonts w:ascii="Arial" w:cs="Arial" w:eastAsia="Arial" w:hAnsi="Arial"/>
          <w:b w:val="1"/>
          <w:bCs w:val="1"/>
          <w:sz w:val="28"/>
          <w:szCs w:val="28"/>
          <w:rtl w:val="0"/>
        </w:rPr>
        <w:t xml:space="preserve">Lecturer name</w:t>
      </w:r>
      <w:r w:rsidDel="00000000" w:rsidR="00000000" w:rsidRPr="00000000">
        <w:rPr>
          <w:rtl w:val="0"/>
        </w:rPr>
        <w:t xml:space="preserve">: Mohamed Aliyu</w:t>
      </w:r>
    </w:p>
    <w:p w:rsidR="00000000" w:rsidDel="00000000" w:rsidP="00000000" w:rsidRDefault="00000000" w:rsidRPr="00000000" w14:paraId="0000000D">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0E">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0F">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0">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1">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2">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3">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4">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5">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6">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7">
      <w:pPr>
        <w:tabs>
          <w:tab w:val="left" w:leader="none" w:pos="1330"/>
        </w:tabs>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8">
      <w:pPr>
        <w:tabs>
          <w:tab w:val="left" w:leader="none" w:pos="1330"/>
        </w:tabs>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9">
      <w:pPr>
        <w:tabs>
          <w:tab w:val="left" w:leader="none" w:pos="1330"/>
        </w:tabs>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A">
      <w:pPr>
        <w:tabs>
          <w:tab w:val="left" w:leader="none" w:pos="1330"/>
        </w:tabs>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B">
      <w:pPr>
        <w:tabs>
          <w:tab w:val="left" w:leader="none" w:pos="1330"/>
        </w:tabs>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w:t>
      </w:r>
    </w:p>
    <w:sdt>
      <w:sdtPr>
        <w:id w:val="972447123"/>
        <w:docPartObj>
          <w:docPartGallery w:val="Table of Contents"/>
          <w:docPartUnique w:val="1"/>
        </w:docPartObj>
      </w:sdtPr>
      <w:sdtContent>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ddah9jl5idqo">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Task #01: Create a poster (900 words Equivalent)</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l5xvdws8x7y3">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Task # 02 .A 600-word Essay</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ntwfkil3sf4b">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jc w:val="both"/>
        <w:rPr>
          <w:b w:val="1"/>
          <w:bCs w:val="1"/>
          <w:sz w:val="22"/>
          <w:szCs w:val="22"/>
        </w:rPr>
      </w:pPr>
      <w:r w:rsidDel="00000000" w:rsidR="00000000" w:rsidRPr="00000000">
        <w:rPr>
          <w:rtl w:val="0"/>
        </w:rPr>
      </w:r>
    </w:p>
    <w:p w:rsidR="00000000" w:rsidDel="00000000" w:rsidP="00000000" w:rsidRDefault="00000000" w:rsidRPr="00000000" w14:paraId="00000022">
      <w:pPr>
        <w:pStyle w:val="Heading2"/>
        <w:spacing w:line="360" w:lineRule="auto"/>
        <w:rPr>
          <w:color w:val="000000"/>
        </w:rPr>
      </w:pPr>
      <w:bookmarkStart w:colFirst="0" w:colLast="0" w:name="_ddah9jl5idqo" w:id="1"/>
      <w:bookmarkEnd w:id="1"/>
      <w:r w:rsidDel="00000000" w:rsidR="00000000" w:rsidRPr="00000000">
        <w:rPr>
          <w:color w:val="000000"/>
          <w:rtl w:val="0"/>
        </w:rPr>
        <w:t xml:space="preserve">Task #01: </w:t>
      </w:r>
    </w:p>
    <w:p w:rsidR="00000000" w:rsidDel="00000000" w:rsidP="00000000" w:rsidRDefault="00000000" w:rsidRPr="00000000" w14:paraId="00000023">
      <w:pPr>
        <w:spacing w:line="360" w:lineRule="auto"/>
        <w:rPr/>
      </w:pPr>
      <w:r w:rsidDel="00000000" w:rsidR="00000000" w:rsidRPr="00000000">
        <w:rPr/>
        <w:drawing>
          <wp:inline distB="0" distT="0" distL="0" distR="0">
            <wp:extent cx="5731510" cy="8107045"/>
            <wp:effectExtent b="0" l="0" r="0" t="0"/>
            <wp:docPr descr="A person in a dental clinic&#10;&#10;AI-generated content may be incorrect." id="2" name="image2.png"/>
            <a:graphic>
              <a:graphicData uri="http://schemas.openxmlformats.org/drawingml/2006/picture">
                <pic:pic>
                  <pic:nvPicPr>
                    <pic:cNvPr descr="A person in a dental clinic&#10;&#10;AI-generated content may be incorrect." id="0" name="image2.png"/>
                    <pic:cNvPicPr preferRelativeResize="0"/>
                  </pic:nvPicPr>
                  <pic:blipFill>
                    <a:blip r:embed="rId7"/>
                    <a:srcRect b="0" l="0" r="0" t="0"/>
                    <a:stretch>
                      <a:fillRect/>
                    </a:stretch>
                  </pic:blipFill>
                  <pic:spPr>
                    <a:xfrm>
                      <a:off x="0" y="0"/>
                      <a:ext cx="5731510" cy="8107045"/>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360" w:lineRule="auto"/>
        <w:jc w:val="both"/>
        <w:rPr>
          <w:b w:val="1"/>
          <w:bCs w:val="1"/>
          <w:sz w:val="28"/>
          <w:szCs w:val="28"/>
        </w:rPr>
      </w:pPr>
      <w:r w:rsidDel="00000000" w:rsidR="00000000" w:rsidRPr="00000000">
        <w:rPr>
          <w:rtl w:val="0"/>
        </w:rPr>
      </w:r>
    </w:p>
    <w:p w:rsidR="00000000" w:rsidDel="00000000" w:rsidP="00000000" w:rsidRDefault="00000000" w:rsidRPr="00000000" w14:paraId="00000025">
      <w:pPr>
        <w:pStyle w:val="Heading2"/>
        <w:spacing w:line="360" w:lineRule="auto"/>
        <w:rPr>
          <w:color w:val="000000"/>
        </w:rPr>
      </w:pPr>
      <w:bookmarkStart w:colFirst="0" w:colLast="0" w:name="_l5xvdws8x7y3" w:id="2"/>
      <w:bookmarkEnd w:id="2"/>
      <w:r w:rsidDel="00000000" w:rsidR="00000000" w:rsidRPr="00000000">
        <w:rPr>
          <w:color w:val="000000"/>
          <w:rtl w:val="0"/>
        </w:rPr>
        <w:t xml:space="preserve">Task # 02:</w:t>
      </w:r>
    </w:p>
    <w:p w:rsidR="00000000" w:rsidDel="00000000" w:rsidP="00000000" w:rsidRDefault="00000000" w:rsidRPr="00000000" w14:paraId="00000026">
      <w:pPr>
        <w:jc w:val="center"/>
        <w:rPr>
          <w:sz w:val="28"/>
          <w:szCs w:val="28"/>
        </w:rPr>
      </w:pPr>
      <w:r w:rsidDel="00000000" w:rsidR="00000000" w:rsidRPr="00000000">
        <w:rPr>
          <w:sz w:val="28"/>
          <w:szCs w:val="28"/>
          <w:rtl w:val="0"/>
        </w:rPr>
        <w:t xml:space="preserve">The Origins, Principles, Structure and Functioning of the National Health Service (NHS)</w:t>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after="280" w:before="280" w:line="360" w:lineRule="auto"/>
        <w:jc w:val="both"/>
        <w:rPr>
          <w:sz w:val="22"/>
          <w:szCs w:val="22"/>
        </w:rPr>
      </w:pPr>
      <w:r w:rsidDel="00000000" w:rsidR="00000000" w:rsidRPr="00000000">
        <w:rPr>
          <w:sz w:val="22"/>
          <w:szCs w:val="22"/>
          <w:rtl w:val="0"/>
        </w:rPr>
        <w:t xml:space="preserve">The NHS was built on a pretty simple idea: it should be free when you need it, cover everything people actually need, and welcome everyone—no matter how much money you have in your pocket. The founder put it bluntly: “No one must be left out just because they can’t pay.” That line really stuck. It’s the heart of the whole thing.</w:t>
      </w:r>
    </w:p>
    <w:p w:rsidR="00000000" w:rsidDel="00000000" w:rsidP="00000000" w:rsidRDefault="00000000" w:rsidRPr="00000000" w14:paraId="00000029">
      <w:pPr>
        <w:spacing w:after="280" w:before="280" w:line="360" w:lineRule="auto"/>
        <w:jc w:val="both"/>
        <w:rPr>
          <w:b w:val="1"/>
          <w:bCs w:val="1"/>
          <w:sz w:val="22"/>
          <w:szCs w:val="22"/>
        </w:rPr>
      </w:pPr>
      <w:r w:rsidDel="00000000" w:rsidR="00000000" w:rsidRPr="00000000">
        <w:rPr>
          <w:b w:val="1"/>
          <w:bCs w:val="1"/>
          <w:sz w:val="22"/>
          <w:szCs w:val="22"/>
          <w:rtl w:val="0"/>
        </w:rPr>
        <w:t xml:space="preserve">How It Was Set Up</w:t>
      </w:r>
    </w:p>
    <w:p w:rsidR="00000000" w:rsidDel="00000000" w:rsidP="00000000" w:rsidRDefault="00000000" w:rsidRPr="00000000" w14:paraId="0000002A">
      <w:pPr>
        <w:spacing w:after="280" w:before="280" w:line="360" w:lineRule="auto"/>
        <w:jc w:val="both"/>
        <w:rPr>
          <w:sz w:val="22"/>
          <w:szCs w:val="22"/>
        </w:rPr>
      </w:pPr>
      <w:r w:rsidDel="00000000" w:rsidR="00000000" w:rsidRPr="00000000">
        <w:rPr>
          <w:sz w:val="22"/>
          <w:szCs w:val="22"/>
          <w:rtl w:val="0"/>
        </w:rPr>
        <w:t xml:space="preserve">When the NHS launched, it got split into three main chunks. Regional boards ran the hospitals, executive councils took care of GPs and dentists, and local authorities looked after community health workers like midwives and nurses. But the truth? The whole thing was kind of a mess. Nobody seemed fully in sync, and people often got lost between the cracks.</w:t>
      </w:r>
    </w:p>
    <w:p w:rsidR="00000000" w:rsidDel="00000000" w:rsidP="00000000" w:rsidRDefault="00000000" w:rsidRPr="00000000" w14:paraId="0000002B">
      <w:pPr>
        <w:spacing w:after="280" w:before="280" w:line="360" w:lineRule="auto"/>
        <w:jc w:val="both"/>
        <w:rPr>
          <w:sz w:val="22"/>
          <w:szCs w:val="22"/>
        </w:rPr>
      </w:pPr>
      <w:r w:rsidDel="00000000" w:rsidR="00000000" w:rsidRPr="00000000">
        <w:rPr>
          <w:sz w:val="22"/>
          <w:szCs w:val="22"/>
          <w:rtl w:val="0"/>
        </w:rPr>
        <w:t xml:space="preserve">Things didn’t stay that way. The NHS structure changed again and again. In 1974, everything got shuffled into Regional Health Authorities. The ‘80s and ‘90s brought a push for business-style management and market ideas—the government wanted the NHS to run more like a company. Then, in 2012, a big reform came along: the Health and Social Care Act. This law set up Clinical Commissioning Groups (CCGs), which family doctors led. But even that didn’t last. By 2022, those CCGs got replaced by Integrated Care Systems (ICSs), which try to get hospitals, GPs, and other services actually working together.</w:t>
      </w:r>
    </w:p>
    <w:p w:rsidR="00000000" w:rsidDel="00000000" w:rsidP="00000000" w:rsidRDefault="00000000" w:rsidRPr="00000000" w14:paraId="0000002C">
      <w:pPr>
        <w:spacing w:after="280" w:before="280" w:line="360" w:lineRule="auto"/>
        <w:jc w:val="both"/>
        <w:rPr>
          <w:b w:val="1"/>
          <w:bCs w:val="1"/>
          <w:sz w:val="22"/>
          <w:szCs w:val="22"/>
        </w:rPr>
      </w:pPr>
      <w:r w:rsidDel="00000000" w:rsidR="00000000" w:rsidRPr="00000000">
        <w:rPr>
          <w:b w:val="1"/>
          <w:bCs w:val="1"/>
          <w:sz w:val="22"/>
          <w:szCs w:val="22"/>
          <w:rtl w:val="0"/>
        </w:rPr>
        <w:t xml:space="preserve">How It Works Today</w:t>
      </w:r>
    </w:p>
    <w:p w:rsidR="00000000" w:rsidDel="00000000" w:rsidP="00000000" w:rsidRDefault="00000000" w:rsidRPr="00000000" w14:paraId="0000002D">
      <w:pPr>
        <w:spacing w:after="280" w:before="280" w:line="360" w:lineRule="auto"/>
        <w:jc w:val="both"/>
        <w:rPr>
          <w:sz w:val="22"/>
          <w:szCs w:val="22"/>
        </w:rPr>
      </w:pPr>
      <w:r w:rsidDel="00000000" w:rsidR="00000000" w:rsidRPr="00000000">
        <w:rPr>
          <w:sz w:val="22"/>
          <w:szCs w:val="22"/>
          <w:rtl w:val="0"/>
        </w:rPr>
        <w:t xml:space="preserve">These days, the NHS still runs mostly on public taxes. It’s now split into four national systems: NHS England, NHS Scotland, NHS Wales, and Health and Social Care in Northern Ireland. NHS England is the biggest. A national body and forty-two local ICSs plan and pay for care. Hospitals are managed by NHS Trusts or Foundation Trusts, while GPs aren’t NHS employees—they’re independent contractors. Most of the money (about 80%) comes straight from taxes. The rest is from National Insurance and a handful of small patient fees, like prescription charges.</w:t>
      </w:r>
    </w:p>
    <w:p w:rsidR="00000000" w:rsidDel="00000000" w:rsidP="00000000" w:rsidRDefault="00000000" w:rsidRPr="00000000" w14:paraId="0000002E">
      <w:pPr>
        <w:spacing w:after="280" w:before="280" w:line="360" w:lineRule="auto"/>
        <w:jc w:val="both"/>
        <w:rPr>
          <w:sz w:val="22"/>
          <w:szCs w:val="22"/>
        </w:rPr>
      </w:pPr>
      <w:r w:rsidDel="00000000" w:rsidR="00000000" w:rsidRPr="00000000">
        <w:rPr>
          <w:sz w:val="22"/>
          <w:szCs w:val="22"/>
          <w:rtl w:val="0"/>
        </w:rPr>
        <w:t xml:space="preserve">In 2023/24, NHS England’s budget shot up to £165.1 billion. That’s a huge number, but still, a lot of people say it’s not enough for everything the NHS is expected to do.</w:t>
      </w:r>
    </w:p>
    <w:p w:rsidR="00000000" w:rsidDel="00000000" w:rsidP="00000000" w:rsidRDefault="00000000" w:rsidRPr="00000000" w14:paraId="0000002F">
      <w:pPr>
        <w:spacing w:after="280" w:before="280" w:line="360" w:lineRule="auto"/>
        <w:jc w:val="both"/>
        <w:rPr>
          <w:b w:val="1"/>
          <w:bCs w:val="1"/>
          <w:sz w:val="22"/>
          <w:szCs w:val="22"/>
        </w:rPr>
      </w:pPr>
      <w:r w:rsidDel="00000000" w:rsidR="00000000" w:rsidRPr="00000000">
        <w:rPr>
          <w:b w:val="1"/>
          <w:bCs w:val="1"/>
          <w:sz w:val="22"/>
          <w:szCs w:val="22"/>
          <w:rtl w:val="0"/>
        </w:rPr>
        <w:t xml:space="preserve">The Way It Delivers Care</w:t>
      </w:r>
    </w:p>
    <w:p w:rsidR="00000000" w:rsidDel="00000000" w:rsidP="00000000" w:rsidRDefault="00000000" w:rsidRPr="00000000" w14:paraId="00000030">
      <w:pPr>
        <w:spacing w:after="280" w:before="280" w:line="360" w:lineRule="auto"/>
        <w:jc w:val="both"/>
        <w:rPr>
          <w:sz w:val="22"/>
          <w:szCs w:val="22"/>
        </w:rPr>
      </w:pPr>
      <w:r w:rsidDel="00000000" w:rsidR="00000000" w:rsidRPr="00000000">
        <w:rPr>
          <w:sz w:val="22"/>
          <w:szCs w:val="22"/>
          <w:rtl w:val="0"/>
        </w:rPr>
        <w:t xml:space="preserve">Public hospitals still cover most hospital care, but private companies have stepped in to handle more planned treatments, like minor surgeries. GPs, pharmacists, and dentists usually run their own practices under NHS contracts. Tech is a bigger deal now, especially after COVID—stuff like the NHS App and shared digital records are becoming normal.</w:t>
      </w:r>
    </w:p>
    <w:p w:rsidR="00000000" w:rsidDel="00000000" w:rsidP="00000000" w:rsidRDefault="00000000" w:rsidRPr="00000000" w14:paraId="00000031">
      <w:pPr>
        <w:spacing w:after="280" w:before="280" w:line="360" w:lineRule="auto"/>
        <w:jc w:val="both"/>
        <w:rPr>
          <w:sz w:val="22"/>
          <w:szCs w:val="22"/>
        </w:rPr>
      </w:pPr>
      <w:r w:rsidDel="00000000" w:rsidR="00000000" w:rsidRPr="00000000">
        <w:rPr>
          <w:sz w:val="22"/>
          <w:szCs w:val="22"/>
          <w:rtl w:val="0"/>
        </w:rPr>
        <w:t xml:space="preserve">But there’s one stubborn problem: social care (things like help for older people at home) isn’t actually handled by the NHS. Local councils run it separately, and that split causes trouble. Patients ready to leave hospital sometimes get stuck because there’s just no care waiting for them on the outside.</w:t>
      </w:r>
    </w:p>
    <w:p w:rsidR="00000000" w:rsidDel="00000000" w:rsidP="00000000" w:rsidRDefault="00000000" w:rsidRPr="00000000" w14:paraId="00000032">
      <w:pPr>
        <w:spacing w:after="280" w:before="280" w:line="360" w:lineRule="auto"/>
        <w:jc w:val="both"/>
        <w:rPr>
          <w:b w:val="1"/>
          <w:bCs w:val="1"/>
          <w:sz w:val="22"/>
          <w:szCs w:val="22"/>
        </w:rPr>
      </w:pPr>
      <w:r w:rsidDel="00000000" w:rsidR="00000000" w:rsidRPr="00000000">
        <w:rPr>
          <w:b w:val="1"/>
          <w:bCs w:val="1"/>
          <w:sz w:val="22"/>
          <w:szCs w:val="22"/>
          <w:rtl w:val="0"/>
        </w:rPr>
        <w:t xml:space="preserve">The Struggles and Challenges</w:t>
      </w:r>
    </w:p>
    <w:p w:rsidR="00000000" w:rsidDel="00000000" w:rsidP="00000000" w:rsidRDefault="00000000" w:rsidRPr="00000000" w14:paraId="00000033">
      <w:pPr>
        <w:spacing w:after="280" w:before="280" w:line="360" w:lineRule="auto"/>
        <w:jc w:val="both"/>
        <w:rPr>
          <w:sz w:val="22"/>
          <w:szCs w:val="22"/>
        </w:rPr>
      </w:pPr>
      <w:r w:rsidDel="00000000" w:rsidR="00000000" w:rsidRPr="00000000">
        <w:rPr>
          <w:sz w:val="22"/>
          <w:szCs w:val="22"/>
          <w:rtl w:val="0"/>
        </w:rPr>
        <w:t xml:space="preserve">People still care deeply about the NHS and believe in what it stands for. But right now, it’s struggling. Over the years, efforts to make it more like a market just made things more tangled. The 2012 reforms cranked up competition, but often just made planning harder. The new ICSs are supposed to bring back teamwork and fix some of that mess. Whether that’s enough—well, that’s the big question everyone’s asking.</w:t>
      </w:r>
    </w:p>
    <w:p w:rsidR="00000000" w:rsidDel="00000000" w:rsidP="00000000" w:rsidRDefault="00000000" w:rsidRPr="00000000" w14:paraId="00000034">
      <w:pPr>
        <w:spacing w:after="280" w:before="280" w:line="360" w:lineRule="auto"/>
        <w:jc w:val="both"/>
        <w:rPr>
          <w:sz w:val="22"/>
          <w:szCs w:val="22"/>
        </w:rPr>
      </w:pPr>
      <w:r w:rsidDel="00000000" w:rsidR="00000000" w:rsidRPr="00000000">
        <w:rPr>
          <w:sz w:val="22"/>
          <w:szCs w:val="22"/>
          <w:rtl w:val="0"/>
        </w:rPr>
        <w:t xml:space="preserve">Still, the NHS is struggling. Waiting lists are huge — over 7.6 million in 2024 — and there are over 112,000 staff vacancies. Since Brexit, it’s been harder to hire foreign doctors and nurses, making the shortage worse.</w:t>
      </w:r>
    </w:p>
    <w:p w:rsidR="00000000" w:rsidDel="00000000" w:rsidP="00000000" w:rsidRDefault="00000000" w:rsidRPr="00000000" w14:paraId="00000035">
      <w:pPr>
        <w:rPr/>
      </w:pPr>
      <w:r w:rsidDel="00000000" w:rsidR="00000000" w:rsidRPr="00000000">
        <w:rPr>
          <w:rtl w:val="0"/>
        </w:rPr>
        <w:t xml:space="preserve">Wrapping It Up</w:t>
      </w:r>
    </w:p>
    <w:p w:rsidR="00000000" w:rsidDel="00000000" w:rsidP="00000000" w:rsidRDefault="00000000" w:rsidRPr="00000000" w14:paraId="00000036">
      <w:pPr>
        <w:spacing w:after="280" w:before="280" w:line="360" w:lineRule="auto"/>
        <w:jc w:val="both"/>
        <w:rPr>
          <w:sz w:val="22"/>
          <w:szCs w:val="22"/>
        </w:rPr>
      </w:pPr>
      <w:r w:rsidDel="00000000" w:rsidR="00000000" w:rsidRPr="00000000">
        <w:rPr>
          <w:sz w:val="22"/>
          <w:szCs w:val="22"/>
          <w:rtl w:val="0"/>
        </w:rPr>
        <w:t xml:space="preserve">In short, the NHS was built on a promise — that everyone deserves healthcare, no matter who they are. That promise still stands strong in people’s hearts, but the system has changed a lot under political and financial pressures. New models like ICSs try to bring back unity and collaboration, yet ongoing staff shortages and funding issues make things tough.</w:t>
      </w:r>
    </w:p>
    <w:p w:rsidR="00000000" w:rsidDel="00000000" w:rsidP="00000000" w:rsidRDefault="00000000" w:rsidRPr="00000000" w14:paraId="00000037">
      <w:pPr>
        <w:spacing w:line="360" w:lineRule="auto"/>
        <w:jc w:val="both"/>
        <w:rPr>
          <w:sz w:val="22"/>
          <w:szCs w:val="22"/>
        </w:rPr>
      </w:pPr>
      <w:r w:rsidDel="00000000" w:rsidR="00000000" w:rsidRPr="00000000">
        <w:rPr>
          <w:rtl w:val="0"/>
        </w:rPr>
      </w:r>
    </w:p>
    <w:p w:rsidR="00000000" w:rsidDel="00000000" w:rsidP="00000000" w:rsidRDefault="00000000" w:rsidRPr="00000000" w14:paraId="00000038">
      <w:pPr>
        <w:spacing w:line="360" w:lineRule="auto"/>
        <w:jc w:val="both"/>
        <w:rPr>
          <w:sz w:val="22"/>
          <w:szCs w:val="22"/>
        </w:rPr>
      </w:pPr>
      <w:r w:rsidDel="00000000" w:rsidR="00000000" w:rsidRPr="00000000">
        <w:rPr>
          <w:rtl w:val="0"/>
        </w:rPr>
      </w:r>
    </w:p>
    <w:p w:rsidR="00000000" w:rsidDel="00000000" w:rsidP="00000000" w:rsidRDefault="00000000" w:rsidRPr="00000000" w14:paraId="00000039">
      <w:pPr>
        <w:pStyle w:val="Heading2"/>
        <w:spacing w:line="360" w:lineRule="auto"/>
        <w:rPr>
          <w:color w:val="000000"/>
        </w:rPr>
      </w:pPr>
      <w:bookmarkStart w:colFirst="0" w:colLast="0" w:name="_ntwfkil3sf4b" w:id="3"/>
      <w:bookmarkEnd w:id="3"/>
      <w:r w:rsidDel="00000000" w:rsidR="00000000" w:rsidRPr="00000000">
        <w:rPr>
          <w:color w:val="000000"/>
          <w:rtl w:val="0"/>
        </w:rPr>
        <w:t xml:space="preserve">References </w:t>
      </w:r>
    </w:p>
    <w:p w:rsidR="00000000" w:rsidDel="00000000" w:rsidP="00000000" w:rsidRDefault="00000000" w:rsidRPr="00000000" w14:paraId="0000003A">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Arora, S. </w:t>
      </w:r>
      <w:r w:rsidDel="00000000" w:rsidR="00000000" w:rsidRPr="00000000">
        <w:rPr>
          <w:rFonts w:ascii="Times New Roman" w:cs="Times New Roman" w:eastAsia="Times New Roman" w:hAnsi="Times New Roman"/>
          <w:i w:val="1"/>
          <w:iCs w:val="1"/>
          <w:rtl w:val="0"/>
        </w:rPr>
        <w:t xml:space="preserve">et al.</w:t>
      </w:r>
      <w:r w:rsidDel="00000000" w:rsidR="00000000" w:rsidRPr="00000000">
        <w:rPr>
          <w:rFonts w:ascii="Times New Roman" w:cs="Times New Roman" w:eastAsia="Times New Roman" w:hAnsi="Times New Roman"/>
          <w:rtl w:val="0"/>
        </w:rPr>
        <w:t xml:space="preserve"> (2023) ‘Private sector involvement in NHS elective care’, </w:t>
      </w:r>
      <w:r w:rsidDel="00000000" w:rsidR="00000000" w:rsidRPr="00000000">
        <w:rPr>
          <w:rFonts w:ascii="Times New Roman" w:cs="Times New Roman" w:eastAsia="Times New Roman" w:hAnsi="Times New Roman"/>
          <w:i w:val="1"/>
          <w:iCs w:val="1"/>
          <w:rtl w:val="0"/>
        </w:rPr>
        <w:t xml:space="preserve">British Medical Journal</w:t>
      </w:r>
      <w:r w:rsidDel="00000000" w:rsidR="00000000" w:rsidRPr="00000000">
        <w:rPr>
          <w:rFonts w:ascii="Times New Roman" w:cs="Times New Roman" w:eastAsia="Times New Roman" w:hAnsi="Times New Roman"/>
          <w:rtl w:val="0"/>
        </w:rPr>
        <w:t xml:space="preserve">, 381, p. 1234. doi: 10.1136/bmj.p1234.</w:t>
      </w:r>
    </w:p>
    <w:p w:rsidR="00000000" w:rsidDel="00000000" w:rsidP="00000000" w:rsidRDefault="00000000" w:rsidRPr="00000000" w14:paraId="0000003B">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Beveridge, W. (1942) </w:t>
      </w:r>
      <w:r w:rsidDel="00000000" w:rsidR="00000000" w:rsidRPr="00000000">
        <w:rPr>
          <w:rFonts w:ascii="Times New Roman" w:cs="Times New Roman" w:eastAsia="Times New Roman" w:hAnsi="Times New Roman"/>
          <w:i w:val="1"/>
          <w:iCs w:val="1"/>
          <w:rtl w:val="0"/>
        </w:rPr>
        <w:t xml:space="preserve">Social Insurance and Allied Services.</w:t>
      </w:r>
      <w:r w:rsidDel="00000000" w:rsidR="00000000" w:rsidRPr="00000000">
        <w:rPr>
          <w:rFonts w:ascii="Times New Roman" w:cs="Times New Roman" w:eastAsia="Times New Roman" w:hAnsi="Times New Roman"/>
          <w:rtl w:val="0"/>
        </w:rPr>
        <w:t xml:space="preserve"> Cmd. 6404. London: HMSO.</w:t>
      </w:r>
    </w:p>
    <w:p w:rsidR="00000000" w:rsidDel="00000000" w:rsidP="00000000" w:rsidRDefault="00000000" w:rsidRPr="00000000" w14:paraId="0000003C">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British Medical Association (BMA) (2023) </w:t>
      </w:r>
      <w:r w:rsidDel="00000000" w:rsidR="00000000" w:rsidRPr="00000000">
        <w:rPr>
          <w:rFonts w:ascii="Times New Roman" w:cs="Times New Roman" w:eastAsia="Times New Roman" w:hAnsi="Times New Roman"/>
          <w:i w:val="1"/>
          <w:iCs w:val="1"/>
          <w:rtl w:val="0"/>
        </w:rPr>
        <w:t xml:space="preserve">GP contract England 2023/24.</w:t>
      </w:r>
      <w:r w:rsidDel="00000000" w:rsidR="00000000" w:rsidRPr="00000000">
        <w:rPr>
          <w:rFonts w:ascii="Times New Roman" w:cs="Times New Roman" w:eastAsia="Times New Roman" w:hAnsi="Times New Roman"/>
          <w:rtl w:val="0"/>
        </w:rPr>
        <w:t xml:space="preserve"> London: British Medical Association. Available at: </w:t>
      </w:r>
      <w:hyperlink r:id="rId8">
        <w:r w:rsidDel="00000000" w:rsidR="00000000" w:rsidRPr="00000000">
          <w:rPr>
            <w:rFonts w:ascii="Times New Roman" w:cs="Times New Roman" w:eastAsia="Times New Roman" w:hAnsi="Times New Roman"/>
            <w:color w:val="0000ff"/>
            <w:u w:val="single"/>
            <w:rtl w:val="0"/>
          </w:rPr>
          <w:t xml:space="preserve">https://www.bma.org.uk/gp-contract</w:t>
        </w:r>
      </w:hyperlink>
      <w:r w:rsidDel="00000000" w:rsidR="00000000" w:rsidRPr="00000000">
        <w:rPr>
          <w:rFonts w:ascii="Times New Roman" w:cs="Times New Roman" w:eastAsia="Times New Roman" w:hAnsi="Times New Roman"/>
          <w:rtl w:val="0"/>
        </w:rPr>
        <w:t xml:space="preserve"> (Accessed: 28 October 2025).</w:t>
      </w:r>
    </w:p>
    <w:p w:rsidR="00000000" w:rsidDel="00000000" w:rsidP="00000000" w:rsidRDefault="00000000" w:rsidRPr="00000000" w14:paraId="0000003D">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Charlesworth, A. and Johnson, P. (2024) </w:t>
      </w:r>
      <w:r w:rsidDel="00000000" w:rsidR="00000000" w:rsidRPr="00000000">
        <w:rPr>
          <w:rFonts w:ascii="Times New Roman" w:cs="Times New Roman" w:eastAsia="Times New Roman" w:hAnsi="Times New Roman"/>
          <w:i w:val="1"/>
          <w:iCs w:val="1"/>
          <w:rtl w:val="0"/>
        </w:rPr>
        <w:t xml:space="preserve">Securing the future of the NHS.</w:t>
      </w:r>
      <w:r w:rsidDel="00000000" w:rsidR="00000000" w:rsidRPr="00000000">
        <w:rPr>
          <w:rFonts w:ascii="Times New Roman" w:cs="Times New Roman" w:eastAsia="Times New Roman" w:hAnsi="Times New Roman"/>
          <w:rtl w:val="0"/>
        </w:rPr>
        <w:t xml:space="preserve"> London: Institute for Fiscal Studies.</w:t>
      </w:r>
    </w:p>
    <w:p w:rsidR="00000000" w:rsidDel="00000000" w:rsidP="00000000" w:rsidRDefault="00000000" w:rsidRPr="00000000" w14:paraId="0000003E">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Department of Health (2012) </w:t>
      </w:r>
      <w:r w:rsidDel="00000000" w:rsidR="00000000" w:rsidRPr="00000000">
        <w:rPr>
          <w:rFonts w:ascii="Times New Roman" w:cs="Times New Roman" w:eastAsia="Times New Roman" w:hAnsi="Times New Roman"/>
          <w:i w:val="1"/>
          <w:iCs w:val="1"/>
          <w:rtl w:val="0"/>
        </w:rPr>
        <w:t xml:space="preserve">Health and Social Care Act 2012.</w:t>
      </w:r>
      <w:r w:rsidDel="00000000" w:rsidR="00000000" w:rsidRPr="00000000">
        <w:rPr>
          <w:rFonts w:ascii="Times New Roman" w:cs="Times New Roman" w:eastAsia="Times New Roman" w:hAnsi="Times New Roman"/>
          <w:rtl w:val="0"/>
        </w:rPr>
        <w:t xml:space="preserve"> London: The Stationery Office.</w:t>
      </w:r>
    </w:p>
    <w:p w:rsidR="00000000" w:rsidDel="00000000" w:rsidP="00000000" w:rsidRDefault="00000000" w:rsidRPr="00000000" w14:paraId="0000003F">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Greer, S.L. (2016) ‘Devolution and health in the UK’, </w:t>
      </w:r>
      <w:r w:rsidDel="00000000" w:rsidR="00000000" w:rsidRPr="00000000">
        <w:rPr>
          <w:rFonts w:ascii="Times New Roman" w:cs="Times New Roman" w:eastAsia="Times New Roman" w:hAnsi="Times New Roman"/>
          <w:i w:val="1"/>
          <w:iCs w:val="1"/>
          <w:rtl w:val="0"/>
        </w:rPr>
        <w:t xml:space="preserve">Health Economics, Policy and Law</w:t>
      </w:r>
      <w:r w:rsidDel="00000000" w:rsidR="00000000" w:rsidRPr="00000000">
        <w:rPr>
          <w:rFonts w:ascii="Times New Roman" w:cs="Times New Roman" w:eastAsia="Times New Roman" w:hAnsi="Times New Roman"/>
          <w:rtl w:val="0"/>
        </w:rPr>
        <w:t xml:space="preserve">, 11(1), pp. 13–28. doi: 10.1017/S1744133115000291.</w:t>
      </w:r>
    </w:p>
    <w:p w:rsidR="00000000" w:rsidDel="00000000" w:rsidP="00000000" w:rsidRDefault="00000000" w:rsidRPr="00000000" w14:paraId="00000040">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Hansard (1946) </w:t>
      </w:r>
      <w:r w:rsidDel="00000000" w:rsidR="00000000" w:rsidRPr="00000000">
        <w:rPr>
          <w:rFonts w:ascii="Times New Roman" w:cs="Times New Roman" w:eastAsia="Times New Roman" w:hAnsi="Times New Roman"/>
          <w:i w:val="1"/>
          <w:iCs w:val="1"/>
          <w:rtl w:val="0"/>
        </w:rPr>
        <w:t xml:space="preserve">House of Commons Debate,</w:t>
      </w:r>
      <w:r w:rsidDel="00000000" w:rsidR="00000000" w:rsidRPr="00000000">
        <w:rPr>
          <w:rFonts w:ascii="Times New Roman" w:cs="Times New Roman" w:eastAsia="Times New Roman" w:hAnsi="Times New Roman"/>
          <w:rtl w:val="0"/>
        </w:rPr>
        <w:t xml:space="preserve"> 30 April, vol. 422, col. 1125.</w:t>
      </w:r>
    </w:p>
    <w:p w:rsidR="00000000" w:rsidDel="00000000" w:rsidP="00000000" w:rsidRDefault="00000000" w:rsidRPr="00000000" w14:paraId="00000041">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 Foundation (2023) </w:t>
      </w:r>
      <w:r w:rsidDel="00000000" w:rsidR="00000000" w:rsidRPr="00000000">
        <w:rPr>
          <w:rFonts w:ascii="Times New Roman" w:cs="Times New Roman" w:eastAsia="Times New Roman" w:hAnsi="Times New Roman"/>
          <w:i w:val="1"/>
          <w:iCs w:val="1"/>
          <w:rtl w:val="0"/>
        </w:rPr>
        <w:t xml:space="preserve">NHS workforce shortages.</w:t>
      </w:r>
      <w:r w:rsidDel="00000000" w:rsidR="00000000" w:rsidRPr="00000000">
        <w:rPr>
          <w:rFonts w:ascii="Times New Roman" w:cs="Times New Roman" w:eastAsia="Times New Roman" w:hAnsi="Times New Roman"/>
          <w:rtl w:val="0"/>
        </w:rPr>
        <w:t xml:space="preserve"> London: The Health Foundation. Available at: </w:t>
      </w:r>
      <w:hyperlink r:id="rId9">
        <w:r w:rsidDel="00000000" w:rsidR="00000000" w:rsidRPr="00000000">
          <w:rPr>
            <w:rFonts w:ascii="Times New Roman" w:cs="Times New Roman" w:eastAsia="Times New Roman" w:hAnsi="Times New Roman"/>
            <w:color w:val="0000ff"/>
            <w:u w:val="single"/>
            <w:rtl w:val="0"/>
          </w:rPr>
          <w:t xml:space="preserve">https://www.health.org.uk/publications/nhs-workforce</w:t>
        </w:r>
      </w:hyperlink>
      <w:r w:rsidDel="00000000" w:rsidR="00000000" w:rsidRPr="00000000">
        <w:rPr>
          <w:rFonts w:ascii="Times New Roman" w:cs="Times New Roman" w:eastAsia="Times New Roman" w:hAnsi="Times New Roman"/>
          <w:rtl w:val="0"/>
        </w:rPr>
        <w:t xml:space="preserve"> (Accessed: 28 October 2025).</w:t>
      </w:r>
    </w:p>
    <w:p w:rsidR="00000000" w:rsidDel="00000000" w:rsidP="00000000" w:rsidRDefault="00000000" w:rsidRPr="00000000" w14:paraId="00000042">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 Treasury (2024) </w:t>
      </w:r>
      <w:r w:rsidDel="00000000" w:rsidR="00000000" w:rsidRPr="00000000">
        <w:rPr>
          <w:rFonts w:ascii="Times New Roman" w:cs="Times New Roman" w:eastAsia="Times New Roman" w:hAnsi="Times New Roman"/>
          <w:i w:val="1"/>
          <w:iCs w:val="1"/>
          <w:rtl w:val="0"/>
        </w:rPr>
        <w:t xml:space="preserve">Budget 2024: Health allocations.</w:t>
      </w:r>
      <w:r w:rsidDel="00000000" w:rsidR="00000000" w:rsidRPr="00000000">
        <w:rPr>
          <w:rFonts w:ascii="Times New Roman" w:cs="Times New Roman" w:eastAsia="Times New Roman" w:hAnsi="Times New Roman"/>
          <w:rtl w:val="0"/>
        </w:rPr>
        <w:t xml:space="preserve"> London: HMSO.</w:t>
      </w:r>
    </w:p>
    <w:p w:rsidR="00000000" w:rsidDel="00000000" w:rsidP="00000000" w:rsidRDefault="00000000" w:rsidRPr="00000000" w14:paraId="00000043">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King’s Fund (2023) </w:t>
      </w:r>
      <w:r w:rsidDel="00000000" w:rsidR="00000000" w:rsidRPr="00000000">
        <w:rPr>
          <w:rFonts w:ascii="Times New Roman" w:cs="Times New Roman" w:eastAsia="Times New Roman" w:hAnsi="Times New Roman"/>
          <w:i w:val="1"/>
          <w:iCs w:val="1"/>
          <w:rtl w:val="0"/>
        </w:rPr>
        <w:t xml:space="preserve">Integrated Care Systems explained.</w:t>
      </w:r>
      <w:r w:rsidDel="00000000" w:rsidR="00000000" w:rsidRPr="00000000">
        <w:rPr>
          <w:rFonts w:ascii="Times New Roman" w:cs="Times New Roman" w:eastAsia="Times New Roman" w:hAnsi="Times New Roman"/>
          <w:rtl w:val="0"/>
        </w:rPr>
        <w:t xml:space="preserve"> Available at: </w:t>
      </w:r>
      <w:hyperlink r:id="rId10">
        <w:r w:rsidDel="00000000" w:rsidR="00000000" w:rsidRPr="00000000">
          <w:rPr>
            <w:rFonts w:ascii="Times New Roman" w:cs="Times New Roman" w:eastAsia="Times New Roman" w:hAnsi="Times New Roman"/>
            <w:color w:val="0000ff"/>
            <w:u w:val="single"/>
            <w:rtl w:val="0"/>
          </w:rPr>
          <w:t xml:space="preserve">https://www.kingsfund.org.uk/topics/integrated-care/integrated-care-systems-explained</w:t>
        </w:r>
      </w:hyperlink>
      <w:r w:rsidDel="00000000" w:rsidR="00000000" w:rsidRPr="00000000">
        <w:rPr>
          <w:rFonts w:ascii="Times New Roman" w:cs="Times New Roman" w:eastAsia="Times New Roman" w:hAnsi="Times New Roman"/>
          <w:rtl w:val="0"/>
        </w:rPr>
        <w:t xml:space="preserve"> (Accessed: 28 October 2025).</w:t>
      </w:r>
    </w:p>
    <w:p w:rsidR="00000000" w:rsidDel="00000000" w:rsidP="00000000" w:rsidRDefault="00000000" w:rsidRPr="00000000" w14:paraId="00000044">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Klein, R. (2013) </w:t>
      </w:r>
      <w:r w:rsidDel="00000000" w:rsidR="00000000" w:rsidRPr="00000000">
        <w:rPr>
          <w:rFonts w:ascii="Times New Roman" w:cs="Times New Roman" w:eastAsia="Times New Roman" w:hAnsi="Times New Roman"/>
          <w:i w:val="1"/>
          <w:iCs w:val="1"/>
          <w:rtl w:val="0"/>
        </w:rPr>
        <w:t xml:space="preserve">The new politics of the NHS.</w:t>
      </w:r>
      <w:r w:rsidDel="00000000" w:rsidR="00000000" w:rsidRPr="00000000">
        <w:rPr>
          <w:rFonts w:ascii="Times New Roman" w:cs="Times New Roman" w:eastAsia="Times New Roman" w:hAnsi="Times New Roman"/>
          <w:rtl w:val="0"/>
        </w:rPr>
        <w:t xml:space="preserve"> 7th edn. London: Radcliffe Publishing.</w:t>
      </w:r>
    </w:p>
    <w:p w:rsidR="00000000" w:rsidDel="00000000" w:rsidP="00000000" w:rsidRDefault="00000000" w:rsidRPr="00000000" w14:paraId="00000045">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Lowe, R. (2005) </w:t>
      </w:r>
      <w:r w:rsidDel="00000000" w:rsidR="00000000" w:rsidRPr="00000000">
        <w:rPr>
          <w:rFonts w:ascii="Times New Roman" w:cs="Times New Roman" w:eastAsia="Times New Roman" w:hAnsi="Times New Roman"/>
          <w:i w:val="1"/>
          <w:iCs w:val="1"/>
          <w:rtl w:val="0"/>
        </w:rPr>
        <w:t xml:space="preserve">The welfare state in Britain since 1945.</w:t>
      </w:r>
      <w:r w:rsidDel="00000000" w:rsidR="00000000" w:rsidRPr="00000000">
        <w:rPr>
          <w:rFonts w:ascii="Times New Roman" w:cs="Times New Roman" w:eastAsia="Times New Roman" w:hAnsi="Times New Roman"/>
          <w:rtl w:val="0"/>
        </w:rPr>
        <w:t xml:space="preserve"> 3rd edn. Basingstoke: Palgrave Macmillan.</w:t>
      </w:r>
    </w:p>
    <w:p w:rsidR="00000000" w:rsidDel="00000000" w:rsidP="00000000" w:rsidRDefault="00000000" w:rsidRPr="00000000" w14:paraId="00000046">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Audit Office (2022) </w:t>
      </w:r>
      <w:r w:rsidDel="00000000" w:rsidR="00000000" w:rsidRPr="00000000">
        <w:rPr>
          <w:rFonts w:ascii="Times New Roman" w:cs="Times New Roman" w:eastAsia="Times New Roman" w:hAnsi="Times New Roman"/>
          <w:i w:val="1"/>
          <w:iCs w:val="1"/>
          <w:rtl w:val="0"/>
        </w:rPr>
        <w:t xml:space="preserve">Discharge delays in the NHS.</w:t>
      </w:r>
      <w:r w:rsidDel="00000000" w:rsidR="00000000" w:rsidRPr="00000000">
        <w:rPr>
          <w:rFonts w:ascii="Times New Roman" w:cs="Times New Roman" w:eastAsia="Times New Roman" w:hAnsi="Times New Roman"/>
          <w:rtl w:val="0"/>
        </w:rPr>
        <w:t xml:space="preserve"> London: NAO. Available at: </w:t>
      </w:r>
      <w:hyperlink r:id="rId11">
        <w:r w:rsidDel="00000000" w:rsidR="00000000" w:rsidRPr="00000000">
          <w:rPr>
            <w:rFonts w:ascii="Times New Roman" w:cs="Times New Roman" w:eastAsia="Times New Roman" w:hAnsi="Times New Roman"/>
            <w:color w:val="0000ff"/>
            <w:u w:val="single"/>
            <w:rtl w:val="0"/>
          </w:rPr>
          <w:t xml:space="preserve">https://www.nao.org.uk/reports/discharge-delays</w:t>
        </w:r>
      </w:hyperlink>
      <w:r w:rsidDel="00000000" w:rsidR="00000000" w:rsidRPr="00000000">
        <w:rPr>
          <w:rFonts w:ascii="Times New Roman" w:cs="Times New Roman" w:eastAsia="Times New Roman" w:hAnsi="Times New Roman"/>
          <w:rtl w:val="0"/>
        </w:rPr>
        <w:t xml:space="preserve"> (Accessed: 28 October 2025).</w:t>
      </w:r>
    </w:p>
    <w:p w:rsidR="00000000" w:rsidDel="00000000" w:rsidP="00000000" w:rsidRDefault="00000000" w:rsidRPr="00000000" w14:paraId="00000047">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NHS England (2014) </w:t>
      </w:r>
      <w:r w:rsidDel="00000000" w:rsidR="00000000" w:rsidRPr="00000000">
        <w:rPr>
          <w:rFonts w:ascii="Times New Roman" w:cs="Times New Roman" w:eastAsia="Times New Roman" w:hAnsi="Times New Roman"/>
          <w:i w:val="1"/>
          <w:iCs w:val="1"/>
          <w:rtl w:val="0"/>
        </w:rPr>
        <w:t xml:space="preserve">Five Year Forward View.</w:t>
      </w:r>
      <w:r w:rsidDel="00000000" w:rsidR="00000000" w:rsidRPr="00000000">
        <w:rPr>
          <w:rFonts w:ascii="Times New Roman" w:cs="Times New Roman" w:eastAsia="Times New Roman" w:hAnsi="Times New Roman"/>
          <w:rtl w:val="0"/>
        </w:rPr>
        <w:t xml:space="preserve"> Leeds: NHS England.</w:t>
      </w:r>
    </w:p>
    <w:p w:rsidR="00000000" w:rsidDel="00000000" w:rsidP="00000000" w:rsidRDefault="00000000" w:rsidRPr="00000000" w14:paraId="00000048">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NHS England (2024) </w:t>
      </w:r>
      <w:r w:rsidDel="00000000" w:rsidR="00000000" w:rsidRPr="00000000">
        <w:rPr>
          <w:rFonts w:ascii="Times New Roman" w:cs="Times New Roman" w:eastAsia="Times New Roman" w:hAnsi="Times New Roman"/>
          <w:i w:val="1"/>
          <w:iCs w:val="1"/>
          <w:rtl w:val="0"/>
        </w:rPr>
        <w:t xml:space="preserve">NHS waiting list data – September 2024.</w:t>
      </w:r>
      <w:r w:rsidDel="00000000" w:rsidR="00000000" w:rsidRPr="00000000">
        <w:rPr>
          <w:rFonts w:ascii="Times New Roman" w:cs="Times New Roman" w:eastAsia="Times New Roman" w:hAnsi="Times New Roman"/>
          <w:rtl w:val="0"/>
        </w:rPr>
        <w:t xml:space="preserve"> Available at: </w:t>
      </w:r>
      <w:hyperlink r:id="rId12">
        <w:r w:rsidDel="00000000" w:rsidR="00000000" w:rsidRPr="00000000">
          <w:rPr>
            <w:rFonts w:ascii="Times New Roman" w:cs="Times New Roman" w:eastAsia="Times New Roman" w:hAnsi="Times New Roman"/>
            <w:color w:val="0000ff"/>
            <w:u w:val="single"/>
            <w:rtl w:val="0"/>
          </w:rPr>
          <w:t xml:space="preserve">https://www.england.nhs.uk/statistics/statistical-work-areas/rtt-waiting-times/rtt-data-2024-25</w:t>
        </w:r>
      </w:hyperlink>
      <w:r w:rsidDel="00000000" w:rsidR="00000000" w:rsidRPr="00000000">
        <w:rPr>
          <w:rFonts w:ascii="Times New Roman" w:cs="Times New Roman" w:eastAsia="Times New Roman" w:hAnsi="Times New Roman"/>
          <w:rtl w:val="0"/>
        </w:rPr>
        <w:t xml:space="preserve"> (Accessed: 29 October 2025).</w:t>
      </w:r>
    </w:p>
    <w:p w:rsidR="00000000" w:rsidDel="00000000" w:rsidP="00000000" w:rsidRDefault="00000000" w:rsidRPr="00000000" w14:paraId="00000049">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Paton, C. (2021) ‘The NHS at 75: Marketisation and its discontents’, </w:t>
      </w:r>
      <w:r w:rsidDel="00000000" w:rsidR="00000000" w:rsidRPr="00000000">
        <w:rPr>
          <w:rFonts w:ascii="Times New Roman" w:cs="Times New Roman" w:eastAsia="Times New Roman" w:hAnsi="Times New Roman"/>
          <w:i w:val="1"/>
          <w:iCs w:val="1"/>
          <w:rtl w:val="0"/>
        </w:rPr>
        <w:t xml:space="preserve">Political Quarterly</w:t>
      </w:r>
      <w:r w:rsidDel="00000000" w:rsidR="00000000" w:rsidRPr="00000000">
        <w:rPr>
          <w:rFonts w:ascii="Times New Roman" w:cs="Times New Roman" w:eastAsia="Times New Roman" w:hAnsi="Times New Roman"/>
          <w:rtl w:val="0"/>
        </w:rPr>
        <w:t xml:space="preserve">, 92(3), pp. 445–453. </w:t>
      </w:r>
    </w:p>
    <w:p w:rsidR="00000000" w:rsidDel="00000000" w:rsidP="00000000" w:rsidRDefault="00000000" w:rsidRPr="00000000" w14:paraId="0000004A">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Webster, C. (1998) </w:t>
      </w:r>
      <w:r w:rsidDel="00000000" w:rsidR="00000000" w:rsidRPr="00000000">
        <w:rPr>
          <w:rFonts w:ascii="Times New Roman" w:cs="Times New Roman" w:eastAsia="Times New Roman" w:hAnsi="Times New Roman"/>
          <w:i w:val="1"/>
          <w:iCs w:val="1"/>
          <w:rtl w:val="0"/>
        </w:rPr>
        <w:t xml:space="preserve">The National Health Service: A political history.</w:t>
      </w:r>
      <w:r w:rsidDel="00000000" w:rsidR="00000000" w:rsidRPr="00000000">
        <w:rPr>
          <w:rFonts w:ascii="Times New Roman" w:cs="Times New Roman" w:eastAsia="Times New Roman" w:hAnsi="Times New Roman"/>
          <w:rtl w:val="0"/>
        </w:rPr>
        <w:t xml:space="preserve"> Oxford: Oxford University Press.</w:t>
      </w:r>
    </w:p>
    <w:p w:rsidR="00000000" w:rsidDel="00000000" w:rsidP="00000000" w:rsidRDefault="00000000" w:rsidRPr="00000000" w14:paraId="0000004B">
      <w:pPr>
        <w:spacing w:after="280" w:before="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Webster, C. (2002) </w:t>
      </w:r>
      <w:r w:rsidDel="00000000" w:rsidR="00000000" w:rsidRPr="00000000">
        <w:rPr>
          <w:rFonts w:ascii="Times New Roman" w:cs="Times New Roman" w:eastAsia="Times New Roman" w:hAnsi="Times New Roman"/>
          <w:i w:val="1"/>
          <w:iCs w:val="1"/>
          <w:rtl w:val="0"/>
        </w:rPr>
        <w:t xml:space="preserve">The NHS: A political history.</w:t>
      </w:r>
      <w:r w:rsidDel="00000000" w:rsidR="00000000" w:rsidRPr="00000000">
        <w:rPr>
          <w:rFonts w:ascii="Times New Roman" w:cs="Times New Roman" w:eastAsia="Times New Roman" w:hAnsi="Times New Roman"/>
          <w:rtl w:val="0"/>
        </w:rPr>
        <w:t xml:space="preserve"> 2nd edn. Oxford: Oxford University Press.</w:t>
      </w:r>
    </w:p>
    <w:p w:rsidR="00000000" w:rsidDel="00000000" w:rsidP="00000000" w:rsidRDefault="00000000" w:rsidRPr="00000000" w14:paraId="0000004C">
      <w:pPr>
        <w:spacing w:line="360" w:lineRule="auto"/>
        <w:jc w:val="both"/>
        <w:rPr>
          <w:sz w:val="22"/>
          <w:szCs w:val="22"/>
        </w:rPr>
      </w:pPr>
      <w:r w:rsidDel="00000000" w:rsidR="00000000" w:rsidRPr="00000000">
        <w:rPr>
          <w:rtl w:val="0"/>
        </w:rPr>
      </w:r>
    </w:p>
    <w:sectPr>
      <w:head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ao.org.uk/reports/discharge-delays" TargetMode="External"/><Relationship Id="rId10" Type="http://schemas.openxmlformats.org/officeDocument/2006/relationships/hyperlink" Target="https://www.kingsfund.org.uk/topics/integrated-care/integrated-care-systems-explained" TargetMode="External"/><Relationship Id="rId13" Type="http://schemas.openxmlformats.org/officeDocument/2006/relationships/header" Target="header1.xml"/><Relationship Id="rId12" Type="http://schemas.openxmlformats.org/officeDocument/2006/relationships/hyperlink" Target="https://www.england.nhs.uk/statistics/statistical-work-areas/rtt-waiting-times/rtt-data-2024-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ealth.org.uk/publications/nhs-workforc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bma.org.uk/gp-con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