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sz w:val="28"/>
          <w:szCs w:val="28"/>
        </w:rPr>
        <w:id w:val="-1155913476"/>
        <w:docPartObj>
          <w:docPartGallery w:val="Cover Pages"/>
          <w:docPartUnique/>
        </w:docPartObj>
      </w:sdtPr>
      <w:sdtEndPr/>
      <w:sdtContent>
        <w:p w14:paraId="42BD2627" w14:textId="212D2FBF" w:rsidR="00FF0809" w:rsidRDefault="00FF0809">
          <w:pPr>
            <w:rPr>
              <w:rFonts w:ascii="Arial" w:hAnsi="Arial" w:cs="Arial"/>
              <w:sz w:val="28"/>
              <w:szCs w:val="28"/>
            </w:rPr>
          </w:pPr>
          <w:r w:rsidRPr="00FF0809">
            <w:rPr>
              <w:rFonts w:ascii="Arial" w:hAnsi="Arial" w:cs="Arial"/>
              <w:noProof/>
              <w:sz w:val="28"/>
              <w:szCs w:val="28"/>
            </w:rPr>
            <mc:AlternateContent>
              <mc:Choice Requires="wps">
                <w:drawing>
                  <wp:anchor distT="0" distB="0" distL="114300" distR="114300" simplePos="0" relativeHeight="251659264" behindDoc="0" locked="0" layoutInCell="1" allowOverlap="1" wp14:anchorId="2383F7DE" wp14:editId="18C8D299">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010"/>
                                  <w:gridCol w:w="5880"/>
                                </w:tblGrid>
                                <w:tr w:rsidR="00241DE0" w14:paraId="10D3B4B8" w14:textId="77777777" w:rsidTr="000E6C2F">
                                  <w:trPr>
                                    <w:trHeight w:val="8385"/>
                                    <w:jc w:val="center"/>
                                  </w:trPr>
                                  <w:tc>
                                    <w:tcPr>
                                      <w:tcW w:w="2568" w:type="pct"/>
                                      <w:vAlign w:val="center"/>
                                    </w:tcPr>
                                    <w:p w14:paraId="1CAC6036" w14:textId="262068D7" w:rsidR="00FF0809" w:rsidRDefault="00840FAF" w:rsidP="00241DE0">
                                      <w:pPr>
                                        <w:jc w:val="right"/>
                                      </w:pPr>
                                      <w:r>
                                        <w:rPr>
                                          <w:noProof/>
                                        </w:rPr>
                                        <w:drawing>
                                          <wp:inline distT="0" distB="0" distL="0" distR="0" wp14:anchorId="535B38F0" wp14:editId="31A70EE9">
                                            <wp:extent cx="2715404" cy="4071068"/>
                                            <wp:effectExtent l="0" t="0" r="8890" b="5715"/>
                                            <wp:docPr id="209076107" name="Picture 1" descr="White Cup Of Coffee Sends Up Steam by Hd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ite Cup Of Coffee Sends Up Steam by Hde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93606" cy="4188313"/>
                                                    </a:xfrm>
                                                    <a:prstGeom prst="rect">
                                                      <a:avLst/>
                                                    </a:prstGeom>
                                                    <a:noFill/>
                                                    <a:ln>
                                                      <a:noFill/>
                                                    </a:ln>
                                                  </pic:spPr>
                                                </pic:pic>
                                              </a:graphicData>
                                            </a:graphic>
                                          </wp:inline>
                                        </w:drawing>
                                      </w:r>
                                    </w:p>
                                    <w:sdt>
                                      <w:sdtPr>
                                        <w:rPr>
                                          <w:rFonts w:ascii="Arial" w:hAnsi="Arial" w:cs="Arial"/>
                                          <w:kern w:val="2"/>
                                          <w:sz w:val="52"/>
                                          <w:szCs w:val="52"/>
                                          <w:lang w:eastAsia="zh-CN"/>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BF3BDFA" w14:textId="038EA604" w:rsidR="00FF0809" w:rsidRPr="009F5F20" w:rsidRDefault="00B81C12">
                                          <w:pPr>
                                            <w:pStyle w:val="NoSpacing"/>
                                            <w:spacing w:line="312" w:lineRule="auto"/>
                                            <w:jc w:val="right"/>
                                            <w:rPr>
                                              <w:caps/>
                                              <w:color w:val="191919" w:themeColor="text1" w:themeTint="E6"/>
                                              <w:sz w:val="56"/>
                                              <w:szCs w:val="56"/>
                                            </w:rPr>
                                          </w:pPr>
                                          <w:r>
                                            <w:rPr>
                                              <w:rFonts w:ascii="Arial" w:hAnsi="Arial" w:cs="Arial"/>
                                              <w:kern w:val="2"/>
                                              <w:sz w:val="52"/>
                                              <w:szCs w:val="52"/>
                                              <w:lang w:eastAsia="zh-CN"/>
                                              <w14:ligatures w14:val="standardContextual"/>
                                            </w:rPr>
                                            <w:t>Fault Tree Analysis:</w:t>
                                          </w:r>
                                        </w:p>
                                      </w:sdtContent>
                                    </w:sdt>
                                    <w:sdt>
                                      <w:sdtPr>
                                        <w:rPr>
                                          <w:rFonts w:ascii="Arial" w:eastAsiaTheme="minorEastAsia" w:hAnsi="Arial" w:cs="Arial"/>
                                          <w:kern w:val="2"/>
                                          <w:sz w:val="28"/>
                                          <w:szCs w:val="28"/>
                                          <w:lang w:eastAsia="zh-CN"/>
                                          <w14:ligatures w14:val="standardContextual"/>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0CBE8CC" w14:textId="790995A1" w:rsidR="00FF0809" w:rsidRDefault="009F5F20">
                                          <w:pPr>
                                            <w:jc w:val="right"/>
                                            <w:rPr>
                                              <w:sz w:val="24"/>
                                              <w:szCs w:val="24"/>
                                            </w:rPr>
                                          </w:pPr>
                                          <w:r w:rsidRPr="009F5F20">
                                            <w:rPr>
                                              <w:rFonts w:ascii="Arial" w:eastAsiaTheme="minorEastAsia" w:hAnsi="Arial" w:cs="Arial"/>
                                              <w:kern w:val="2"/>
                                              <w:sz w:val="28"/>
                                              <w:szCs w:val="28"/>
                                              <w:lang w:eastAsia="zh-CN"/>
                                              <w14:ligatures w14:val="standardContextual"/>
                                            </w:rPr>
                                            <w:t>Making A Cup of Coffee/Tea</w:t>
                                          </w:r>
                                        </w:p>
                                      </w:sdtContent>
                                    </w:sdt>
                                  </w:tc>
                                  <w:tc>
                                    <w:tcPr>
                                      <w:tcW w:w="2432" w:type="pct"/>
                                      <w:vAlign w:val="center"/>
                                    </w:tcPr>
                                    <w:p w14:paraId="3D700134" w14:textId="77777777" w:rsidR="00241DE0" w:rsidRDefault="00241DE0">
                                      <w:pPr>
                                        <w:pStyle w:val="NoSpacing"/>
                                        <w:rPr>
                                          <w:caps/>
                                          <w:color w:val="ED7D31" w:themeColor="accent2"/>
                                          <w:sz w:val="26"/>
                                          <w:szCs w:val="26"/>
                                        </w:rPr>
                                      </w:pPr>
                                      <w:r>
                                        <w:rPr>
                                          <w:noProof/>
                                        </w:rPr>
                                        <w:drawing>
                                          <wp:inline distT="0" distB="0" distL="0" distR="0" wp14:anchorId="5ECF74B5" wp14:editId="10EA8241">
                                            <wp:extent cx="3267986" cy="1286229"/>
                                            <wp:effectExtent l="0" t="0" r="8890" b="9525"/>
                                            <wp:docPr id="519942013" name="Picture 2" descr="UNIVERSITY OF WALES, TRINITY SAINT DAVID CAREERS SERVICE | UWTSD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CAREERS SERVICE | UWTSD Care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08123" cy="1302026"/>
                                                    </a:xfrm>
                                                    <a:prstGeom prst="rect">
                                                      <a:avLst/>
                                                    </a:prstGeom>
                                                    <a:noFill/>
                                                    <a:ln>
                                                      <a:noFill/>
                                                    </a:ln>
                                                  </pic:spPr>
                                                </pic:pic>
                                              </a:graphicData>
                                            </a:graphic>
                                          </wp:inline>
                                        </w:drawing>
                                      </w:r>
                                    </w:p>
                                    <w:p w14:paraId="2FA5697C" w14:textId="77777777" w:rsidR="00241DE0" w:rsidRDefault="00241DE0">
                                      <w:pPr>
                                        <w:pStyle w:val="NoSpacing"/>
                                        <w:rPr>
                                          <w:caps/>
                                          <w:color w:val="ED7D31" w:themeColor="accent2"/>
                                          <w:sz w:val="26"/>
                                          <w:szCs w:val="26"/>
                                        </w:rPr>
                                      </w:pPr>
                                    </w:p>
                                    <w:p w14:paraId="7CE24DB0" w14:textId="77777777" w:rsidR="00241DE0" w:rsidRDefault="00241DE0">
                                      <w:pPr>
                                        <w:pStyle w:val="NoSpacing"/>
                                        <w:rPr>
                                          <w:caps/>
                                          <w:color w:val="ED7D31" w:themeColor="accent2"/>
                                          <w:sz w:val="26"/>
                                          <w:szCs w:val="26"/>
                                        </w:rPr>
                                      </w:pPr>
                                    </w:p>
                                    <w:p w14:paraId="62AC1CE5" w14:textId="77777777" w:rsidR="00241DE0" w:rsidRDefault="00241DE0">
                                      <w:pPr>
                                        <w:pStyle w:val="NoSpacing"/>
                                        <w:rPr>
                                          <w:caps/>
                                          <w:color w:val="ED7D31" w:themeColor="accent2"/>
                                          <w:sz w:val="26"/>
                                          <w:szCs w:val="26"/>
                                        </w:rPr>
                                      </w:pPr>
                                    </w:p>
                                    <w:p w14:paraId="30D20F1D" w14:textId="77777777" w:rsidR="00241DE0" w:rsidRDefault="00241DE0">
                                      <w:pPr>
                                        <w:pStyle w:val="NoSpacing"/>
                                        <w:rPr>
                                          <w:caps/>
                                          <w:color w:val="ED7D31" w:themeColor="accent2"/>
                                          <w:sz w:val="26"/>
                                          <w:szCs w:val="26"/>
                                        </w:rPr>
                                      </w:pPr>
                                    </w:p>
                                    <w:p w14:paraId="14C75574" w14:textId="77777777" w:rsidR="00241DE0" w:rsidRDefault="00241DE0">
                                      <w:pPr>
                                        <w:pStyle w:val="NoSpacing"/>
                                        <w:rPr>
                                          <w:caps/>
                                          <w:color w:val="ED7D31" w:themeColor="accent2"/>
                                          <w:sz w:val="26"/>
                                          <w:szCs w:val="26"/>
                                        </w:rPr>
                                      </w:pPr>
                                    </w:p>
                                    <w:p w14:paraId="534A47DC" w14:textId="7A79E786" w:rsidR="00241DE0" w:rsidRDefault="00B81C12">
                                      <w:pPr>
                                        <w:pStyle w:val="NoSpacing"/>
                                        <w:rPr>
                                          <w:caps/>
                                          <w:color w:val="ED7D31" w:themeColor="accent2"/>
                                          <w:sz w:val="26"/>
                                          <w:szCs w:val="26"/>
                                        </w:rPr>
                                      </w:pPr>
                                      <w:sdt>
                                        <w:sdtPr>
                                          <w:rPr>
                                            <w:rFonts w:ascii="Arial" w:hAnsi="Arial" w:cs="Arial"/>
                                            <w:b/>
                                            <w:bCs/>
                                            <w:kern w:val="2"/>
                                            <w:sz w:val="28"/>
                                            <w:szCs w:val="28"/>
                                            <w:lang w:val="en-GB" w:eastAsia="zh-CN"/>
                                            <w14:ligatures w14:val="standardContextua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80246" w:rsidRPr="00323F78">
                                            <w:rPr>
                                              <w:rFonts w:ascii="Arial" w:hAnsi="Arial" w:cs="Arial"/>
                                              <w:b/>
                                              <w:bCs/>
                                              <w:kern w:val="2"/>
                                              <w:sz w:val="28"/>
                                              <w:szCs w:val="28"/>
                                              <w:lang w:val="en-GB" w:eastAsia="zh-CN"/>
                                              <w14:ligatures w14:val="standardContextual"/>
                                            </w:rPr>
                                            <w:t>ACDA 5021                                                         Systems Engineering</w:t>
                                          </w:r>
                                        </w:sdtContent>
                                      </w:sdt>
                                    </w:p>
                                    <w:p w14:paraId="6B63286D" w14:textId="7E96F8E3" w:rsidR="00241DE0" w:rsidRDefault="00241DE0">
                                      <w:pPr>
                                        <w:pStyle w:val="NoSpacing"/>
                                        <w:rPr>
                                          <w:color w:val="ED7D31" w:themeColor="accent2"/>
                                          <w:sz w:val="26"/>
                                          <w:szCs w:val="26"/>
                                        </w:rPr>
                                      </w:pPr>
                                    </w:p>
                                    <w:p w14:paraId="2DE71FDD" w14:textId="269E8C2E" w:rsidR="000E6C2F" w:rsidRDefault="000E6C2F">
                                      <w:pPr>
                                        <w:pStyle w:val="NoSpacing"/>
                                        <w:rPr>
                                          <w:color w:val="ED7D31" w:themeColor="accent2"/>
                                          <w:sz w:val="26"/>
                                          <w:szCs w:val="26"/>
                                        </w:rPr>
                                      </w:pPr>
                                      <w:r>
                                        <w:rPr>
                                          <w:color w:val="ED7D31" w:themeColor="accent2"/>
                                          <w:sz w:val="26"/>
                                          <w:szCs w:val="26"/>
                                        </w:rPr>
                                        <w:t xml:space="preserve">Student number: </w:t>
                                      </w:r>
                                      <w:r w:rsidRPr="000E6C2F">
                                        <w:rPr>
                                          <w:sz w:val="26"/>
                                          <w:szCs w:val="26"/>
                                        </w:rPr>
                                        <w:t>2217522</w:t>
                                      </w:r>
                                    </w:p>
                                    <w:p w14:paraId="302F495E" w14:textId="3F2201BF" w:rsidR="000E6C2F" w:rsidRPr="000E6C2F" w:rsidRDefault="000E6C2F" w:rsidP="000E6C2F">
                                      <w:pPr>
                                        <w:pStyle w:val="NoSpacing"/>
                                        <w:jc w:val="center"/>
                                        <w:rPr>
                                          <w:sz w:val="26"/>
                                          <w:szCs w:val="26"/>
                                        </w:rPr>
                                      </w:pPr>
                                      <w:r w:rsidRPr="000E6C2F">
                                        <w:rPr>
                                          <w:sz w:val="26"/>
                                          <w:szCs w:val="26"/>
                                        </w:rPr>
                                        <w:t>Gareth James</w:t>
                                      </w:r>
                                    </w:p>
                                    <w:p w14:paraId="2B752300" w14:textId="77777777" w:rsidR="00241DE0" w:rsidRDefault="00241DE0">
                                      <w:pPr>
                                        <w:pStyle w:val="NoSpacing"/>
                                        <w:rPr>
                                          <w:caps/>
                                          <w:color w:val="ED7D31" w:themeColor="accent2"/>
                                          <w:sz w:val="26"/>
                                          <w:szCs w:val="26"/>
                                        </w:rPr>
                                      </w:pPr>
                                    </w:p>
                                    <w:p w14:paraId="59AED72A" w14:textId="5612D4A8" w:rsidR="00FF0809" w:rsidRDefault="00FF0809">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381463E" w14:textId="55A24D35" w:rsidR="00FF0809" w:rsidRDefault="00C303D4">
                                          <w:pPr>
                                            <w:rPr>
                                              <w:color w:val="000000" w:themeColor="text1"/>
                                            </w:rPr>
                                          </w:pPr>
                                          <w:r>
                                            <w:rPr>
                                              <w:color w:val="000000" w:themeColor="text1"/>
                                            </w:rPr>
                                            <w:t>Fault Tree Analysis as a tool can be applied to numerous areas of interest</w:t>
                                          </w:r>
                                          <w:r w:rsidR="00A24872">
                                            <w:rPr>
                                              <w:color w:val="000000" w:themeColor="text1"/>
                                            </w:rPr>
                                            <w:t xml:space="preserve"> </w:t>
                                          </w:r>
                                          <w:r>
                                            <w:rPr>
                                              <w:color w:val="000000" w:themeColor="text1"/>
                                            </w:rPr>
                                            <w:t>within the OME industry</w:t>
                                          </w:r>
                                          <w:r w:rsidR="00A24872">
                                            <w:rPr>
                                              <w:color w:val="000000" w:themeColor="text1"/>
                                            </w:rPr>
                                            <w:t xml:space="preserve"> on many levels. The following report relates to the use </w:t>
                                          </w:r>
                                          <w:r w:rsidR="009544B9">
                                            <w:rPr>
                                              <w:color w:val="000000" w:themeColor="text1"/>
                                            </w:rPr>
                                            <w:t xml:space="preserve">of Fault Tree </w:t>
                                          </w:r>
                                          <w:r w:rsidR="00E11323">
                                            <w:rPr>
                                              <w:color w:val="000000" w:themeColor="text1"/>
                                            </w:rPr>
                                            <w:t>A</w:t>
                                          </w:r>
                                          <w:r w:rsidR="009544B9">
                                            <w:rPr>
                                              <w:color w:val="000000" w:themeColor="text1"/>
                                            </w:rPr>
                                            <w:t xml:space="preserve">nalysis in providing </w:t>
                                          </w:r>
                                          <w:r w:rsidR="00C27DC6">
                                            <w:rPr>
                                              <w:color w:val="000000" w:themeColor="text1"/>
                                            </w:rPr>
                                            <w:t>liquid motivational</w:t>
                                          </w:r>
                                          <w:r w:rsidR="009544B9">
                                            <w:rPr>
                                              <w:color w:val="000000" w:themeColor="text1"/>
                                            </w:rPr>
                                            <w:t xml:space="preserve"> sustenance and the </w:t>
                                          </w:r>
                                          <w:r w:rsidR="00994191">
                                            <w:rPr>
                                              <w:color w:val="000000" w:themeColor="text1"/>
                                            </w:rPr>
                                            <w:t xml:space="preserve">probability of successfully doing </w:t>
                                          </w:r>
                                          <w:r w:rsidR="00C27DC6">
                                            <w:rPr>
                                              <w:color w:val="000000" w:themeColor="text1"/>
                                            </w:rPr>
                                            <w:t>so.</w:t>
                                          </w:r>
                                        </w:p>
                                      </w:sdtContent>
                                    </w:sdt>
                                    <w:p w14:paraId="44D7408A" w14:textId="021955DF" w:rsidR="00FF0809" w:rsidRDefault="00FF0809" w:rsidP="00680246">
                                      <w:pPr>
                                        <w:pStyle w:val="NoSpacing"/>
                                      </w:pPr>
                                    </w:p>
                                  </w:tc>
                                </w:tr>
                              </w:tbl>
                              <w:p w14:paraId="24C8AE5E" w14:textId="77777777" w:rsidR="00FF0809" w:rsidRDefault="00FF080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383F7DE"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010"/>
                            <w:gridCol w:w="5880"/>
                          </w:tblGrid>
                          <w:tr w:rsidR="00241DE0" w14:paraId="10D3B4B8" w14:textId="77777777" w:rsidTr="000E6C2F">
                            <w:trPr>
                              <w:trHeight w:val="8385"/>
                              <w:jc w:val="center"/>
                            </w:trPr>
                            <w:tc>
                              <w:tcPr>
                                <w:tcW w:w="2568" w:type="pct"/>
                                <w:vAlign w:val="center"/>
                              </w:tcPr>
                              <w:p w14:paraId="1CAC6036" w14:textId="262068D7" w:rsidR="00FF0809" w:rsidRDefault="00840FAF" w:rsidP="00241DE0">
                                <w:pPr>
                                  <w:jc w:val="right"/>
                                </w:pPr>
                                <w:r>
                                  <w:rPr>
                                    <w:noProof/>
                                  </w:rPr>
                                  <w:drawing>
                                    <wp:inline distT="0" distB="0" distL="0" distR="0" wp14:anchorId="535B38F0" wp14:editId="31A70EE9">
                                      <wp:extent cx="2715404" cy="4071068"/>
                                      <wp:effectExtent l="0" t="0" r="8890" b="5715"/>
                                      <wp:docPr id="209076107" name="Picture 1" descr="White Cup Of Coffee Sends Up Steam by Hd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ite Cup Of Coffee Sends Up Steam by Hde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93606" cy="4188313"/>
                                              </a:xfrm>
                                              <a:prstGeom prst="rect">
                                                <a:avLst/>
                                              </a:prstGeom>
                                              <a:noFill/>
                                              <a:ln>
                                                <a:noFill/>
                                              </a:ln>
                                            </pic:spPr>
                                          </pic:pic>
                                        </a:graphicData>
                                      </a:graphic>
                                    </wp:inline>
                                  </w:drawing>
                                </w:r>
                              </w:p>
                              <w:sdt>
                                <w:sdtPr>
                                  <w:rPr>
                                    <w:rFonts w:ascii="Arial" w:hAnsi="Arial" w:cs="Arial"/>
                                    <w:kern w:val="2"/>
                                    <w:sz w:val="52"/>
                                    <w:szCs w:val="52"/>
                                    <w:lang w:eastAsia="zh-CN"/>
                                    <w14:ligatures w14:val="standardContextual"/>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1BF3BDFA" w14:textId="038EA604" w:rsidR="00FF0809" w:rsidRPr="009F5F20" w:rsidRDefault="00B81C12">
                                    <w:pPr>
                                      <w:pStyle w:val="NoSpacing"/>
                                      <w:spacing w:line="312" w:lineRule="auto"/>
                                      <w:jc w:val="right"/>
                                      <w:rPr>
                                        <w:caps/>
                                        <w:color w:val="191919" w:themeColor="text1" w:themeTint="E6"/>
                                        <w:sz w:val="56"/>
                                        <w:szCs w:val="56"/>
                                      </w:rPr>
                                    </w:pPr>
                                    <w:r>
                                      <w:rPr>
                                        <w:rFonts w:ascii="Arial" w:hAnsi="Arial" w:cs="Arial"/>
                                        <w:kern w:val="2"/>
                                        <w:sz w:val="52"/>
                                        <w:szCs w:val="52"/>
                                        <w:lang w:eastAsia="zh-CN"/>
                                        <w14:ligatures w14:val="standardContextual"/>
                                      </w:rPr>
                                      <w:t>Fault Tree Analysis:</w:t>
                                    </w:r>
                                  </w:p>
                                </w:sdtContent>
                              </w:sdt>
                              <w:sdt>
                                <w:sdtPr>
                                  <w:rPr>
                                    <w:rFonts w:ascii="Arial" w:eastAsiaTheme="minorEastAsia" w:hAnsi="Arial" w:cs="Arial"/>
                                    <w:kern w:val="2"/>
                                    <w:sz w:val="28"/>
                                    <w:szCs w:val="28"/>
                                    <w:lang w:eastAsia="zh-CN"/>
                                    <w14:ligatures w14:val="standardContextual"/>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70CBE8CC" w14:textId="790995A1" w:rsidR="00FF0809" w:rsidRDefault="009F5F20">
                                    <w:pPr>
                                      <w:jc w:val="right"/>
                                      <w:rPr>
                                        <w:sz w:val="24"/>
                                        <w:szCs w:val="24"/>
                                      </w:rPr>
                                    </w:pPr>
                                    <w:r w:rsidRPr="009F5F20">
                                      <w:rPr>
                                        <w:rFonts w:ascii="Arial" w:eastAsiaTheme="minorEastAsia" w:hAnsi="Arial" w:cs="Arial"/>
                                        <w:kern w:val="2"/>
                                        <w:sz w:val="28"/>
                                        <w:szCs w:val="28"/>
                                        <w:lang w:eastAsia="zh-CN"/>
                                        <w14:ligatures w14:val="standardContextual"/>
                                      </w:rPr>
                                      <w:t>Making A Cup of Coffee/Tea</w:t>
                                    </w:r>
                                  </w:p>
                                </w:sdtContent>
                              </w:sdt>
                            </w:tc>
                            <w:tc>
                              <w:tcPr>
                                <w:tcW w:w="2432" w:type="pct"/>
                                <w:vAlign w:val="center"/>
                              </w:tcPr>
                              <w:p w14:paraId="3D700134" w14:textId="77777777" w:rsidR="00241DE0" w:rsidRDefault="00241DE0">
                                <w:pPr>
                                  <w:pStyle w:val="NoSpacing"/>
                                  <w:rPr>
                                    <w:caps/>
                                    <w:color w:val="ED7D31" w:themeColor="accent2"/>
                                    <w:sz w:val="26"/>
                                    <w:szCs w:val="26"/>
                                  </w:rPr>
                                </w:pPr>
                                <w:r>
                                  <w:rPr>
                                    <w:noProof/>
                                  </w:rPr>
                                  <w:drawing>
                                    <wp:inline distT="0" distB="0" distL="0" distR="0" wp14:anchorId="5ECF74B5" wp14:editId="10EA8241">
                                      <wp:extent cx="3267986" cy="1286229"/>
                                      <wp:effectExtent l="0" t="0" r="8890" b="9525"/>
                                      <wp:docPr id="519942013" name="Picture 2" descr="UNIVERSITY OF WALES, TRINITY SAINT DAVID CAREERS SERVICE | UWTSD Care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CAREERS SERVICE | UWTSD Caree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08123" cy="1302026"/>
                                              </a:xfrm>
                                              <a:prstGeom prst="rect">
                                                <a:avLst/>
                                              </a:prstGeom>
                                              <a:noFill/>
                                              <a:ln>
                                                <a:noFill/>
                                              </a:ln>
                                            </pic:spPr>
                                          </pic:pic>
                                        </a:graphicData>
                                      </a:graphic>
                                    </wp:inline>
                                  </w:drawing>
                                </w:r>
                              </w:p>
                              <w:p w14:paraId="2FA5697C" w14:textId="77777777" w:rsidR="00241DE0" w:rsidRDefault="00241DE0">
                                <w:pPr>
                                  <w:pStyle w:val="NoSpacing"/>
                                  <w:rPr>
                                    <w:caps/>
                                    <w:color w:val="ED7D31" w:themeColor="accent2"/>
                                    <w:sz w:val="26"/>
                                    <w:szCs w:val="26"/>
                                  </w:rPr>
                                </w:pPr>
                              </w:p>
                              <w:p w14:paraId="7CE24DB0" w14:textId="77777777" w:rsidR="00241DE0" w:rsidRDefault="00241DE0">
                                <w:pPr>
                                  <w:pStyle w:val="NoSpacing"/>
                                  <w:rPr>
                                    <w:caps/>
                                    <w:color w:val="ED7D31" w:themeColor="accent2"/>
                                    <w:sz w:val="26"/>
                                    <w:szCs w:val="26"/>
                                  </w:rPr>
                                </w:pPr>
                              </w:p>
                              <w:p w14:paraId="62AC1CE5" w14:textId="77777777" w:rsidR="00241DE0" w:rsidRDefault="00241DE0">
                                <w:pPr>
                                  <w:pStyle w:val="NoSpacing"/>
                                  <w:rPr>
                                    <w:caps/>
                                    <w:color w:val="ED7D31" w:themeColor="accent2"/>
                                    <w:sz w:val="26"/>
                                    <w:szCs w:val="26"/>
                                  </w:rPr>
                                </w:pPr>
                              </w:p>
                              <w:p w14:paraId="30D20F1D" w14:textId="77777777" w:rsidR="00241DE0" w:rsidRDefault="00241DE0">
                                <w:pPr>
                                  <w:pStyle w:val="NoSpacing"/>
                                  <w:rPr>
                                    <w:caps/>
                                    <w:color w:val="ED7D31" w:themeColor="accent2"/>
                                    <w:sz w:val="26"/>
                                    <w:szCs w:val="26"/>
                                  </w:rPr>
                                </w:pPr>
                              </w:p>
                              <w:p w14:paraId="14C75574" w14:textId="77777777" w:rsidR="00241DE0" w:rsidRDefault="00241DE0">
                                <w:pPr>
                                  <w:pStyle w:val="NoSpacing"/>
                                  <w:rPr>
                                    <w:caps/>
                                    <w:color w:val="ED7D31" w:themeColor="accent2"/>
                                    <w:sz w:val="26"/>
                                    <w:szCs w:val="26"/>
                                  </w:rPr>
                                </w:pPr>
                              </w:p>
                              <w:p w14:paraId="534A47DC" w14:textId="7A79E786" w:rsidR="00241DE0" w:rsidRDefault="00B81C12">
                                <w:pPr>
                                  <w:pStyle w:val="NoSpacing"/>
                                  <w:rPr>
                                    <w:caps/>
                                    <w:color w:val="ED7D31" w:themeColor="accent2"/>
                                    <w:sz w:val="26"/>
                                    <w:szCs w:val="26"/>
                                  </w:rPr>
                                </w:pPr>
                                <w:sdt>
                                  <w:sdtPr>
                                    <w:rPr>
                                      <w:rFonts w:ascii="Arial" w:hAnsi="Arial" w:cs="Arial"/>
                                      <w:b/>
                                      <w:bCs/>
                                      <w:kern w:val="2"/>
                                      <w:sz w:val="28"/>
                                      <w:szCs w:val="28"/>
                                      <w:lang w:val="en-GB" w:eastAsia="zh-CN"/>
                                      <w14:ligatures w14:val="standardContextual"/>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80246" w:rsidRPr="00323F78">
                                      <w:rPr>
                                        <w:rFonts w:ascii="Arial" w:hAnsi="Arial" w:cs="Arial"/>
                                        <w:b/>
                                        <w:bCs/>
                                        <w:kern w:val="2"/>
                                        <w:sz w:val="28"/>
                                        <w:szCs w:val="28"/>
                                        <w:lang w:val="en-GB" w:eastAsia="zh-CN"/>
                                        <w14:ligatures w14:val="standardContextual"/>
                                      </w:rPr>
                                      <w:t>ACDA 5021                                                         Systems Engineering</w:t>
                                    </w:r>
                                  </w:sdtContent>
                                </w:sdt>
                              </w:p>
                              <w:p w14:paraId="6B63286D" w14:textId="7E96F8E3" w:rsidR="00241DE0" w:rsidRDefault="00241DE0">
                                <w:pPr>
                                  <w:pStyle w:val="NoSpacing"/>
                                  <w:rPr>
                                    <w:color w:val="ED7D31" w:themeColor="accent2"/>
                                    <w:sz w:val="26"/>
                                    <w:szCs w:val="26"/>
                                  </w:rPr>
                                </w:pPr>
                              </w:p>
                              <w:p w14:paraId="2DE71FDD" w14:textId="269E8C2E" w:rsidR="000E6C2F" w:rsidRDefault="000E6C2F">
                                <w:pPr>
                                  <w:pStyle w:val="NoSpacing"/>
                                  <w:rPr>
                                    <w:color w:val="ED7D31" w:themeColor="accent2"/>
                                    <w:sz w:val="26"/>
                                    <w:szCs w:val="26"/>
                                  </w:rPr>
                                </w:pPr>
                                <w:r>
                                  <w:rPr>
                                    <w:color w:val="ED7D31" w:themeColor="accent2"/>
                                    <w:sz w:val="26"/>
                                    <w:szCs w:val="26"/>
                                  </w:rPr>
                                  <w:t xml:space="preserve">Student number: </w:t>
                                </w:r>
                                <w:r w:rsidRPr="000E6C2F">
                                  <w:rPr>
                                    <w:sz w:val="26"/>
                                    <w:szCs w:val="26"/>
                                  </w:rPr>
                                  <w:t>2217522</w:t>
                                </w:r>
                              </w:p>
                              <w:p w14:paraId="302F495E" w14:textId="3F2201BF" w:rsidR="000E6C2F" w:rsidRPr="000E6C2F" w:rsidRDefault="000E6C2F" w:rsidP="000E6C2F">
                                <w:pPr>
                                  <w:pStyle w:val="NoSpacing"/>
                                  <w:jc w:val="center"/>
                                  <w:rPr>
                                    <w:sz w:val="26"/>
                                    <w:szCs w:val="26"/>
                                  </w:rPr>
                                </w:pPr>
                                <w:r w:rsidRPr="000E6C2F">
                                  <w:rPr>
                                    <w:sz w:val="26"/>
                                    <w:szCs w:val="26"/>
                                  </w:rPr>
                                  <w:t>Gareth James</w:t>
                                </w:r>
                              </w:p>
                              <w:p w14:paraId="2B752300" w14:textId="77777777" w:rsidR="00241DE0" w:rsidRDefault="00241DE0">
                                <w:pPr>
                                  <w:pStyle w:val="NoSpacing"/>
                                  <w:rPr>
                                    <w:caps/>
                                    <w:color w:val="ED7D31" w:themeColor="accent2"/>
                                    <w:sz w:val="26"/>
                                    <w:szCs w:val="26"/>
                                  </w:rPr>
                                </w:pPr>
                              </w:p>
                              <w:p w14:paraId="59AED72A" w14:textId="5612D4A8" w:rsidR="00FF0809" w:rsidRDefault="00FF0809">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2381463E" w14:textId="55A24D35" w:rsidR="00FF0809" w:rsidRDefault="00C303D4">
                                    <w:pPr>
                                      <w:rPr>
                                        <w:color w:val="000000" w:themeColor="text1"/>
                                      </w:rPr>
                                    </w:pPr>
                                    <w:r>
                                      <w:rPr>
                                        <w:color w:val="000000" w:themeColor="text1"/>
                                      </w:rPr>
                                      <w:t>Fault Tree Analysis as a tool can be applied to numerous areas of interest</w:t>
                                    </w:r>
                                    <w:r w:rsidR="00A24872">
                                      <w:rPr>
                                        <w:color w:val="000000" w:themeColor="text1"/>
                                      </w:rPr>
                                      <w:t xml:space="preserve"> </w:t>
                                    </w:r>
                                    <w:r>
                                      <w:rPr>
                                        <w:color w:val="000000" w:themeColor="text1"/>
                                      </w:rPr>
                                      <w:t>within the OME industry</w:t>
                                    </w:r>
                                    <w:r w:rsidR="00A24872">
                                      <w:rPr>
                                        <w:color w:val="000000" w:themeColor="text1"/>
                                      </w:rPr>
                                      <w:t xml:space="preserve"> on many levels. The following report relates to the use </w:t>
                                    </w:r>
                                    <w:r w:rsidR="009544B9">
                                      <w:rPr>
                                        <w:color w:val="000000" w:themeColor="text1"/>
                                      </w:rPr>
                                      <w:t xml:space="preserve">of Fault Tree </w:t>
                                    </w:r>
                                    <w:r w:rsidR="00E11323">
                                      <w:rPr>
                                        <w:color w:val="000000" w:themeColor="text1"/>
                                      </w:rPr>
                                      <w:t>A</w:t>
                                    </w:r>
                                    <w:r w:rsidR="009544B9">
                                      <w:rPr>
                                        <w:color w:val="000000" w:themeColor="text1"/>
                                      </w:rPr>
                                      <w:t xml:space="preserve">nalysis in providing </w:t>
                                    </w:r>
                                    <w:r w:rsidR="00C27DC6">
                                      <w:rPr>
                                        <w:color w:val="000000" w:themeColor="text1"/>
                                      </w:rPr>
                                      <w:t>liquid motivational</w:t>
                                    </w:r>
                                    <w:r w:rsidR="009544B9">
                                      <w:rPr>
                                        <w:color w:val="000000" w:themeColor="text1"/>
                                      </w:rPr>
                                      <w:t xml:space="preserve"> sustenance and the </w:t>
                                    </w:r>
                                    <w:r w:rsidR="00994191">
                                      <w:rPr>
                                        <w:color w:val="000000" w:themeColor="text1"/>
                                      </w:rPr>
                                      <w:t xml:space="preserve">probability of successfully doing </w:t>
                                    </w:r>
                                    <w:r w:rsidR="00C27DC6">
                                      <w:rPr>
                                        <w:color w:val="000000" w:themeColor="text1"/>
                                      </w:rPr>
                                      <w:t>so.</w:t>
                                    </w:r>
                                  </w:p>
                                </w:sdtContent>
                              </w:sdt>
                              <w:p w14:paraId="44D7408A" w14:textId="021955DF" w:rsidR="00FF0809" w:rsidRDefault="00FF0809" w:rsidP="00680246">
                                <w:pPr>
                                  <w:pStyle w:val="NoSpacing"/>
                                </w:pPr>
                              </w:p>
                            </w:tc>
                          </w:tr>
                        </w:tbl>
                        <w:p w14:paraId="24C8AE5E" w14:textId="77777777" w:rsidR="00FF0809" w:rsidRDefault="00FF0809"/>
                      </w:txbxContent>
                    </v:textbox>
                    <w10:wrap anchorx="page" anchory="page"/>
                  </v:shape>
                </w:pict>
              </mc:Fallback>
            </mc:AlternateContent>
          </w:r>
          <w:r>
            <w:rPr>
              <w:rFonts w:ascii="Arial" w:hAnsi="Arial" w:cs="Arial"/>
              <w:sz w:val="28"/>
              <w:szCs w:val="28"/>
            </w:rPr>
            <w:br w:type="page"/>
          </w:r>
        </w:p>
      </w:sdtContent>
    </w:sdt>
    <w:p w14:paraId="5EC84BC8" w14:textId="77777777" w:rsidR="00C27DC6" w:rsidRDefault="00C27DC6" w:rsidP="00E722D9">
      <w:pPr>
        <w:rPr>
          <w:rFonts w:ascii="Arial" w:hAnsi="Arial" w:cs="Arial"/>
          <w:sz w:val="28"/>
          <w:szCs w:val="28"/>
        </w:rPr>
      </w:pPr>
    </w:p>
    <w:sdt>
      <w:sdtPr>
        <w:rPr>
          <w:rFonts w:asciiTheme="minorHAnsi" w:eastAsiaTheme="minorHAnsi" w:hAnsiTheme="minorHAnsi" w:cstheme="minorBidi"/>
          <w:color w:val="auto"/>
          <w:sz w:val="22"/>
          <w:szCs w:val="22"/>
          <w:lang w:val="en-GB"/>
        </w:rPr>
        <w:id w:val="-317658695"/>
        <w:docPartObj>
          <w:docPartGallery w:val="Table of Contents"/>
          <w:docPartUnique/>
        </w:docPartObj>
      </w:sdtPr>
      <w:sdtEndPr>
        <w:rPr>
          <w:b/>
          <w:bCs/>
          <w:noProof/>
        </w:rPr>
      </w:sdtEndPr>
      <w:sdtContent>
        <w:p w14:paraId="5C31FD14" w14:textId="16B9F214" w:rsidR="00F5758A" w:rsidRPr="0067358C" w:rsidRDefault="00F5758A">
          <w:pPr>
            <w:pStyle w:val="TOCHeading"/>
            <w:rPr>
              <w:b/>
              <w:bCs/>
              <w:color w:val="auto"/>
            </w:rPr>
          </w:pPr>
          <w:r w:rsidRPr="0067358C">
            <w:rPr>
              <w:b/>
              <w:bCs/>
              <w:color w:val="auto"/>
            </w:rPr>
            <w:t>Contents</w:t>
          </w:r>
        </w:p>
        <w:p w14:paraId="2DBF30B0" w14:textId="1E4E5123" w:rsidR="0067358C" w:rsidRDefault="00F5758A">
          <w:pPr>
            <w:pStyle w:val="TOC1"/>
            <w:tabs>
              <w:tab w:val="left" w:pos="48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5954233" w:history="1">
            <w:r w:rsidR="0067358C" w:rsidRPr="004514B2">
              <w:rPr>
                <w:rStyle w:val="Hyperlink"/>
                <w:noProof/>
              </w:rPr>
              <w:t>1.</w:t>
            </w:r>
            <w:r w:rsidR="0067358C">
              <w:rPr>
                <w:rFonts w:eastAsiaTheme="minorEastAsia"/>
                <w:noProof/>
                <w:kern w:val="2"/>
                <w:sz w:val="24"/>
                <w:szCs w:val="24"/>
                <w:lang w:eastAsia="en-GB"/>
                <w14:ligatures w14:val="standardContextual"/>
              </w:rPr>
              <w:tab/>
            </w:r>
            <w:r w:rsidR="0067358C" w:rsidRPr="004514B2">
              <w:rPr>
                <w:rStyle w:val="Hyperlink"/>
                <w:b/>
                <w:bCs/>
                <w:noProof/>
              </w:rPr>
              <w:t>Introduction: - What are Fault Trees</w:t>
            </w:r>
            <w:r w:rsidR="0067358C" w:rsidRPr="004514B2">
              <w:rPr>
                <w:rStyle w:val="Hyperlink"/>
                <w:noProof/>
              </w:rPr>
              <w:t>?</w:t>
            </w:r>
            <w:r w:rsidR="0067358C">
              <w:rPr>
                <w:noProof/>
                <w:webHidden/>
              </w:rPr>
              <w:tab/>
            </w:r>
            <w:r w:rsidR="0067358C">
              <w:rPr>
                <w:noProof/>
                <w:webHidden/>
              </w:rPr>
              <w:fldChar w:fldCharType="begin"/>
            </w:r>
            <w:r w:rsidR="0067358C">
              <w:rPr>
                <w:noProof/>
                <w:webHidden/>
              </w:rPr>
              <w:instrText xml:space="preserve"> PAGEREF _Toc195954233 \h </w:instrText>
            </w:r>
            <w:r w:rsidR="0067358C">
              <w:rPr>
                <w:noProof/>
                <w:webHidden/>
              </w:rPr>
            </w:r>
            <w:r w:rsidR="0067358C">
              <w:rPr>
                <w:noProof/>
                <w:webHidden/>
              </w:rPr>
              <w:fldChar w:fldCharType="separate"/>
            </w:r>
            <w:r w:rsidR="0067358C">
              <w:rPr>
                <w:noProof/>
                <w:webHidden/>
              </w:rPr>
              <w:t>2</w:t>
            </w:r>
            <w:r w:rsidR="0067358C">
              <w:rPr>
                <w:noProof/>
                <w:webHidden/>
              </w:rPr>
              <w:fldChar w:fldCharType="end"/>
            </w:r>
          </w:hyperlink>
        </w:p>
        <w:p w14:paraId="1ABB93FA" w14:textId="52AD7ACE" w:rsidR="0067358C" w:rsidRDefault="0067358C">
          <w:pPr>
            <w:pStyle w:val="TOC1"/>
            <w:tabs>
              <w:tab w:val="left" w:pos="480"/>
              <w:tab w:val="right" w:leader="dot" w:pos="9016"/>
            </w:tabs>
            <w:rPr>
              <w:rFonts w:eastAsiaTheme="minorEastAsia"/>
              <w:noProof/>
              <w:kern w:val="2"/>
              <w:sz w:val="24"/>
              <w:szCs w:val="24"/>
              <w:lang w:eastAsia="en-GB"/>
              <w14:ligatures w14:val="standardContextual"/>
            </w:rPr>
          </w:pPr>
          <w:hyperlink w:anchor="_Toc195954234" w:history="1">
            <w:r w:rsidRPr="004514B2">
              <w:rPr>
                <w:rStyle w:val="Hyperlink"/>
                <w:b/>
                <w:bCs/>
                <w:noProof/>
              </w:rPr>
              <w:t>2.</w:t>
            </w:r>
            <w:r>
              <w:rPr>
                <w:rFonts w:eastAsiaTheme="minorEastAsia"/>
                <w:noProof/>
                <w:kern w:val="2"/>
                <w:sz w:val="24"/>
                <w:szCs w:val="24"/>
                <w:lang w:eastAsia="en-GB"/>
                <w14:ligatures w14:val="standardContextual"/>
              </w:rPr>
              <w:tab/>
            </w:r>
            <w:r w:rsidRPr="004514B2">
              <w:rPr>
                <w:rStyle w:val="Hyperlink"/>
                <w:b/>
                <w:bCs/>
                <w:noProof/>
              </w:rPr>
              <w:t>How do they work?</w:t>
            </w:r>
            <w:r>
              <w:rPr>
                <w:noProof/>
                <w:webHidden/>
              </w:rPr>
              <w:tab/>
            </w:r>
            <w:r>
              <w:rPr>
                <w:noProof/>
                <w:webHidden/>
              </w:rPr>
              <w:fldChar w:fldCharType="begin"/>
            </w:r>
            <w:r>
              <w:rPr>
                <w:noProof/>
                <w:webHidden/>
              </w:rPr>
              <w:instrText xml:space="preserve"> PAGEREF _Toc195954234 \h </w:instrText>
            </w:r>
            <w:r>
              <w:rPr>
                <w:noProof/>
                <w:webHidden/>
              </w:rPr>
            </w:r>
            <w:r>
              <w:rPr>
                <w:noProof/>
                <w:webHidden/>
              </w:rPr>
              <w:fldChar w:fldCharType="separate"/>
            </w:r>
            <w:r>
              <w:rPr>
                <w:noProof/>
                <w:webHidden/>
              </w:rPr>
              <w:t>3</w:t>
            </w:r>
            <w:r>
              <w:rPr>
                <w:noProof/>
                <w:webHidden/>
              </w:rPr>
              <w:fldChar w:fldCharType="end"/>
            </w:r>
          </w:hyperlink>
        </w:p>
        <w:p w14:paraId="29288E9A" w14:textId="72B9D3EC" w:rsidR="0067358C" w:rsidRDefault="0067358C">
          <w:pPr>
            <w:pStyle w:val="TOC1"/>
            <w:tabs>
              <w:tab w:val="left" w:pos="480"/>
              <w:tab w:val="right" w:leader="dot" w:pos="9016"/>
            </w:tabs>
            <w:rPr>
              <w:rFonts w:eastAsiaTheme="minorEastAsia"/>
              <w:noProof/>
              <w:kern w:val="2"/>
              <w:sz w:val="24"/>
              <w:szCs w:val="24"/>
              <w:lang w:eastAsia="en-GB"/>
              <w14:ligatures w14:val="standardContextual"/>
            </w:rPr>
          </w:pPr>
          <w:hyperlink w:anchor="_Toc195954235" w:history="1">
            <w:r w:rsidRPr="004514B2">
              <w:rPr>
                <w:rStyle w:val="Hyperlink"/>
                <w:b/>
                <w:bCs/>
                <w:noProof/>
              </w:rPr>
              <w:t>3.</w:t>
            </w:r>
            <w:r>
              <w:rPr>
                <w:rFonts w:eastAsiaTheme="minorEastAsia"/>
                <w:noProof/>
                <w:kern w:val="2"/>
                <w:sz w:val="24"/>
                <w:szCs w:val="24"/>
                <w:lang w:eastAsia="en-GB"/>
                <w14:ligatures w14:val="standardContextual"/>
              </w:rPr>
              <w:tab/>
            </w:r>
            <w:r w:rsidRPr="004514B2">
              <w:rPr>
                <w:rStyle w:val="Hyperlink"/>
                <w:b/>
                <w:bCs/>
                <w:noProof/>
              </w:rPr>
              <w:t>Calculation of probabilities.</w:t>
            </w:r>
            <w:r>
              <w:rPr>
                <w:noProof/>
                <w:webHidden/>
              </w:rPr>
              <w:tab/>
            </w:r>
            <w:r>
              <w:rPr>
                <w:noProof/>
                <w:webHidden/>
              </w:rPr>
              <w:fldChar w:fldCharType="begin"/>
            </w:r>
            <w:r>
              <w:rPr>
                <w:noProof/>
                <w:webHidden/>
              </w:rPr>
              <w:instrText xml:space="preserve"> PAGEREF _Toc195954235 \h </w:instrText>
            </w:r>
            <w:r>
              <w:rPr>
                <w:noProof/>
                <w:webHidden/>
              </w:rPr>
            </w:r>
            <w:r>
              <w:rPr>
                <w:noProof/>
                <w:webHidden/>
              </w:rPr>
              <w:fldChar w:fldCharType="separate"/>
            </w:r>
            <w:r>
              <w:rPr>
                <w:noProof/>
                <w:webHidden/>
              </w:rPr>
              <w:t>4</w:t>
            </w:r>
            <w:r>
              <w:rPr>
                <w:noProof/>
                <w:webHidden/>
              </w:rPr>
              <w:fldChar w:fldCharType="end"/>
            </w:r>
          </w:hyperlink>
        </w:p>
        <w:p w14:paraId="13F366F1" w14:textId="5898A71D" w:rsidR="0067358C" w:rsidRDefault="0067358C">
          <w:pPr>
            <w:pStyle w:val="TOC1"/>
            <w:tabs>
              <w:tab w:val="left" w:pos="480"/>
              <w:tab w:val="right" w:leader="dot" w:pos="9016"/>
            </w:tabs>
            <w:rPr>
              <w:rFonts w:eastAsiaTheme="minorEastAsia"/>
              <w:noProof/>
              <w:kern w:val="2"/>
              <w:sz w:val="24"/>
              <w:szCs w:val="24"/>
              <w:lang w:eastAsia="en-GB"/>
              <w14:ligatures w14:val="standardContextual"/>
            </w:rPr>
          </w:pPr>
          <w:hyperlink w:anchor="_Toc195954236" w:history="1">
            <w:r w:rsidRPr="004514B2">
              <w:rPr>
                <w:rStyle w:val="Hyperlink"/>
                <w:b/>
                <w:bCs/>
                <w:noProof/>
              </w:rPr>
              <w:t>4.</w:t>
            </w:r>
            <w:r>
              <w:rPr>
                <w:rFonts w:eastAsiaTheme="minorEastAsia"/>
                <w:noProof/>
                <w:kern w:val="2"/>
                <w:sz w:val="24"/>
                <w:szCs w:val="24"/>
                <w:lang w:eastAsia="en-GB"/>
                <w14:ligatures w14:val="standardContextual"/>
              </w:rPr>
              <w:tab/>
            </w:r>
            <w:r w:rsidRPr="004514B2">
              <w:rPr>
                <w:rStyle w:val="Hyperlink"/>
                <w:b/>
                <w:bCs/>
                <w:noProof/>
              </w:rPr>
              <w:t>Application of Human Factors</w:t>
            </w:r>
            <w:r>
              <w:rPr>
                <w:noProof/>
                <w:webHidden/>
              </w:rPr>
              <w:tab/>
            </w:r>
            <w:r>
              <w:rPr>
                <w:noProof/>
                <w:webHidden/>
              </w:rPr>
              <w:fldChar w:fldCharType="begin"/>
            </w:r>
            <w:r>
              <w:rPr>
                <w:noProof/>
                <w:webHidden/>
              </w:rPr>
              <w:instrText xml:space="preserve"> PAGEREF _Toc195954236 \h </w:instrText>
            </w:r>
            <w:r>
              <w:rPr>
                <w:noProof/>
                <w:webHidden/>
              </w:rPr>
            </w:r>
            <w:r>
              <w:rPr>
                <w:noProof/>
                <w:webHidden/>
              </w:rPr>
              <w:fldChar w:fldCharType="separate"/>
            </w:r>
            <w:r>
              <w:rPr>
                <w:noProof/>
                <w:webHidden/>
              </w:rPr>
              <w:t>6</w:t>
            </w:r>
            <w:r>
              <w:rPr>
                <w:noProof/>
                <w:webHidden/>
              </w:rPr>
              <w:fldChar w:fldCharType="end"/>
            </w:r>
          </w:hyperlink>
        </w:p>
        <w:p w14:paraId="7BC0D97A" w14:textId="4AF2C1E8" w:rsidR="0067358C" w:rsidRDefault="0067358C">
          <w:pPr>
            <w:pStyle w:val="TOC1"/>
            <w:tabs>
              <w:tab w:val="left" w:pos="480"/>
              <w:tab w:val="right" w:leader="dot" w:pos="9016"/>
            </w:tabs>
            <w:rPr>
              <w:rFonts w:eastAsiaTheme="minorEastAsia"/>
              <w:noProof/>
              <w:kern w:val="2"/>
              <w:sz w:val="24"/>
              <w:szCs w:val="24"/>
              <w:lang w:eastAsia="en-GB"/>
              <w14:ligatures w14:val="standardContextual"/>
            </w:rPr>
          </w:pPr>
          <w:hyperlink w:anchor="_Toc195954237" w:history="1">
            <w:r w:rsidRPr="004514B2">
              <w:rPr>
                <w:rStyle w:val="Hyperlink"/>
                <w:b/>
                <w:bCs/>
                <w:noProof/>
              </w:rPr>
              <w:t>5.</w:t>
            </w:r>
            <w:r>
              <w:rPr>
                <w:rFonts w:eastAsiaTheme="minorEastAsia"/>
                <w:noProof/>
                <w:kern w:val="2"/>
                <w:sz w:val="24"/>
                <w:szCs w:val="24"/>
                <w:lang w:eastAsia="en-GB"/>
                <w14:ligatures w14:val="standardContextual"/>
              </w:rPr>
              <w:tab/>
            </w:r>
            <w:r w:rsidRPr="004514B2">
              <w:rPr>
                <w:rStyle w:val="Hyperlink"/>
                <w:b/>
                <w:bCs/>
                <w:noProof/>
              </w:rPr>
              <w:t>Conclusions</w:t>
            </w:r>
            <w:r>
              <w:rPr>
                <w:noProof/>
                <w:webHidden/>
              </w:rPr>
              <w:tab/>
            </w:r>
            <w:r>
              <w:rPr>
                <w:noProof/>
                <w:webHidden/>
              </w:rPr>
              <w:fldChar w:fldCharType="begin"/>
            </w:r>
            <w:r>
              <w:rPr>
                <w:noProof/>
                <w:webHidden/>
              </w:rPr>
              <w:instrText xml:space="preserve"> PAGEREF _Toc195954237 \h </w:instrText>
            </w:r>
            <w:r>
              <w:rPr>
                <w:noProof/>
                <w:webHidden/>
              </w:rPr>
            </w:r>
            <w:r>
              <w:rPr>
                <w:noProof/>
                <w:webHidden/>
              </w:rPr>
              <w:fldChar w:fldCharType="separate"/>
            </w:r>
            <w:r>
              <w:rPr>
                <w:noProof/>
                <w:webHidden/>
              </w:rPr>
              <w:t>8</w:t>
            </w:r>
            <w:r>
              <w:rPr>
                <w:noProof/>
                <w:webHidden/>
              </w:rPr>
              <w:fldChar w:fldCharType="end"/>
            </w:r>
          </w:hyperlink>
        </w:p>
        <w:p w14:paraId="30642AC9" w14:textId="69B8D570" w:rsidR="0067358C" w:rsidRDefault="0067358C">
          <w:pPr>
            <w:pStyle w:val="TOC1"/>
            <w:tabs>
              <w:tab w:val="right" w:leader="dot" w:pos="9016"/>
            </w:tabs>
            <w:rPr>
              <w:rFonts w:eastAsiaTheme="minorEastAsia"/>
              <w:noProof/>
              <w:kern w:val="2"/>
              <w:sz w:val="24"/>
              <w:szCs w:val="24"/>
              <w:lang w:eastAsia="en-GB"/>
              <w14:ligatures w14:val="standardContextual"/>
            </w:rPr>
          </w:pPr>
          <w:hyperlink w:anchor="_Toc195954238" w:history="1">
            <w:r w:rsidRPr="004514B2">
              <w:rPr>
                <w:rStyle w:val="Hyperlink"/>
                <w:b/>
                <w:bCs/>
                <w:noProof/>
              </w:rPr>
              <w:t>References</w:t>
            </w:r>
            <w:r>
              <w:rPr>
                <w:noProof/>
                <w:webHidden/>
              </w:rPr>
              <w:tab/>
            </w:r>
            <w:r>
              <w:rPr>
                <w:noProof/>
                <w:webHidden/>
              </w:rPr>
              <w:fldChar w:fldCharType="begin"/>
            </w:r>
            <w:r>
              <w:rPr>
                <w:noProof/>
                <w:webHidden/>
              </w:rPr>
              <w:instrText xml:space="preserve"> PAGEREF _Toc195954238 \h </w:instrText>
            </w:r>
            <w:r>
              <w:rPr>
                <w:noProof/>
                <w:webHidden/>
              </w:rPr>
            </w:r>
            <w:r>
              <w:rPr>
                <w:noProof/>
                <w:webHidden/>
              </w:rPr>
              <w:fldChar w:fldCharType="separate"/>
            </w:r>
            <w:r>
              <w:rPr>
                <w:noProof/>
                <w:webHidden/>
              </w:rPr>
              <w:t>9</w:t>
            </w:r>
            <w:r>
              <w:rPr>
                <w:noProof/>
                <w:webHidden/>
              </w:rPr>
              <w:fldChar w:fldCharType="end"/>
            </w:r>
          </w:hyperlink>
        </w:p>
        <w:p w14:paraId="0DCA3877" w14:textId="5A409B29" w:rsidR="0067358C" w:rsidRDefault="0067358C">
          <w:pPr>
            <w:pStyle w:val="TOC1"/>
            <w:tabs>
              <w:tab w:val="right" w:leader="dot" w:pos="9016"/>
            </w:tabs>
            <w:rPr>
              <w:rFonts w:eastAsiaTheme="minorEastAsia"/>
              <w:noProof/>
              <w:kern w:val="2"/>
              <w:sz w:val="24"/>
              <w:szCs w:val="24"/>
              <w:lang w:eastAsia="en-GB"/>
              <w14:ligatures w14:val="standardContextual"/>
            </w:rPr>
          </w:pPr>
          <w:hyperlink w:anchor="_Toc195954239" w:history="1">
            <w:r w:rsidRPr="004514B2">
              <w:rPr>
                <w:rStyle w:val="Hyperlink"/>
                <w:b/>
                <w:bCs/>
                <w:noProof/>
              </w:rPr>
              <w:t>Appendix 1: Fault Tree Diagram</w:t>
            </w:r>
            <w:r>
              <w:rPr>
                <w:noProof/>
                <w:webHidden/>
              </w:rPr>
              <w:tab/>
            </w:r>
            <w:r>
              <w:rPr>
                <w:noProof/>
                <w:webHidden/>
              </w:rPr>
              <w:fldChar w:fldCharType="begin"/>
            </w:r>
            <w:r>
              <w:rPr>
                <w:noProof/>
                <w:webHidden/>
              </w:rPr>
              <w:instrText xml:space="preserve"> PAGEREF _Toc195954239 \h </w:instrText>
            </w:r>
            <w:r>
              <w:rPr>
                <w:noProof/>
                <w:webHidden/>
              </w:rPr>
            </w:r>
            <w:r>
              <w:rPr>
                <w:noProof/>
                <w:webHidden/>
              </w:rPr>
              <w:fldChar w:fldCharType="separate"/>
            </w:r>
            <w:r>
              <w:rPr>
                <w:noProof/>
                <w:webHidden/>
              </w:rPr>
              <w:t>11</w:t>
            </w:r>
            <w:r>
              <w:rPr>
                <w:noProof/>
                <w:webHidden/>
              </w:rPr>
              <w:fldChar w:fldCharType="end"/>
            </w:r>
          </w:hyperlink>
        </w:p>
        <w:p w14:paraId="21E4DFBC" w14:textId="1FC52ACE" w:rsidR="0067358C" w:rsidRDefault="0067358C">
          <w:pPr>
            <w:pStyle w:val="TOC1"/>
            <w:tabs>
              <w:tab w:val="right" w:leader="dot" w:pos="9016"/>
            </w:tabs>
            <w:rPr>
              <w:rFonts w:eastAsiaTheme="minorEastAsia"/>
              <w:noProof/>
              <w:kern w:val="2"/>
              <w:sz w:val="24"/>
              <w:szCs w:val="24"/>
              <w:lang w:eastAsia="en-GB"/>
              <w14:ligatures w14:val="standardContextual"/>
            </w:rPr>
          </w:pPr>
          <w:hyperlink w:anchor="_Toc195954240" w:history="1">
            <w:r w:rsidRPr="004514B2">
              <w:rPr>
                <w:rStyle w:val="Hyperlink"/>
                <w:b/>
                <w:bCs/>
                <w:noProof/>
              </w:rPr>
              <w:t>Appendix 2: Calculations</w:t>
            </w:r>
            <w:r>
              <w:rPr>
                <w:noProof/>
                <w:webHidden/>
              </w:rPr>
              <w:tab/>
            </w:r>
            <w:r>
              <w:rPr>
                <w:noProof/>
                <w:webHidden/>
              </w:rPr>
              <w:fldChar w:fldCharType="begin"/>
            </w:r>
            <w:r>
              <w:rPr>
                <w:noProof/>
                <w:webHidden/>
              </w:rPr>
              <w:instrText xml:space="preserve"> PAGEREF _Toc195954240 \h </w:instrText>
            </w:r>
            <w:r>
              <w:rPr>
                <w:noProof/>
                <w:webHidden/>
              </w:rPr>
            </w:r>
            <w:r>
              <w:rPr>
                <w:noProof/>
                <w:webHidden/>
              </w:rPr>
              <w:fldChar w:fldCharType="separate"/>
            </w:r>
            <w:r>
              <w:rPr>
                <w:noProof/>
                <w:webHidden/>
              </w:rPr>
              <w:t>12</w:t>
            </w:r>
            <w:r>
              <w:rPr>
                <w:noProof/>
                <w:webHidden/>
              </w:rPr>
              <w:fldChar w:fldCharType="end"/>
            </w:r>
          </w:hyperlink>
        </w:p>
        <w:p w14:paraId="4322BA5D" w14:textId="6467F31B" w:rsidR="0067358C" w:rsidRDefault="00F5758A" w:rsidP="00E722D9">
          <w:pPr>
            <w:rPr>
              <w:b/>
              <w:bCs/>
              <w:noProof/>
            </w:rPr>
          </w:pPr>
          <w:r>
            <w:rPr>
              <w:b/>
              <w:bCs/>
              <w:noProof/>
            </w:rPr>
            <w:fldChar w:fldCharType="end"/>
          </w:r>
        </w:p>
        <w:p w14:paraId="149025E8" w14:textId="30658EC4" w:rsidR="00C27DC6" w:rsidRPr="0067358C" w:rsidRDefault="00B81C12" w:rsidP="00E722D9"/>
      </w:sdtContent>
    </w:sdt>
    <w:p w14:paraId="0B4F11B1" w14:textId="4103F48F" w:rsidR="0067358C" w:rsidRPr="0067358C" w:rsidRDefault="0067358C">
      <w:pPr>
        <w:pStyle w:val="TableofFigures"/>
        <w:tabs>
          <w:tab w:val="right" w:leader="dot" w:pos="9016"/>
        </w:tabs>
        <w:rPr>
          <w:rFonts w:asciiTheme="majorHAnsi" w:hAnsiTheme="majorHAnsi" w:cstheme="majorHAnsi"/>
          <w:b/>
          <w:bCs/>
          <w:sz w:val="28"/>
          <w:szCs w:val="28"/>
        </w:rPr>
      </w:pPr>
      <w:r w:rsidRPr="0067358C">
        <w:rPr>
          <w:rFonts w:asciiTheme="majorHAnsi" w:hAnsiTheme="majorHAnsi" w:cstheme="majorHAnsi"/>
          <w:b/>
          <w:bCs/>
          <w:sz w:val="32"/>
          <w:szCs w:val="32"/>
        </w:rPr>
        <w:t>Figures</w:t>
      </w:r>
      <w:r w:rsidRPr="0067358C">
        <w:rPr>
          <w:rFonts w:asciiTheme="majorHAnsi" w:hAnsiTheme="majorHAnsi" w:cstheme="majorHAnsi"/>
          <w:b/>
          <w:bCs/>
          <w:sz w:val="28"/>
          <w:szCs w:val="28"/>
        </w:rPr>
        <w:t>:</w:t>
      </w:r>
    </w:p>
    <w:p w14:paraId="57730A8B" w14:textId="26544E5D" w:rsidR="00F5758A" w:rsidRDefault="00F5758A">
      <w:pPr>
        <w:pStyle w:val="TableofFigures"/>
        <w:tabs>
          <w:tab w:val="right" w:leader="dot" w:pos="9016"/>
        </w:tabs>
        <w:rPr>
          <w:noProof/>
        </w:rPr>
      </w:pPr>
      <w:r>
        <w:rPr>
          <w:rFonts w:ascii="Arial" w:hAnsi="Arial" w:cs="Arial"/>
          <w:sz w:val="28"/>
          <w:szCs w:val="28"/>
        </w:rPr>
        <w:fldChar w:fldCharType="begin"/>
      </w:r>
      <w:r>
        <w:rPr>
          <w:rFonts w:ascii="Arial" w:hAnsi="Arial" w:cs="Arial"/>
          <w:sz w:val="28"/>
          <w:szCs w:val="28"/>
        </w:rPr>
        <w:instrText xml:space="preserve"> TOC \h \z \c "Figure" </w:instrText>
      </w:r>
      <w:r>
        <w:rPr>
          <w:rFonts w:ascii="Arial" w:hAnsi="Arial" w:cs="Arial"/>
          <w:sz w:val="28"/>
          <w:szCs w:val="28"/>
        </w:rPr>
        <w:fldChar w:fldCharType="separate"/>
      </w:r>
      <w:hyperlink w:anchor="_Toc195953897" w:history="1">
        <w:r w:rsidRPr="00B32164">
          <w:rPr>
            <w:rStyle w:val="Hyperlink"/>
            <w:b/>
            <w:bCs/>
            <w:noProof/>
          </w:rPr>
          <w:t>Figure 1</w:t>
        </w:r>
        <w:r w:rsidRPr="00B32164">
          <w:rPr>
            <w:rStyle w:val="Hyperlink"/>
            <w:noProof/>
          </w:rPr>
          <w:t xml:space="preserve"> - Fault Tree Analysis to Make a Hot Drink</w:t>
        </w:r>
        <w:r>
          <w:rPr>
            <w:noProof/>
            <w:webHidden/>
          </w:rPr>
          <w:tab/>
        </w:r>
        <w:r>
          <w:rPr>
            <w:noProof/>
            <w:webHidden/>
          </w:rPr>
          <w:fldChar w:fldCharType="begin"/>
        </w:r>
        <w:r>
          <w:rPr>
            <w:noProof/>
            <w:webHidden/>
          </w:rPr>
          <w:instrText xml:space="preserve"> PAGEREF _Toc195953897 \h </w:instrText>
        </w:r>
        <w:r>
          <w:rPr>
            <w:noProof/>
            <w:webHidden/>
          </w:rPr>
        </w:r>
        <w:r>
          <w:rPr>
            <w:noProof/>
            <w:webHidden/>
          </w:rPr>
          <w:fldChar w:fldCharType="separate"/>
        </w:r>
        <w:r>
          <w:rPr>
            <w:noProof/>
            <w:webHidden/>
          </w:rPr>
          <w:t>3</w:t>
        </w:r>
        <w:r>
          <w:rPr>
            <w:noProof/>
            <w:webHidden/>
          </w:rPr>
          <w:fldChar w:fldCharType="end"/>
        </w:r>
      </w:hyperlink>
    </w:p>
    <w:p w14:paraId="7368605E" w14:textId="3BF0625A" w:rsidR="00F5758A" w:rsidRDefault="00F5758A">
      <w:pPr>
        <w:pStyle w:val="TableofFigures"/>
        <w:tabs>
          <w:tab w:val="right" w:leader="dot" w:pos="9016"/>
        </w:tabs>
        <w:rPr>
          <w:noProof/>
        </w:rPr>
      </w:pPr>
      <w:hyperlink w:anchor="_Toc195953898" w:history="1">
        <w:r w:rsidRPr="00B32164">
          <w:rPr>
            <w:rStyle w:val="Hyperlink"/>
            <w:b/>
            <w:bCs/>
            <w:noProof/>
          </w:rPr>
          <w:t>Figure 2</w:t>
        </w:r>
        <w:r w:rsidRPr="00B32164">
          <w:rPr>
            <w:rStyle w:val="Hyperlink"/>
            <w:noProof/>
          </w:rPr>
          <w:t xml:space="preserve"> - FTA Construction Diagram</w:t>
        </w:r>
        <w:r>
          <w:rPr>
            <w:noProof/>
            <w:webHidden/>
          </w:rPr>
          <w:tab/>
        </w:r>
        <w:r>
          <w:rPr>
            <w:noProof/>
            <w:webHidden/>
          </w:rPr>
          <w:fldChar w:fldCharType="begin"/>
        </w:r>
        <w:r>
          <w:rPr>
            <w:noProof/>
            <w:webHidden/>
          </w:rPr>
          <w:instrText xml:space="preserve"> PAGEREF _Toc195953898 \h </w:instrText>
        </w:r>
        <w:r>
          <w:rPr>
            <w:noProof/>
            <w:webHidden/>
          </w:rPr>
        </w:r>
        <w:r>
          <w:rPr>
            <w:noProof/>
            <w:webHidden/>
          </w:rPr>
          <w:fldChar w:fldCharType="separate"/>
        </w:r>
        <w:r>
          <w:rPr>
            <w:noProof/>
            <w:webHidden/>
          </w:rPr>
          <w:t>4</w:t>
        </w:r>
        <w:r>
          <w:rPr>
            <w:noProof/>
            <w:webHidden/>
          </w:rPr>
          <w:fldChar w:fldCharType="end"/>
        </w:r>
      </w:hyperlink>
    </w:p>
    <w:p w14:paraId="0645E93E" w14:textId="12F69220" w:rsidR="00F5758A" w:rsidRDefault="00F5758A">
      <w:pPr>
        <w:pStyle w:val="TableofFigures"/>
        <w:tabs>
          <w:tab w:val="right" w:leader="dot" w:pos="9016"/>
        </w:tabs>
        <w:rPr>
          <w:noProof/>
        </w:rPr>
      </w:pPr>
      <w:hyperlink w:anchor="_Toc195953899" w:history="1">
        <w:r w:rsidRPr="00B32164">
          <w:rPr>
            <w:rStyle w:val="Hyperlink"/>
            <w:b/>
            <w:bCs/>
            <w:noProof/>
          </w:rPr>
          <w:t>Figure 3</w:t>
        </w:r>
        <w:r w:rsidRPr="00B32164">
          <w:rPr>
            <w:rStyle w:val="Hyperlink"/>
            <w:noProof/>
          </w:rPr>
          <w:t xml:space="preserve"> - Component Elements (Labeled)</w:t>
        </w:r>
        <w:r>
          <w:rPr>
            <w:noProof/>
            <w:webHidden/>
          </w:rPr>
          <w:tab/>
        </w:r>
        <w:r>
          <w:rPr>
            <w:noProof/>
            <w:webHidden/>
          </w:rPr>
          <w:fldChar w:fldCharType="begin"/>
        </w:r>
        <w:r>
          <w:rPr>
            <w:noProof/>
            <w:webHidden/>
          </w:rPr>
          <w:instrText xml:space="preserve"> PAGEREF _Toc195953899 \h </w:instrText>
        </w:r>
        <w:r>
          <w:rPr>
            <w:noProof/>
            <w:webHidden/>
          </w:rPr>
        </w:r>
        <w:r>
          <w:rPr>
            <w:noProof/>
            <w:webHidden/>
          </w:rPr>
          <w:fldChar w:fldCharType="separate"/>
        </w:r>
        <w:r>
          <w:rPr>
            <w:noProof/>
            <w:webHidden/>
          </w:rPr>
          <w:t>5</w:t>
        </w:r>
        <w:r>
          <w:rPr>
            <w:noProof/>
            <w:webHidden/>
          </w:rPr>
          <w:fldChar w:fldCharType="end"/>
        </w:r>
      </w:hyperlink>
    </w:p>
    <w:p w14:paraId="4311A300" w14:textId="2DE52AD7" w:rsidR="00F5758A" w:rsidRDefault="00F5758A">
      <w:pPr>
        <w:pStyle w:val="TableofFigures"/>
        <w:tabs>
          <w:tab w:val="right" w:leader="dot" w:pos="9016"/>
        </w:tabs>
        <w:rPr>
          <w:noProof/>
        </w:rPr>
      </w:pPr>
      <w:hyperlink w:anchor="_Toc195953900" w:history="1">
        <w:r w:rsidRPr="00B32164">
          <w:rPr>
            <w:rStyle w:val="Hyperlink"/>
            <w:b/>
            <w:bCs/>
            <w:noProof/>
          </w:rPr>
          <w:t>Figure 4 -</w:t>
        </w:r>
        <w:r w:rsidRPr="00B32164">
          <w:rPr>
            <w:rStyle w:val="Hyperlink"/>
            <w:noProof/>
          </w:rPr>
          <w:t xml:space="preserve"> Fault Tree Analysis "Make a Hot Drink" Labelled and Numbered Intermediate Events and Basic Events</w:t>
        </w:r>
        <w:r>
          <w:rPr>
            <w:noProof/>
            <w:webHidden/>
          </w:rPr>
          <w:tab/>
        </w:r>
        <w:r>
          <w:rPr>
            <w:noProof/>
            <w:webHidden/>
          </w:rPr>
          <w:fldChar w:fldCharType="begin"/>
        </w:r>
        <w:r>
          <w:rPr>
            <w:noProof/>
            <w:webHidden/>
          </w:rPr>
          <w:instrText xml:space="preserve"> PAGEREF _Toc195953900 \h </w:instrText>
        </w:r>
        <w:r>
          <w:rPr>
            <w:noProof/>
            <w:webHidden/>
          </w:rPr>
        </w:r>
        <w:r>
          <w:rPr>
            <w:noProof/>
            <w:webHidden/>
          </w:rPr>
          <w:fldChar w:fldCharType="separate"/>
        </w:r>
        <w:r>
          <w:rPr>
            <w:noProof/>
            <w:webHidden/>
          </w:rPr>
          <w:t>12</w:t>
        </w:r>
        <w:r>
          <w:rPr>
            <w:noProof/>
            <w:webHidden/>
          </w:rPr>
          <w:fldChar w:fldCharType="end"/>
        </w:r>
      </w:hyperlink>
    </w:p>
    <w:p w14:paraId="33EBFC80" w14:textId="16A708AD" w:rsidR="00C27DC6" w:rsidRDefault="00F5758A" w:rsidP="00E722D9">
      <w:pPr>
        <w:rPr>
          <w:rFonts w:ascii="Arial" w:hAnsi="Arial" w:cs="Arial"/>
          <w:sz w:val="28"/>
          <w:szCs w:val="28"/>
        </w:rPr>
      </w:pPr>
      <w:r>
        <w:rPr>
          <w:rFonts w:ascii="Arial" w:hAnsi="Arial" w:cs="Arial"/>
          <w:sz w:val="28"/>
          <w:szCs w:val="28"/>
        </w:rPr>
        <w:fldChar w:fldCharType="end"/>
      </w:r>
    </w:p>
    <w:p w14:paraId="0C585493" w14:textId="321DFC38" w:rsidR="0067358C" w:rsidRPr="0067358C" w:rsidRDefault="0067358C" w:rsidP="0067358C">
      <w:pPr>
        <w:pStyle w:val="TableofFigures"/>
        <w:tabs>
          <w:tab w:val="right" w:leader="dot" w:pos="9016"/>
        </w:tabs>
        <w:rPr>
          <w:rFonts w:asciiTheme="majorHAnsi" w:hAnsiTheme="majorHAnsi" w:cstheme="majorHAnsi"/>
          <w:b/>
          <w:bCs/>
          <w:sz w:val="32"/>
          <w:szCs w:val="32"/>
        </w:rPr>
      </w:pPr>
      <w:r w:rsidRPr="0067358C">
        <w:rPr>
          <w:rFonts w:asciiTheme="majorHAnsi" w:hAnsiTheme="majorHAnsi" w:cstheme="majorHAnsi"/>
          <w:b/>
          <w:bCs/>
          <w:sz w:val="32"/>
          <w:szCs w:val="32"/>
        </w:rPr>
        <w:t>Tables:</w:t>
      </w:r>
    </w:p>
    <w:p w14:paraId="475EAF3C" w14:textId="08659F94" w:rsidR="0067358C" w:rsidRDefault="0067358C">
      <w:pPr>
        <w:pStyle w:val="TableofFigures"/>
        <w:tabs>
          <w:tab w:val="right" w:leader="dot" w:pos="9016"/>
        </w:tabs>
        <w:rPr>
          <w:rFonts w:eastAsiaTheme="minorEastAsia"/>
          <w:noProof/>
          <w:kern w:val="2"/>
          <w:sz w:val="24"/>
          <w:szCs w:val="24"/>
          <w:lang w:eastAsia="en-GB"/>
          <w14:ligatures w14:val="standardContextual"/>
        </w:rPr>
      </w:pPr>
      <w:r>
        <w:rPr>
          <w:rFonts w:ascii="Arial" w:hAnsi="Arial" w:cs="Arial"/>
          <w:sz w:val="28"/>
          <w:szCs w:val="28"/>
        </w:rPr>
        <w:fldChar w:fldCharType="begin"/>
      </w:r>
      <w:r>
        <w:rPr>
          <w:rFonts w:ascii="Arial" w:hAnsi="Arial" w:cs="Arial"/>
          <w:sz w:val="28"/>
          <w:szCs w:val="28"/>
        </w:rPr>
        <w:instrText xml:space="preserve"> TOC \h \z \c "Table" </w:instrText>
      </w:r>
      <w:r>
        <w:rPr>
          <w:rFonts w:ascii="Arial" w:hAnsi="Arial" w:cs="Arial"/>
          <w:sz w:val="28"/>
          <w:szCs w:val="28"/>
        </w:rPr>
        <w:fldChar w:fldCharType="separate"/>
      </w:r>
      <w:hyperlink w:anchor="_Toc195954012" w:history="1">
        <w:r w:rsidRPr="00AD7B41">
          <w:rPr>
            <w:rStyle w:val="Hyperlink"/>
            <w:b/>
            <w:bCs/>
            <w:noProof/>
          </w:rPr>
          <w:t>Table 1</w:t>
        </w:r>
        <w:r w:rsidRPr="00AD7B41">
          <w:rPr>
            <w:rStyle w:val="Hyperlink"/>
            <w:noProof/>
          </w:rPr>
          <w:t xml:space="preserve"> - Probability Values</w:t>
        </w:r>
        <w:r>
          <w:rPr>
            <w:noProof/>
            <w:webHidden/>
          </w:rPr>
          <w:tab/>
        </w:r>
        <w:r>
          <w:rPr>
            <w:noProof/>
            <w:webHidden/>
          </w:rPr>
          <w:fldChar w:fldCharType="begin"/>
        </w:r>
        <w:r>
          <w:rPr>
            <w:noProof/>
            <w:webHidden/>
          </w:rPr>
          <w:instrText xml:space="preserve"> PAGEREF _Toc195954012 \h </w:instrText>
        </w:r>
        <w:r>
          <w:rPr>
            <w:noProof/>
            <w:webHidden/>
          </w:rPr>
        </w:r>
        <w:r>
          <w:rPr>
            <w:noProof/>
            <w:webHidden/>
          </w:rPr>
          <w:fldChar w:fldCharType="separate"/>
        </w:r>
        <w:r>
          <w:rPr>
            <w:noProof/>
            <w:webHidden/>
          </w:rPr>
          <w:t>6</w:t>
        </w:r>
        <w:r>
          <w:rPr>
            <w:noProof/>
            <w:webHidden/>
          </w:rPr>
          <w:fldChar w:fldCharType="end"/>
        </w:r>
      </w:hyperlink>
    </w:p>
    <w:p w14:paraId="16756A57" w14:textId="72514095" w:rsidR="0067358C" w:rsidRDefault="0067358C">
      <w:pPr>
        <w:pStyle w:val="TableofFigures"/>
        <w:tabs>
          <w:tab w:val="right" w:leader="dot" w:pos="9016"/>
        </w:tabs>
        <w:rPr>
          <w:rFonts w:eastAsiaTheme="minorEastAsia"/>
          <w:noProof/>
          <w:kern w:val="2"/>
          <w:sz w:val="24"/>
          <w:szCs w:val="24"/>
          <w:lang w:eastAsia="en-GB"/>
          <w14:ligatures w14:val="standardContextual"/>
        </w:rPr>
      </w:pPr>
      <w:hyperlink w:anchor="_Toc195954013" w:history="1">
        <w:r w:rsidRPr="00AD7B41">
          <w:rPr>
            <w:rStyle w:val="Hyperlink"/>
            <w:b/>
            <w:bCs/>
            <w:noProof/>
          </w:rPr>
          <w:t>Table 2</w:t>
        </w:r>
        <w:r w:rsidRPr="00AD7B41">
          <w:rPr>
            <w:rStyle w:val="Hyperlink"/>
            <w:noProof/>
          </w:rPr>
          <w:t xml:space="preserve"> - QFTA - Cut Set and Basic Event Probability and Success Values</w:t>
        </w:r>
        <w:r>
          <w:rPr>
            <w:noProof/>
            <w:webHidden/>
          </w:rPr>
          <w:tab/>
        </w:r>
        <w:r>
          <w:rPr>
            <w:noProof/>
            <w:webHidden/>
          </w:rPr>
          <w:fldChar w:fldCharType="begin"/>
        </w:r>
        <w:r>
          <w:rPr>
            <w:noProof/>
            <w:webHidden/>
          </w:rPr>
          <w:instrText xml:space="preserve"> PAGEREF _Toc195954013 \h </w:instrText>
        </w:r>
        <w:r>
          <w:rPr>
            <w:noProof/>
            <w:webHidden/>
          </w:rPr>
        </w:r>
        <w:r>
          <w:rPr>
            <w:noProof/>
            <w:webHidden/>
          </w:rPr>
          <w:fldChar w:fldCharType="separate"/>
        </w:r>
        <w:r>
          <w:rPr>
            <w:noProof/>
            <w:webHidden/>
          </w:rPr>
          <w:t>6</w:t>
        </w:r>
        <w:r>
          <w:rPr>
            <w:noProof/>
            <w:webHidden/>
          </w:rPr>
          <w:fldChar w:fldCharType="end"/>
        </w:r>
      </w:hyperlink>
    </w:p>
    <w:p w14:paraId="317D4168" w14:textId="6BF64472" w:rsidR="0067358C" w:rsidRDefault="0067358C">
      <w:pPr>
        <w:pStyle w:val="TableofFigures"/>
        <w:tabs>
          <w:tab w:val="right" w:leader="dot" w:pos="9016"/>
        </w:tabs>
        <w:rPr>
          <w:rFonts w:eastAsiaTheme="minorEastAsia"/>
          <w:noProof/>
          <w:kern w:val="2"/>
          <w:sz w:val="24"/>
          <w:szCs w:val="24"/>
          <w:lang w:eastAsia="en-GB"/>
          <w14:ligatures w14:val="standardContextual"/>
        </w:rPr>
      </w:pPr>
      <w:hyperlink w:anchor="_Toc195954014" w:history="1">
        <w:r w:rsidRPr="00AD7B41">
          <w:rPr>
            <w:rStyle w:val="Hyperlink"/>
            <w:b/>
            <w:bCs/>
            <w:noProof/>
          </w:rPr>
          <w:t>Table 3</w:t>
        </w:r>
        <w:r w:rsidRPr="00AD7B41">
          <w:rPr>
            <w:rStyle w:val="Hyperlink"/>
            <w:noProof/>
          </w:rPr>
          <w:t xml:space="preserve"> - Probability Factors accounting for Human Factors</w:t>
        </w:r>
        <w:r>
          <w:rPr>
            <w:noProof/>
            <w:webHidden/>
          </w:rPr>
          <w:tab/>
        </w:r>
        <w:r>
          <w:rPr>
            <w:noProof/>
            <w:webHidden/>
          </w:rPr>
          <w:fldChar w:fldCharType="begin"/>
        </w:r>
        <w:r>
          <w:rPr>
            <w:noProof/>
            <w:webHidden/>
          </w:rPr>
          <w:instrText xml:space="preserve"> PAGEREF _Toc195954014 \h </w:instrText>
        </w:r>
        <w:r>
          <w:rPr>
            <w:noProof/>
            <w:webHidden/>
          </w:rPr>
        </w:r>
        <w:r>
          <w:rPr>
            <w:noProof/>
            <w:webHidden/>
          </w:rPr>
          <w:fldChar w:fldCharType="separate"/>
        </w:r>
        <w:r>
          <w:rPr>
            <w:noProof/>
            <w:webHidden/>
          </w:rPr>
          <w:t>7</w:t>
        </w:r>
        <w:r>
          <w:rPr>
            <w:noProof/>
            <w:webHidden/>
          </w:rPr>
          <w:fldChar w:fldCharType="end"/>
        </w:r>
      </w:hyperlink>
    </w:p>
    <w:p w14:paraId="2D42F64B" w14:textId="6F2EA353" w:rsidR="0067358C" w:rsidRDefault="0067358C">
      <w:pPr>
        <w:pStyle w:val="TableofFigures"/>
        <w:tabs>
          <w:tab w:val="right" w:leader="dot" w:pos="9016"/>
        </w:tabs>
        <w:rPr>
          <w:rFonts w:eastAsiaTheme="minorEastAsia"/>
          <w:noProof/>
          <w:kern w:val="2"/>
          <w:sz w:val="24"/>
          <w:szCs w:val="24"/>
          <w:lang w:eastAsia="en-GB"/>
          <w14:ligatures w14:val="standardContextual"/>
        </w:rPr>
      </w:pPr>
      <w:hyperlink w:anchor="_Toc195954015" w:history="1">
        <w:r w:rsidRPr="00AD7B41">
          <w:rPr>
            <w:rStyle w:val="Hyperlink"/>
            <w:b/>
            <w:bCs/>
            <w:noProof/>
          </w:rPr>
          <w:t>Table 4</w:t>
        </w:r>
        <w:r w:rsidRPr="00AD7B41">
          <w:rPr>
            <w:rStyle w:val="Hyperlink"/>
            <w:noProof/>
          </w:rPr>
          <w:t xml:space="preserve"> - Cut Set and Basic Event Probability and Success Values for Human Factors</w:t>
        </w:r>
        <w:r>
          <w:rPr>
            <w:noProof/>
            <w:webHidden/>
          </w:rPr>
          <w:tab/>
        </w:r>
        <w:r>
          <w:rPr>
            <w:noProof/>
            <w:webHidden/>
          </w:rPr>
          <w:fldChar w:fldCharType="begin"/>
        </w:r>
        <w:r>
          <w:rPr>
            <w:noProof/>
            <w:webHidden/>
          </w:rPr>
          <w:instrText xml:space="preserve"> PAGEREF _Toc195954015 \h </w:instrText>
        </w:r>
        <w:r>
          <w:rPr>
            <w:noProof/>
            <w:webHidden/>
          </w:rPr>
        </w:r>
        <w:r>
          <w:rPr>
            <w:noProof/>
            <w:webHidden/>
          </w:rPr>
          <w:fldChar w:fldCharType="separate"/>
        </w:r>
        <w:r>
          <w:rPr>
            <w:noProof/>
            <w:webHidden/>
          </w:rPr>
          <w:t>8</w:t>
        </w:r>
        <w:r>
          <w:rPr>
            <w:noProof/>
            <w:webHidden/>
          </w:rPr>
          <w:fldChar w:fldCharType="end"/>
        </w:r>
      </w:hyperlink>
    </w:p>
    <w:p w14:paraId="38361FCC" w14:textId="7CEF67F8" w:rsidR="00C27DC6" w:rsidRDefault="0067358C" w:rsidP="00E722D9">
      <w:pPr>
        <w:rPr>
          <w:rFonts w:ascii="Arial" w:hAnsi="Arial" w:cs="Arial"/>
          <w:sz w:val="28"/>
          <w:szCs w:val="28"/>
        </w:rPr>
      </w:pPr>
      <w:r>
        <w:rPr>
          <w:rFonts w:ascii="Arial" w:hAnsi="Arial" w:cs="Arial"/>
          <w:sz w:val="28"/>
          <w:szCs w:val="28"/>
        </w:rPr>
        <w:fldChar w:fldCharType="end"/>
      </w:r>
    </w:p>
    <w:p w14:paraId="20E7983B" w14:textId="77777777" w:rsidR="00C27DC6" w:rsidRDefault="00C27DC6" w:rsidP="00E722D9">
      <w:pPr>
        <w:rPr>
          <w:rFonts w:ascii="Arial" w:hAnsi="Arial" w:cs="Arial"/>
          <w:sz w:val="28"/>
          <w:szCs w:val="28"/>
        </w:rPr>
      </w:pPr>
    </w:p>
    <w:p w14:paraId="6210C253" w14:textId="77777777" w:rsidR="00C27DC6" w:rsidRDefault="00C27DC6" w:rsidP="00E722D9">
      <w:pPr>
        <w:rPr>
          <w:rFonts w:ascii="Arial" w:hAnsi="Arial" w:cs="Arial"/>
          <w:sz w:val="28"/>
          <w:szCs w:val="28"/>
        </w:rPr>
      </w:pPr>
    </w:p>
    <w:p w14:paraId="553B03A9" w14:textId="77777777" w:rsidR="00C27DC6" w:rsidRDefault="00C27DC6" w:rsidP="00E722D9">
      <w:pPr>
        <w:rPr>
          <w:rFonts w:ascii="Arial" w:hAnsi="Arial" w:cs="Arial"/>
          <w:sz w:val="28"/>
          <w:szCs w:val="28"/>
        </w:rPr>
      </w:pPr>
    </w:p>
    <w:p w14:paraId="0302CBB1" w14:textId="6AC00322" w:rsidR="00C27DC6" w:rsidRDefault="00C27DC6" w:rsidP="00E722D9">
      <w:pPr>
        <w:rPr>
          <w:rFonts w:ascii="Arial" w:hAnsi="Arial" w:cs="Arial"/>
          <w:sz w:val="28"/>
          <w:szCs w:val="28"/>
        </w:rPr>
      </w:pPr>
    </w:p>
    <w:p w14:paraId="6C055CE2" w14:textId="77777777" w:rsidR="00E11323" w:rsidRDefault="00E11323" w:rsidP="00E722D9">
      <w:pPr>
        <w:rPr>
          <w:rFonts w:ascii="Arial" w:hAnsi="Arial" w:cs="Arial"/>
          <w:sz w:val="28"/>
          <w:szCs w:val="28"/>
        </w:rPr>
      </w:pPr>
    </w:p>
    <w:p w14:paraId="2B8F2BE0" w14:textId="77777777" w:rsidR="00C27DC6" w:rsidRDefault="00C27DC6" w:rsidP="00E722D9">
      <w:pPr>
        <w:rPr>
          <w:rFonts w:ascii="Arial" w:hAnsi="Arial" w:cs="Arial"/>
          <w:sz w:val="28"/>
          <w:szCs w:val="28"/>
        </w:rPr>
      </w:pPr>
    </w:p>
    <w:p w14:paraId="58D67ED8" w14:textId="77777777" w:rsidR="00C27DC6" w:rsidRDefault="00C27DC6" w:rsidP="00E722D9">
      <w:pPr>
        <w:rPr>
          <w:rFonts w:ascii="Arial" w:hAnsi="Arial" w:cs="Arial"/>
          <w:sz w:val="28"/>
          <w:szCs w:val="28"/>
        </w:rPr>
      </w:pPr>
    </w:p>
    <w:p w14:paraId="4DF471FE" w14:textId="77777777" w:rsidR="00C27DC6" w:rsidRDefault="00C27DC6" w:rsidP="00E722D9">
      <w:pPr>
        <w:rPr>
          <w:rFonts w:ascii="Arial" w:hAnsi="Arial" w:cs="Arial"/>
          <w:sz w:val="28"/>
          <w:szCs w:val="28"/>
        </w:rPr>
      </w:pPr>
    </w:p>
    <w:p w14:paraId="06A02578" w14:textId="77777777" w:rsidR="00C27DC6" w:rsidRDefault="00C27DC6" w:rsidP="00E722D9">
      <w:pPr>
        <w:rPr>
          <w:rFonts w:ascii="Arial" w:hAnsi="Arial" w:cs="Arial"/>
          <w:sz w:val="28"/>
          <w:szCs w:val="28"/>
        </w:rPr>
      </w:pPr>
    </w:p>
    <w:p w14:paraId="10B1EE3F" w14:textId="5751FA1F" w:rsidR="0067358C" w:rsidRPr="0067358C" w:rsidRDefault="00060DBB" w:rsidP="0067358C">
      <w:pPr>
        <w:pStyle w:val="Heading1"/>
        <w:numPr>
          <w:ilvl w:val="0"/>
          <w:numId w:val="2"/>
        </w:numPr>
        <w:rPr>
          <w:color w:val="auto"/>
        </w:rPr>
      </w:pPr>
      <w:bookmarkStart w:id="0" w:name="_Toc195954233"/>
      <w:r w:rsidRPr="0067358C">
        <w:rPr>
          <w:b/>
          <w:bCs/>
          <w:color w:val="auto"/>
        </w:rPr>
        <w:lastRenderedPageBreak/>
        <w:t>Introduction: -</w:t>
      </w:r>
      <w:r w:rsidR="003A158F" w:rsidRPr="0067358C">
        <w:rPr>
          <w:b/>
          <w:bCs/>
          <w:color w:val="auto"/>
        </w:rPr>
        <w:t xml:space="preserve"> What are </w:t>
      </w:r>
      <w:r w:rsidR="00413D2D" w:rsidRPr="0067358C">
        <w:rPr>
          <w:b/>
          <w:bCs/>
          <w:color w:val="auto"/>
        </w:rPr>
        <w:t>F</w:t>
      </w:r>
      <w:r w:rsidR="003A158F" w:rsidRPr="0067358C">
        <w:rPr>
          <w:b/>
          <w:bCs/>
          <w:color w:val="auto"/>
        </w:rPr>
        <w:t xml:space="preserve">ault </w:t>
      </w:r>
      <w:r w:rsidR="00413D2D" w:rsidRPr="0067358C">
        <w:rPr>
          <w:b/>
          <w:bCs/>
          <w:color w:val="auto"/>
        </w:rPr>
        <w:t>T</w:t>
      </w:r>
      <w:r w:rsidR="003A158F" w:rsidRPr="0067358C">
        <w:rPr>
          <w:b/>
          <w:bCs/>
          <w:color w:val="auto"/>
        </w:rPr>
        <w:t>rees</w:t>
      </w:r>
      <w:r w:rsidR="003A158F" w:rsidRPr="0067358C">
        <w:rPr>
          <w:color w:val="auto"/>
        </w:rPr>
        <w:t>?</w:t>
      </w:r>
      <w:bookmarkEnd w:id="0"/>
      <w:r w:rsidR="003A158F" w:rsidRPr="0067358C">
        <w:rPr>
          <w:color w:val="auto"/>
        </w:rPr>
        <w:t xml:space="preserve"> </w:t>
      </w:r>
    </w:p>
    <w:p w14:paraId="18A83C2D" w14:textId="32968767" w:rsidR="003A158F" w:rsidRDefault="00B632D6" w:rsidP="003C599C">
      <w:pPr>
        <w:ind w:left="360"/>
        <w:jc w:val="both"/>
        <w:rPr>
          <w:rFonts w:ascii="Arial" w:hAnsi="Arial" w:cs="Arial"/>
          <w:sz w:val="28"/>
          <w:szCs w:val="28"/>
        </w:rPr>
      </w:pPr>
      <w:r>
        <w:rPr>
          <w:rFonts w:ascii="IBM Plex Sans" w:hAnsi="IBM Plex Sans"/>
          <w:color w:val="161616"/>
          <w:shd w:val="clear" w:color="auto" w:fill="FFFFFF"/>
        </w:rPr>
        <w:t>Fault tree analysis</w:t>
      </w:r>
      <w:r w:rsidR="004E2630">
        <w:rPr>
          <w:rFonts w:ascii="IBM Plex Sans" w:hAnsi="IBM Plex Sans"/>
          <w:color w:val="161616"/>
          <w:shd w:val="clear" w:color="auto" w:fill="FFFFFF"/>
        </w:rPr>
        <w:t xml:space="preserve"> (FTA)</w:t>
      </w:r>
      <w:r>
        <w:rPr>
          <w:rFonts w:ascii="IBM Plex Sans" w:hAnsi="IBM Plex Sans"/>
          <w:color w:val="161616"/>
          <w:shd w:val="clear" w:color="auto" w:fill="FFFFFF"/>
        </w:rPr>
        <w:t xml:space="preserve"> is a deductive, top-down approach to determining the cause of a</w:t>
      </w:r>
      <w:r w:rsidR="00552ECA">
        <w:rPr>
          <w:rFonts w:ascii="IBM Plex Sans" w:hAnsi="IBM Plex Sans"/>
          <w:color w:val="161616"/>
          <w:shd w:val="clear" w:color="auto" w:fill="FFFFFF"/>
        </w:rPr>
        <w:t xml:space="preserve">n </w:t>
      </w:r>
      <w:r>
        <w:rPr>
          <w:rFonts w:ascii="IBM Plex Sans" w:hAnsi="IBM Plex Sans"/>
          <w:color w:val="161616"/>
          <w:shd w:val="clear" w:color="auto" w:fill="FFFFFF"/>
        </w:rPr>
        <w:t xml:space="preserve">event </w:t>
      </w:r>
      <w:r w:rsidR="00552ECA">
        <w:rPr>
          <w:rFonts w:ascii="IBM Plex Sans" w:hAnsi="IBM Plex Sans"/>
          <w:color w:val="161616"/>
          <w:shd w:val="clear" w:color="auto" w:fill="FFFFFF"/>
        </w:rPr>
        <w:t xml:space="preserve">(whether desired or undesired) </w:t>
      </w:r>
      <w:r>
        <w:rPr>
          <w:rFonts w:ascii="IBM Plex Sans" w:hAnsi="IBM Plex Sans"/>
          <w:color w:val="161616"/>
          <w:shd w:val="clear" w:color="auto" w:fill="FFFFFF"/>
        </w:rPr>
        <w:t>within a system. It involves breaking down the root cause of a</w:t>
      </w:r>
      <w:r w:rsidR="00A97A5F">
        <w:rPr>
          <w:rFonts w:ascii="IBM Plex Sans" w:hAnsi="IBM Plex Sans"/>
          <w:color w:val="161616"/>
          <w:shd w:val="clear" w:color="auto" w:fill="FFFFFF"/>
        </w:rPr>
        <w:t>n event</w:t>
      </w:r>
      <w:r>
        <w:rPr>
          <w:rFonts w:ascii="IBM Plex Sans" w:hAnsi="IBM Plex Sans"/>
          <w:color w:val="161616"/>
          <w:shd w:val="clear" w:color="auto" w:fill="FFFFFF"/>
        </w:rPr>
        <w:t xml:space="preserve"> into its contributing factors and representing it through a graphical model called a fault tree</w:t>
      </w:r>
      <w:r w:rsidR="00552ECA">
        <w:rPr>
          <w:rFonts w:ascii="IBM Plex Sans" w:hAnsi="IBM Plex Sans"/>
          <w:color w:val="161616"/>
          <w:shd w:val="clear" w:color="auto" w:fill="FFFFFF"/>
        </w:rPr>
        <w:t>. This is then used to</w:t>
      </w:r>
      <w:r>
        <w:rPr>
          <w:rFonts w:ascii="IBM Plex Sans" w:hAnsi="IBM Plex Sans"/>
          <w:color w:val="161616"/>
          <w:shd w:val="clear" w:color="auto" w:fill="FFFFFF"/>
        </w:rPr>
        <w:t xml:space="preserve"> identify </w:t>
      </w:r>
      <w:r w:rsidR="00093904">
        <w:rPr>
          <w:rFonts w:ascii="IBM Plex Sans" w:hAnsi="IBM Plex Sans"/>
          <w:color w:val="161616"/>
          <w:shd w:val="clear" w:color="auto" w:fill="FFFFFF"/>
        </w:rPr>
        <w:t xml:space="preserve">the links and relationships between events </w:t>
      </w:r>
      <w:r w:rsidR="008F4E66">
        <w:rPr>
          <w:rFonts w:ascii="IBM Plex Sans" w:hAnsi="IBM Plex Sans"/>
          <w:color w:val="161616"/>
          <w:shd w:val="clear" w:color="auto" w:fill="FFFFFF"/>
        </w:rPr>
        <w:t xml:space="preserve">that </w:t>
      </w:r>
      <w:r w:rsidR="00227B38">
        <w:rPr>
          <w:rFonts w:ascii="IBM Plex Sans" w:hAnsi="IBM Plex Sans"/>
          <w:color w:val="161616"/>
          <w:shd w:val="clear" w:color="auto" w:fill="FFFFFF"/>
        </w:rPr>
        <w:t>contribute</w:t>
      </w:r>
      <w:r w:rsidR="008F4E66">
        <w:rPr>
          <w:rFonts w:ascii="IBM Plex Sans" w:hAnsi="IBM Plex Sans"/>
          <w:color w:val="161616"/>
          <w:shd w:val="clear" w:color="auto" w:fill="FFFFFF"/>
        </w:rPr>
        <w:t xml:space="preserve"> to the </w:t>
      </w:r>
      <w:r w:rsidR="00C80820">
        <w:rPr>
          <w:rFonts w:ascii="IBM Plex Sans" w:hAnsi="IBM Plex Sans"/>
          <w:color w:val="161616"/>
          <w:shd w:val="clear" w:color="auto" w:fill="FFFFFF"/>
        </w:rPr>
        <w:t>outcome</w:t>
      </w:r>
      <w:r w:rsidR="00227B38">
        <w:rPr>
          <w:rFonts w:ascii="IBM Plex Sans" w:hAnsi="IBM Plex Sans"/>
          <w:color w:val="161616"/>
          <w:shd w:val="clear" w:color="auto" w:fill="FFFFFF"/>
        </w:rPr>
        <w:t xml:space="preserve">. This can be used for </w:t>
      </w:r>
      <w:r w:rsidR="00552ECA">
        <w:rPr>
          <w:rFonts w:ascii="IBM Plex Sans" w:hAnsi="IBM Plex Sans"/>
          <w:color w:val="161616"/>
          <w:shd w:val="clear" w:color="auto" w:fill="FFFFFF"/>
        </w:rPr>
        <w:t>both qualitative and quantitative</w:t>
      </w:r>
      <w:r w:rsidR="00227B38">
        <w:rPr>
          <w:rFonts w:ascii="IBM Plex Sans" w:hAnsi="IBM Plex Sans"/>
          <w:color w:val="161616"/>
          <w:shd w:val="clear" w:color="auto" w:fill="FFFFFF"/>
        </w:rPr>
        <w:t xml:space="preserve"> applications</w:t>
      </w:r>
      <w:r w:rsidR="0069148B">
        <w:rPr>
          <w:rFonts w:ascii="IBM Plex Sans" w:hAnsi="IBM Plex Sans"/>
          <w:color w:val="161616"/>
          <w:shd w:val="clear" w:color="auto" w:fill="FFFFFF"/>
        </w:rPr>
        <w:t xml:space="preserve"> to calculate</w:t>
      </w:r>
      <w:r>
        <w:rPr>
          <w:rFonts w:ascii="IBM Plex Sans" w:hAnsi="IBM Plex Sans"/>
          <w:color w:val="161616"/>
          <w:shd w:val="clear" w:color="auto" w:fill="FFFFFF"/>
        </w:rPr>
        <w:t xml:space="preserve"> each failure mode</w:t>
      </w:r>
      <w:r w:rsidR="00552ECA">
        <w:rPr>
          <w:rFonts w:ascii="IBM Plex Sans" w:hAnsi="IBM Plex Sans"/>
          <w:color w:val="161616"/>
          <w:shd w:val="clear" w:color="auto" w:fill="FFFFFF"/>
        </w:rPr>
        <w:t xml:space="preserve"> to analyse the s</w:t>
      </w:r>
      <w:r>
        <w:rPr>
          <w:rFonts w:ascii="IBM Plex Sans" w:hAnsi="IBM Plex Sans"/>
          <w:color w:val="161616"/>
          <w:shd w:val="clear" w:color="auto" w:fill="FFFFFF"/>
        </w:rPr>
        <w:t>afety and reliability</w:t>
      </w:r>
      <w:r w:rsidR="00552ECA">
        <w:rPr>
          <w:rFonts w:ascii="IBM Plex Sans" w:hAnsi="IBM Plex Sans"/>
          <w:color w:val="161616"/>
          <w:shd w:val="clear" w:color="auto" w:fill="FFFFFF"/>
        </w:rPr>
        <w:t xml:space="preserve"> of a system</w:t>
      </w:r>
      <w:sdt>
        <w:sdtPr>
          <w:rPr>
            <w:rFonts w:ascii="IBM Plex Sans" w:hAnsi="IBM Plex Sans"/>
            <w:color w:val="161616"/>
            <w:shd w:val="clear" w:color="auto" w:fill="FFFFFF"/>
          </w:rPr>
          <w:id w:val="1256781097"/>
          <w:citation/>
        </w:sdtPr>
        <w:sdtEndPr/>
        <w:sdtContent>
          <w:r w:rsidR="0043053B">
            <w:rPr>
              <w:rFonts w:ascii="IBM Plex Sans" w:hAnsi="IBM Plex Sans"/>
              <w:color w:val="161616"/>
              <w:shd w:val="clear" w:color="auto" w:fill="FFFFFF"/>
            </w:rPr>
            <w:fldChar w:fldCharType="begin"/>
          </w:r>
          <w:r w:rsidR="0043053B">
            <w:rPr>
              <w:rFonts w:ascii="IBM Plex Sans" w:hAnsi="IBM Plex Sans"/>
              <w:color w:val="161616"/>
              <w:shd w:val="clear" w:color="auto" w:fill="FFFFFF"/>
            </w:rPr>
            <w:instrText xml:space="preserve"> CITATION IBM25 \l 2057 </w:instrText>
          </w:r>
          <w:r w:rsidR="0043053B">
            <w:rPr>
              <w:rFonts w:ascii="IBM Plex Sans" w:hAnsi="IBM Plex Sans"/>
              <w:color w:val="161616"/>
              <w:shd w:val="clear" w:color="auto" w:fill="FFFFFF"/>
            </w:rPr>
            <w:fldChar w:fldCharType="separate"/>
          </w:r>
          <w:r w:rsidR="008031AC">
            <w:rPr>
              <w:rFonts w:ascii="IBM Plex Sans" w:hAnsi="IBM Plex Sans"/>
              <w:noProof/>
              <w:color w:val="161616"/>
              <w:shd w:val="clear" w:color="auto" w:fill="FFFFFF"/>
            </w:rPr>
            <w:t xml:space="preserve"> </w:t>
          </w:r>
          <w:r w:rsidR="008031AC" w:rsidRPr="008031AC">
            <w:rPr>
              <w:rFonts w:ascii="IBM Plex Sans" w:hAnsi="IBM Plex Sans"/>
              <w:noProof/>
              <w:color w:val="161616"/>
              <w:shd w:val="clear" w:color="auto" w:fill="FFFFFF"/>
            </w:rPr>
            <w:t>[1]</w:t>
          </w:r>
          <w:r w:rsidR="0043053B">
            <w:rPr>
              <w:rFonts w:ascii="IBM Plex Sans" w:hAnsi="IBM Plex Sans"/>
              <w:color w:val="161616"/>
              <w:shd w:val="clear" w:color="auto" w:fill="FFFFFF"/>
            </w:rPr>
            <w:fldChar w:fldCharType="end"/>
          </w:r>
        </w:sdtContent>
      </w:sdt>
      <w:sdt>
        <w:sdtPr>
          <w:rPr>
            <w:rFonts w:ascii="IBM Plex Sans" w:hAnsi="IBM Plex Sans"/>
            <w:color w:val="161616"/>
            <w:shd w:val="clear" w:color="auto" w:fill="FFFFFF"/>
          </w:rPr>
          <w:id w:val="-1060699125"/>
          <w:citation/>
        </w:sdtPr>
        <w:sdtEndPr/>
        <w:sdtContent>
          <w:r w:rsidR="00552ECA">
            <w:rPr>
              <w:rFonts w:ascii="IBM Plex Sans" w:hAnsi="IBM Plex Sans"/>
              <w:color w:val="161616"/>
              <w:shd w:val="clear" w:color="auto" w:fill="FFFFFF"/>
            </w:rPr>
            <w:fldChar w:fldCharType="begin"/>
          </w:r>
          <w:r w:rsidR="00552ECA">
            <w:rPr>
              <w:rFonts w:ascii="IBM Plex Sans" w:hAnsi="IBM Plex Sans"/>
              <w:color w:val="161616"/>
              <w:shd w:val="clear" w:color="auto" w:fill="FFFFFF"/>
            </w:rPr>
            <w:instrText xml:space="preserve"> CITATION And \l 2057 </w:instrText>
          </w:r>
          <w:r w:rsidR="00552ECA">
            <w:rPr>
              <w:rFonts w:ascii="IBM Plex Sans" w:hAnsi="IBM Plex Sans"/>
              <w:color w:val="161616"/>
              <w:shd w:val="clear" w:color="auto" w:fill="FFFFFF"/>
            </w:rPr>
            <w:fldChar w:fldCharType="separate"/>
          </w:r>
          <w:r w:rsidR="008031AC">
            <w:rPr>
              <w:rFonts w:ascii="IBM Plex Sans" w:hAnsi="IBM Plex Sans"/>
              <w:noProof/>
              <w:color w:val="161616"/>
              <w:shd w:val="clear" w:color="auto" w:fill="FFFFFF"/>
            </w:rPr>
            <w:t xml:space="preserve"> </w:t>
          </w:r>
          <w:r w:rsidR="008031AC" w:rsidRPr="008031AC">
            <w:rPr>
              <w:rFonts w:ascii="IBM Plex Sans" w:hAnsi="IBM Plex Sans"/>
              <w:noProof/>
              <w:color w:val="161616"/>
              <w:shd w:val="clear" w:color="auto" w:fill="FFFFFF"/>
            </w:rPr>
            <w:t>[2]</w:t>
          </w:r>
          <w:r w:rsidR="00552ECA">
            <w:rPr>
              <w:rFonts w:ascii="IBM Plex Sans" w:hAnsi="IBM Plex Sans"/>
              <w:color w:val="161616"/>
              <w:shd w:val="clear" w:color="auto" w:fill="FFFFFF"/>
            </w:rPr>
            <w:fldChar w:fldCharType="end"/>
          </w:r>
        </w:sdtContent>
      </w:sdt>
      <w:r>
        <w:rPr>
          <w:rFonts w:ascii="IBM Plex Sans" w:hAnsi="IBM Plex Sans"/>
          <w:color w:val="161616"/>
          <w:shd w:val="clear" w:color="auto" w:fill="FFFFFF"/>
        </w:rPr>
        <w:t>.</w:t>
      </w:r>
    </w:p>
    <w:p w14:paraId="6EDCEC50" w14:textId="422C3907" w:rsidR="00066ACB" w:rsidRDefault="004E2630" w:rsidP="003C599C">
      <w:pPr>
        <w:ind w:left="360"/>
        <w:jc w:val="both"/>
        <w:rPr>
          <w:rFonts w:ascii="IBM Plex Sans" w:hAnsi="IBM Plex Sans"/>
          <w:color w:val="161616"/>
          <w:shd w:val="clear" w:color="auto" w:fill="FFFFFF"/>
        </w:rPr>
      </w:pPr>
      <w:r>
        <w:rPr>
          <w:rFonts w:ascii="IBM Plex Sans" w:hAnsi="IBM Plex Sans"/>
          <w:color w:val="161616"/>
          <w:shd w:val="clear" w:color="auto" w:fill="FFFFFF"/>
        </w:rPr>
        <w:t xml:space="preserve">The origins of FTA can be traced </w:t>
      </w:r>
      <w:r w:rsidR="00552ECA">
        <w:rPr>
          <w:rFonts w:ascii="IBM Plex Sans" w:hAnsi="IBM Plex Sans"/>
          <w:color w:val="161616"/>
          <w:shd w:val="clear" w:color="auto" w:fill="FFFFFF"/>
        </w:rPr>
        <w:t>to the</w:t>
      </w:r>
      <w:r>
        <w:rPr>
          <w:rFonts w:ascii="IBM Plex Sans" w:hAnsi="IBM Plex Sans"/>
          <w:color w:val="161616"/>
          <w:shd w:val="clear" w:color="auto" w:fill="FFFFFF"/>
        </w:rPr>
        <w:t xml:space="preserve"> 1960’s to Bell Laboratories and is attributed to H.G. Wat</w:t>
      </w:r>
      <w:r w:rsidR="00552ECA">
        <w:rPr>
          <w:rFonts w:ascii="IBM Plex Sans" w:hAnsi="IBM Plex Sans"/>
          <w:color w:val="161616"/>
          <w:shd w:val="clear" w:color="auto" w:fill="FFFFFF"/>
        </w:rPr>
        <w:t>son. Where fault trees have developed over time, they have become a useful tool in identifying potential failures of a system in a broad range of industries</w:t>
      </w:r>
      <w:sdt>
        <w:sdtPr>
          <w:rPr>
            <w:rFonts w:ascii="IBM Plex Sans" w:hAnsi="IBM Plex Sans"/>
            <w:color w:val="161616"/>
            <w:shd w:val="clear" w:color="auto" w:fill="FFFFFF"/>
          </w:rPr>
          <w:id w:val="-2031641947"/>
          <w:citation/>
        </w:sdtPr>
        <w:sdtEndPr/>
        <w:sdtContent>
          <w:r w:rsidR="00552ECA">
            <w:rPr>
              <w:rFonts w:ascii="IBM Plex Sans" w:hAnsi="IBM Plex Sans"/>
              <w:color w:val="161616"/>
              <w:shd w:val="clear" w:color="auto" w:fill="FFFFFF"/>
            </w:rPr>
            <w:fldChar w:fldCharType="begin"/>
          </w:r>
          <w:r w:rsidR="00552ECA">
            <w:rPr>
              <w:rFonts w:ascii="IBM Plex Sans" w:hAnsi="IBM Plex Sans"/>
              <w:color w:val="161616"/>
              <w:shd w:val="clear" w:color="auto" w:fill="FFFFFF"/>
            </w:rPr>
            <w:instrText xml:space="preserve"> CITATION Mar87 \l 2057 </w:instrText>
          </w:r>
          <w:r w:rsidR="00552ECA">
            <w:rPr>
              <w:rFonts w:ascii="IBM Plex Sans" w:hAnsi="IBM Plex Sans"/>
              <w:color w:val="161616"/>
              <w:shd w:val="clear" w:color="auto" w:fill="FFFFFF"/>
            </w:rPr>
            <w:fldChar w:fldCharType="separate"/>
          </w:r>
          <w:r w:rsidR="008031AC">
            <w:rPr>
              <w:rFonts w:ascii="IBM Plex Sans" w:hAnsi="IBM Plex Sans"/>
              <w:noProof/>
              <w:color w:val="161616"/>
              <w:shd w:val="clear" w:color="auto" w:fill="FFFFFF"/>
            </w:rPr>
            <w:t xml:space="preserve"> </w:t>
          </w:r>
          <w:r w:rsidR="008031AC" w:rsidRPr="008031AC">
            <w:rPr>
              <w:rFonts w:ascii="IBM Plex Sans" w:hAnsi="IBM Plex Sans"/>
              <w:noProof/>
              <w:color w:val="161616"/>
              <w:shd w:val="clear" w:color="auto" w:fill="FFFFFF"/>
            </w:rPr>
            <w:t>[3]</w:t>
          </w:r>
          <w:r w:rsidR="00552ECA">
            <w:rPr>
              <w:rFonts w:ascii="IBM Plex Sans" w:hAnsi="IBM Plex Sans"/>
              <w:color w:val="161616"/>
              <w:shd w:val="clear" w:color="auto" w:fill="FFFFFF"/>
            </w:rPr>
            <w:fldChar w:fldCharType="end"/>
          </w:r>
        </w:sdtContent>
      </w:sdt>
      <w:r w:rsidR="0019294D">
        <w:rPr>
          <w:rFonts w:ascii="IBM Plex Sans" w:hAnsi="IBM Plex Sans"/>
          <w:color w:val="161616"/>
          <w:shd w:val="clear" w:color="auto" w:fill="FFFFFF"/>
        </w:rPr>
        <w:t>.</w:t>
      </w:r>
    </w:p>
    <w:p w14:paraId="7877BD72" w14:textId="45869172" w:rsidR="006B6C36" w:rsidRDefault="006B6C36" w:rsidP="003C599C">
      <w:pPr>
        <w:ind w:left="360"/>
        <w:jc w:val="both"/>
        <w:rPr>
          <w:rFonts w:ascii="IBM Plex Sans" w:hAnsi="IBM Plex Sans"/>
          <w:color w:val="161616"/>
          <w:shd w:val="clear" w:color="auto" w:fill="FFFFFF"/>
        </w:rPr>
      </w:pPr>
      <w:r>
        <w:rPr>
          <w:rFonts w:ascii="IBM Plex Sans" w:hAnsi="IBM Plex Sans"/>
          <w:color w:val="161616"/>
          <w:shd w:val="clear" w:color="auto" w:fill="FFFFFF"/>
        </w:rPr>
        <w:t xml:space="preserve">FTA </w:t>
      </w:r>
      <w:r w:rsidR="00066ACB">
        <w:rPr>
          <w:rFonts w:ascii="IBM Plex Sans" w:hAnsi="IBM Plex Sans"/>
          <w:color w:val="161616"/>
          <w:shd w:val="clear" w:color="auto" w:fill="FFFFFF"/>
        </w:rPr>
        <w:t xml:space="preserve">can be used to identify </w:t>
      </w:r>
      <w:r>
        <w:rPr>
          <w:rFonts w:ascii="IBM Plex Sans" w:hAnsi="IBM Plex Sans"/>
          <w:color w:val="161616"/>
          <w:shd w:val="clear" w:color="auto" w:fill="FFFFFF"/>
        </w:rPr>
        <w:t xml:space="preserve">potential risks, and when </w:t>
      </w:r>
      <w:r w:rsidR="0019294D">
        <w:rPr>
          <w:rFonts w:ascii="IBM Plex Sans" w:hAnsi="IBM Plex Sans"/>
          <w:color w:val="161616"/>
          <w:shd w:val="clear" w:color="auto" w:fill="FFFFFF"/>
        </w:rPr>
        <w:t>used</w:t>
      </w:r>
      <w:r>
        <w:rPr>
          <w:rFonts w:ascii="IBM Plex Sans" w:hAnsi="IBM Plex Sans"/>
          <w:color w:val="161616"/>
          <w:shd w:val="clear" w:color="auto" w:fill="FFFFFF"/>
        </w:rPr>
        <w:t xml:space="preserve"> in combination with other </w:t>
      </w:r>
      <w:r w:rsidR="0094694C">
        <w:rPr>
          <w:rFonts w:ascii="IBM Plex Sans" w:hAnsi="IBM Plex Sans"/>
          <w:color w:val="161616"/>
          <w:shd w:val="clear" w:color="auto" w:fill="FFFFFF"/>
        </w:rPr>
        <w:t xml:space="preserve">Process </w:t>
      </w:r>
      <w:r>
        <w:rPr>
          <w:rFonts w:ascii="IBM Plex Sans" w:hAnsi="IBM Plex Sans"/>
          <w:color w:val="161616"/>
          <w:shd w:val="clear" w:color="auto" w:fill="FFFFFF"/>
        </w:rPr>
        <w:t>Hazard Analysis</w:t>
      </w:r>
      <w:r w:rsidR="0019294D">
        <w:rPr>
          <w:rFonts w:ascii="IBM Plex Sans" w:hAnsi="IBM Plex Sans"/>
          <w:color w:val="161616"/>
          <w:shd w:val="clear" w:color="auto" w:fill="FFFFFF"/>
        </w:rPr>
        <w:t xml:space="preserve"> </w:t>
      </w:r>
      <w:r>
        <w:rPr>
          <w:rFonts w:ascii="IBM Plex Sans" w:hAnsi="IBM Plex Sans"/>
          <w:color w:val="161616"/>
          <w:shd w:val="clear" w:color="auto" w:fill="FFFFFF"/>
        </w:rPr>
        <w:t xml:space="preserve">tools </w:t>
      </w:r>
      <w:r w:rsidR="0019294D">
        <w:rPr>
          <w:rFonts w:ascii="IBM Plex Sans" w:hAnsi="IBM Plex Sans"/>
          <w:color w:val="161616"/>
          <w:shd w:val="clear" w:color="auto" w:fill="FFFFFF"/>
        </w:rPr>
        <w:t>can be used to identify</w:t>
      </w:r>
      <w:r>
        <w:rPr>
          <w:rFonts w:ascii="IBM Plex Sans" w:hAnsi="IBM Plex Sans"/>
          <w:color w:val="161616"/>
          <w:shd w:val="clear" w:color="auto" w:fill="FFFFFF"/>
        </w:rPr>
        <w:t xml:space="preserve"> what controls can be used to reduce risk and failure</w:t>
      </w:r>
      <w:sdt>
        <w:sdtPr>
          <w:rPr>
            <w:rFonts w:ascii="IBM Plex Sans" w:hAnsi="IBM Plex Sans"/>
            <w:color w:val="161616"/>
            <w:shd w:val="clear" w:color="auto" w:fill="FFFFFF"/>
          </w:rPr>
          <w:id w:val="-1338221410"/>
          <w:citation/>
        </w:sdtPr>
        <w:sdtEndPr/>
        <w:sdtContent>
          <w:r w:rsidR="0019294D">
            <w:rPr>
              <w:rFonts w:ascii="IBM Plex Sans" w:hAnsi="IBM Plex Sans"/>
              <w:color w:val="161616"/>
              <w:shd w:val="clear" w:color="auto" w:fill="FFFFFF"/>
            </w:rPr>
            <w:fldChar w:fldCharType="begin"/>
          </w:r>
          <w:r w:rsidR="0019294D">
            <w:rPr>
              <w:rFonts w:ascii="IBM Plex Sans" w:hAnsi="IBM Plex Sans"/>
              <w:color w:val="161616"/>
              <w:shd w:val="clear" w:color="auto" w:fill="FFFFFF"/>
            </w:rPr>
            <w:instrText xml:space="preserve"> CITATION Ver25 \l 2057 </w:instrText>
          </w:r>
          <w:r w:rsidR="0019294D">
            <w:rPr>
              <w:rFonts w:ascii="IBM Plex Sans" w:hAnsi="IBM Plex Sans"/>
              <w:color w:val="161616"/>
              <w:shd w:val="clear" w:color="auto" w:fill="FFFFFF"/>
            </w:rPr>
            <w:fldChar w:fldCharType="separate"/>
          </w:r>
          <w:r w:rsidR="008031AC">
            <w:rPr>
              <w:rFonts w:ascii="IBM Plex Sans" w:hAnsi="IBM Plex Sans"/>
              <w:noProof/>
              <w:color w:val="161616"/>
              <w:shd w:val="clear" w:color="auto" w:fill="FFFFFF"/>
            </w:rPr>
            <w:t xml:space="preserve"> </w:t>
          </w:r>
          <w:r w:rsidR="008031AC" w:rsidRPr="008031AC">
            <w:rPr>
              <w:rFonts w:ascii="IBM Plex Sans" w:hAnsi="IBM Plex Sans"/>
              <w:noProof/>
              <w:color w:val="161616"/>
              <w:shd w:val="clear" w:color="auto" w:fill="FFFFFF"/>
            </w:rPr>
            <w:t>[4]</w:t>
          </w:r>
          <w:r w:rsidR="0019294D">
            <w:rPr>
              <w:rFonts w:ascii="IBM Plex Sans" w:hAnsi="IBM Plex Sans"/>
              <w:color w:val="161616"/>
              <w:shd w:val="clear" w:color="auto" w:fill="FFFFFF"/>
            </w:rPr>
            <w:fldChar w:fldCharType="end"/>
          </w:r>
        </w:sdtContent>
      </w:sdt>
      <w:r w:rsidR="0019294D">
        <w:rPr>
          <w:rStyle w:val="FootnoteReference"/>
          <w:rFonts w:ascii="IBM Plex Sans" w:hAnsi="IBM Plex Sans"/>
          <w:color w:val="161616"/>
          <w:shd w:val="clear" w:color="auto" w:fill="FFFFFF"/>
        </w:rPr>
        <w:footnoteReference w:id="1"/>
      </w:r>
      <w:sdt>
        <w:sdtPr>
          <w:rPr>
            <w:rFonts w:ascii="IBM Plex Sans" w:hAnsi="IBM Plex Sans"/>
            <w:color w:val="161616"/>
            <w:shd w:val="clear" w:color="auto" w:fill="FFFFFF"/>
          </w:rPr>
          <w:id w:val="722027336"/>
          <w:citation/>
        </w:sdtPr>
        <w:sdtEndPr/>
        <w:sdtContent>
          <w:r w:rsidR="0094694C">
            <w:rPr>
              <w:rFonts w:ascii="IBM Plex Sans" w:hAnsi="IBM Plex Sans"/>
              <w:color w:val="161616"/>
              <w:shd w:val="clear" w:color="auto" w:fill="FFFFFF"/>
            </w:rPr>
            <w:fldChar w:fldCharType="begin"/>
          </w:r>
          <w:r w:rsidR="0094694C">
            <w:rPr>
              <w:rFonts w:ascii="IBM Plex Sans" w:hAnsi="IBM Plex Sans"/>
              <w:color w:val="161616"/>
              <w:shd w:val="clear" w:color="auto" w:fill="FFFFFF"/>
            </w:rPr>
            <w:instrText xml:space="preserve"> CITATION Mar18 \l 2057 </w:instrText>
          </w:r>
          <w:r w:rsidR="0094694C">
            <w:rPr>
              <w:rFonts w:ascii="IBM Plex Sans" w:hAnsi="IBM Plex Sans"/>
              <w:color w:val="161616"/>
              <w:shd w:val="clear" w:color="auto" w:fill="FFFFFF"/>
            </w:rPr>
            <w:fldChar w:fldCharType="separate"/>
          </w:r>
          <w:r w:rsidR="008031AC">
            <w:rPr>
              <w:rFonts w:ascii="IBM Plex Sans" w:hAnsi="IBM Plex Sans"/>
              <w:noProof/>
              <w:color w:val="161616"/>
              <w:shd w:val="clear" w:color="auto" w:fill="FFFFFF"/>
            </w:rPr>
            <w:t xml:space="preserve"> </w:t>
          </w:r>
          <w:r w:rsidR="008031AC" w:rsidRPr="008031AC">
            <w:rPr>
              <w:rFonts w:ascii="IBM Plex Sans" w:hAnsi="IBM Plex Sans"/>
              <w:noProof/>
              <w:color w:val="161616"/>
              <w:shd w:val="clear" w:color="auto" w:fill="FFFFFF"/>
            </w:rPr>
            <w:t>[5]</w:t>
          </w:r>
          <w:r w:rsidR="0094694C">
            <w:rPr>
              <w:rFonts w:ascii="IBM Plex Sans" w:hAnsi="IBM Plex Sans"/>
              <w:color w:val="161616"/>
              <w:shd w:val="clear" w:color="auto" w:fill="FFFFFF"/>
            </w:rPr>
            <w:fldChar w:fldCharType="end"/>
          </w:r>
        </w:sdtContent>
      </w:sdt>
      <w:r>
        <w:rPr>
          <w:rFonts w:ascii="IBM Plex Sans" w:hAnsi="IBM Plex Sans"/>
          <w:color w:val="161616"/>
          <w:shd w:val="clear" w:color="auto" w:fill="FFFFFF"/>
        </w:rPr>
        <w:t>.</w:t>
      </w:r>
    </w:p>
    <w:p w14:paraId="304ABD4C" w14:textId="6C63D3D0" w:rsidR="001F7E69" w:rsidRDefault="00EF3055" w:rsidP="003C599C">
      <w:pPr>
        <w:ind w:left="360"/>
        <w:jc w:val="both"/>
        <w:rPr>
          <w:rFonts w:ascii="IBM Plex Sans" w:hAnsi="IBM Plex Sans"/>
          <w:color w:val="161616"/>
          <w:shd w:val="clear" w:color="auto" w:fill="FFFFFF"/>
        </w:rPr>
      </w:pPr>
      <w:r>
        <w:rPr>
          <w:rFonts w:ascii="IBM Plex Sans" w:hAnsi="IBM Plex Sans"/>
          <w:color w:val="161616"/>
          <w:shd w:val="clear" w:color="auto" w:fill="FFFFFF"/>
        </w:rPr>
        <w:t>The subject of the Fault Tree (referred to as the top-level event) is found at the top of the fault tree. T</w:t>
      </w:r>
      <w:r w:rsidR="00066ACB">
        <w:rPr>
          <w:rFonts w:ascii="IBM Plex Sans" w:hAnsi="IBM Plex Sans"/>
          <w:color w:val="161616"/>
          <w:shd w:val="clear" w:color="auto" w:fill="FFFFFF"/>
        </w:rPr>
        <w:t xml:space="preserve">he various factors which contribute to </w:t>
      </w:r>
      <w:r>
        <w:rPr>
          <w:rFonts w:ascii="IBM Plex Sans" w:hAnsi="IBM Plex Sans"/>
          <w:color w:val="161616"/>
          <w:shd w:val="clear" w:color="auto" w:fill="FFFFFF"/>
        </w:rPr>
        <w:t xml:space="preserve">the top-level </w:t>
      </w:r>
      <w:r w:rsidR="00066ACB">
        <w:rPr>
          <w:rFonts w:ascii="IBM Plex Sans" w:hAnsi="IBM Plex Sans"/>
          <w:color w:val="161616"/>
          <w:shd w:val="clear" w:color="auto" w:fill="FFFFFF"/>
        </w:rPr>
        <w:t>event</w:t>
      </w:r>
      <w:r>
        <w:rPr>
          <w:rFonts w:ascii="IBM Plex Sans" w:hAnsi="IBM Plex Sans"/>
          <w:color w:val="161616"/>
          <w:shd w:val="clear" w:color="auto" w:fill="FFFFFF"/>
        </w:rPr>
        <w:t xml:space="preserve"> are called</w:t>
      </w:r>
      <w:r w:rsidRPr="001730AC">
        <w:rPr>
          <w:rFonts w:ascii="IBM Plex Sans" w:hAnsi="IBM Plex Sans"/>
          <w:i/>
          <w:iCs/>
          <w:color w:val="161616"/>
          <w:shd w:val="clear" w:color="auto" w:fill="FFFFFF"/>
        </w:rPr>
        <w:t xml:space="preserve"> </w:t>
      </w:r>
      <w:r w:rsidR="003C599C">
        <w:rPr>
          <w:rFonts w:ascii="IBM Plex Sans" w:hAnsi="IBM Plex Sans"/>
          <w:i/>
          <w:iCs/>
          <w:color w:val="161616"/>
          <w:shd w:val="clear" w:color="auto" w:fill="FFFFFF"/>
        </w:rPr>
        <w:t xml:space="preserve">basic </w:t>
      </w:r>
      <w:r w:rsidRPr="001730AC">
        <w:rPr>
          <w:rFonts w:ascii="IBM Plex Sans" w:hAnsi="IBM Plex Sans"/>
          <w:i/>
          <w:iCs/>
          <w:color w:val="161616"/>
          <w:shd w:val="clear" w:color="auto" w:fill="FFFFFF"/>
        </w:rPr>
        <w:t>events</w:t>
      </w:r>
      <w:r w:rsidR="001730AC">
        <w:rPr>
          <w:rFonts w:ascii="IBM Plex Sans" w:hAnsi="IBM Plex Sans"/>
          <w:color w:val="161616"/>
          <w:shd w:val="clear" w:color="auto" w:fill="FFFFFF"/>
        </w:rPr>
        <w:t xml:space="preserve"> and </w:t>
      </w:r>
      <w:r>
        <w:rPr>
          <w:rFonts w:ascii="IBM Plex Sans" w:hAnsi="IBM Plex Sans"/>
          <w:color w:val="161616"/>
          <w:shd w:val="clear" w:color="auto" w:fill="FFFFFF"/>
        </w:rPr>
        <w:t xml:space="preserve">can exist in </w:t>
      </w:r>
      <w:r w:rsidR="00A81DDB">
        <w:rPr>
          <w:rFonts w:ascii="IBM Plex Sans" w:hAnsi="IBM Plex Sans"/>
          <w:color w:val="161616"/>
          <w:shd w:val="clear" w:color="auto" w:fill="FFFFFF"/>
        </w:rPr>
        <w:t>isolation or</w:t>
      </w:r>
      <w:r>
        <w:rPr>
          <w:rFonts w:ascii="IBM Plex Sans" w:hAnsi="IBM Plex Sans"/>
          <w:color w:val="161616"/>
          <w:shd w:val="clear" w:color="auto" w:fill="FFFFFF"/>
        </w:rPr>
        <w:t xml:space="preserve"> occur in a combination</w:t>
      </w:r>
      <w:r w:rsidR="002C0C38">
        <w:rPr>
          <w:rFonts w:ascii="IBM Plex Sans" w:hAnsi="IBM Plex Sans"/>
          <w:color w:val="161616"/>
          <w:shd w:val="clear" w:color="auto" w:fill="FFFFFF"/>
        </w:rPr>
        <w:t>.</w:t>
      </w:r>
      <w:r>
        <w:rPr>
          <w:rFonts w:ascii="IBM Plex Sans" w:hAnsi="IBM Plex Sans"/>
          <w:color w:val="161616"/>
          <w:shd w:val="clear" w:color="auto" w:fill="FFFFFF"/>
        </w:rPr>
        <w:t xml:space="preserve"> </w:t>
      </w:r>
    </w:p>
    <w:p w14:paraId="17A54851" w14:textId="419A08E9" w:rsidR="003C599C" w:rsidRDefault="001730AC" w:rsidP="003C599C">
      <w:pPr>
        <w:ind w:left="360"/>
        <w:jc w:val="both"/>
        <w:rPr>
          <w:rFonts w:ascii="IBM Plex Sans" w:hAnsi="IBM Plex Sans"/>
          <w:color w:val="161616"/>
          <w:shd w:val="clear" w:color="auto" w:fill="FFFFFF"/>
        </w:rPr>
      </w:pPr>
      <w:r>
        <w:rPr>
          <w:rFonts w:ascii="IBM Plex Sans" w:hAnsi="IBM Plex Sans"/>
          <w:color w:val="161616"/>
          <w:shd w:val="clear" w:color="auto" w:fill="FFFFFF"/>
        </w:rPr>
        <w:t xml:space="preserve">Where </w:t>
      </w:r>
      <w:r w:rsidR="00E16B80">
        <w:rPr>
          <w:rFonts w:ascii="IBM Plex Sans" w:hAnsi="IBM Plex Sans"/>
          <w:color w:val="161616"/>
          <w:shd w:val="clear" w:color="auto" w:fill="FFFFFF"/>
        </w:rPr>
        <w:t>relationships</w:t>
      </w:r>
      <w:r w:rsidR="002D67C6">
        <w:rPr>
          <w:rFonts w:ascii="IBM Plex Sans" w:hAnsi="IBM Plex Sans"/>
          <w:color w:val="161616"/>
          <w:shd w:val="clear" w:color="auto" w:fill="FFFFFF"/>
        </w:rPr>
        <w:t xml:space="preserve"> exist</w:t>
      </w:r>
      <w:r w:rsidR="00E16B80">
        <w:rPr>
          <w:rFonts w:ascii="IBM Plex Sans" w:hAnsi="IBM Plex Sans"/>
          <w:color w:val="161616"/>
          <w:shd w:val="clear" w:color="auto" w:fill="FFFFFF"/>
        </w:rPr>
        <w:t xml:space="preserve"> between</w:t>
      </w:r>
      <w:r>
        <w:rPr>
          <w:rFonts w:ascii="IBM Plex Sans" w:hAnsi="IBM Plex Sans"/>
          <w:color w:val="161616"/>
          <w:shd w:val="clear" w:color="auto" w:fill="FFFFFF"/>
        </w:rPr>
        <w:t xml:space="preserve"> </w:t>
      </w:r>
      <w:r w:rsidR="003C599C" w:rsidRPr="003C599C">
        <w:rPr>
          <w:rFonts w:ascii="IBM Plex Sans" w:hAnsi="IBM Plex Sans"/>
          <w:color w:val="161616"/>
          <w:shd w:val="clear" w:color="auto" w:fill="FFFFFF"/>
        </w:rPr>
        <w:t xml:space="preserve">basic </w:t>
      </w:r>
      <w:r w:rsidRPr="003C599C">
        <w:rPr>
          <w:rFonts w:ascii="IBM Plex Sans" w:hAnsi="IBM Plex Sans"/>
          <w:color w:val="161616"/>
          <w:shd w:val="clear" w:color="auto" w:fill="FFFFFF"/>
        </w:rPr>
        <w:t>events</w:t>
      </w:r>
      <w:r w:rsidR="00E16B80">
        <w:rPr>
          <w:rFonts w:ascii="IBM Plex Sans" w:hAnsi="IBM Plex Sans"/>
          <w:color w:val="161616"/>
          <w:shd w:val="clear" w:color="auto" w:fill="FFFFFF"/>
        </w:rPr>
        <w:t xml:space="preserve"> Boolean logic gates are </w:t>
      </w:r>
      <w:r w:rsidR="005C60EA">
        <w:rPr>
          <w:rFonts w:ascii="IBM Plex Sans" w:hAnsi="IBM Plex Sans"/>
          <w:color w:val="161616"/>
          <w:shd w:val="clear" w:color="auto" w:fill="FFFFFF"/>
        </w:rPr>
        <w:t xml:space="preserve">used to </w:t>
      </w:r>
      <w:r w:rsidR="002D67C6">
        <w:rPr>
          <w:rFonts w:ascii="IBM Plex Sans" w:hAnsi="IBM Plex Sans"/>
          <w:color w:val="161616"/>
          <w:shd w:val="clear" w:color="auto" w:fill="FFFFFF"/>
        </w:rPr>
        <w:t xml:space="preserve">represent this connection (using </w:t>
      </w:r>
      <w:r w:rsidR="007118EE">
        <w:rPr>
          <w:rFonts w:ascii="IBM Plex Sans" w:hAnsi="IBM Plex Sans"/>
          <w:color w:val="161616"/>
          <w:shd w:val="clear" w:color="auto" w:fill="FFFFFF"/>
        </w:rPr>
        <w:t>“</w:t>
      </w:r>
      <w:r w:rsidR="002D67C6">
        <w:rPr>
          <w:rFonts w:ascii="IBM Plex Sans" w:hAnsi="IBM Plex Sans"/>
          <w:color w:val="161616"/>
          <w:shd w:val="clear" w:color="auto" w:fill="FFFFFF"/>
        </w:rPr>
        <w:t>AND</w:t>
      </w:r>
      <w:r w:rsidR="007118EE">
        <w:rPr>
          <w:rFonts w:ascii="IBM Plex Sans" w:hAnsi="IBM Plex Sans"/>
          <w:color w:val="161616"/>
          <w:shd w:val="clear" w:color="auto" w:fill="FFFFFF"/>
        </w:rPr>
        <w:t>”</w:t>
      </w:r>
      <w:r w:rsidR="002D67C6">
        <w:rPr>
          <w:rFonts w:ascii="IBM Plex Sans" w:hAnsi="IBM Plex Sans"/>
          <w:color w:val="161616"/>
          <w:shd w:val="clear" w:color="auto" w:fill="FFFFFF"/>
        </w:rPr>
        <w:t xml:space="preserve"> </w:t>
      </w:r>
      <w:r w:rsidR="007118EE">
        <w:rPr>
          <w:rFonts w:ascii="IBM Plex Sans" w:hAnsi="IBM Plex Sans"/>
          <w:color w:val="161616"/>
          <w:shd w:val="clear" w:color="auto" w:fill="FFFFFF"/>
        </w:rPr>
        <w:t>or “OR” gates)</w:t>
      </w:r>
      <w:r w:rsidR="00774463">
        <w:rPr>
          <w:rFonts w:ascii="IBM Plex Sans" w:hAnsi="IBM Plex Sans"/>
          <w:color w:val="161616"/>
          <w:shd w:val="clear" w:color="auto" w:fill="FFFFFF"/>
        </w:rPr>
        <w:t xml:space="preserve"> to enable </w:t>
      </w:r>
      <w:r w:rsidR="00A41916">
        <w:rPr>
          <w:rFonts w:ascii="IBM Plex Sans" w:hAnsi="IBM Plex Sans"/>
          <w:color w:val="161616"/>
          <w:shd w:val="clear" w:color="auto" w:fill="FFFFFF"/>
        </w:rPr>
        <w:t xml:space="preserve">the flow </w:t>
      </w:r>
      <w:r w:rsidR="00AB2B5D">
        <w:rPr>
          <w:rFonts w:ascii="IBM Plex Sans" w:hAnsi="IBM Plex Sans"/>
          <w:color w:val="161616"/>
          <w:shd w:val="clear" w:color="auto" w:fill="FFFFFF"/>
        </w:rPr>
        <w:t>up the Fault Tree</w:t>
      </w:r>
      <w:sdt>
        <w:sdtPr>
          <w:rPr>
            <w:rFonts w:ascii="IBM Plex Sans" w:hAnsi="IBM Plex Sans"/>
            <w:color w:val="161616"/>
            <w:shd w:val="clear" w:color="auto" w:fill="FFFFFF"/>
          </w:rPr>
          <w:id w:val="-810555865"/>
          <w:citation/>
        </w:sdtPr>
        <w:sdtEndPr/>
        <w:sdtContent>
          <w:r w:rsidR="00AB2B5D">
            <w:rPr>
              <w:rFonts w:ascii="IBM Plex Sans" w:hAnsi="IBM Plex Sans"/>
              <w:color w:val="161616"/>
              <w:shd w:val="clear" w:color="auto" w:fill="FFFFFF"/>
            </w:rPr>
            <w:fldChar w:fldCharType="begin"/>
          </w:r>
          <w:r w:rsidR="00AB2B5D">
            <w:rPr>
              <w:rFonts w:ascii="IBM Plex Sans" w:hAnsi="IBM Plex Sans"/>
              <w:color w:val="161616"/>
              <w:shd w:val="clear" w:color="auto" w:fill="FFFFFF"/>
            </w:rPr>
            <w:instrText xml:space="preserve"> CITATION Min25 \l 2057 </w:instrText>
          </w:r>
          <w:r w:rsidR="00AB2B5D">
            <w:rPr>
              <w:rFonts w:ascii="IBM Plex Sans" w:hAnsi="IBM Plex Sans"/>
              <w:color w:val="161616"/>
              <w:shd w:val="clear" w:color="auto" w:fill="FFFFFF"/>
            </w:rPr>
            <w:fldChar w:fldCharType="separate"/>
          </w:r>
          <w:r w:rsidR="008031AC">
            <w:rPr>
              <w:rFonts w:ascii="IBM Plex Sans" w:hAnsi="IBM Plex Sans"/>
              <w:noProof/>
              <w:color w:val="161616"/>
              <w:shd w:val="clear" w:color="auto" w:fill="FFFFFF"/>
            </w:rPr>
            <w:t xml:space="preserve"> </w:t>
          </w:r>
          <w:r w:rsidR="008031AC" w:rsidRPr="008031AC">
            <w:rPr>
              <w:rFonts w:ascii="IBM Plex Sans" w:hAnsi="IBM Plex Sans"/>
              <w:noProof/>
              <w:color w:val="161616"/>
              <w:shd w:val="clear" w:color="auto" w:fill="FFFFFF"/>
            </w:rPr>
            <w:t>[6]</w:t>
          </w:r>
          <w:r w:rsidR="00AB2B5D">
            <w:rPr>
              <w:rFonts w:ascii="IBM Plex Sans" w:hAnsi="IBM Plex Sans"/>
              <w:color w:val="161616"/>
              <w:shd w:val="clear" w:color="auto" w:fill="FFFFFF"/>
            </w:rPr>
            <w:fldChar w:fldCharType="end"/>
          </w:r>
        </w:sdtContent>
      </w:sdt>
      <w:r w:rsidR="00AB2B5D">
        <w:rPr>
          <w:rFonts w:ascii="IBM Plex Sans" w:hAnsi="IBM Plex Sans"/>
          <w:color w:val="161616"/>
          <w:shd w:val="clear" w:color="auto" w:fill="FFFFFF"/>
        </w:rPr>
        <w:t>.</w:t>
      </w:r>
    </w:p>
    <w:p w14:paraId="3B0C4B02" w14:textId="493B1C0E" w:rsidR="00EF3055" w:rsidRDefault="003C599C" w:rsidP="003C599C">
      <w:pPr>
        <w:ind w:left="360"/>
        <w:jc w:val="both"/>
        <w:rPr>
          <w:rFonts w:ascii="IBM Plex Sans" w:hAnsi="IBM Plex Sans"/>
          <w:color w:val="161616"/>
          <w:shd w:val="clear" w:color="auto" w:fill="FFFFFF"/>
        </w:rPr>
      </w:pPr>
      <w:r>
        <w:rPr>
          <w:rFonts w:ascii="IBM Plex Sans" w:hAnsi="IBM Plex Sans"/>
          <w:color w:val="161616"/>
          <w:shd w:val="clear" w:color="auto" w:fill="FFFFFF"/>
        </w:rPr>
        <w:t xml:space="preserve">The Fault Tree is </w:t>
      </w:r>
      <w:r w:rsidR="001730AC">
        <w:rPr>
          <w:rFonts w:ascii="IBM Plex Sans" w:hAnsi="IBM Plex Sans"/>
          <w:color w:val="161616"/>
          <w:shd w:val="clear" w:color="auto" w:fill="FFFFFF"/>
        </w:rPr>
        <w:t xml:space="preserve">represented by a visual diagram and logic model. This </w:t>
      </w:r>
      <w:r w:rsidR="00341875">
        <w:rPr>
          <w:rFonts w:ascii="IBM Plex Sans" w:hAnsi="IBM Plex Sans"/>
          <w:color w:val="161616"/>
          <w:shd w:val="clear" w:color="auto" w:fill="FFFFFF"/>
        </w:rPr>
        <w:t>Logic Diagram</w:t>
      </w:r>
      <w:r w:rsidR="001730AC">
        <w:rPr>
          <w:rFonts w:ascii="IBM Plex Sans" w:hAnsi="IBM Plex Sans"/>
          <w:color w:val="161616"/>
          <w:shd w:val="clear" w:color="auto" w:fill="FFFFFF"/>
        </w:rPr>
        <w:t xml:space="preserve"> representation is used to show the </w:t>
      </w:r>
      <w:r>
        <w:rPr>
          <w:rFonts w:ascii="IBM Plex Sans" w:hAnsi="IBM Plex Sans"/>
          <w:color w:val="161616"/>
          <w:shd w:val="clear" w:color="auto" w:fill="FFFFFF"/>
        </w:rPr>
        <w:t>system relationships and root cause fault paths</w:t>
      </w:r>
      <w:sdt>
        <w:sdtPr>
          <w:rPr>
            <w:rFonts w:ascii="IBM Plex Sans" w:hAnsi="IBM Plex Sans"/>
            <w:color w:val="161616"/>
            <w:shd w:val="clear" w:color="auto" w:fill="FFFFFF"/>
          </w:rPr>
          <w:id w:val="1583868876"/>
          <w:citation/>
        </w:sdtPr>
        <w:sdtEndPr/>
        <w:sdtContent>
          <w:r>
            <w:rPr>
              <w:rFonts w:ascii="IBM Plex Sans" w:hAnsi="IBM Plex Sans"/>
              <w:color w:val="161616"/>
              <w:shd w:val="clear" w:color="auto" w:fill="FFFFFF"/>
            </w:rPr>
            <w:fldChar w:fldCharType="begin"/>
          </w:r>
          <w:r>
            <w:rPr>
              <w:rFonts w:ascii="IBM Plex Sans" w:hAnsi="IBM Plex Sans"/>
              <w:color w:val="161616"/>
              <w:shd w:val="clear" w:color="auto" w:fill="FFFFFF"/>
            </w:rPr>
            <w:instrText xml:space="preserve"> CITATION Eri99 \l 2057 </w:instrText>
          </w:r>
          <w:r>
            <w:rPr>
              <w:rFonts w:ascii="IBM Plex Sans" w:hAnsi="IBM Plex Sans"/>
              <w:color w:val="161616"/>
              <w:shd w:val="clear" w:color="auto" w:fill="FFFFFF"/>
            </w:rPr>
            <w:fldChar w:fldCharType="separate"/>
          </w:r>
          <w:r w:rsidR="008031AC">
            <w:rPr>
              <w:rFonts w:ascii="IBM Plex Sans" w:hAnsi="IBM Plex Sans"/>
              <w:noProof/>
              <w:color w:val="161616"/>
              <w:shd w:val="clear" w:color="auto" w:fill="FFFFFF"/>
            </w:rPr>
            <w:t xml:space="preserve"> </w:t>
          </w:r>
          <w:r w:rsidR="008031AC" w:rsidRPr="008031AC">
            <w:rPr>
              <w:rFonts w:ascii="IBM Plex Sans" w:hAnsi="IBM Plex Sans"/>
              <w:noProof/>
              <w:color w:val="161616"/>
              <w:shd w:val="clear" w:color="auto" w:fill="FFFFFF"/>
            </w:rPr>
            <w:t>[7]</w:t>
          </w:r>
          <w:r>
            <w:rPr>
              <w:rFonts w:ascii="IBM Plex Sans" w:hAnsi="IBM Plex Sans"/>
              <w:color w:val="161616"/>
              <w:shd w:val="clear" w:color="auto" w:fill="FFFFFF"/>
            </w:rPr>
            <w:fldChar w:fldCharType="end"/>
          </w:r>
        </w:sdtContent>
      </w:sdt>
      <w:r>
        <w:rPr>
          <w:rFonts w:ascii="IBM Plex Sans" w:hAnsi="IBM Plex Sans"/>
          <w:color w:val="161616"/>
          <w:shd w:val="clear" w:color="auto" w:fill="FFFFFF"/>
        </w:rPr>
        <w:t xml:space="preserve">. An example of this can be seen </w:t>
      </w:r>
      <w:r w:rsidR="009425A6">
        <w:rPr>
          <w:rFonts w:ascii="IBM Plex Sans" w:hAnsi="IBM Plex Sans"/>
          <w:color w:val="161616"/>
          <w:shd w:val="clear" w:color="auto" w:fill="FFFFFF"/>
        </w:rPr>
        <w:t xml:space="preserve">in </w:t>
      </w:r>
      <w:r w:rsidR="009425A6" w:rsidRPr="009425A6">
        <w:rPr>
          <w:rFonts w:ascii="IBM Plex Sans" w:hAnsi="IBM Plex Sans"/>
          <w:b/>
          <w:bCs/>
          <w:color w:val="161616"/>
          <w:shd w:val="clear" w:color="auto" w:fill="FFFFFF"/>
        </w:rPr>
        <w:fldChar w:fldCharType="begin"/>
      </w:r>
      <w:r w:rsidR="009425A6" w:rsidRPr="009425A6">
        <w:rPr>
          <w:rFonts w:ascii="IBM Plex Sans" w:hAnsi="IBM Plex Sans"/>
          <w:b/>
          <w:bCs/>
          <w:color w:val="161616"/>
          <w:shd w:val="clear" w:color="auto" w:fill="FFFFFF"/>
        </w:rPr>
        <w:instrText xml:space="preserve"> REF _Ref195353962 \h </w:instrText>
      </w:r>
      <w:r w:rsidR="009425A6">
        <w:rPr>
          <w:rFonts w:ascii="IBM Plex Sans" w:hAnsi="IBM Plex Sans"/>
          <w:b/>
          <w:bCs/>
          <w:color w:val="161616"/>
          <w:shd w:val="clear" w:color="auto" w:fill="FFFFFF"/>
        </w:rPr>
        <w:instrText xml:space="preserve"> \* MERGEFORMAT </w:instrText>
      </w:r>
      <w:r w:rsidR="009425A6" w:rsidRPr="009425A6">
        <w:rPr>
          <w:rFonts w:ascii="IBM Plex Sans" w:hAnsi="IBM Plex Sans"/>
          <w:b/>
          <w:bCs/>
          <w:color w:val="161616"/>
          <w:shd w:val="clear" w:color="auto" w:fill="FFFFFF"/>
        </w:rPr>
      </w:r>
      <w:r w:rsidR="009425A6" w:rsidRPr="009425A6">
        <w:rPr>
          <w:rFonts w:ascii="IBM Plex Sans" w:hAnsi="IBM Plex Sans"/>
          <w:b/>
          <w:bCs/>
          <w:color w:val="161616"/>
          <w:shd w:val="clear" w:color="auto" w:fill="FFFFFF"/>
        </w:rPr>
        <w:fldChar w:fldCharType="separate"/>
      </w:r>
      <w:r w:rsidR="009425A6" w:rsidRPr="009425A6">
        <w:rPr>
          <w:b/>
          <w:bCs/>
        </w:rPr>
        <w:t xml:space="preserve">Figure </w:t>
      </w:r>
      <w:r w:rsidR="009425A6" w:rsidRPr="009425A6">
        <w:rPr>
          <w:b/>
          <w:bCs/>
          <w:noProof/>
        </w:rPr>
        <w:t>1</w:t>
      </w:r>
      <w:r w:rsidR="009425A6" w:rsidRPr="009425A6">
        <w:rPr>
          <w:rFonts w:ascii="IBM Plex Sans" w:hAnsi="IBM Plex Sans"/>
          <w:b/>
          <w:bCs/>
          <w:color w:val="161616"/>
          <w:shd w:val="clear" w:color="auto" w:fill="FFFFFF"/>
        </w:rPr>
        <w:fldChar w:fldCharType="end"/>
      </w:r>
      <w:r w:rsidRPr="009425A6">
        <w:rPr>
          <w:rFonts w:ascii="IBM Plex Sans" w:hAnsi="IBM Plex Sans"/>
          <w:b/>
          <w:bCs/>
          <w:color w:val="161616"/>
          <w:shd w:val="clear" w:color="auto" w:fill="FFFFFF"/>
        </w:rPr>
        <w:t>:</w:t>
      </w:r>
      <w:r>
        <w:rPr>
          <w:rFonts w:ascii="IBM Plex Sans" w:hAnsi="IBM Plex Sans"/>
          <w:color w:val="161616"/>
          <w:shd w:val="clear" w:color="auto" w:fill="FFFFFF"/>
        </w:rPr>
        <w:t xml:space="preserve"> </w:t>
      </w:r>
    </w:p>
    <w:p w14:paraId="33C5162C" w14:textId="77777777" w:rsidR="009425A6" w:rsidRDefault="009425A6" w:rsidP="009425A6">
      <w:pPr>
        <w:keepNext/>
        <w:ind w:left="360"/>
        <w:jc w:val="center"/>
      </w:pPr>
      <w:r>
        <w:rPr>
          <w:rFonts w:ascii="IBM Plex Sans" w:hAnsi="IBM Plex Sans"/>
          <w:noProof/>
          <w:color w:val="161616"/>
          <w:shd w:val="clear" w:color="auto" w:fill="FFFFFF"/>
        </w:rPr>
        <w:drawing>
          <wp:inline distT="0" distB="0" distL="0" distR="0" wp14:anchorId="3107A75D" wp14:editId="22EF7E7E">
            <wp:extent cx="4285753" cy="2342303"/>
            <wp:effectExtent l="0" t="0" r="635" b="1270"/>
            <wp:docPr id="19763864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307922" cy="2354419"/>
                    </a:xfrm>
                    <a:prstGeom prst="rect">
                      <a:avLst/>
                    </a:prstGeom>
                    <a:noFill/>
                    <a:ln>
                      <a:noFill/>
                    </a:ln>
                  </pic:spPr>
                </pic:pic>
              </a:graphicData>
            </a:graphic>
          </wp:inline>
        </w:drawing>
      </w:r>
    </w:p>
    <w:p w14:paraId="02C8CD90" w14:textId="4746D74E" w:rsidR="003C599C" w:rsidRPr="00E929A1" w:rsidRDefault="009425A6" w:rsidP="009425A6">
      <w:pPr>
        <w:pStyle w:val="Caption"/>
        <w:jc w:val="right"/>
        <w:rPr>
          <w:rFonts w:ascii="IBM Plex Sans" w:hAnsi="IBM Plex Sans"/>
          <w:color w:val="auto"/>
          <w:shd w:val="clear" w:color="auto" w:fill="FFFFFF"/>
        </w:rPr>
      </w:pPr>
      <w:bookmarkStart w:id="1" w:name="_Ref195353962"/>
      <w:bookmarkStart w:id="2" w:name="_Toc195953897"/>
      <w:r w:rsidRPr="00E929A1">
        <w:rPr>
          <w:b/>
          <w:bCs/>
          <w:color w:val="auto"/>
        </w:rPr>
        <w:t xml:space="preserve">Figure </w:t>
      </w:r>
      <w:r w:rsidRPr="00E929A1">
        <w:rPr>
          <w:b/>
          <w:bCs/>
          <w:color w:val="auto"/>
        </w:rPr>
        <w:fldChar w:fldCharType="begin"/>
      </w:r>
      <w:r w:rsidRPr="00E929A1">
        <w:rPr>
          <w:b/>
          <w:bCs/>
          <w:color w:val="auto"/>
        </w:rPr>
        <w:instrText xml:space="preserve"> SEQ Figure \* ARABIC </w:instrText>
      </w:r>
      <w:r w:rsidRPr="00E929A1">
        <w:rPr>
          <w:b/>
          <w:bCs/>
          <w:color w:val="auto"/>
        </w:rPr>
        <w:fldChar w:fldCharType="separate"/>
      </w:r>
      <w:r w:rsidR="00F15F0B">
        <w:rPr>
          <w:b/>
          <w:bCs/>
          <w:noProof/>
          <w:color w:val="auto"/>
        </w:rPr>
        <w:t>1</w:t>
      </w:r>
      <w:r w:rsidRPr="00E929A1">
        <w:rPr>
          <w:b/>
          <w:bCs/>
          <w:color w:val="auto"/>
        </w:rPr>
        <w:fldChar w:fldCharType="end"/>
      </w:r>
      <w:bookmarkEnd w:id="1"/>
      <w:r w:rsidRPr="00E929A1">
        <w:rPr>
          <w:color w:val="auto"/>
        </w:rPr>
        <w:t xml:space="preserve"> - Fault Tree Analysis to Make a Hot Drink</w:t>
      </w:r>
      <w:bookmarkEnd w:id="2"/>
    </w:p>
    <w:p w14:paraId="2DD0DDB1" w14:textId="3BE9F83C" w:rsidR="002827C1" w:rsidRPr="0067358C" w:rsidRDefault="00F00921" w:rsidP="00413D2D">
      <w:pPr>
        <w:pStyle w:val="Heading1"/>
        <w:numPr>
          <w:ilvl w:val="0"/>
          <w:numId w:val="2"/>
        </w:numPr>
        <w:rPr>
          <w:b/>
          <w:bCs/>
          <w:color w:val="auto"/>
        </w:rPr>
      </w:pPr>
      <w:bookmarkStart w:id="3" w:name="_Toc195954234"/>
      <w:r w:rsidRPr="0067358C">
        <w:rPr>
          <w:b/>
          <w:bCs/>
          <w:color w:val="auto"/>
        </w:rPr>
        <w:lastRenderedPageBreak/>
        <w:t>How do they work?</w:t>
      </w:r>
      <w:bookmarkEnd w:id="3"/>
    </w:p>
    <w:p w14:paraId="72D23C5C" w14:textId="77777777" w:rsidR="00413D2D" w:rsidRPr="00413D2D" w:rsidRDefault="00413D2D" w:rsidP="00413D2D">
      <w:pPr>
        <w:rPr>
          <w:lang w:val="en-US"/>
        </w:rPr>
      </w:pPr>
    </w:p>
    <w:p w14:paraId="7C31CD39" w14:textId="12A7E02A" w:rsidR="009425A6" w:rsidRPr="002C0964" w:rsidRDefault="009425A6" w:rsidP="0093057C">
      <w:pPr>
        <w:ind w:left="360"/>
        <w:jc w:val="both"/>
        <w:rPr>
          <w:rFonts w:ascii="IBM Plex Sans" w:hAnsi="IBM Plex Sans"/>
          <w:color w:val="161616"/>
          <w:shd w:val="clear" w:color="auto" w:fill="FFFFFF"/>
        </w:rPr>
      </w:pPr>
      <w:r w:rsidRPr="002C0964">
        <w:rPr>
          <w:rFonts w:ascii="IBM Plex Sans" w:hAnsi="IBM Plex Sans"/>
          <w:color w:val="161616"/>
          <w:shd w:val="clear" w:color="auto" w:fill="FFFFFF"/>
        </w:rPr>
        <w:t>One of the main purposes of FTA is to evaluate the probability of the top-level event using quantitative information about the basic events</w:t>
      </w:r>
      <w:sdt>
        <w:sdtPr>
          <w:rPr>
            <w:rFonts w:ascii="IBM Plex Sans" w:hAnsi="IBM Plex Sans"/>
            <w:color w:val="161616"/>
            <w:shd w:val="clear" w:color="auto" w:fill="FFFFFF"/>
          </w:rPr>
          <w:id w:val="-699165655"/>
          <w:citation/>
        </w:sdtPr>
        <w:sdtEndPr/>
        <w:sdtContent>
          <w:r w:rsidRPr="002C0964">
            <w:rPr>
              <w:rFonts w:ascii="IBM Plex Sans" w:hAnsi="IBM Plex Sans"/>
              <w:color w:val="161616"/>
              <w:shd w:val="clear" w:color="auto" w:fill="FFFFFF"/>
            </w:rPr>
            <w:fldChar w:fldCharType="begin"/>
          </w:r>
          <w:r w:rsidRPr="002C0964">
            <w:rPr>
              <w:rFonts w:ascii="IBM Plex Sans" w:hAnsi="IBM Plex Sans"/>
              <w:color w:val="161616"/>
              <w:shd w:val="clear" w:color="auto" w:fill="FFFFFF"/>
            </w:rPr>
            <w:instrText xml:space="preserve"> CITATION Moh02 \l 2057 </w:instrText>
          </w:r>
          <w:r w:rsidRPr="002C0964">
            <w:rPr>
              <w:rFonts w:ascii="IBM Plex Sans" w:hAnsi="IBM Plex Sans"/>
              <w:color w:val="161616"/>
              <w:shd w:val="clear" w:color="auto" w:fill="FFFFFF"/>
            </w:rPr>
            <w:fldChar w:fldCharType="separate"/>
          </w:r>
          <w:r w:rsidR="008031AC">
            <w:rPr>
              <w:rFonts w:ascii="IBM Plex Sans" w:hAnsi="IBM Plex Sans"/>
              <w:noProof/>
              <w:color w:val="161616"/>
              <w:shd w:val="clear" w:color="auto" w:fill="FFFFFF"/>
            </w:rPr>
            <w:t xml:space="preserve"> </w:t>
          </w:r>
          <w:r w:rsidR="008031AC" w:rsidRPr="008031AC">
            <w:rPr>
              <w:rFonts w:ascii="IBM Plex Sans" w:hAnsi="IBM Plex Sans"/>
              <w:noProof/>
              <w:color w:val="161616"/>
              <w:shd w:val="clear" w:color="auto" w:fill="FFFFFF"/>
            </w:rPr>
            <w:t>[8]</w:t>
          </w:r>
          <w:r w:rsidRPr="002C0964">
            <w:rPr>
              <w:rFonts w:ascii="IBM Plex Sans" w:hAnsi="IBM Plex Sans"/>
              <w:color w:val="161616"/>
              <w:shd w:val="clear" w:color="auto" w:fill="FFFFFF"/>
            </w:rPr>
            <w:fldChar w:fldCharType="end"/>
          </w:r>
        </w:sdtContent>
      </w:sdt>
      <w:r w:rsidRPr="002C0964">
        <w:rPr>
          <w:rFonts w:ascii="IBM Plex Sans" w:hAnsi="IBM Plex Sans"/>
          <w:color w:val="161616"/>
          <w:shd w:val="clear" w:color="auto" w:fill="FFFFFF"/>
        </w:rPr>
        <w:t>.</w:t>
      </w:r>
    </w:p>
    <w:p w14:paraId="1D9AFCB8" w14:textId="77777777" w:rsidR="009425A6" w:rsidRPr="002C0964" w:rsidRDefault="009425A6" w:rsidP="0093057C">
      <w:pPr>
        <w:ind w:left="360"/>
        <w:jc w:val="both"/>
        <w:rPr>
          <w:rFonts w:ascii="IBM Plex Sans" w:hAnsi="IBM Plex Sans"/>
          <w:color w:val="161616"/>
          <w:shd w:val="clear" w:color="auto" w:fill="FFFFFF"/>
        </w:rPr>
      </w:pPr>
      <w:r w:rsidRPr="002C0964">
        <w:rPr>
          <w:rFonts w:ascii="IBM Plex Sans" w:hAnsi="IBM Plex Sans"/>
          <w:color w:val="161616"/>
          <w:shd w:val="clear" w:color="auto" w:fill="FFFFFF"/>
        </w:rPr>
        <w:t xml:space="preserve">To establish a quantitative value for the probability of the top-level event occurring the basic events must be established, with the probabilities calculated, and allocated to each individual basic event. </w:t>
      </w:r>
    </w:p>
    <w:p w14:paraId="5DDDDFCE" w14:textId="20FAF921" w:rsidR="009425A6" w:rsidRPr="002C0964" w:rsidRDefault="009425A6" w:rsidP="0093057C">
      <w:pPr>
        <w:ind w:left="360"/>
        <w:jc w:val="both"/>
        <w:rPr>
          <w:rFonts w:ascii="IBM Plex Sans" w:hAnsi="IBM Plex Sans"/>
          <w:color w:val="161616"/>
          <w:shd w:val="clear" w:color="auto" w:fill="FFFFFF"/>
        </w:rPr>
      </w:pPr>
      <w:r w:rsidRPr="002C0964">
        <w:rPr>
          <w:rFonts w:ascii="IBM Plex Sans" w:hAnsi="IBM Plex Sans"/>
          <w:color w:val="161616"/>
          <w:shd w:val="clear" w:color="auto" w:fill="FFFFFF"/>
        </w:rPr>
        <w:t xml:space="preserve">The FT can then be broken down into Cut Sets. </w:t>
      </w:r>
      <w:r w:rsidR="0004431F">
        <w:rPr>
          <w:rFonts w:ascii="IBM Plex Sans" w:hAnsi="IBM Plex Sans"/>
          <w:color w:val="161616"/>
          <w:shd w:val="clear" w:color="auto" w:fill="FFFFFF"/>
        </w:rPr>
        <w:t xml:space="preserve">A Cut-Set </w:t>
      </w:r>
      <w:r w:rsidR="00652F3D">
        <w:rPr>
          <w:rFonts w:ascii="IBM Plex Sans" w:hAnsi="IBM Plex Sans"/>
          <w:color w:val="161616"/>
          <w:shd w:val="clear" w:color="auto" w:fill="FFFFFF"/>
        </w:rPr>
        <w:t xml:space="preserve">is </w:t>
      </w:r>
      <w:r w:rsidR="002F5E3F">
        <w:rPr>
          <w:rFonts w:ascii="IBM Plex Sans" w:hAnsi="IBM Plex Sans"/>
          <w:color w:val="161616"/>
          <w:shd w:val="clear" w:color="auto" w:fill="FFFFFF"/>
        </w:rPr>
        <w:t xml:space="preserve">comprised of several </w:t>
      </w:r>
      <w:r w:rsidR="00F82BD7">
        <w:rPr>
          <w:rFonts w:ascii="IBM Plex Sans" w:hAnsi="IBM Plex Sans"/>
          <w:color w:val="161616"/>
          <w:shd w:val="clear" w:color="auto" w:fill="FFFFFF"/>
        </w:rPr>
        <w:t>events which contribute to</w:t>
      </w:r>
      <w:r w:rsidR="00884583">
        <w:rPr>
          <w:rFonts w:ascii="IBM Plex Sans" w:hAnsi="IBM Plex Sans"/>
          <w:color w:val="161616"/>
          <w:shd w:val="clear" w:color="auto" w:fill="FFFFFF"/>
        </w:rPr>
        <w:t xml:space="preserve"> the Top-Level Event when they occur together</w:t>
      </w:r>
      <w:r w:rsidR="002F5E3F">
        <w:rPr>
          <w:rFonts w:ascii="IBM Plex Sans" w:hAnsi="IBM Plex Sans"/>
          <w:color w:val="161616"/>
          <w:shd w:val="clear" w:color="auto" w:fill="FFFFFF"/>
        </w:rPr>
        <w:t>, and depending of the level of complexity of the FT</w:t>
      </w:r>
      <w:r w:rsidR="00737DFB">
        <w:rPr>
          <w:rFonts w:ascii="IBM Plex Sans" w:hAnsi="IBM Plex Sans"/>
          <w:color w:val="161616"/>
          <w:shd w:val="clear" w:color="auto" w:fill="FFFFFF"/>
        </w:rPr>
        <w:t>, can also be considered as Intermediate Events</w:t>
      </w:r>
      <w:r w:rsidR="006E258E">
        <w:rPr>
          <w:rFonts w:ascii="IBM Plex Sans" w:hAnsi="IBM Plex Sans"/>
          <w:color w:val="161616"/>
          <w:shd w:val="clear" w:color="auto" w:fill="FFFFFF"/>
        </w:rPr>
        <w:t xml:space="preserve"> in the flow process down to Basic Events</w:t>
      </w:r>
      <w:sdt>
        <w:sdtPr>
          <w:rPr>
            <w:rFonts w:ascii="IBM Plex Sans" w:hAnsi="IBM Plex Sans"/>
            <w:color w:val="161616"/>
            <w:shd w:val="clear" w:color="auto" w:fill="FFFFFF"/>
          </w:rPr>
          <w:id w:val="-676273103"/>
          <w:citation/>
        </w:sdtPr>
        <w:sdtEndPr/>
        <w:sdtContent>
          <w:r w:rsidR="00C25DF4">
            <w:rPr>
              <w:rFonts w:ascii="IBM Plex Sans" w:hAnsi="IBM Plex Sans"/>
              <w:color w:val="161616"/>
              <w:shd w:val="clear" w:color="auto" w:fill="FFFFFF"/>
            </w:rPr>
            <w:fldChar w:fldCharType="begin"/>
          </w:r>
          <w:r w:rsidR="00C25DF4">
            <w:rPr>
              <w:rFonts w:ascii="IBM Plex Sans" w:hAnsi="IBM Plex Sans"/>
              <w:color w:val="161616"/>
              <w:shd w:val="clear" w:color="auto" w:fill="FFFFFF"/>
            </w:rPr>
            <w:instrText xml:space="preserve"> CITATION Wil25 \l 2057 </w:instrText>
          </w:r>
          <w:r w:rsidR="00C25DF4">
            <w:rPr>
              <w:rFonts w:ascii="IBM Plex Sans" w:hAnsi="IBM Plex Sans"/>
              <w:color w:val="161616"/>
              <w:shd w:val="clear" w:color="auto" w:fill="FFFFFF"/>
            </w:rPr>
            <w:fldChar w:fldCharType="separate"/>
          </w:r>
          <w:r w:rsidR="008031AC">
            <w:rPr>
              <w:rFonts w:ascii="IBM Plex Sans" w:hAnsi="IBM Plex Sans"/>
              <w:noProof/>
              <w:color w:val="161616"/>
              <w:shd w:val="clear" w:color="auto" w:fill="FFFFFF"/>
            </w:rPr>
            <w:t xml:space="preserve"> </w:t>
          </w:r>
          <w:r w:rsidR="008031AC" w:rsidRPr="008031AC">
            <w:rPr>
              <w:rFonts w:ascii="IBM Plex Sans" w:hAnsi="IBM Plex Sans"/>
              <w:noProof/>
              <w:color w:val="161616"/>
              <w:shd w:val="clear" w:color="auto" w:fill="FFFFFF"/>
            </w:rPr>
            <w:t>[9]</w:t>
          </w:r>
          <w:r w:rsidR="00C25DF4">
            <w:rPr>
              <w:rFonts w:ascii="IBM Plex Sans" w:hAnsi="IBM Plex Sans"/>
              <w:color w:val="161616"/>
              <w:shd w:val="clear" w:color="auto" w:fill="FFFFFF"/>
            </w:rPr>
            <w:fldChar w:fldCharType="end"/>
          </w:r>
        </w:sdtContent>
      </w:sdt>
      <w:r w:rsidR="00884583">
        <w:rPr>
          <w:rFonts w:ascii="IBM Plex Sans" w:hAnsi="IBM Plex Sans"/>
          <w:color w:val="161616"/>
          <w:shd w:val="clear" w:color="auto" w:fill="FFFFFF"/>
        </w:rPr>
        <w:t xml:space="preserve">. </w:t>
      </w:r>
      <w:r w:rsidRPr="002C0964">
        <w:rPr>
          <w:rFonts w:ascii="IBM Plex Sans" w:hAnsi="IBM Plex Sans"/>
          <w:color w:val="161616"/>
          <w:shd w:val="clear" w:color="auto" w:fill="FFFFFF"/>
        </w:rPr>
        <w:t xml:space="preserve">This identifies a set of events that will cause the top-level event. In this process the different combinations of events are identified and determined, and the </w:t>
      </w:r>
      <w:r w:rsidR="006A4008">
        <w:rPr>
          <w:rFonts w:ascii="IBM Plex Sans" w:hAnsi="IBM Plex Sans"/>
          <w:color w:val="161616"/>
          <w:shd w:val="clear" w:color="auto" w:fill="FFFFFF"/>
        </w:rPr>
        <w:t>Intermediate Event/</w:t>
      </w:r>
      <w:r w:rsidR="00CB20F5">
        <w:rPr>
          <w:rFonts w:ascii="IBM Plex Sans" w:hAnsi="IBM Plex Sans"/>
          <w:color w:val="161616"/>
          <w:shd w:val="clear" w:color="auto" w:fill="FFFFFF"/>
        </w:rPr>
        <w:t>C</w:t>
      </w:r>
      <w:r w:rsidRPr="002C0964">
        <w:rPr>
          <w:rFonts w:ascii="IBM Plex Sans" w:hAnsi="IBM Plex Sans"/>
          <w:color w:val="161616"/>
          <w:shd w:val="clear" w:color="auto" w:fill="FFFFFF"/>
        </w:rPr>
        <w:t xml:space="preserve">ut </w:t>
      </w:r>
      <w:r w:rsidR="00CB20F5">
        <w:rPr>
          <w:rFonts w:ascii="IBM Plex Sans" w:hAnsi="IBM Plex Sans"/>
          <w:color w:val="161616"/>
          <w:shd w:val="clear" w:color="auto" w:fill="FFFFFF"/>
        </w:rPr>
        <w:t>S</w:t>
      </w:r>
      <w:r w:rsidRPr="002C0964">
        <w:rPr>
          <w:rFonts w:ascii="IBM Plex Sans" w:hAnsi="IBM Plex Sans"/>
          <w:color w:val="161616"/>
          <w:shd w:val="clear" w:color="auto" w:fill="FFFFFF"/>
        </w:rPr>
        <w:t>et probabilities can be calculated. This would typically be where two or more basic events take place within the cut set, following the AND/OR logic. A Cut Set</w:t>
      </w:r>
      <w:r w:rsidR="00E40541">
        <w:rPr>
          <w:rFonts w:ascii="IBM Plex Sans" w:hAnsi="IBM Plex Sans"/>
          <w:color w:val="161616"/>
          <w:shd w:val="clear" w:color="auto" w:fill="FFFFFF"/>
        </w:rPr>
        <w:t xml:space="preserve"> can be</w:t>
      </w:r>
      <w:r w:rsidRPr="002C0964">
        <w:rPr>
          <w:rFonts w:ascii="IBM Plex Sans" w:hAnsi="IBM Plex Sans"/>
          <w:color w:val="161616"/>
          <w:shd w:val="clear" w:color="auto" w:fill="FFFFFF"/>
        </w:rPr>
        <w:t xml:space="preserve"> a</w:t>
      </w:r>
      <w:r w:rsidR="00E40541">
        <w:rPr>
          <w:rFonts w:ascii="IBM Plex Sans" w:hAnsi="IBM Plex Sans"/>
          <w:color w:val="161616"/>
          <w:shd w:val="clear" w:color="auto" w:fill="FFFFFF"/>
        </w:rPr>
        <w:t xml:space="preserve"> combination of</w:t>
      </w:r>
      <w:r w:rsidRPr="002C0964">
        <w:rPr>
          <w:rFonts w:ascii="IBM Plex Sans" w:hAnsi="IBM Plex Sans"/>
          <w:color w:val="161616"/>
          <w:shd w:val="clear" w:color="auto" w:fill="FFFFFF"/>
        </w:rPr>
        <w:t xml:space="preserve"> contributing </w:t>
      </w:r>
      <w:r w:rsidR="00E924B0">
        <w:rPr>
          <w:rFonts w:ascii="IBM Plex Sans" w:hAnsi="IBM Plex Sans"/>
          <w:color w:val="161616"/>
          <w:shd w:val="clear" w:color="auto" w:fill="FFFFFF"/>
        </w:rPr>
        <w:t>Intermediate E</w:t>
      </w:r>
      <w:r w:rsidRPr="002C0964">
        <w:rPr>
          <w:rFonts w:ascii="IBM Plex Sans" w:hAnsi="IBM Plex Sans"/>
          <w:color w:val="161616"/>
          <w:shd w:val="clear" w:color="auto" w:fill="FFFFFF"/>
        </w:rPr>
        <w:t xml:space="preserve">vents, as such </w:t>
      </w:r>
      <w:r w:rsidR="003E5707">
        <w:rPr>
          <w:rFonts w:ascii="IBM Plex Sans" w:hAnsi="IBM Plex Sans"/>
          <w:color w:val="161616"/>
          <w:shd w:val="clear" w:color="auto" w:fill="FFFFFF"/>
        </w:rPr>
        <w:t xml:space="preserve">they </w:t>
      </w:r>
      <w:r w:rsidRPr="002C0964">
        <w:rPr>
          <w:rFonts w:ascii="IBM Plex Sans" w:hAnsi="IBM Plex Sans"/>
          <w:color w:val="161616"/>
          <w:shd w:val="clear" w:color="auto" w:fill="FFFFFF"/>
        </w:rPr>
        <w:t>should be considered independent</w:t>
      </w:r>
      <w:r>
        <w:rPr>
          <w:rFonts w:ascii="IBM Plex Sans" w:hAnsi="IBM Plex Sans"/>
          <w:color w:val="161616"/>
          <w:shd w:val="clear" w:color="auto" w:fill="FFFFFF"/>
        </w:rPr>
        <w:t>ly</w:t>
      </w:r>
      <w:r w:rsidR="003E5707">
        <w:rPr>
          <w:rFonts w:ascii="IBM Plex Sans" w:hAnsi="IBM Plex Sans"/>
          <w:color w:val="161616"/>
          <w:shd w:val="clear" w:color="auto" w:fill="FFFFFF"/>
        </w:rPr>
        <w:t xml:space="preserve">, with </w:t>
      </w:r>
      <w:r w:rsidR="000B1301">
        <w:rPr>
          <w:rFonts w:ascii="IBM Plex Sans" w:hAnsi="IBM Plex Sans"/>
          <w:color w:val="161616"/>
          <w:shd w:val="clear" w:color="auto" w:fill="FFFFFF"/>
        </w:rPr>
        <w:t>the probability</w:t>
      </w:r>
      <w:r>
        <w:rPr>
          <w:rFonts w:ascii="IBM Plex Sans" w:hAnsi="IBM Plex Sans"/>
          <w:color w:val="161616"/>
          <w:shd w:val="clear" w:color="auto" w:fill="FFFFFF"/>
        </w:rPr>
        <w:t xml:space="preserve"> </w:t>
      </w:r>
      <w:r w:rsidR="008F716D">
        <w:rPr>
          <w:rFonts w:ascii="IBM Plex Sans" w:hAnsi="IBM Plex Sans"/>
          <w:color w:val="161616"/>
          <w:shd w:val="clear" w:color="auto" w:fill="FFFFFF"/>
        </w:rPr>
        <w:t>being calculated from the Basic Events underneath</w:t>
      </w:r>
      <w:sdt>
        <w:sdtPr>
          <w:rPr>
            <w:rFonts w:ascii="IBM Plex Sans" w:hAnsi="IBM Plex Sans"/>
            <w:color w:val="161616"/>
            <w:shd w:val="clear" w:color="auto" w:fill="FFFFFF"/>
          </w:rPr>
          <w:id w:val="-313101864"/>
          <w:citation/>
        </w:sdtPr>
        <w:sdtEndPr/>
        <w:sdtContent>
          <w:r w:rsidR="000B1301">
            <w:rPr>
              <w:rFonts w:ascii="IBM Plex Sans" w:hAnsi="IBM Plex Sans"/>
              <w:color w:val="161616"/>
              <w:shd w:val="clear" w:color="auto" w:fill="FFFFFF"/>
            </w:rPr>
            <w:fldChar w:fldCharType="begin"/>
          </w:r>
          <w:r w:rsidR="000B1301">
            <w:rPr>
              <w:rFonts w:ascii="IBM Plex Sans" w:hAnsi="IBM Plex Sans"/>
              <w:color w:val="161616"/>
              <w:shd w:val="clear" w:color="auto" w:fill="FFFFFF"/>
            </w:rPr>
            <w:instrText xml:space="preserve"> CITATION Liu15 \l 2057 </w:instrText>
          </w:r>
          <w:r w:rsidR="000B1301">
            <w:rPr>
              <w:rFonts w:ascii="IBM Plex Sans" w:hAnsi="IBM Plex Sans"/>
              <w:color w:val="161616"/>
              <w:shd w:val="clear" w:color="auto" w:fill="FFFFFF"/>
            </w:rPr>
            <w:fldChar w:fldCharType="separate"/>
          </w:r>
          <w:r w:rsidR="008031AC">
            <w:rPr>
              <w:rFonts w:ascii="IBM Plex Sans" w:hAnsi="IBM Plex Sans"/>
              <w:noProof/>
              <w:color w:val="161616"/>
              <w:shd w:val="clear" w:color="auto" w:fill="FFFFFF"/>
            </w:rPr>
            <w:t xml:space="preserve"> </w:t>
          </w:r>
          <w:r w:rsidR="008031AC" w:rsidRPr="008031AC">
            <w:rPr>
              <w:rFonts w:ascii="IBM Plex Sans" w:hAnsi="IBM Plex Sans"/>
              <w:noProof/>
              <w:color w:val="161616"/>
              <w:shd w:val="clear" w:color="auto" w:fill="FFFFFF"/>
            </w:rPr>
            <w:t>[10]</w:t>
          </w:r>
          <w:r w:rsidR="000B1301">
            <w:rPr>
              <w:rFonts w:ascii="IBM Plex Sans" w:hAnsi="IBM Plex Sans"/>
              <w:color w:val="161616"/>
              <w:shd w:val="clear" w:color="auto" w:fill="FFFFFF"/>
            </w:rPr>
            <w:fldChar w:fldCharType="end"/>
          </w:r>
        </w:sdtContent>
      </w:sdt>
      <w:r w:rsidR="000B1301">
        <w:rPr>
          <w:rFonts w:ascii="IBM Plex Sans" w:hAnsi="IBM Plex Sans"/>
          <w:color w:val="161616"/>
          <w:shd w:val="clear" w:color="auto" w:fill="FFFFFF"/>
        </w:rPr>
        <w:t>.</w:t>
      </w:r>
    </w:p>
    <w:p w14:paraId="23DFCE2F" w14:textId="4736AB2F" w:rsidR="009425A6" w:rsidRDefault="009425A6" w:rsidP="0093057C">
      <w:pPr>
        <w:ind w:left="360"/>
        <w:jc w:val="both"/>
        <w:rPr>
          <w:rFonts w:ascii="IBM Plex Sans" w:hAnsi="IBM Plex Sans"/>
          <w:color w:val="161616"/>
          <w:shd w:val="clear" w:color="auto" w:fill="FFFFFF"/>
        </w:rPr>
      </w:pPr>
      <w:r w:rsidRPr="002C0964">
        <w:rPr>
          <w:rFonts w:ascii="IBM Plex Sans" w:hAnsi="IBM Plex Sans"/>
          <w:color w:val="161616"/>
          <w:shd w:val="clear" w:color="auto" w:fill="FFFFFF"/>
        </w:rPr>
        <w:t xml:space="preserve">Once </w:t>
      </w:r>
      <w:r w:rsidR="00C25DF4">
        <w:rPr>
          <w:rFonts w:ascii="IBM Plex Sans" w:hAnsi="IBM Plex Sans"/>
          <w:color w:val="161616"/>
          <w:shd w:val="clear" w:color="auto" w:fill="FFFFFF"/>
        </w:rPr>
        <w:t>B</w:t>
      </w:r>
      <w:r w:rsidRPr="002C0964">
        <w:rPr>
          <w:rFonts w:ascii="IBM Plex Sans" w:hAnsi="IBM Plex Sans"/>
          <w:color w:val="161616"/>
          <w:shd w:val="clear" w:color="auto" w:fill="FFFFFF"/>
        </w:rPr>
        <w:t xml:space="preserve">asic </w:t>
      </w:r>
      <w:r w:rsidR="00C25DF4">
        <w:rPr>
          <w:rFonts w:ascii="IBM Plex Sans" w:hAnsi="IBM Plex Sans"/>
          <w:color w:val="161616"/>
          <w:shd w:val="clear" w:color="auto" w:fill="FFFFFF"/>
        </w:rPr>
        <w:t>E</w:t>
      </w:r>
      <w:r w:rsidRPr="002C0964">
        <w:rPr>
          <w:rFonts w:ascii="IBM Plex Sans" w:hAnsi="IBM Plex Sans"/>
          <w:color w:val="161616"/>
          <w:shd w:val="clear" w:color="auto" w:fill="FFFFFF"/>
        </w:rPr>
        <w:t xml:space="preserve">vents and cut sets have been established, and probabilities have been </w:t>
      </w:r>
      <w:r w:rsidR="008F716D">
        <w:rPr>
          <w:rFonts w:ascii="IBM Plex Sans" w:hAnsi="IBM Plex Sans"/>
          <w:color w:val="161616"/>
          <w:shd w:val="clear" w:color="auto" w:fill="FFFFFF"/>
        </w:rPr>
        <w:t>established</w:t>
      </w:r>
      <w:r w:rsidRPr="002C0964">
        <w:rPr>
          <w:rFonts w:ascii="IBM Plex Sans" w:hAnsi="IBM Plex Sans"/>
          <w:color w:val="161616"/>
          <w:shd w:val="clear" w:color="auto" w:fill="FFFFFF"/>
        </w:rPr>
        <w:t xml:space="preserve">, </w:t>
      </w:r>
      <w:r w:rsidR="00BE713F">
        <w:rPr>
          <w:rFonts w:ascii="IBM Plex Sans" w:hAnsi="IBM Plex Sans"/>
          <w:color w:val="161616"/>
          <w:shd w:val="clear" w:color="auto" w:fill="FFFFFF"/>
        </w:rPr>
        <w:t xml:space="preserve">a Quantitative Fault Tree Analysis (QFTA) can be conducted. </w:t>
      </w:r>
      <w:r w:rsidRPr="002C0964">
        <w:rPr>
          <w:rFonts w:ascii="IBM Plex Sans" w:hAnsi="IBM Plex Sans"/>
          <w:color w:val="161616"/>
          <w:shd w:val="clear" w:color="auto" w:fill="FFFFFF"/>
        </w:rPr>
        <w:t>the probability of the top-level event can be calculated.</w:t>
      </w:r>
    </w:p>
    <w:p w14:paraId="58AD08F3" w14:textId="77777777" w:rsidR="00B26123" w:rsidRPr="002C0964" w:rsidRDefault="00B26123" w:rsidP="0093057C">
      <w:pPr>
        <w:ind w:left="360"/>
        <w:jc w:val="both"/>
        <w:rPr>
          <w:rFonts w:ascii="IBM Plex Sans" w:hAnsi="IBM Plex Sans"/>
          <w:color w:val="161616"/>
          <w:shd w:val="clear" w:color="auto" w:fill="FFFFFF"/>
        </w:rPr>
      </w:pPr>
    </w:p>
    <w:p w14:paraId="1DA7C336" w14:textId="77777777" w:rsidR="00F805F1" w:rsidRDefault="00B26123" w:rsidP="00F805F1">
      <w:pPr>
        <w:keepNext/>
      </w:pPr>
      <w:r w:rsidRPr="00B26123">
        <w:rPr>
          <w:rFonts w:ascii="Arial" w:hAnsi="Arial" w:cs="Arial"/>
          <w:noProof/>
          <w:sz w:val="28"/>
          <w:szCs w:val="28"/>
        </w:rPr>
        <w:drawing>
          <wp:inline distT="0" distB="0" distL="0" distR="0" wp14:anchorId="3D1ED69B" wp14:editId="5D76EA0A">
            <wp:extent cx="5731510" cy="2933065"/>
            <wp:effectExtent l="0" t="0" r="2540" b="635"/>
            <wp:docPr id="1774425237" name="Picture 1" descr="A diagram of a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425237" name="Picture 1" descr="A diagram of a structure&#10;&#10;AI-generated content may be incorrect."/>
                    <pic:cNvPicPr/>
                  </pic:nvPicPr>
                  <pic:blipFill>
                    <a:blip r:embed="rId12"/>
                    <a:stretch>
                      <a:fillRect/>
                    </a:stretch>
                  </pic:blipFill>
                  <pic:spPr>
                    <a:xfrm>
                      <a:off x="0" y="0"/>
                      <a:ext cx="5731510" cy="2933065"/>
                    </a:xfrm>
                    <a:prstGeom prst="rect">
                      <a:avLst/>
                    </a:prstGeom>
                  </pic:spPr>
                </pic:pic>
              </a:graphicData>
            </a:graphic>
          </wp:inline>
        </w:drawing>
      </w:r>
    </w:p>
    <w:p w14:paraId="2042B877" w14:textId="4F99114B" w:rsidR="001A31C2" w:rsidRPr="00F805F1" w:rsidRDefault="00F805F1" w:rsidP="00F805F1">
      <w:pPr>
        <w:pStyle w:val="Caption"/>
        <w:jc w:val="right"/>
        <w:rPr>
          <w:color w:val="auto"/>
          <w:sz w:val="22"/>
          <w:szCs w:val="22"/>
        </w:rPr>
      </w:pPr>
      <w:bookmarkStart w:id="4" w:name="_Toc195953898"/>
      <w:r w:rsidRPr="00F805F1">
        <w:rPr>
          <w:b/>
          <w:bCs/>
          <w:color w:val="auto"/>
        </w:rPr>
        <w:t xml:space="preserve">Figure </w:t>
      </w:r>
      <w:r w:rsidRPr="00F805F1">
        <w:rPr>
          <w:b/>
          <w:bCs/>
          <w:color w:val="auto"/>
        </w:rPr>
        <w:fldChar w:fldCharType="begin"/>
      </w:r>
      <w:r w:rsidRPr="00F805F1">
        <w:rPr>
          <w:b/>
          <w:bCs/>
          <w:color w:val="auto"/>
        </w:rPr>
        <w:instrText xml:space="preserve"> SEQ Figure \* ARABIC </w:instrText>
      </w:r>
      <w:r w:rsidRPr="00F805F1">
        <w:rPr>
          <w:b/>
          <w:bCs/>
          <w:color w:val="auto"/>
        </w:rPr>
        <w:fldChar w:fldCharType="separate"/>
      </w:r>
      <w:r w:rsidR="00F15F0B">
        <w:rPr>
          <w:b/>
          <w:bCs/>
          <w:noProof/>
          <w:color w:val="auto"/>
        </w:rPr>
        <w:t>2</w:t>
      </w:r>
      <w:r w:rsidRPr="00F805F1">
        <w:rPr>
          <w:b/>
          <w:bCs/>
          <w:color w:val="auto"/>
        </w:rPr>
        <w:fldChar w:fldCharType="end"/>
      </w:r>
      <w:r w:rsidRPr="00F805F1">
        <w:rPr>
          <w:color w:val="auto"/>
        </w:rPr>
        <w:t xml:space="preserve"> - FTA Construction Diagram</w:t>
      </w:r>
      <w:bookmarkEnd w:id="4"/>
    </w:p>
    <w:p w14:paraId="5B705403" w14:textId="77777777" w:rsidR="001A31C2" w:rsidRDefault="001A31C2" w:rsidP="00E722D9">
      <w:pPr>
        <w:rPr>
          <w:rFonts w:ascii="Arial" w:hAnsi="Arial" w:cs="Arial"/>
          <w:sz w:val="28"/>
          <w:szCs w:val="28"/>
        </w:rPr>
      </w:pPr>
    </w:p>
    <w:p w14:paraId="4E4C4314" w14:textId="77777777" w:rsidR="001A31C2" w:rsidRDefault="001A31C2" w:rsidP="00E722D9">
      <w:pPr>
        <w:rPr>
          <w:rFonts w:ascii="Arial" w:hAnsi="Arial" w:cs="Arial"/>
          <w:sz w:val="28"/>
          <w:szCs w:val="28"/>
        </w:rPr>
      </w:pPr>
    </w:p>
    <w:p w14:paraId="3ECCB09F" w14:textId="0129CC77" w:rsidR="003A158F" w:rsidRPr="0067358C" w:rsidRDefault="003A158F" w:rsidP="00413D2D">
      <w:pPr>
        <w:pStyle w:val="Heading1"/>
        <w:numPr>
          <w:ilvl w:val="0"/>
          <w:numId w:val="2"/>
        </w:numPr>
        <w:rPr>
          <w:b/>
          <w:bCs/>
          <w:color w:val="auto"/>
        </w:rPr>
      </w:pPr>
      <w:bookmarkStart w:id="5" w:name="_Toc195954235"/>
      <w:r w:rsidRPr="0067358C">
        <w:rPr>
          <w:b/>
          <w:bCs/>
          <w:color w:val="auto"/>
        </w:rPr>
        <w:lastRenderedPageBreak/>
        <w:t>Calculation of probabilities.</w:t>
      </w:r>
      <w:bookmarkEnd w:id="5"/>
    </w:p>
    <w:p w14:paraId="13EFFA7C" w14:textId="77777777" w:rsidR="00413D2D" w:rsidRPr="00413D2D" w:rsidRDefault="00413D2D" w:rsidP="00413D2D">
      <w:pPr>
        <w:rPr>
          <w:lang w:val="en-US"/>
        </w:rPr>
      </w:pPr>
    </w:p>
    <w:p w14:paraId="7A75B772" w14:textId="52BA3F8D" w:rsidR="008061EB" w:rsidRDefault="00416D92" w:rsidP="003A158F">
      <w:pPr>
        <w:ind w:left="360"/>
        <w:rPr>
          <w:rFonts w:ascii="IBM Plex Sans" w:hAnsi="IBM Plex Sans"/>
          <w:color w:val="161616"/>
          <w:shd w:val="clear" w:color="auto" w:fill="FFFFFF"/>
        </w:rPr>
      </w:pPr>
      <w:r>
        <w:rPr>
          <w:rFonts w:ascii="IBM Plex Sans" w:hAnsi="IBM Plex Sans"/>
          <w:color w:val="161616"/>
          <w:shd w:val="clear" w:color="auto" w:fill="FFFFFF"/>
        </w:rPr>
        <w:t xml:space="preserve">FTA can be used to </w:t>
      </w:r>
      <w:r w:rsidR="001E0789">
        <w:rPr>
          <w:rFonts w:ascii="IBM Plex Sans" w:hAnsi="IBM Plex Sans"/>
          <w:color w:val="161616"/>
          <w:shd w:val="clear" w:color="auto" w:fill="FFFFFF"/>
        </w:rPr>
        <w:t>conduct</w:t>
      </w:r>
      <w:r>
        <w:rPr>
          <w:rFonts w:ascii="IBM Plex Sans" w:hAnsi="IBM Plex Sans"/>
          <w:color w:val="161616"/>
          <w:shd w:val="clear" w:color="auto" w:fill="FFFFFF"/>
        </w:rPr>
        <w:t xml:space="preserve"> quantitative analysis </w:t>
      </w:r>
      <w:r w:rsidR="001E0789">
        <w:rPr>
          <w:rFonts w:ascii="IBM Plex Sans" w:hAnsi="IBM Plex Sans"/>
          <w:color w:val="161616"/>
          <w:shd w:val="clear" w:color="auto" w:fill="FFFFFF"/>
        </w:rPr>
        <w:t xml:space="preserve">for the probability </w:t>
      </w:r>
      <w:r w:rsidR="008061EB">
        <w:rPr>
          <w:rFonts w:ascii="IBM Plex Sans" w:hAnsi="IBM Plex Sans"/>
          <w:color w:val="161616"/>
          <w:shd w:val="clear" w:color="auto" w:fill="FFFFFF"/>
        </w:rPr>
        <w:t xml:space="preserve">of the top event. </w:t>
      </w:r>
      <w:r w:rsidR="00767EC2">
        <w:rPr>
          <w:rFonts w:ascii="IBM Plex Sans" w:hAnsi="IBM Plex Sans"/>
          <w:color w:val="161616"/>
          <w:shd w:val="clear" w:color="auto" w:fill="FFFFFF"/>
        </w:rPr>
        <w:t xml:space="preserve">This approach utilises event probabilities to </w:t>
      </w:r>
      <w:r w:rsidR="007851A9">
        <w:rPr>
          <w:rFonts w:ascii="IBM Plex Sans" w:hAnsi="IBM Plex Sans"/>
          <w:color w:val="161616"/>
          <w:shd w:val="clear" w:color="auto" w:fill="FFFFFF"/>
        </w:rPr>
        <w:t>calculate the probability of a top event. Where system data is available Quantitative FTA (QFTA</w:t>
      </w:r>
      <w:r w:rsidR="00D80C2B">
        <w:rPr>
          <w:rFonts w:ascii="IBM Plex Sans" w:hAnsi="IBM Plex Sans"/>
          <w:color w:val="161616"/>
          <w:shd w:val="clear" w:color="auto" w:fill="FFFFFF"/>
        </w:rPr>
        <w:t xml:space="preserve">) can be used to predict system behaviour and </w:t>
      </w:r>
      <w:r w:rsidR="007D61D1">
        <w:rPr>
          <w:rFonts w:ascii="IBM Plex Sans" w:hAnsi="IBM Plex Sans"/>
          <w:color w:val="161616"/>
          <w:shd w:val="clear" w:color="auto" w:fill="FFFFFF"/>
        </w:rPr>
        <w:t>probabilities of occurrence</w:t>
      </w:r>
      <w:sdt>
        <w:sdtPr>
          <w:rPr>
            <w:rFonts w:ascii="IBM Plex Sans" w:hAnsi="IBM Plex Sans"/>
            <w:color w:val="161616"/>
            <w:shd w:val="clear" w:color="auto" w:fill="FFFFFF"/>
          </w:rPr>
          <w:id w:val="752786747"/>
          <w:citation/>
        </w:sdtPr>
        <w:sdtEndPr/>
        <w:sdtContent>
          <w:r w:rsidR="00CD1C22">
            <w:rPr>
              <w:rFonts w:ascii="IBM Plex Sans" w:hAnsi="IBM Plex Sans"/>
              <w:color w:val="161616"/>
              <w:shd w:val="clear" w:color="auto" w:fill="FFFFFF"/>
            </w:rPr>
            <w:fldChar w:fldCharType="begin"/>
          </w:r>
          <w:r w:rsidR="00CD1C22">
            <w:rPr>
              <w:rFonts w:ascii="IBM Plex Sans" w:hAnsi="IBM Plex Sans"/>
              <w:color w:val="161616"/>
              <w:shd w:val="clear" w:color="auto" w:fill="FFFFFF"/>
            </w:rPr>
            <w:instrText xml:space="preserve"> CITATION Tra24 \l 2057 </w:instrText>
          </w:r>
          <w:r w:rsidR="00CD1C22">
            <w:rPr>
              <w:rFonts w:ascii="IBM Plex Sans" w:hAnsi="IBM Plex Sans"/>
              <w:color w:val="161616"/>
              <w:shd w:val="clear" w:color="auto" w:fill="FFFFFF"/>
            </w:rPr>
            <w:fldChar w:fldCharType="separate"/>
          </w:r>
          <w:r w:rsidR="008031AC">
            <w:rPr>
              <w:rFonts w:ascii="IBM Plex Sans" w:hAnsi="IBM Plex Sans"/>
              <w:noProof/>
              <w:color w:val="161616"/>
              <w:shd w:val="clear" w:color="auto" w:fill="FFFFFF"/>
            </w:rPr>
            <w:t xml:space="preserve"> </w:t>
          </w:r>
          <w:r w:rsidR="008031AC" w:rsidRPr="008031AC">
            <w:rPr>
              <w:rFonts w:ascii="IBM Plex Sans" w:hAnsi="IBM Plex Sans"/>
              <w:noProof/>
              <w:color w:val="161616"/>
              <w:shd w:val="clear" w:color="auto" w:fill="FFFFFF"/>
            </w:rPr>
            <w:t>[11]</w:t>
          </w:r>
          <w:r w:rsidR="00CD1C22">
            <w:rPr>
              <w:rFonts w:ascii="IBM Plex Sans" w:hAnsi="IBM Plex Sans"/>
              <w:color w:val="161616"/>
              <w:shd w:val="clear" w:color="auto" w:fill="FFFFFF"/>
            </w:rPr>
            <w:fldChar w:fldCharType="end"/>
          </w:r>
        </w:sdtContent>
      </w:sdt>
      <w:r w:rsidR="007D61D1">
        <w:rPr>
          <w:rFonts w:ascii="IBM Plex Sans" w:hAnsi="IBM Plex Sans"/>
          <w:color w:val="161616"/>
          <w:shd w:val="clear" w:color="auto" w:fill="FFFFFF"/>
        </w:rPr>
        <w:t xml:space="preserve">. </w:t>
      </w:r>
      <w:r w:rsidR="003C5D19">
        <w:rPr>
          <w:rFonts w:ascii="IBM Plex Sans" w:hAnsi="IBM Plex Sans"/>
          <w:color w:val="161616"/>
          <w:shd w:val="clear" w:color="auto" w:fill="FFFFFF"/>
        </w:rPr>
        <w:t>T</w:t>
      </w:r>
      <w:r w:rsidR="00AA72A5">
        <w:rPr>
          <w:rFonts w:ascii="IBM Plex Sans" w:hAnsi="IBM Plex Sans"/>
          <w:color w:val="161616"/>
          <w:shd w:val="clear" w:color="auto" w:fill="FFFFFF"/>
        </w:rPr>
        <w:t xml:space="preserve">he FTA shown in </w:t>
      </w:r>
      <w:r w:rsidR="00B77FA7">
        <w:rPr>
          <w:rFonts w:ascii="IBM Plex Sans" w:hAnsi="IBM Plex Sans"/>
          <w:color w:val="161616"/>
          <w:shd w:val="clear" w:color="auto" w:fill="FFFFFF"/>
        </w:rPr>
        <w:fldChar w:fldCharType="begin"/>
      </w:r>
      <w:r w:rsidR="00B77FA7">
        <w:rPr>
          <w:rFonts w:ascii="IBM Plex Sans" w:hAnsi="IBM Plex Sans"/>
          <w:color w:val="161616"/>
          <w:shd w:val="clear" w:color="auto" w:fill="FFFFFF"/>
        </w:rPr>
        <w:instrText xml:space="preserve"> REF _Ref195353962 \h </w:instrText>
      </w:r>
      <w:r w:rsidR="00B77FA7">
        <w:rPr>
          <w:rFonts w:ascii="IBM Plex Sans" w:hAnsi="IBM Plex Sans"/>
          <w:color w:val="161616"/>
          <w:shd w:val="clear" w:color="auto" w:fill="FFFFFF"/>
        </w:rPr>
      </w:r>
      <w:r w:rsidR="00B77FA7">
        <w:rPr>
          <w:rFonts w:ascii="IBM Plex Sans" w:hAnsi="IBM Plex Sans"/>
          <w:color w:val="161616"/>
          <w:shd w:val="clear" w:color="auto" w:fill="FFFFFF"/>
        </w:rPr>
        <w:fldChar w:fldCharType="separate"/>
      </w:r>
      <w:r w:rsidR="00B77FA7" w:rsidRPr="009425A6">
        <w:rPr>
          <w:b/>
          <w:bCs/>
        </w:rPr>
        <w:t xml:space="preserve">Figure </w:t>
      </w:r>
      <w:r w:rsidR="00B77FA7" w:rsidRPr="009425A6">
        <w:rPr>
          <w:b/>
          <w:bCs/>
          <w:noProof/>
        </w:rPr>
        <w:t>1</w:t>
      </w:r>
      <w:r w:rsidR="00B77FA7">
        <w:rPr>
          <w:rFonts w:ascii="IBM Plex Sans" w:hAnsi="IBM Plex Sans"/>
          <w:color w:val="161616"/>
          <w:shd w:val="clear" w:color="auto" w:fill="FFFFFF"/>
        </w:rPr>
        <w:fldChar w:fldCharType="end"/>
      </w:r>
      <w:r w:rsidR="003C5D19">
        <w:rPr>
          <w:rFonts w:ascii="IBM Plex Sans" w:hAnsi="IBM Plex Sans"/>
          <w:color w:val="161616"/>
          <w:shd w:val="clear" w:color="auto" w:fill="FFFFFF"/>
        </w:rPr>
        <w:t xml:space="preserve"> can be used to break down the FT into component parts </w:t>
      </w:r>
      <w:r w:rsidR="00BB74C4">
        <w:rPr>
          <w:rFonts w:ascii="IBM Plex Sans" w:hAnsi="IBM Plex Sans"/>
          <w:color w:val="161616"/>
          <w:shd w:val="clear" w:color="auto" w:fill="FFFFFF"/>
        </w:rPr>
        <w:t>to</w:t>
      </w:r>
      <w:r w:rsidR="003C5D19">
        <w:rPr>
          <w:rFonts w:ascii="IBM Plex Sans" w:hAnsi="IBM Plex Sans"/>
          <w:color w:val="161616"/>
          <w:shd w:val="clear" w:color="auto" w:fill="FFFFFF"/>
        </w:rPr>
        <w:t xml:space="preserve"> establish an algebraic formula</w:t>
      </w:r>
      <w:r w:rsidR="00843019">
        <w:rPr>
          <w:rFonts w:ascii="IBM Plex Sans" w:hAnsi="IBM Plex Sans"/>
          <w:color w:val="161616"/>
          <w:shd w:val="clear" w:color="auto" w:fill="FFFFFF"/>
        </w:rPr>
        <w:t xml:space="preserve"> to calculate the probability of the Top-Level Event.</w:t>
      </w:r>
      <w:r w:rsidR="00F4584B">
        <w:rPr>
          <w:rFonts w:ascii="IBM Plex Sans" w:hAnsi="IBM Plex Sans"/>
          <w:color w:val="161616"/>
          <w:shd w:val="clear" w:color="auto" w:fill="FFFFFF"/>
        </w:rPr>
        <w:t xml:space="preserve"> Th</w:t>
      </w:r>
      <w:r w:rsidR="00BB74C4">
        <w:rPr>
          <w:rFonts w:ascii="IBM Plex Sans" w:hAnsi="IBM Plex Sans"/>
          <w:color w:val="161616"/>
          <w:shd w:val="clear" w:color="auto" w:fill="FFFFFF"/>
        </w:rPr>
        <w:t>e break down can be</w:t>
      </w:r>
      <w:r w:rsidR="00F4584B">
        <w:rPr>
          <w:rFonts w:ascii="IBM Plex Sans" w:hAnsi="IBM Plex Sans"/>
          <w:color w:val="161616"/>
          <w:shd w:val="clear" w:color="auto" w:fill="FFFFFF"/>
        </w:rPr>
        <w:t xml:space="preserve"> seen below</w:t>
      </w:r>
      <w:r w:rsidR="00E929A1">
        <w:rPr>
          <w:rFonts w:ascii="IBM Plex Sans" w:hAnsi="IBM Plex Sans"/>
          <w:color w:val="161616"/>
          <w:shd w:val="clear" w:color="auto" w:fill="FFFFFF"/>
        </w:rPr>
        <w:t xml:space="preserve"> in </w:t>
      </w:r>
      <w:r w:rsidR="00E929A1">
        <w:rPr>
          <w:rFonts w:ascii="IBM Plex Sans" w:hAnsi="IBM Plex Sans"/>
          <w:color w:val="161616"/>
          <w:shd w:val="clear" w:color="auto" w:fill="FFFFFF"/>
        </w:rPr>
        <w:fldChar w:fldCharType="begin"/>
      </w:r>
      <w:r w:rsidR="00E929A1">
        <w:rPr>
          <w:rFonts w:ascii="IBM Plex Sans" w:hAnsi="IBM Plex Sans"/>
          <w:color w:val="161616"/>
          <w:shd w:val="clear" w:color="auto" w:fill="FFFFFF"/>
        </w:rPr>
        <w:instrText xml:space="preserve"> REF _Ref195728700 \h </w:instrText>
      </w:r>
      <w:r w:rsidR="00E929A1">
        <w:rPr>
          <w:rFonts w:ascii="IBM Plex Sans" w:hAnsi="IBM Plex Sans"/>
          <w:color w:val="161616"/>
          <w:shd w:val="clear" w:color="auto" w:fill="FFFFFF"/>
        </w:rPr>
      </w:r>
      <w:r w:rsidR="00E929A1">
        <w:rPr>
          <w:rFonts w:ascii="IBM Plex Sans" w:hAnsi="IBM Plex Sans"/>
          <w:color w:val="161616"/>
          <w:shd w:val="clear" w:color="auto" w:fill="FFFFFF"/>
        </w:rPr>
        <w:fldChar w:fldCharType="separate"/>
      </w:r>
      <w:r w:rsidR="00E929A1" w:rsidRPr="00E929A1">
        <w:rPr>
          <w:b/>
          <w:bCs/>
        </w:rPr>
        <w:t xml:space="preserve">Figure </w:t>
      </w:r>
      <w:r w:rsidR="00E929A1" w:rsidRPr="00E929A1">
        <w:rPr>
          <w:b/>
          <w:bCs/>
          <w:noProof/>
        </w:rPr>
        <w:t>2</w:t>
      </w:r>
      <w:r w:rsidR="00E929A1">
        <w:rPr>
          <w:rFonts w:ascii="IBM Plex Sans" w:hAnsi="IBM Plex Sans"/>
          <w:color w:val="161616"/>
          <w:shd w:val="clear" w:color="auto" w:fill="FFFFFF"/>
        </w:rPr>
        <w:fldChar w:fldCharType="end"/>
      </w:r>
      <w:r w:rsidR="00E929A1">
        <w:rPr>
          <w:rFonts w:ascii="IBM Plex Sans" w:hAnsi="IBM Plex Sans"/>
          <w:color w:val="161616"/>
          <w:shd w:val="clear" w:color="auto" w:fill="FFFFFF"/>
        </w:rPr>
        <w:t>.</w:t>
      </w:r>
    </w:p>
    <w:p w14:paraId="77C324B2" w14:textId="0B1B5F44" w:rsidR="00E929A1" w:rsidRDefault="00254313" w:rsidP="00E929A1">
      <w:pPr>
        <w:keepNext/>
        <w:ind w:left="360"/>
        <w:jc w:val="center"/>
      </w:pPr>
      <w:r w:rsidRPr="00254313">
        <w:rPr>
          <w:noProof/>
        </w:rPr>
        <w:drawing>
          <wp:inline distT="0" distB="0" distL="0" distR="0" wp14:anchorId="34227B69" wp14:editId="3D6B9ED7">
            <wp:extent cx="4613667" cy="2717800"/>
            <wp:effectExtent l="0" t="0" r="0" b="6350"/>
            <wp:docPr id="183576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76816" name=""/>
                    <pic:cNvPicPr/>
                  </pic:nvPicPr>
                  <pic:blipFill>
                    <a:blip r:embed="rId13"/>
                    <a:stretch>
                      <a:fillRect/>
                    </a:stretch>
                  </pic:blipFill>
                  <pic:spPr>
                    <a:xfrm>
                      <a:off x="0" y="0"/>
                      <a:ext cx="4658937" cy="2744467"/>
                    </a:xfrm>
                    <a:prstGeom prst="rect">
                      <a:avLst/>
                    </a:prstGeom>
                  </pic:spPr>
                </pic:pic>
              </a:graphicData>
            </a:graphic>
          </wp:inline>
        </w:drawing>
      </w:r>
    </w:p>
    <w:p w14:paraId="2F0C824D" w14:textId="0789B8CA" w:rsidR="00F4584B" w:rsidRPr="00E929A1" w:rsidRDefault="00E929A1" w:rsidP="00E929A1">
      <w:pPr>
        <w:pStyle w:val="Caption"/>
        <w:jc w:val="right"/>
        <w:rPr>
          <w:rFonts w:ascii="IBM Plex Sans" w:hAnsi="IBM Plex Sans"/>
          <w:color w:val="auto"/>
          <w:shd w:val="clear" w:color="auto" w:fill="FFFFFF"/>
        </w:rPr>
      </w:pPr>
      <w:bookmarkStart w:id="6" w:name="_Ref195728700"/>
      <w:bookmarkStart w:id="7" w:name="_Toc195953899"/>
      <w:r w:rsidRPr="00E929A1">
        <w:rPr>
          <w:b/>
          <w:bCs/>
          <w:color w:val="auto"/>
        </w:rPr>
        <w:t xml:space="preserve">Figure </w:t>
      </w:r>
      <w:r w:rsidRPr="00E929A1">
        <w:rPr>
          <w:b/>
          <w:bCs/>
          <w:color w:val="auto"/>
        </w:rPr>
        <w:fldChar w:fldCharType="begin"/>
      </w:r>
      <w:r w:rsidRPr="00E929A1">
        <w:rPr>
          <w:b/>
          <w:bCs/>
          <w:color w:val="auto"/>
        </w:rPr>
        <w:instrText xml:space="preserve"> SEQ Figure \* ARABIC </w:instrText>
      </w:r>
      <w:r w:rsidRPr="00E929A1">
        <w:rPr>
          <w:b/>
          <w:bCs/>
          <w:color w:val="auto"/>
        </w:rPr>
        <w:fldChar w:fldCharType="separate"/>
      </w:r>
      <w:r w:rsidR="00F15F0B">
        <w:rPr>
          <w:b/>
          <w:bCs/>
          <w:noProof/>
          <w:color w:val="auto"/>
        </w:rPr>
        <w:t>3</w:t>
      </w:r>
      <w:r w:rsidRPr="00E929A1">
        <w:rPr>
          <w:b/>
          <w:bCs/>
          <w:color w:val="auto"/>
        </w:rPr>
        <w:fldChar w:fldCharType="end"/>
      </w:r>
      <w:bookmarkEnd w:id="6"/>
      <w:r w:rsidRPr="00E929A1">
        <w:rPr>
          <w:color w:val="auto"/>
        </w:rPr>
        <w:t xml:space="preserve"> - Component Elements (</w:t>
      </w:r>
      <w:proofErr w:type="spellStart"/>
      <w:r w:rsidRPr="00E929A1">
        <w:rPr>
          <w:color w:val="auto"/>
        </w:rPr>
        <w:t>Labeled</w:t>
      </w:r>
      <w:proofErr w:type="spellEnd"/>
      <w:r w:rsidRPr="00E929A1">
        <w:rPr>
          <w:color w:val="auto"/>
        </w:rPr>
        <w:t>)</w:t>
      </w:r>
      <w:bookmarkEnd w:id="7"/>
    </w:p>
    <w:p w14:paraId="66736F62" w14:textId="45A035AF" w:rsidR="00351F04" w:rsidRDefault="00351F04" w:rsidP="00351F04">
      <w:pPr>
        <w:ind w:left="360"/>
        <w:rPr>
          <w:rFonts w:ascii="IBM Plex Sans" w:hAnsi="IBM Plex Sans"/>
          <w:color w:val="161616"/>
          <w:shd w:val="clear" w:color="auto" w:fill="FFFFFF"/>
        </w:rPr>
      </w:pPr>
      <w:r>
        <w:rPr>
          <w:rFonts w:ascii="IBM Plex Sans" w:hAnsi="IBM Plex Sans"/>
          <w:color w:val="161616"/>
          <w:shd w:val="clear" w:color="auto" w:fill="FFFFFF"/>
        </w:rPr>
        <w:t xml:space="preserve">Before Calculating the probability of the event, the Basic Events were organised into the relevant Cut Set and numbered for identification. The FTA was also replicated in Excel (so that the calculations could be conducted) and can be found in </w:t>
      </w:r>
      <w:r w:rsidR="002C7147" w:rsidRPr="002C7147">
        <w:rPr>
          <w:rFonts w:ascii="IBM Plex Sans" w:hAnsi="IBM Plex Sans"/>
          <w:b/>
          <w:bCs/>
          <w:color w:val="161616"/>
          <w:shd w:val="clear" w:color="auto" w:fill="FFFFFF"/>
        </w:rPr>
        <w:t>Appendix</w:t>
      </w:r>
      <w:r w:rsidRPr="002C7147">
        <w:rPr>
          <w:rFonts w:ascii="IBM Plex Sans" w:hAnsi="IBM Plex Sans"/>
          <w:b/>
          <w:bCs/>
          <w:color w:val="161616"/>
          <w:shd w:val="clear" w:color="auto" w:fill="FFFFFF"/>
        </w:rPr>
        <w:t xml:space="preserve"> 1</w:t>
      </w:r>
      <w:r>
        <w:rPr>
          <w:rFonts w:ascii="IBM Plex Sans" w:hAnsi="IBM Plex Sans"/>
          <w:color w:val="161616"/>
          <w:shd w:val="clear" w:color="auto" w:fill="FFFFFF"/>
        </w:rPr>
        <w:t>.</w:t>
      </w:r>
    </w:p>
    <w:p w14:paraId="3F7387E0" w14:textId="1D7A13F3" w:rsidR="00656B88" w:rsidRDefault="00DC52BA" w:rsidP="003A158F">
      <w:pPr>
        <w:ind w:left="360"/>
        <w:rPr>
          <w:rFonts w:ascii="IBM Plex Sans" w:hAnsi="IBM Plex Sans"/>
          <w:color w:val="161616"/>
          <w:shd w:val="clear" w:color="auto" w:fill="FFFFFF"/>
        </w:rPr>
      </w:pPr>
      <w:r>
        <w:rPr>
          <w:rFonts w:ascii="IBM Plex Sans" w:hAnsi="IBM Plex Sans"/>
          <w:color w:val="161616"/>
          <w:shd w:val="clear" w:color="auto" w:fill="FFFFFF"/>
        </w:rPr>
        <w:t>To</w:t>
      </w:r>
      <w:r w:rsidR="00717C9D">
        <w:rPr>
          <w:rFonts w:ascii="IBM Plex Sans" w:hAnsi="IBM Plex Sans"/>
          <w:color w:val="161616"/>
          <w:shd w:val="clear" w:color="auto" w:fill="FFFFFF"/>
        </w:rPr>
        <w:t xml:space="preserve"> calculate the probability </w:t>
      </w:r>
      <w:r>
        <w:rPr>
          <w:rFonts w:ascii="IBM Plex Sans" w:hAnsi="IBM Plex Sans"/>
          <w:color w:val="161616"/>
          <w:shd w:val="clear" w:color="auto" w:fill="FFFFFF"/>
        </w:rPr>
        <w:t>of</w:t>
      </w:r>
      <w:r w:rsidR="00717C9D">
        <w:rPr>
          <w:rFonts w:ascii="IBM Plex Sans" w:hAnsi="IBM Plex Sans"/>
          <w:color w:val="161616"/>
          <w:shd w:val="clear" w:color="auto" w:fill="FFFFFF"/>
        </w:rPr>
        <w:t xml:space="preserve"> success for the fault tree in </w:t>
      </w:r>
      <w:r w:rsidR="00717C9D">
        <w:rPr>
          <w:rFonts w:ascii="IBM Plex Sans" w:hAnsi="IBM Plex Sans"/>
          <w:color w:val="161616"/>
          <w:shd w:val="clear" w:color="auto" w:fill="FFFFFF"/>
        </w:rPr>
        <w:fldChar w:fldCharType="begin"/>
      </w:r>
      <w:r w:rsidR="00717C9D">
        <w:rPr>
          <w:rFonts w:ascii="IBM Plex Sans" w:hAnsi="IBM Plex Sans"/>
          <w:color w:val="161616"/>
          <w:shd w:val="clear" w:color="auto" w:fill="FFFFFF"/>
        </w:rPr>
        <w:instrText xml:space="preserve"> REF _Ref195353962 \h </w:instrText>
      </w:r>
      <w:r w:rsidR="00717C9D">
        <w:rPr>
          <w:rFonts w:ascii="IBM Plex Sans" w:hAnsi="IBM Plex Sans"/>
          <w:color w:val="161616"/>
          <w:shd w:val="clear" w:color="auto" w:fill="FFFFFF"/>
        </w:rPr>
      </w:r>
      <w:r w:rsidR="00717C9D">
        <w:rPr>
          <w:rFonts w:ascii="IBM Plex Sans" w:hAnsi="IBM Plex Sans"/>
          <w:color w:val="161616"/>
          <w:shd w:val="clear" w:color="auto" w:fill="FFFFFF"/>
        </w:rPr>
        <w:fldChar w:fldCharType="separate"/>
      </w:r>
      <w:r w:rsidR="00717C9D" w:rsidRPr="00E929A1">
        <w:rPr>
          <w:b/>
          <w:bCs/>
        </w:rPr>
        <w:t xml:space="preserve">Figure </w:t>
      </w:r>
      <w:r w:rsidR="00717C9D" w:rsidRPr="00E929A1">
        <w:rPr>
          <w:b/>
          <w:bCs/>
          <w:noProof/>
        </w:rPr>
        <w:t>1</w:t>
      </w:r>
      <w:r w:rsidR="00717C9D">
        <w:rPr>
          <w:rFonts w:ascii="IBM Plex Sans" w:hAnsi="IBM Plex Sans"/>
          <w:color w:val="161616"/>
          <w:shd w:val="clear" w:color="auto" w:fill="FFFFFF"/>
        </w:rPr>
        <w:fldChar w:fldCharType="end"/>
      </w:r>
      <w:r w:rsidR="00717C9D">
        <w:rPr>
          <w:rFonts w:ascii="IBM Plex Sans" w:hAnsi="IBM Plex Sans"/>
          <w:color w:val="161616"/>
          <w:shd w:val="clear" w:color="auto" w:fill="FFFFFF"/>
        </w:rPr>
        <w:t xml:space="preserve">, </w:t>
      </w:r>
      <w:r>
        <w:rPr>
          <w:rFonts w:ascii="IBM Plex Sans" w:hAnsi="IBM Plex Sans"/>
          <w:color w:val="161616"/>
          <w:shd w:val="clear" w:color="auto" w:fill="FFFFFF"/>
        </w:rPr>
        <w:t>using the f</w:t>
      </w:r>
      <w:r w:rsidR="0073608B">
        <w:rPr>
          <w:rFonts w:ascii="IBM Plex Sans" w:hAnsi="IBM Plex Sans"/>
          <w:color w:val="161616"/>
          <w:shd w:val="clear" w:color="auto" w:fill="FFFFFF"/>
        </w:rPr>
        <w:t xml:space="preserve">igures for the </w:t>
      </w:r>
      <w:r w:rsidR="00520139">
        <w:rPr>
          <w:rFonts w:ascii="IBM Plex Sans" w:hAnsi="IBM Plex Sans"/>
          <w:color w:val="161616"/>
          <w:shd w:val="clear" w:color="auto" w:fill="FFFFFF"/>
        </w:rPr>
        <w:t xml:space="preserve">Basic Events, Cut Sets and Intermediate events, </w:t>
      </w:r>
      <w:r w:rsidR="00717C9D">
        <w:rPr>
          <w:rFonts w:ascii="IBM Plex Sans" w:hAnsi="IBM Plex Sans"/>
          <w:color w:val="161616"/>
          <w:shd w:val="clear" w:color="auto" w:fill="FFFFFF"/>
        </w:rPr>
        <w:t>the following formula can be used:</w:t>
      </w:r>
    </w:p>
    <w:p w14:paraId="6367F269" w14:textId="7402A7B4" w:rsidR="00520139" w:rsidRPr="00FD5FE5" w:rsidRDefault="00FD5FE5" w:rsidP="003A158F">
      <w:pPr>
        <w:ind w:left="360"/>
        <w:rPr>
          <w:rFonts w:ascii="IBM Plex Sans" w:eastAsiaTheme="minorEastAsia"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T</m:t>
              </m:r>
            </m:e>
          </m:d>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A</m:t>
              </m:r>
            </m:e>
          </m:d>
          <m:r>
            <w:rPr>
              <w:rFonts w:ascii="Cambria Math" w:hAnsi="Cambria Math"/>
              <w:color w:val="161616"/>
              <w:shd w:val="clear" w:color="auto" w:fill="FFFFFF"/>
            </w:rPr>
            <m:t>+P[B]+P[C]</m:t>
          </m:r>
        </m:oMath>
      </m:oMathPara>
    </w:p>
    <w:p w14:paraId="0DBC5FE7" w14:textId="7D7123BC" w:rsidR="00FD5FE5" w:rsidRDefault="00FD5FE5" w:rsidP="003A158F">
      <w:pPr>
        <w:ind w:left="360"/>
        <w:rPr>
          <w:rFonts w:ascii="IBM Plex Sans" w:hAnsi="IBM Plex Sans"/>
          <w:color w:val="161616"/>
          <w:shd w:val="clear" w:color="auto" w:fill="FFFFFF"/>
        </w:rPr>
      </w:pPr>
      <w:r>
        <w:rPr>
          <w:rFonts w:ascii="IBM Plex Sans" w:hAnsi="IBM Plex Sans"/>
          <w:color w:val="161616"/>
          <w:shd w:val="clear" w:color="auto" w:fill="FFFFFF"/>
        </w:rPr>
        <w:t>Where:</w:t>
      </w:r>
    </w:p>
    <w:tbl>
      <w:tblPr>
        <w:tblStyle w:val="TableGrid"/>
        <w:tblW w:w="5022"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722"/>
        <w:gridCol w:w="607"/>
        <w:gridCol w:w="693"/>
      </w:tblGrid>
      <w:tr w:rsidR="00E37DA5" w14:paraId="69B316E5" w14:textId="77777777" w:rsidTr="00E37DA5">
        <w:trPr>
          <w:trHeight w:val="229"/>
          <w:jc w:val="center"/>
        </w:trPr>
        <w:tc>
          <w:tcPr>
            <w:tcW w:w="3722" w:type="dxa"/>
          </w:tcPr>
          <w:p w14:paraId="0A6BE4CF" w14:textId="2DA56C16" w:rsidR="00E37DA5" w:rsidRDefault="00E37DA5" w:rsidP="003A158F">
            <w:pPr>
              <w:rPr>
                <w:rFonts w:ascii="IBM Plex Sans" w:hAnsi="IBM Plex Sans"/>
                <w:color w:val="161616"/>
                <w:shd w:val="clear" w:color="auto" w:fill="FFFFFF"/>
              </w:rPr>
            </w:pPr>
            <w:r>
              <w:rPr>
                <w:rFonts w:ascii="IBM Plex Sans" w:hAnsi="IBM Plex Sans"/>
                <w:color w:val="161616"/>
                <w:shd w:val="clear" w:color="auto" w:fill="FFFFFF"/>
              </w:rPr>
              <w:t>Probability of Making a Hot Drink</w:t>
            </w:r>
          </w:p>
        </w:tc>
        <w:tc>
          <w:tcPr>
            <w:tcW w:w="607" w:type="dxa"/>
          </w:tcPr>
          <w:p w14:paraId="0DE59A68" w14:textId="3063D2EF" w:rsidR="00E37DA5" w:rsidRDefault="00E37DA5" w:rsidP="003A158F">
            <w:pPr>
              <w:rPr>
                <w:rFonts w:ascii="IBM Plex Sans" w:hAnsi="IBM Plex Sans"/>
                <w:color w:val="161616"/>
                <w:shd w:val="clear" w:color="auto" w:fill="FFFFFF"/>
              </w:rPr>
            </w:pPr>
            <w:r>
              <w:rPr>
                <w:rFonts w:ascii="IBM Plex Sans" w:hAnsi="IBM Plex Sans"/>
                <w:color w:val="161616"/>
                <w:shd w:val="clear" w:color="auto" w:fill="FFFFFF"/>
              </w:rPr>
              <w:t>=</w:t>
            </w:r>
          </w:p>
        </w:tc>
        <w:tc>
          <w:tcPr>
            <w:tcW w:w="693" w:type="dxa"/>
          </w:tcPr>
          <w:p w14:paraId="68358EC5" w14:textId="37CEE6D7" w:rsidR="00E37DA5" w:rsidRDefault="00E37DA5" w:rsidP="003A158F">
            <w:pPr>
              <w:rPr>
                <w:rFonts w:ascii="IBM Plex Sans"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T</m:t>
                    </m:r>
                  </m:e>
                </m:d>
              </m:oMath>
            </m:oMathPara>
          </w:p>
        </w:tc>
      </w:tr>
      <w:tr w:rsidR="00E37DA5" w14:paraId="1D5D5145" w14:textId="77777777" w:rsidTr="00E37DA5">
        <w:trPr>
          <w:trHeight w:val="221"/>
          <w:jc w:val="center"/>
        </w:trPr>
        <w:tc>
          <w:tcPr>
            <w:tcW w:w="3722" w:type="dxa"/>
          </w:tcPr>
          <w:p w14:paraId="16824EA6" w14:textId="1ADCA86D" w:rsidR="00E37DA5" w:rsidRDefault="00E37DA5" w:rsidP="003A158F">
            <w:pPr>
              <w:rPr>
                <w:rFonts w:ascii="IBM Plex Sans" w:hAnsi="IBM Plex Sans"/>
                <w:color w:val="161616"/>
                <w:shd w:val="clear" w:color="auto" w:fill="FFFFFF"/>
              </w:rPr>
            </w:pPr>
            <w:r>
              <w:rPr>
                <w:rFonts w:ascii="IBM Plex Sans" w:hAnsi="IBM Plex Sans"/>
                <w:color w:val="161616"/>
                <w:shd w:val="clear" w:color="auto" w:fill="FFFFFF"/>
              </w:rPr>
              <w:t>Probability of Hot Water</w:t>
            </w:r>
          </w:p>
        </w:tc>
        <w:tc>
          <w:tcPr>
            <w:tcW w:w="607" w:type="dxa"/>
          </w:tcPr>
          <w:p w14:paraId="4692B8F6" w14:textId="009FEF0C" w:rsidR="00E37DA5" w:rsidRDefault="00E37DA5" w:rsidP="003A158F">
            <w:pPr>
              <w:rPr>
                <w:rFonts w:ascii="IBM Plex Sans" w:hAnsi="IBM Plex Sans"/>
                <w:color w:val="161616"/>
                <w:shd w:val="clear" w:color="auto" w:fill="FFFFFF"/>
              </w:rPr>
            </w:pPr>
            <w:r>
              <w:rPr>
                <w:rFonts w:ascii="IBM Plex Sans" w:hAnsi="IBM Plex Sans"/>
                <w:color w:val="161616"/>
                <w:shd w:val="clear" w:color="auto" w:fill="FFFFFF"/>
              </w:rPr>
              <w:t>=</w:t>
            </w:r>
          </w:p>
        </w:tc>
        <w:tc>
          <w:tcPr>
            <w:tcW w:w="693" w:type="dxa"/>
          </w:tcPr>
          <w:p w14:paraId="200FE8A9" w14:textId="2979ED9F" w:rsidR="00E37DA5" w:rsidRDefault="00E37DA5" w:rsidP="003A158F">
            <w:pPr>
              <w:rPr>
                <w:rFonts w:ascii="IBM Plex Sans"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A</m:t>
                    </m:r>
                  </m:e>
                </m:d>
              </m:oMath>
            </m:oMathPara>
          </w:p>
        </w:tc>
      </w:tr>
      <w:tr w:rsidR="00E37DA5" w14:paraId="2DF50472" w14:textId="77777777" w:rsidTr="00E37DA5">
        <w:trPr>
          <w:trHeight w:val="229"/>
          <w:jc w:val="center"/>
        </w:trPr>
        <w:tc>
          <w:tcPr>
            <w:tcW w:w="3722" w:type="dxa"/>
          </w:tcPr>
          <w:p w14:paraId="20038E8C" w14:textId="6C180CB6" w:rsidR="00E37DA5" w:rsidRDefault="00E37DA5" w:rsidP="003A158F">
            <w:pPr>
              <w:rPr>
                <w:rFonts w:ascii="IBM Plex Sans" w:hAnsi="IBM Plex Sans"/>
                <w:color w:val="161616"/>
                <w:shd w:val="clear" w:color="auto" w:fill="FFFFFF"/>
              </w:rPr>
            </w:pPr>
            <w:r>
              <w:rPr>
                <w:rFonts w:ascii="IBM Plex Sans" w:hAnsi="IBM Plex Sans"/>
                <w:color w:val="161616"/>
                <w:shd w:val="clear" w:color="auto" w:fill="FFFFFF"/>
              </w:rPr>
              <w:t>Probability of Cup</w:t>
            </w:r>
          </w:p>
        </w:tc>
        <w:tc>
          <w:tcPr>
            <w:tcW w:w="607" w:type="dxa"/>
          </w:tcPr>
          <w:p w14:paraId="19BCB3B1" w14:textId="12A25922" w:rsidR="00E37DA5" w:rsidRDefault="00E37DA5" w:rsidP="003A158F">
            <w:pPr>
              <w:rPr>
                <w:rFonts w:ascii="IBM Plex Sans" w:hAnsi="IBM Plex Sans"/>
                <w:color w:val="161616"/>
                <w:shd w:val="clear" w:color="auto" w:fill="FFFFFF"/>
              </w:rPr>
            </w:pPr>
            <w:r>
              <w:rPr>
                <w:rFonts w:ascii="IBM Plex Sans" w:hAnsi="IBM Plex Sans"/>
                <w:color w:val="161616"/>
                <w:shd w:val="clear" w:color="auto" w:fill="FFFFFF"/>
              </w:rPr>
              <w:t>=</w:t>
            </w:r>
          </w:p>
        </w:tc>
        <w:tc>
          <w:tcPr>
            <w:tcW w:w="693" w:type="dxa"/>
          </w:tcPr>
          <w:p w14:paraId="43805977" w14:textId="5767F165" w:rsidR="00E37DA5" w:rsidRDefault="00E37DA5" w:rsidP="003A158F">
            <w:pPr>
              <w:rPr>
                <w:rFonts w:ascii="IBM Plex Sans" w:hAnsi="IBM Plex Sans"/>
                <w:color w:val="161616"/>
                <w:shd w:val="clear" w:color="auto" w:fill="FFFFFF"/>
              </w:rPr>
            </w:pPr>
            <m:oMathPara>
              <m:oMath>
                <m:r>
                  <w:rPr>
                    <w:rFonts w:ascii="Cambria Math" w:hAnsi="Cambria Math"/>
                    <w:color w:val="161616"/>
                    <w:shd w:val="clear" w:color="auto" w:fill="FFFFFF"/>
                  </w:rPr>
                  <m:t>P[B]</m:t>
                </m:r>
              </m:oMath>
            </m:oMathPara>
          </w:p>
        </w:tc>
      </w:tr>
      <w:tr w:rsidR="00E37DA5" w14:paraId="6A77F0F7" w14:textId="77777777" w:rsidTr="00E37DA5">
        <w:trPr>
          <w:trHeight w:val="221"/>
          <w:jc w:val="center"/>
        </w:trPr>
        <w:tc>
          <w:tcPr>
            <w:tcW w:w="3722" w:type="dxa"/>
          </w:tcPr>
          <w:p w14:paraId="2BB85791" w14:textId="1845C701" w:rsidR="00E37DA5" w:rsidRDefault="00E37DA5" w:rsidP="003A158F">
            <w:pPr>
              <w:rPr>
                <w:rFonts w:ascii="IBM Plex Sans" w:hAnsi="IBM Plex Sans"/>
                <w:color w:val="161616"/>
                <w:shd w:val="clear" w:color="auto" w:fill="FFFFFF"/>
              </w:rPr>
            </w:pPr>
            <w:r>
              <w:rPr>
                <w:rFonts w:ascii="IBM Plex Sans" w:hAnsi="IBM Plex Sans"/>
                <w:color w:val="161616"/>
                <w:shd w:val="clear" w:color="auto" w:fill="FFFFFF"/>
              </w:rPr>
              <w:t>Probability of Ingredients in Cup</w:t>
            </w:r>
          </w:p>
        </w:tc>
        <w:tc>
          <w:tcPr>
            <w:tcW w:w="607" w:type="dxa"/>
          </w:tcPr>
          <w:p w14:paraId="06D289F6" w14:textId="7942228C" w:rsidR="00E37DA5" w:rsidRDefault="00E37DA5" w:rsidP="003A158F">
            <w:pPr>
              <w:rPr>
                <w:rFonts w:ascii="IBM Plex Sans" w:hAnsi="IBM Plex Sans"/>
                <w:color w:val="161616"/>
                <w:shd w:val="clear" w:color="auto" w:fill="FFFFFF"/>
              </w:rPr>
            </w:pPr>
            <w:r>
              <w:rPr>
                <w:rFonts w:ascii="IBM Plex Sans" w:hAnsi="IBM Plex Sans"/>
                <w:color w:val="161616"/>
                <w:shd w:val="clear" w:color="auto" w:fill="FFFFFF"/>
              </w:rPr>
              <w:t>=</w:t>
            </w:r>
          </w:p>
        </w:tc>
        <w:tc>
          <w:tcPr>
            <w:tcW w:w="693" w:type="dxa"/>
          </w:tcPr>
          <w:p w14:paraId="5A041A75" w14:textId="48668DBC" w:rsidR="00E37DA5" w:rsidRDefault="00E37DA5" w:rsidP="003A158F">
            <w:pPr>
              <w:rPr>
                <w:rFonts w:ascii="IBM Plex Sans" w:hAnsi="IBM Plex Sans"/>
                <w:color w:val="161616"/>
                <w:shd w:val="clear" w:color="auto" w:fill="FFFFFF"/>
              </w:rPr>
            </w:pPr>
            <m:oMathPara>
              <m:oMath>
                <m:r>
                  <w:rPr>
                    <w:rFonts w:ascii="Cambria Math" w:hAnsi="Cambria Math"/>
                    <w:color w:val="161616"/>
                    <w:shd w:val="clear" w:color="auto" w:fill="FFFFFF"/>
                  </w:rPr>
                  <m:t>P[C]</m:t>
                </m:r>
              </m:oMath>
            </m:oMathPara>
          </w:p>
        </w:tc>
      </w:tr>
    </w:tbl>
    <w:p w14:paraId="38C6D183" w14:textId="77777777" w:rsidR="00FD5FE5" w:rsidRDefault="00FD5FE5" w:rsidP="003A158F">
      <w:pPr>
        <w:ind w:left="360"/>
        <w:rPr>
          <w:rFonts w:ascii="IBM Plex Sans" w:hAnsi="IBM Plex Sans"/>
          <w:color w:val="161616"/>
          <w:shd w:val="clear" w:color="auto" w:fill="FFFFFF"/>
        </w:rPr>
      </w:pPr>
    </w:p>
    <w:p w14:paraId="78C6ADC4" w14:textId="40EB8B41" w:rsidR="00D719CD" w:rsidRDefault="00A7161C" w:rsidP="003A060D">
      <w:pPr>
        <w:ind w:left="360"/>
        <w:rPr>
          <w:rFonts w:ascii="IBM Plex Sans" w:hAnsi="IBM Plex Sans"/>
          <w:color w:val="161616"/>
          <w:shd w:val="clear" w:color="auto" w:fill="FFFFFF"/>
        </w:rPr>
      </w:pPr>
      <w:r>
        <w:rPr>
          <w:rFonts w:ascii="IBM Plex Sans" w:hAnsi="IBM Plex Sans"/>
          <w:color w:val="161616"/>
          <w:shd w:val="clear" w:color="auto" w:fill="FFFFFF"/>
        </w:rPr>
        <w:t xml:space="preserve">Further (expanded calculations) can be </w:t>
      </w:r>
      <w:r w:rsidR="00C80DF3">
        <w:rPr>
          <w:rFonts w:ascii="IBM Plex Sans" w:hAnsi="IBM Plex Sans"/>
          <w:color w:val="161616"/>
          <w:shd w:val="clear" w:color="auto" w:fill="FFFFFF"/>
        </w:rPr>
        <w:t xml:space="preserve">found in </w:t>
      </w:r>
      <w:r w:rsidR="00C80DF3" w:rsidRPr="002C7147">
        <w:rPr>
          <w:rFonts w:ascii="IBM Plex Sans" w:hAnsi="IBM Plex Sans"/>
          <w:b/>
          <w:bCs/>
          <w:color w:val="161616"/>
          <w:shd w:val="clear" w:color="auto" w:fill="FFFFFF"/>
        </w:rPr>
        <w:t xml:space="preserve">Appendix </w:t>
      </w:r>
      <w:r w:rsidR="002C7147" w:rsidRPr="002C7147">
        <w:rPr>
          <w:rFonts w:ascii="IBM Plex Sans" w:hAnsi="IBM Plex Sans"/>
          <w:b/>
          <w:bCs/>
          <w:color w:val="161616"/>
          <w:shd w:val="clear" w:color="auto" w:fill="FFFFFF"/>
        </w:rPr>
        <w:t>2</w:t>
      </w:r>
      <w:r w:rsidR="00D719CD">
        <w:rPr>
          <w:rFonts w:ascii="IBM Plex Sans" w:hAnsi="IBM Plex Sans"/>
          <w:color w:val="161616"/>
          <w:shd w:val="clear" w:color="auto" w:fill="FFFFFF"/>
        </w:rPr>
        <w:t>.</w:t>
      </w:r>
    </w:p>
    <w:p w14:paraId="3DFF1D30" w14:textId="05AB6232" w:rsidR="002639FB" w:rsidRDefault="009E7FE2" w:rsidP="00E722D9">
      <w:pPr>
        <w:ind w:left="360"/>
        <w:rPr>
          <w:rFonts w:ascii="IBM Plex Sans" w:hAnsi="IBM Plex Sans"/>
          <w:color w:val="161616"/>
          <w:shd w:val="clear" w:color="auto" w:fill="FFFFFF"/>
        </w:rPr>
      </w:pPr>
      <w:r>
        <w:rPr>
          <w:rFonts w:ascii="IBM Plex Sans" w:hAnsi="IBM Plex Sans"/>
          <w:color w:val="161616"/>
          <w:shd w:val="clear" w:color="auto" w:fill="FFFFFF"/>
        </w:rPr>
        <w:t>Usin</w:t>
      </w:r>
      <w:r w:rsidRPr="00810870">
        <w:rPr>
          <w:rFonts w:ascii="IBM Plex Sans" w:hAnsi="IBM Plex Sans"/>
          <w:color w:val="161616"/>
          <w:shd w:val="clear" w:color="auto" w:fill="FFFFFF"/>
        </w:rPr>
        <w:t xml:space="preserve">g the </w:t>
      </w:r>
      <w:r w:rsidR="00040579">
        <w:rPr>
          <w:rFonts w:ascii="IBM Plex Sans" w:hAnsi="IBM Plex Sans"/>
          <w:color w:val="161616"/>
          <w:shd w:val="clear" w:color="auto" w:fill="FFFFFF"/>
        </w:rPr>
        <w:t>values</w:t>
      </w:r>
      <w:r w:rsidRPr="00810870">
        <w:rPr>
          <w:rFonts w:ascii="IBM Plex Sans" w:hAnsi="IBM Plex Sans"/>
          <w:color w:val="161616"/>
          <w:shd w:val="clear" w:color="auto" w:fill="FFFFFF"/>
        </w:rPr>
        <w:t xml:space="preserve"> in </w:t>
      </w:r>
      <w:r w:rsidR="00810870">
        <w:rPr>
          <w:rFonts w:ascii="IBM Plex Sans" w:hAnsi="IBM Plex Sans"/>
          <w:color w:val="161616"/>
          <w:shd w:val="clear" w:color="auto" w:fill="FFFFFF"/>
        </w:rPr>
        <w:fldChar w:fldCharType="begin"/>
      </w:r>
      <w:r w:rsidR="00810870">
        <w:rPr>
          <w:rFonts w:ascii="IBM Plex Sans" w:hAnsi="IBM Plex Sans"/>
          <w:color w:val="161616"/>
          <w:shd w:val="clear" w:color="auto" w:fill="FFFFFF"/>
        </w:rPr>
        <w:instrText xml:space="preserve"> REF _Ref195735038 \h </w:instrText>
      </w:r>
      <w:r w:rsidR="00810870">
        <w:rPr>
          <w:rFonts w:ascii="IBM Plex Sans" w:hAnsi="IBM Plex Sans"/>
          <w:color w:val="161616"/>
          <w:shd w:val="clear" w:color="auto" w:fill="FFFFFF"/>
        </w:rPr>
      </w:r>
      <w:r w:rsidR="00810870">
        <w:rPr>
          <w:rFonts w:ascii="IBM Plex Sans" w:hAnsi="IBM Plex Sans"/>
          <w:color w:val="161616"/>
          <w:shd w:val="clear" w:color="auto" w:fill="FFFFFF"/>
        </w:rPr>
        <w:fldChar w:fldCharType="separate"/>
      </w:r>
      <w:r w:rsidR="00810870" w:rsidRPr="00810870">
        <w:rPr>
          <w:b/>
          <w:bCs/>
        </w:rPr>
        <w:t xml:space="preserve">Table </w:t>
      </w:r>
      <w:r w:rsidR="00810870" w:rsidRPr="00810870">
        <w:rPr>
          <w:b/>
          <w:bCs/>
          <w:noProof/>
        </w:rPr>
        <w:t>1</w:t>
      </w:r>
      <w:r w:rsidR="00810870">
        <w:rPr>
          <w:rFonts w:ascii="IBM Plex Sans" w:hAnsi="IBM Plex Sans"/>
          <w:color w:val="161616"/>
          <w:shd w:val="clear" w:color="auto" w:fill="FFFFFF"/>
        </w:rPr>
        <w:fldChar w:fldCharType="end"/>
      </w:r>
      <w:r w:rsidR="00006A23">
        <w:rPr>
          <w:rFonts w:ascii="IBM Plex Sans" w:hAnsi="IBM Plex Sans"/>
          <w:color w:val="161616"/>
          <w:shd w:val="clear" w:color="auto" w:fill="FFFFFF"/>
        </w:rPr>
        <w:t>, t</w:t>
      </w:r>
      <w:r w:rsidR="00B842BF">
        <w:rPr>
          <w:rFonts w:ascii="IBM Plex Sans" w:hAnsi="IBM Plex Sans"/>
          <w:color w:val="161616"/>
          <w:shd w:val="clear" w:color="auto" w:fill="FFFFFF"/>
        </w:rPr>
        <w:t xml:space="preserve">he probability of </w:t>
      </w:r>
      <w:r w:rsidR="00656094">
        <w:rPr>
          <w:rFonts w:ascii="IBM Plex Sans" w:hAnsi="IBM Plex Sans"/>
          <w:color w:val="161616"/>
          <w:shd w:val="clear" w:color="auto" w:fill="FFFFFF"/>
        </w:rPr>
        <w:t xml:space="preserve">a </w:t>
      </w:r>
      <w:r w:rsidR="0064012D">
        <w:rPr>
          <w:rFonts w:ascii="IBM Plex Sans" w:hAnsi="IBM Plex Sans"/>
          <w:color w:val="161616"/>
          <w:shd w:val="clear" w:color="auto" w:fill="FFFFFF"/>
        </w:rPr>
        <w:t xml:space="preserve">subject (Bill) </w:t>
      </w:r>
      <w:r w:rsidR="00B842BF">
        <w:rPr>
          <w:rFonts w:ascii="IBM Plex Sans" w:hAnsi="IBM Plex Sans"/>
          <w:color w:val="161616"/>
          <w:shd w:val="clear" w:color="auto" w:fill="FFFFFF"/>
        </w:rPr>
        <w:t xml:space="preserve">successfully </w:t>
      </w:r>
      <w:r w:rsidR="000E5534">
        <w:rPr>
          <w:rFonts w:ascii="IBM Plex Sans" w:hAnsi="IBM Plex Sans"/>
          <w:color w:val="161616"/>
          <w:shd w:val="clear" w:color="auto" w:fill="FFFFFF"/>
        </w:rPr>
        <w:t>m</w:t>
      </w:r>
      <w:r w:rsidR="00B842BF">
        <w:rPr>
          <w:rFonts w:ascii="IBM Plex Sans" w:hAnsi="IBM Plex Sans"/>
          <w:color w:val="161616"/>
          <w:shd w:val="clear" w:color="auto" w:fill="FFFFFF"/>
        </w:rPr>
        <w:t xml:space="preserve">aking a </w:t>
      </w:r>
      <w:r w:rsidR="000E5534">
        <w:rPr>
          <w:rFonts w:ascii="IBM Plex Sans" w:hAnsi="IBM Plex Sans"/>
          <w:color w:val="161616"/>
          <w:shd w:val="clear" w:color="auto" w:fill="FFFFFF"/>
        </w:rPr>
        <w:t>h</w:t>
      </w:r>
      <w:r w:rsidR="00B842BF">
        <w:rPr>
          <w:rFonts w:ascii="IBM Plex Sans" w:hAnsi="IBM Plex Sans"/>
          <w:color w:val="161616"/>
          <w:shd w:val="clear" w:color="auto" w:fill="FFFFFF"/>
        </w:rPr>
        <w:t xml:space="preserve">ot </w:t>
      </w:r>
      <w:r w:rsidR="000E5534">
        <w:rPr>
          <w:rFonts w:ascii="IBM Plex Sans" w:hAnsi="IBM Plex Sans"/>
          <w:color w:val="161616"/>
          <w:shd w:val="clear" w:color="auto" w:fill="FFFFFF"/>
        </w:rPr>
        <w:t>d</w:t>
      </w:r>
      <w:r w:rsidR="00B842BF">
        <w:rPr>
          <w:rFonts w:ascii="IBM Plex Sans" w:hAnsi="IBM Plex Sans"/>
          <w:color w:val="161616"/>
          <w:shd w:val="clear" w:color="auto" w:fill="FFFFFF"/>
        </w:rPr>
        <w:t>rink</w:t>
      </w:r>
      <w:r w:rsidR="000E5534">
        <w:rPr>
          <w:rFonts w:ascii="IBM Plex Sans" w:hAnsi="IBM Plex Sans"/>
          <w:color w:val="161616"/>
          <w:shd w:val="clear" w:color="auto" w:fill="FFFFFF"/>
        </w:rPr>
        <w:t xml:space="preserve"> can be calculated.</w:t>
      </w:r>
      <w:r w:rsidR="00537345">
        <w:rPr>
          <w:rFonts w:ascii="IBM Plex Sans" w:hAnsi="IBM Plex Sans"/>
          <w:color w:val="161616"/>
          <w:shd w:val="clear" w:color="auto" w:fill="FFFFFF"/>
        </w:rPr>
        <w:t xml:space="preserve"> The results are shown in </w:t>
      </w:r>
      <w:r w:rsidR="001A31C2">
        <w:rPr>
          <w:rFonts w:ascii="IBM Plex Sans" w:hAnsi="IBM Plex Sans"/>
          <w:color w:val="161616"/>
          <w:shd w:val="clear" w:color="auto" w:fill="FFFFFF"/>
        </w:rPr>
        <w:fldChar w:fldCharType="begin"/>
      </w:r>
      <w:r w:rsidR="001A31C2">
        <w:rPr>
          <w:rFonts w:ascii="IBM Plex Sans" w:hAnsi="IBM Plex Sans"/>
          <w:color w:val="161616"/>
          <w:shd w:val="clear" w:color="auto" w:fill="FFFFFF"/>
        </w:rPr>
        <w:instrText xml:space="preserve"> REF _Ref195816200 \h </w:instrText>
      </w:r>
      <w:r w:rsidR="001A31C2">
        <w:rPr>
          <w:rFonts w:ascii="IBM Plex Sans" w:hAnsi="IBM Plex Sans"/>
          <w:color w:val="161616"/>
          <w:shd w:val="clear" w:color="auto" w:fill="FFFFFF"/>
        </w:rPr>
      </w:r>
      <w:r w:rsidR="001A31C2">
        <w:rPr>
          <w:rFonts w:ascii="IBM Plex Sans" w:hAnsi="IBM Plex Sans"/>
          <w:color w:val="161616"/>
          <w:shd w:val="clear" w:color="auto" w:fill="FFFFFF"/>
        </w:rPr>
        <w:fldChar w:fldCharType="separate"/>
      </w:r>
      <w:r w:rsidR="001A31C2" w:rsidRPr="007B0BF7">
        <w:rPr>
          <w:b/>
          <w:bCs/>
        </w:rPr>
        <w:t xml:space="preserve">Table </w:t>
      </w:r>
      <w:r w:rsidR="001A31C2" w:rsidRPr="007B0BF7">
        <w:rPr>
          <w:b/>
          <w:bCs/>
          <w:noProof/>
        </w:rPr>
        <w:t>2</w:t>
      </w:r>
      <w:r w:rsidR="001A31C2">
        <w:rPr>
          <w:rFonts w:ascii="IBM Plex Sans" w:hAnsi="IBM Plex Sans"/>
          <w:color w:val="161616"/>
          <w:shd w:val="clear" w:color="auto" w:fill="FFFFFF"/>
        </w:rPr>
        <w:fldChar w:fldCharType="end"/>
      </w:r>
      <w:r w:rsidR="001A31C2">
        <w:rPr>
          <w:rFonts w:ascii="IBM Plex Sans" w:hAnsi="IBM Plex Sans"/>
          <w:color w:val="161616"/>
          <w:shd w:val="clear" w:color="auto" w:fill="FFFFFF"/>
        </w:rPr>
        <w:t>.</w:t>
      </w:r>
    </w:p>
    <w:tbl>
      <w:tblPr>
        <w:tblW w:w="4444" w:type="dxa"/>
        <w:tblInd w:w="1980" w:type="dxa"/>
        <w:tblLook w:val="04A0" w:firstRow="1" w:lastRow="0" w:firstColumn="1" w:lastColumn="0" w:noHBand="0" w:noVBand="1"/>
      </w:tblPr>
      <w:tblGrid>
        <w:gridCol w:w="3297"/>
        <w:gridCol w:w="1361"/>
      </w:tblGrid>
      <w:tr w:rsidR="00810870" w:rsidRPr="009C1F6C" w14:paraId="1F7C2286" w14:textId="77777777" w:rsidTr="006B36BA">
        <w:trPr>
          <w:trHeight w:val="181"/>
        </w:trPr>
        <w:tc>
          <w:tcPr>
            <w:tcW w:w="3297" w:type="dxa"/>
            <w:tcBorders>
              <w:top w:val="single" w:sz="4" w:space="0" w:color="auto"/>
              <w:left w:val="single" w:sz="4" w:space="0" w:color="auto"/>
              <w:bottom w:val="single" w:sz="4" w:space="0" w:color="auto"/>
              <w:right w:val="single" w:sz="4" w:space="0" w:color="auto"/>
            </w:tcBorders>
            <w:shd w:val="clear" w:color="auto" w:fill="auto"/>
            <w:noWrap/>
            <w:hideMark/>
          </w:tcPr>
          <w:p w14:paraId="0B06C377" w14:textId="77777777" w:rsidR="00810870" w:rsidRPr="002639FB" w:rsidRDefault="00810870" w:rsidP="00810870">
            <w:pPr>
              <w:spacing w:after="0" w:line="240" w:lineRule="auto"/>
              <w:rPr>
                <w:rFonts w:ascii="IBM Plex Sans" w:hAnsi="IBM Plex Sans"/>
                <w:b/>
                <w:bCs/>
                <w:color w:val="161616"/>
                <w:shd w:val="clear" w:color="auto" w:fill="FFFFFF"/>
              </w:rPr>
            </w:pPr>
            <w:r w:rsidRPr="002639FB">
              <w:rPr>
                <w:rFonts w:ascii="IBM Plex Sans" w:hAnsi="IBM Plex Sans"/>
                <w:b/>
                <w:bCs/>
                <w:color w:val="161616"/>
                <w:shd w:val="clear" w:color="auto" w:fill="FFFFFF"/>
              </w:rPr>
              <w:lastRenderedPageBreak/>
              <w:t>Event</w:t>
            </w:r>
          </w:p>
        </w:tc>
        <w:tc>
          <w:tcPr>
            <w:tcW w:w="1147" w:type="dxa"/>
            <w:tcBorders>
              <w:top w:val="single" w:sz="4" w:space="0" w:color="auto"/>
              <w:left w:val="nil"/>
              <w:bottom w:val="single" w:sz="4" w:space="0" w:color="auto"/>
              <w:right w:val="single" w:sz="4" w:space="0" w:color="auto"/>
            </w:tcBorders>
            <w:shd w:val="clear" w:color="auto" w:fill="auto"/>
            <w:noWrap/>
            <w:hideMark/>
          </w:tcPr>
          <w:p w14:paraId="1D85578B" w14:textId="77777777" w:rsidR="00810870" w:rsidRPr="002639FB" w:rsidRDefault="00810870" w:rsidP="00810870">
            <w:pPr>
              <w:spacing w:after="0" w:line="240" w:lineRule="auto"/>
              <w:rPr>
                <w:rFonts w:ascii="IBM Plex Sans" w:hAnsi="IBM Plex Sans"/>
                <w:b/>
                <w:bCs/>
                <w:color w:val="161616"/>
                <w:shd w:val="clear" w:color="auto" w:fill="FFFFFF"/>
              </w:rPr>
            </w:pPr>
            <w:r w:rsidRPr="002639FB">
              <w:rPr>
                <w:rFonts w:ascii="IBM Plex Sans" w:hAnsi="IBM Plex Sans"/>
                <w:b/>
                <w:bCs/>
                <w:color w:val="161616"/>
                <w:shd w:val="clear" w:color="auto" w:fill="FFFFFF"/>
              </w:rPr>
              <w:t>Probability</w:t>
            </w:r>
          </w:p>
        </w:tc>
      </w:tr>
      <w:tr w:rsidR="001E0208" w:rsidRPr="009C1F6C" w14:paraId="5A5D9152" w14:textId="77777777" w:rsidTr="001E0208">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78453CE7" w14:textId="1AB41927" w:rsidR="001E0208" w:rsidRPr="001A31C2" w:rsidRDefault="001E0208" w:rsidP="001E0208">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 Chance of water supply failure</w:t>
            </w:r>
          </w:p>
        </w:tc>
        <w:tc>
          <w:tcPr>
            <w:tcW w:w="1147" w:type="dxa"/>
            <w:tcBorders>
              <w:top w:val="nil"/>
              <w:left w:val="nil"/>
              <w:bottom w:val="single" w:sz="4" w:space="0" w:color="auto"/>
              <w:right w:val="single" w:sz="4" w:space="0" w:color="auto"/>
            </w:tcBorders>
            <w:shd w:val="clear" w:color="auto" w:fill="auto"/>
            <w:noWrap/>
          </w:tcPr>
          <w:p w14:paraId="133E5C09" w14:textId="0A35AE95" w:rsidR="001E0208" w:rsidRPr="001A31C2" w:rsidRDefault="001E0208" w:rsidP="001E0208">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0.01</w:t>
            </w:r>
          </w:p>
        </w:tc>
      </w:tr>
      <w:tr w:rsidR="001E0208" w:rsidRPr="009C1F6C" w14:paraId="538991D6" w14:textId="77777777" w:rsidTr="001E0208">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529CDEA4" w14:textId="4877538F" w:rsidR="001E0208" w:rsidRPr="001A31C2" w:rsidRDefault="001E0208" w:rsidP="001E0208">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2. Chance of leaky Kettle</w:t>
            </w:r>
          </w:p>
        </w:tc>
        <w:tc>
          <w:tcPr>
            <w:tcW w:w="1147" w:type="dxa"/>
            <w:tcBorders>
              <w:top w:val="nil"/>
              <w:left w:val="nil"/>
              <w:bottom w:val="single" w:sz="4" w:space="0" w:color="auto"/>
              <w:right w:val="single" w:sz="4" w:space="0" w:color="auto"/>
            </w:tcBorders>
            <w:shd w:val="clear" w:color="auto" w:fill="auto"/>
            <w:noWrap/>
          </w:tcPr>
          <w:p w14:paraId="671609F9" w14:textId="24CD6F17" w:rsidR="001E0208" w:rsidRPr="001A31C2" w:rsidRDefault="001E0208" w:rsidP="001E0208">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0.1</w:t>
            </w:r>
          </w:p>
        </w:tc>
      </w:tr>
      <w:tr w:rsidR="001E0208" w:rsidRPr="009C1F6C" w14:paraId="12E03590" w14:textId="77777777" w:rsidTr="001E0208">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5FACACA9" w14:textId="782B8C89" w:rsidR="001E0208" w:rsidRPr="001A31C2" w:rsidRDefault="001E0208" w:rsidP="001E0208">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3. Plug in operation reliability</w:t>
            </w:r>
          </w:p>
        </w:tc>
        <w:tc>
          <w:tcPr>
            <w:tcW w:w="1147" w:type="dxa"/>
            <w:tcBorders>
              <w:top w:val="nil"/>
              <w:left w:val="nil"/>
              <w:bottom w:val="single" w:sz="4" w:space="0" w:color="auto"/>
              <w:right w:val="single" w:sz="4" w:space="0" w:color="auto"/>
            </w:tcBorders>
            <w:shd w:val="clear" w:color="auto" w:fill="auto"/>
            <w:noWrap/>
          </w:tcPr>
          <w:p w14:paraId="7E68BB23" w14:textId="39BB530A" w:rsidR="001E0208" w:rsidRPr="001A31C2" w:rsidRDefault="001E0208" w:rsidP="001E0208">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0.7</w:t>
            </w:r>
          </w:p>
        </w:tc>
      </w:tr>
      <w:tr w:rsidR="001E0208" w:rsidRPr="009C1F6C" w14:paraId="73CD17C3" w14:textId="77777777" w:rsidTr="001E0208">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3E7394ED" w14:textId="626D766E" w:rsidR="001E0208" w:rsidRPr="001A31C2" w:rsidRDefault="001E0208" w:rsidP="001E0208">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4. Switch on reliability</w:t>
            </w:r>
          </w:p>
        </w:tc>
        <w:tc>
          <w:tcPr>
            <w:tcW w:w="1147" w:type="dxa"/>
            <w:tcBorders>
              <w:top w:val="nil"/>
              <w:left w:val="nil"/>
              <w:bottom w:val="single" w:sz="4" w:space="0" w:color="auto"/>
              <w:right w:val="single" w:sz="4" w:space="0" w:color="auto"/>
            </w:tcBorders>
            <w:shd w:val="clear" w:color="auto" w:fill="auto"/>
            <w:noWrap/>
          </w:tcPr>
          <w:p w14:paraId="73252A1A" w14:textId="1C6544F6" w:rsidR="001E0208" w:rsidRPr="001A31C2" w:rsidRDefault="001E0208" w:rsidP="001E0208">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0.7</w:t>
            </w:r>
          </w:p>
        </w:tc>
      </w:tr>
      <w:tr w:rsidR="001E0208" w:rsidRPr="009C1F6C" w14:paraId="0911909F" w14:textId="77777777" w:rsidTr="001E0208">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1E157879" w14:textId="74135387" w:rsidR="001E0208" w:rsidRPr="001A31C2" w:rsidRDefault="001E0208" w:rsidP="001E0208">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5. Mains supply failure chance</w:t>
            </w:r>
          </w:p>
        </w:tc>
        <w:tc>
          <w:tcPr>
            <w:tcW w:w="1147" w:type="dxa"/>
            <w:tcBorders>
              <w:top w:val="nil"/>
              <w:left w:val="nil"/>
              <w:bottom w:val="single" w:sz="4" w:space="0" w:color="auto"/>
              <w:right w:val="single" w:sz="4" w:space="0" w:color="auto"/>
            </w:tcBorders>
            <w:shd w:val="clear" w:color="auto" w:fill="auto"/>
            <w:noWrap/>
          </w:tcPr>
          <w:p w14:paraId="38BB6B56" w14:textId="24784ACB" w:rsidR="001E0208" w:rsidRPr="001A31C2" w:rsidRDefault="001E0208" w:rsidP="001E0208">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0.01</w:t>
            </w:r>
          </w:p>
        </w:tc>
      </w:tr>
      <w:tr w:rsidR="001E0208" w:rsidRPr="009C1F6C" w14:paraId="6E28C0FD" w14:textId="77777777" w:rsidTr="001E0208">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01E5D717" w14:textId="35DA2530" w:rsidR="001E0208" w:rsidRPr="001A31C2" w:rsidRDefault="001E0208" w:rsidP="001E0208">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6. Kettle reliability</w:t>
            </w:r>
          </w:p>
        </w:tc>
        <w:tc>
          <w:tcPr>
            <w:tcW w:w="1147" w:type="dxa"/>
            <w:tcBorders>
              <w:top w:val="nil"/>
              <w:left w:val="nil"/>
              <w:bottom w:val="single" w:sz="4" w:space="0" w:color="auto"/>
              <w:right w:val="single" w:sz="4" w:space="0" w:color="auto"/>
            </w:tcBorders>
            <w:shd w:val="clear" w:color="auto" w:fill="auto"/>
            <w:noWrap/>
          </w:tcPr>
          <w:p w14:paraId="69795117" w14:textId="0CD17B4E" w:rsidR="001E0208" w:rsidRPr="001A31C2" w:rsidRDefault="001E0208" w:rsidP="001E0208">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0.99</w:t>
            </w:r>
          </w:p>
        </w:tc>
      </w:tr>
      <w:tr w:rsidR="001E0208" w:rsidRPr="009C1F6C" w14:paraId="5F525AF8" w14:textId="77777777" w:rsidTr="001E0208">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2C808E64" w14:textId="5B742325" w:rsidR="001E0208" w:rsidRPr="001A31C2" w:rsidRDefault="001E0208" w:rsidP="001E0208">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7. Cup reliability</w:t>
            </w:r>
          </w:p>
        </w:tc>
        <w:tc>
          <w:tcPr>
            <w:tcW w:w="1147" w:type="dxa"/>
            <w:tcBorders>
              <w:top w:val="nil"/>
              <w:left w:val="nil"/>
              <w:bottom w:val="single" w:sz="4" w:space="0" w:color="auto"/>
              <w:right w:val="single" w:sz="4" w:space="0" w:color="auto"/>
            </w:tcBorders>
            <w:shd w:val="clear" w:color="auto" w:fill="auto"/>
            <w:noWrap/>
          </w:tcPr>
          <w:p w14:paraId="5AE35C22" w14:textId="11752B0B" w:rsidR="001E0208" w:rsidRPr="001A31C2" w:rsidRDefault="001E0208" w:rsidP="001E0208">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0.7</w:t>
            </w:r>
          </w:p>
        </w:tc>
      </w:tr>
      <w:tr w:rsidR="001E0208" w:rsidRPr="009C1F6C" w14:paraId="6CF0E1FC" w14:textId="77777777" w:rsidTr="001E0208">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7578B508" w14:textId="57010E5A" w:rsidR="001E0208" w:rsidRPr="001A31C2" w:rsidRDefault="001E0208" w:rsidP="001E0208">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8. Cup availability</w:t>
            </w:r>
          </w:p>
        </w:tc>
        <w:tc>
          <w:tcPr>
            <w:tcW w:w="1147" w:type="dxa"/>
            <w:tcBorders>
              <w:top w:val="nil"/>
              <w:left w:val="nil"/>
              <w:bottom w:val="single" w:sz="4" w:space="0" w:color="auto"/>
              <w:right w:val="single" w:sz="4" w:space="0" w:color="auto"/>
            </w:tcBorders>
            <w:shd w:val="clear" w:color="auto" w:fill="auto"/>
            <w:noWrap/>
          </w:tcPr>
          <w:p w14:paraId="32C5E50D" w14:textId="5E9065DD" w:rsidR="001E0208" w:rsidRPr="001A31C2" w:rsidRDefault="001E0208" w:rsidP="001E0208">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w:t>
            </w:r>
          </w:p>
        </w:tc>
      </w:tr>
      <w:tr w:rsidR="001E0208" w:rsidRPr="009C1F6C" w14:paraId="3CFD249D" w14:textId="77777777" w:rsidTr="001E0208">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701A7E93" w14:textId="64A0C0F3" w:rsidR="001E0208" w:rsidRPr="001A31C2" w:rsidRDefault="001E0208" w:rsidP="001E0208">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9. Tea availability</w:t>
            </w:r>
          </w:p>
        </w:tc>
        <w:tc>
          <w:tcPr>
            <w:tcW w:w="1147" w:type="dxa"/>
            <w:tcBorders>
              <w:top w:val="nil"/>
              <w:left w:val="nil"/>
              <w:bottom w:val="single" w:sz="4" w:space="0" w:color="auto"/>
              <w:right w:val="single" w:sz="4" w:space="0" w:color="auto"/>
            </w:tcBorders>
            <w:shd w:val="clear" w:color="auto" w:fill="auto"/>
            <w:noWrap/>
          </w:tcPr>
          <w:p w14:paraId="4376BB53" w14:textId="0617192D" w:rsidR="001E0208" w:rsidRPr="001A31C2" w:rsidRDefault="001E0208" w:rsidP="001E0208">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0.8</w:t>
            </w:r>
          </w:p>
        </w:tc>
      </w:tr>
      <w:tr w:rsidR="001E0208" w:rsidRPr="009C1F6C" w14:paraId="3BEA9169" w14:textId="77777777" w:rsidTr="001E0208">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56725D1F" w14:textId="3F2D803B" w:rsidR="001E0208" w:rsidRPr="001A31C2" w:rsidRDefault="001E0208" w:rsidP="001E0208">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10. Coffee availability</w:t>
            </w:r>
          </w:p>
        </w:tc>
        <w:tc>
          <w:tcPr>
            <w:tcW w:w="1147" w:type="dxa"/>
            <w:tcBorders>
              <w:top w:val="nil"/>
              <w:left w:val="nil"/>
              <w:bottom w:val="single" w:sz="4" w:space="0" w:color="auto"/>
              <w:right w:val="single" w:sz="4" w:space="0" w:color="auto"/>
            </w:tcBorders>
            <w:shd w:val="clear" w:color="auto" w:fill="auto"/>
            <w:noWrap/>
          </w:tcPr>
          <w:p w14:paraId="7C6B500A" w14:textId="4F9D29B4" w:rsidR="001E0208" w:rsidRPr="001A31C2" w:rsidRDefault="001E0208" w:rsidP="001E0208">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0.9</w:t>
            </w:r>
          </w:p>
        </w:tc>
      </w:tr>
      <w:tr w:rsidR="001E0208" w:rsidRPr="009C1F6C" w14:paraId="1CC5CF0A" w14:textId="77777777" w:rsidTr="001E0208">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30D933B3" w14:textId="5B55C929" w:rsidR="001E0208" w:rsidRPr="001A31C2" w:rsidRDefault="001E0208" w:rsidP="001E0208">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11. Sugar availability</w:t>
            </w:r>
          </w:p>
        </w:tc>
        <w:tc>
          <w:tcPr>
            <w:tcW w:w="1147" w:type="dxa"/>
            <w:tcBorders>
              <w:top w:val="nil"/>
              <w:left w:val="nil"/>
              <w:bottom w:val="single" w:sz="4" w:space="0" w:color="auto"/>
              <w:right w:val="single" w:sz="4" w:space="0" w:color="auto"/>
            </w:tcBorders>
            <w:shd w:val="clear" w:color="auto" w:fill="auto"/>
            <w:noWrap/>
          </w:tcPr>
          <w:p w14:paraId="17A1299B" w14:textId="051323E2" w:rsidR="001E0208" w:rsidRPr="001A31C2" w:rsidRDefault="001E0208" w:rsidP="001E0208">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0.6</w:t>
            </w:r>
          </w:p>
        </w:tc>
      </w:tr>
      <w:tr w:rsidR="001E0208" w:rsidRPr="009C1F6C" w14:paraId="757AB776" w14:textId="77777777" w:rsidTr="001E0208">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6BA48128" w14:textId="4A543D7D" w:rsidR="001E0208" w:rsidRPr="001A31C2" w:rsidRDefault="001E0208" w:rsidP="001E0208">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12. Sweetener Availability</w:t>
            </w:r>
          </w:p>
        </w:tc>
        <w:tc>
          <w:tcPr>
            <w:tcW w:w="1147" w:type="dxa"/>
            <w:tcBorders>
              <w:top w:val="nil"/>
              <w:left w:val="nil"/>
              <w:bottom w:val="single" w:sz="4" w:space="0" w:color="auto"/>
              <w:right w:val="single" w:sz="4" w:space="0" w:color="auto"/>
            </w:tcBorders>
            <w:shd w:val="clear" w:color="auto" w:fill="auto"/>
            <w:noWrap/>
          </w:tcPr>
          <w:p w14:paraId="20FBC329" w14:textId="1CC7BA95" w:rsidR="001E0208" w:rsidRPr="001A31C2" w:rsidRDefault="001E0208" w:rsidP="001E0208">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0.9</w:t>
            </w:r>
          </w:p>
        </w:tc>
      </w:tr>
      <w:tr w:rsidR="001E0208" w:rsidRPr="009C1F6C" w14:paraId="5E19762B" w14:textId="77777777" w:rsidTr="001E0208">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7FDD1336" w14:textId="354D9543" w:rsidR="001E0208" w:rsidRPr="001A31C2" w:rsidRDefault="001E0208" w:rsidP="001E0208">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13. Milk availability</w:t>
            </w:r>
          </w:p>
        </w:tc>
        <w:tc>
          <w:tcPr>
            <w:tcW w:w="1147" w:type="dxa"/>
            <w:tcBorders>
              <w:top w:val="nil"/>
              <w:left w:val="nil"/>
              <w:bottom w:val="single" w:sz="4" w:space="0" w:color="auto"/>
              <w:right w:val="single" w:sz="4" w:space="0" w:color="auto"/>
            </w:tcBorders>
            <w:shd w:val="clear" w:color="auto" w:fill="auto"/>
            <w:noWrap/>
          </w:tcPr>
          <w:p w14:paraId="5F370DCE" w14:textId="7C63E87A" w:rsidR="001E0208" w:rsidRPr="001A31C2" w:rsidRDefault="001E0208" w:rsidP="001E0208">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0.9</w:t>
            </w:r>
          </w:p>
        </w:tc>
      </w:tr>
      <w:tr w:rsidR="001E0208" w:rsidRPr="009C1F6C" w14:paraId="20F56826" w14:textId="77777777" w:rsidTr="001E0208">
        <w:trPr>
          <w:trHeight w:val="285"/>
        </w:trPr>
        <w:tc>
          <w:tcPr>
            <w:tcW w:w="3297" w:type="dxa"/>
            <w:tcBorders>
              <w:top w:val="single" w:sz="4" w:space="0" w:color="auto"/>
              <w:left w:val="single" w:sz="4" w:space="0" w:color="auto"/>
              <w:bottom w:val="single" w:sz="4" w:space="0" w:color="auto"/>
              <w:right w:val="single" w:sz="4" w:space="0" w:color="auto"/>
            </w:tcBorders>
            <w:shd w:val="clear" w:color="auto" w:fill="auto"/>
            <w:noWrap/>
          </w:tcPr>
          <w:p w14:paraId="11D743C3" w14:textId="1FDA98EB" w:rsidR="001E0208" w:rsidRPr="001A31C2" w:rsidRDefault="001E0208" w:rsidP="001E0208">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14. Milk freshness</w:t>
            </w:r>
          </w:p>
        </w:tc>
        <w:tc>
          <w:tcPr>
            <w:tcW w:w="1147" w:type="dxa"/>
            <w:tcBorders>
              <w:top w:val="single" w:sz="4" w:space="0" w:color="auto"/>
              <w:left w:val="nil"/>
              <w:bottom w:val="single" w:sz="4" w:space="0" w:color="auto"/>
              <w:right w:val="single" w:sz="4" w:space="0" w:color="auto"/>
            </w:tcBorders>
            <w:shd w:val="clear" w:color="auto" w:fill="auto"/>
            <w:noWrap/>
          </w:tcPr>
          <w:p w14:paraId="0A4F5826" w14:textId="202927F2" w:rsidR="001E0208" w:rsidRPr="001A31C2" w:rsidRDefault="001E0208" w:rsidP="001E0208">
            <w:pPr>
              <w:keepNext/>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0.8</w:t>
            </w:r>
          </w:p>
        </w:tc>
      </w:tr>
    </w:tbl>
    <w:p w14:paraId="498E6109" w14:textId="57CABC14" w:rsidR="00810870" w:rsidRPr="007B0BF7" w:rsidRDefault="00810870" w:rsidP="00810870">
      <w:pPr>
        <w:pStyle w:val="Caption"/>
        <w:jc w:val="right"/>
        <w:rPr>
          <w:rFonts w:ascii="IBM Plex Sans" w:hAnsi="IBM Plex Sans"/>
          <w:color w:val="auto"/>
          <w:shd w:val="clear" w:color="auto" w:fill="FFFFFF"/>
        </w:rPr>
      </w:pPr>
      <w:bookmarkStart w:id="8" w:name="_Ref195735038"/>
      <w:bookmarkStart w:id="9" w:name="_Toc195954012"/>
      <w:r w:rsidRPr="007B0BF7">
        <w:rPr>
          <w:b/>
          <w:bCs/>
          <w:color w:val="auto"/>
        </w:rPr>
        <w:t xml:space="preserve">Table </w:t>
      </w:r>
      <w:r w:rsidR="00D638B9">
        <w:rPr>
          <w:b/>
          <w:bCs/>
          <w:color w:val="auto"/>
        </w:rPr>
        <w:fldChar w:fldCharType="begin"/>
      </w:r>
      <w:r w:rsidR="00D638B9">
        <w:rPr>
          <w:b/>
          <w:bCs/>
          <w:color w:val="auto"/>
        </w:rPr>
        <w:instrText xml:space="preserve"> SEQ Table \* ARABIC </w:instrText>
      </w:r>
      <w:r w:rsidR="00D638B9">
        <w:rPr>
          <w:b/>
          <w:bCs/>
          <w:color w:val="auto"/>
        </w:rPr>
        <w:fldChar w:fldCharType="separate"/>
      </w:r>
      <w:r w:rsidR="00D638B9">
        <w:rPr>
          <w:b/>
          <w:bCs/>
          <w:noProof/>
          <w:color w:val="auto"/>
        </w:rPr>
        <w:t>1</w:t>
      </w:r>
      <w:r w:rsidR="00D638B9">
        <w:rPr>
          <w:b/>
          <w:bCs/>
          <w:color w:val="auto"/>
        </w:rPr>
        <w:fldChar w:fldCharType="end"/>
      </w:r>
      <w:bookmarkEnd w:id="8"/>
      <w:r w:rsidRPr="007B0BF7">
        <w:rPr>
          <w:color w:val="auto"/>
        </w:rPr>
        <w:t xml:space="preserve"> - Probability Values</w:t>
      </w:r>
      <w:bookmarkEnd w:id="9"/>
    </w:p>
    <w:tbl>
      <w:tblPr>
        <w:tblW w:w="443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830"/>
        <w:gridCol w:w="1605"/>
      </w:tblGrid>
      <w:tr w:rsidR="009F039F" w:rsidRPr="009F039F" w14:paraId="6089CFE2" w14:textId="77777777" w:rsidTr="001A31C2">
        <w:trPr>
          <w:trHeight w:val="290"/>
          <w:jc w:val="center"/>
        </w:trPr>
        <w:tc>
          <w:tcPr>
            <w:tcW w:w="2830" w:type="dxa"/>
            <w:shd w:val="clear" w:color="auto" w:fill="auto"/>
            <w:noWrap/>
            <w:hideMark/>
          </w:tcPr>
          <w:p w14:paraId="7197ECF9" w14:textId="77777777" w:rsidR="009F039F" w:rsidRPr="002639FB" w:rsidRDefault="009F039F" w:rsidP="000E4433">
            <w:pPr>
              <w:spacing w:after="0" w:line="240" w:lineRule="auto"/>
              <w:rPr>
                <w:rFonts w:ascii="IBM Plex Sans" w:hAnsi="IBM Plex Sans"/>
                <w:b/>
                <w:bCs/>
                <w:color w:val="161616"/>
                <w:shd w:val="clear" w:color="auto" w:fill="FFFFFF"/>
              </w:rPr>
            </w:pPr>
            <w:r w:rsidRPr="002639FB">
              <w:rPr>
                <w:rFonts w:ascii="IBM Plex Sans" w:hAnsi="IBM Plex Sans"/>
                <w:b/>
                <w:bCs/>
                <w:color w:val="161616"/>
                <w:shd w:val="clear" w:color="auto" w:fill="FFFFFF"/>
              </w:rPr>
              <w:t>Event</w:t>
            </w:r>
          </w:p>
        </w:tc>
        <w:tc>
          <w:tcPr>
            <w:tcW w:w="1605" w:type="dxa"/>
            <w:shd w:val="clear" w:color="auto" w:fill="auto"/>
            <w:noWrap/>
            <w:hideMark/>
          </w:tcPr>
          <w:p w14:paraId="6C6B041D" w14:textId="23BFBD1C" w:rsidR="009F039F" w:rsidRPr="002639FB" w:rsidRDefault="009F039F" w:rsidP="000E4433">
            <w:pPr>
              <w:spacing w:after="0" w:line="240" w:lineRule="auto"/>
              <w:rPr>
                <w:rFonts w:ascii="IBM Plex Sans" w:hAnsi="IBM Plex Sans"/>
                <w:b/>
                <w:bCs/>
                <w:color w:val="161616"/>
                <w:shd w:val="clear" w:color="auto" w:fill="FFFFFF"/>
              </w:rPr>
            </w:pPr>
            <w:r w:rsidRPr="002639FB">
              <w:rPr>
                <w:rFonts w:ascii="IBM Plex Sans" w:hAnsi="IBM Plex Sans"/>
                <w:b/>
                <w:bCs/>
                <w:color w:val="161616"/>
                <w:shd w:val="clear" w:color="auto" w:fill="FFFFFF"/>
              </w:rPr>
              <w:t>Probab</w:t>
            </w:r>
            <w:r w:rsidR="00D62D6C" w:rsidRPr="002639FB">
              <w:rPr>
                <w:rFonts w:ascii="IBM Plex Sans" w:hAnsi="IBM Plex Sans"/>
                <w:b/>
                <w:bCs/>
                <w:color w:val="161616"/>
                <w:shd w:val="clear" w:color="auto" w:fill="FFFFFF"/>
              </w:rPr>
              <w:t>ili</w:t>
            </w:r>
            <w:r w:rsidRPr="002639FB">
              <w:rPr>
                <w:rFonts w:ascii="IBM Plex Sans" w:hAnsi="IBM Plex Sans"/>
                <w:b/>
                <w:bCs/>
                <w:color w:val="161616"/>
                <w:shd w:val="clear" w:color="auto" w:fill="FFFFFF"/>
              </w:rPr>
              <w:t>t</w:t>
            </w:r>
            <w:r w:rsidR="000E4433" w:rsidRPr="002639FB">
              <w:rPr>
                <w:rFonts w:ascii="IBM Plex Sans" w:hAnsi="IBM Plex Sans"/>
                <w:b/>
                <w:bCs/>
                <w:color w:val="161616"/>
                <w:shd w:val="clear" w:color="auto" w:fill="FFFFFF"/>
              </w:rPr>
              <w:t>y</w:t>
            </w:r>
          </w:p>
        </w:tc>
      </w:tr>
      <w:tr w:rsidR="009F039F" w:rsidRPr="009F039F" w14:paraId="756475B2" w14:textId="77777777" w:rsidTr="001A31C2">
        <w:trPr>
          <w:trHeight w:val="300"/>
          <w:jc w:val="center"/>
        </w:trPr>
        <w:tc>
          <w:tcPr>
            <w:tcW w:w="2830" w:type="dxa"/>
            <w:shd w:val="clear" w:color="auto" w:fill="auto"/>
            <w:noWrap/>
            <w:hideMark/>
          </w:tcPr>
          <w:p w14:paraId="21F8FAFA"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 Chance of water supply failure</w:t>
            </w:r>
          </w:p>
        </w:tc>
        <w:tc>
          <w:tcPr>
            <w:tcW w:w="1605" w:type="dxa"/>
            <w:shd w:val="clear" w:color="auto" w:fill="auto"/>
            <w:noWrap/>
            <w:hideMark/>
          </w:tcPr>
          <w:p w14:paraId="67C1158B"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0.01</w:t>
            </w:r>
          </w:p>
        </w:tc>
      </w:tr>
      <w:tr w:rsidR="009F039F" w:rsidRPr="009F039F" w14:paraId="03A61FD7" w14:textId="77777777" w:rsidTr="001A31C2">
        <w:trPr>
          <w:trHeight w:val="300"/>
          <w:jc w:val="center"/>
        </w:trPr>
        <w:tc>
          <w:tcPr>
            <w:tcW w:w="2830" w:type="dxa"/>
            <w:shd w:val="clear" w:color="auto" w:fill="auto"/>
            <w:noWrap/>
            <w:hideMark/>
          </w:tcPr>
          <w:p w14:paraId="2A0425B3"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2. Chance of leaky Kettle</w:t>
            </w:r>
          </w:p>
        </w:tc>
        <w:tc>
          <w:tcPr>
            <w:tcW w:w="1605" w:type="dxa"/>
            <w:shd w:val="clear" w:color="auto" w:fill="auto"/>
            <w:noWrap/>
            <w:hideMark/>
          </w:tcPr>
          <w:p w14:paraId="7C271D90"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0.1</w:t>
            </w:r>
          </w:p>
        </w:tc>
      </w:tr>
      <w:tr w:rsidR="009F039F" w:rsidRPr="009F039F" w14:paraId="7611793E" w14:textId="77777777" w:rsidTr="001A31C2">
        <w:trPr>
          <w:trHeight w:val="290"/>
          <w:jc w:val="center"/>
        </w:trPr>
        <w:tc>
          <w:tcPr>
            <w:tcW w:w="2830" w:type="dxa"/>
            <w:shd w:val="clear" w:color="auto" w:fill="auto"/>
            <w:noWrap/>
            <w:hideMark/>
          </w:tcPr>
          <w:p w14:paraId="17203EC5" w14:textId="77777777" w:rsidR="009F039F" w:rsidRPr="001A31C2" w:rsidRDefault="009F039F" w:rsidP="000E4433">
            <w:pPr>
              <w:spacing w:after="0" w:line="240" w:lineRule="auto"/>
              <w:rPr>
                <w:rFonts w:ascii="IBM Plex Sans" w:hAnsi="IBM Plex Sans"/>
                <w:b/>
                <w:bCs/>
                <w:color w:val="161616"/>
                <w:sz w:val="20"/>
                <w:szCs w:val="20"/>
                <w:shd w:val="clear" w:color="auto" w:fill="FFFFFF"/>
              </w:rPr>
            </w:pPr>
            <w:r w:rsidRPr="001A31C2">
              <w:rPr>
                <w:rFonts w:ascii="IBM Plex Sans" w:hAnsi="IBM Plex Sans"/>
                <w:b/>
                <w:bCs/>
                <w:color w:val="161616"/>
                <w:sz w:val="20"/>
                <w:szCs w:val="20"/>
                <w:shd w:val="clear" w:color="auto" w:fill="FFFFFF"/>
              </w:rPr>
              <w:t>Water In Kettle</w:t>
            </w:r>
          </w:p>
        </w:tc>
        <w:tc>
          <w:tcPr>
            <w:tcW w:w="1605" w:type="dxa"/>
            <w:shd w:val="clear" w:color="auto" w:fill="auto"/>
            <w:noWrap/>
            <w:hideMark/>
          </w:tcPr>
          <w:p w14:paraId="4B14BFDE" w14:textId="77777777" w:rsidR="009F039F" w:rsidRPr="001A31C2" w:rsidRDefault="009F039F" w:rsidP="000E4433">
            <w:pPr>
              <w:spacing w:after="0" w:line="240" w:lineRule="auto"/>
              <w:rPr>
                <w:rFonts w:ascii="IBM Plex Sans" w:hAnsi="IBM Plex Sans"/>
                <w:b/>
                <w:bCs/>
                <w:color w:val="161616"/>
                <w:sz w:val="20"/>
                <w:szCs w:val="20"/>
                <w:shd w:val="clear" w:color="auto" w:fill="FFFFFF"/>
              </w:rPr>
            </w:pPr>
            <w:r w:rsidRPr="001A31C2">
              <w:rPr>
                <w:rFonts w:ascii="IBM Plex Sans" w:hAnsi="IBM Plex Sans"/>
                <w:b/>
                <w:bCs/>
                <w:color w:val="161616"/>
                <w:sz w:val="20"/>
                <w:szCs w:val="20"/>
                <w:shd w:val="clear" w:color="auto" w:fill="FFFFFF"/>
              </w:rPr>
              <w:t>0.001</w:t>
            </w:r>
          </w:p>
        </w:tc>
      </w:tr>
      <w:tr w:rsidR="009F039F" w:rsidRPr="009F039F" w14:paraId="7CEAF4BC" w14:textId="77777777" w:rsidTr="001A31C2">
        <w:trPr>
          <w:trHeight w:val="300"/>
          <w:jc w:val="center"/>
        </w:trPr>
        <w:tc>
          <w:tcPr>
            <w:tcW w:w="2830" w:type="dxa"/>
            <w:shd w:val="clear" w:color="auto" w:fill="auto"/>
            <w:noWrap/>
            <w:hideMark/>
          </w:tcPr>
          <w:p w14:paraId="17653850"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3. Plug in operation reliability</w:t>
            </w:r>
          </w:p>
        </w:tc>
        <w:tc>
          <w:tcPr>
            <w:tcW w:w="1605" w:type="dxa"/>
            <w:shd w:val="clear" w:color="auto" w:fill="auto"/>
            <w:noWrap/>
            <w:hideMark/>
          </w:tcPr>
          <w:p w14:paraId="212E010C"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0.7</w:t>
            </w:r>
          </w:p>
        </w:tc>
      </w:tr>
      <w:tr w:rsidR="009F039F" w:rsidRPr="009F039F" w14:paraId="6BC78C55" w14:textId="77777777" w:rsidTr="001A31C2">
        <w:trPr>
          <w:trHeight w:val="300"/>
          <w:jc w:val="center"/>
        </w:trPr>
        <w:tc>
          <w:tcPr>
            <w:tcW w:w="2830" w:type="dxa"/>
            <w:shd w:val="clear" w:color="auto" w:fill="auto"/>
            <w:noWrap/>
            <w:hideMark/>
          </w:tcPr>
          <w:p w14:paraId="5CBBC628"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4. Switch on reliability</w:t>
            </w:r>
          </w:p>
        </w:tc>
        <w:tc>
          <w:tcPr>
            <w:tcW w:w="1605" w:type="dxa"/>
            <w:shd w:val="clear" w:color="auto" w:fill="auto"/>
            <w:noWrap/>
            <w:hideMark/>
          </w:tcPr>
          <w:p w14:paraId="2AADE218"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0.7</w:t>
            </w:r>
          </w:p>
        </w:tc>
      </w:tr>
      <w:tr w:rsidR="009F039F" w:rsidRPr="009F039F" w14:paraId="5ADDA1A7" w14:textId="77777777" w:rsidTr="001A31C2">
        <w:trPr>
          <w:trHeight w:val="300"/>
          <w:jc w:val="center"/>
        </w:trPr>
        <w:tc>
          <w:tcPr>
            <w:tcW w:w="2830" w:type="dxa"/>
            <w:shd w:val="clear" w:color="auto" w:fill="auto"/>
            <w:noWrap/>
            <w:hideMark/>
          </w:tcPr>
          <w:p w14:paraId="615F7C02"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5. Mains supply failure chance</w:t>
            </w:r>
          </w:p>
        </w:tc>
        <w:tc>
          <w:tcPr>
            <w:tcW w:w="1605" w:type="dxa"/>
            <w:shd w:val="clear" w:color="auto" w:fill="auto"/>
            <w:noWrap/>
            <w:hideMark/>
          </w:tcPr>
          <w:p w14:paraId="27253E8E"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0.01</w:t>
            </w:r>
          </w:p>
        </w:tc>
      </w:tr>
      <w:tr w:rsidR="009F039F" w:rsidRPr="009F039F" w14:paraId="6431891D" w14:textId="77777777" w:rsidTr="001A31C2">
        <w:trPr>
          <w:trHeight w:val="300"/>
          <w:jc w:val="center"/>
        </w:trPr>
        <w:tc>
          <w:tcPr>
            <w:tcW w:w="2830" w:type="dxa"/>
            <w:shd w:val="clear" w:color="auto" w:fill="auto"/>
            <w:noWrap/>
            <w:hideMark/>
          </w:tcPr>
          <w:p w14:paraId="038F7C3B"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6. Kettle reliability</w:t>
            </w:r>
          </w:p>
        </w:tc>
        <w:tc>
          <w:tcPr>
            <w:tcW w:w="1605" w:type="dxa"/>
            <w:shd w:val="clear" w:color="auto" w:fill="auto"/>
            <w:noWrap/>
            <w:hideMark/>
          </w:tcPr>
          <w:p w14:paraId="329DA0E0"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0.99</w:t>
            </w:r>
          </w:p>
        </w:tc>
      </w:tr>
      <w:tr w:rsidR="009F039F" w:rsidRPr="009F039F" w14:paraId="75E425FE" w14:textId="77777777" w:rsidTr="001A31C2">
        <w:trPr>
          <w:trHeight w:val="290"/>
          <w:jc w:val="center"/>
        </w:trPr>
        <w:tc>
          <w:tcPr>
            <w:tcW w:w="2830" w:type="dxa"/>
            <w:shd w:val="clear" w:color="auto" w:fill="auto"/>
            <w:noWrap/>
            <w:hideMark/>
          </w:tcPr>
          <w:p w14:paraId="5B661246" w14:textId="77777777" w:rsidR="009F039F" w:rsidRPr="001A31C2" w:rsidRDefault="009F039F" w:rsidP="000E4433">
            <w:pPr>
              <w:spacing w:after="0" w:line="240" w:lineRule="auto"/>
              <w:rPr>
                <w:rFonts w:ascii="IBM Plex Sans" w:hAnsi="IBM Plex Sans"/>
                <w:b/>
                <w:bCs/>
                <w:color w:val="161616"/>
                <w:sz w:val="20"/>
                <w:szCs w:val="20"/>
                <w:shd w:val="clear" w:color="auto" w:fill="FFFFFF"/>
              </w:rPr>
            </w:pPr>
            <w:r w:rsidRPr="001A31C2">
              <w:rPr>
                <w:rFonts w:ascii="IBM Plex Sans" w:hAnsi="IBM Plex Sans"/>
                <w:b/>
                <w:bCs/>
                <w:color w:val="161616"/>
                <w:sz w:val="20"/>
                <w:szCs w:val="20"/>
                <w:shd w:val="clear" w:color="auto" w:fill="FFFFFF"/>
              </w:rPr>
              <w:t>Power to Element</w:t>
            </w:r>
          </w:p>
        </w:tc>
        <w:tc>
          <w:tcPr>
            <w:tcW w:w="1605" w:type="dxa"/>
            <w:shd w:val="clear" w:color="auto" w:fill="auto"/>
            <w:noWrap/>
            <w:hideMark/>
          </w:tcPr>
          <w:p w14:paraId="75D7E11E" w14:textId="77777777" w:rsidR="009F039F" w:rsidRPr="001A31C2" w:rsidRDefault="009F039F" w:rsidP="000E4433">
            <w:pPr>
              <w:spacing w:after="0" w:line="240" w:lineRule="auto"/>
              <w:rPr>
                <w:rFonts w:ascii="IBM Plex Sans" w:hAnsi="IBM Plex Sans"/>
                <w:b/>
                <w:bCs/>
                <w:color w:val="161616"/>
                <w:sz w:val="20"/>
                <w:szCs w:val="20"/>
                <w:shd w:val="clear" w:color="auto" w:fill="FFFFFF"/>
              </w:rPr>
            </w:pPr>
            <w:r w:rsidRPr="001A31C2">
              <w:rPr>
                <w:rFonts w:ascii="IBM Plex Sans" w:hAnsi="IBM Plex Sans"/>
                <w:b/>
                <w:bCs/>
                <w:color w:val="161616"/>
                <w:sz w:val="20"/>
                <w:szCs w:val="20"/>
                <w:shd w:val="clear" w:color="auto" w:fill="FFFFFF"/>
              </w:rPr>
              <w:t>0.004851</w:t>
            </w:r>
          </w:p>
        </w:tc>
      </w:tr>
      <w:tr w:rsidR="009F039F" w:rsidRPr="009F039F" w14:paraId="67172C29" w14:textId="77777777" w:rsidTr="001A31C2">
        <w:trPr>
          <w:trHeight w:val="290"/>
          <w:jc w:val="center"/>
        </w:trPr>
        <w:tc>
          <w:tcPr>
            <w:tcW w:w="2830" w:type="dxa"/>
            <w:shd w:val="clear" w:color="auto" w:fill="auto"/>
            <w:noWrap/>
            <w:hideMark/>
          </w:tcPr>
          <w:p w14:paraId="4C928945" w14:textId="77777777" w:rsidR="009F039F" w:rsidRPr="001A31C2" w:rsidRDefault="009F039F" w:rsidP="000E4433">
            <w:pPr>
              <w:spacing w:after="0" w:line="240" w:lineRule="auto"/>
              <w:rPr>
                <w:rFonts w:ascii="IBM Plex Sans" w:hAnsi="IBM Plex Sans"/>
                <w:b/>
                <w:bCs/>
                <w:color w:val="161616"/>
                <w:sz w:val="20"/>
                <w:szCs w:val="20"/>
                <w:shd w:val="clear" w:color="auto" w:fill="FFFFFF"/>
              </w:rPr>
            </w:pPr>
            <w:r w:rsidRPr="001A31C2">
              <w:rPr>
                <w:rFonts w:ascii="IBM Plex Sans" w:hAnsi="IBM Plex Sans"/>
                <w:b/>
                <w:bCs/>
                <w:color w:val="161616"/>
                <w:sz w:val="20"/>
                <w:szCs w:val="20"/>
                <w:shd w:val="clear" w:color="auto" w:fill="FFFFFF"/>
              </w:rPr>
              <w:t>A. HOT WATER</w:t>
            </w:r>
          </w:p>
        </w:tc>
        <w:tc>
          <w:tcPr>
            <w:tcW w:w="1605" w:type="dxa"/>
            <w:shd w:val="clear" w:color="auto" w:fill="auto"/>
            <w:noWrap/>
            <w:hideMark/>
          </w:tcPr>
          <w:p w14:paraId="2CA8E99E" w14:textId="77777777" w:rsidR="009F039F" w:rsidRPr="001A31C2" w:rsidRDefault="009F039F" w:rsidP="000E4433">
            <w:pPr>
              <w:spacing w:after="0" w:line="240" w:lineRule="auto"/>
              <w:rPr>
                <w:rFonts w:ascii="IBM Plex Sans" w:hAnsi="IBM Plex Sans"/>
                <w:b/>
                <w:bCs/>
                <w:color w:val="161616"/>
                <w:sz w:val="20"/>
                <w:szCs w:val="20"/>
                <w:shd w:val="clear" w:color="auto" w:fill="FFFFFF"/>
              </w:rPr>
            </w:pPr>
            <w:r w:rsidRPr="001A31C2">
              <w:rPr>
                <w:rFonts w:ascii="IBM Plex Sans" w:hAnsi="IBM Plex Sans"/>
                <w:b/>
                <w:bCs/>
                <w:color w:val="161616"/>
                <w:sz w:val="20"/>
                <w:szCs w:val="20"/>
                <w:shd w:val="clear" w:color="auto" w:fill="FFFFFF"/>
              </w:rPr>
              <w:t>0.000004851</w:t>
            </w:r>
          </w:p>
        </w:tc>
      </w:tr>
      <w:tr w:rsidR="009F039F" w:rsidRPr="009F039F" w14:paraId="432B7097" w14:textId="77777777" w:rsidTr="001A31C2">
        <w:trPr>
          <w:trHeight w:val="300"/>
          <w:jc w:val="center"/>
        </w:trPr>
        <w:tc>
          <w:tcPr>
            <w:tcW w:w="2830" w:type="dxa"/>
            <w:shd w:val="clear" w:color="auto" w:fill="auto"/>
            <w:noWrap/>
            <w:hideMark/>
          </w:tcPr>
          <w:p w14:paraId="7F0611F5"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7. Cup reliability</w:t>
            </w:r>
          </w:p>
        </w:tc>
        <w:tc>
          <w:tcPr>
            <w:tcW w:w="1605" w:type="dxa"/>
            <w:shd w:val="clear" w:color="auto" w:fill="auto"/>
            <w:noWrap/>
            <w:hideMark/>
          </w:tcPr>
          <w:p w14:paraId="26EBE7E1"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0.7</w:t>
            </w:r>
          </w:p>
        </w:tc>
      </w:tr>
      <w:tr w:rsidR="009F039F" w:rsidRPr="009F039F" w14:paraId="2DA42A20" w14:textId="77777777" w:rsidTr="001A31C2">
        <w:trPr>
          <w:trHeight w:val="300"/>
          <w:jc w:val="center"/>
        </w:trPr>
        <w:tc>
          <w:tcPr>
            <w:tcW w:w="2830" w:type="dxa"/>
            <w:shd w:val="clear" w:color="auto" w:fill="auto"/>
            <w:noWrap/>
            <w:hideMark/>
          </w:tcPr>
          <w:p w14:paraId="748B2020"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8. Cup availability</w:t>
            </w:r>
          </w:p>
        </w:tc>
        <w:tc>
          <w:tcPr>
            <w:tcW w:w="1605" w:type="dxa"/>
            <w:shd w:val="clear" w:color="auto" w:fill="auto"/>
            <w:noWrap/>
            <w:hideMark/>
          </w:tcPr>
          <w:p w14:paraId="185C7293"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w:t>
            </w:r>
          </w:p>
        </w:tc>
      </w:tr>
      <w:tr w:rsidR="009F039F" w:rsidRPr="009F039F" w14:paraId="4F82AA30" w14:textId="77777777" w:rsidTr="001A31C2">
        <w:trPr>
          <w:trHeight w:val="290"/>
          <w:jc w:val="center"/>
        </w:trPr>
        <w:tc>
          <w:tcPr>
            <w:tcW w:w="2830" w:type="dxa"/>
            <w:shd w:val="clear" w:color="auto" w:fill="auto"/>
            <w:noWrap/>
            <w:hideMark/>
          </w:tcPr>
          <w:p w14:paraId="0DF0D45C" w14:textId="77777777" w:rsidR="009F039F" w:rsidRPr="001A31C2" w:rsidRDefault="009F039F" w:rsidP="000E4433">
            <w:pPr>
              <w:spacing w:after="0" w:line="240" w:lineRule="auto"/>
              <w:rPr>
                <w:rFonts w:ascii="IBM Plex Sans" w:hAnsi="IBM Plex Sans"/>
                <w:b/>
                <w:bCs/>
                <w:color w:val="161616"/>
                <w:sz w:val="20"/>
                <w:szCs w:val="20"/>
                <w:shd w:val="clear" w:color="auto" w:fill="FFFFFF"/>
              </w:rPr>
            </w:pPr>
            <w:r w:rsidRPr="001A31C2">
              <w:rPr>
                <w:rFonts w:ascii="IBM Plex Sans" w:hAnsi="IBM Plex Sans"/>
                <w:b/>
                <w:bCs/>
                <w:color w:val="161616"/>
                <w:sz w:val="20"/>
                <w:szCs w:val="20"/>
                <w:shd w:val="clear" w:color="auto" w:fill="FFFFFF"/>
              </w:rPr>
              <w:t>B. Cup</w:t>
            </w:r>
          </w:p>
        </w:tc>
        <w:tc>
          <w:tcPr>
            <w:tcW w:w="1605" w:type="dxa"/>
            <w:shd w:val="clear" w:color="auto" w:fill="auto"/>
            <w:noWrap/>
            <w:hideMark/>
          </w:tcPr>
          <w:p w14:paraId="6B0F92E1" w14:textId="77777777" w:rsidR="009F039F" w:rsidRPr="001A31C2" w:rsidRDefault="009F039F" w:rsidP="000E4433">
            <w:pPr>
              <w:spacing w:after="0" w:line="240" w:lineRule="auto"/>
              <w:rPr>
                <w:rFonts w:ascii="IBM Plex Sans" w:hAnsi="IBM Plex Sans"/>
                <w:b/>
                <w:bCs/>
                <w:color w:val="161616"/>
                <w:sz w:val="20"/>
                <w:szCs w:val="20"/>
                <w:shd w:val="clear" w:color="auto" w:fill="FFFFFF"/>
              </w:rPr>
            </w:pPr>
            <w:r w:rsidRPr="001A31C2">
              <w:rPr>
                <w:rFonts w:ascii="IBM Plex Sans" w:hAnsi="IBM Plex Sans"/>
                <w:b/>
                <w:bCs/>
                <w:color w:val="161616"/>
                <w:sz w:val="20"/>
                <w:szCs w:val="20"/>
                <w:shd w:val="clear" w:color="auto" w:fill="FFFFFF"/>
              </w:rPr>
              <w:t>0.7</w:t>
            </w:r>
          </w:p>
        </w:tc>
      </w:tr>
      <w:tr w:rsidR="009F039F" w:rsidRPr="009F039F" w14:paraId="77EFD0CF" w14:textId="77777777" w:rsidTr="001A31C2">
        <w:trPr>
          <w:trHeight w:val="300"/>
          <w:jc w:val="center"/>
        </w:trPr>
        <w:tc>
          <w:tcPr>
            <w:tcW w:w="2830" w:type="dxa"/>
            <w:shd w:val="clear" w:color="auto" w:fill="auto"/>
            <w:noWrap/>
            <w:hideMark/>
          </w:tcPr>
          <w:p w14:paraId="62C7D55E"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9. Tea availability</w:t>
            </w:r>
          </w:p>
        </w:tc>
        <w:tc>
          <w:tcPr>
            <w:tcW w:w="1605" w:type="dxa"/>
            <w:shd w:val="clear" w:color="auto" w:fill="auto"/>
            <w:noWrap/>
            <w:hideMark/>
          </w:tcPr>
          <w:p w14:paraId="27516080"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0.8</w:t>
            </w:r>
          </w:p>
        </w:tc>
      </w:tr>
      <w:tr w:rsidR="009F039F" w:rsidRPr="009F039F" w14:paraId="237B5DA2" w14:textId="77777777" w:rsidTr="001A31C2">
        <w:trPr>
          <w:trHeight w:val="300"/>
          <w:jc w:val="center"/>
        </w:trPr>
        <w:tc>
          <w:tcPr>
            <w:tcW w:w="2830" w:type="dxa"/>
            <w:shd w:val="clear" w:color="auto" w:fill="auto"/>
            <w:noWrap/>
            <w:hideMark/>
          </w:tcPr>
          <w:p w14:paraId="462A8BE3"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10. Coffee availability</w:t>
            </w:r>
          </w:p>
        </w:tc>
        <w:tc>
          <w:tcPr>
            <w:tcW w:w="1605" w:type="dxa"/>
            <w:shd w:val="clear" w:color="auto" w:fill="auto"/>
            <w:noWrap/>
            <w:hideMark/>
          </w:tcPr>
          <w:p w14:paraId="69455283"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0.9</w:t>
            </w:r>
          </w:p>
        </w:tc>
      </w:tr>
      <w:tr w:rsidR="009F039F" w:rsidRPr="009F039F" w14:paraId="60C6B83E" w14:textId="77777777" w:rsidTr="001A31C2">
        <w:trPr>
          <w:trHeight w:val="290"/>
          <w:jc w:val="center"/>
        </w:trPr>
        <w:tc>
          <w:tcPr>
            <w:tcW w:w="2830" w:type="dxa"/>
            <w:shd w:val="clear" w:color="auto" w:fill="auto"/>
            <w:noWrap/>
            <w:hideMark/>
          </w:tcPr>
          <w:p w14:paraId="4EC3D4DC" w14:textId="77777777" w:rsidR="009F039F" w:rsidRPr="001A31C2" w:rsidRDefault="009F039F" w:rsidP="000E4433">
            <w:pPr>
              <w:spacing w:after="0" w:line="240" w:lineRule="auto"/>
              <w:rPr>
                <w:rFonts w:ascii="IBM Plex Sans" w:hAnsi="IBM Plex Sans"/>
                <w:b/>
                <w:bCs/>
                <w:color w:val="161616"/>
                <w:sz w:val="20"/>
                <w:szCs w:val="20"/>
                <w:shd w:val="clear" w:color="auto" w:fill="FFFFFF"/>
              </w:rPr>
            </w:pPr>
            <w:r w:rsidRPr="001A31C2">
              <w:rPr>
                <w:rFonts w:ascii="IBM Plex Sans" w:hAnsi="IBM Plex Sans"/>
                <w:b/>
                <w:bCs/>
                <w:color w:val="161616"/>
                <w:sz w:val="20"/>
                <w:szCs w:val="20"/>
                <w:shd w:val="clear" w:color="auto" w:fill="FFFFFF"/>
              </w:rPr>
              <w:t>Correct Drink</w:t>
            </w:r>
          </w:p>
        </w:tc>
        <w:tc>
          <w:tcPr>
            <w:tcW w:w="1605" w:type="dxa"/>
            <w:shd w:val="clear" w:color="auto" w:fill="auto"/>
            <w:noWrap/>
            <w:hideMark/>
          </w:tcPr>
          <w:p w14:paraId="49C9E0ED" w14:textId="77777777" w:rsidR="009F039F" w:rsidRPr="001A31C2" w:rsidRDefault="009F039F" w:rsidP="000E4433">
            <w:pPr>
              <w:spacing w:after="0" w:line="240" w:lineRule="auto"/>
              <w:rPr>
                <w:rFonts w:ascii="IBM Plex Sans" w:hAnsi="IBM Plex Sans"/>
                <w:b/>
                <w:bCs/>
                <w:color w:val="161616"/>
                <w:sz w:val="20"/>
                <w:szCs w:val="20"/>
                <w:shd w:val="clear" w:color="auto" w:fill="FFFFFF"/>
              </w:rPr>
            </w:pPr>
            <w:r w:rsidRPr="001A31C2">
              <w:rPr>
                <w:rFonts w:ascii="IBM Plex Sans" w:hAnsi="IBM Plex Sans"/>
                <w:b/>
                <w:bCs/>
                <w:color w:val="161616"/>
                <w:sz w:val="20"/>
                <w:szCs w:val="20"/>
                <w:shd w:val="clear" w:color="auto" w:fill="FFFFFF"/>
              </w:rPr>
              <w:t>0.72</w:t>
            </w:r>
          </w:p>
        </w:tc>
      </w:tr>
      <w:tr w:rsidR="009F039F" w:rsidRPr="009F039F" w14:paraId="509AA1E0" w14:textId="77777777" w:rsidTr="001A31C2">
        <w:trPr>
          <w:trHeight w:val="300"/>
          <w:jc w:val="center"/>
        </w:trPr>
        <w:tc>
          <w:tcPr>
            <w:tcW w:w="2830" w:type="dxa"/>
            <w:shd w:val="clear" w:color="auto" w:fill="auto"/>
            <w:noWrap/>
            <w:hideMark/>
          </w:tcPr>
          <w:p w14:paraId="4296FBB0"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11. Sugar availability</w:t>
            </w:r>
          </w:p>
        </w:tc>
        <w:tc>
          <w:tcPr>
            <w:tcW w:w="1605" w:type="dxa"/>
            <w:shd w:val="clear" w:color="auto" w:fill="auto"/>
            <w:noWrap/>
            <w:hideMark/>
          </w:tcPr>
          <w:p w14:paraId="35426E9F"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0.6</w:t>
            </w:r>
          </w:p>
        </w:tc>
      </w:tr>
      <w:tr w:rsidR="009F039F" w:rsidRPr="009F039F" w14:paraId="7D1588F1" w14:textId="77777777" w:rsidTr="001A31C2">
        <w:trPr>
          <w:trHeight w:val="300"/>
          <w:jc w:val="center"/>
        </w:trPr>
        <w:tc>
          <w:tcPr>
            <w:tcW w:w="2830" w:type="dxa"/>
            <w:shd w:val="clear" w:color="auto" w:fill="auto"/>
            <w:noWrap/>
            <w:hideMark/>
          </w:tcPr>
          <w:p w14:paraId="5740FF97"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12. Sweetener Availability</w:t>
            </w:r>
          </w:p>
        </w:tc>
        <w:tc>
          <w:tcPr>
            <w:tcW w:w="1605" w:type="dxa"/>
            <w:shd w:val="clear" w:color="auto" w:fill="auto"/>
            <w:noWrap/>
            <w:hideMark/>
          </w:tcPr>
          <w:p w14:paraId="739A2F4D"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0.9</w:t>
            </w:r>
          </w:p>
        </w:tc>
      </w:tr>
      <w:tr w:rsidR="009F039F" w:rsidRPr="009F039F" w14:paraId="4648287E" w14:textId="77777777" w:rsidTr="001A31C2">
        <w:trPr>
          <w:trHeight w:val="290"/>
          <w:jc w:val="center"/>
        </w:trPr>
        <w:tc>
          <w:tcPr>
            <w:tcW w:w="2830" w:type="dxa"/>
            <w:shd w:val="clear" w:color="auto" w:fill="auto"/>
            <w:noWrap/>
            <w:hideMark/>
          </w:tcPr>
          <w:p w14:paraId="3E337C03" w14:textId="77777777" w:rsidR="009F039F" w:rsidRPr="001A31C2" w:rsidRDefault="009F039F" w:rsidP="000E4433">
            <w:pPr>
              <w:spacing w:after="0" w:line="240" w:lineRule="auto"/>
              <w:rPr>
                <w:rFonts w:ascii="IBM Plex Sans" w:hAnsi="IBM Plex Sans"/>
                <w:b/>
                <w:bCs/>
                <w:color w:val="161616"/>
                <w:sz w:val="20"/>
                <w:szCs w:val="20"/>
                <w:shd w:val="clear" w:color="auto" w:fill="FFFFFF"/>
              </w:rPr>
            </w:pPr>
            <w:r w:rsidRPr="001A31C2">
              <w:rPr>
                <w:rFonts w:ascii="IBM Plex Sans" w:hAnsi="IBM Plex Sans"/>
                <w:b/>
                <w:bCs/>
                <w:color w:val="161616"/>
                <w:sz w:val="20"/>
                <w:szCs w:val="20"/>
                <w:shd w:val="clear" w:color="auto" w:fill="FFFFFF"/>
              </w:rPr>
              <w:t>Sugar</w:t>
            </w:r>
          </w:p>
        </w:tc>
        <w:tc>
          <w:tcPr>
            <w:tcW w:w="1605" w:type="dxa"/>
            <w:shd w:val="clear" w:color="auto" w:fill="auto"/>
            <w:noWrap/>
            <w:hideMark/>
          </w:tcPr>
          <w:p w14:paraId="58295FAC" w14:textId="77777777" w:rsidR="009F039F" w:rsidRPr="001A31C2" w:rsidRDefault="009F039F" w:rsidP="000E4433">
            <w:pPr>
              <w:spacing w:after="0" w:line="240" w:lineRule="auto"/>
              <w:rPr>
                <w:rFonts w:ascii="IBM Plex Sans" w:hAnsi="IBM Plex Sans"/>
                <w:b/>
                <w:bCs/>
                <w:color w:val="161616"/>
                <w:sz w:val="20"/>
                <w:szCs w:val="20"/>
                <w:shd w:val="clear" w:color="auto" w:fill="FFFFFF"/>
              </w:rPr>
            </w:pPr>
            <w:r w:rsidRPr="001A31C2">
              <w:rPr>
                <w:rFonts w:ascii="IBM Plex Sans" w:hAnsi="IBM Plex Sans"/>
                <w:b/>
                <w:bCs/>
                <w:color w:val="161616"/>
                <w:sz w:val="20"/>
                <w:szCs w:val="20"/>
                <w:shd w:val="clear" w:color="auto" w:fill="FFFFFF"/>
              </w:rPr>
              <w:t>0.54</w:t>
            </w:r>
          </w:p>
        </w:tc>
      </w:tr>
      <w:tr w:rsidR="009F039F" w:rsidRPr="009F039F" w14:paraId="76296236" w14:textId="77777777" w:rsidTr="001A31C2">
        <w:trPr>
          <w:trHeight w:val="300"/>
          <w:jc w:val="center"/>
        </w:trPr>
        <w:tc>
          <w:tcPr>
            <w:tcW w:w="2830" w:type="dxa"/>
            <w:shd w:val="clear" w:color="auto" w:fill="auto"/>
            <w:noWrap/>
            <w:hideMark/>
          </w:tcPr>
          <w:p w14:paraId="59464FE6"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13. Milk availability</w:t>
            </w:r>
          </w:p>
        </w:tc>
        <w:tc>
          <w:tcPr>
            <w:tcW w:w="1605" w:type="dxa"/>
            <w:shd w:val="clear" w:color="auto" w:fill="auto"/>
            <w:noWrap/>
            <w:hideMark/>
          </w:tcPr>
          <w:p w14:paraId="79741A7F"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0.9</w:t>
            </w:r>
          </w:p>
        </w:tc>
      </w:tr>
      <w:tr w:rsidR="009F039F" w:rsidRPr="009F039F" w14:paraId="3E91FFC5" w14:textId="77777777" w:rsidTr="001A31C2">
        <w:trPr>
          <w:trHeight w:val="300"/>
          <w:jc w:val="center"/>
        </w:trPr>
        <w:tc>
          <w:tcPr>
            <w:tcW w:w="2830" w:type="dxa"/>
            <w:shd w:val="clear" w:color="auto" w:fill="auto"/>
            <w:noWrap/>
            <w:hideMark/>
          </w:tcPr>
          <w:p w14:paraId="2CA996FF"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14. Milk freshness</w:t>
            </w:r>
          </w:p>
        </w:tc>
        <w:tc>
          <w:tcPr>
            <w:tcW w:w="1605" w:type="dxa"/>
            <w:shd w:val="clear" w:color="auto" w:fill="auto"/>
            <w:noWrap/>
            <w:hideMark/>
          </w:tcPr>
          <w:p w14:paraId="01128557"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0.8</w:t>
            </w:r>
          </w:p>
        </w:tc>
      </w:tr>
      <w:tr w:rsidR="009F039F" w:rsidRPr="009F039F" w14:paraId="4D1EDF7F" w14:textId="77777777" w:rsidTr="001A31C2">
        <w:trPr>
          <w:trHeight w:val="290"/>
          <w:jc w:val="center"/>
        </w:trPr>
        <w:tc>
          <w:tcPr>
            <w:tcW w:w="2830" w:type="dxa"/>
            <w:shd w:val="clear" w:color="auto" w:fill="auto"/>
            <w:noWrap/>
            <w:hideMark/>
          </w:tcPr>
          <w:p w14:paraId="020E0602" w14:textId="77777777" w:rsidR="009F039F" w:rsidRPr="001A31C2" w:rsidRDefault="009F039F" w:rsidP="000E4433">
            <w:pPr>
              <w:spacing w:after="0" w:line="240" w:lineRule="auto"/>
              <w:rPr>
                <w:rFonts w:ascii="IBM Plex Sans" w:hAnsi="IBM Plex Sans"/>
                <w:b/>
                <w:bCs/>
                <w:color w:val="161616"/>
                <w:sz w:val="20"/>
                <w:szCs w:val="20"/>
                <w:shd w:val="clear" w:color="auto" w:fill="FFFFFF"/>
              </w:rPr>
            </w:pPr>
            <w:r w:rsidRPr="001A31C2">
              <w:rPr>
                <w:rFonts w:ascii="IBM Plex Sans" w:hAnsi="IBM Plex Sans"/>
                <w:b/>
                <w:bCs/>
                <w:color w:val="161616"/>
                <w:sz w:val="20"/>
                <w:szCs w:val="20"/>
                <w:shd w:val="clear" w:color="auto" w:fill="FFFFFF"/>
              </w:rPr>
              <w:t>Milk</w:t>
            </w:r>
          </w:p>
        </w:tc>
        <w:tc>
          <w:tcPr>
            <w:tcW w:w="1605" w:type="dxa"/>
            <w:shd w:val="clear" w:color="auto" w:fill="auto"/>
            <w:noWrap/>
            <w:hideMark/>
          </w:tcPr>
          <w:p w14:paraId="6F0926B5" w14:textId="77777777" w:rsidR="009F039F" w:rsidRPr="001A31C2" w:rsidRDefault="009F039F" w:rsidP="000E4433">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0.72</w:t>
            </w:r>
          </w:p>
        </w:tc>
      </w:tr>
      <w:tr w:rsidR="009F039F" w:rsidRPr="009F039F" w14:paraId="4ECD3893" w14:textId="77777777" w:rsidTr="001A31C2">
        <w:trPr>
          <w:trHeight w:val="290"/>
          <w:jc w:val="center"/>
        </w:trPr>
        <w:tc>
          <w:tcPr>
            <w:tcW w:w="2830" w:type="dxa"/>
            <w:shd w:val="clear" w:color="auto" w:fill="auto"/>
            <w:noWrap/>
            <w:hideMark/>
          </w:tcPr>
          <w:p w14:paraId="3470F1B7" w14:textId="77777777" w:rsidR="009F039F" w:rsidRPr="001A31C2" w:rsidRDefault="009F039F" w:rsidP="000E4433">
            <w:pPr>
              <w:spacing w:after="0" w:line="240" w:lineRule="auto"/>
              <w:rPr>
                <w:rFonts w:ascii="IBM Plex Sans" w:hAnsi="IBM Plex Sans"/>
                <w:b/>
                <w:bCs/>
                <w:color w:val="161616"/>
                <w:sz w:val="20"/>
                <w:szCs w:val="20"/>
                <w:shd w:val="clear" w:color="auto" w:fill="FFFFFF"/>
              </w:rPr>
            </w:pPr>
            <w:r w:rsidRPr="001A31C2">
              <w:rPr>
                <w:rFonts w:ascii="IBM Plex Sans" w:hAnsi="IBM Plex Sans"/>
                <w:b/>
                <w:bCs/>
                <w:color w:val="161616"/>
                <w:sz w:val="20"/>
                <w:szCs w:val="20"/>
                <w:shd w:val="clear" w:color="auto" w:fill="FFFFFF"/>
              </w:rPr>
              <w:t>C. INGREDIENTS IN CUP</w:t>
            </w:r>
          </w:p>
        </w:tc>
        <w:tc>
          <w:tcPr>
            <w:tcW w:w="1605" w:type="dxa"/>
            <w:shd w:val="clear" w:color="auto" w:fill="auto"/>
            <w:noWrap/>
            <w:hideMark/>
          </w:tcPr>
          <w:p w14:paraId="6BF5C681" w14:textId="77777777" w:rsidR="009F039F" w:rsidRPr="001A31C2" w:rsidRDefault="009F039F" w:rsidP="000E4433">
            <w:pPr>
              <w:spacing w:after="0" w:line="240" w:lineRule="auto"/>
              <w:rPr>
                <w:rFonts w:ascii="IBM Plex Sans" w:hAnsi="IBM Plex Sans"/>
                <w:b/>
                <w:bCs/>
                <w:color w:val="161616"/>
                <w:sz w:val="20"/>
                <w:szCs w:val="20"/>
                <w:shd w:val="clear" w:color="auto" w:fill="FFFFFF"/>
              </w:rPr>
            </w:pPr>
            <w:r w:rsidRPr="001A31C2">
              <w:rPr>
                <w:rFonts w:ascii="IBM Plex Sans" w:hAnsi="IBM Plex Sans"/>
                <w:b/>
                <w:bCs/>
                <w:color w:val="161616"/>
                <w:sz w:val="20"/>
                <w:szCs w:val="20"/>
                <w:shd w:val="clear" w:color="auto" w:fill="FFFFFF"/>
              </w:rPr>
              <w:t>0.279936</w:t>
            </w:r>
          </w:p>
        </w:tc>
      </w:tr>
      <w:tr w:rsidR="009F039F" w:rsidRPr="009F039F" w14:paraId="7022606F" w14:textId="77777777" w:rsidTr="001A31C2">
        <w:trPr>
          <w:trHeight w:val="290"/>
          <w:jc w:val="center"/>
        </w:trPr>
        <w:tc>
          <w:tcPr>
            <w:tcW w:w="2830" w:type="dxa"/>
            <w:shd w:val="clear" w:color="auto" w:fill="auto"/>
            <w:noWrap/>
            <w:hideMark/>
          </w:tcPr>
          <w:p w14:paraId="32004708" w14:textId="77777777" w:rsidR="009F039F" w:rsidRPr="001A31C2" w:rsidRDefault="009F039F" w:rsidP="000E4433">
            <w:pPr>
              <w:spacing w:after="0" w:line="240" w:lineRule="auto"/>
              <w:rPr>
                <w:rFonts w:ascii="IBM Plex Sans" w:hAnsi="IBM Plex Sans"/>
                <w:color w:val="161616"/>
                <w:sz w:val="20"/>
                <w:szCs w:val="20"/>
                <w:shd w:val="clear" w:color="auto" w:fill="FFFFFF"/>
              </w:rPr>
            </w:pPr>
          </w:p>
        </w:tc>
        <w:tc>
          <w:tcPr>
            <w:tcW w:w="1605" w:type="dxa"/>
            <w:shd w:val="clear" w:color="auto" w:fill="auto"/>
            <w:noWrap/>
            <w:hideMark/>
          </w:tcPr>
          <w:p w14:paraId="4FB1B966" w14:textId="77777777" w:rsidR="009F039F" w:rsidRPr="001A31C2" w:rsidRDefault="009F039F" w:rsidP="000E4433">
            <w:pPr>
              <w:spacing w:after="0" w:line="240" w:lineRule="auto"/>
              <w:rPr>
                <w:rFonts w:ascii="IBM Plex Sans" w:hAnsi="IBM Plex Sans"/>
                <w:color w:val="161616"/>
                <w:sz w:val="20"/>
                <w:szCs w:val="20"/>
                <w:shd w:val="clear" w:color="auto" w:fill="FFFFFF"/>
              </w:rPr>
            </w:pPr>
          </w:p>
        </w:tc>
      </w:tr>
      <w:tr w:rsidR="009F039F" w:rsidRPr="009F039F" w14:paraId="013E9244" w14:textId="77777777" w:rsidTr="001A31C2">
        <w:trPr>
          <w:trHeight w:val="500"/>
          <w:jc w:val="center"/>
        </w:trPr>
        <w:tc>
          <w:tcPr>
            <w:tcW w:w="2830" w:type="dxa"/>
            <w:shd w:val="clear" w:color="auto" w:fill="auto"/>
            <w:hideMark/>
          </w:tcPr>
          <w:p w14:paraId="71DA6F1E" w14:textId="77777777" w:rsidR="009F039F" w:rsidRPr="001A31C2" w:rsidRDefault="009F039F" w:rsidP="002639FB">
            <w:pPr>
              <w:spacing w:after="0" w:line="240" w:lineRule="auto"/>
              <w:jc w:val="right"/>
              <w:rPr>
                <w:rFonts w:ascii="IBM Plex Sans" w:hAnsi="IBM Plex Sans"/>
                <w:b/>
                <w:bCs/>
                <w:color w:val="161616"/>
                <w:sz w:val="20"/>
                <w:szCs w:val="20"/>
                <w:shd w:val="clear" w:color="auto" w:fill="FFFFFF"/>
              </w:rPr>
            </w:pPr>
            <w:r w:rsidRPr="001A31C2">
              <w:rPr>
                <w:rFonts w:ascii="IBM Plex Sans" w:hAnsi="IBM Plex Sans"/>
                <w:b/>
                <w:bCs/>
                <w:color w:val="161616"/>
                <w:sz w:val="20"/>
                <w:szCs w:val="20"/>
                <w:shd w:val="clear" w:color="auto" w:fill="FFFFFF"/>
              </w:rPr>
              <w:t>Overall Probability of successfully making a hot drink:</w:t>
            </w:r>
          </w:p>
        </w:tc>
        <w:tc>
          <w:tcPr>
            <w:tcW w:w="1605" w:type="dxa"/>
            <w:shd w:val="clear" w:color="auto" w:fill="auto"/>
            <w:noWrap/>
            <w:hideMark/>
          </w:tcPr>
          <w:p w14:paraId="63E5C835" w14:textId="77777777" w:rsidR="009F039F" w:rsidRPr="001A31C2" w:rsidRDefault="009F039F" w:rsidP="002639FB">
            <w:pPr>
              <w:keepNext/>
              <w:spacing w:after="0" w:line="240" w:lineRule="auto"/>
              <w:jc w:val="right"/>
              <w:rPr>
                <w:rFonts w:ascii="IBM Plex Sans" w:hAnsi="IBM Plex Sans"/>
                <w:b/>
                <w:bCs/>
                <w:color w:val="161616"/>
                <w:sz w:val="20"/>
                <w:szCs w:val="20"/>
                <w:shd w:val="clear" w:color="auto" w:fill="FFFFFF"/>
              </w:rPr>
            </w:pPr>
            <w:r w:rsidRPr="001A31C2">
              <w:rPr>
                <w:rFonts w:ascii="IBM Plex Sans" w:hAnsi="IBM Plex Sans"/>
                <w:b/>
                <w:bCs/>
                <w:color w:val="161616"/>
                <w:sz w:val="20"/>
                <w:szCs w:val="20"/>
                <w:shd w:val="clear" w:color="auto" w:fill="FFFFFF"/>
              </w:rPr>
              <w:t>0.979940851</w:t>
            </w:r>
          </w:p>
        </w:tc>
      </w:tr>
    </w:tbl>
    <w:p w14:paraId="1E5EBDE8" w14:textId="77C4A162" w:rsidR="0014752F" w:rsidRDefault="007B0BF7" w:rsidP="007B0BF7">
      <w:pPr>
        <w:pStyle w:val="Caption"/>
        <w:jc w:val="right"/>
        <w:rPr>
          <w:color w:val="auto"/>
        </w:rPr>
      </w:pPr>
      <w:bookmarkStart w:id="10" w:name="_Ref195816200"/>
      <w:bookmarkStart w:id="11" w:name="_Toc195954013"/>
      <w:r w:rsidRPr="007B0BF7">
        <w:rPr>
          <w:b/>
          <w:bCs/>
          <w:color w:val="auto"/>
        </w:rPr>
        <w:t xml:space="preserve">Table </w:t>
      </w:r>
      <w:r w:rsidR="00D638B9">
        <w:rPr>
          <w:b/>
          <w:bCs/>
          <w:color w:val="auto"/>
        </w:rPr>
        <w:fldChar w:fldCharType="begin"/>
      </w:r>
      <w:r w:rsidR="00D638B9">
        <w:rPr>
          <w:b/>
          <w:bCs/>
          <w:color w:val="auto"/>
        </w:rPr>
        <w:instrText xml:space="preserve"> SEQ Table \* ARABIC </w:instrText>
      </w:r>
      <w:r w:rsidR="00D638B9">
        <w:rPr>
          <w:b/>
          <w:bCs/>
          <w:color w:val="auto"/>
        </w:rPr>
        <w:fldChar w:fldCharType="separate"/>
      </w:r>
      <w:r w:rsidR="00D638B9">
        <w:rPr>
          <w:b/>
          <w:bCs/>
          <w:noProof/>
          <w:color w:val="auto"/>
        </w:rPr>
        <w:t>2</w:t>
      </w:r>
      <w:r w:rsidR="00D638B9">
        <w:rPr>
          <w:b/>
          <w:bCs/>
          <w:color w:val="auto"/>
        </w:rPr>
        <w:fldChar w:fldCharType="end"/>
      </w:r>
      <w:bookmarkEnd w:id="10"/>
      <w:r w:rsidRPr="007B0BF7">
        <w:rPr>
          <w:color w:val="auto"/>
        </w:rPr>
        <w:t xml:space="preserve"> - QFTA - Cut Set and Basic Event Probability and Success Values</w:t>
      </w:r>
      <w:bookmarkEnd w:id="11"/>
    </w:p>
    <w:p w14:paraId="4DA09A4E" w14:textId="307D60E1" w:rsidR="003A158F" w:rsidRPr="0067358C" w:rsidRDefault="003A158F" w:rsidP="00413D2D">
      <w:pPr>
        <w:pStyle w:val="Heading1"/>
        <w:numPr>
          <w:ilvl w:val="0"/>
          <w:numId w:val="2"/>
        </w:numPr>
        <w:rPr>
          <w:b/>
          <w:bCs/>
          <w:color w:val="auto"/>
        </w:rPr>
      </w:pPr>
      <w:bookmarkStart w:id="12" w:name="_Toc195954236"/>
      <w:r w:rsidRPr="0067358C">
        <w:rPr>
          <w:b/>
          <w:bCs/>
          <w:color w:val="auto"/>
        </w:rPr>
        <w:lastRenderedPageBreak/>
        <w:t>Application of Human Factors</w:t>
      </w:r>
      <w:bookmarkEnd w:id="12"/>
    </w:p>
    <w:p w14:paraId="31FF768F" w14:textId="77777777" w:rsidR="00413D2D" w:rsidRPr="00413D2D" w:rsidRDefault="00413D2D" w:rsidP="00413D2D">
      <w:pPr>
        <w:rPr>
          <w:lang w:val="en-US"/>
        </w:rPr>
      </w:pPr>
    </w:p>
    <w:p w14:paraId="472FB3E3" w14:textId="2D370D9E" w:rsidR="00C14281" w:rsidRPr="00A26239" w:rsidRDefault="0063059A" w:rsidP="00A26239">
      <w:pPr>
        <w:ind w:left="360"/>
        <w:jc w:val="both"/>
        <w:rPr>
          <w:rFonts w:ascii="IBM Plex Sans" w:hAnsi="IBM Plex Sans"/>
          <w:color w:val="161616"/>
          <w:shd w:val="clear" w:color="auto" w:fill="FFFFFF"/>
        </w:rPr>
      </w:pPr>
      <w:r w:rsidRPr="00A26239">
        <w:rPr>
          <w:rFonts w:ascii="IBM Plex Sans" w:hAnsi="IBM Plex Sans"/>
          <w:color w:val="161616"/>
          <w:shd w:val="clear" w:color="auto" w:fill="FFFFFF"/>
        </w:rPr>
        <w:t>Quantitative Risk Analysis in the last 40 years have offered very strong evidence of the crucial role that human and organizational factors (HOFs) play in major accidents</w:t>
      </w:r>
      <w:sdt>
        <w:sdtPr>
          <w:rPr>
            <w:rFonts w:ascii="IBM Plex Sans" w:hAnsi="IBM Plex Sans"/>
            <w:color w:val="161616"/>
            <w:shd w:val="clear" w:color="auto" w:fill="FFFFFF"/>
          </w:rPr>
          <w:id w:val="877750635"/>
          <w:citation/>
        </w:sdtPr>
        <w:sdtEndPr/>
        <w:sdtContent>
          <w:r w:rsidR="00C14281" w:rsidRPr="00A26239">
            <w:rPr>
              <w:rFonts w:ascii="IBM Plex Sans" w:hAnsi="IBM Plex Sans"/>
              <w:color w:val="161616"/>
              <w:shd w:val="clear" w:color="auto" w:fill="FFFFFF"/>
            </w:rPr>
            <w:fldChar w:fldCharType="begin"/>
          </w:r>
          <w:r w:rsidR="00C14281" w:rsidRPr="00A26239">
            <w:rPr>
              <w:rFonts w:ascii="IBM Plex Sans" w:hAnsi="IBM Plex Sans"/>
              <w:color w:val="161616"/>
              <w:shd w:val="clear" w:color="auto" w:fill="FFFFFF"/>
            </w:rPr>
            <w:instrText xml:space="preserve"> CITATION Lev15 \l 2057 </w:instrText>
          </w:r>
          <w:r w:rsidR="00C14281" w:rsidRPr="00A26239">
            <w:rPr>
              <w:rFonts w:ascii="IBM Plex Sans" w:hAnsi="IBM Plex Sans"/>
              <w:color w:val="161616"/>
              <w:shd w:val="clear" w:color="auto" w:fill="FFFFFF"/>
            </w:rPr>
            <w:fldChar w:fldCharType="separate"/>
          </w:r>
          <w:r w:rsidR="008031AC">
            <w:rPr>
              <w:rFonts w:ascii="IBM Plex Sans" w:hAnsi="IBM Plex Sans"/>
              <w:noProof/>
              <w:color w:val="161616"/>
              <w:shd w:val="clear" w:color="auto" w:fill="FFFFFF"/>
            </w:rPr>
            <w:t xml:space="preserve"> </w:t>
          </w:r>
          <w:r w:rsidR="008031AC" w:rsidRPr="008031AC">
            <w:rPr>
              <w:rFonts w:ascii="IBM Plex Sans" w:hAnsi="IBM Plex Sans"/>
              <w:noProof/>
              <w:color w:val="161616"/>
              <w:shd w:val="clear" w:color="auto" w:fill="FFFFFF"/>
            </w:rPr>
            <w:t>[12]</w:t>
          </w:r>
          <w:r w:rsidR="00C14281" w:rsidRPr="00A26239">
            <w:rPr>
              <w:rFonts w:ascii="IBM Plex Sans" w:hAnsi="IBM Plex Sans"/>
              <w:color w:val="161616"/>
              <w:shd w:val="clear" w:color="auto" w:fill="FFFFFF"/>
            </w:rPr>
            <w:fldChar w:fldCharType="end"/>
          </w:r>
        </w:sdtContent>
      </w:sdt>
      <w:r w:rsidR="002E07DF" w:rsidRPr="00A26239">
        <w:rPr>
          <w:rFonts w:ascii="IBM Plex Sans" w:hAnsi="IBM Plex Sans"/>
          <w:color w:val="161616"/>
          <w:shd w:val="clear" w:color="auto" w:fill="FFFFFF"/>
        </w:rPr>
        <w:t xml:space="preserve">. </w:t>
      </w:r>
      <w:r w:rsidR="00C14281" w:rsidRPr="00A26239">
        <w:rPr>
          <w:rFonts w:ascii="IBM Plex Sans" w:hAnsi="IBM Plex Sans"/>
          <w:color w:val="161616"/>
          <w:shd w:val="clear" w:color="auto" w:fill="FFFFFF"/>
        </w:rPr>
        <w:t>An example of this shows that human error has been identified as the number one causal and contributing factor to aviation accidents and incidents</w:t>
      </w:r>
      <w:sdt>
        <w:sdtPr>
          <w:rPr>
            <w:rFonts w:ascii="IBM Plex Sans" w:hAnsi="IBM Plex Sans"/>
            <w:color w:val="161616"/>
            <w:shd w:val="clear" w:color="auto" w:fill="FFFFFF"/>
          </w:rPr>
          <w:id w:val="-1625531170"/>
          <w:citation/>
        </w:sdtPr>
        <w:sdtEndPr/>
        <w:sdtContent>
          <w:r w:rsidR="00C14281" w:rsidRPr="00A26239">
            <w:rPr>
              <w:rFonts w:ascii="IBM Plex Sans" w:hAnsi="IBM Plex Sans"/>
              <w:color w:val="161616"/>
              <w:shd w:val="clear" w:color="auto" w:fill="FFFFFF"/>
            </w:rPr>
            <w:fldChar w:fldCharType="begin"/>
          </w:r>
          <w:r w:rsidR="00C14281" w:rsidRPr="00A26239">
            <w:rPr>
              <w:rFonts w:ascii="IBM Plex Sans" w:hAnsi="IBM Plex Sans"/>
              <w:color w:val="161616"/>
              <w:shd w:val="clear" w:color="auto" w:fill="FFFFFF"/>
            </w:rPr>
            <w:instrText xml:space="preserve"> CITATION Mue23 \l 2057 </w:instrText>
          </w:r>
          <w:r w:rsidR="00C14281" w:rsidRPr="00A26239">
            <w:rPr>
              <w:rFonts w:ascii="IBM Plex Sans" w:hAnsi="IBM Plex Sans"/>
              <w:color w:val="161616"/>
              <w:shd w:val="clear" w:color="auto" w:fill="FFFFFF"/>
            </w:rPr>
            <w:fldChar w:fldCharType="separate"/>
          </w:r>
          <w:r w:rsidR="008031AC">
            <w:rPr>
              <w:rFonts w:ascii="IBM Plex Sans" w:hAnsi="IBM Plex Sans"/>
              <w:noProof/>
              <w:color w:val="161616"/>
              <w:shd w:val="clear" w:color="auto" w:fill="FFFFFF"/>
            </w:rPr>
            <w:t xml:space="preserve"> </w:t>
          </w:r>
          <w:r w:rsidR="008031AC" w:rsidRPr="008031AC">
            <w:rPr>
              <w:rFonts w:ascii="IBM Plex Sans" w:hAnsi="IBM Plex Sans"/>
              <w:noProof/>
              <w:color w:val="161616"/>
              <w:shd w:val="clear" w:color="auto" w:fill="FFFFFF"/>
            </w:rPr>
            <w:t>[13]</w:t>
          </w:r>
          <w:r w:rsidR="00C14281" w:rsidRPr="00A26239">
            <w:rPr>
              <w:rFonts w:ascii="IBM Plex Sans" w:hAnsi="IBM Plex Sans"/>
              <w:color w:val="161616"/>
              <w:shd w:val="clear" w:color="auto" w:fill="FFFFFF"/>
            </w:rPr>
            <w:fldChar w:fldCharType="end"/>
          </w:r>
        </w:sdtContent>
      </w:sdt>
      <w:r w:rsidR="00730042" w:rsidRPr="00A26239">
        <w:rPr>
          <w:rFonts w:ascii="IBM Plex Sans" w:hAnsi="IBM Plex Sans"/>
          <w:color w:val="161616"/>
          <w:shd w:val="clear" w:color="auto" w:fill="FFFFFF"/>
        </w:rPr>
        <w:t xml:space="preserve">. </w:t>
      </w:r>
      <w:r w:rsidR="00ED31A6" w:rsidRPr="00A26239">
        <w:rPr>
          <w:rFonts w:ascii="IBM Plex Sans" w:hAnsi="IBM Plex Sans"/>
          <w:color w:val="161616"/>
          <w:shd w:val="clear" w:color="auto" w:fill="FFFFFF"/>
        </w:rPr>
        <w:t xml:space="preserve">HF </w:t>
      </w:r>
      <w:r w:rsidR="002E07DF" w:rsidRPr="00A26239">
        <w:rPr>
          <w:rFonts w:ascii="IBM Plex Sans" w:hAnsi="IBM Plex Sans"/>
          <w:color w:val="161616"/>
          <w:shd w:val="clear" w:color="auto" w:fill="FFFFFF"/>
        </w:rPr>
        <w:t>as such, considerations are recognised by almost all stakeholders across many industries</w:t>
      </w:r>
      <w:sdt>
        <w:sdtPr>
          <w:rPr>
            <w:rFonts w:ascii="IBM Plex Sans" w:hAnsi="IBM Plex Sans"/>
            <w:color w:val="161616"/>
            <w:shd w:val="clear" w:color="auto" w:fill="FFFFFF"/>
          </w:rPr>
          <w:id w:val="419755962"/>
          <w:citation/>
        </w:sdtPr>
        <w:sdtEndPr/>
        <w:sdtContent>
          <w:r w:rsidR="002E07DF" w:rsidRPr="00A26239">
            <w:rPr>
              <w:rFonts w:ascii="IBM Plex Sans" w:hAnsi="IBM Plex Sans"/>
              <w:color w:val="161616"/>
              <w:shd w:val="clear" w:color="auto" w:fill="FFFFFF"/>
            </w:rPr>
            <w:fldChar w:fldCharType="begin"/>
          </w:r>
          <w:r w:rsidR="002E07DF" w:rsidRPr="00A26239">
            <w:rPr>
              <w:rFonts w:ascii="IBM Plex Sans" w:hAnsi="IBM Plex Sans"/>
              <w:color w:val="161616"/>
              <w:shd w:val="clear" w:color="auto" w:fill="FFFFFF"/>
            </w:rPr>
            <w:instrText xml:space="preserve"> CITATION Cac03 \l 2057 </w:instrText>
          </w:r>
          <w:r w:rsidR="002E07DF" w:rsidRPr="00A26239">
            <w:rPr>
              <w:rFonts w:ascii="IBM Plex Sans" w:hAnsi="IBM Plex Sans"/>
              <w:color w:val="161616"/>
              <w:shd w:val="clear" w:color="auto" w:fill="FFFFFF"/>
            </w:rPr>
            <w:fldChar w:fldCharType="separate"/>
          </w:r>
          <w:r w:rsidR="008031AC">
            <w:rPr>
              <w:rFonts w:ascii="IBM Plex Sans" w:hAnsi="IBM Plex Sans"/>
              <w:noProof/>
              <w:color w:val="161616"/>
              <w:shd w:val="clear" w:color="auto" w:fill="FFFFFF"/>
            </w:rPr>
            <w:t xml:space="preserve"> </w:t>
          </w:r>
          <w:r w:rsidR="008031AC" w:rsidRPr="008031AC">
            <w:rPr>
              <w:rFonts w:ascii="IBM Plex Sans" w:hAnsi="IBM Plex Sans"/>
              <w:noProof/>
              <w:color w:val="161616"/>
              <w:shd w:val="clear" w:color="auto" w:fill="FFFFFF"/>
            </w:rPr>
            <w:t>[14]</w:t>
          </w:r>
          <w:r w:rsidR="002E07DF" w:rsidRPr="00A26239">
            <w:rPr>
              <w:rFonts w:ascii="IBM Plex Sans" w:hAnsi="IBM Plex Sans"/>
              <w:color w:val="161616"/>
              <w:shd w:val="clear" w:color="auto" w:fill="FFFFFF"/>
            </w:rPr>
            <w:fldChar w:fldCharType="end"/>
          </w:r>
        </w:sdtContent>
      </w:sdt>
      <w:r w:rsidR="002E07DF" w:rsidRPr="00A26239">
        <w:rPr>
          <w:rFonts w:ascii="IBM Plex Sans" w:hAnsi="IBM Plex Sans"/>
          <w:color w:val="161616"/>
          <w:shd w:val="clear" w:color="auto" w:fill="FFFFFF"/>
        </w:rPr>
        <w:t>.</w:t>
      </w:r>
    </w:p>
    <w:p w14:paraId="370B76EB" w14:textId="7572F897" w:rsidR="0063059A" w:rsidRPr="00A26239" w:rsidRDefault="00532A04" w:rsidP="00A26239">
      <w:pPr>
        <w:ind w:left="360"/>
        <w:jc w:val="both"/>
        <w:rPr>
          <w:rFonts w:ascii="IBM Plex Sans" w:hAnsi="IBM Plex Sans"/>
          <w:color w:val="161616"/>
          <w:shd w:val="clear" w:color="auto" w:fill="FFFFFF"/>
        </w:rPr>
      </w:pPr>
      <w:r w:rsidRPr="00A26239">
        <w:rPr>
          <w:rFonts w:ascii="IBM Plex Sans" w:hAnsi="IBM Plex Sans"/>
          <w:color w:val="161616"/>
          <w:shd w:val="clear" w:color="auto" w:fill="FFFFFF"/>
        </w:rPr>
        <w:t xml:space="preserve">HF have </w:t>
      </w:r>
      <w:r w:rsidR="002E07DF" w:rsidRPr="00A26239">
        <w:rPr>
          <w:rFonts w:ascii="IBM Plex Sans" w:hAnsi="IBM Plex Sans"/>
          <w:color w:val="161616"/>
          <w:shd w:val="clear" w:color="auto" w:fill="FFFFFF"/>
        </w:rPr>
        <w:t xml:space="preserve">also </w:t>
      </w:r>
      <w:r w:rsidR="00C14281" w:rsidRPr="00A26239">
        <w:rPr>
          <w:rFonts w:ascii="IBM Plex Sans" w:hAnsi="IBM Plex Sans"/>
          <w:color w:val="161616"/>
          <w:shd w:val="clear" w:color="auto" w:fill="FFFFFF"/>
        </w:rPr>
        <w:t>be</w:t>
      </w:r>
      <w:r w:rsidRPr="00A26239">
        <w:rPr>
          <w:rFonts w:ascii="IBM Plex Sans" w:hAnsi="IBM Plex Sans"/>
          <w:color w:val="161616"/>
          <w:shd w:val="clear" w:color="auto" w:fill="FFFFFF"/>
        </w:rPr>
        <w:t>en</w:t>
      </w:r>
      <w:r w:rsidR="00C14281" w:rsidRPr="00A26239">
        <w:rPr>
          <w:rFonts w:ascii="IBM Plex Sans" w:hAnsi="IBM Plex Sans"/>
          <w:color w:val="161616"/>
          <w:shd w:val="clear" w:color="auto" w:fill="FFFFFF"/>
        </w:rPr>
        <w:t xml:space="preserve"> </w:t>
      </w:r>
      <w:r w:rsidR="00EC785B" w:rsidRPr="00A26239">
        <w:rPr>
          <w:rFonts w:ascii="IBM Plex Sans" w:hAnsi="IBM Plex Sans"/>
          <w:color w:val="161616"/>
          <w:shd w:val="clear" w:color="auto" w:fill="FFFFFF"/>
        </w:rPr>
        <w:t xml:space="preserve">attributed to </w:t>
      </w:r>
      <w:r w:rsidRPr="00A26239">
        <w:rPr>
          <w:rFonts w:ascii="IBM Plex Sans" w:hAnsi="IBM Plex Sans"/>
          <w:color w:val="161616"/>
          <w:shd w:val="clear" w:color="auto" w:fill="FFFFFF"/>
        </w:rPr>
        <w:t>adverse effects</w:t>
      </w:r>
      <w:r w:rsidR="00EC785B" w:rsidRPr="00A26239">
        <w:rPr>
          <w:rFonts w:ascii="IBM Plex Sans" w:hAnsi="IBM Plex Sans"/>
          <w:color w:val="161616"/>
          <w:shd w:val="clear" w:color="auto" w:fill="FFFFFF"/>
        </w:rPr>
        <w:t xml:space="preserve"> on system</w:t>
      </w:r>
      <w:r w:rsidR="001574EA" w:rsidRPr="00A26239">
        <w:rPr>
          <w:rFonts w:ascii="IBM Plex Sans" w:hAnsi="IBM Plex Sans"/>
          <w:color w:val="161616"/>
          <w:shd w:val="clear" w:color="auto" w:fill="FFFFFF"/>
        </w:rPr>
        <w:t>s</w:t>
      </w:r>
      <w:r w:rsidR="00EC785B" w:rsidRPr="00A26239">
        <w:rPr>
          <w:rFonts w:ascii="IBM Plex Sans" w:hAnsi="IBM Plex Sans"/>
          <w:color w:val="161616"/>
          <w:shd w:val="clear" w:color="auto" w:fill="FFFFFF"/>
        </w:rPr>
        <w:t>, having a negative influence on the reliability of the system they are involved with.</w:t>
      </w:r>
      <w:r w:rsidR="00661930" w:rsidRPr="00A26239">
        <w:rPr>
          <w:rFonts w:ascii="IBM Plex Sans" w:hAnsi="IBM Plex Sans"/>
          <w:color w:val="161616"/>
          <w:shd w:val="clear" w:color="auto" w:fill="FFFFFF"/>
        </w:rPr>
        <w:t xml:space="preserve"> </w:t>
      </w:r>
      <w:r w:rsidR="004E2DAD" w:rsidRPr="00A26239">
        <w:rPr>
          <w:rFonts w:ascii="IBM Plex Sans" w:hAnsi="IBM Plex Sans"/>
          <w:color w:val="161616"/>
          <w:shd w:val="clear" w:color="auto" w:fill="FFFFFF"/>
        </w:rPr>
        <w:t>R</w:t>
      </w:r>
      <w:r w:rsidR="00913A4C" w:rsidRPr="00A26239">
        <w:rPr>
          <w:rFonts w:ascii="IBM Plex Sans" w:hAnsi="IBM Plex Sans"/>
          <w:color w:val="161616"/>
          <w:shd w:val="clear" w:color="auto" w:fill="FFFFFF"/>
        </w:rPr>
        <w:t>educing th</w:t>
      </w:r>
      <w:r w:rsidR="004E2DAD" w:rsidRPr="00A26239">
        <w:rPr>
          <w:rFonts w:ascii="IBM Plex Sans" w:hAnsi="IBM Plex Sans"/>
          <w:color w:val="161616"/>
          <w:shd w:val="clear" w:color="auto" w:fill="FFFFFF"/>
        </w:rPr>
        <w:t xml:space="preserve">e effect of HF on systems has seen an increase in humans moving from a </w:t>
      </w:r>
      <w:r w:rsidR="00441B64" w:rsidRPr="00A26239">
        <w:rPr>
          <w:rFonts w:ascii="IBM Plex Sans" w:hAnsi="IBM Plex Sans"/>
          <w:color w:val="161616"/>
          <w:shd w:val="clear" w:color="auto" w:fill="FFFFFF"/>
        </w:rPr>
        <w:t>performance role to one of supervision over automated systems</w:t>
      </w:r>
      <w:r w:rsidR="00522E44" w:rsidRPr="00A26239">
        <w:rPr>
          <w:rFonts w:ascii="IBM Plex Sans" w:hAnsi="IBM Plex Sans"/>
          <w:color w:val="161616"/>
          <w:shd w:val="clear" w:color="auto" w:fill="FFFFFF"/>
        </w:rPr>
        <w:t xml:space="preserve">, ways to reduce physical/mental stress, introduction of </w:t>
      </w:r>
      <w:r w:rsidR="001C6974" w:rsidRPr="00A26239">
        <w:rPr>
          <w:rFonts w:ascii="IBM Plex Sans" w:hAnsi="IBM Plex Sans"/>
          <w:color w:val="161616"/>
          <w:shd w:val="clear" w:color="auto" w:fill="FFFFFF"/>
        </w:rPr>
        <w:t>better (or at least more suitable) equipment</w:t>
      </w:r>
      <w:r w:rsidR="00F967DE" w:rsidRPr="00A26239">
        <w:rPr>
          <w:rFonts w:ascii="IBM Plex Sans" w:hAnsi="IBM Plex Sans"/>
          <w:color w:val="161616"/>
          <w:shd w:val="clear" w:color="auto" w:fill="FFFFFF"/>
        </w:rPr>
        <w:t xml:space="preserve">, amongst other ways to reduce/prevent human error from impacting on </w:t>
      </w:r>
      <w:r w:rsidR="00E756A2" w:rsidRPr="00A26239">
        <w:rPr>
          <w:rFonts w:ascii="IBM Plex Sans" w:hAnsi="IBM Plex Sans"/>
          <w:color w:val="161616"/>
          <w:shd w:val="clear" w:color="auto" w:fill="FFFFFF"/>
        </w:rPr>
        <w:t>processes</w:t>
      </w:r>
      <w:sdt>
        <w:sdtPr>
          <w:rPr>
            <w:rFonts w:ascii="IBM Plex Sans" w:hAnsi="IBM Plex Sans"/>
            <w:color w:val="161616"/>
            <w:shd w:val="clear" w:color="auto" w:fill="FFFFFF"/>
          </w:rPr>
          <w:id w:val="-985922249"/>
          <w:citation/>
        </w:sdtPr>
        <w:sdtEndPr/>
        <w:sdtContent>
          <w:r w:rsidR="00E756A2" w:rsidRPr="00A26239">
            <w:rPr>
              <w:rFonts w:ascii="IBM Plex Sans" w:hAnsi="IBM Plex Sans"/>
              <w:color w:val="161616"/>
              <w:shd w:val="clear" w:color="auto" w:fill="FFFFFF"/>
            </w:rPr>
            <w:fldChar w:fldCharType="begin"/>
          </w:r>
          <w:r w:rsidR="00E756A2" w:rsidRPr="00A26239">
            <w:rPr>
              <w:rFonts w:ascii="IBM Plex Sans" w:hAnsi="IBM Plex Sans"/>
              <w:color w:val="161616"/>
              <w:shd w:val="clear" w:color="auto" w:fill="FFFFFF"/>
            </w:rPr>
            <w:instrText xml:space="preserve"> CITATION Lev15 \l 2057 </w:instrText>
          </w:r>
          <w:r w:rsidR="00E756A2" w:rsidRPr="00A26239">
            <w:rPr>
              <w:rFonts w:ascii="IBM Plex Sans" w:hAnsi="IBM Plex Sans"/>
              <w:color w:val="161616"/>
              <w:shd w:val="clear" w:color="auto" w:fill="FFFFFF"/>
            </w:rPr>
            <w:fldChar w:fldCharType="separate"/>
          </w:r>
          <w:r w:rsidR="008031AC">
            <w:rPr>
              <w:rFonts w:ascii="IBM Plex Sans" w:hAnsi="IBM Plex Sans"/>
              <w:noProof/>
              <w:color w:val="161616"/>
              <w:shd w:val="clear" w:color="auto" w:fill="FFFFFF"/>
            </w:rPr>
            <w:t xml:space="preserve"> </w:t>
          </w:r>
          <w:r w:rsidR="008031AC" w:rsidRPr="008031AC">
            <w:rPr>
              <w:rFonts w:ascii="IBM Plex Sans" w:hAnsi="IBM Plex Sans"/>
              <w:noProof/>
              <w:color w:val="161616"/>
              <w:shd w:val="clear" w:color="auto" w:fill="FFFFFF"/>
            </w:rPr>
            <w:t>[12]</w:t>
          </w:r>
          <w:r w:rsidR="00E756A2" w:rsidRPr="00A26239">
            <w:rPr>
              <w:rFonts w:ascii="IBM Plex Sans" w:hAnsi="IBM Plex Sans"/>
              <w:color w:val="161616"/>
              <w:shd w:val="clear" w:color="auto" w:fill="FFFFFF"/>
            </w:rPr>
            <w:fldChar w:fldCharType="end"/>
          </w:r>
        </w:sdtContent>
      </w:sdt>
      <w:r w:rsidR="00F967DE" w:rsidRPr="00A26239">
        <w:rPr>
          <w:rFonts w:ascii="IBM Plex Sans" w:hAnsi="IBM Plex Sans"/>
          <w:color w:val="161616"/>
          <w:shd w:val="clear" w:color="auto" w:fill="FFFFFF"/>
        </w:rPr>
        <w:t>.</w:t>
      </w:r>
    </w:p>
    <w:p w14:paraId="00D87A76" w14:textId="31AFB734" w:rsidR="00B211BB" w:rsidRDefault="00B211BB" w:rsidP="00A26239">
      <w:pPr>
        <w:ind w:left="360"/>
        <w:jc w:val="both"/>
        <w:rPr>
          <w:rFonts w:ascii="IBM Plex Sans" w:hAnsi="IBM Plex Sans"/>
          <w:color w:val="161616"/>
          <w:shd w:val="clear" w:color="auto" w:fill="FFFFFF"/>
        </w:rPr>
      </w:pPr>
      <w:r w:rsidRPr="00A26239">
        <w:rPr>
          <w:rFonts w:ascii="IBM Plex Sans" w:hAnsi="IBM Plex Sans"/>
          <w:color w:val="161616"/>
          <w:shd w:val="clear" w:color="auto" w:fill="FFFFFF"/>
        </w:rPr>
        <w:t xml:space="preserve">Acknowledging the importance of HF and implementing measures by which </w:t>
      </w:r>
      <w:r w:rsidR="007032C0" w:rsidRPr="00A26239">
        <w:rPr>
          <w:rFonts w:ascii="IBM Plex Sans" w:hAnsi="IBM Plex Sans"/>
          <w:color w:val="161616"/>
          <w:shd w:val="clear" w:color="auto" w:fill="FFFFFF"/>
        </w:rPr>
        <w:t xml:space="preserve">can reduce the margins of human error are therefore </w:t>
      </w:r>
      <w:r w:rsidR="007A3BAF" w:rsidRPr="00A26239">
        <w:rPr>
          <w:rFonts w:ascii="IBM Plex Sans" w:hAnsi="IBM Plex Sans"/>
          <w:color w:val="161616"/>
          <w:shd w:val="clear" w:color="auto" w:fill="FFFFFF"/>
        </w:rPr>
        <w:t>essential</w:t>
      </w:r>
      <w:r w:rsidR="007032C0" w:rsidRPr="00A26239">
        <w:rPr>
          <w:rFonts w:ascii="IBM Plex Sans" w:hAnsi="IBM Plex Sans"/>
          <w:color w:val="161616"/>
          <w:shd w:val="clear" w:color="auto" w:fill="FFFFFF"/>
        </w:rPr>
        <w:t xml:space="preserve"> when considering systems throughout their lifecycle</w:t>
      </w:r>
      <w:r w:rsidR="007A3BAF" w:rsidRPr="00A26239">
        <w:rPr>
          <w:rFonts w:ascii="IBM Plex Sans" w:hAnsi="IBM Plex Sans"/>
          <w:color w:val="161616"/>
          <w:shd w:val="clear" w:color="auto" w:fill="FFFFFF"/>
        </w:rPr>
        <w:t>. By factoring in these considerations during the system design stage it may be possible to</w:t>
      </w:r>
      <w:r w:rsidR="00665997" w:rsidRPr="00A26239">
        <w:rPr>
          <w:rFonts w:ascii="IBM Plex Sans" w:hAnsi="IBM Plex Sans"/>
          <w:color w:val="161616"/>
          <w:shd w:val="clear" w:color="auto" w:fill="FFFFFF"/>
        </w:rPr>
        <w:t xml:space="preserve"> </w:t>
      </w:r>
      <w:r w:rsidR="007A3BAF" w:rsidRPr="00A26239">
        <w:rPr>
          <w:rFonts w:ascii="IBM Plex Sans" w:hAnsi="IBM Plex Sans"/>
          <w:color w:val="161616"/>
          <w:shd w:val="clear" w:color="auto" w:fill="FFFFFF"/>
        </w:rPr>
        <w:t xml:space="preserve">reduce </w:t>
      </w:r>
      <w:r w:rsidR="00665997" w:rsidRPr="00A26239">
        <w:rPr>
          <w:rFonts w:ascii="IBM Plex Sans" w:hAnsi="IBM Plex Sans"/>
          <w:color w:val="161616"/>
          <w:shd w:val="clear" w:color="auto" w:fill="FFFFFF"/>
        </w:rPr>
        <w:t xml:space="preserve">the </w:t>
      </w:r>
      <w:r w:rsidR="004B20D1" w:rsidRPr="00A26239">
        <w:rPr>
          <w:rFonts w:ascii="IBM Plex Sans" w:hAnsi="IBM Plex Sans"/>
          <w:color w:val="161616"/>
          <w:shd w:val="clear" w:color="auto" w:fill="FFFFFF"/>
        </w:rPr>
        <w:t xml:space="preserve">negative </w:t>
      </w:r>
      <w:r w:rsidR="00665997" w:rsidRPr="00A26239">
        <w:rPr>
          <w:rFonts w:ascii="IBM Plex Sans" w:hAnsi="IBM Plex Sans"/>
          <w:color w:val="161616"/>
          <w:shd w:val="clear" w:color="auto" w:fill="FFFFFF"/>
        </w:rPr>
        <w:t xml:space="preserve">effect of HF on the </w:t>
      </w:r>
      <w:r w:rsidR="004B20D1" w:rsidRPr="00A26239">
        <w:rPr>
          <w:rFonts w:ascii="IBM Plex Sans" w:hAnsi="IBM Plex Sans"/>
          <w:color w:val="161616"/>
          <w:shd w:val="clear" w:color="auto" w:fill="FFFFFF"/>
        </w:rPr>
        <w:t>probability of occurrence of a top-level event.</w:t>
      </w:r>
    </w:p>
    <w:p w14:paraId="7083DEF7" w14:textId="5E4B4686" w:rsidR="00D75DFB" w:rsidRDefault="00817E26" w:rsidP="00C0520B">
      <w:pPr>
        <w:spacing w:after="0" w:line="240" w:lineRule="auto"/>
        <w:ind w:left="360"/>
        <w:rPr>
          <w:rFonts w:ascii="IBM Plex Sans" w:hAnsi="IBM Plex Sans"/>
          <w:color w:val="161616"/>
          <w:shd w:val="clear" w:color="auto" w:fill="FFFFFF"/>
        </w:rPr>
      </w:pPr>
      <w:r>
        <w:rPr>
          <w:rFonts w:ascii="IBM Plex Sans" w:hAnsi="IBM Plex Sans"/>
          <w:color w:val="161616"/>
          <w:shd w:val="clear" w:color="auto" w:fill="FFFFFF"/>
        </w:rPr>
        <w:t xml:space="preserve">The </w:t>
      </w:r>
      <w:r w:rsidR="00146CA2">
        <w:rPr>
          <w:rFonts w:ascii="IBM Plex Sans" w:hAnsi="IBM Plex Sans"/>
          <w:color w:val="161616"/>
          <w:shd w:val="clear" w:color="auto" w:fill="FFFFFF"/>
        </w:rPr>
        <w:t xml:space="preserve">application of HF to Bill’s ability to make a hot drink </w:t>
      </w:r>
      <w:r w:rsidR="008154DD">
        <w:rPr>
          <w:rFonts w:ascii="IBM Plex Sans" w:hAnsi="IBM Plex Sans"/>
          <w:color w:val="161616"/>
          <w:shd w:val="clear" w:color="auto" w:fill="FFFFFF"/>
        </w:rPr>
        <w:t xml:space="preserve">demonstrates </w:t>
      </w:r>
      <w:r w:rsidR="00BB63E7">
        <w:rPr>
          <w:rFonts w:ascii="IBM Plex Sans" w:hAnsi="IBM Plex Sans"/>
          <w:color w:val="161616"/>
          <w:shd w:val="clear" w:color="auto" w:fill="FFFFFF"/>
        </w:rPr>
        <w:t>how this affects the probability of event occurrence.</w:t>
      </w:r>
      <w:r w:rsidR="00AF5F6E">
        <w:rPr>
          <w:rFonts w:ascii="IBM Plex Sans" w:hAnsi="IBM Plex Sans"/>
          <w:color w:val="161616"/>
          <w:shd w:val="clear" w:color="auto" w:fill="FFFFFF"/>
        </w:rPr>
        <w:t xml:space="preserve"> </w:t>
      </w:r>
      <w:r w:rsidR="00D75DFB" w:rsidRPr="00D75DFB">
        <w:rPr>
          <w:rFonts w:ascii="IBM Plex Sans" w:hAnsi="IBM Plex Sans"/>
          <w:color w:val="161616"/>
          <w:shd w:val="clear" w:color="auto" w:fill="FFFFFF"/>
        </w:rPr>
        <w:t xml:space="preserve">Bill’s ability to plug in and switch on the kettle </w:t>
      </w:r>
      <w:r w:rsidR="00D75DFB">
        <w:rPr>
          <w:rFonts w:ascii="IBM Plex Sans" w:hAnsi="IBM Plex Sans"/>
          <w:color w:val="161616"/>
          <w:shd w:val="clear" w:color="auto" w:fill="FFFFFF"/>
        </w:rPr>
        <w:t>dropped</w:t>
      </w:r>
      <w:r w:rsidR="00D75DFB" w:rsidRPr="00D75DFB">
        <w:rPr>
          <w:rFonts w:ascii="IBM Plex Sans" w:hAnsi="IBM Plex Sans"/>
          <w:color w:val="161616"/>
          <w:shd w:val="clear" w:color="auto" w:fill="FFFFFF"/>
        </w:rPr>
        <w:t xml:space="preserve"> to 75% of normal</w:t>
      </w:r>
      <w:r w:rsidR="00221608">
        <w:rPr>
          <w:rFonts w:ascii="IBM Plex Sans" w:hAnsi="IBM Plex Sans"/>
          <w:color w:val="161616"/>
          <w:shd w:val="clear" w:color="auto" w:fill="FFFFFF"/>
        </w:rPr>
        <w:t>, with h</w:t>
      </w:r>
      <w:r w:rsidR="00D75DFB" w:rsidRPr="00D75DFB">
        <w:rPr>
          <w:rFonts w:ascii="IBM Plex Sans" w:hAnsi="IBM Plex Sans"/>
          <w:color w:val="161616"/>
          <w:shd w:val="clear" w:color="auto" w:fill="FFFFFF"/>
        </w:rPr>
        <w:t>is ability to select a cup will drop</w:t>
      </w:r>
      <w:r w:rsidR="00221608">
        <w:rPr>
          <w:rFonts w:ascii="IBM Plex Sans" w:hAnsi="IBM Plex Sans"/>
          <w:color w:val="161616"/>
          <w:shd w:val="clear" w:color="auto" w:fill="FFFFFF"/>
        </w:rPr>
        <w:t>ping</w:t>
      </w:r>
      <w:r w:rsidR="00D75DFB" w:rsidRPr="00D75DFB">
        <w:rPr>
          <w:rFonts w:ascii="IBM Plex Sans" w:hAnsi="IBM Plex Sans"/>
          <w:color w:val="161616"/>
          <w:shd w:val="clear" w:color="auto" w:fill="FFFFFF"/>
        </w:rPr>
        <w:t xml:space="preserve"> to 90%</w:t>
      </w:r>
      <w:r w:rsidR="00221608">
        <w:rPr>
          <w:rFonts w:ascii="IBM Plex Sans" w:hAnsi="IBM Plex Sans"/>
          <w:color w:val="161616"/>
          <w:shd w:val="clear" w:color="auto" w:fill="FFFFFF"/>
        </w:rPr>
        <w:t xml:space="preserve">. </w:t>
      </w:r>
      <w:r w:rsidR="00C0520B">
        <w:rPr>
          <w:rFonts w:ascii="IBM Plex Sans" w:hAnsi="IBM Plex Sans"/>
          <w:color w:val="161616"/>
          <w:shd w:val="clear" w:color="auto" w:fill="FFFFFF"/>
        </w:rPr>
        <w:t>The</w:t>
      </w:r>
      <w:r w:rsidR="006D4BA9">
        <w:rPr>
          <w:rFonts w:ascii="IBM Plex Sans" w:hAnsi="IBM Plex Sans"/>
          <w:color w:val="161616"/>
          <w:shd w:val="clear" w:color="auto" w:fill="FFFFFF"/>
        </w:rPr>
        <w:t xml:space="preserve"> values can be seen in</w:t>
      </w:r>
      <w:r w:rsidR="00A43D7A">
        <w:rPr>
          <w:rFonts w:ascii="IBM Plex Sans" w:hAnsi="IBM Plex Sans"/>
          <w:color w:val="161616"/>
          <w:shd w:val="clear" w:color="auto" w:fill="FFFFFF"/>
        </w:rPr>
        <w:t xml:space="preserve"> </w:t>
      </w:r>
      <w:r w:rsidR="00A43D7A">
        <w:rPr>
          <w:rFonts w:ascii="IBM Plex Sans" w:hAnsi="IBM Plex Sans"/>
          <w:color w:val="161616"/>
          <w:shd w:val="clear" w:color="auto" w:fill="FFFFFF"/>
        </w:rPr>
        <w:fldChar w:fldCharType="begin"/>
      </w:r>
      <w:r w:rsidR="00A43D7A">
        <w:rPr>
          <w:rFonts w:ascii="IBM Plex Sans" w:hAnsi="IBM Plex Sans"/>
          <w:color w:val="161616"/>
          <w:shd w:val="clear" w:color="auto" w:fill="FFFFFF"/>
        </w:rPr>
        <w:instrText xml:space="preserve"> REF _Ref195871154 \h </w:instrText>
      </w:r>
      <w:r w:rsidR="00A43D7A">
        <w:rPr>
          <w:rFonts w:ascii="IBM Plex Sans" w:hAnsi="IBM Plex Sans"/>
          <w:color w:val="161616"/>
          <w:shd w:val="clear" w:color="auto" w:fill="FFFFFF"/>
        </w:rPr>
      </w:r>
      <w:r w:rsidR="00A43D7A">
        <w:rPr>
          <w:rFonts w:ascii="IBM Plex Sans" w:hAnsi="IBM Plex Sans"/>
          <w:color w:val="161616"/>
          <w:shd w:val="clear" w:color="auto" w:fill="FFFFFF"/>
        </w:rPr>
        <w:fldChar w:fldCharType="separate"/>
      </w:r>
      <w:r w:rsidR="00A43D7A" w:rsidRPr="00A43D7A">
        <w:rPr>
          <w:b/>
          <w:bCs/>
        </w:rPr>
        <w:t xml:space="preserve">Table </w:t>
      </w:r>
      <w:r w:rsidR="00A43D7A" w:rsidRPr="00A43D7A">
        <w:rPr>
          <w:b/>
          <w:bCs/>
          <w:noProof/>
        </w:rPr>
        <w:t>3</w:t>
      </w:r>
      <w:r w:rsidR="00A43D7A">
        <w:rPr>
          <w:rFonts w:ascii="IBM Plex Sans" w:hAnsi="IBM Plex Sans"/>
          <w:color w:val="161616"/>
          <w:shd w:val="clear" w:color="auto" w:fill="FFFFFF"/>
        </w:rPr>
        <w:fldChar w:fldCharType="end"/>
      </w:r>
      <w:r w:rsidR="006D4BA9">
        <w:rPr>
          <w:rFonts w:ascii="IBM Plex Sans" w:hAnsi="IBM Plex Sans"/>
          <w:color w:val="161616"/>
          <w:shd w:val="clear" w:color="auto" w:fill="FFFFFF"/>
        </w:rPr>
        <w:t xml:space="preserve"> </w:t>
      </w:r>
      <w:r w:rsidR="00B874C5">
        <w:rPr>
          <w:rFonts w:ascii="IBM Plex Sans" w:hAnsi="IBM Plex Sans"/>
          <w:color w:val="161616"/>
          <w:shd w:val="clear" w:color="auto" w:fill="FFFFFF"/>
        </w:rPr>
        <w:t>. R</w:t>
      </w:r>
      <w:r w:rsidR="006D4BA9">
        <w:rPr>
          <w:rFonts w:ascii="IBM Plex Sans" w:hAnsi="IBM Plex Sans"/>
          <w:color w:val="161616"/>
          <w:shd w:val="clear" w:color="auto" w:fill="FFFFFF"/>
        </w:rPr>
        <w:t xml:space="preserve">esults for </w:t>
      </w:r>
      <w:r w:rsidR="00B874C5">
        <w:rPr>
          <w:rFonts w:ascii="IBM Plex Sans" w:hAnsi="IBM Plex Sans"/>
          <w:color w:val="161616"/>
          <w:shd w:val="clear" w:color="auto" w:fill="FFFFFF"/>
        </w:rPr>
        <w:t>how this affects the probabilities</w:t>
      </w:r>
      <w:r w:rsidR="00C0520B">
        <w:rPr>
          <w:rFonts w:ascii="IBM Plex Sans" w:hAnsi="IBM Plex Sans"/>
          <w:color w:val="161616"/>
          <w:shd w:val="clear" w:color="auto" w:fill="FFFFFF"/>
        </w:rPr>
        <w:t xml:space="preserve"> are shown in</w:t>
      </w:r>
      <w:r w:rsidR="00A43D7A">
        <w:rPr>
          <w:rFonts w:ascii="IBM Plex Sans" w:hAnsi="IBM Plex Sans"/>
          <w:color w:val="161616"/>
          <w:shd w:val="clear" w:color="auto" w:fill="FFFFFF"/>
        </w:rPr>
        <w:t xml:space="preserve"> </w:t>
      </w:r>
      <w:r w:rsidR="00A43D7A">
        <w:rPr>
          <w:rFonts w:ascii="IBM Plex Sans" w:hAnsi="IBM Plex Sans"/>
          <w:color w:val="161616"/>
          <w:shd w:val="clear" w:color="auto" w:fill="FFFFFF"/>
        </w:rPr>
        <w:fldChar w:fldCharType="begin"/>
      </w:r>
      <w:r w:rsidR="00A43D7A">
        <w:rPr>
          <w:rFonts w:ascii="IBM Plex Sans" w:hAnsi="IBM Plex Sans"/>
          <w:color w:val="161616"/>
          <w:shd w:val="clear" w:color="auto" w:fill="FFFFFF"/>
        </w:rPr>
        <w:instrText xml:space="preserve"> REF _Ref195871168 \h </w:instrText>
      </w:r>
      <w:r w:rsidR="00A43D7A">
        <w:rPr>
          <w:rFonts w:ascii="IBM Plex Sans" w:hAnsi="IBM Plex Sans"/>
          <w:color w:val="161616"/>
          <w:shd w:val="clear" w:color="auto" w:fill="FFFFFF"/>
        </w:rPr>
      </w:r>
      <w:r w:rsidR="00A43D7A">
        <w:rPr>
          <w:rFonts w:ascii="IBM Plex Sans" w:hAnsi="IBM Plex Sans"/>
          <w:color w:val="161616"/>
          <w:shd w:val="clear" w:color="auto" w:fill="FFFFFF"/>
        </w:rPr>
        <w:fldChar w:fldCharType="separate"/>
      </w:r>
      <w:r w:rsidR="00A43D7A" w:rsidRPr="00A43D7A">
        <w:rPr>
          <w:b/>
          <w:bCs/>
        </w:rPr>
        <w:t xml:space="preserve">Table </w:t>
      </w:r>
      <w:r w:rsidR="00A43D7A" w:rsidRPr="00A43D7A">
        <w:rPr>
          <w:b/>
          <w:bCs/>
          <w:noProof/>
        </w:rPr>
        <w:t>4</w:t>
      </w:r>
      <w:r w:rsidR="00A43D7A">
        <w:rPr>
          <w:rFonts w:ascii="IBM Plex Sans" w:hAnsi="IBM Plex Sans"/>
          <w:color w:val="161616"/>
          <w:shd w:val="clear" w:color="auto" w:fill="FFFFFF"/>
        </w:rPr>
        <w:fldChar w:fldCharType="end"/>
      </w:r>
      <w:r w:rsidR="00A43D7A">
        <w:rPr>
          <w:rFonts w:ascii="IBM Plex Sans" w:hAnsi="IBM Plex Sans"/>
          <w:color w:val="161616"/>
          <w:shd w:val="clear" w:color="auto" w:fill="FFFFFF"/>
        </w:rPr>
        <w:t>.</w:t>
      </w:r>
    </w:p>
    <w:p w14:paraId="5652E428" w14:textId="77777777" w:rsidR="00DD0C51" w:rsidRDefault="00DD0C51" w:rsidP="00C0520B">
      <w:pPr>
        <w:spacing w:after="0" w:line="240" w:lineRule="auto"/>
        <w:ind w:left="360"/>
        <w:rPr>
          <w:rFonts w:ascii="IBM Plex Sans" w:hAnsi="IBM Plex Sans"/>
          <w:color w:val="161616"/>
          <w:shd w:val="clear" w:color="auto" w:fill="FFFFFF"/>
        </w:rPr>
      </w:pPr>
    </w:p>
    <w:p w14:paraId="54B1300F" w14:textId="150EC667" w:rsidR="00DD0C51" w:rsidRDefault="00DD0C51" w:rsidP="00C0520B">
      <w:pPr>
        <w:spacing w:after="0" w:line="240" w:lineRule="auto"/>
        <w:ind w:left="360"/>
        <w:rPr>
          <w:rFonts w:ascii="Arial" w:eastAsia="Times New Roman" w:hAnsi="Arial" w:cs="Arial"/>
          <w:color w:val="000000"/>
          <w:sz w:val="28"/>
          <w:szCs w:val="28"/>
        </w:rPr>
      </w:pPr>
      <w:r>
        <w:rPr>
          <w:rFonts w:ascii="IBM Plex Sans" w:hAnsi="IBM Plex Sans"/>
          <w:color w:val="161616"/>
          <w:shd w:val="clear" w:color="auto" w:fill="FFFFFF"/>
        </w:rPr>
        <w:t xml:space="preserve">Where the probability of Bill making a hot drink successfully were established as 97.99%, HF </w:t>
      </w:r>
      <w:r w:rsidR="00136EF9">
        <w:rPr>
          <w:rFonts w:ascii="IBM Plex Sans" w:hAnsi="IBM Plex Sans"/>
          <w:color w:val="161616"/>
          <w:shd w:val="clear" w:color="auto" w:fill="FFFFFF"/>
        </w:rPr>
        <w:t xml:space="preserve">reduced this probability to 90.99%. </w:t>
      </w:r>
      <w:r w:rsidR="00D91E98">
        <w:rPr>
          <w:rFonts w:ascii="IBM Plex Sans" w:hAnsi="IBM Plex Sans"/>
          <w:color w:val="161616"/>
          <w:shd w:val="clear" w:color="auto" w:fill="FFFFFF"/>
        </w:rPr>
        <w:t xml:space="preserve">This was </w:t>
      </w:r>
      <w:r w:rsidR="006042F6">
        <w:rPr>
          <w:rFonts w:ascii="IBM Plex Sans" w:hAnsi="IBM Plex Sans"/>
          <w:color w:val="161616"/>
          <w:shd w:val="clear" w:color="auto" w:fill="FFFFFF"/>
        </w:rPr>
        <w:t xml:space="preserve">a </w:t>
      </w:r>
      <w:r w:rsidR="00D91E98">
        <w:rPr>
          <w:rFonts w:ascii="IBM Plex Sans" w:hAnsi="IBM Plex Sans"/>
          <w:color w:val="161616"/>
          <w:shd w:val="clear" w:color="auto" w:fill="FFFFFF"/>
        </w:rPr>
        <w:t>decrease of 7%</w:t>
      </w:r>
      <w:r w:rsidR="006042F6">
        <w:rPr>
          <w:rFonts w:ascii="IBM Plex Sans" w:hAnsi="IBM Plex Sans"/>
          <w:color w:val="161616"/>
          <w:shd w:val="clear" w:color="auto" w:fill="FFFFFF"/>
        </w:rPr>
        <w:t xml:space="preserve"> in probability. </w:t>
      </w:r>
    </w:p>
    <w:tbl>
      <w:tblPr>
        <w:tblW w:w="4658" w:type="dxa"/>
        <w:tblInd w:w="1980" w:type="dxa"/>
        <w:tblLook w:val="04A0" w:firstRow="1" w:lastRow="0" w:firstColumn="1" w:lastColumn="0" w:noHBand="0" w:noVBand="1"/>
      </w:tblPr>
      <w:tblGrid>
        <w:gridCol w:w="3297"/>
        <w:gridCol w:w="1361"/>
      </w:tblGrid>
      <w:tr w:rsidR="00A263C8" w:rsidRPr="009C1F6C" w14:paraId="1992C7CA" w14:textId="77777777" w:rsidTr="00413D2D">
        <w:trPr>
          <w:trHeight w:val="181"/>
        </w:trPr>
        <w:tc>
          <w:tcPr>
            <w:tcW w:w="3297" w:type="dxa"/>
            <w:tcBorders>
              <w:top w:val="single" w:sz="4" w:space="0" w:color="auto"/>
              <w:left w:val="single" w:sz="4" w:space="0" w:color="auto"/>
              <w:bottom w:val="single" w:sz="4" w:space="0" w:color="auto"/>
              <w:right w:val="single" w:sz="4" w:space="0" w:color="auto"/>
            </w:tcBorders>
            <w:shd w:val="clear" w:color="auto" w:fill="auto"/>
            <w:noWrap/>
            <w:hideMark/>
          </w:tcPr>
          <w:p w14:paraId="196FACE0" w14:textId="77777777" w:rsidR="00A263C8" w:rsidRPr="002639FB" w:rsidRDefault="00A263C8" w:rsidP="007371AC">
            <w:pPr>
              <w:spacing w:after="0" w:line="240" w:lineRule="auto"/>
              <w:rPr>
                <w:rFonts w:ascii="IBM Plex Sans" w:hAnsi="IBM Plex Sans"/>
                <w:b/>
                <w:bCs/>
                <w:color w:val="161616"/>
                <w:shd w:val="clear" w:color="auto" w:fill="FFFFFF"/>
              </w:rPr>
            </w:pPr>
            <w:r w:rsidRPr="002639FB">
              <w:rPr>
                <w:rFonts w:ascii="IBM Plex Sans" w:hAnsi="IBM Plex Sans"/>
                <w:b/>
                <w:bCs/>
                <w:color w:val="161616"/>
                <w:shd w:val="clear" w:color="auto" w:fill="FFFFFF"/>
              </w:rPr>
              <w:t>Event</w:t>
            </w:r>
          </w:p>
        </w:tc>
        <w:tc>
          <w:tcPr>
            <w:tcW w:w="1361" w:type="dxa"/>
            <w:tcBorders>
              <w:top w:val="single" w:sz="4" w:space="0" w:color="auto"/>
              <w:left w:val="nil"/>
              <w:bottom w:val="single" w:sz="4" w:space="0" w:color="auto"/>
              <w:right w:val="single" w:sz="4" w:space="0" w:color="auto"/>
            </w:tcBorders>
            <w:shd w:val="clear" w:color="auto" w:fill="auto"/>
            <w:noWrap/>
            <w:hideMark/>
          </w:tcPr>
          <w:p w14:paraId="6C47CD10" w14:textId="77777777" w:rsidR="00A263C8" w:rsidRPr="002639FB" w:rsidRDefault="00A263C8" w:rsidP="007371AC">
            <w:pPr>
              <w:spacing w:after="0" w:line="240" w:lineRule="auto"/>
              <w:rPr>
                <w:rFonts w:ascii="IBM Plex Sans" w:hAnsi="IBM Plex Sans"/>
                <w:b/>
                <w:bCs/>
                <w:color w:val="161616"/>
                <w:shd w:val="clear" w:color="auto" w:fill="FFFFFF"/>
              </w:rPr>
            </w:pPr>
            <w:r w:rsidRPr="002639FB">
              <w:rPr>
                <w:rFonts w:ascii="IBM Plex Sans" w:hAnsi="IBM Plex Sans"/>
                <w:b/>
                <w:bCs/>
                <w:color w:val="161616"/>
                <w:shd w:val="clear" w:color="auto" w:fill="FFFFFF"/>
              </w:rPr>
              <w:t>Probability</w:t>
            </w:r>
          </w:p>
        </w:tc>
      </w:tr>
      <w:tr w:rsidR="00A263C8" w:rsidRPr="009C1F6C" w14:paraId="047001B7" w14:textId="77777777" w:rsidTr="00413D2D">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2F07564B" w14:textId="77777777" w:rsidR="00A263C8" w:rsidRPr="001A31C2" w:rsidRDefault="00A263C8" w:rsidP="007371AC">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 Chance of water supply failure</w:t>
            </w:r>
          </w:p>
        </w:tc>
        <w:tc>
          <w:tcPr>
            <w:tcW w:w="1361" w:type="dxa"/>
            <w:tcBorders>
              <w:top w:val="nil"/>
              <w:left w:val="nil"/>
              <w:bottom w:val="single" w:sz="4" w:space="0" w:color="auto"/>
              <w:right w:val="single" w:sz="4" w:space="0" w:color="auto"/>
            </w:tcBorders>
            <w:shd w:val="clear" w:color="auto" w:fill="auto"/>
            <w:noWrap/>
          </w:tcPr>
          <w:p w14:paraId="478640C8" w14:textId="77777777" w:rsidR="00A263C8" w:rsidRPr="001A31C2" w:rsidRDefault="00A263C8" w:rsidP="007371AC">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0.01</w:t>
            </w:r>
          </w:p>
        </w:tc>
      </w:tr>
      <w:tr w:rsidR="00A263C8" w:rsidRPr="009C1F6C" w14:paraId="4AB7A2A9" w14:textId="77777777" w:rsidTr="00413D2D">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57FE80C7" w14:textId="77777777" w:rsidR="00A263C8" w:rsidRPr="001A31C2" w:rsidRDefault="00A263C8" w:rsidP="007371AC">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2. Chance of leaky Kettle</w:t>
            </w:r>
          </w:p>
        </w:tc>
        <w:tc>
          <w:tcPr>
            <w:tcW w:w="1361" w:type="dxa"/>
            <w:tcBorders>
              <w:top w:val="nil"/>
              <w:left w:val="nil"/>
              <w:bottom w:val="single" w:sz="4" w:space="0" w:color="auto"/>
              <w:right w:val="single" w:sz="4" w:space="0" w:color="auto"/>
            </w:tcBorders>
            <w:shd w:val="clear" w:color="auto" w:fill="auto"/>
            <w:noWrap/>
          </w:tcPr>
          <w:p w14:paraId="599F2E14" w14:textId="77777777" w:rsidR="00A263C8" w:rsidRPr="001A31C2" w:rsidRDefault="00A263C8" w:rsidP="007371AC">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0.1</w:t>
            </w:r>
          </w:p>
        </w:tc>
      </w:tr>
      <w:tr w:rsidR="00A263C8" w:rsidRPr="009C1F6C" w14:paraId="479EE40D" w14:textId="77777777" w:rsidTr="00413D2D">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01E80EBB" w14:textId="77777777" w:rsidR="00A263C8" w:rsidRPr="001A31C2" w:rsidRDefault="00A263C8" w:rsidP="007371AC">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3. Plug in operation reliability</w:t>
            </w:r>
          </w:p>
        </w:tc>
        <w:tc>
          <w:tcPr>
            <w:tcW w:w="1361" w:type="dxa"/>
            <w:tcBorders>
              <w:top w:val="nil"/>
              <w:left w:val="nil"/>
              <w:bottom w:val="single" w:sz="4" w:space="0" w:color="auto"/>
              <w:right w:val="single" w:sz="4" w:space="0" w:color="auto"/>
            </w:tcBorders>
            <w:shd w:val="clear" w:color="auto" w:fill="auto"/>
            <w:noWrap/>
          </w:tcPr>
          <w:p w14:paraId="3E89CD89" w14:textId="4E41C5CB" w:rsidR="00A263C8" w:rsidRPr="001A31C2" w:rsidRDefault="00A263C8" w:rsidP="007371AC">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w:t>
            </w:r>
            <w:r>
              <w:rPr>
                <w:rFonts w:ascii="IBM Plex Sans" w:hAnsi="IBM Plex Sans"/>
                <w:color w:val="161616"/>
                <w:sz w:val="20"/>
                <w:szCs w:val="20"/>
                <w:shd w:val="clear" w:color="auto" w:fill="FFFFFF"/>
              </w:rPr>
              <w:t>525</w:t>
            </w:r>
          </w:p>
        </w:tc>
      </w:tr>
      <w:tr w:rsidR="00A263C8" w:rsidRPr="009C1F6C" w14:paraId="33A5D6A1" w14:textId="77777777" w:rsidTr="00413D2D">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359FAB0D" w14:textId="77777777" w:rsidR="00A263C8" w:rsidRPr="001A31C2" w:rsidRDefault="00A263C8" w:rsidP="007371AC">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4. Switch on reliability</w:t>
            </w:r>
          </w:p>
        </w:tc>
        <w:tc>
          <w:tcPr>
            <w:tcW w:w="1361" w:type="dxa"/>
            <w:tcBorders>
              <w:top w:val="nil"/>
              <w:left w:val="nil"/>
              <w:bottom w:val="single" w:sz="4" w:space="0" w:color="auto"/>
              <w:right w:val="single" w:sz="4" w:space="0" w:color="auto"/>
            </w:tcBorders>
            <w:shd w:val="clear" w:color="auto" w:fill="auto"/>
            <w:noWrap/>
          </w:tcPr>
          <w:p w14:paraId="4971F3E1" w14:textId="7F89AB2A" w:rsidR="00A263C8" w:rsidRPr="001A31C2" w:rsidRDefault="00A263C8" w:rsidP="007371AC">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w:t>
            </w:r>
            <w:r>
              <w:rPr>
                <w:rFonts w:ascii="IBM Plex Sans" w:hAnsi="IBM Plex Sans"/>
                <w:color w:val="161616"/>
                <w:sz w:val="20"/>
                <w:szCs w:val="20"/>
                <w:shd w:val="clear" w:color="auto" w:fill="FFFFFF"/>
              </w:rPr>
              <w:t>525</w:t>
            </w:r>
          </w:p>
        </w:tc>
      </w:tr>
      <w:tr w:rsidR="00A263C8" w:rsidRPr="009C1F6C" w14:paraId="05D9F14C" w14:textId="77777777" w:rsidTr="00413D2D">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7C27BACC" w14:textId="77777777" w:rsidR="00A263C8" w:rsidRPr="001A31C2" w:rsidRDefault="00A263C8" w:rsidP="007371AC">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5. Mains supply failure chance</w:t>
            </w:r>
          </w:p>
        </w:tc>
        <w:tc>
          <w:tcPr>
            <w:tcW w:w="1361" w:type="dxa"/>
            <w:tcBorders>
              <w:top w:val="nil"/>
              <w:left w:val="nil"/>
              <w:bottom w:val="single" w:sz="4" w:space="0" w:color="auto"/>
              <w:right w:val="single" w:sz="4" w:space="0" w:color="auto"/>
            </w:tcBorders>
            <w:shd w:val="clear" w:color="auto" w:fill="auto"/>
            <w:noWrap/>
          </w:tcPr>
          <w:p w14:paraId="1B361BEC" w14:textId="77777777" w:rsidR="00A263C8" w:rsidRPr="001A31C2" w:rsidRDefault="00A263C8" w:rsidP="007371AC">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0.01</w:t>
            </w:r>
          </w:p>
        </w:tc>
      </w:tr>
      <w:tr w:rsidR="00A263C8" w:rsidRPr="009C1F6C" w14:paraId="6F123AE2" w14:textId="77777777" w:rsidTr="00413D2D">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150AABCE" w14:textId="77777777" w:rsidR="00A263C8" w:rsidRPr="001A31C2" w:rsidRDefault="00A263C8" w:rsidP="007371AC">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6. Kettle reliability</w:t>
            </w:r>
          </w:p>
        </w:tc>
        <w:tc>
          <w:tcPr>
            <w:tcW w:w="1361" w:type="dxa"/>
            <w:tcBorders>
              <w:top w:val="nil"/>
              <w:left w:val="nil"/>
              <w:bottom w:val="single" w:sz="4" w:space="0" w:color="auto"/>
              <w:right w:val="single" w:sz="4" w:space="0" w:color="auto"/>
            </w:tcBorders>
            <w:shd w:val="clear" w:color="auto" w:fill="auto"/>
            <w:noWrap/>
          </w:tcPr>
          <w:p w14:paraId="556DC458" w14:textId="77777777" w:rsidR="00A263C8" w:rsidRPr="001A31C2" w:rsidRDefault="00A263C8" w:rsidP="007371AC">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0.99</w:t>
            </w:r>
          </w:p>
        </w:tc>
      </w:tr>
      <w:tr w:rsidR="00A263C8" w:rsidRPr="009C1F6C" w14:paraId="66D1D09B" w14:textId="77777777" w:rsidTr="00413D2D">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2969E4EB" w14:textId="77777777" w:rsidR="00A263C8" w:rsidRPr="001A31C2" w:rsidRDefault="00A263C8" w:rsidP="007371AC">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7. Cup reliability</w:t>
            </w:r>
          </w:p>
        </w:tc>
        <w:tc>
          <w:tcPr>
            <w:tcW w:w="1361" w:type="dxa"/>
            <w:tcBorders>
              <w:top w:val="nil"/>
              <w:left w:val="nil"/>
              <w:bottom w:val="single" w:sz="4" w:space="0" w:color="auto"/>
              <w:right w:val="single" w:sz="4" w:space="0" w:color="auto"/>
            </w:tcBorders>
            <w:shd w:val="clear" w:color="auto" w:fill="auto"/>
            <w:noWrap/>
          </w:tcPr>
          <w:p w14:paraId="5E7FC5BD" w14:textId="77777777" w:rsidR="00A263C8" w:rsidRPr="001A31C2" w:rsidRDefault="00A263C8" w:rsidP="007371AC">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0.7</w:t>
            </w:r>
          </w:p>
        </w:tc>
      </w:tr>
      <w:tr w:rsidR="00A263C8" w:rsidRPr="009C1F6C" w14:paraId="2DD5D2CF" w14:textId="77777777" w:rsidTr="00413D2D">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1A3CA832" w14:textId="77777777" w:rsidR="00A263C8" w:rsidRPr="001A31C2" w:rsidRDefault="00A263C8" w:rsidP="007371AC">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8. Cup availability</w:t>
            </w:r>
          </w:p>
        </w:tc>
        <w:tc>
          <w:tcPr>
            <w:tcW w:w="1361" w:type="dxa"/>
            <w:tcBorders>
              <w:top w:val="nil"/>
              <w:left w:val="nil"/>
              <w:bottom w:val="single" w:sz="4" w:space="0" w:color="auto"/>
              <w:right w:val="single" w:sz="4" w:space="0" w:color="auto"/>
            </w:tcBorders>
            <w:shd w:val="clear" w:color="auto" w:fill="auto"/>
            <w:noWrap/>
          </w:tcPr>
          <w:p w14:paraId="240D507F" w14:textId="50E6D7EA" w:rsidR="00A263C8" w:rsidRPr="001A31C2" w:rsidRDefault="00A263C8" w:rsidP="007371AC">
            <w:pPr>
              <w:spacing w:after="0" w:line="240" w:lineRule="auto"/>
              <w:jc w:val="center"/>
              <w:rPr>
                <w:rFonts w:ascii="IBM Plex Sans" w:hAnsi="IBM Plex Sans"/>
                <w:color w:val="161616"/>
                <w:sz w:val="20"/>
                <w:szCs w:val="20"/>
                <w:shd w:val="clear" w:color="auto" w:fill="FFFFFF"/>
              </w:rPr>
            </w:pPr>
            <w:r>
              <w:rPr>
                <w:rFonts w:ascii="IBM Plex Sans" w:hAnsi="IBM Plex Sans"/>
                <w:color w:val="161616"/>
                <w:sz w:val="20"/>
                <w:szCs w:val="20"/>
                <w:shd w:val="clear" w:color="auto" w:fill="FFFFFF"/>
              </w:rPr>
              <w:t>0.9</w:t>
            </w:r>
          </w:p>
        </w:tc>
      </w:tr>
      <w:tr w:rsidR="00A263C8" w:rsidRPr="009C1F6C" w14:paraId="2D71F135" w14:textId="77777777" w:rsidTr="00413D2D">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7F050B4A" w14:textId="77777777" w:rsidR="00A263C8" w:rsidRPr="001A31C2" w:rsidRDefault="00A263C8" w:rsidP="007371AC">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9. Tea availability</w:t>
            </w:r>
          </w:p>
        </w:tc>
        <w:tc>
          <w:tcPr>
            <w:tcW w:w="1361" w:type="dxa"/>
            <w:tcBorders>
              <w:top w:val="nil"/>
              <w:left w:val="nil"/>
              <w:bottom w:val="single" w:sz="4" w:space="0" w:color="auto"/>
              <w:right w:val="single" w:sz="4" w:space="0" w:color="auto"/>
            </w:tcBorders>
            <w:shd w:val="clear" w:color="auto" w:fill="auto"/>
            <w:noWrap/>
          </w:tcPr>
          <w:p w14:paraId="7F8F09A5" w14:textId="77777777" w:rsidR="00A263C8" w:rsidRPr="001A31C2" w:rsidRDefault="00A263C8" w:rsidP="007371AC">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0.8</w:t>
            </w:r>
          </w:p>
        </w:tc>
      </w:tr>
      <w:tr w:rsidR="00A263C8" w:rsidRPr="009C1F6C" w14:paraId="590F437F" w14:textId="77777777" w:rsidTr="00413D2D">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073F583F" w14:textId="77777777" w:rsidR="00A263C8" w:rsidRPr="001A31C2" w:rsidRDefault="00A263C8" w:rsidP="007371AC">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10. Coffee availability</w:t>
            </w:r>
          </w:p>
        </w:tc>
        <w:tc>
          <w:tcPr>
            <w:tcW w:w="1361" w:type="dxa"/>
            <w:tcBorders>
              <w:top w:val="nil"/>
              <w:left w:val="nil"/>
              <w:bottom w:val="single" w:sz="4" w:space="0" w:color="auto"/>
              <w:right w:val="single" w:sz="4" w:space="0" w:color="auto"/>
            </w:tcBorders>
            <w:shd w:val="clear" w:color="auto" w:fill="auto"/>
            <w:noWrap/>
          </w:tcPr>
          <w:p w14:paraId="24292222" w14:textId="77777777" w:rsidR="00A263C8" w:rsidRPr="001A31C2" w:rsidRDefault="00A263C8" w:rsidP="007371AC">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0.9</w:t>
            </w:r>
          </w:p>
        </w:tc>
      </w:tr>
      <w:tr w:rsidR="00A263C8" w:rsidRPr="009C1F6C" w14:paraId="20CEA90A" w14:textId="77777777" w:rsidTr="00413D2D">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399D547A" w14:textId="77777777" w:rsidR="00A263C8" w:rsidRPr="001A31C2" w:rsidRDefault="00A263C8" w:rsidP="007371AC">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11. Sugar availability</w:t>
            </w:r>
          </w:p>
        </w:tc>
        <w:tc>
          <w:tcPr>
            <w:tcW w:w="1361" w:type="dxa"/>
            <w:tcBorders>
              <w:top w:val="nil"/>
              <w:left w:val="nil"/>
              <w:bottom w:val="single" w:sz="4" w:space="0" w:color="auto"/>
              <w:right w:val="single" w:sz="4" w:space="0" w:color="auto"/>
            </w:tcBorders>
            <w:shd w:val="clear" w:color="auto" w:fill="auto"/>
            <w:noWrap/>
          </w:tcPr>
          <w:p w14:paraId="63BE9107" w14:textId="77777777" w:rsidR="00A263C8" w:rsidRPr="001A31C2" w:rsidRDefault="00A263C8" w:rsidP="007371AC">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0.6</w:t>
            </w:r>
          </w:p>
        </w:tc>
      </w:tr>
      <w:tr w:rsidR="00A263C8" w:rsidRPr="009C1F6C" w14:paraId="2847371E" w14:textId="77777777" w:rsidTr="00413D2D">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3337A2E6" w14:textId="77777777" w:rsidR="00A263C8" w:rsidRPr="001A31C2" w:rsidRDefault="00A263C8" w:rsidP="007371AC">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12. Sweetener Availability</w:t>
            </w:r>
          </w:p>
        </w:tc>
        <w:tc>
          <w:tcPr>
            <w:tcW w:w="1361" w:type="dxa"/>
            <w:tcBorders>
              <w:top w:val="nil"/>
              <w:left w:val="nil"/>
              <w:bottom w:val="single" w:sz="4" w:space="0" w:color="auto"/>
              <w:right w:val="single" w:sz="4" w:space="0" w:color="auto"/>
            </w:tcBorders>
            <w:shd w:val="clear" w:color="auto" w:fill="auto"/>
            <w:noWrap/>
          </w:tcPr>
          <w:p w14:paraId="78712938" w14:textId="77777777" w:rsidR="00A263C8" w:rsidRPr="001A31C2" w:rsidRDefault="00A263C8" w:rsidP="007371AC">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0.9</w:t>
            </w:r>
          </w:p>
        </w:tc>
      </w:tr>
      <w:tr w:rsidR="00A263C8" w:rsidRPr="009C1F6C" w14:paraId="425C6358" w14:textId="77777777" w:rsidTr="00413D2D">
        <w:trPr>
          <w:trHeight w:val="285"/>
        </w:trPr>
        <w:tc>
          <w:tcPr>
            <w:tcW w:w="3297" w:type="dxa"/>
            <w:tcBorders>
              <w:top w:val="nil"/>
              <w:left w:val="single" w:sz="4" w:space="0" w:color="auto"/>
              <w:bottom w:val="single" w:sz="4" w:space="0" w:color="auto"/>
              <w:right w:val="single" w:sz="4" w:space="0" w:color="auto"/>
            </w:tcBorders>
            <w:shd w:val="clear" w:color="auto" w:fill="auto"/>
            <w:noWrap/>
          </w:tcPr>
          <w:p w14:paraId="4F1A316B" w14:textId="77777777" w:rsidR="00A263C8" w:rsidRPr="001A31C2" w:rsidRDefault="00A263C8" w:rsidP="007371AC">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13. Milk availability</w:t>
            </w:r>
          </w:p>
        </w:tc>
        <w:tc>
          <w:tcPr>
            <w:tcW w:w="1361" w:type="dxa"/>
            <w:tcBorders>
              <w:top w:val="nil"/>
              <w:left w:val="nil"/>
              <w:bottom w:val="single" w:sz="4" w:space="0" w:color="auto"/>
              <w:right w:val="single" w:sz="4" w:space="0" w:color="auto"/>
            </w:tcBorders>
            <w:shd w:val="clear" w:color="auto" w:fill="auto"/>
            <w:noWrap/>
          </w:tcPr>
          <w:p w14:paraId="3AE6C690" w14:textId="77777777" w:rsidR="00A263C8" w:rsidRPr="001A31C2" w:rsidRDefault="00A263C8" w:rsidP="007371AC">
            <w:pPr>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0.9</w:t>
            </w:r>
          </w:p>
        </w:tc>
      </w:tr>
      <w:tr w:rsidR="00A263C8" w:rsidRPr="009C1F6C" w14:paraId="4EBC93E7" w14:textId="77777777" w:rsidTr="00413D2D">
        <w:trPr>
          <w:trHeight w:val="285"/>
        </w:trPr>
        <w:tc>
          <w:tcPr>
            <w:tcW w:w="3297" w:type="dxa"/>
            <w:tcBorders>
              <w:top w:val="single" w:sz="4" w:space="0" w:color="auto"/>
              <w:left w:val="single" w:sz="4" w:space="0" w:color="auto"/>
              <w:bottom w:val="single" w:sz="4" w:space="0" w:color="auto"/>
              <w:right w:val="single" w:sz="4" w:space="0" w:color="auto"/>
            </w:tcBorders>
            <w:shd w:val="clear" w:color="auto" w:fill="auto"/>
            <w:noWrap/>
          </w:tcPr>
          <w:p w14:paraId="6D5C096C" w14:textId="77777777" w:rsidR="00A263C8" w:rsidRPr="001A31C2" w:rsidRDefault="00A263C8" w:rsidP="007371AC">
            <w:pPr>
              <w:spacing w:after="0" w:line="240" w:lineRule="auto"/>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14. Milk freshness</w:t>
            </w:r>
          </w:p>
        </w:tc>
        <w:tc>
          <w:tcPr>
            <w:tcW w:w="1361" w:type="dxa"/>
            <w:tcBorders>
              <w:top w:val="single" w:sz="4" w:space="0" w:color="auto"/>
              <w:left w:val="nil"/>
              <w:bottom w:val="single" w:sz="4" w:space="0" w:color="auto"/>
              <w:right w:val="single" w:sz="4" w:space="0" w:color="auto"/>
            </w:tcBorders>
            <w:shd w:val="clear" w:color="auto" w:fill="auto"/>
            <w:noWrap/>
          </w:tcPr>
          <w:p w14:paraId="7EE267FF" w14:textId="77777777" w:rsidR="00A263C8" w:rsidRPr="001A31C2" w:rsidRDefault="00A263C8" w:rsidP="00D638B9">
            <w:pPr>
              <w:keepNext/>
              <w:spacing w:after="0" w:line="240" w:lineRule="auto"/>
              <w:jc w:val="center"/>
              <w:rPr>
                <w:rFonts w:ascii="IBM Plex Sans" w:hAnsi="IBM Plex Sans"/>
                <w:color w:val="161616"/>
                <w:sz w:val="20"/>
                <w:szCs w:val="20"/>
                <w:shd w:val="clear" w:color="auto" w:fill="FFFFFF"/>
              </w:rPr>
            </w:pPr>
            <w:r w:rsidRPr="001A31C2">
              <w:rPr>
                <w:rFonts w:ascii="IBM Plex Sans" w:hAnsi="IBM Plex Sans"/>
                <w:color w:val="161616"/>
                <w:sz w:val="20"/>
                <w:szCs w:val="20"/>
                <w:shd w:val="clear" w:color="auto" w:fill="FFFFFF"/>
              </w:rPr>
              <w:t>0.8</w:t>
            </w:r>
          </w:p>
        </w:tc>
      </w:tr>
    </w:tbl>
    <w:p w14:paraId="088C5037" w14:textId="2025BD02" w:rsidR="003A158F" w:rsidRPr="00A43D7A" w:rsidRDefault="00D638B9" w:rsidP="00D638B9">
      <w:pPr>
        <w:pStyle w:val="Caption"/>
        <w:jc w:val="right"/>
        <w:rPr>
          <w:rFonts w:ascii="Arial" w:hAnsi="Arial" w:cs="Arial"/>
          <w:color w:val="auto"/>
          <w:sz w:val="28"/>
          <w:szCs w:val="28"/>
        </w:rPr>
      </w:pPr>
      <w:bookmarkStart w:id="13" w:name="_Ref195871154"/>
      <w:bookmarkStart w:id="14" w:name="_Toc195954014"/>
      <w:r w:rsidRPr="00A43D7A">
        <w:rPr>
          <w:b/>
          <w:bCs/>
          <w:color w:val="auto"/>
        </w:rPr>
        <w:t xml:space="preserve">Table </w:t>
      </w:r>
      <w:r w:rsidRPr="00A43D7A">
        <w:rPr>
          <w:b/>
          <w:bCs/>
          <w:color w:val="auto"/>
        </w:rPr>
        <w:fldChar w:fldCharType="begin"/>
      </w:r>
      <w:r w:rsidRPr="00A43D7A">
        <w:rPr>
          <w:b/>
          <w:bCs/>
          <w:color w:val="auto"/>
        </w:rPr>
        <w:instrText xml:space="preserve"> SEQ Table \* ARABIC </w:instrText>
      </w:r>
      <w:r w:rsidRPr="00A43D7A">
        <w:rPr>
          <w:b/>
          <w:bCs/>
          <w:color w:val="auto"/>
        </w:rPr>
        <w:fldChar w:fldCharType="separate"/>
      </w:r>
      <w:r w:rsidRPr="00A43D7A">
        <w:rPr>
          <w:b/>
          <w:bCs/>
          <w:noProof/>
          <w:color w:val="auto"/>
        </w:rPr>
        <w:t>3</w:t>
      </w:r>
      <w:r w:rsidRPr="00A43D7A">
        <w:rPr>
          <w:b/>
          <w:bCs/>
          <w:color w:val="auto"/>
        </w:rPr>
        <w:fldChar w:fldCharType="end"/>
      </w:r>
      <w:bookmarkEnd w:id="13"/>
      <w:r w:rsidRPr="00A43D7A">
        <w:rPr>
          <w:color w:val="auto"/>
        </w:rPr>
        <w:t xml:space="preserve"> - Probability Factors accounting for Human Factors</w:t>
      </w:r>
      <w:bookmarkEnd w:id="14"/>
    </w:p>
    <w:tbl>
      <w:tblPr>
        <w:tblW w:w="5338"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00"/>
        <w:gridCol w:w="1838"/>
      </w:tblGrid>
      <w:tr w:rsidR="00B874C5" w:rsidRPr="00BE1E08" w14:paraId="1EEEAF6B" w14:textId="77777777" w:rsidTr="006042F6">
        <w:trPr>
          <w:trHeight w:val="300"/>
          <w:jc w:val="center"/>
        </w:trPr>
        <w:tc>
          <w:tcPr>
            <w:tcW w:w="3500" w:type="dxa"/>
            <w:shd w:val="clear" w:color="auto" w:fill="auto"/>
            <w:noWrap/>
            <w:hideMark/>
          </w:tcPr>
          <w:p w14:paraId="00DFB198" w14:textId="0417B66F" w:rsidR="00B874C5" w:rsidRPr="00BE1E08" w:rsidRDefault="00B874C5" w:rsidP="00B874C5">
            <w:pPr>
              <w:spacing w:after="0" w:line="240" w:lineRule="auto"/>
              <w:rPr>
                <w:rFonts w:ascii="IBM Plex Sans" w:hAnsi="IBM Plex Sans"/>
                <w:b/>
                <w:bCs/>
                <w:color w:val="161616"/>
                <w:shd w:val="clear" w:color="auto" w:fill="FFFFFF"/>
              </w:rPr>
            </w:pPr>
            <w:r w:rsidRPr="002639FB">
              <w:rPr>
                <w:rFonts w:ascii="IBM Plex Sans" w:hAnsi="IBM Plex Sans"/>
                <w:b/>
                <w:bCs/>
                <w:color w:val="161616"/>
                <w:shd w:val="clear" w:color="auto" w:fill="FFFFFF"/>
              </w:rPr>
              <w:lastRenderedPageBreak/>
              <w:t>Event</w:t>
            </w:r>
          </w:p>
        </w:tc>
        <w:tc>
          <w:tcPr>
            <w:tcW w:w="1838" w:type="dxa"/>
            <w:shd w:val="clear" w:color="auto" w:fill="auto"/>
            <w:noWrap/>
            <w:hideMark/>
          </w:tcPr>
          <w:p w14:paraId="20ACC42D" w14:textId="4E87B283" w:rsidR="00B874C5" w:rsidRPr="00BE1E08" w:rsidRDefault="00B874C5" w:rsidP="00B874C5">
            <w:pPr>
              <w:spacing w:after="0" w:line="240" w:lineRule="auto"/>
              <w:rPr>
                <w:rFonts w:ascii="IBM Plex Sans" w:hAnsi="IBM Plex Sans"/>
                <w:b/>
                <w:bCs/>
                <w:color w:val="161616"/>
                <w:shd w:val="clear" w:color="auto" w:fill="FFFFFF"/>
              </w:rPr>
            </w:pPr>
            <w:r w:rsidRPr="002639FB">
              <w:rPr>
                <w:rFonts w:ascii="IBM Plex Sans" w:hAnsi="IBM Plex Sans"/>
                <w:b/>
                <w:bCs/>
                <w:color w:val="161616"/>
                <w:shd w:val="clear" w:color="auto" w:fill="FFFFFF"/>
              </w:rPr>
              <w:t>Probability</w:t>
            </w:r>
          </w:p>
        </w:tc>
      </w:tr>
      <w:tr w:rsidR="00B874C5" w:rsidRPr="00BE1E08" w14:paraId="38ACE8EE" w14:textId="77777777" w:rsidTr="006042F6">
        <w:trPr>
          <w:trHeight w:val="300"/>
          <w:jc w:val="center"/>
        </w:trPr>
        <w:tc>
          <w:tcPr>
            <w:tcW w:w="3500" w:type="dxa"/>
            <w:shd w:val="clear" w:color="auto" w:fill="auto"/>
            <w:noWrap/>
            <w:hideMark/>
          </w:tcPr>
          <w:p w14:paraId="45CC5C46" w14:textId="6B6BD24A"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1. Chance of water supply failure</w:t>
            </w:r>
          </w:p>
        </w:tc>
        <w:tc>
          <w:tcPr>
            <w:tcW w:w="1838" w:type="dxa"/>
            <w:shd w:val="clear" w:color="auto" w:fill="auto"/>
            <w:noWrap/>
            <w:hideMark/>
          </w:tcPr>
          <w:p w14:paraId="4BFCB4B2" w14:textId="21FE4801"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0.01</w:t>
            </w:r>
          </w:p>
        </w:tc>
      </w:tr>
      <w:tr w:rsidR="00B874C5" w:rsidRPr="00BE1E08" w14:paraId="17D303DD" w14:textId="77777777" w:rsidTr="006042F6">
        <w:trPr>
          <w:trHeight w:val="300"/>
          <w:jc w:val="center"/>
        </w:trPr>
        <w:tc>
          <w:tcPr>
            <w:tcW w:w="3500" w:type="dxa"/>
            <w:shd w:val="clear" w:color="auto" w:fill="auto"/>
            <w:noWrap/>
            <w:hideMark/>
          </w:tcPr>
          <w:p w14:paraId="5C70CB40" w14:textId="7F4613F3"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2. Chance of leaky Kettle</w:t>
            </w:r>
          </w:p>
        </w:tc>
        <w:tc>
          <w:tcPr>
            <w:tcW w:w="1838" w:type="dxa"/>
            <w:shd w:val="clear" w:color="auto" w:fill="auto"/>
            <w:noWrap/>
            <w:hideMark/>
          </w:tcPr>
          <w:p w14:paraId="6E323974" w14:textId="278A5CA3"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0.1</w:t>
            </w:r>
          </w:p>
        </w:tc>
      </w:tr>
      <w:tr w:rsidR="00B874C5" w:rsidRPr="00BE1E08" w14:paraId="29D6657E" w14:textId="77777777" w:rsidTr="006042F6">
        <w:trPr>
          <w:trHeight w:val="300"/>
          <w:jc w:val="center"/>
        </w:trPr>
        <w:tc>
          <w:tcPr>
            <w:tcW w:w="3500" w:type="dxa"/>
            <w:shd w:val="clear" w:color="auto" w:fill="auto"/>
            <w:noWrap/>
            <w:hideMark/>
          </w:tcPr>
          <w:p w14:paraId="1547FE58" w14:textId="553C170F" w:rsidR="00B874C5" w:rsidRPr="00BE1E08" w:rsidRDefault="00B874C5" w:rsidP="00B874C5">
            <w:pPr>
              <w:spacing w:after="0" w:line="240" w:lineRule="auto"/>
              <w:rPr>
                <w:rFonts w:ascii="IBM Plex Sans" w:hAnsi="IBM Plex Sans"/>
                <w:b/>
                <w:bCs/>
                <w:color w:val="161616"/>
                <w:shd w:val="clear" w:color="auto" w:fill="FFFFFF"/>
              </w:rPr>
            </w:pPr>
            <w:r w:rsidRPr="001A31C2">
              <w:rPr>
                <w:rFonts w:ascii="IBM Plex Sans" w:hAnsi="IBM Plex Sans"/>
                <w:b/>
                <w:bCs/>
                <w:color w:val="161616"/>
                <w:sz w:val="20"/>
                <w:szCs w:val="20"/>
                <w:shd w:val="clear" w:color="auto" w:fill="FFFFFF"/>
              </w:rPr>
              <w:t>Water In Kettle</w:t>
            </w:r>
          </w:p>
        </w:tc>
        <w:tc>
          <w:tcPr>
            <w:tcW w:w="1838" w:type="dxa"/>
            <w:shd w:val="clear" w:color="auto" w:fill="auto"/>
            <w:noWrap/>
            <w:hideMark/>
          </w:tcPr>
          <w:p w14:paraId="05F52D45" w14:textId="21B4E991" w:rsidR="00B874C5" w:rsidRPr="00BE1E08" w:rsidRDefault="00B874C5" w:rsidP="00B874C5">
            <w:pPr>
              <w:spacing w:after="0" w:line="240" w:lineRule="auto"/>
              <w:rPr>
                <w:rFonts w:ascii="IBM Plex Sans" w:hAnsi="IBM Plex Sans"/>
                <w:b/>
                <w:bCs/>
                <w:color w:val="161616"/>
                <w:shd w:val="clear" w:color="auto" w:fill="FFFFFF"/>
              </w:rPr>
            </w:pPr>
            <w:r w:rsidRPr="001A31C2">
              <w:rPr>
                <w:rFonts w:ascii="IBM Plex Sans" w:hAnsi="IBM Plex Sans"/>
                <w:b/>
                <w:bCs/>
                <w:color w:val="161616"/>
                <w:sz w:val="20"/>
                <w:szCs w:val="20"/>
                <w:shd w:val="clear" w:color="auto" w:fill="FFFFFF"/>
              </w:rPr>
              <w:t>0.001</w:t>
            </w:r>
          </w:p>
        </w:tc>
      </w:tr>
      <w:tr w:rsidR="00B874C5" w:rsidRPr="00BE1E08" w14:paraId="0A72EA97" w14:textId="77777777" w:rsidTr="006042F6">
        <w:trPr>
          <w:trHeight w:val="300"/>
          <w:jc w:val="center"/>
        </w:trPr>
        <w:tc>
          <w:tcPr>
            <w:tcW w:w="3500" w:type="dxa"/>
            <w:shd w:val="clear" w:color="auto" w:fill="auto"/>
            <w:noWrap/>
            <w:hideMark/>
          </w:tcPr>
          <w:p w14:paraId="210059CF" w14:textId="71EA05F9"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3. Plug in operation reliability</w:t>
            </w:r>
          </w:p>
        </w:tc>
        <w:tc>
          <w:tcPr>
            <w:tcW w:w="1838" w:type="dxa"/>
            <w:shd w:val="clear" w:color="auto" w:fill="auto"/>
            <w:noWrap/>
            <w:hideMark/>
          </w:tcPr>
          <w:p w14:paraId="2582152B" w14:textId="3AEF4E07"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0.</w:t>
            </w:r>
            <w:r>
              <w:rPr>
                <w:rFonts w:ascii="IBM Plex Sans" w:hAnsi="IBM Plex Sans"/>
                <w:color w:val="161616"/>
                <w:sz w:val="20"/>
                <w:szCs w:val="20"/>
                <w:shd w:val="clear" w:color="auto" w:fill="FFFFFF"/>
              </w:rPr>
              <w:t>525</w:t>
            </w:r>
          </w:p>
        </w:tc>
      </w:tr>
      <w:tr w:rsidR="00B874C5" w:rsidRPr="00BE1E08" w14:paraId="6DF634D5" w14:textId="77777777" w:rsidTr="006042F6">
        <w:trPr>
          <w:trHeight w:val="300"/>
          <w:jc w:val="center"/>
        </w:trPr>
        <w:tc>
          <w:tcPr>
            <w:tcW w:w="3500" w:type="dxa"/>
            <w:shd w:val="clear" w:color="auto" w:fill="auto"/>
            <w:noWrap/>
            <w:hideMark/>
          </w:tcPr>
          <w:p w14:paraId="759E5FC5" w14:textId="0F71B225"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4. Switch on reliability</w:t>
            </w:r>
          </w:p>
        </w:tc>
        <w:tc>
          <w:tcPr>
            <w:tcW w:w="1838" w:type="dxa"/>
            <w:shd w:val="clear" w:color="auto" w:fill="auto"/>
            <w:noWrap/>
            <w:hideMark/>
          </w:tcPr>
          <w:p w14:paraId="57CCFC41" w14:textId="7D283497"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0.</w:t>
            </w:r>
            <w:r>
              <w:rPr>
                <w:rFonts w:ascii="IBM Plex Sans" w:hAnsi="IBM Plex Sans"/>
                <w:color w:val="161616"/>
                <w:sz w:val="20"/>
                <w:szCs w:val="20"/>
                <w:shd w:val="clear" w:color="auto" w:fill="FFFFFF"/>
              </w:rPr>
              <w:t>525</w:t>
            </w:r>
          </w:p>
        </w:tc>
      </w:tr>
      <w:tr w:rsidR="00B874C5" w:rsidRPr="00BE1E08" w14:paraId="6D78FBA5" w14:textId="77777777" w:rsidTr="006042F6">
        <w:trPr>
          <w:trHeight w:val="300"/>
          <w:jc w:val="center"/>
        </w:trPr>
        <w:tc>
          <w:tcPr>
            <w:tcW w:w="3500" w:type="dxa"/>
            <w:shd w:val="clear" w:color="auto" w:fill="auto"/>
            <w:noWrap/>
            <w:hideMark/>
          </w:tcPr>
          <w:p w14:paraId="1955CCD0" w14:textId="0AD4AED0"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5. Mains supply failure chance</w:t>
            </w:r>
          </w:p>
        </w:tc>
        <w:tc>
          <w:tcPr>
            <w:tcW w:w="1838" w:type="dxa"/>
            <w:shd w:val="clear" w:color="auto" w:fill="auto"/>
            <w:noWrap/>
            <w:hideMark/>
          </w:tcPr>
          <w:p w14:paraId="0B9EFDBD" w14:textId="533D814E"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0.01</w:t>
            </w:r>
          </w:p>
        </w:tc>
      </w:tr>
      <w:tr w:rsidR="00B874C5" w:rsidRPr="00BE1E08" w14:paraId="59017104" w14:textId="77777777" w:rsidTr="006042F6">
        <w:trPr>
          <w:trHeight w:val="300"/>
          <w:jc w:val="center"/>
        </w:trPr>
        <w:tc>
          <w:tcPr>
            <w:tcW w:w="3500" w:type="dxa"/>
            <w:shd w:val="clear" w:color="auto" w:fill="auto"/>
            <w:noWrap/>
            <w:hideMark/>
          </w:tcPr>
          <w:p w14:paraId="555AEDCA" w14:textId="1C961D47"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6. Kettle reliability</w:t>
            </w:r>
          </w:p>
        </w:tc>
        <w:tc>
          <w:tcPr>
            <w:tcW w:w="1838" w:type="dxa"/>
            <w:shd w:val="clear" w:color="auto" w:fill="auto"/>
            <w:noWrap/>
            <w:hideMark/>
          </w:tcPr>
          <w:p w14:paraId="1C613A2C" w14:textId="535F761D"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0.99</w:t>
            </w:r>
          </w:p>
        </w:tc>
      </w:tr>
      <w:tr w:rsidR="00B874C5" w:rsidRPr="00BE1E08" w14:paraId="114803D4" w14:textId="77777777" w:rsidTr="006042F6">
        <w:trPr>
          <w:trHeight w:val="290"/>
          <w:jc w:val="center"/>
        </w:trPr>
        <w:tc>
          <w:tcPr>
            <w:tcW w:w="3500" w:type="dxa"/>
            <w:shd w:val="clear" w:color="auto" w:fill="auto"/>
            <w:noWrap/>
            <w:hideMark/>
          </w:tcPr>
          <w:p w14:paraId="275987C9" w14:textId="7AD4A225" w:rsidR="00B874C5" w:rsidRPr="00BE1E08" w:rsidRDefault="00B874C5" w:rsidP="00B874C5">
            <w:pPr>
              <w:spacing w:after="0" w:line="240" w:lineRule="auto"/>
              <w:rPr>
                <w:rFonts w:ascii="IBM Plex Sans" w:hAnsi="IBM Plex Sans"/>
                <w:b/>
                <w:bCs/>
                <w:color w:val="161616"/>
                <w:shd w:val="clear" w:color="auto" w:fill="FFFFFF"/>
              </w:rPr>
            </w:pPr>
            <w:r w:rsidRPr="001A31C2">
              <w:rPr>
                <w:rFonts w:ascii="IBM Plex Sans" w:hAnsi="IBM Plex Sans"/>
                <w:b/>
                <w:bCs/>
                <w:color w:val="161616"/>
                <w:sz w:val="20"/>
                <w:szCs w:val="20"/>
                <w:shd w:val="clear" w:color="auto" w:fill="FFFFFF"/>
              </w:rPr>
              <w:t>Power to Element</w:t>
            </w:r>
          </w:p>
        </w:tc>
        <w:tc>
          <w:tcPr>
            <w:tcW w:w="1838" w:type="dxa"/>
            <w:shd w:val="clear" w:color="auto" w:fill="auto"/>
            <w:noWrap/>
            <w:hideMark/>
          </w:tcPr>
          <w:p w14:paraId="30BB01FD" w14:textId="77DB6C46" w:rsidR="00B874C5" w:rsidRPr="00BE1E08" w:rsidRDefault="00B874C5" w:rsidP="00B874C5">
            <w:pPr>
              <w:spacing w:after="0" w:line="240" w:lineRule="auto"/>
              <w:rPr>
                <w:rFonts w:ascii="IBM Plex Sans" w:hAnsi="IBM Plex Sans"/>
                <w:b/>
                <w:bCs/>
                <w:color w:val="161616"/>
                <w:shd w:val="clear" w:color="auto" w:fill="FFFFFF"/>
              </w:rPr>
            </w:pPr>
            <w:r w:rsidRPr="001A31C2">
              <w:rPr>
                <w:rFonts w:ascii="IBM Plex Sans" w:hAnsi="IBM Plex Sans"/>
                <w:b/>
                <w:bCs/>
                <w:color w:val="161616"/>
                <w:sz w:val="20"/>
                <w:szCs w:val="20"/>
                <w:shd w:val="clear" w:color="auto" w:fill="FFFFFF"/>
              </w:rPr>
              <w:t>0.00</w:t>
            </w:r>
            <w:r w:rsidR="007C49F0">
              <w:rPr>
                <w:rFonts w:ascii="IBM Plex Sans" w:hAnsi="IBM Plex Sans"/>
                <w:b/>
                <w:bCs/>
                <w:color w:val="161616"/>
                <w:sz w:val="20"/>
                <w:szCs w:val="20"/>
                <w:shd w:val="clear" w:color="auto" w:fill="FFFFFF"/>
              </w:rPr>
              <w:t>2728688</w:t>
            </w:r>
          </w:p>
        </w:tc>
      </w:tr>
      <w:tr w:rsidR="00B874C5" w:rsidRPr="00BE1E08" w14:paraId="0B5AF116" w14:textId="77777777" w:rsidTr="006042F6">
        <w:trPr>
          <w:trHeight w:val="300"/>
          <w:jc w:val="center"/>
        </w:trPr>
        <w:tc>
          <w:tcPr>
            <w:tcW w:w="3500" w:type="dxa"/>
            <w:shd w:val="clear" w:color="auto" w:fill="auto"/>
            <w:noWrap/>
            <w:hideMark/>
          </w:tcPr>
          <w:p w14:paraId="12C7A958" w14:textId="55408D08" w:rsidR="00B874C5" w:rsidRPr="00BE1E08" w:rsidRDefault="00B874C5" w:rsidP="00B874C5">
            <w:pPr>
              <w:spacing w:after="0" w:line="240" w:lineRule="auto"/>
              <w:rPr>
                <w:rFonts w:ascii="IBM Plex Sans" w:hAnsi="IBM Plex Sans"/>
                <w:b/>
                <w:bCs/>
                <w:color w:val="161616"/>
                <w:shd w:val="clear" w:color="auto" w:fill="FFFFFF"/>
              </w:rPr>
            </w:pPr>
            <w:r w:rsidRPr="001A31C2">
              <w:rPr>
                <w:rFonts w:ascii="IBM Plex Sans" w:hAnsi="IBM Plex Sans"/>
                <w:b/>
                <w:bCs/>
                <w:color w:val="161616"/>
                <w:sz w:val="20"/>
                <w:szCs w:val="20"/>
                <w:shd w:val="clear" w:color="auto" w:fill="FFFFFF"/>
              </w:rPr>
              <w:t>A. HOT WATER</w:t>
            </w:r>
          </w:p>
        </w:tc>
        <w:tc>
          <w:tcPr>
            <w:tcW w:w="1838" w:type="dxa"/>
            <w:shd w:val="clear" w:color="auto" w:fill="auto"/>
            <w:noWrap/>
            <w:hideMark/>
          </w:tcPr>
          <w:p w14:paraId="10B859D5" w14:textId="3D6ADA9F" w:rsidR="00B874C5" w:rsidRPr="00BE1E08" w:rsidRDefault="00B874C5" w:rsidP="00B874C5">
            <w:pPr>
              <w:spacing w:after="0" w:line="240" w:lineRule="auto"/>
              <w:rPr>
                <w:rFonts w:ascii="IBM Plex Sans" w:hAnsi="IBM Plex Sans"/>
                <w:b/>
                <w:bCs/>
                <w:color w:val="161616"/>
                <w:shd w:val="clear" w:color="auto" w:fill="FFFFFF"/>
              </w:rPr>
            </w:pPr>
            <w:r w:rsidRPr="001A31C2">
              <w:rPr>
                <w:rFonts w:ascii="IBM Plex Sans" w:hAnsi="IBM Plex Sans"/>
                <w:b/>
                <w:bCs/>
                <w:color w:val="161616"/>
                <w:sz w:val="20"/>
                <w:szCs w:val="20"/>
                <w:shd w:val="clear" w:color="auto" w:fill="FFFFFF"/>
              </w:rPr>
              <w:t>0.00000</w:t>
            </w:r>
            <w:r w:rsidR="000929B1">
              <w:rPr>
                <w:rFonts w:ascii="IBM Plex Sans" w:hAnsi="IBM Plex Sans"/>
                <w:b/>
                <w:bCs/>
                <w:color w:val="161616"/>
                <w:sz w:val="20"/>
                <w:szCs w:val="20"/>
                <w:shd w:val="clear" w:color="auto" w:fill="FFFFFF"/>
              </w:rPr>
              <w:t>2728688</w:t>
            </w:r>
          </w:p>
        </w:tc>
      </w:tr>
      <w:tr w:rsidR="00B874C5" w:rsidRPr="00BE1E08" w14:paraId="64F07F60" w14:textId="77777777" w:rsidTr="006042F6">
        <w:trPr>
          <w:trHeight w:val="300"/>
          <w:jc w:val="center"/>
        </w:trPr>
        <w:tc>
          <w:tcPr>
            <w:tcW w:w="3500" w:type="dxa"/>
            <w:shd w:val="clear" w:color="auto" w:fill="auto"/>
            <w:noWrap/>
            <w:hideMark/>
          </w:tcPr>
          <w:p w14:paraId="3ADF8F04" w14:textId="55E03556"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7. Cup reliability</w:t>
            </w:r>
          </w:p>
        </w:tc>
        <w:tc>
          <w:tcPr>
            <w:tcW w:w="1838" w:type="dxa"/>
            <w:shd w:val="clear" w:color="auto" w:fill="auto"/>
            <w:noWrap/>
            <w:hideMark/>
          </w:tcPr>
          <w:p w14:paraId="2D7E64DF" w14:textId="44BEFC02"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0.7</w:t>
            </w:r>
          </w:p>
        </w:tc>
      </w:tr>
      <w:tr w:rsidR="00B874C5" w:rsidRPr="00BE1E08" w14:paraId="189E02FF" w14:textId="77777777" w:rsidTr="006042F6">
        <w:trPr>
          <w:trHeight w:val="300"/>
          <w:jc w:val="center"/>
        </w:trPr>
        <w:tc>
          <w:tcPr>
            <w:tcW w:w="3500" w:type="dxa"/>
            <w:shd w:val="clear" w:color="auto" w:fill="auto"/>
            <w:noWrap/>
            <w:hideMark/>
          </w:tcPr>
          <w:p w14:paraId="795360D6" w14:textId="600EBC09"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8. Cup availability</w:t>
            </w:r>
          </w:p>
        </w:tc>
        <w:tc>
          <w:tcPr>
            <w:tcW w:w="1838" w:type="dxa"/>
            <w:shd w:val="clear" w:color="auto" w:fill="auto"/>
            <w:noWrap/>
            <w:hideMark/>
          </w:tcPr>
          <w:p w14:paraId="0EB6DF37" w14:textId="2D0DE673" w:rsidR="00B874C5" w:rsidRPr="00BE1E08" w:rsidRDefault="00B874C5" w:rsidP="00B874C5">
            <w:pPr>
              <w:spacing w:after="0" w:line="240" w:lineRule="auto"/>
              <w:rPr>
                <w:rFonts w:ascii="IBM Plex Sans" w:hAnsi="IBM Plex Sans"/>
                <w:color w:val="161616"/>
                <w:shd w:val="clear" w:color="auto" w:fill="FFFFFF"/>
              </w:rPr>
            </w:pPr>
            <w:r w:rsidRPr="00B874C5">
              <w:rPr>
                <w:rFonts w:ascii="IBM Plex Sans" w:hAnsi="IBM Plex Sans"/>
                <w:color w:val="161616"/>
                <w:sz w:val="20"/>
                <w:szCs w:val="20"/>
                <w:shd w:val="clear" w:color="auto" w:fill="FFFFFF"/>
              </w:rPr>
              <w:t>0.9</w:t>
            </w:r>
          </w:p>
        </w:tc>
      </w:tr>
      <w:tr w:rsidR="00B874C5" w:rsidRPr="00BE1E08" w14:paraId="30823139" w14:textId="77777777" w:rsidTr="006042F6">
        <w:trPr>
          <w:trHeight w:val="290"/>
          <w:jc w:val="center"/>
        </w:trPr>
        <w:tc>
          <w:tcPr>
            <w:tcW w:w="3500" w:type="dxa"/>
            <w:shd w:val="clear" w:color="auto" w:fill="auto"/>
            <w:noWrap/>
            <w:hideMark/>
          </w:tcPr>
          <w:p w14:paraId="00E5A517" w14:textId="7CD4E1C3" w:rsidR="00B874C5" w:rsidRPr="00BE1E08" w:rsidRDefault="00B874C5" w:rsidP="00B874C5">
            <w:pPr>
              <w:spacing w:after="0" w:line="240" w:lineRule="auto"/>
              <w:rPr>
                <w:rFonts w:ascii="IBM Plex Sans" w:hAnsi="IBM Plex Sans"/>
                <w:b/>
                <w:bCs/>
                <w:color w:val="161616"/>
                <w:shd w:val="clear" w:color="auto" w:fill="FFFFFF"/>
              </w:rPr>
            </w:pPr>
            <w:r w:rsidRPr="001A31C2">
              <w:rPr>
                <w:rFonts w:ascii="IBM Plex Sans" w:hAnsi="IBM Plex Sans"/>
                <w:b/>
                <w:bCs/>
                <w:color w:val="161616"/>
                <w:sz w:val="20"/>
                <w:szCs w:val="20"/>
                <w:shd w:val="clear" w:color="auto" w:fill="FFFFFF"/>
              </w:rPr>
              <w:t>B. Cup</w:t>
            </w:r>
          </w:p>
        </w:tc>
        <w:tc>
          <w:tcPr>
            <w:tcW w:w="1838" w:type="dxa"/>
            <w:shd w:val="clear" w:color="auto" w:fill="auto"/>
            <w:noWrap/>
            <w:hideMark/>
          </w:tcPr>
          <w:p w14:paraId="04FB1C88" w14:textId="03846E37" w:rsidR="00B874C5" w:rsidRPr="00BE1E08" w:rsidRDefault="00B874C5" w:rsidP="00B874C5">
            <w:pPr>
              <w:spacing w:after="0" w:line="240" w:lineRule="auto"/>
              <w:rPr>
                <w:rFonts w:ascii="IBM Plex Sans" w:hAnsi="IBM Plex Sans"/>
                <w:b/>
                <w:bCs/>
                <w:color w:val="161616"/>
                <w:shd w:val="clear" w:color="auto" w:fill="FFFFFF"/>
              </w:rPr>
            </w:pPr>
            <w:r w:rsidRPr="001A31C2">
              <w:rPr>
                <w:rFonts w:ascii="IBM Plex Sans" w:hAnsi="IBM Plex Sans"/>
                <w:b/>
                <w:bCs/>
                <w:color w:val="161616"/>
                <w:sz w:val="20"/>
                <w:szCs w:val="20"/>
                <w:shd w:val="clear" w:color="auto" w:fill="FFFFFF"/>
              </w:rPr>
              <w:t>0.</w:t>
            </w:r>
            <w:r w:rsidR="000929B1">
              <w:rPr>
                <w:rFonts w:ascii="IBM Plex Sans" w:hAnsi="IBM Plex Sans"/>
                <w:b/>
                <w:bCs/>
                <w:color w:val="161616"/>
                <w:sz w:val="20"/>
                <w:szCs w:val="20"/>
                <w:shd w:val="clear" w:color="auto" w:fill="FFFFFF"/>
              </w:rPr>
              <w:t>63</w:t>
            </w:r>
          </w:p>
        </w:tc>
      </w:tr>
      <w:tr w:rsidR="00B874C5" w:rsidRPr="00BE1E08" w14:paraId="04B52343" w14:textId="77777777" w:rsidTr="006042F6">
        <w:trPr>
          <w:trHeight w:val="300"/>
          <w:jc w:val="center"/>
        </w:trPr>
        <w:tc>
          <w:tcPr>
            <w:tcW w:w="3500" w:type="dxa"/>
            <w:shd w:val="clear" w:color="auto" w:fill="auto"/>
            <w:noWrap/>
            <w:hideMark/>
          </w:tcPr>
          <w:p w14:paraId="0DA7364D" w14:textId="06933C4D"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9. Tea availability</w:t>
            </w:r>
          </w:p>
        </w:tc>
        <w:tc>
          <w:tcPr>
            <w:tcW w:w="1838" w:type="dxa"/>
            <w:shd w:val="clear" w:color="auto" w:fill="auto"/>
            <w:noWrap/>
            <w:hideMark/>
          </w:tcPr>
          <w:p w14:paraId="62DAF350" w14:textId="2AAFCBAB"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0.8</w:t>
            </w:r>
          </w:p>
        </w:tc>
      </w:tr>
      <w:tr w:rsidR="00B874C5" w:rsidRPr="00BE1E08" w14:paraId="496BE48E" w14:textId="77777777" w:rsidTr="006042F6">
        <w:trPr>
          <w:trHeight w:val="300"/>
          <w:jc w:val="center"/>
        </w:trPr>
        <w:tc>
          <w:tcPr>
            <w:tcW w:w="3500" w:type="dxa"/>
            <w:shd w:val="clear" w:color="auto" w:fill="auto"/>
            <w:noWrap/>
            <w:hideMark/>
          </w:tcPr>
          <w:p w14:paraId="34167F62" w14:textId="6FA82B4E"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10. Coffee availability</w:t>
            </w:r>
          </w:p>
        </w:tc>
        <w:tc>
          <w:tcPr>
            <w:tcW w:w="1838" w:type="dxa"/>
            <w:shd w:val="clear" w:color="auto" w:fill="auto"/>
            <w:noWrap/>
            <w:hideMark/>
          </w:tcPr>
          <w:p w14:paraId="5E21955C" w14:textId="025331B8"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0.9</w:t>
            </w:r>
          </w:p>
        </w:tc>
      </w:tr>
      <w:tr w:rsidR="00B874C5" w:rsidRPr="00BE1E08" w14:paraId="6B50704C" w14:textId="77777777" w:rsidTr="006042F6">
        <w:trPr>
          <w:trHeight w:val="300"/>
          <w:jc w:val="center"/>
        </w:trPr>
        <w:tc>
          <w:tcPr>
            <w:tcW w:w="3500" w:type="dxa"/>
            <w:shd w:val="clear" w:color="auto" w:fill="auto"/>
            <w:noWrap/>
            <w:hideMark/>
          </w:tcPr>
          <w:p w14:paraId="4B2BF846" w14:textId="3EABB8D6" w:rsidR="00B874C5" w:rsidRPr="00BE1E08" w:rsidRDefault="00B874C5" w:rsidP="00B874C5">
            <w:pPr>
              <w:spacing w:after="0" w:line="240" w:lineRule="auto"/>
              <w:rPr>
                <w:rFonts w:ascii="IBM Plex Sans" w:hAnsi="IBM Plex Sans"/>
                <w:b/>
                <w:bCs/>
                <w:color w:val="161616"/>
                <w:shd w:val="clear" w:color="auto" w:fill="FFFFFF"/>
              </w:rPr>
            </w:pPr>
            <w:r w:rsidRPr="001A31C2">
              <w:rPr>
                <w:rFonts w:ascii="IBM Plex Sans" w:hAnsi="IBM Plex Sans"/>
                <w:b/>
                <w:bCs/>
                <w:color w:val="161616"/>
                <w:sz w:val="20"/>
                <w:szCs w:val="20"/>
                <w:shd w:val="clear" w:color="auto" w:fill="FFFFFF"/>
              </w:rPr>
              <w:t>Correct Drink</w:t>
            </w:r>
          </w:p>
        </w:tc>
        <w:tc>
          <w:tcPr>
            <w:tcW w:w="1838" w:type="dxa"/>
            <w:shd w:val="clear" w:color="auto" w:fill="auto"/>
            <w:noWrap/>
            <w:hideMark/>
          </w:tcPr>
          <w:p w14:paraId="70E0635A" w14:textId="69FEF16B" w:rsidR="00B874C5" w:rsidRPr="00BE1E08" w:rsidRDefault="00B874C5" w:rsidP="00B874C5">
            <w:pPr>
              <w:spacing w:after="0" w:line="240" w:lineRule="auto"/>
              <w:rPr>
                <w:rFonts w:ascii="IBM Plex Sans" w:hAnsi="IBM Plex Sans"/>
                <w:b/>
                <w:bCs/>
                <w:color w:val="161616"/>
                <w:shd w:val="clear" w:color="auto" w:fill="FFFFFF"/>
              </w:rPr>
            </w:pPr>
            <w:r w:rsidRPr="001A31C2">
              <w:rPr>
                <w:rFonts w:ascii="IBM Plex Sans" w:hAnsi="IBM Plex Sans"/>
                <w:b/>
                <w:bCs/>
                <w:color w:val="161616"/>
                <w:sz w:val="20"/>
                <w:szCs w:val="20"/>
                <w:shd w:val="clear" w:color="auto" w:fill="FFFFFF"/>
              </w:rPr>
              <w:t>0.72</w:t>
            </w:r>
          </w:p>
        </w:tc>
      </w:tr>
      <w:tr w:rsidR="00B874C5" w:rsidRPr="00BE1E08" w14:paraId="67D76F1E" w14:textId="77777777" w:rsidTr="006042F6">
        <w:trPr>
          <w:trHeight w:val="300"/>
          <w:jc w:val="center"/>
        </w:trPr>
        <w:tc>
          <w:tcPr>
            <w:tcW w:w="3500" w:type="dxa"/>
            <w:shd w:val="clear" w:color="auto" w:fill="auto"/>
            <w:noWrap/>
            <w:hideMark/>
          </w:tcPr>
          <w:p w14:paraId="07F11683" w14:textId="015E075C"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11. Sugar availability</w:t>
            </w:r>
          </w:p>
        </w:tc>
        <w:tc>
          <w:tcPr>
            <w:tcW w:w="1838" w:type="dxa"/>
            <w:shd w:val="clear" w:color="auto" w:fill="auto"/>
            <w:noWrap/>
            <w:hideMark/>
          </w:tcPr>
          <w:p w14:paraId="46F95FA7" w14:textId="16A571B8"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0.6</w:t>
            </w:r>
          </w:p>
        </w:tc>
      </w:tr>
      <w:tr w:rsidR="00B874C5" w:rsidRPr="00BE1E08" w14:paraId="3E7A4C92" w14:textId="77777777" w:rsidTr="006042F6">
        <w:trPr>
          <w:trHeight w:val="300"/>
          <w:jc w:val="center"/>
        </w:trPr>
        <w:tc>
          <w:tcPr>
            <w:tcW w:w="3500" w:type="dxa"/>
            <w:shd w:val="clear" w:color="auto" w:fill="auto"/>
            <w:noWrap/>
            <w:hideMark/>
          </w:tcPr>
          <w:p w14:paraId="4ECECFDA" w14:textId="2D2DE103"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12. Sweetener Availability</w:t>
            </w:r>
          </w:p>
        </w:tc>
        <w:tc>
          <w:tcPr>
            <w:tcW w:w="1838" w:type="dxa"/>
            <w:shd w:val="clear" w:color="auto" w:fill="auto"/>
            <w:noWrap/>
            <w:hideMark/>
          </w:tcPr>
          <w:p w14:paraId="6F08C4FF" w14:textId="1CFA3D75"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0.9</w:t>
            </w:r>
          </w:p>
        </w:tc>
      </w:tr>
      <w:tr w:rsidR="00B874C5" w:rsidRPr="00BE1E08" w14:paraId="0F1621ED" w14:textId="77777777" w:rsidTr="006042F6">
        <w:trPr>
          <w:trHeight w:val="300"/>
          <w:jc w:val="center"/>
        </w:trPr>
        <w:tc>
          <w:tcPr>
            <w:tcW w:w="3500" w:type="dxa"/>
            <w:shd w:val="clear" w:color="auto" w:fill="auto"/>
            <w:noWrap/>
            <w:hideMark/>
          </w:tcPr>
          <w:p w14:paraId="74D84019" w14:textId="7766C0D7" w:rsidR="00B874C5" w:rsidRPr="00BE1E08" w:rsidRDefault="00B874C5" w:rsidP="00B874C5">
            <w:pPr>
              <w:spacing w:after="0" w:line="240" w:lineRule="auto"/>
              <w:rPr>
                <w:rFonts w:ascii="IBM Plex Sans" w:hAnsi="IBM Plex Sans"/>
                <w:b/>
                <w:bCs/>
                <w:color w:val="161616"/>
                <w:shd w:val="clear" w:color="auto" w:fill="FFFFFF"/>
              </w:rPr>
            </w:pPr>
            <w:r w:rsidRPr="001A31C2">
              <w:rPr>
                <w:rFonts w:ascii="IBM Plex Sans" w:hAnsi="IBM Plex Sans"/>
                <w:b/>
                <w:bCs/>
                <w:color w:val="161616"/>
                <w:sz w:val="20"/>
                <w:szCs w:val="20"/>
                <w:shd w:val="clear" w:color="auto" w:fill="FFFFFF"/>
              </w:rPr>
              <w:t>Sugar</w:t>
            </w:r>
          </w:p>
        </w:tc>
        <w:tc>
          <w:tcPr>
            <w:tcW w:w="1838" w:type="dxa"/>
            <w:shd w:val="clear" w:color="auto" w:fill="auto"/>
            <w:noWrap/>
            <w:hideMark/>
          </w:tcPr>
          <w:p w14:paraId="271FEEBA" w14:textId="0ABEB1D5" w:rsidR="00B874C5" w:rsidRPr="00BE1E08" w:rsidRDefault="00B874C5" w:rsidP="00B874C5">
            <w:pPr>
              <w:spacing w:after="0" w:line="240" w:lineRule="auto"/>
              <w:rPr>
                <w:rFonts w:ascii="IBM Plex Sans" w:hAnsi="IBM Plex Sans"/>
                <w:b/>
                <w:bCs/>
                <w:color w:val="161616"/>
                <w:shd w:val="clear" w:color="auto" w:fill="FFFFFF"/>
              </w:rPr>
            </w:pPr>
            <w:r w:rsidRPr="001A31C2">
              <w:rPr>
                <w:rFonts w:ascii="IBM Plex Sans" w:hAnsi="IBM Plex Sans"/>
                <w:b/>
                <w:bCs/>
                <w:color w:val="161616"/>
                <w:sz w:val="20"/>
                <w:szCs w:val="20"/>
                <w:shd w:val="clear" w:color="auto" w:fill="FFFFFF"/>
              </w:rPr>
              <w:t>0.54</w:t>
            </w:r>
          </w:p>
        </w:tc>
      </w:tr>
      <w:tr w:rsidR="00B874C5" w:rsidRPr="00BE1E08" w14:paraId="2488CC28" w14:textId="77777777" w:rsidTr="006042F6">
        <w:trPr>
          <w:trHeight w:val="300"/>
          <w:jc w:val="center"/>
        </w:trPr>
        <w:tc>
          <w:tcPr>
            <w:tcW w:w="3500" w:type="dxa"/>
            <w:shd w:val="clear" w:color="auto" w:fill="auto"/>
            <w:noWrap/>
            <w:hideMark/>
          </w:tcPr>
          <w:p w14:paraId="5F203818" w14:textId="640E81C5"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13. Milk availability</w:t>
            </w:r>
          </w:p>
        </w:tc>
        <w:tc>
          <w:tcPr>
            <w:tcW w:w="1838" w:type="dxa"/>
            <w:shd w:val="clear" w:color="auto" w:fill="auto"/>
            <w:noWrap/>
            <w:hideMark/>
          </w:tcPr>
          <w:p w14:paraId="7214D6FE" w14:textId="476091C6"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0.9</w:t>
            </w:r>
          </w:p>
        </w:tc>
      </w:tr>
      <w:tr w:rsidR="00B874C5" w:rsidRPr="00BE1E08" w14:paraId="6E78DDB2" w14:textId="77777777" w:rsidTr="006042F6">
        <w:trPr>
          <w:trHeight w:val="300"/>
          <w:jc w:val="center"/>
        </w:trPr>
        <w:tc>
          <w:tcPr>
            <w:tcW w:w="3500" w:type="dxa"/>
            <w:shd w:val="clear" w:color="auto" w:fill="auto"/>
            <w:noWrap/>
            <w:hideMark/>
          </w:tcPr>
          <w:p w14:paraId="2F0CD401" w14:textId="4BE0BC44"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14. Milk freshness</w:t>
            </w:r>
          </w:p>
        </w:tc>
        <w:tc>
          <w:tcPr>
            <w:tcW w:w="1838" w:type="dxa"/>
            <w:shd w:val="clear" w:color="auto" w:fill="auto"/>
            <w:noWrap/>
            <w:hideMark/>
          </w:tcPr>
          <w:p w14:paraId="1A2DEA0E" w14:textId="22C2A712" w:rsidR="00B874C5" w:rsidRPr="00BE1E08" w:rsidRDefault="00B874C5" w:rsidP="00B874C5">
            <w:pPr>
              <w:spacing w:after="0" w:line="240" w:lineRule="auto"/>
              <w:rPr>
                <w:rFonts w:ascii="IBM Plex Sans" w:hAnsi="IBM Plex Sans"/>
                <w:color w:val="161616"/>
                <w:shd w:val="clear" w:color="auto" w:fill="FFFFFF"/>
              </w:rPr>
            </w:pPr>
            <w:r w:rsidRPr="001A31C2">
              <w:rPr>
                <w:rFonts w:ascii="IBM Plex Sans" w:hAnsi="IBM Plex Sans"/>
                <w:color w:val="161616"/>
                <w:sz w:val="20"/>
                <w:szCs w:val="20"/>
                <w:shd w:val="clear" w:color="auto" w:fill="FFFFFF"/>
              </w:rPr>
              <w:t>0.8</w:t>
            </w:r>
          </w:p>
        </w:tc>
      </w:tr>
      <w:tr w:rsidR="00B874C5" w:rsidRPr="00BE1E08" w14:paraId="7AD10D5E" w14:textId="77777777" w:rsidTr="006042F6">
        <w:trPr>
          <w:trHeight w:val="290"/>
          <w:jc w:val="center"/>
        </w:trPr>
        <w:tc>
          <w:tcPr>
            <w:tcW w:w="3500" w:type="dxa"/>
            <w:shd w:val="clear" w:color="auto" w:fill="auto"/>
            <w:noWrap/>
            <w:hideMark/>
          </w:tcPr>
          <w:p w14:paraId="2DDDE1DD" w14:textId="569E01F0" w:rsidR="00B874C5" w:rsidRPr="00BE1E08" w:rsidRDefault="00B874C5" w:rsidP="00B874C5">
            <w:pPr>
              <w:spacing w:after="0" w:line="240" w:lineRule="auto"/>
              <w:rPr>
                <w:rFonts w:ascii="IBM Plex Sans" w:hAnsi="IBM Plex Sans"/>
                <w:b/>
                <w:bCs/>
                <w:color w:val="161616"/>
                <w:shd w:val="clear" w:color="auto" w:fill="FFFFFF"/>
              </w:rPr>
            </w:pPr>
            <w:r w:rsidRPr="001A31C2">
              <w:rPr>
                <w:rFonts w:ascii="IBM Plex Sans" w:hAnsi="IBM Plex Sans"/>
                <w:b/>
                <w:bCs/>
                <w:color w:val="161616"/>
                <w:sz w:val="20"/>
                <w:szCs w:val="20"/>
                <w:shd w:val="clear" w:color="auto" w:fill="FFFFFF"/>
              </w:rPr>
              <w:t>Milk</w:t>
            </w:r>
          </w:p>
        </w:tc>
        <w:tc>
          <w:tcPr>
            <w:tcW w:w="1838" w:type="dxa"/>
            <w:shd w:val="clear" w:color="auto" w:fill="auto"/>
            <w:noWrap/>
            <w:hideMark/>
          </w:tcPr>
          <w:p w14:paraId="342E99DA" w14:textId="227BF5A4" w:rsidR="00B874C5" w:rsidRPr="00BE1E08" w:rsidRDefault="00B874C5" w:rsidP="00B874C5">
            <w:pPr>
              <w:spacing w:after="0" w:line="240" w:lineRule="auto"/>
              <w:rPr>
                <w:rFonts w:ascii="IBM Plex Sans" w:hAnsi="IBM Plex Sans"/>
                <w:b/>
                <w:bCs/>
                <w:color w:val="161616"/>
                <w:shd w:val="clear" w:color="auto" w:fill="FFFFFF"/>
              </w:rPr>
            </w:pPr>
            <w:r w:rsidRPr="001A31C2">
              <w:rPr>
                <w:rFonts w:ascii="IBM Plex Sans" w:hAnsi="IBM Plex Sans"/>
                <w:color w:val="161616"/>
                <w:sz w:val="20"/>
                <w:szCs w:val="20"/>
                <w:shd w:val="clear" w:color="auto" w:fill="FFFFFF"/>
              </w:rPr>
              <w:t>0.72</w:t>
            </w:r>
          </w:p>
        </w:tc>
      </w:tr>
      <w:tr w:rsidR="00B874C5" w:rsidRPr="00BE1E08" w14:paraId="4CA6B361" w14:textId="77777777" w:rsidTr="006042F6">
        <w:trPr>
          <w:trHeight w:val="290"/>
          <w:jc w:val="center"/>
        </w:trPr>
        <w:tc>
          <w:tcPr>
            <w:tcW w:w="3500" w:type="dxa"/>
            <w:shd w:val="clear" w:color="auto" w:fill="auto"/>
            <w:noWrap/>
            <w:hideMark/>
          </w:tcPr>
          <w:p w14:paraId="40FAD2CC" w14:textId="63522781" w:rsidR="00B874C5" w:rsidRPr="00BE1E08" w:rsidRDefault="00B874C5" w:rsidP="00B874C5">
            <w:pPr>
              <w:spacing w:after="0" w:line="240" w:lineRule="auto"/>
              <w:rPr>
                <w:rFonts w:ascii="IBM Plex Sans" w:hAnsi="IBM Plex Sans"/>
                <w:b/>
                <w:bCs/>
                <w:color w:val="161616"/>
                <w:shd w:val="clear" w:color="auto" w:fill="FFFFFF"/>
              </w:rPr>
            </w:pPr>
            <w:r w:rsidRPr="001A31C2">
              <w:rPr>
                <w:rFonts w:ascii="IBM Plex Sans" w:hAnsi="IBM Plex Sans"/>
                <w:b/>
                <w:bCs/>
                <w:color w:val="161616"/>
                <w:sz w:val="20"/>
                <w:szCs w:val="20"/>
                <w:shd w:val="clear" w:color="auto" w:fill="FFFFFF"/>
              </w:rPr>
              <w:t>C. INGREDIENTS IN CUP</w:t>
            </w:r>
          </w:p>
        </w:tc>
        <w:tc>
          <w:tcPr>
            <w:tcW w:w="1838" w:type="dxa"/>
            <w:shd w:val="clear" w:color="auto" w:fill="auto"/>
            <w:noWrap/>
            <w:hideMark/>
          </w:tcPr>
          <w:p w14:paraId="7175BB7E" w14:textId="7BA9D583" w:rsidR="00B874C5" w:rsidRPr="00BE1E08" w:rsidRDefault="00B874C5" w:rsidP="00B874C5">
            <w:pPr>
              <w:spacing w:after="0" w:line="240" w:lineRule="auto"/>
              <w:rPr>
                <w:rFonts w:ascii="IBM Plex Sans" w:hAnsi="IBM Plex Sans"/>
                <w:b/>
                <w:bCs/>
                <w:color w:val="161616"/>
                <w:shd w:val="clear" w:color="auto" w:fill="FFFFFF"/>
              </w:rPr>
            </w:pPr>
            <w:r w:rsidRPr="001A31C2">
              <w:rPr>
                <w:rFonts w:ascii="IBM Plex Sans" w:hAnsi="IBM Plex Sans"/>
                <w:b/>
                <w:bCs/>
                <w:color w:val="161616"/>
                <w:sz w:val="20"/>
                <w:szCs w:val="20"/>
                <w:shd w:val="clear" w:color="auto" w:fill="FFFFFF"/>
              </w:rPr>
              <w:t>0.279936</w:t>
            </w:r>
          </w:p>
        </w:tc>
      </w:tr>
      <w:tr w:rsidR="00B874C5" w:rsidRPr="00BE1E08" w14:paraId="0800E065" w14:textId="77777777" w:rsidTr="006042F6">
        <w:trPr>
          <w:trHeight w:val="290"/>
          <w:jc w:val="center"/>
        </w:trPr>
        <w:tc>
          <w:tcPr>
            <w:tcW w:w="3500" w:type="dxa"/>
            <w:shd w:val="clear" w:color="auto" w:fill="auto"/>
            <w:noWrap/>
            <w:hideMark/>
          </w:tcPr>
          <w:p w14:paraId="323C6B94" w14:textId="77777777" w:rsidR="00B874C5" w:rsidRPr="00BE1E08" w:rsidRDefault="00B874C5" w:rsidP="00B874C5">
            <w:pPr>
              <w:spacing w:after="0" w:line="240" w:lineRule="auto"/>
              <w:rPr>
                <w:rFonts w:ascii="IBM Plex Sans" w:hAnsi="IBM Plex Sans"/>
                <w:color w:val="161616"/>
                <w:shd w:val="clear" w:color="auto" w:fill="FFFFFF"/>
              </w:rPr>
            </w:pPr>
          </w:p>
        </w:tc>
        <w:tc>
          <w:tcPr>
            <w:tcW w:w="1838" w:type="dxa"/>
            <w:shd w:val="clear" w:color="auto" w:fill="auto"/>
            <w:noWrap/>
            <w:hideMark/>
          </w:tcPr>
          <w:p w14:paraId="52F7D05A" w14:textId="77777777" w:rsidR="00B874C5" w:rsidRPr="00BE1E08" w:rsidRDefault="00B874C5" w:rsidP="00B874C5">
            <w:pPr>
              <w:spacing w:after="0" w:line="240" w:lineRule="auto"/>
              <w:rPr>
                <w:rFonts w:ascii="IBM Plex Sans" w:hAnsi="IBM Plex Sans"/>
                <w:color w:val="161616"/>
                <w:shd w:val="clear" w:color="auto" w:fill="FFFFFF"/>
              </w:rPr>
            </w:pPr>
          </w:p>
        </w:tc>
      </w:tr>
      <w:tr w:rsidR="00B874C5" w:rsidRPr="00BE1E08" w14:paraId="12C613A7" w14:textId="77777777" w:rsidTr="006042F6">
        <w:trPr>
          <w:trHeight w:val="930"/>
          <w:jc w:val="center"/>
        </w:trPr>
        <w:tc>
          <w:tcPr>
            <w:tcW w:w="3500" w:type="dxa"/>
            <w:shd w:val="clear" w:color="auto" w:fill="auto"/>
            <w:hideMark/>
          </w:tcPr>
          <w:p w14:paraId="24AD320C" w14:textId="317CAEFA" w:rsidR="00B874C5" w:rsidRPr="00BE1E08" w:rsidRDefault="00B874C5" w:rsidP="00B874C5">
            <w:pPr>
              <w:spacing w:after="0" w:line="240" w:lineRule="auto"/>
              <w:rPr>
                <w:rFonts w:ascii="IBM Plex Sans" w:hAnsi="IBM Plex Sans"/>
                <w:b/>
                <w:bCs/>
                <w:color w:val="161616"/>
                <w:shd w:val="clear" w:color="auto" w:fill="FFFFFF"/>
              </w:rPr>
            </w:pPr>
            <w:r w:rsidRPr="001A31C2">
              <w:rPr>
                <w:rFonts w:ascii="IBM Plex Sans" w:hAnsi="IBM Plex Sans"/>
                <w:b/>
                <w:bCs/>
                <w:color w:val="161616"/>
                <w:sz w:val="20"/>
                <w:szCs w:val="20"/>
                <w:shd w:val="clear" w:color="auto" w:fill="FFFFFF"/>
              </w:rPr>
              <w:t>Overall Probability of successfully making a hot drink:</w:t>
            </w:r>
          </w:p>
        </w:tc>
        <w:tc>
          <w:tcPr>
            <w:tcW w:w="1838" w:type="dxa"/>
            <w:shd w:val="clear" w:color="auto" w:fill="auto"/>
            <w:noWrap/>
            <w:hideMark/>
          </w:tcPr>
          <w:p w14:paraId="2365C868" w14:textId="79A7D75D" w:rsidR="00B874C5" w:rsidRPr="00BE1E08" w:rsidRDefault="00B874C5" w:rsidP="00D638B9">
            <w:pPr>
              <w:keepNext/>
              <w:spacing w:after="0" w:line="240" w:lineRule="auto"/>
              <w:rPr>
                <w:rFonts w:ascii="IBM Plex Sans" w:hAnsi="IBM Plex Sans"/>
                <w:b/>
                <w:bCs/>
                <w:color w:val="161616"/>
                <w:shd w:val="clear" w:color="auto" w:fill="FFFFFF"/>
              </w:rPr>
            </w:pPr>
            <w:r w:rsidRPr="001A31C2">
              <w:rPr>
                <w:rFonts w:ascii="IBM Plex Sans" w:hAnsi="IBM Plex Sans"/>
                <w:b/>
                <w:bCs/>
                <w:color w:val="161616"/>
                <w:sz w:val="20"/>
                <w:szCs w:val="20"/>
                <w:shd w:val="clear" w:color="auto" w:fill="FFFFFF"/>
              </w:rPr>
              <w:t>0.9</w:t>
            </w:r>
            <w:r w:rsidR="000929B1">
              <w:rPr>
                <w:rFonts w:ascii="IBM Plex Sans" w:hAnsi="IBM Plex Sans"/>
                <w:b/>
                <w:bCs/>
                <w:color w:val="161616"/>
                <w:sz w:val="20"/>
                <w:szCs w:val="20"/>
                <w:shd w:val="clear" w:color="auto" w:fill="FFFFFF"/>
              </w:rPr>
              <w:t>099</w:t>
            </w:r>
            <w:r w:rsidR="00894333">
              <w:rPr>
                <w:rFonts w:ascii="IBM Plex Sans" w:hAnsi="IBM Plex Sans"/>
                <w:b/>
                <w:bCs/>
                <w:color w:val="161616"/>
                <w:sz w:val="20"/>
                <w:szCs w:val="20"/>
                <w:shd w:val="clear" w:color="auto" w:fill="FFFFFF"/>
              </w:rPr>
              <w:t>38729</w:t>
            </w:r>
          </w:p>
        </w:tc>
      </w:tr>
    </w:tbl>
    <w:p w14:paraId="36A7CC6F" w14:textId="70B86D10" w:rsidR="001A31C2" w:rsidRDefault="00D638B9" w:rsidP="00D638B9">
      <w:pPr>
        <w:pStyle w:val="Caption"/>
        <w:jc w:val="right"/>
        <w:rPr>
          <w:rFonts w:ascii="Arial" w:hAnsi="Arial" w:cs="Arial"/>
          <w:sz w:val="28"/>
          <w:szCs w:val="28"/>
        </w:rPr>
      </w:pPr>
      <w:bookmarkStart w:id="15" w:name="_Ref195871168"/>
      <w:bookmarkStart w:id="16" w:name="_Toc195954015"/>
      <w:r w:rsidRPr="00A43D7A">
        <w:rPr>
          <w:b/>
          <w:bCs/>
          <w:color w:val="auto"/>
        </w:rPr>
        <w:t xml:space="preserve">Table </w:t>
      </w:r>
      <w:r w:rsidRPr="00A43D7A">
        <w:rPr>
          <w:b/>
          <w:bCs/>
          <w:color w:val="auto"/>
        </w:rPr>
        <w:fldChar w:fldCharType="begin"/>
      </w:r>
      <w:r w:rsidRPr="00A43D7A">
        <w:rPr>
          <w:b/>
          <w:bCs/>
          <w:color w:val="auto"/>
        </w:rPr>
        <w:instrText xml:space="preserve"> SEQ Table \* ARABIC </w:instrText>
      </w:r>
      <w:r w:rsidRPr="00A43D7A">
        <w:rPr>
          <w:b/>
          <w:bCs/>
          <w:color w:val="auto"/>
        </w:rPr>
        <w:fldChar w:fldCharType="separate"/>
      </w:r>
      <w:r w:rsidRPr="00A43D7A">
        <w:rPr>
          <w:b/>
          <w:bCs/>
          <w:noProof/>
          <w:color w:val="auto"/>
        </w:rPr>
        <w:t>4</w:t>
      </w:r>
      <w:r w:rsidRPr="00A43D7A">
        <w:rPr>
          <w:b/>
          <w:bCs/>
          <w:color w:val="auto"/>
        </w:rPr>
        <w:fldChar w:fldCharType="end"/>
      </w:r>
      <w:bookmarkEnd w:id="15"/>
      <w:r w:rsidRPr="00A43D7A">
        <w:rPr>
          <w:color w:val="auto"/>
        </w:rPr>
        <w:t xml:space="preserve"> - Cut Set and Basic Event Probability and Success Values for Human Factors</w:t>
      </w:r>
      <w:bookmarkEnd w:id="16"/>
    </w:p>
    <w:p w14:paraId="539ADFCB" w14:textId="77777777" w:rsidR="001A31C2" w:rsidRDefault="001A31C2" w:rsidP="003A158F">
      <w:pPr>
        <w:ind w:left="360"/>
        <w:rPr>
          <w:rFonts w:ascii="Arial" w:hAnsi="Arial" w:cs="Arial"/>
          <w:sz w:val="28"/>
          <w:szCs w:val="28"/>
        </w:rPr>
      </w:pPr>
    </w:p>
    <w:p w14:paraId="4266B363" w14:textId="77777777" w:rsidR="001A31C2" w:rsidRDefault="001A31C2" w:rsidP="003A158F">
      <w:pPr>
        <w:ind w:left="360"/>
        <w:rPr>
          <w:rFonts w:ascii="Arial" w:hAnsi="Arial" w:cs="Arial"/>
          <w:sz w:val="28"/>
          <w:szCs w:val="28"/>
        </w:rPr>
      </w:pPr>
    </w:p>
    <w:p w14:paraId="13F7B7C0" w14:textId="77777777" w:rsidR="001A31C2" w:rsidRDefault="001A31C2" w:rsidP="003A158F">
      <w:pPr>
        <w:ind w:left="360"/>
        <w:rPr>
          <w:rFonts w:ascii="Arial" w:hAnsi="Arial" w:cs="Arial"/>
          <w:sz w:val="28"/>
          <w:szCs w:val="28"/>
        </w:rPr>
      </w:pPr>
    </w:p>
    <w:p w14:paraId="3A34A10D" w14:textId="77777777" w:rsidR="001A31C2" w:rsidRDefault="001A31C2" w:rsidP="003A158F">
      <w:pPr>
        <w:ind w:left="360"/>
        <w:rPr>
          <w:rFonts w:ascii="Arial" w:hAnsi="Arial" w:cs="Arial"/>
          <w:sz w:val="28"/>
          <w:szCs w:val="28"/>
        </w:rPr>
      </w:pPr>
    </w:p>
    <w:p w14:paraId="507B19A7" w14:textId="77777777" w:rsidR="001A31C2" w:rsidRDefault="001A31C2" w:rsidP="003A158F">
      <w:pPr>
        <w:ind w:left="360"/>
        <w:rPr>
          <w:rFonts w:ascii="Arial" w:hAnsi="Arial" w:cs="Arial"/>
          <w:sz w:val="28"/>
          <w:szCs w:val="28"/>
        </w:rPr>
      </w:pPr>
    </w:p>
    <w:p w14:paraId="53A82695" w14:textId="77777777" w:rsidR="001A31C2" w:rsidRDefault="001A31C2" w:rsidP="003A158F">
      <w:pPr>
        <w:ind w:left="360"/>
        <w:rPr>
          <w:rFonts w:ascii="Arial" w:hAnsi="Arial" w:cs="Arial"/>
          <w:sz w:val="28"/>
          <w:szCs w:val="28"/>
        </w:rPr>
      </w:pPr>
    </w:p>
    <w:p w14:paraId="5EA3D4C7" w14:textId="77777777" w:rsidR="001A31C2" w:rsidRDefault="001A31C2" w:rsidP="003A158F">
      <w:pPr>
        <w:ind w:left="360"/>
        <w:rPr>
          <w:rFonts w:ascii="Arial" w:hAnsi="Arial" w:cs="Arial"/>
          <w:sz w:val="28"/>
          <w:szCs w:val="28"/>
        </w:rPr>
      </w:pPr>
    </w:p>
    <w:p w14:paraId="416D29EA" w14:textId="77777777" w:rsidR="001A31C2" w:rsidRDefault="001A31C2" w:rsidP="003A158F">
      <w:pPr>
        <w:ind w:left="360"/>
        <w:rPr>
          <w:rFonts w:ascii="Arial" w:hAnsi="Arial" w:cs="Arial"/>
          <w:sz w:val="28"/>
          <w:szCs w:val="28"/>
        </w:rPr>
      </w:pPr>
    </w:p>
    <w:p w14:paraId="33CDB6F7" w14:textId="77777777" w:rsidR="00A43D7A" w:rsidRDefault="00A43D7A" w:rsidP="003A158F">
      <w:pPr>
        <w:ind w:left="360"/>
        <w:rPr>
          <w:rFonts w:ascii="Arial" w:hAnsi="Arial" w:cs="Arial"/>
          <w:sz w:val="28"/>
          <w:szCs w:val="28"/>
        </w:rPr>
      </w:pPr>
    </w:p>
    <w:p w14:paraId="2573C7B2" w14:textId="77777777" w:rsidR="001A31C2" w:rsidRDefault="001A31C2" w:rsidP="003A158F">
      <w:pPr>
        <w:ind w:left="360"/>
        <w:rPr>
          <w:rFonts w:ascii="Arial" w:hAnsi="Arial" w:cs="Arial"/>
          <w:sz w:val="28"/>
          <w:szCs w:val="28"/>
        </w:rPr>
      </w:pPr>
    </w:p>
    <w:p w14:paraId="254C744F" w14:textId="2ED0AAFF" w:rsidR="003A158F" w:rsidRPr="0067358C" w:rsidRDefault="003A158F" w:rsidP="00413D2D">
      <w:pPr>
        <w:pStyle w:val="Heading1"/>
        <w:numPr>
          <w:ilvl w:val="0"/>
          <w:numId w:val="2"/>
        </w:numPr>
        <w:rPr>
          <w:b/>
          <w:bCs/>
          <w:color w:val="auto"/>
        </w:rPr>
      </w:pPr>
      <w:bookmarkStart w:id="17" w:name="_Toc195954237"/>
      <w:r w:rsidRPr="0067358C">
        <w:rPr>
          <w:b/>
          <w:bCs/>
          <w:color w:val="auto"/>
        </w:rPr>
        <w:lastRenderedPageBreak/>
        <w:t>Conclusions</w:t>
      </w:r>
      <w:bookmarkEnd w:id="17"/>
    </w:p>
    <w:p w14:paraId="12F83789" w14:textId="77777777" w:rsidR="00413D2D" w:rsidRPr="00413D2D" w:rsidRDefault="00413D2D" w:rsidP="00413D2D">
      <w:pPr>
        <w:rPr>
          <w:lang w:val="en-US"/>
        </w:rPr>
      </w:pPr>
    </w:p>
    <w:p w14:paraId="7D20D56F" w14:textId="6B506DC6" w:rsidR="003A158F" w:rsidRDefault="00F148BA" w:rsidP="004A1344">
      <w:pPr>
        <w:ind w:left="720"/>
      </w:pPr>
      <w:r>
        <w:t xml:space="preserve">FTA </w:t>
      </w:r>
      <w:r w:rsidR="00D97170">
        <w:t>was applied to</w:t>
      </w:r>
      <w:r w:rsidR="004040CE">
        <w:t xml:space="preserve"> a scenario to </w:t>
      </w:r>
      <w:r w:rsidR="003C1FBF">
        <w:t>analyse</w:t>
      </w:r>
      <w:r w:rsidR="004040CE">
        <w:t xml:space="preserve"> the probability of an individual successfully making a hot drink. From this</w:t>
      </w:r>
      <w:r w:rsidR="003C1FBF">
        <w:t>,</w:t>
      </w:r>
      <w:r w:rsidR="004040CE">
        <w:t xml:space="preserve"> </w:t>
      </w:r>
      <w:r w:rsidR="00D3707B">
        <w:t>a QFTA was conducted</w:t>
      </w:r>
      <w:r w:rsidR="003C1FBF">
        <w:t xml:space="preserve">, enabling the probabilities </w:t>
      </w:r>
      <w:r w:rsidR="00C5235E">
        <w:t xml:space="preserve">to be established. </w:t>
      </w:r>
    </w:p>
    <w:p w14:paraId="3FA8AC6D" w14:textId="0677B08E" w:rsidR="00C5235E" w:rsidRDefault="00EF1F6E" w:rsidP="004A1344">
      <w:pPr>
        <w:ind w:left="720"/>
      </w:pPr>
      <w:r>
        <w:t xml:space="preserve">Using </w:t>
      </w:r>
      <w:r w:rsidR="00A82483">
        <w:t xml:space="preserve">FTA </w:t>
      </w:r>
      <w:r w:rsidR="009C316B">
        <w:t xml:space="preserve">to identify </w:t>
      </w:r>
      <w:r w:rsidR="00A82483">
        <w:t xml:space="preserve">basic events </w:t>
      </w:r>
      <w:r w:rsidR="009C316B">
        <w:t xml:space="preserve">aids in understanding </w:t>
      </w:r>
      <w:r w:rsidR="002F4834">
        <w:t xml:space="preserve">how events are related, enabling a deeper appreciation of </w:t>
      </w:r>
      <w:r w:rsidR="00201B7B">
        <w:t>how a system operates</w:t>
      </w:r>
      <w:r w:rsidR="00862F02">
        <w:t xml:space="preserve">. </w:t>
      </w:r>
      <w:r w:rsidR="00AD5138">
        <w:t>T</w:t>
      </w:r>
      <w:r w:rsidR="00862F02">
        <w:t>h</w:t>
      </w:r>
      <w:r w:rsidR="00AD5138">
        <w:t>e relationships between</w:t>
      </w:r>
      <w:r w:rsidR="00861423">
        <w:t xml:space="preserve"> Basic Events and C</w:t>
      </w:r>
      <w:r w:rsidR="00AD5138">
        <w:t>ut-</w:t>
      </w:r>
      <w:r w:rsidR="00861423">
        <w:t>S</w:t>
      </w:r>
      <w:r w:rsidR="00AD5138">
        <w:t>ets, and the</w:t>
      </w:r>
      <w:r w:rsidR="00861423">
        <w:t>ir</w:t>
      </w:r>
      <w:r w:rsidR="00AD5138">
        <w:t xml:space="preserve"> </w:t>
      </w:r>
      <w:r w:rsidR="00BD35AC">
        <w:t>effect</w:t>
      </w:r>
      <w:r w:rsidR="00AD5138">
        <w:t xml:space="preserve"> on </w:t>
      </w:r>
      <w:r w:rsidR="00E85D25">
        <w:t xml:space="preserve">the overall probability were identified, </w:t>
      </w:r>
      <w:r w:rsidR="00BD35AC">
        <w:t>demonstrating that HF have an influence on</w:t>
      </w:r>
      <w:r w:rsidR="00A61B7E">
        <w:t xml:space="preserve"> the success </w:t>
      </w:r>
      <w:r w:rsidR="00BD35AC">
        <w:t>(</w:t>
      </w:r>
      <w:r w:rsidR="00A61B7E">
        <w:t>or failure</w:t>
      </w:r>
      <w:r w:rsidR="00BD35AC">
        <w:t>)</w:t>
      </w:r>
      <w:r w:rsidR="00A61B7E">
        <w:t xml:space="preserve"> relative to the </w:t>
      </w:r>
      <w:r w:rsidR="00A47264">
        <w:t>Top-Level</w:t>
      </w:r>
      <w:r w:rsidR="00A61B7E">
        <w:t xml:space="preserve"> Event.</w:t>
      </w:r>
      <w:r w:rsidR="005C5E3C" w:rsidRPr="005C5E3C">
        <w:t xml:space="preserve"> </w:t>
      </w:r>
      <w:r w:rsidR="005C5E3C">
        <w:t>The example also demonstrated the Impact of HF in relation to the outcome.</w:t>
      </w:r>
    </w:p>
    <w:p w14:paraId="1C7A8EE9" w14:textId="5270D93D" w:rsidR="008A7E6E" w:rsidRDefault="003436A1" w:rsidP="004A1344">
      <w:pPr>
        <w:ind w:left="720"/>
      </w:pPr>
      <w:r>
        <w:t xml:space="preserve">Where this example </w:t>
      </w:r>
      <w:r w:rsidR="005C5E3C">
        <w:t>wa</w:t>
      </w:r>
      <w:r>
        <w:t xml:space="preserve">s a good </w:t>
      </w:r>
      <w:r w:rsidR="00693313">
        <w:t xml:space="preserve">exercise as to how FTA and HF can be applied, there are relatively low risks </w:t>
      </w:r>
      <w:r w:rsidR="00D35EDE">
        <w:t>involved with regards to disastrous outcomes.</w:t>
      </w:r>
      <w:r w:rsidR="00C4707E">
        <w:t xml:space="preserve"> </w:t>
      </w:r>
      <w:r w:rsidR="004F2619">
        <w:t xml:space="preserve">What is shown by the example is the impact of how certain events </w:t>
      </w:r>
      <w:r w:rsidR="006E1633">
        <w:t>affect the outcome.</w:t>
      </w:r>
      <w:r w:rsidR="0087093B">
        <w:t xml:space="preserve"> The</w:t>
      </w:r>
      <w:r w:rsidR="00982410">
        <w:t xml:space="preserve"> impact of</w:t>
      </w:r>
      <w:r w:rsidR="0087093B">
        <w:t xml:space="preserve"> HF</w:t>
      </w:r>
      <w:r w:rsidR="00982410">
        <w:t xml:space="preserve"> could be reduced by introducing an autonomous system that </w:t>
      </w:r>
      <w:r w:rsidR="001D6DEF">
        <w:t>could remove the HF associated with Bill</w:t>
      </w:r>
      <w:r w:rsidR="00EC5F7F">
        <w:t>, removing the variables associated with fatigue</w:t>
      </w:r>
      <w:r w:rsidR="001D6DEF">
        <w:t>.</w:t>
      </w:r>
      <w:r w:rsidR="0087093B">
        <w:t xml:space="preserve"> </w:t>
      </w:r>
      <w:r w:rsidR="006E1633">
        <w:t xml:space="preserve"> Where this has been applied to industry, it </w:t>
      </w:r>
      <w:r w:rsidR="00892FBF">
        <w:t xml:space="preserve">has </w:t>
      </w:r>
      <w:r w:rsidR="006E1633">
        <w:t>prove</w:t>
      </w:r>
      <w:r w:rsidR="00892FBF">
        <w:t>n</w:t>
      </w:r>
      <w:r w:rsidR="006E1633">
        <w:t xml:space="preserve"> beneficial</w:t>
      </w:r>
      <w:r w:rsidR="00892FBF">
        <w:t xml:space="preserve"> </w:t>
      </w:r>
      <w:r w:rsidR="006E1633">
        <w:t>in highlighting</w:t>
      </w:r>
      <w:r w:rsidR="00892FBF">
        <w:t xml:space="preserve"> </w:t>
      </w:r>
      <w:r w:rsidR="00921E93">
        <w:t xml:space="preserve">how </w:t>
      </w:r>
      <w:r w:rsidR="00892FBF">
        <w:t xml:space="preserve">the cumulative effect of </w:t>
      </w:r>
      <w:r w:rsidR="00921E93">
        <w:t xml:space="preserve">a series of failures </w:t>
      </w:r>
      <w:r w:rsidR="00D039F7">
        <w:t>resulting in a Top</w:t>
      </w:r>
      <w:r w:rsidR="008A7E6E">
        <w:t>-</w:t>
      </w:r>
      <w:r w:rsidR="00D039F7">
        <w:t xml:space="preserve">Level </w:t>
      </w:r>
      <w:r w:rsidR="008A7E6E">
        <w:t>E</w:t>
      </w:r>
      <w:r w:rsidR="00D039F7">
        <w:t>vent can be predicted</w:t>
      </w:r>
      <w:sdt>
        <w:sdtPr>
          <w:id w:val="-651057386"/>
          <w:citation/>
        </w:sdtPr>
        <w:sdtEndPr/>
        <w:sdtContent>
          <w:r w:rsidR="00A47264">
            <w:fldChar w:fldCharType="begin"/>
          </w:r>
          <w:r w:rsidR="00A47264">
            <w:instrText xml:space="preserve"> CITATION Dia25 \l 2057 </w:instrText>
          </w:r>
          <w:r w:rsidR="00A47264">
            <w:fldChar w:fldCharType="separate"/>
          </w:r>
          <w:r w:rsidR="008031AC">
            <w:rPr>
              <w:noProof/>
            </w:rPr>
            <w:t xml:space="preserve"> </w:t>
          </w:r>
          <w:r w:rsidR="008031AC" w:rsidRPr="008031AC">
            <w:rPr>
              <w:noProof/>
            </w:rPr>
            <w:t>[15]</w:t>
          </w:r>
          <w:r w:rsidR="00A47264">
            <w:fldChar w:fldCharType="end"/>
          </w:r>
        </w:sdtContent>
      </w:sdt>
      <w:r w:rsidR="00D039F7">
        <w:t>.</w:t>
      </w:r>
    </w:p>
    <w:p w14:paraId="47B6047B" w14:textId="52CE9D44" w:rsidR="00BE0A1D" w:rsidRDefault="008A7E6E" w:rsidP="004A1344">
      <w:pPr>
        <w:ind w:left="720"/>
      </w:pPr>
      <w:r>
        <w:t xml:space="preserve">Where this </w:t>
      </w:r>
      <w:r w:rsidR="00854775">
        <w:t>probability of occurrence is too high, the Systems Engineering approach to risk mitigation, management and reduction can be applied to reduce</w:t>
      </w:r>
      <w:r w:rsidR="00A4262F">
        <w:t xml:space="preserve"> (or </w:t>
      </w:r>
      <w:r w:rsidR="00854775">
        <w:t>increase</w:t>
      </w:r>
      <w:r w:rsidR="00A4262F">
        <w:t>)</w:t>
      </w:r>
      <w:r w:rsidR="00854775">
        <w:t xml:space="preserve"> </w:t>
      </w:r>
      <w:r w:rsidR="00A4262F">
        <w:t xml:space="preserve">probabilities within acceptable tolerance levels. </w:t>
      </w:r>
      <w:r w:rsidR="001261AA">
        <w:t xml:space="preserve">Where FTA can be a useful tool in identifying points of failure in a system, it should not be used in isolation, but as one tool </w:t>
      </w:r>
      <w:r w:rsidR="007A0C0C">
        <w:t>in conjunction with others to provide a</w:t>
      </w:r>
      <w:r w:rsidR="00F70B45">
        <w:t xml:space="preserve"> </w:t>
      </w:r>
      <w:r w:rsidR="007A0C0C">
        <w:t xml:space="preserve">more complete </w:t>
      </w:r>
      <w:r w:rsidR="00F70B45">
        <w:t xml:space="preserve">picture and </w:t>
      </w:r>
      <w:r w:rsidR="007A0C0C">
        <w:t>understanding of risks and failures</w:t>
      </w:r>
      <w:r w:rsidR="00F151C5">
        <w:t xml:space="preserve"> </w:t>
      </w:r>
      <w:r w:rsidR="000F4236">
        <w:t>as part of a holistic approach</w:t>
      </w:r>
      <w:sdt>
        <w:sdtPr>
          <w:id w:val="-1214575935"/>
          <w:citation/>
        </w:sdtPr>
        <w:sdtEndPr/>
        <w:sdtContent>
          <w:r w:rsidR="00E16324">
            <w:fldChar w:fldCharType="begin"/>
          </w:r>
          <w:r w:rsidR="00E16324">
            <w:instrText xml:space="preserve"> CITATION Daa25 \l 2057 </w:instrText>
          </w:r>
          <w:r w:rsidR="00E16324">
            <w:fldChar w:fldCharType="separate"/>
          </w:r>
          <w:r w:rsidR="008031AC">
            <w:rPr>
              <w:noProof/>
            </w:rPr>
            <w:t xml:space="preserve"> </w:t>
          </w:r>
          <w:r w:rsidR="008031AC" w:rsidRPr="008031AC">
            <w:rPr>
              <w:noProof/>
            </w:rPr>
            <w:t>[16]</w:t>
          </w:r>
          <w:r w:rsidR="00E16324">
            <w:fldChar w:fldCharType="end"/>
          </w:r>
        </w:sdtContent>
      </w:sdt>
      <w:sdt>
        <w:sdtPr>
          <w:id w:val="1835253367"/>
          <w:citation/>
        </w:sdtPr>
        <w:sdtEndPr/>
        <w:sdtContent>
          <w:r w:rsidR="000F4236">
            <w:fldChar w:fldCharType="begin"/>
          </w:r>
          <w:r w:rsidR="000F4236">
            <w:instrText xml:space="preserve"> CITATION Jov25 \l 2057 </w:instrText>
          </w:r>
          <w:r w:rsidR="000F4236">
            <w:fldChar w:fldCharType="separate"/>
          </w:r>
          <w:r w:rsidR="008031AC">
            <w:rPr>
              <w:noProof/>
            </w:rPr>
            <w:t xml:space="preserve"> </w:t>
          </w:r>
          <w:r w:rsidR="008031AC" w:rsidRPr="008031AC">
            <w:rPr>
              <w:noProof/>
            </w:rPr>
            <w:t>[17]</w:t>
          </w:r>
          <w:r w:rsidR="000F4236">
            <w:fldChar w:fldCharType="end"/>
          </w:r>
        </w:sdtContent>
      </w:sdt>
      <w:r w:rsidR="007A0C0C">
        <w:t>.</w:t>
      </w:r>
    </w:p>
    <w:p w14:paraId="69572055" w14:textId="77777777" w:rsidR="00BE0A1D" w:rsidRDefault="00BE0A1D"/>
    <w:p w14:paraId="0AD44AA9" w14:textId="77777777" w:rsidR="00552ECA" w:rsidRDefault="00552ECA"/>
    <w:p w14:paraId="3FE7BB4E" w14:textId="77777777" w:rsidR="001A31C2" w:rsidRDefault="001A31C2"/>
    <w:p w14:paraId="5B66E874" w14:textId="77777777" w:rsidR="001A31C2" w:rsidRDefault="001A31C2"/>
    <w:p w14:paraId="4970E9EC" w14:textId="77777777" w:rsidR="001A31C2" w:rsidRDefault="001A31C2"/>
    <w:p w14:paraId="7F40934C" w14:textId="77777777" w:rsidR="001A31C2" w:rsidRDefault="001A31C2"/>
    <w:p w14:paraId="53D4EC3E" w14:textId="77777777" w:rsidR="001A31C2" w:rsidRDefault="001A31C2"/>
    <w:p w14:paraId="5368A725" w14:textId="77777777" w:rsidR="001A31C2" w:rsidRDefault="001A31C2"/>
    <w:p w14:paraId="09567C80" w14:textId="77777777" w:rsidR="001A31C2" w:rsidRDefault="001A31C2"/>
    <w:p w14:paraId="61BD7738" w14:textId="77777777" w:rsidR="001A31C2" w:rsidRDefault="001A31C2"/>
    <w:p w14:paraId="00D08F6C" w14:textId="77777777" w:rsidR="001A31C2" w:rsidRDefault="001A31C2"/>
    <w:p w14:paraId="0CD5F52C" w14:textId="77777777" w:rsidR="001A31C2" w:rsidRDefault="001A31C2"/>
    <w:p w14:paraId="24BC2A0C" w14:textId="77777777" w:rsidR="001A31C2" w:rsidRDefault="001A31C2"/>
    <w:p w14:paraId="32A4B6E7" w14:textId="77777777" w:rsidR="001A31C2" w:rsidRDefault="001A31C2"/>
    <w:p w14:paraId="2BEBC5DF" w14:textId="77777777" w:rsidR="001A31C2" w:rsidRDefault="001A31C2"/>
    <w:bookmarkStart w:id="18" w:name="_Toc195954238" w:displacedByCustomXml="next"/>
    <w:sdt>
      <w:sdtPr>
        <w:rPr>
          <w:rFonts w:asciiTheme="minorHAnsi" w:eastAsiaTheme="minorHAnsi" w:hAnsiTheme="minorHAnsi" w:cstheme="minorBidi"/>
          <w:color w:val="auto"/>
          <w:sz w:val="22"/>
          <w:szCs w:val="22"/>
          <w:lang w:val="en-GB"/>
        </w:rPr>
        <w:id w:val="1615855219"/>
        <w:docPartObj>
          <w:docPartGallery w:val="Bibliographies"/>
          <w:docPartUnique/>
        </w:docPartObj>
      </w:sdtPr>
      <w:sdtEndPr/>
      <w:sdtContent>
        <w:p w14:paraId="19BC5EA4" w14:textId="3090700F" w:rsidR="00552ECA" w:rsidRPr="0067358C" w:rsidRDefault="00552ECA">
          <w:pPr>
            <w:pStyle w:val="Heading1"/>
            <w:rPr>
              <w:b/>
              <w:bCs/>
              <w:color w:val="auto"/>
            </w:rPr>
          </w:pPr>
          <w:r w:rsidRPr="0067358C">
            <w:rPr>
              <w:b/>
              <w:bCs/>
              <w:color w:val="auto"/>
            </w:rPr>
            <w:t>References</w:t>
          </w:r>
          <w:bookmarkEnd w:id="18"/>
        </w:p>
        <w:sdt>
          <w:sdtPr>
            <w:id w:val="-573587230"/>
            <w:bibliography/>
          </w:sdtPr>
          <w:sdtEndPr/>
          <w:sdtContent>
            <w:p w14:paraId="5791186A" w14:textId="77777777" w:rsidR="008031AC" w:rsidRDefault="00552ECA">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567"/>
                <w:gridCol w:w="8459"/>
              </w:tblGrid>
              <w:tr w:rsidR="008031AC" w14:paraId="148F70C5" w14:textId="77777777" w:rsidTr="008031AC">
                <w:trPr>
                  <w:divId w:val="799302476"/>
                  <w:tblCellSpacing w:w="15" w:type="dxa"/>
                </w:trPr>
                <w:tc>
                  <w:tcPr>
                    <w:tcW w:w="289" w:type="pct"/>
                    <w:hideMark/>
                  </w:tcPr>
                  <w:p w14:paraId="5F0535BD" w14:textId="79414215" w:rsidR="008031AC" w:rsidRDefault="008031AC">
                    <w:pPr>
                      <w:pStyle w:val="Bibliography"/>
                      <w:rPr>
                        <w:noProof/>
                        <w:sz w:val="24"/>
                        <w:szCs w:val="24"/>
                        <w:lang w:val="en-US"/>
                      </w:rPr>
                    </w:pPr>
                    <w:r>
                      <w:rPr>
                        <w:noProof/>
                        <w:lang w:val="en-US"/>
                      </w:rPr>
                      <w:t xml:space="preserve">[1] </w:t>
                    </w:r>
                  </w:p>
                </w:tc>
                <w:tc>
                  <w:tcPr>
                    <w:tcW w:w="4661" w:type="pct"/>
                    <w:hideMark/>
                  </w:tcPr>
                  <w:p w14:paraId="65EB725E" w14:textId="77777777" w:rsidR="008031AC" w:rsidRDefault="008031AC">
                    <w:pPr>
                      <w:pStyle w:val="Bibliography"/>
                      <w:rPr>
                        <w:noProof/>
                        <w:lang w:val="en-US"/>
                      </w:rPr>
                    </w:pPr>
                    <w:r>
                      <w:rPr>
                        <w:noProof/>
                        <w:lang w:val="en-US"/>
                      </w:rPr>
                      <w:t>IBM, "What is fault tree analysis (FTA)?," 2025. [Online]. Available: https://www.ibm.com/think/topics/fault-tree-analysis.</w:t>
                    </w:r>
                  </w:p>
                </w:tc>
              </w:tr>
              <w:tr w:rsidR="008031AC" w14:paraId="2D6DE32F" w14:textId="77777777" w:rsidTr="008031AC">
                <w:trPr>
                  <w:divId w:val="799302476"/>
                  <w:tblCellSpacing w:w="15" w:type="dxa"/>
                </w:trPr>
                <w:tc>
                  <w:tcPr>
                    <w:tcW w:w="289" w:type="pct"/>
                    <w:hideMark/>
                  </w:tcPr>
                  <w:p w14:paraId="5DE5E944" w14:textId="77777777" w:rsidR="008031AC" w:rsidRDefault="008031AC">
                    <w:pPr>
                      <w:pStyle w:val="Bibliography"/>
                      <w:rPr>
                        <w:noProof/>
                        <w:lang w:val="en-US"/>
                      </w:rPr>
                    </w:pPr>
                    <w:r>
                      <w:rPr>
                        <w:noProof/>
                        <w:lang w:val="en-US"/>
                      </w:rPr>
                      <w:t xml:space="preserve">[2] </w:t>
                    </w:r>
                  </w:p>
                </w:tc>
                <w:tc>
                  <w:tcPr>
                    <w:tcW w:w="4661" w:type="pct"/>
                    <w:hideMark/>
                  </w:tcPr>
                  <w:p w14:paraId="5832BC47" w14:textId="77777777" w:rsidR="008031AC" w:rsidRDefault="008031AC">
                    <w:pPr>
                      <w:pStyle w:val="Bibliography"/>
                      <w:rPr>
                        <w:noProof/>
                        <w:lang w:val="en-US"/>
                      </w:rPr>
                    </w:pPr>
                    <w:r>
                      <w:rPr>
                        <w:noProof/>
                        <w:lang w:val="en-US"/>
                      </w:rPr>
                      <w:t>J. Andrews and S. Lunt, "An Introduction to Fault Tree Analysis," No Year Specified. [Online]. Available: https://www.nottingham.ac.uk/research/groups/resilience-engineering/documents/nxgen/outputs/an-introduction-to-fault-tree-analysis.pdf. [Accessed 09 04 2025].</w:t>
                    </w:r>
                  </w:p>
                </w:tc>
              </w:tr>
              <w:tr w:rsidR="008031AC" w14:paraId="2C05910F" w14:textId="77777777" w:rsidTr="008031AC">
                <w:trPr>
                  <w:divId w:val="799302476"/>
                  <w:tblCellSpacing w:w="15" w:type="dxa"/>
                </w:trPr>
                <w:tc>
                  <w:tcPr>
                    <w:tcW w:w="289" w:type="pct"/>
                    <w:hideMark/>
                  </w:tcPr>
                  <w:p w14:paraId="6BB1516C" w14:textId="77777777" w:rsidR="008031AC" w:rsidRDefault="008031AC">
                    <w:pPr>
                      <w:pStyle w:val="Bibliography"/>
                      <w:rPr>
                        <w:noProof/>
                        <w:lang w:val="en-US"/>
                      </w:rPr>
                    </w:pPr>
                    <w:r>
                      <w:rPr>
                        <w:noProof/>
                        <w:lang w:val="en-US"/>
                      </w:rPr>
                      <w:t xml:space="preserve">[3] </w:t>
                    </w:r>
                  </w:p>
                </w:tc>
                <w:tc>
                  <w:tcPr>
                    <w:tcW w:w="4661" w:type="pct"/>
                    <w:hideMark/>
                  </w:tcPr>
                  <w:p w14:paraId="0C8D83CA" w14:textId="77777777" w:rsidR="008031AC" w:rsidRDefault="008031AC">
                    <w:pPr>
                      <w:pStyle w:val="Bibliography"/>
                      <w:rPr>
                        <w:noProof/>
                        <w:lang w:val="en-US"/>
                      </w:rPr>
                    </w:pPr>
                    <w:r>
                      <w:rPr>
                        <w:noProof/>
                        <w:lang w:val="en-US"/>
                      </w:rPr>
                      <w:t>A. L. Martensen and R. W. Butler , "The Fault Tree Compiler," NASA - National Aeronautics and Space Administration, Hampton, Virginia, 1987.</w:t>
                    </w:r>
                  </w:p>
                </w:tc>
              </w:tr>
              <w:tr w:rsidR="008031AC" w14:paraId="21C5EE38" w14:textId="77777777" w:rsidTr="008031AC">
                <w:trPr>
                  <w:divId w:val="799302476"/>
                  <w:tblCellSpacing w:w="15" w:type="dxa"/>
                </w:trPr>
                <w:tc>
                  <w:tcPr>
                    <w:tcW w:w="289" w:type="pct"/>
                    <w:hideMark/>
                  </w:tcPr>
                  <w:p w14:paraId="6C9ABA86" w14:textId="77777777" w:rsidR="008031AC" w:rsidRDefault="008031AC">
                    <w:pPr>
                      <w:pStyle w:val="Bibliography"/>
                      <w:rPr>
                        <w:noProof/>
                        <w:lang w:val="en-US"/>
                      </w:rPr>
                    </w:pPr>
                    <w:r>
                      <w:rPr>
                        <w:noProof/>
                        <w:lang w:val="en-US"/>
                      </w:rPr>
                      <w:t xml:space="preserve">[4] </w:t>
                    </w:r>
                  </w:p>
                </w:tc>
                <w:tc>
                  <w:tcPr>
                    <w:tcW w:w="4661" w:type="pct"/>
                    <w:hideMark/>
                  </w:tcPr>
                  <w:p w14:paraId="06F28ADD" w14:textId="77777777" w:rsidR="008031AC" w:rsidRDefault="008031AC">
                    <w:pPr>
                      <w:pStyle w:val="Bibliography"/>
                      <w:rPr>
                        <w:noProof/>
                        <w:lang w:val="en-US"/>
                      </w:rPr>
                    </w:pPr>
                    <w:r>
                      <w:rPr>
                        <w:noProof/>
                        <w:lang w:val="en-US"/>
                      </w:rPr>
                      <w:t>Veriforce, "What is a process hazard analysis and how to conduct one," Veriforce, 2025. [Online]. Available: https://veriforce.com/blog/what-is-a-process-hazard-analysis-and-how-to-conduct-one. [Accessed 10 04 2025].</w:t>
                    </w:r>
                  </w:p>
                </w:tc>
              </w:tr>
              <w:tr w:rsidR="008031AC" w14:paraId="3F252768" w14:textId="77777777" w:rsidTr="008031AC">
                <w:trPr>
                  <w:divId w:val="799302476"/>
                  <w:tblCellSpacing w:w="15" w:type="dxa"/>
                </w:trPr>
                <w:tc>
                  <w:tcPr>
                    <w:tcW w:w="289" w:type="pct"/>
                    <w:hideMark/>
                  </w:tcPr>
                  <w:p w14:paraId="41509B15" w14:textId="77777777" w:rsidR="008031AC" w:rsidRDefault="008031AC">
                    <w:pPr>
                      <w:pStyle w:val="Bibliography"/>
                      <w:rPr>
                        <w:noProof/>
                        <w:lang w:val="en-US"/>
                      </w:rPr>
                    </w:pPr>
                    <w:r>
                      <w:rPr>
                        <w:noProof/>
                        <w:lang w:val="en-US"/>
                      </w:rPr>
                      <w:t xml:space="preserve">[5] </w:t>
                    </w:r>
                  </w:p>
                </w:tc>
                <w:tc>
                  <w:tcPr>
                    <w:tcW w:w="4661" w:type="pct"/>
                    <w:hideMark/>
                  </w:tcPr>
                  <w:p w14:paraId="4C5A4C12" w14:textId="77777777" w:rsidR="008031AC" w:rsidRDefault="008031AC">
                    <w:pPr>
                      <w:pStyle w:val="Bibliography"/>
                      <w:rPr>
                        <w:noProof/>
                        <w:lang w:val="en-US"/>
                      </w:rPr>
                    </w:pPr>
                    <w:r>
                      <w:rPr>
                        <w:noProof/>
                        <w:lang w:val="en-US"/>
                      </w:rPr>
                      <w:t>Marsh &amp; McLennan , " Risk Engineering Position Paper 01 - Process Hazard Analysis (PHA)," 2018. [Online]. Available: https://www.marsh.com/content/dam/marsh/Documents/PDF/UK-en/engineering-position-paper-process-hazard-analysis.pdf. [Accessed 10 04 2025].</w:t>
                    </w:r>
                  </w:p>
                </w:tc>
              </w:tr>
              <w:tr w:rsidR="008031AC" w14:paraId="4285BADC" w14:textId="77777777" w:rsidTr="008031AC">
                <w:trPr>
                  <w:divId w:val="799302476"/>
                  <w:tblCellSpacing w:w="15" w:type="dxa"/>
                </w:trPr>
                <w:tc>
                  <w:tcPr>
                    <w:tcW w:w="289" w:type="pct"/>
                    <w:hideMark/>
                  </w:tcPr>
                  <w:p w14:paraId="0F658498" w14:textId="77777777" w:rsidR="008031AC" w:rsidRDefault="008031AC">
                    <w:pPr>
                      <w:pStyle w:val="Bibliography"/>
                      <w:rPr>
                        <w:noProof/>
                        <w:lang w:val="en-US"/>
                      </w:rPr>
                    </w:pPr>
                    <w:r>
                      <w:rPr>
                        <w:noProof/>
                        <w:lang w:val="en-US"/>
                      </w:rPr>
                      <w:t xml:space="preserve">[6] </w:t>
                    </w:r>
                  </w:p>
                </w:tc>
                <w:tc>
                  <w:tcPr>
                    <w:tcW w:w="4661" w:type="pct"/>
                    <w:hideMark/>
                  </w:tcPr>
                  <w:p w14:paraId="449C7D75" w14:textId="77777777" w:rsidR="008031AC" w:rsidRDefault="008031AC">
                    <w:pPr>
                      <w:pStyle w:val="Bibliography"/>
                      <w:rPr>
                        <w:noProof/>
                        <w:lang w:val="en-US"/>
                      </w:rPr>
                    </w:pPr>
                    <w:r>
                      <w:rPr>
                        <w:noProof/>
                        <w:lang w:val="en-US"/>
                      </w:rPr>
                      <w:t>Ministy of Defence (MOD), "Aquisition Safety &amp; Environment Management System (ASEMS) Toolkit: Fault Tree Analysis," 2025. [Online]. Available: https://www.asems.mod.uk/printpdf/toolkit/fault-tree-analysis. [Accessed 10 04 2025].</w:t>
                    </w:r>
                  </w:p>
                </w:tc>
              </w:tr>
              <w:tr w:rsidR="008031AC" w14:paraId="0D9A07B7" w14:textId="77777777" w:rsidTr="008031AC">
                <w:trPr>
                  <w:divId w:val="799302476"/>
                  <w:tblCellSpacing w:w="15" w:type="dxa"/>
                </w:trPr>
                <w:tc>
                  <w:tcPr>
                    <w:tcW w:w="289" w:type="pct"/>
                    <w:hideMark/>
                  </w:tcPr>
                  <w:p w14:paraId="1F5E5D18" w14:textId="77777777" w:rsidR="008031AC" w:rsidRDefault="008031AC">
                    <w:pPr>
                      <w:pStyle w:val="Bibliography"/>
                      <w:rPr>
                        <w:noProof/>
                        <w:lang w:val="en-US"/>
                      </w:rPr>
                    </w:pPr>
                    <w:r>
                      <w:rPr>
                        <w:noProof/>
                        <w:lang w:val="en-US"/>
                      </w:rPr>
                      <w:t xml:space="preserve">[7] </w:t>
                    </w:r>
                  </w:p>
                </w:tc>
                <w:tc>
                  <w:tcPr>
                    <w:tcW w:w="4661" w:type="pct"/>
                    <w:hideMark/>
                  </w:tcPr>
                  <w:p w14:paraId="02262D07" w14:textId="77777777" w:rsidR="008031AC" w:rsidRDefault="008031AC">
                    <w:pPr>
                      <w:pStyle w:val="Bibliography"/>
                      <w:rPr>
                        <w:noProof/>
                        <w:lang w:val="en-US"/>
                      </w:rPr>
                    </w:pPr>
                    <w:r>
                      <w:rPr>
                        <w:noProof/>
                        <w:lang w:val="en-US"/>
                      </w:rPr>
                      <w:t xml:space="preserve">C. A. Ericson II, "Fault Tree Analysis - A History," in </w:t>
                    </w:r>
                    <w:r>
                      <w:rPr>
                        <w:i/>
                        <w:iCs/>
                        <w:noProof/>
                        <w:lang w:val="en-US"/>
                      </w:rPr>
                      <w:t>Proceedings from the 17th Internations System Safety Conference</w:t>
                    </w:r>
                    <w:r>
                      <w:rPr>
                        <w:noProof/>
                        <w:lang w:val="en-US"/>
                      </w:rPr>
                      <w:t xml:space="preserve">, Settle, Washington, 1999. </w:t>
                    </w:r>
                  </w:p>
                </w:tc>
              </w:tr>
              <w:tr w:rsidR="008031AC" w14:paraId="6270BA27" w14:textId="77777777" w:rsidTr="008031AC">
                <w:trPr>
                  <w:divId w:val="799302476"/>
                  <w:tblCellSpacing w:w="15" w:type="dxa"/>
                </w:trPr>
                <w:tc>
                  <w:tcPr>
                    <w:tcW w:w="289" w:type="pct"/>
                    <w:hideMark/>
                  </w:tcPr>
                  <w:p w14:paraId="6926A45D" w14:textId="77777777" w:rsidR="008031AC" w:rsidRDefault="008031AC">
                    <w:pPr>
                      <w:pStyle w:val="Bibliography"/>
                      <w:rPr>
                        <w:noProof/>
                        <w:lang w:val="en-US"/>
                      </w:rPr>
                    </w:pPr>
                    <w:r>
                      <w:rPr>
                        <w:noProof/>
                        <w:lang w:val="en-US"/>
                      </w:rPr>
                      <w:t xml:space="preserve">[8] </w:t>
                    </w:r>
                  </w:p>
                </w:tc>
                <w:tc>
                  <w:tcPr>
                    <w:tcW w:w="4661" w:type="pct"/>
                    <w:hideMark/>
                  </w:tcPr>
                  <w:p w14:paraId="0A7C6D10" w14:textId="77777777" w:rsidR="008031AC" w:rsidRDefault="008031AC">
                    <w:pPr>
                      <w:pStyle w:val="Bibliography"/>
                      <w:rPr>
                        <w:noProof/>
                        <w:lang w:val="en-US"/>
                      </w:rPr>
                    </w:pPr>
                    <w:r>
                      <w:rPr>
                        <w:noProof/>
                        <w:lang w:val="en-US"/>
                      </w:rPr>
                      <w:t xml:space="preserve">S. Mohindra, "Probabilistic Fault Tree Analysis," in </w:t>
                    </w:r>
                    <w:r>
                      <w:rPr>
                        <w:i/>
                        <w:iCs/>
                        <w:noProof/>
                        <w:lang w:val="en-US"/>
                      </w:rPr>
                      <w:t>5th Annual Symposium, Mary Kay O'Connor Process Safety Centre "Beyond Regulatory Compliance: Making Safety Second Nature"</w:t>
                    </w:r>
                    <w:r>
                      <w:rPr>
                        <w:noProof/>
                        <w:lang w:val="en-US"/>
                      </w:rPr>
                      <w:t xml:space="preserve">, College Station, Texas, 2002. </w:t>
                    </w:r>
                  </w:p>
                </w:tc>
              </w:tr>
              <w:tr w:rsidR="008031AC" w14:paraId="12F56C57" w14:textId="77777777" w:rsidTr="008031AC">
                <w:trPr>
                  <w:divId w:val="799302476"/>
                  <w:tblCellSpacing w:w="15" w:type="dxa"/>
                </w:trPr>
                <w:tc>
                  <w:tcPr>
                    <w:tcW w:w="289" w:type="pct"/>
                    <w:hideMark/>
                  </w:tcPr>
                  <w:p w14:paraId="19A264FA" w14:textId="77777777" w:rsidR="008031AC" w:rsidRDefault="008031AC">
                    <w:pPr>
                      <w:pStyle w:val="Bibliography"/>
                      <w:rPr>
                        <w:noProof/>
                        <w:lang w:val="en-US"/>
                      </w:rPr>
                    </w:pPr>
                    <w:r>
                      <w:rPr>
                        <w:noProof/>
                        <w:lang w:val="en-US"/>
                      </w:rPr>
                      <w:t xml:space="preserve">[9] </w:t>
                    </w:r>
                  </w:p>
                </w:tc>
                <w:tc>
                  <w:tcPr>
                    <w:tcW w:w="4661" w:type="pct"/>
                    <w:hideMark/>
                  </w:tcPr>
                  <w:p w14:paraId="06089980" w14:textId="77777777" w:rsidR="008031AC" w:rsidRDefault="008031AC">
                    <w:pPr>
                      <w:pStyle w:val="Bibliography"/>
                      <w:rPr>
                        <w:noProof/>
                        <w:lang w:val="en-US"/>
                      </w:rPr>
                    </w:pPr>
                    <w:r>
                      <w:rPr>
                        <w:noProof/>
                        <w:lang w:val="en-US"/>
                      </w:rPr>
                      <w:t>Wilde Analysis Ltd., "What is a “cutset” in Fault Tree Analysis?," Wilde Analysis Ltd., 2025. [Online]. Available: https://www.wilderisk.co.uk/about/blog/cutset-in-fault-tree-analysis/#:~:text=Let%E2%80%99s%20first%20explain%20what%20a%20cutset%20is%E2%80%A6it%20is,of%20our%20failure%20combinations%20within%20our%20fault%20tree.. [Accessed 15 04 2025].</w:t>
                    </w:r>
                  </w:p>
                </w:tc>
              </w:tr>
              <w:tr w:rsidR="008031AC" w14:paraId="6DA561C3" w14:textId="77777777" w:rsidTr="008031AC">
                <w:trPr>
                  <w:divId w:val="799302476"/>
                  <w:tblCellSpacing w:w="15" w:type="dxa"/>
                </w:trPr>
                <w:tc>
                  <w:tcPr>
                    <w:tcW w:w="289" w:type="pct"/>
                    <w:hideMark/>
                  </w:tcPr>
                  <w:p w14:paraId="6C49F8DB" w14:textId="77777777" w:rsidR="008031AC" w:rsidRDefault="008031AC">
                    <w:pPr>
                      <w:pStyle w:val="Bibliography"/>
                      <w:rPr>
                        <w:noProof/>
                        <w:lang w:val="en-US"/>
                      </w:rPr>
                    </w:pPr>
                    <w:r>
                      <w:rPr>
                        <w:noProof/>
                        <w:lang w:val="en-US"/>
                      </w:rPr>
                      <w:t xml:space="preserve">[10] </w:t>
                    </w:r>
                  </w:p>
                </w:tc>
                <w:tc>
                  <w:tcPr>
                    <w:tcW w:w="4661" w:type="pct"/>
                    <w:hideMark/>
                  </w:tcPr>
                  <w:p w14:paraId="6CDCCCB0" w14:textId="77777777" w:rsidR="008031AC" w:rsidRDefault="008031AC">
                    <w:pPr>
                      <w:pStyle w:val="Bibliography"/>
                      <w:rPr>
                        <w:noProof/>
                        <w:lang w:val="en-US"/>
                      </w:rPr>
                    </w:pPr>
                    <w:r>
                      <w:rPr>
                        <w:noProof/>
                        <w:lang w:val="en-US"/>
                      </w:rPr>
                      <w:t xml:space="preserve">P. Liu, L. Yang, Z. Gao, S. Li and Y. Gao, "Fault tree analysis combined with quantitative analysis for high-speed railway accidents," </w:t>
                    </w:r>
                    <w:r>
                      <w:rPr>
                        <w:i/>
                        <w:iCs/>
                        <w:noProof/>
                        <w:lang w:val="en-US"/>
                      </w:rPr>
                      <w:t xml:space="preserve">Safety Science, </w:t>
                    </w:r>
                    <w:r>
                      <w:rPr>
                        <w:noProof/>
                        <w:lang w:val="en-US"/>
                      </w:rPr>
                      <w:t xml:space="preserve">vol. 79, no. November, pp. 344-357, 2015. </w:t>
                    </w:r>
                  </w:p>
                </w:tc>
              </w:tr>
              <w:tr w:rsidR="008031AC" w14:paraId="2A6BCAC4" w14:textId="77777777" w:rsidTr="008031AC">
                <w:trPr>
                  <w:divId w:val="799302476"/>
                  <w:tblCellSpacing w:w="15" w:type="dxa"/>
                </w:trPr>
                <w:tc>
                  <w:tcPr>
                    <w:tcW w:w="289" w:type="pct"/>
                    <w:hideMark/>
                  </w:tcPr>
                  <w:p w14:paraId="7CA47058" w14:textId="77777777" w:rsidR="008031AC" w:rsidRDefault="008031AC">
                    <w:pPr>
                      <w:pStyle w:val="Bibliography"/>
                      <w:rPr>
                        <w:noProof/>
                        <w:lang w:val="en-US"/>
                      </w:rPr>
                    </w:pPr>
                    <w:r>
                      <w:rPr>
                        <w:noProof/>
                        <w:lang w:val="en-US"/>
                      </w:rPr>
                      <w:t xml:space="preserve">[11] </w:t>
                    </w:r>
                  </w:p>
                </w:tc>
                <w:tc>
                  <w:tcPr>
                    <w:tcW w:w="4661" w:type="pct"/>
                    <w:hideMark/>
                  </w:tcPr>
                  <w:p w14:paraId="4B76DF92" w14:textId="77777777" w:rsidR="008031AC" w:rsidRDefault="008031AC">
                    <w:pPr>
                      <w:pStyle w:val="Bibliography"/>
                      <w:rPr>
                        <w:noProof/>
                        <w:lang w:val="en-US"/>
                      </w:rPr>
                    </w:pPr>
                    <w:r>
                      <w:rPr>
                        <w:noProof/>
                        <w:lang w:val="en-US"/>
                      </w:rPr>
                      <w:t>S. Traeger, "What is Fault Tree Analysis (FTA)? Definition and Examples," 23 04 2024. [Online]. Available: https://reliability.com/resources/articles/fault-tree-analysis-fta-guide/. [Accessed 15 04 2025].</w:t>
                    </w:r>
                  </w:p>
                </w:tc>
              </w:tr>
              <w:tr w:rsidR="008031AC" w14:paraId="1A589BE0" w14:textId="77777777" w:rsidTr="008031AC">
                <w:trPr>
                  <w:divId w:val="799302476"/>
                  <w:tblCellSpacing w:w="15" w:type="dxa"/>
                </w:trPr>
                <w:tc>
                  <w:tcPr>
                    <w:tcW w:w="289" w:type="pct"/>
                    <w:hideMark/>
                  </w:tcPr>
                  <w:p w14:paraId="044E9C2C" w14:textId="77777777" w:rsidR="008031AC" w:rsidRDefault="008031AC">
                    <w:pPr>
                      <w:pStyle w:val="Bibliography"/>
                      <w:rPr>
                        <w:noProof/>
                        <w:lang w:val="en-US"/>
                      </w:rPr>
                    </w:pPr>
                    <w:r>
                      <w:rPr>
                        <w:noProof/>
                        <w:lang w:val="en-US"/>
                      </w:rPr>
                      <w:t xml:space="preserve">[12] </w:t>
                    </w:r>
                  </w:p>
                </w:tc>
                <w:tc>
                  <w:tcPr>
                    <w:tcW w:w="4661" w:type="pct"/>
                    <w:hideMark/>
                  </w:tcPr>
                  <w:p w14:paraId="56C9E4BA" w14:textId="77777777" w:rsidR="008031AC" w:rsidRDefault="008031AC">
                    <w:pPr>
                      <w:pStyle w:val="Bibliography"/>
                      <w:rPr>
                        <w:noProof/>
                        <w:lang w:val="en-US"/>
                      </w:rPr>
                    </w:pPr>
                    <w:r>
                      <w:rPr>
                        <w:noProof/>
                        <w:lang w:val="en-US"/>
                      </w:rPr>
                      <w:t xml:space="preserve">M. C. Leva, F. Naghdali and C. Ciarapica, "Human Factors Engineering in System Design: A Roadmap for Improvement," </w:t>
                    </w:r>
                    <w:r>
                      <w:rPr>
                        <w:i/>
                        <w:iCs/>
                        <w:noProof/>
                        <w:lang w:val="en-US"/>
                      </w:rPr>
                      <w:t xml:space="preserve">Procedia CIRP , </w:t>
                    </w:r>
                    <w:r>
                      <w:rPr>
                        <w:noProof/>
                        <w:lang w:val="en-US"/>
                      </w:rPr>
                      <w:t xml:space="preserve">vol. 38, pp. 94-99, 2015. </w:t>
                    </w:r>
                  </w:p>
                </w:tc>
              </w:tr>
              <w:tr w:rsidR="008031AC" w14:paraId="7E757DC8" w14:textId="77777777" w:rsidTr="008031AC">
                <w:trPr>
                  <w:divId w:val="799302476"/>
                  <w:tblCellSpacing w:w="15" w:type="dxa"/>
                </w:trPr>
                <w:tc>
                  <w:tcPr>
                    <w:tcW w:w="289" w:type="pct"/>
                    <w:hideMark/>
                  </w:tcPr>
                  <w:p w14:paraId="54608DDB" w14:textId="77777777" w:rsidR="008031AC" w:rsidRDefault="008031AC">
                    <w:pPr>
                      <w:pStyle w:val="Bibliography"/>
                      <w:rPr>
                        <w:noProof/>
                        <w:lang w:val="en-US"/>
                      </w:rPr>
                    </w:pPr>
                    <w:r>
                      <w:rPr>
                        <w:noProof/>
                        <w:lang w:val="en-US"/>
                      </w:rPr>
                      <w:lastRenderedPageBreak/>
                      <w:t xml:space="preserve">[13] </w:t>
                    </w:r>
                  </w:p>
                </w:tc>
                <w:tc>
                  <w:tcPr>
                    <w:tcW w:w="4661" w:type="pct"/>
                    <w:hideMark/>
                  </w:tcPr>
                  <w:p w14:paraId="172EEE37" w14:textId="77777777" w:rsidR="008031AC" w:rsidRDefault="008031AC">
                    <w:pPr>
                      <w:pStyle w:val="Bibliography"/>
                      <w:rPr>
                        <w:noProof/>
                        <w:lang w:val="en-US"/>
                      </w:rPr>
                    </w:pPr>
                    <w:r>
                      <w:rPr>
                        <w:noProof/>
                        <w:lang w:val="en-US"/>
                      </w:rPr>
                      <w:t xml:space="preserve">N. Muecklich, I. Sikora, A. Paraskevas and A. Padhra, "The role of human factors in aviation ground operation-related accidents/incidents: A human error analysis approach," </w:t>
                    </w:r>
                    <w:r>
                      <w:rPr>
                        <w:i/>
                        <w:iCs/>
                        <w:noProof/>
                        <w:lang w:val="en-US"/>
                      </w:rPr>
                      <w:t xml:space="preserve">Transportation Engineering, </w:t>
                    </w:r>
                    <w:r>
                      <w:rPr>
                        <w:noProof/>
                        <w:lang w:val="en-US"/>
                      </w:rPr>
                      <w:t xml:space="preserve">vol. 13, no. September, p. 100184, 2023. </w:t>
                    </w:r>
                  </w:p>
                </w:tc>
              </w:tr>
              <w:tr w:rsidR="008031AC" w14:paraId="1F900563" w14:textId="77777777" w:rsidTr="008031AC">
                <w:trPr>
                  <w:divId w:val="799302476"/>
                  <w:tblCellSpacing w:w="15" w:type="dxa"/>
                </w:trPr>
                <w:tc>
                  <w:tcPr>
                    <w:tcW w:w="289" w:type="pct"/>
                    <w:hideMark/>
                  </w:tcPr>
                  <w:p w14:paraId="7C675EA2" w14:textId="77777777" w:rsidR="008031AC" w:rsidRDefault="008031AC">
                    <w:pPr>
                      <w:pStyle w:val="Bibliography"/>
                      <w:rPr>
                        <w:noProof/>
                        <w:lang w:val="en-US"/>
                      </w:rPr>
                    </w:pPr>
                    <w:r>
                      <w:rPr>
                        <w:noProof/>
                        <w:lang w:val="en-US"/>
                      </w:rPr>
                      <w:t xml:space="preserve">[14] </w:t>
                    </w:r>
                  </w:p>
                </w:tc>
                <w:tc>
                  <w:tcPr>
                    <w:tcW w:w="4661" w:type="pct"/>
                    <w:hideMark/>
                  </w:tcPr>
                  <w:p w14:paraId="24A66C28" w14:textId="77777777" w:rsidR="008031AC" w:rsidRDefault="008031AC">
                    <w:pPr>
                      <w:pStyle w:val="Bibliography"/>
                      <w:rPr>
                        <w:noProof/>
                        <w:lang w:val="en-US"/>
                      </w:rPr>
                    </w:pPr>
                    <w:r>
                      <w:rPr>
                        <w:noProof/>
                        <w:lang w:val="en-US"/>
                      </w:rPr>
                      <w:t xml:space="preserve">P. C. Cacciabue, "Human error risk management for engineering systems: a methodology for design, safety assessment, accident investigation and training," </w:t>
                    </w:r>
                    <w:r>
                      <w:rPr>
                        <w:i/>
                        <w:iCs/>
                        <w:noProof/>
                        <w:lang w:val="en-US"/>
                      </w:rPr>
                      <w:t xml:space="preserve">Reliability Engineering and System Safety 83, </w:t>
                    </w:r>
                    <w:r>
                      <w:rPr>
                        <w:noProof/>
                        <w:lang w:val="en-US"/>
                      </w:rPr>
                      <w:t xml:space="preserve">pp. 229-240, 2003. </w:t>
                    </w:r>
                  </w:p>
                </w:tc>
              </w:tr>
              <w:tr w:rsidR="008031AC" w14:paraId="2E9630FB" w14:textId="77777777" w:rsidTr="008031AC">
                <w:trPr>
                  <w:divId w:val="799302476"/>
                  <w:tblCellSpacing w:w="15" w:type="dxa"/>
                </w:trPr>
                <w:tc>
                  <w:tcPr>
                    <w:tcW w:w="289" w:type="pct"/>
                    <w:hideMark/>
                  </w:tcPr>
                  <w:p w14:paraId="732B6C0C" w14:textId="77777777" w:rsidR="008031AC" w:rsidRDefault="008031AC">
                    <w:pPr>
                      <w:pStyle w:val="Bibliography"/>
                      <w:rPr>
                        <w:noProof/>
                        <w:lang w:val="en-US"/>
                      </w:rPr>
                    </w:pPr>
                    <w:r>
                      <w:rPr>
                        <w:noProof/>
                        <w:lang w:val="en-US"/>
                      </w:rPr>
                      <w:t xml:space="preserve">[15] </w:t>
                    </w:r>
                  </w:p>
                </w:tc>
                <w:tc>
                  <w:tcPr>
                    <w:tcW w:w="4661" w:type="pct"/>
                    <w:hideMark/>
                  </w:tcPr>
                  <w:p w14:paraId="63DCF454" w14:textId="77777777" w:rsidR="008031AC" w:rsidRDefault="008031AC">
                    <w:pPr>
                      <w:pStyle w:val="Bibliography"/>
                      <w:rPr>
                        <w:noProof/>
                        <w:lang w:val="en-US"/>
                      </w:rPr>
                    </w:pPr>
                    <w:r>
                      <w:rPr>
                        <w:noProof/>
                        <w:lang w:val="en-US"/>
                      </w:rPr>
                      <w:t xml:space="preserve">X. Diao, J. Jiang, A. Mebarki, L. Ni, Y. Dao, S. Chen, Y. Wang and S. Zhang, "Risk analysis of domino effect of leakage accident of petrochemical pipeline based on analytic hierarchy process and fuzzy fault tree analysis," </w:t>
                    </w:r>
                    <w:r>
                      <w:rPr>
                        <w:i/>
                        <w:iCs/>
                        <w:noProof/>
                        <w:lang w:val="en-US"/>
                      </w:rPr>
                      <w:t xml:space="preserve">Safety Science, </w:t>
                    </w:r>
                    <w:r>
                      <w:rPr>
                        <w:noProof/>
                        <w:lang w:val="en-US"/>
                      </w:rPr>
                      <w:t xml:space="preserve">vol. 187, no. July 2025, p. 106852, 2025. </w:t>
                    </w:r>
                  </w:p>
                </w:tc>
              </w:tr>
              <w:tr w:rsidR="008031AC" w14:paraId="75E366D5" w14:textId="77777777" w:rsidTr="008031AC">
                <w:trPr>
                  <w:divId w:val="799302476"/>
                  <w:tblCellSpacing w:w="15" w:type="dxa"/>
                </w:trPr>
                <w:tc>
                  <w:tcPr>
                    <w:tcW w:w="289" w:type="pct"/>
                    <w:hideMark/>
                  </w:tcPr>
                  <w:p w14:paraId="52E1C754" w14:textId="77777777" w:rsidR="008031AC" w:rsidRDefault="008031AC">
                    <w:pPr>
                      <w:pStyle w:val="Bibliography"/>
                      <w:rPr>
                        <w:noProof/>
                        <w:lang w:val="en-US"/>
                      </w:rPr>
                    </w:pPr>
                    <w:r>
                      <w:rPr>
                        <w:noProof/>
                        <w:lang w:val="en-US"/>
                      </w:rPr>
                      <w:t xml:space="preserve">[16] </w:t>
                    </w:r>
                  </w:p>
                </w:tc>
                <w:tc>
                  <w:tcPr>
                    <w:tcW w:w="4661" w:type="pct"/>
                    <w:hideMark/>
                  </w:tcPr>
                  <w:p w14:paraId="3AA8B98F" w14:textId="77777777" w:rsidR="008031AC" w:rsidRDefault="008031AC">
                    <w:pPr>
                      <w:pStyle w:val="Bibliography"/>
                      <w:rPr>
                        <w:noProof/>
                        <w:lang w:val="en-US"/>
                      </w:rPr>
                    </w:pPr>
                    <w:r>
                      <w:rPr>
                        <w:noProof/>
                        <w:lang w:val="en-US"/>
                      </w:rPr>
                      <w:t xml:space="preserve">S. Daas and F. Innal, "Uncertainty assessment of improved multistate reliability in the sociotechnical systems based on the polymorphic fuzzy entropy fault tree analysis and triptych cost-benefit-safety analysis," </w:t>
                    </w:r>
                    <w:r>
                      <w:rPr>
                        <w:i/>
                        <w:iCs/>
                        <w:noProof/>
                        <w:lang w:val="en-US"/>
                      </w:rPr>
                      <w:t xml:space="preserve">Journal of Loss Prevention in the Process Industries, </w:t>
                    </w:r>
                    <w:r>
                      <w:rPr>
                        <w:noProof/>
                        <w:lang w:val="en-US"/>
                      </w:rPr>
                      <w:t xml:space="preserve">vol. 94, no. April 2025, p. 105570, 2025. </w:t>
                    </w:r>
                  </w:p>
                </w:tc>
              </w:tr>
              <w:tr w:rsidR="008031AC" w14:paraId="69459001" w14:textId="77777777" w:rsidTr="008031AC">
                <w:trPr>
                  <w:divId w:val="799302476"/>
                  <w:tblCellSpacing w:w="15" w:type="dxa"/>
                </w:trPr>
                <w:tc>
                  <w:tcPr>
                    <w:tcW w:w="289" w:type="pct"/>
                    <w:hideMark/>
                  </w:tcPr>
                  <w:p w14:paraId="2FECE8F3" w14:textId="77777777" w:rsidR="008031AC" w:rsidRDefault="008031AC">
                    <w:pPr>
                      <w:pStyle w:val="Bibliography"/>
                      <w:rPr>
                        <w:noProof/>
                        <w:lang w:val="en-US"/>
                      </w:rPr>
                    </w:pPr>
                    <w:r>
                      <w:rPr>
                        <w:noProof/>
                        <w:lang w:val="en-US"/>
                      </w:rPr>
                      <w:t xml:space="preserve">[17] </w:t>
                    </w:r>
                  </w:p>
                </w:tc>
                <w:tc>
                  <w:tcPr>
                    <w:tcW w:w="4661" w:type="pct"/>
                    <w:hideMark/>
                  </w:tcPr>
                  <w:p w14:paraId="2EB17796" w14:textId="77777777" w:rsidR="008031AC" w:rsidRDefault="008031AC">
                    <w:pPr>
                      <w:pStyle w:val="Bibliography"/>
                      <w:rPr>
                        <w:noProof/>
                        <w:lang w:val="en-US"/>
                      </w:rPr>
                    </w:pPr>
                    <w:r>
                      <w:rPr>
                        <w:noProof/>
                        <w:lang w:val="en-US"/>
                      </w:rPr>
                      <w:t xml:space="preserve">I. Jovanović, M. Perčić and N. Vladimir, "Assessment of human contribution to cargo ship accidents using Fault Tree Analysis and Bayesian Network Analysis," </w:t>
                    </w:r>
                    <w:r>
                      <w:rPr>
                        <w:i/>
                        <w:iCs/>
                        <w:noProof/>
                        <w:lang w:val="en-US"/>
                      </w:rPr>
                      <w:t xml:space="preserve">Ocean Engineering, </w:t>
                    </w:r>
                    <w:r>
                      <w:rPr>
                        <w:noProof/>
                        <w:lang w:val="en-US"/>
                      </w:rPr>
                      <w:t xml:space="preserve">vol. 323, no. April, p. 120628, 2025. </w:t>
                    </w:r>
                  </w:p>
                </w:tc>
              </w:tr>
            </w:tbl>
            <w:p w14:paraId="2CB26063" w14:textId="77777777" w:rsidR="008031AC" w:rsidRDefault="008031AC">
              <w:pPr>
                <w:divId w:val="799302476"/>
                <w:rPr>
                  <w:rFonts w:eastAsia="Times New Roman"/>
                  <w:noProof/>
                </w:rPr>
              </w:pPr>
            </w:p>
            <w:p w14:paraId="6A8773A5" w14:textId="783BFE1C" w:rsidR="00552ECA" w:rsidRDefault="00552ECA">
              <w:r>
                <w:rPr>
                  <w:b/>
                  <w:bCs/>
                  <w:noProof/>
                </w:rPr>
                <w:fldChar w:fldCharType="end"/>
              </w:r>
            </w:p>
          </w:sdtContent>
        </w:sdt>
      </w:sdtContent>
    </w:sdt>
    <w:p w14:paraId="0D18D15C" w14:textId="77777777" w:rsidR="00552ECA" w:rsidRDefault="00552ECA"/>
    <w:p w14:paraId="39C60A14" w14:textId="77777777" w:rsidR="00D719CD" w:rsidRDefault="00D719CD"/>
    <w:p w14:paraId="63054827" w14:textId="77777777" w:rsidR="001A31C2" w:rsidRDefault="001A31C2"/>
    <w:p w14:paraId="1526C9AD" w14:textId="77777777" w:rsidR="001A31C2" w:rsidRDefault="001A31C2"/>
    <w:p w14:paraId="6B0A582E" w14:textId="77777777" w:rsidR="001A31C2" w:rsidRDefault="001A31C2"/>
    <w:p w14:paraId="3A89D811" w14:textId="77777777" w:rsidR="001A31C2" w:rsidRDefault="001A31C2"/>
    <w:p w14:paraId="1AEF3777" w14:textId="77777777" w:rsidR="001A31C2" w:rsidRDefault="001A31C2"/>
    <w:p w14:paraId="494F57BE" w14:textId="77777777" w:rsidR="001A31C2" w:rsidRDefault="001A31C2"/>
    <w:p w14:paraId="27A3A04B" w14:textId="77777777" w:rsidR="001A31C2" w:rsidRDefault="001A31C2"/>
    <w:p w14:paraId="519F8680" w14:textId="77777777" w:rsidR="001A31C2" w:rsidRDefault="001A31C2"/>
    <w:p w14:paraId="0FE0F956" w14:textId="77777777" w:rsidR="001A31C2" w:rsidRDefault="001A31C2"/>
    <w:p w14:paraId="18D10542" w14:textId="77777777" w:rsidR="001A31C2" w:rsidRDefault="001A31C2"/>
    <w:p w14:paraId="53B085A4" w14:textId="77777777" w:rsidR="001A31C2" w:rsidRDefault="001A31C2"/>
    <w:p w14:paraId="498D1675" w14:textId="77777777" w:rsidR="001A31C2" w:rsidRDefault="001A31C2"/>
    <w:p w14:paraId="4874FB81" w14:textId="77777777" w:rsidR="001A31C2" w:rsidRDefault="001A31C2"/>
    <w:p w14:paraId="458C34C4" w14:textId="77777777" w:rsidR="001A31C2" w:rsidRDefault="001A31C2"/>
    <w:p w14:paraId="0C7D6899" w14:textId="0BF2E715" w:rsidR="00F15F0B" w:rsidRPr="0067358C" w:rsidRDefault="00F15F0B" w:rsidP="00413D2D">
      <w:pPr>
        <w:pStyle w:val="Heading1"/>
        <w:rPr>
          <w:b/>
          <w:bCs/>
          <w:color w:val="auto"/>
        </w:rPr>
      </w:pPr>
      <w:bookmarkStart w:id="19" w:name="_Toc195954239"/>
      <w:r w:rsidRPr="0067358C">
        <w:rPr>
          <w:b/>
          <w:bCs/>
          <w:color w:val="auto"/>
        </w:rPr>
        <w:lastRenderedPageBreak/>
        <w:t>Appendix 1</w:t>
      </w:r>
      <w:r w:rsidR="00953A35" w:rsidRPr="0067358C">
        <w:rPr>
          <w:b/>
          <w:bCs/>
          <w:color w:val="auto"/>
        </w:rPr>
        <w:t>: Fault Tree Diagram</w:t>
      </w:r>
      <w:bookmarkEnd w:id="19"/>
    </w:p>
    <w:p w14:paraId="36965FCC" w14:textId="77777777" w:rsidR="00F15F0B" w:rsidRDefault="00F15F0B" w:rsidP="00F15F0B">
      <w:pPr>
        <w:keepNext/>
      </w:pPr>
      <w:r w:rsidRPr="00F15F0B">
        <w:rPr>
          <w:noProof/>
        </w:rPr>
        <w:drawing>
          <wp:inline distT="0" distB="0" distL="0" distR="0" wp14:anchorId="0F2B7D26" wp14:editId="50C97A65">
            <wp:extent cx="8181273" cy="4587351"/>
            <wp:effectExtent l="6033" t="0" r="0" b="0"/>
            <wp:docPr id="2016000381"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000381" name="Picture 1" descr="A diagram of a company&#10;&#10;AI-generated content may be incorrect."/>
                    <pic:cNvPicPr/>
                  </pic:nvPicPr>
                  <pic:blipFill>
                    <a:blip r:embed="rId14"/>
                    <a:stretch>
                      <a:fillRect/>
                    </a:stretch>
                  </pic:blipFill>
                  <pic:spPr>
                    <a:xfrm rot="16200000">
                      <a:off x="0" y="0"/>
                      <a:ext cx="8229405" cy="4614339"/>
                    </a:xfrm>
                    <a:prstGeom prst="rect">
                      <a:avLst/>
                    </a:prstGeom>
                  </pic:spPr>
                </pic:pic>
              </a:graphicData>
            </a:graphic>
          </wp:inline>
        </w:drawing>
      </w:r>
    </w:p>
    <w:p w14:paraId="56CD9FC0" w14:textId="20F452C2" w:rsidR="00F15F0B" w:rsidRPr="00F15F0B" w:rsidRDefault="00F15F0B" w:rsidP="00F15F0B">
      <w:pPr>
        <w:pStyle w:val="Caption"/>
        <w:jc w:val="right"/>
        <w:rPr>
          <w:color w:val="auto"/>
        </w:rPr>
      </w:pPr>
      <w:bookmarkStart w:id="20" w:name="_Toc195953900"/>
      <w:r w:rsidRPr="00F15F0B">
        <w:rPr>
          <w:b/>
          <w:bCs/>
          <w:color w:val="auto"/>
        </w:rPr>
        <w:t xml:space="preserve">Figure </w:t>
      </w:r>
      <w:r w:rsidRPr="00F15F0B">
        <w:rPr>
          <w:b/>
          <w:bCs/>
          <w:color w:val="auto"/>
        </w:rPr>
        <w:fldChar w:fldCharType="begin"/>
      </w:r>
      <w:r w:rsidRPr="00F15F0B">
        <w:rPr>
          <w:b/>
          <w:bCs/>
          <w:color w:val="auto"/>
        </w:rPr>
        <w:instrText xml:space="preserve"> SEQ Figure \* ARABIC </w:instrText>
      </w:r>
      <w:r w:rsidRPr="00F15F0B">
        <w:rPr>
          <w:b/>
          <w:bCs/>
          <w:color w:val="auto"/>
        </w:rPr>
        <w:fldChar w:fldCharType="separate"/>
      </w:r>
      <w:r w:rsidRPr="00F15F0B">
        <w:rPr>
          <w:b/>
          <w:bCs/>
          <w:noProof/>
          <w:color w:val="auto"/>
        </w:rPr>
        <w:t>4</w:t>
      </w:r>
      <w:r w:rsidRPr="00F15F0B">
        <w:rPr>
          <w:b/>
          <w:bCs/>
          <w:color w:val="auto"/>
        </w:rPr>
        <w:fldChar w:fldCharType="end"/>
      </w:r>
      <w:r w:rsidRPr="00F15F0B">
        <w:rPr>
          <w:b/>
          <w:bCs/>
          <w:color w:val="auto"/>
        </w:rPr>
        <w:t xml:space="preserve"> -</w:t>
      </w:r>
      <w:r w:rsidRPr="00F15F0B">
        <w:rPr>
          <w:color w:val="auto"/>
        </w:rPr>
        <w:t xml:space="preserve"> Fault Tree Analysis "Make a Hot Drink" Labelled and Numbered Intermediate Events and Basic Events</w:t>
      </w:r>
      <w:bookmarkEnd w:id="20"/>
    </w:p>
    <w:p w14:paraId="6ADB8B35" w14:textId="28D484B5" w:rsidR="003F0471" w:rsidRPr="0067358C" w:rsidRDefault="00D719CD" w:rsidP="00953A35">
      <w:pPr>
        <w:pStyle w:val="Heading1"/>
        <w:rPr>
          <w:b/>
          <w:bCs/>
        </w:rPr>
      </w:pPr>
      <w:bookmarkStart w:id="21" w:name="_Toc195954240"/>
      <w:r w:rsidRPr="0067358C">
        <w:rPr>
          <w:b/>
          <w:bCs/>
          <w:color w:val="auto"/>
        </w:rPr>
        <w:lastRenderedPageBreak/>
        <w:t xml:space="preserve">Appendix </w:t>
      </w:r>
      <w:r w:rsidR="001A31C2" w:rsidRPr="0067358C">
        <w:rPr>
          <w:b/>
          <w:bCs/>
          <w:color w:val="auto"/>
        </w:rPr>
        <w:t>2</w:t>
      </w:r>
      <w:r w:rsidR="0067358C" w:rsidRPr="0067358C">
        <w:rPr>
          <w:b/>
          <w:bCs/>
          <w:color w:val="auto"/>
        </w:rPr>
        <w:t>:</w:t>
      </w:r>
      <w:r w:rsidR="003F0471" w:rsidRPr="0067358C">
        <w:rPr>
          <w:b/>
          <w:bCs/>
          <w:color w:val="auto"/>
        </w:rPr>
        <w:t xml:space="preserve"> Calculations</w:t>
      </w:r>
      <w:bookmarkEnd w:id="21"/>
    </w:p>
    <w:p w14:paraId="25CE7447" w14:textId="77777777" w:rsidR="007B5CAB" w:rsidRDefault="007B5CAB" w:rsidP="00D719CD">
      <w:pPr>
        <w:ind w:left="360"/>
        <w:rPr>
          <w:rFonts w:eastAsiaTheme="minorEastAsia"/>
          <w:color w:val="161616"/>
          <w:shd w:val="clear" w:color="auto" w:fill="FFFFFF"/>
        </w:rPr>
      </w:pPr>
    </w:p>
    <w:p w14:paraId="2A2F60BA" w14:textId="5DEE9B73" w:rsidR="00D719CD" w:rsidRPr="00FD5FE5" w:rsidRDefault="00D719CD" w:rsidP="00D719CD">
      <w:pPr>
        <w:ind w:left="360"/>
        <w:rPr>
          <w:rFonts w:ascii="IBM Plex Sans" w:eastAsiaTheme="minorEastAsia"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T</m:t>
              </m:r>
            </m:e>
          </m:d>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A</m:t>
              </m:r>
            </m:e>
          </m:d>
          <m:r>
            <w:rPr>
              <w:rFonts w:ascii="Cambria Math" w:hAnsi="Cambria Math"/>
              <w:color w:val="161616"/>
              <w:shd w:val="clear" w:color="auto" w:fill="FFFFFF"/>
            </w:rPr>
            <m:t>+P[B]+P[C]</m:t>
          </m:r>
        </m:oMath>
      </m:oMathPara>
    </w:p>
    <w:p w14:paraId="39D56C55" w14:textId="77777777" w:rsidR="00D719CD" w:rsidRDefault="00D719CD" w:rsidP="00D719CD">
      <w:pPr>
        <w:ind w:left="360"/>
        <w:rPr>
          <w:rFonts w:ascii="IBM Plex Sans" w:hAnsi="IBM Plex Sans"/>
          <w:color w:val="161616"/>
          <w:shd w:val="clear" w:color="auto" w:fill="FFFFFF"/>
        </w:rPr>
      </w:pPr>
      <w:r>
        <w:rPr>
          <w:rFonts w:ascii="IBM Plex Sans" w:hAnsi="IBM Plex Sans"/>
          <w:color w:val="161616"/>
          <w:shd w:val="clear" w:color="auto" w:fill="FFFFFF"/>
        </w:rPr>
        <w:t>Where:</w:t>
      </w:r>
    </w:p>
    <w:tbl>
      <w:tblPr>
        <w:tblStyle w:val="TableGrid"/>
        <w:tblW w:w="4678"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635"/>
        <w:gridCol w:w="348"/>
        <w:gridCol w:w="695"/>
      </w:tblGrid>
      <w:tr w:rsidR="00D719CD" w14:paraId="50498272" w14:textId="77777777" w:rsidTr="007B55C3">
        <w:trPr>
          <w:trHeight w:val="229"/>
          <w:jc w:val="center"/>
        </w:trPr>
        <w:tc>
          <w:tcPr>
            <w:tcW w:w="3635" w:type="dxa"/>
          </w:tcPr>
          <w:p w14:paraId="4BA9BE7D" w14:textId="77777777" w:rsidR="00D719CD" w:rsidRDefault="00D719CD" w:rsidP="0049620D">
            <w:pPr>
              <w:rPr>
                <w:rFonts w:ascii="IBM Plex Sans" w:hAnsi="IBM Plex Sans"/>
                <w:color w:val="161616"/>
                <w:shd w:val="clear" w:color="auto" w:fill="FFFFFF"/>
              </w:rPr>
            </w:pPr>
            <w:r>
              <w:rPr>
                <w:rFonts w:ascii="IBM Plex Sans" w:hAnsi="IBM Plex Sans"/>
                <w:color w:val="161616"/>
                <w:shd w:val="clear" w:color="auto" w:fill="FFFFFF"/>
              </w:rPr>
              <w:t>Probability of Making a Hot Drink</w:t>
            </w:r>
          </w:p>
        </w:tc>
        <w:tc>
          <w:tcPr>
            <w:tcW w:w="348" w:type="dxa"/>
          </w:tcPr>
          <w:p w14:paraId="49FD916F" w14:textId="77777777" w:rsidR="00D719CD" w:rsidRDefault="00D719CD" w:rsidP="0049620D">
            <w:pPr>
              <w:rPr>
                <w:rFonts w:ascii="IBM Plex Sans" w:hAnsi="IBM Plex Sans"/>
                <w:color w:val="161616"/>
                <w:shd w:val="clear" w:color="auto" w:fill="FFFFFF"/>
              </w:rPr>
            </w:pPr>
            <w:r>
              <w:rPr>
                <w:rFonts w:ascii="IBM Plex Sans" w:hAnsi="IBM Plex Sans"/>
                <w:color w:val="161616"/>
                <w:shd w:val="clear" w:color="auto" w:fill="FFFFFF"/>
              </w:rPr>
              <w:t>=</w:t>
            </w:r>
          </w:p>
        </w:tc>
        <w:tc>
          <w:tcPr>
            <w:tcW w:w="695" w:type="dxa"/>
          </w:tcPr>
          <w:p w14:paraId="1FC128DE" w14:textId="77777777" w:rsidR="00D719CD" w:rsidRDefault="00D719CD" w:rsidP="0049620D">
            <w:pPr>
              <w:rPr>
                <w:rFonts w:ascii="IBM Plex Sans"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T</m:t>
                    </m:r>
                  </m:e>
                </m:d>
              </m:oMath>
            </m:oMathPara>
          </w:p>
        </w:tc>
      </w:tr>
      <w:tr w:rsidR="00D719CD" w14:paraId="205CDD44" w14:textId="77777777" w:rsidTr="007B55C3">
        <w:trPr>
          <w:trHeight w:val="221"/>
          <w:jc w:val="center"/>
        </w:trPr>
        <w:tc>
          <w:tcPr>
            <w:tcW w:w="3635" w:type="dxa"/>
          </w:tcPr>
          <w:p w14:paraId="2F1E394A" w14:textId="77777777" w:rsidR="00D719CD" w:rsidRDefault="00D719CD" w:rsidP="0049620D">
            <w:pPr>
              <w:rPr>
                <w:rFonts w:ascii="IBM Plex Sans" w:hAnsi="IBM Plex Sans"/>
                <w:color w:val="161616"/>
                <w:shd w:val="clear" w:color="auto" w:fill="FFFFFF"/>
              </w:rPr>
            </w:pPr>
            <w:r>
              <w:rPr>
                <w:rFonts w:ascii="IBM Plex Sans" w:hAnsi="IBM Plex Sans"/>
                <w:color w:val="161616"/>
                <w:shd w:val="clear" w:color="auto" w:fill="FFFFFF"/>
              </w:rPr>
              <w:t>Probability of Hot Water</w:t>
            </w:r>
          </w:p>
        </w:tc>
        <w:tc>
          <w:tcPr>
            <w:tcW w:w="348" w:type="dxa"/>
          </w:tcPr>
          <w:p w14:paraId="3588989C" w14:textId="77777777" w:rsidR="00D719CD" w:rsidRDefault="00D719CD" w:rsidP="0049620D">
            <w:pPr>
              <w:rPr>
                <w:rFonts w:ascii="IBM Plex Sans" w:hAnsi="IBM Plex Sans"/>
                <w:color w:val="161616"/>
                <w:shd w:val="clear" w:color="auto" w:fill="FFFFFF"/>
              </w:rPr>
            </w:pPr>
            <w:r>
              <w:rPr>
                <w:rFonts w:ascii="IBM Plex Sans" w:hAnsi="IBM Plex Sans"/>
                <w:color w:val="161616"/>
                <w:shd w:val="clear" w:color="auto" w:fill="FFFFFF"/>
              </w:rPr>
              <w:t>=</w:t>
            </w:r>
          </w:p>
        </w:tc>
        <w:tc>
          <w:tcPr>
            <w:tcW w:w="695" w:type="dxa"/>
          </w:tcPr>
          <w:p w14:paraId="54537283" w14:textId="77777777" w:rsidR="00D719CD" w:rsidRDefault="00D719CD" w:rsidP="0049620D">
            <w:pPr>
              <w:rPr>
                <w:rFonts w:ascii="IBM Plex Sans"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A</m:t>
                    </m:r>
                  </m:e>
                </m:d>
              </m:oMath>
            </m:oMathPara>
          </w:p>
        </w:tc>
      </w:tr>
      <w:tr w:rsidR="00D719CD" w14:paraId="4EBF2C48" w14:textId="77777777" w:rsidTr="007B55C3">
        <w:trPr>
          <w:trHeight w:val="229"/>
          <w:jc w:val="center"/>
        </w:trPr>
        <w:tc>
          <w:tcPr>
            <w:tcW w:w="3635" w:type="dxa"/>
          </w:tcPr>
          <w:p w14:paraId="25A12CBB" w14:textId="77777777" w:rsidR="00D719CD" w:rsidRDefault="00D719CD" w:rsidP="0049620D">
            <w:pPr>
              <w:rPr>
                <w:rFonts w:ascii="IBM Plex Sans" w:hAnsi="IBM Plex Sans"/>
                <w:color w:val="161616"/>
                <w:shd w:val="clear" w:color="auto" w:fill="FFFFFF"/>
              </w:rPr>
            </w:pPr>
            <w:r>
              <w:rPr>
                <w:rFonts w:ascii="IBM Plex Sans" w:hAnsi="IBM Plex Sans"/>
                <w:color w:val="161616"/>
                <w:shd w:val="clear" w:color="auto" w:fill="FFFFFF"/>
              </w:rPr>
              <w:t>Probability of Cup</w:t>
            </w:r>
          </w:p>
        </w:tc>
        <w:tc>
          <w:tcPr>
            <w:tcW w:w="348" w:type="dxa"/>
          </w:tcPr>
          <w:p w14:paraId="333DD029" w14:textId="77777777" w:rsidR="00D719CD" w:rsidRDefault="00D719CD" w:rsidP="0049620D">
            <w:pPr>
              <w:rPr>
                <w:rFonts w:ascii="IBM Plex Sans" w:hAnsi="IBM Plex Sans"/>
                <w:color w:val="161616"/>
                <w:shd w:val="clear" w:color="auto" w:fill="FFFFFF"/>
              </w:rPr>
            </w:pPr>
            <w:r>
              <w:rPr>
                <w:rFonts w:ascii="IBM Plex Sans" w:hAnsi="IBM Plex Sans"/>
                <w:color w:val="161616"/>
                <w:shd w:val="clear" w:color="auto" w:fill="FFFFFF"/>
              </w:rPr>
              <w:t>=</w:t>
            </w:r>
          </w:p>
        </w:tc>
        <w:tc>
          <w:tcPr>
            <w:tcW w:w="695" w:type="dxa"/>
          </w:tcPr>
          <w:p w14:paraId="656780A5" w14:textId="77777777" w:rsidR="00D719CD" w:rsidRDefault="00D719CD" w:rsidP="0049620D">
            <w:pPr>
              <w:rPr>
                <w:rFonts w:ascii="IBM Plex Sans" w:hAnsi="IBM Plex Sans"/>
                <w:color w:val="161616"/>
                <w:shd w:val="clear" w:color="auto" w:fill="FFFFFF"/>
              </w:rPr>
            </w:pPr>
            <m:oMathPara>
              <m:oMath>
                <m:r>
                  <w:rPr>
                    <w:rFonts w:ascii="Cambria Math" w:hAnsi="Cambria Math"/>
                    <w:color w:val="161616"/>
                    <w:shd w:val="clear" w:color="auto" w:fill="FFFFFF"/>
                  </w:rPr>
                  <m:t>P[B]</m:t>
                </m:r>
              </m:oMath>
            </m:oMathPara>
          </w:p>
        </w:tc>
      </w:tr>
      <w:tr w:rsidR="00D719CD" w14:paraId="5FBC06A4" w14:textId="77777777" w:rsidTr="007B55C3">
        <w:trPr>
          <w:trHeight w:val="221"/>
          <w:jc w:val="center"/>
        </w:trPr>
        <w:tc>
          <w:tcPr>
            <w:tcW w:w="3635" w:type="dxa"/>
          </w:tcPr>
          <w:p w14:paraId="1712A70B" w14:textId="77777777" w:rsidR="00D719CD" w:rsidRDefault="00D719CD" w:rsidP="0049620D">
            <w:pPr>
              <w:rPr>
                <w:rFonts w:ascii="IBM Plex Sans" w:hAnsi="IBM Plex Sans"/>
                <w:color w:val="161616"/>
                <w:shd w:val="clear" w:color="auto" w:fill="FFFFFF"/>
              </w:rPr>
            </w:pPr>
            <w:r>
              <w:rPr>
                <w:rFonts w:ascii="IBM Plex Sans" w:hAnsi="IBM Plex Sans"/>
                <w:color w:val="161616"/>
                <w:shd w:val="clear" w:color="auto" w:fill="FFFFFF"/>
              </w:rPr>
              <w:t>Probability of Ingredients in Cup</w:t>
            </w:r>
          </w:p>
        </w:tc>
        <w:tc>
          <w:tcPr>
            <w:tcW w:w="348" w:type="dxa"/>
          </w:tcPr>
          <w:p w14:paraId="419EFF27" w14:textId="77777777" w:rsidR="00D719CD" w:rsidRDefault="00D719CD" w:rsidP="0049620D">
            <w:pPr>
              <w:rPr>
                <w:rFonts w:ascii="IBM Plex Sans" w:hAnsi="IBM Plex Sans"/>
                <w:color w:val="161616"/>
                <w:shd w:val="clear" w:color="auto" w:fill="FFFFFF"/>
              </w:rPr>
            </w:pPr>
            <w:r>
              <w:rPr>
                <w:rFonts w:ascii="IBM Plex Sans" w:hAnsi="IBM Plex Sans"/>
                <w:color w:val="161616"/>
                <w:shd w:val="clear" w:color="auto" w:fill="FFFFFF"/>
              </w:rPr>
              <w:t>=</w:t>
            </w:r>
          </w:p>
        </w:tc>
        <w:tc>
          <w:tcPr>
            <w:tcW w:w="695" w:type="dxa"/>
          </w:tcPr>
          <w:p w14:paraId="0BAF50D1" w14:textId="77777777" w:rsidR="00D719CD" w:rsidRDefault="00D719CD" w:rsidP="0049620D">
            <w:pPr>
              <w:rPr>
                <w:rFonts w:ascii="IBM Plex Sans" w:hAnsi="IBM Plex Sans"/>
                <w:color w:val="161616"/>
                <w:shd w:val="clear" w:color="auto" w:fill="FFFFFF"/>
              </w:rPr>
            </w:pPr>
            <m:oMathPara>
              <m:oMath>
                <m:r>
                  <w:rPr>
                    <w:rFonts w:ascii="Cambria Math" w:hAnsi="Cambria Math"/>
                    <w:color w:val="161616"/>
                    <w:shd w:val="clear" w:color="auto" w:fill="FFFFFF"/>
                  </w:rPr>
                  <m:t>P[C]</m:t>
                </m:r>
              </m:oMath>
            </m:oMathPara>
          </w:p>
        </w:tc>
      </w:tr>
    </w:tbl>
    <w:p w14:paraId="4B579B91" w14:textId="77777777" w:rsidR="00D719CD" w:rsidRDefault="00D719CD" w:rsidP="00D719CD">
      <w:pPr>
        <w:ind w:left="360"/>
        <w:rPr>
          <w:rFonts w:ascii="IBM Plex Sans" w:hAnsi="IBM Plex Sans"/>
          <w:color w:val="161616"/>
          <w:shd w:val="clear" w:color="auto" w:fill="FFFFFF"/>
        </w:rPr>
      </w:pPr>
    </w:p>
    <w:p w14:paraId="7AF7E948" w14:textId="77777777" w:rsidR="00D719CD" w:rsidRDefault="00D719CD" w:rsidP="00D719CD">
      <w:pPr>
        <w:ind w:left="360"/>
        <w:rPr>
          <w:rFonts w:ascii="IBM Plex Sans" w:hAnsi="IBM Plex Sans"/>
          <w:color w:val="161616"/>
          <w:shd w:val="clear" w:color="auto" w:fill="FFFFFF"/>
        </w:rPr>
      </w:pPr>
      <w:r>
        <w:rPr>
          <w:rFonts w:ascii="IBM Plex Sans" w:hAnsi="IBM Plex Sans"/>
          <w:color w:val="161616"/>
          <w:shd w:val="clear" w:color="auto" w:fill="FFFFFF"/>
        </w:rPr>
        <w:t>Further (expanded calculations) can be found in Appendix 1.</w:t>
      </w:r>
    </w:p>
    <w:p w14:paraId="13BD66AB" w14:textId="77777777" w:rsidR="00D719CD" w:rsidRDefault="00D719CD" w:rsidP="00D719CD">
      <w:pPr>
        <w:ind w:left="360"/>
        <w:rPr>
          <w:rFonts w:ascii="IBM Plex Sans" w:hAnsi="IBM Plex Sans"/>
          <w:color w:val="161616"/>
          <w:shd w:val="clear" w:color="auto" w:fill="FFFFFF"/>
        </w:rPr>
      </w:pPr>
    </w:p>
    <w:p w14:paraId="64187D2B" w14:textId="77777777" w:rsidR="00D719CD" w:rsidRDefault="00D719CD" w:rsidP="00D719CD">
      <w:pPr>
        <w:ind w:left="360"/>
        <w:rPr>
          <w:rFonts w:ascii="IBM Plex Sans" w:eastAsiaTheme="minorEastAsia" w:hAnsi="IBM Plex Sans"/>
          <w:color w:val="161616"/>
          <w:shd w:val="clear" w:color="auto" w:fill="FFFFFF"/>
        </w:rPr>
      </w:pPr>
      <w:r>
        <w:rPr>
          <w:rFonts w:ascii="IBM Plex Sans" w:hAnsi="IBM Plex Sans"/>
          <w:color w:val="161616"/>
          <w:shd w:val="clear" w:color="auto" w:fill="FFFFFF"/>
        </w:rPr>
        <w:t xml:space="preserve">To Calculate </w:t>
      </w:r>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A</m:t>
            </m:r>
          </m:e>
        </m:d>
      </m:oMath>
      <w:r>
        <w:rPr>
          <w:rFonts w:ascii="IBM Plex Sans" w:eastAsiaTheme="minorEastAsia" w:hAnsi="IBM Plex Sans"/>
          <w:color w:val="161616"/>
          <w:shd w:val="clear" w:color="auto" w:fill="FFFFFF"/>
        </w:rPr>
        <w:t xml:space="preserve"> the formula would be:</w:t>
      </w:r>
    </w:p>
    <w:p w14:paraId="670A9E3A" w14:textId="1A3CC1B4" w:rsidR="00AD10B3" w:rsidRPr="000B6E32" w:rsidRDefault="000B6E32" w:rsidP="00D719CD">
      <w:pPr>
        <w:ind w:left="360"/>
        <w:rPr>
          <w:rFonts w:ascii="IBM Plex Sans" w:eastAsiaTheme="minorEastAsia"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A</m:t>
              </m:r>
            </m:e>
          </m:d>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D</m:t>
              </m:r>
            </m:e>
          </m:d>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E</m:t>
              </m:r>
            </m:e>
          </m:d>
        </m:oMath>
      </m:oMathPara>
    </w:p>
    <w:p w14:paraId="48A67A3D" w14:textId="63C770EC" w:rsidR="000B6E32" w:rsidRPr="000B6E32" w:rsidRDefault="000B6E32" w:rsidP="000B6E32">
      <w:pPr>
        <w:ind w:left="360"/>
        <w:rPr>
          <w:rFonts w:ascii="IBM Plex Sans" w:eastAsiaTheme="minorEastAsia"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D</m:t>
              </m:r>
            </m:e>
          </m:d>
          <m:r>
            <w:rPr>
              <w:rFonts w:ascii="Cambria Math" w:hAnsi="Cambria Math"/>
              <w:color w:val="161616"/>
              <w:shd w:val="clear" w:color="auto" w:fill="FFFFFF"/>
            </w:rPr>
            <m:t>=D1×D2</m:t>
          </m:r>
        </m:oMath>
      </m:oMathPara>
    </w:p>
    <w:p w14:paraId="22548FD5" w14:textId="52673F27" w:rsidR="007B5CAB" w:rsidRPr="000B6E32" w:rsidRDefault="007B5CAB" w:rsidP="007B5CAB">
      <w:pPr>
        <w:ind w:left="360"/>
        <w:rPr>
          <w:rFonts w:ascii="IBM Plex Sans" w:eastAsiaTheme="minorEastAsia"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E</m:t>
              </m:r>
            </m:e>
          </m:d>
          <m:r>
            <w:rPr>
              <w:rFonts w:ascii="Cambria Math" w:hAnsi="Cambria Math"/>
              <w:color w:val="161616"/>
              <w:shd w:val="clear" w:color="auto" w:fill="FFFFFF"/>
            </w:rPr>
            <m:t>=E1×E2×E3×E4</m:t>
          </m:r>
        </m:oMath>
      </m:oMathPara>
    </w:p>
    <w:p w14:paraId="131500C2" w14:textId="1771A51C" w:rsidR="000B6E32" w:rsidRPr="000B6E32" w:rsidRDefault="000B6E32" w:rsidP="00D719CD">
      <w:pPr>
        <w:ind w:left="360"/>
        <w:rPr>
          <w:rFonts w:ascii="IBM Plex Sans" w:eastAsiaTheme="minorEastAsia" w:hAnsi="IBM Plex Sans"/>
          <w:color w:val="161616"/>
          <w:shd w:val="clear" w:color="auto" w:fill="FFFFFF"/>
        </w:rPr>
      </w:pPr>
      <w:r>
        <w:rPr>
          <w:rFonts w:ascii="IBM Plex Sans" w:eastAsiaTheme="minorEastAsia" w:hAnsi="IBM Plex Sans"/>
          <w:color w:val="161616"/>
          <w:shd w:val="clear" w:color="auto" w:fill="FFFFFF"/>
        </w:rPr>
        <w:t xml:space="preserve">Where: </w:t>
      </w:r>
    </w:p>
    <w:tbl>
      <w:tblPr>
        <w:tblStyle w:val="TableGrid"/>
        <w:tblW w:w="4673" w:type="dxa"/>
        <w:jc w:val="center"/>
        <w:tblLook w:val="04A0" w:firstRow="1" w:lastRow="0" w:firstColumn="1" w:lastColumn="0" w:noHBand="0" w:noVBand="1"/>
      </w:tblPr>
      <w:tblGrid>
        <w:gridCol w:w="3539"/>
        <w:gridCol w:w="425"/>
        <w:gridCol w:w="709"/>
      </w:tblGrid>
      <w:tr w:rsidR="00D578E9" w14:paraId="06562367" w14:textId="77777777" w:rsidTr="007B55C3">
        <w:trPr>
          <w:trHeight w:val="232"/>
          <w:jc w:val="center"/>
        </w:trPr>
        <w:tc>
          <w:tcPr>
            <w:tcW w:w="3539" w:type="dxa"/>
          </w:tcPr>
          <w:p w14:paraId="1A86CCAA" w14:textId="77777777" w:rsidR="00D719CD" w:rsidRDefault="00D719CD" w:rsidP="0049620D">
            <w:pPr>
              <w:rPr>
                <w:rFonts w:ascii="IBM Plex Sans" w:hAnsi="IBM Plex Sans"/>
                <w:color w:val="161616"/>
                <w:shd w:val="clear" w:color="auto" w:fill="FFFFFF"/>
              </w:rPr>
            </w:pPr>
            <w:r>
              <w:rPr>
                <w:rFonts w:ascii="IBM Plex Sans" w:hAnsi="IBM Plex Sans"/>
                <w:color w:val="161616"/>
                <w:shd w:val="clear" w:color="auto" w:fill="FFFFFF"/>
              </w:rPr>
              <w:t>Probability of Water in Kettle</w:t>
            </w:r>
          </w:p>
        </w:tc>
        <w:tc>
          <w:tcPr>
            <w:tcW w:w="425" w:type="dxa"/>
          </w:tcPr>
          <w:p w14:paraId="40665AC4" w14:textId="77777777" w:rsidR="00D719CD" w:rsidRDefault="00D719CD" w:rsidP="0049620D">
            <w:pPr>
              <w:rPr>
                <w:rFonts w:ascii="IBM Plex Sans" w:hAnsi="IBM Plex Sans"/>
                <w:color w:val="161616"/>
                <w:shd w:val="clear" w:color="auto" w:fill="FFFFFF"/>
              </w:rPr>
            </w:pPr>
            <w:r>
              <w:rPr>
                <w:rFonts w:ascii="IBM Plex Sans" w:hAnsi="IBM Plex Sans"/>
                <w:color w:val="161616"/>
                <w:shd w:val="clear" w:color="auto" w:fill="FFFFFF"/>
              </w:rPr>
              <w:t>=</w:t>
            </w:r>
          </w:p>
        </w:tc>
        <w:tc>
          <w:tcPr>
            <w:tcW w:w="709" w:type="dxa"/>
          </w:tcPr>
          <w:p w14:paraId="31B4F635" w14:textId="75462570" w:rsidR="00D719CD" w:rsidRDefault="00D719CD" w:rsidP="0049620D">
            <w:pPr>
              <w:rPr>
                <w:rFonts w:ascii="IBM Plex Sans"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D</m:t>
                    </m:r>
                  </m:e>
                </m:d>
              </m:oMath>
            </m:oMathPara>
          </w:p>
        </w:tc>
      </w:tr>
      <w:tr w:rsidR="00D578E9" w14:paraId="0941C356" w14:textId="77777777" w:rsidTr="007B55C3">
        <w:trPr>
          <w:trHeight w:val="224"/>
          <w:jc w:val="center"/>
        </w:trPr>
        <w:tc>
          <w:tcPr>
            <w:tcW w:w="3539" w:type="dxa"/>
          </w:tcPr>
          <w:p w14:paraId="4FD21907" w14:textId="400F3BCB" w:rsidR="00D41702" w:rsidRDefault="00D41702" w:rsidP="00D41702">
            <w:pPr>
              <w:rPr>
                <w:rFonts w:ascii="IBM Plex Sans" w:hAnsi="IBM Plex Sans"/>
                <w:color w:val="161616"/>
                <w:shd w:val="clear" w:color="auto" w:fill="FFFFFF"/>
              </w:rPr>
            </w:pPr>
            <w:r>
              <w:rPr>
                <w:rFonts w:ascii="IBM Plex Sans" w:hAnsi="IBM Plex Sans"/>
                <w:color w:val="161616"/>
                <w:shd w:val="clear" w:color="auto" w:fill="FFFFFF"/>
              </w:rPr>
              <w:t>Water Supply</w:t>
            </w:r>
          </w:p>
        </w:tc>
        <w:tc>
          <w:tcPr>
            <w:tcW w:w="425" w:type="dxa"/>
          </w:tcPr>
          <w:p w14:paraId="4A16F9A9" w14:textId="2375B051" w:rsidR="00D41702" w:rsidRDefault="00D41702" w:rsidP="00D41702">
            <w:pPr>
              <w:rPr>
                <w:rFonts w:ascii="IBM Plex Sans" w:hAnsi="IBM Plex Sans"/>
                <w:color w:val="161616"/>
                <w:shd w:val="clear" w:color="auto" w:fill="FFFFFF"/>
              </w:rPr>
            </w:pPr>
            <w:r>
              <w:rPr>
                <w:rFonts w:ascii="IBM Plex Sans" w:hAnsi="IBM Plex Sans"/>
                <w:color w:val="161616"/>
                <w:shd w:val="clear" w:color="auto" w:fill="FFFFFF"/>
              </w:rPr>
              <w:t>=</w:t>
            </w:r>
          </w:p>
        </w:tc>
        <w:tc>
          <w:tcPr>
            <w:tcW w:w="709" w:type="dxa"/>
          </w:tcPr>
          <w:p w14:paraId="6E74933F" w14:textId="46525F0C" w:rsidR="00D41702" w:rsidRDefault="00D41702" w:rsidP="00D41702">
            <w:pPr>
              <w:rPr>
                <w:rFonts w:ascii="IBM Plex Sans" w:hAnsi="IBM Plex Sans"/>
                <w:color w:val="161616"/>
                <w:shd w:val="clear" w:color="auto" w:fill="FFFFFF"/>
              </w:rPr>
            </w:pPr>
            <m:oMathPara>
              <m:oMath>
                <m:r>
                  <w:rPr>
                    <w:rFonts w:ascii="Cambria Math" w:hAnsi="Cambria Math"/>
                    <w:color w:val="161616"/>
                    <w:shd w:val="clear" w:color="auto" w:fill="FFFFFF"/>
                  </w:rPr>
                  <m:t>D1</m:t>
                </m:r>
              </m:oMath>
            </m:oMathPara>
          </w:p>
        </w:tc>
      </w:tr>
      <w:tr w:rsidR="00D578E9" w14:paraId="3DF691AB" w14:textId="77777777" w:rsidTr="007B55C3">
        <w:trPr>
          <w:trHeight w:val="232"/>
          <w:jc w:val="center"/>
        </w:trPr>
        <w:tc>
          <w:tcPr>
            <w:tcW w:w="3539" w:type="dxa"/>
          </w:tcPr>
          <w:p w14:paraId="3AEF8000" w14:textId="74F9D788" w:rsidR="00D41702" w:rsidRDefault="00D41702" w:rsidP="00D41702">
            <w:pPr>
              <w:rPr>
                <w:rFonts w:ascii="IBM Plex Sans" w:hAnsi="IBM Plex Sans"/>
                <w:color w:val="161616"/>
                <w:shd w:val="clear" w:color="auto" w:fill="FFFFFF"/>
              </w:rPr>
            </w:pPr>
            <w:r>
              <w:rPr>
                <w:rFonts w:ascii="IBM Plex Sans" w:hAnsi="IBM Plex Sans"/>
                <w:color w:val="161616"/>
                <w:shd w:val="clear" w:color="auto" w:fill="FFFFFF"/>
              </w:rPr>
              <w:t>No Leaks</w:t>
            </w:r>
          </w:p>
        </w:tc>
        <w:tc>
          <w:tcPr>
            <w:tcW w:w="425" w:type="dxa"/>
          </w:tcPr>
          <w:p w14:paraId="110E5DF7" w14:textId="2FCE80E1" w:rsidR="00D41702" w:rsidRDefault="00D41702" w:rsidP="00D41702">
            <w:pPr>
              <w:rPr>
                <w:rFonts w:ascii="IBM Plex Sans" w:hAnsi="IBM Plex Sans"/>
                <w:color w:val="161616"/>
                <w:shd w:val="clear" w:color="auto" w:fill="FFFFFF"/>
              </w:rPr>
            </w:pPr>
            <w:r>
              <w:rPr>
                <w:rFonts w:ascii="IBM Plex Sans" w:hAnsi="IBM Plex Sans"/>
                <w:color w:val="161616"/>
                <w:shd w:val="clear" w:color="auto" w:fill="FFFFFF"/>
              </w:rPr>
              <w:t>=</w:t>
            </w:r>
          </w:p>
        </w:tc>
        <w:tc>
          <w:tcPr>
            <w:tcW w:w="709" w:type="dxa"/>
          </w:tcPr>
          <w:p w14:paraId="6F3777A9" w14:textId="44175F4B" w:rsidR="00D41702" w:rsidRDefault="00D578E9" w:rsidP="00D41702">
            <w:pPr>
              <w:rPr>
                <w:rFonts w:ascii="IBM Plex Sans" w:hAnsi="IBM Plex Sans"/>
                <w:color w:val="161616"/>
                <w:shd w:val="clear" w:color="auto" w:fill="FFFFFF"/>
              </w:rPr>
            </w:pPr>
            <m:oMathPara>
              <m:oMath>
                <m:r>
                  <w:rPr>
                    <w:rFonts w:ascii="Cambria Math" w:hAnsi="Cambria Math"/>
                    <w:color w:val="161616"/>
                    <w:shd w:val="clear" w:color="auto" w:fill="FFFFFF"/>
                  </w:rPr>
                  <m:t>D2</m:t>
                </m:r>
              </m:oMath>
            </m:oMathPara>
          </w:p>
        </w:tc>
      </w:tr>
      <w:tr w:rsidR="00D578E9" w14:paraId="7160C6BC" w14:textId="77777777" w:rsidTr="007B55C3">
        <w:trPr>
          <w:trHeight w:val="224"/>
          <w:jc w:val="center"/>
        </w:trPr>
        <w:tc>
          <w:tcPr>
            <w:tcW w:w="3539" w:type="dxa"/>
          </w:tcPr>
          <w:p w14:paraId="373F2FF4" w14:textId="4C03A0FA" w:rsidR="00D578E9" w:rsidRDefault="00D578E9" w:rsidP="00D578E9">
            <w:pPr>
              <w:rPr>
                <w:rFonts w:ascii="IBM Plex Sans" w:hAnsi="IBM Plex Sans"/>
                <w:color w:val="161616"/>
                <w:shd w:val="clear" w:color="auto" w:fill="FFFFFF"/>
              </w:rPr>
            </w:pPr>
            <w:r>
              <w:rPr>
                <w:rFonts w:ascii="IBM Plex Sans" w:hAnsi="IBM Plex Sans"/>
                <w:color w:val="161616"/>
                <w:shd w:val="clear" w:color="auto" w:fill="FFFFFF"/>
              </w:rPr>
              <w:t>Probability of Power to element</w:t>
            </w:r>
          </w:p>
        </w:tc>
        <w:tc>
          <w:tcPr>
            <w:tcW w:w="425" w:type="dxa"/>
          </w:tcPr>
          <w:p w14:paraId="0E1F6D86" w14:textId="4243862A" w:rsidR="00D578E9" w:rsidRDefault="00D578E9" w:rsidP="00D578E9">
            <w:pPr>
              <w:rPr>
                <w:rFonts w:ascii="IBM Plex Sans" w:hAnsi="IBM Plex Sans"/>
                <w:color w:val="161616"/>
                <w:shd w:val="clear" w:color="auto" w:fill="FFFFFF"/>
              </w:rPr>
            </w:pPr>
            <w:r>
              <w:rPr>
                <w:rFonts w:ascii="IBM Plex Sans" w:hAnsi="IBM Plex Sans"/>
                <w:color w:val="161616"/>
                <w:shd w:val="clear" w:color="auto" w:fill="FFFFFF"/>
              </w:rPr>
              <w:t>=</w:t>
            </w:r>
          </w:p>
        </w:tc>
        <w:tc>
          <w:tcPr>
            <w:tcW w:w="709" w:type="dxa"/>
          </w:tcPr>
          <w:p w14:paraId="66B964E6" w14:textId="337ECFF3" w:rsidR="00D578E9" w:rsidRDefault="00D578E9" w:rsidP="00D578E9">
            <w:pPr>
              <w:rPr>
                <w:rFonts w:ascii="IBM Plex Sans"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E</m:t>
                    </m:r>
                  </m:e>
                </m:d>
              </m:oMath>
            </m:oMathPara>
          </w:p>
        </w:tc>
      </w:tr>
      <w:tr w:rsidR="00D578E9" w14:paraId="5343060A" w14:textId="77777777" w:rsidTr="007B55C3">
        <w:trPr>
          <w:trHeight w:val="224"/>
          <w:jc w:val="center"/>
        </w:trPr>
        <w:tc>
          <w:tcPr>
            <w:tcW w:w="3539" w:type="dxa"/>
          </w:tcPr>
          <w:p w14:paraId="31A76E91" w14:textId="19D35151" w:rsidR="00D578E9" w:rsidRDefault="00D578E9" w:rsidP="00D578E9">
            <w:pPr>
              <w:rPr>
                <w:rFonts w:ascii="IBM Plex Sans" w:hAnsi="IBM Plex Sans"/>
                <w:color w:val="161616"/>
                <w:shd w:val="clear" w:color="auto" w:fill="FFFFFF"/>
              </w:rPr>
            </w:pPr>
            <w:r>
              <w:rPr>
                <w:rFonts w:ascii="IBM Plex Sans" w:hAnsi="IBM Plex Sans"/>
                <w:color w:val="161616"/>
                <w:shd w:val="clear" w:color="auto" w:fill="FFFFFF"/>
              </w:rPr>
              <w:t>Plugged In</w:t>
            </w:r>
          </w:p>
        </w:tc>
        <w:tc>
          <w:tcPr>
            <w:tcW w:w="425" w:type="dxa"/>
          </w:tcPr>
          <w:p w14:paraId="7F497FDF" w14:textId="0400679C" w:rsidR="00D578E9" w:rsidRDefault="007B55C3" w:rsidP="00D578E9">
            <w:pPr>
              <w:rPr>
                <w:rFonts w:ascii="IBM Plex Sans" w:hAnsi="IBM Plex Sans"/>
                <w:color w:val="161616"/>
                <w:shd w:val="clear" w:color="auto" w:fill="FFFFFF"/>
              </w:rPr>
            </w:pPr>
            <w:r>
              <w:rPr>
                <w:rFonts w:ascii="IBM Plex Sans" w:hAnsi="IBM Plex Sans"/>
                <w:color w:val="161616"/>
                <w:shd w:val="clear" w:color="auto" w:fill="FFFFFF"/>
              </w:rPr>
              <w:t>=</w:t>
            </w:r>
          </w:p>
        </w:tc>
        <w:tc>
          <w:tcPr>
            <w:tcW w:w="709" w:type="dxa"/>
          </w:tcPr>
          <w:p w14:paraId="41BB8DFD" w14:textId="447902A9" w:rsidR="00D578E9" w:rsidRDefault="00BD09A4" w:rsidP="00D578E9">
            <w:pPr>
              <w:rPr>
                <w:rFonts w:ascii="IBM Plex Sans" w:hAnsi="IBM Plex Sans"/>
                <w:color w:val="161616"/>
                <w:shd w:val="clear" w:color="auto" w:fill="FFFFFF"/>
              </w:rPr>
            </w:pPr>
            <m:oMathPara>
              <m:oMath>
                <m:r>
                  <w:rPr>
                    <w:rFonts w:ascii="Cambria Math" w:hAnsi="Cambria Math"/>
                    <w:color w:val="161616"/>
                    <w:shd w:val="clear" w:color="auto" w:fill="FFFFFF"/>
                  </w:rPr>
                  <m:t>E1</m:t>
                </m:r>
              </m:oMath>
            </m:oMathPara>
          </w:p>
        </w:tc>
      </w:tr>
      <w:tr w:rsidR="00D578E9" w14:paraId="3B9E3934" w14:textId="77777777" w:rsidTr="007B55C3">
        <w:trPr>
          <w:trHeight w:val="224"/>
          <w:jc w:val="center"/>
        </w:trPr>
        <w:tc>
          <w:tcPr>
            <w:tcW w:w="3539" w:type="dxa"/>
          </w:tcPr>
          <w:p w14:paraId="4D4B9363" w14:textId="31FE7B80" w:rsidR="00D578E9" w:rsidRDefault="00D578E9" w:rsidP="00D578E9">
            <w:pPr>
              <w:rPr>
                <w:rFonts w:ascii="IBM Plex Sans" w:hAnsi="IBM Plex Sans"/>
                <w:color w:val="161616"/>
                <w:shd w:val="clear" w:color="auto" w:fill="FFFFFF"/>
              </w:rPr>
            </w:pPr>
            <w:r>
              <w:rPr>
                <w:rFonts w:ascii="IBM Plex Sans" w:hAnsi="IBM Plex Sans"/>
                <w:color w:val="161616"/>
                <w:shd w:val="clear" w:color="auto" w:fill="FFFFFF"/>
              </w:rPr>
              <w:t>Switched On</w:t>
            </w:r>
          </w:p>
        </w:tc>
        <w:tc>
          <w:tcPr>
            <w:tcW w:w="425" w:type="dxa"/>
          </w:tcPr>
          <w:p w14:paraId="67620A10" w14:textId="1E936EE5" w:rsidR="00D578E9" w:rsidRDefault="007B55C3" w:rsidP="00D578E9">
            <w:pPr>
              <w:rPr>
                <w:rFonts w:ascii="IBM Plex Sans" w:hAnsi="IBM Plex Sans"/>
                <w:color w:val="161616"/>
                <w:shd w:val="clear" w:color="auto" w:fill="FFFFFF"/>
              </w:rPr>
            </w:pPr>
            <w:r>
              <w:rPr>
                <w:rFonts w:ascii="IBM Plex Sans" w:hAnsi="IBM Plex Sans"/>
                <w:color w:val="161616"/>
                <w:shd w:val="clear" w:color="auto" w:fill="FFFFFF"/>
              </w:rPr>
              <w:t>=</w:t>
            </w:r>
          </w:p>
        </w:tc>
        <w:tc>
          <w:tcPr>
            <w:tcW w:w="709" w:type="dxa"/>
          </w:tcPr>
          <w:p w14:paraId="3729047E" w14:textId="1812D4EA" w:rsidR="00D578E9" w:rsidRDefault="00AD10B3" w:rsidP="00D578E9">
            <w:pPr>
              <w:rPr>
                <w:rFonts w:ascii="IBM Plex Sans" w:hAnsi="IBM Plex Sans"/>
                <w:color w:val="161616"/>
                <w:shd w:val="clear" w:color="auto" w:fill="FFFFFF"/>
              </w:rPr>
            </w:pPr>
            <m:oMathPara>
              <m:oMath>
                <m:r>
                  <w:rPr>
                    <w:rFonts w:ascii="Cambria Math" w:hAnsi="Cambria Math"/>
                    <w:color w:val="161616"/>
                    <w:shd w:val="clear" w:color="auto" w:fill="FFFFFF"/>
                  </w:rPr>
                  <m:t>E1</m:t>
                </m:r>
              </m:oMath>
            </m:oMathPara>
          </w:p>
        </w:tc>
      </w:tr>
      <w:tr w:rsidR="00D578E9" w14:paraId="1A1E1211" w14:textId="77777777" w:rsidTr="007B55C3">
        <w:trPr>
          <w:trHeight w:val="224"/>
          <w:jc w:val="center"/>
        </w:trPr>
        <w:tc>
          <w:tcPr>
            <w:tcW w:w="3539" w:type="dxa"/>
          </w:tcPr>
          <w:p w14:paraId="46D5C629" w14:textId="0908C9AB" w:rsidR="00D578E9" w:rsidRDefault="00BD09A4" w:rsidP="00D578E9">
            <w:pPr>
              <w:rPr>
                <w:rFonts w:ascii="IBM Plex Sans" w:hAnsi="IBM Plex Sans"/>
                <w:color w:val="161616"/>
                <w:shd w:val="clear" w:color="auto" w:fill="FFFFFF"/>
              </w:rPr>
            </w:pPr>
            <w:r>
              <w:rPr>
                <w:rFonts w:ascii="IBM Plex Sans" w:hAnsi="IBM Plex Sans"/>
                <w:color w:val="161616"/>
                <w:shd w:val="clear" w:color="auto" w:fill="FFFFFF"/>
              </w:rPr>
              <w:t>Mains Supply</w:t>
            </w:r>
          </w:p>
        </w:tc>
        <w:tc>
          <w:tcPr>
            <w:tcW w:w="425" w:type="dxa"/>
          </w:tcPr>
          <w:p w14:paraId="121FF282" w14:textId="1911F989" w:rsidR="00D578E9" w:rsidRDefault="007B55C3" w:rsidP="00D578E9">
            <w:pPr>
              <w:rPr>
                <w:rFonts w:ascii="IBM Plex Sans" w:hAnsi="IBM Plex Sans"/>
                <w:color w:val="161616"/>
                <w:shd w:val="clear" w:color="auto" w:fill="FFFFFF"/>
              </w:rPr>
            </w:pPr>
            <w:r>
              <w:rPr>
                <w:rFonts w:ascii="IBM Plex Sans" w:hAnsi="IBM Plex Sans"/>
                <w:color w:val="161616"/>
                <w:shd w:val="clear" w:color="auto" w:fill="FFFFFF"/>
              </w:rPr>
              <w:t>=</w:t>
            </w:r>
          </w:p>
        </w:tc>
        <w:tc>
          <w:tcPr>
            <w:tcW w:w="709" w:type="dxa"/>
          </w:tcPr>
          <w:p w14:paraId="6EA71002" w14:textId="0C230B9E" w:rsidR="00D578E9" w:rsidRDefault="00AD10B3" w:rsidP="00D578E9">
            <w:pPr>
              <w:rPr>
                <w:rFonts w:ascii="IBM Plex Sans" w:hAnsi="IBM Plex Sans"/>
                <w:color w:val="161616"/>
                <w:shd w:val="clear" w:color="auto" w:fill="FFFFFF"/>
              </w:rPr>
            </w:pPr>
            <m:oMathPara>
              <m:oMath>
                <m:r>
                  <w:rPr>
                    <w:rFonts w:ascii="Cambria Math" w:hAnsi="Cambria Math"/>
                    <w:color w:val="161616"/>
                    <w:shd w:val="clear" w:color="auto" w:fill="FFFFFF"/>
                  </w:rPr>
                  <m:t>E1</m:t>
                </m:r>
              </m:oMath>
            </m:oMathPara>
          </w:p>
        </w:tc>
      </w:tr>
      <w:tr w:rsidR="00D578E9" w14:paraId="3ACC52E8" w14:textId="77777777" w:rsidTr="007B55C3">
        <w:trPr>
          <w:trHeight w:val="224"/>
          <w:jc w:val="center"/>
        </w:trPr>
        <w:tc>
          <w:tcPr>
            <w:tcW w:w="3539" w:type="dxa"/>
          </w:tcPr>
          <w:p w14:paraId="0EA7DB0A" w14:textId="3F029E40" w:rsidR="00D578E9" w:rsidRDefault="00BD09A4" w:rsidP="00D578E9">
            <w:pPr>
              <w:rPr>
                <w:rFonts w:ascii="IBM Plex Sans" w:hAnsi="IBM Plex Sans"/>
                <w:color w:val="161616"/>
                <w:shd w:val="clear" w:color="auto" w:fill="FFFFFF"/>
              </w:rPr>
            </w:pPr>
            <w:r>
              <w:rPr>
                <w:rFonts w:ascii="IBM Plex Sans" w:hAnsi="IBM Plex Sans"/>
                <w:color w:val="161616"/>
                <w:shd w:val="clear" w:color="auto" w:fill="FFFFFF"/>
              </w:rPr>
              <w:t>Kettle Ok</w:t>
            </w:r>
          </w:p>
        </w:tc>
        <w:tc>
          <w:tcPr>
            <w:tcW w:w="425" w:type="dxa"/>
          </w:tcPr>
          <w:p w14:paraId="588ABF56" w14:textId="619EC9C2" w:rsidR="00D578E9" w:rsidRDefault="007B55C3" w:rsidP="00D578E9">
            <w:pPr>
              <w:rPr>
                <w:rFonts w:ascii="IBM Plex Sans" w:hAnsi="IBM Plex Sans"/>
                <w:color w:val="161616"/>
                <w:shd w:val="clear" w:color="auto" w:fill="FFFFFF"/>
              </w:rPr>
            </w:pPr>
            <w:r>
              <w:rPr>
                <w:rFonts w:ascii="IBM Plex Sans" w:hAnsi="IBM Plex Sans"/>
                <w:color w:val="161616"/>
                <w:shd w:val="clear" w:color="auto" w:fill="FFFFFF"/>
              </w:rPr>
              <w:t>=</w:t>
            </w:r>
          </w:p>
        </w:tc>
        <w:tc>
          <w:tcPr>
            <w:tcW w:w="709" w:type="dxa"/>
          </w:tcPr>
          <w:p w14:paraId="5DDB22A1" w14:textId="7BA38AE3" w:rsidR="00D578E9" w:rsidRDefault="00AD10B3" w:rsidP="00D578E9">
            <w:pPr>
              <w:rPr>
                <w:rFonts w:ascii="IBM Plex Sans" w:hAnsi="IBM Plex Sans"/>
                <w:color w:val="161616"/>
                <w:shd w:val="clear" w:color="auto" w:fill="FFFFFF"/>
              </w:rPr>
            </w:pPr>
            <m:oMathPara>
              <m:oMath>
                <m:r>
                  <w:rPr>
                    <w:rFonts w:ascii="Cambria Math" w:hAnsi="Cambria Math"/>
                    <w:color w:val="161616"/>
                    <w:shd w:val="clear" w:color="auto" w:fill="FFFFFF"/>
                  </w:rPr>
                  <m:t>E1</m:t>
                </m:r>
              </m:oMath>
            </m:oMathPara>
          </w:p>
        </w:tc>
      </w:tr>
    </w:tbl>
    <w:p w14:paraId="52448857" w14:textId="77777777" w:rsidR="00D719CD" w:rsidRDefault="00D719CD"/>
    <w:p w14:paraId="6F2C7502" w14:textId="77777777" w:rsidR="00DF530F" w:rsidRDefault="00DF530F" w:rsidP="00681FAF">
      <w:pPr>
        <w:ind w:left="360"/>
        <w:rPr>
          <w:rFonts w:ascii="IBM Plex Sans" w:hAnsi="IBM Plex Sans"/>
          <w:color w:val="161616"/>
          <w:shd w:val="clear" w:color="auto" w:fill="FFFFFF"/>
        </w:rPr>
      </w:pPr>
    </w:p>
    <w:p w14:paraId="7E8DA5BF" w14:textId="2D429A76" w:rsidR="00681FAF" w:rsidRDefault="00681FAF" w:rsidP="00681FAF">
      <w:pPr>
        <w:ind w:left="360"/>
        <w:rPr>
          <w:rFonts w:ascii="IBM Plex Sans" w:eastAsiaTheme="minorEastAsia" w:hAnsi="IBM Plex Sans"/>
          <w:color w:val="161616"/>
          <w:shd w:val="clear" w:color="auto" w:fill="FFFFFF"/>
        </w:rPr>
      </w:pPr>
      <w:r>
        <w:rPr>
          <w:rFonts w:ascii="IBM Plex Sans" w:hAnsi="IBM Plex Sans"/>
          <w:color w:val="161616"/>
          <w:shd w:val="clear" w:color="auto" w:fill="FFFFFF"/>
        </w:rPr>
        <w:t xml:space="preserve">To Calculate </w:t>
      </w:r>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B</m:t>
            </m:r>
          </m:e>
        </m:d>
      </m:oMath>
      <w:r>
        <w:rPr>
          <w:rFonts w:ascii="IBM Plex Sans" w:eastAsiaTheme="minorEastAsia" w:hAnsi="IBM Plex Sans"/>
          <w:color w:val="161616"/>
          <w:shd w:val="clear" w:color="auto" w:fill="FFFFFF"/>
        </w:rPr>
        <w:t xml:space="preserve"> the formula would be:</w:t>
      </w:r>
    </w:p>
    <w:p w14:paraId="68223C56" w14:textId="19583F7F" w:rsidR="00681FAF" w:rsidRDefault="00681FAF" w:rsidP="00DF530F">
      <w:pPr>
        <w:ind w:left="360"/>
        <w:rPr>
          <w:rFonts w:ascii="IBM Plex Sans" w:eastAsiaTheme="minorEastAsia"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B</m:t>
              </m:r>
            </m:e>
          </m:d>
          <m:r>
            <w:rPr>
              <w:rFonts w:ascii="Cambria Math" w:hAnsi="Cambria Math"/>
              <w:color w:val="161616"/>
              <w:shd w:val="clear" w:color="auto" w:fill="FFFFFF"/>
            </w:rPr>
            <m:t>=B1×B2</m:t>
          </m:r>
        </m:oMath>
      </m:oMathPara>
    </w:p>
    <w:p w14:paraId="0471AEED" w14:textId="77777777" w:rsidR="00681FAF" w:rsidRPr="000B6E32" w:rsidRDefault="00681FAF" w:rsidP="00681FAF">
      <w:pPr>
        <w:ind w:left="360"/>
        <w:rPr>
          <w:rFonts w:ascii="IBM Plex Sans" w:eastAsiaTheme="minorEastAsia" w:hAnsi="IBM Plex Sans"/>
          <w:color w:val="161616"/>
          <w:shd w:val="clear" w:color="auto" w:fill="FFFFFF"/>
        </w:rPr>
      </w:pPr>
      <w:r>
        <w:rPr>
          <w:rFonts w:ascii="IBM Plex Sans" w:eastAsiaTheme="minorEastAsia" w:hAnsi="IBM Plex Sans"/>
          <w:color w:val="161616"/>
          <w:shd w:val="clear" w:color="auto" w:fill="FFFFFF"/>
        </w:rPr>
        <w:t xml:space="preserve">Where: </w:t>
      </w:r>
    </w:p>
    <w:tbl>
      <w:tblPr>
        <w:tblStyle w:val="TableGrid"/>
        <w:tblW w:w="3119"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85"/>
        <w:gridCol w:w="425"/>
        <w:gridCol w:w="709"/>
      </w:tblGrid>
      <w:tr w:rsidR="00681FAF" w14:paraId="27958530" w14:textId="77777777" w:rsidTr="007B55C3">
        <w:trPr>
          <w:trHeight w:val="232"/>
          <w:jc w:val="center"/>
        </w:trPr>
        <w:tc>
          <w:tcPr>
            <w:tcW w:w="1985" w:type="dxa"/>
          </w:tcPr>
          <w:p w14:paraId="18505AFE" w14:textId="10507040" w:rsidR="00681FAF" w:rsidRDefault="00681FAF" w:rsidP="0049620D">
            <w:pPr>
              <w:rPr>
                <w:rFonts w:ascii="IBM Plex Sans" w:hAnsi="IBM Plex Sans"/>
                <w:color w:val="161616"/>
                <w:shd w:val="clear" w:color="auto" w:fill="FFFFFF"/>
              </w:rPr>
            </w:pPr>
            <w:r>
              <w:rPr>
                <w:rFonts w:ascii="IBM Plex Sans" w:hAnsi="IBM Plex Sans"/>
                <w:color w:val="161616"/>
                <w:shd w:val="clear" w:color="auto" w:fill="FFFFFF"/>
              </w:rPr>
              <w:t xml:space="preserve">Probability of </w:t>
            </w:r>
            <w:r w:rsidR="008A41E4">
              <w:rPr>
                <w:rFonts w:ascii="IBM Plex Sans" w:hAnsi="IBM Plex Sans"/>
                <w:color w:val="161616"/>
                <w:shd w:val="clear" w:color="auto" w:fill="FFFFFF"/>
              </w:rPr>
              <w:t>Cup</w:t>
            </w:r>
          </w:p>
        </w:tc>
        <w:tc>
          <w:tcPr>
            <w:tcW w:w="425" w:type="dxa"/>
          </w:tcPr>
          <w:p w14:paraId="5DBF9225" w14:textId="77777777" w:rsidR="00681FAF" w:rsidRDefault="00681FAF" w:rsidP="0049620D">
            <w:pPr>
              <w:rPr>
                <w:rFonts w:ascii="IBM Plex Sans" w:hAnsi="IBM Plex Sans"/>
                <w:color w:val="161616"/>
                <w:shd w:val="clear" w:color="auto" w:fill="FFFFFF"/>
              </w:rPr>
            </w:pPr>
            <w:r>
              <w:rPr>
                <w:rFonts w:ascii="IBM Plex Sans" w:hAnsi="IBM Plex Sans"/>
                <w:color w:val="161616"/>
                <w:shd w:val="clear" w:color="auto" w:fill="FFFFFF"/>
              </w:rPr>
              <w:t>=</w:t>
            </w:r>
          </w:p>
        </w:tc>
        <w:tc>
          <w:tcPr>
            <w:tcW w:w="709" w:type="dxa"/>
          </w:tcPr>
          <w:p w14:paraId="19568769" w14:textId="5AEB8773" w:rsidR="00681FAF" w:rsidRDefault="00681FAF" w:rsidP="0049620D">
            <w:pPr>
              <w:rPr>
                <w:rFonts w:ascii="IBM Plex Sans"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B</m:t>
                    </m:r>
                  </m:e>
                </m:d>
              </m:oMath>
            </m:oMathPara>
          </w:p>
        </w:tc>
      </w:tr>
      <w:tr w:rsidR="00681FAF" w14:paraId="47AA0289" w14:textId="77777777" w:rsidTr="007B55C3">
        <w:trPr>
          <w:trHeight w:val="224"/>
          <w:jc w:val="center"/>
        </w:trPr>
        <w:tc>
          <w:tcPr>
            <w:tcW w:w="1985" w:type="dxa"/>
          </w:tcPr>
          <w:p w14:paraId="2E234533" w14:textId="41295327" w:rsidR="00681FAF" w:rsidRDefault="008A41E4" w:rsidP="0049620D">
            <w:pPr>
              <w:rPr>
                <w:rFonts w:ascii="IBM Plex Sans" w:hAnsi="IBM Plex Sans"/>
                <w:color w:val="161616"/>
                <w:shd w:val="clear" w:color="auto" w:fill="FFFFFF"/>
              </w:rPr>
            </w:pPr>
            <w:r>
              <w:rPr>
                <w:rFonts w:ascii="IBM Plex Sans" w:hAnsi="IBM Plex Sans"/>
                <w:color w:val="161616"/>
                <w:shd w:val="clear" w:color="auto" w:fill="FFFFFF"/>
              </w:rPr>
              <w:t>In Good Order</w:t>
            </w:r>
          </w:p>
        </w:tc>
        <w:tc>
          <w:tcPr>
            <w:tcW w:w="425" w:type="dxa"/>
          </w:tcPr>
          <w:p w14:paraId="1A22894D" w14:textId="77777777" w:rsidR="00681FAF" w:rsidRDefault="00681FAF" w:rsidP="0049620D">
            <w:pPr>
              <w:rPr>
                <w:rFonts w:ascii="IBM Plex Sans" w:hAnsi="IBM Plex Sans"/>
                <w:color w:val="161616"/>
                <w:shd w:val="clear" w:color="auto" w:fill="FFFFFF"/>
              </w:rPr>
            </w:pPr>
            <w:r>
              <w:rPr>
                <w:rFonts w:ascii="IBM Plex Sans" w:hAnsi="IBM Plex Sans"/>
                <w:color w:val="161616"/>
                <w:shd w:val="clear" w:color="auto" w:fill="FFFFFF"/>
              </w:rPr>
              <w:t>=</w:t>
            </w:r>
          </w:p>
        </w:tc>
        <w:tc>
          <w:tcPr>
            <w:tcW w:w="709" w:type="dxa"/>
          </w:tcPr>
          <w:p w14:paraId="39FA054C" w14:textId="066D6F9A" w:rsidR="00681FAF" w:rsidRDefault="00DF530F" w:rsidP="0049620D">
            <w:pPr>
              <w:rPr>
                <w:rFonts w:ascii="IBM Plex Sans" w:hAnsi="IBM Plex Sans"/>
                <w:color w:val="161616"/>
                <w:shd w:val="clear" w:color="auto" w:fill="FFFFFF"/>
              </w:rPr>
            </w:pPr>
            <m:oMathPara>
              <m:oMath>
                <m:r>
                  <w:rPr>
                    <w:rFonts w:ascii="Cambria Math" w:hAnsi="Cambria Math"/>
                    <w:color w:val="161616"/>
                    <w:shd w:val="clear" w:color="auto" w:fill="FFFFFF"/>
                  </w:rPr>
                  <m:t>B1</m:t>
                </m:r>
              </m:oMath>
            </m:oMathPara>
          </w:p>
        </w:tc>
      </w:tr>
      <w:tr w:rsidR="00681FAF" w14:paraId="3FF49BEA" w14:textId="77777777" w:rsidTr="007B55C3">
        <w:trPr>
          <w:trHeight w:val="232"/>
          <w:jc w:val="center"/>
        </w:trPr>
        <w:tc>
          <w:tcPr>
            <w:tcW w:w="1985" w:type="dxa"/>
          </w:tcPr>
          <w:p w14:paraId="60301803" w14:textId="2290E138" w:rsidR="00681FAF" w:rsidRDefault="008A41E4" w:rsidP="0049620D">
            <w:pPr>
              <w:rPr>
                <w:rFonts w:ascii="IBM Plex Sans" w:hAnsi="IBM Plex Sans"/>
                <w:color w:val="161616"/>
                <w:shd w:val="clear" w:color="auto" w:fill="FFFFFF"/>
              </w:rPr>
            </w:pPr>
            <w:r>
              <w:rPr>
                <w:rFonts w:ascii="IBM Plex Sans" w:hAnsi="IBM Plex Sans"/>
                <w:color w:val="161616"/>
                <w:shd w:val="clear" w:color="auto" w:fill="FFFFFF"/>
              </w:rPr>
              <w:t>Available</w:t>
            </w:r>
          </w:p>
        </w:tc>
        <w:tc>
          <w:tcPr>
            <w:tcW w:w="425" w:type="dxa"/>
          </w:tcPr>
          <w:p w14:paraId="3016078D" w14:textId="77777777" w:rsidR="00681FAF" w:rsidRDefault="00681FAF" w:rsidP="0049620D">
            <w:pPr>
              <w:rPr>
                <w:rFonts w:ascii="IBM Plex Sans" w:hAnsi="IBM Plex Sans"/>
                <w:color w:val="161616"/>
                <w:shd w:val="clear" w:color="auto" w:fill="FFFFFF"/>
              </w:rPr>
            </w:pPr>
            <w:r>
              <w:rPr>
                <w:rFonts w:ascii="IBM Plex Sans" w:hAnsi="IBM Plex Sans"/>
                <w:color w:val="161616"/>
                <w:shd w:val="clear" w:color="auto" w:fill="FFFFFF"/>
              </w:rPr>
              <w:t>=</w:t>
            </w:r>
          </w:p>
        </w:tc>
        <w:tc>
          <w:tcPr>
            <w:tcW w:w="709" w:type="dxa"/>
          </w:tcPr>
          <w:p w14:paraId="582C8B9B" w14:textId="6D2C826C" w:rsidR="00681FAF" w:rsidRDefault="00DF530F" w:rsidP="0049620D">
            <w:pPr>
              <w:rPr>
                <w:rFonts w:ascii="IBM Plex Sans" w:hAnsi="IBM Plex Sans"/>
                <w:color w:val="161616"/>
                <w:shd w:val="clear" w:color="auto" w:fill="FFFFFF"/>
              </w:rPr>
            </w:pPr>
            <m:oMathPara>
              <m:oMath>
                <m:r>
                  <w:rPr>
                    <w:rFonts w:ascii="Cambria Math" w:hAnsi="Cambria Math"/>
                    <w:color w:val="161616"/>
                    <w:shd w:val="clear" w:color="auto" w:fill="FFFFFF"/>
                  </w:rPr>
                  <m:t>B2</m:t>
                </m:r>
              </m:oMath>
            </m:oMathPara>
          </w:p>
        </w:tc>
      </w:tr>
    </w:tbl>
    <w:p w14:paraId="2BA1F055" w14:textId="77777777" w:rsidR="00681FAF" w:rsidRDefault="00681FAF"/>
    <w:p w14:paraId="5784EF5D" w14:textId="77777777" w:rsidR="00DF530F" w:rsidRDefault="00DF530F"/>
    <w:p w14:paraId="1988A34F" w14:textId="77777777" w:rsidR="00DF530F" w:rsidRDefault="00DF530F"/>
    <w:p w14:paraId="5376AC15" w14:textId="77777777" w:rsidR="001A31C2" w:rsidRDefault="001A31C2"/>
    <w:p w14:paraId="55FCAD7B" w14:textId="1D002273" w:rsidR="00DF530F" w:rsidRDefault="00DF530F" w:rsidP="00DF530F">
      <w:pPr>
        <w:ind w:left="360"/>
        <w:rPr>
          <w:rFonts w:ascii="IBM Plex Sans" w:eastAsiaTheme="minorEastAsia" w:hAnsi="IBM Plex Sans"/>
          <w:color w:val="161616"/>
          <w:shd w:val="clear" w:color="auto" w:fill="FFFFFF"/>
        </w:rPr>
      </w:pPr>
      <w:r>
        <w:rPr>
          <w:rFonts w:ascii="IBM Plex Sans" w:hAnsi="IBM Plex Sans"/>
          <w:color w:val="161616"/>
          <w:shd w:val="clear" w:color="auto" w:fill="FFFFFF"/>
        </w:rPr>
        <w:lastRenderedPageBreak/>
        <w:t xml:space="preserve">To Calculate </w:t>
      </w:r>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C</m:t>
            </m:r>
          </m:e>
        </m:d>
      </m:oMath>
      <w:r>
        <w:rPr>
          <w:rFonts w:ascii="IBM Plex Sans" w:eastAsiaTheme="minorEastAsia" w:hAnsi="IBM Plex Sans"/>
          <w:color w:val="161616"/>
          <w:shd w:val="clear" w:color="auto" w:fill="FFFFFF"/>
        </w:rPr>
        <w:t xml:space="preserve"> the formula would be:</w:t>
      </w:r>
    </w:p>
    <w:p w14:paraId="59983275" w14:textId="45986DF9" w:rsidR="00DF530F" w:rsidRPr="000B6E32" w:rsidRDefault="00DF530F" w:rsidP="00DF530F">
      <w:pPr>
        <w:ind w:left="360"/>
        <w:rPr>
          <w:rFonts w:ascii="IBM Plex Sans" w:eastAsiaTheme="minorEastAsia"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C</m:t>
              </m:r>
            </m:e>
          </m:d>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F</m:t>
              </m:r>
            </m:e>
          </m:d>
          <m:r>
            <w:rPr>
              <w:rFonts w:ascii="Cambria Math" w:hAnsi="Cambria Math"/>
              <w:color w:val="161616"/>
              <w:shd w:val="clear" w:color="auto" w:fill="FFFFFF"/>
            </w:rPr>
            <m:t xml:space="preserve"> ×P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G</m:t>
              </m:r>
            </m:e>
          </m:d>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H</m:t>
              </m:r>
            </m:e>
          </m:d>
        </m:oMath>
      </m:oMathPara>
    </w:p>
    <w:p w14:paraId="3ED48620" w14:textId="1CB25840" w:rsidR="00DF530F" w:rsidRPr="00437C1B" w:rsidRDefault="00DF530F" w:rsidP="00DF530F">
      <w:pPr>
        <w:ind w:left="360"/>
        <w:rPr>
          <w:rFonts w:ascii="IBM Plex Sans" w:eastAsiaTheme="minorEastAsia"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F</m:t>
              </m:r>
            </m:e>
          </m:d>
          <m:r>
            <w:rPr>
              <w:rFonts w:ascii="Cambria Math" w:hAnsi="Cambria Math"/>
              <w:color w:val="161616"/>
              <w:shd w:val="clear" w:color="auto" w:fill="FFFFFF"/>
            </w:rPr>
            <m:t>=F1×F2</m:t>
          </m:r>
        </m:oMath>
      </m:oMathPara>
    </w:p>
    <w:p w14:paraId="265714A1" w14:textId="0628C1C3" w:rsidR="00437C1B" w:rsidRPr="000B6E32" w:rsidRDefault="00437C1B" w:rsidP="00437C1B">
      <w:pPr>
        <w:ind w:left="360"/>
        <w:rPr>
          <w:rFonts w:ascii="IBM Plex Sans" w:eastAsiaTheme="minorEastAsia"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G</m:t>
              </m:r>
            </m:e>
          </m:d>
          <m:r>
            <w:rPr>
              <w:rFonts w:ascii="Cambria Math" w:hAnsi="Cambria Math"/>
              <w:color w:val="161616"/>
              <w:shd w:val="clear" w:color="auto" w:fill="FFFFFF"/>
            </w:rPr>
            <m:t>=G1×G2</m:t>
          </m:r>
        </m:oMath>
      </m:oMathPara>
    </w:p>
    <w:p w14:paraId="7A2A485F" w14:textId="032101A6" w:rsidR="00DF530F" w:rsidRPr="000B6E32" w:rsidRDefault="00DF530F" w:rsidP="00DF530F">
      <w:pPr>
        <w:ind w:left="360"/>
        <w:rPr>
          <w:rFonts w:ascii="IBM Plex Sans" w:eastAsiaTheme="minorEastAsia"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H</m:t>
              </m:r>
            </m:e>
          </m:d>
          <m:r>
            <w:rPr>
              <w:rFonts w:ascii="Cambria Math" w:hAnsi="Cambria Math"/>
              <w:color w:val="161616"/>
              <w:shd w:val="clear" w:color="auto" w:fill="FFFFFF"/>
            </w:rPr>
            <m:t>=H1×H2×H3×H4</m:t>
          </m:r>
        </m:oMath>
      </m:oMathPara>
    </w:p>
    <w:p w14:paraId="4327610B" w14:textId="77777777" w:rsidR="00DF530F" w:rsidRPr="000B6E32" w:rsidRDefault="00DF530F" w:rsidP="00DF530F">
      <w:pPr>
        <w:ind w:left="360"/>
        <w:rPr>
          <w:rFonts w:ascii="IBM Plex Sans" w:eastAsiaTheme="minorEastAsia" w:hAnsi="IBM Plex Sans"/>
          <w:color w:val="161616"/>
          <w:shd w:val="clear" w:color="auto" w:fill="FFFFFF"/>
        </w:rPr>
      </w:pPr>
      <w:r>
        <w:rPr>
          <w:rFonts w:ascii="IBM Plex Sans" w:eastAsiaTheme="minorEastAsia" w:hAnsi="IBM Plex Sans"/>
          <w:color w:val="161616"/>
          <w:shd w:val="clear" w:color="auto" w:fill="FFFFFF"/>
        </w:rPr>
        <w:t xml:space="preserve">Where: </w:t>
      </w:r>
    </w:p>
    <w:tbl>
      <w:tblPr>
        <w:tblStyle w:val="TableGrid"/>
        <w:tblW w:w="4678" w:type="dxa"/>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39"/>
        <w:gridCol w:w="425"/>
        <w:gridCol w:w="714"/>
      </w:tblGrid>
      <w:tr w:rsidR="00DF530F" w14:paraId="2932906D" w14:textId="77777777" w:rsidTr="007B55C3">
        <w:trPr>
          <w:trHeight w:val="232"/>
          <w:jc w:val="center"/>
        </w:trPr>
        <w:tc>
          <w:tcPr>
            <w:tcW w:w="3539" w:type="dxa"/>
          </w:tcPr>
          <w:p w14:paraId="58C2B8A3" w14:textId="4D5E8881" w:rsidR="00DF530F" w:rsidRDefault="00DF530F" w:rsidP="0049620D">
            <w:pPr>
              <w:rPr>
                <w:rFonts w:ascii="IBM Plex Sans" w:hAnsi="IBM Plex Sans"/>
                <w:color w:val="161616"/>
                <w:shd w:val="clear" w:color="auto" w:fill="FFFFFF"/>
              </w:rPr>
            </w:pPr>
            <w:r>
              <w:rPr>
                <w:rFonts w:ascii="IBM Plex Sans" w:hAnsi="IBM Plex Sans"/>
                <w:color w:val="161616"/>
                <w:shd w:val="clear" w:color="auto" w:fill="FFFFFF"/>
              </w:rPr>
              <w:t xml:space="preserve">Probability of </w:t>
            </w:r>
            <w:r w:rsidR="00155ACB">
              <w:rPr>
                <w:rFonts w:ascii="IBM Plex Sans" w:hAnsi="IBM Plex Sans"/>
                <w:color w:val="161616"/>
                <w:shd w:val="clear" w:color="auto" w:fill="FFFFFF"/>
              </w:rPr>
              <w:t>Ingredients in Cup</w:t>
            </w:r>
          </w:p>
        </w:tc>
        <w:tc>
          <w:tcPr>
            <w:tcW w:w="425" w:type="dxa"/>
          </w:tcPr>
          <w:p w14:paraId="413236A8" w14:textId="77777777" w:rsidR="00DF530F" w:rsidRDefault="00DF530F" w:rsidP="0049620D">
            <w:pPr>
              <w:rPr>
                <w:rFonts w:ascii="IBM Plex Sans" w:hAnsi="IBM Plex Sans"/>
                <w:color w:val="161616"/>
                <w:shd w:val="clear" w:color="auto" w:fill="FFFFFF"/>
              </w:rPr>
            </w:pPr>
            <w:r>
              <w:rPr>
                <w:rFonts w:ascii="IBM Plex Sans" w:hAnsi="IBM Plex Sans"/>
                <w:color w:val="161616"/>
                <w:shd w:val="clear" w:color="auto" w:fill="FFFFFF"/>
              </w:rPr>
              <w:t>=</w:t>
            </w:r>
          </w:p>
        </w:tc>
        <w:tc>
          <w:tcPr>
            <w:tcW w:w="714" w:type="dxa"/>
          </w:tcPr>
          <w:p w14:paraId="3E67A505" w14:textId="16AC1CF4" w:rsidR="00DF530F" w:rsidRDefault="00DF530F" w:rsidP="001A31C2">
            <w:pPr>
              <w:jc w:val="both"/>
              <w:rPr>
                <w:rFonts w:ascii="IBM Plex Sans" w:hAnsi="IBM Plex Sans"/>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C</m:t>
                    </m:r>
                  </m:e>
                </m:d>
              </m:oMath>
            </m:oMathPara>
          </w:p>
        </w:tc>
      </w:tr>
      <w:tr w:rsidR="00155ACB" w14:paraId="202F7B4E" w14:textId="77777777" w:rsidTr="007B55C3">
        <w:trPr>
          <w:trHeight w:val="224"/>
          <w:jc w:val="center"/>
        </w:trPr>
        <w:tc>
          <w:tcPr>
            <w:tcW w:w="3539" w:type="dxa"/>
          </w:tcPr>
          <w:p w14:paraId="57DD065C" w14:textId="3B9B12DC" w:rsidR="00155ACB" w:rsidRDefault="00155ACB" w:rsidP="0049620D">
            <w:pPr>
              <w:rPr>
                <w:rFonts w:ascii="IBM Plex Sans" w:hAnsi="IBM Plex Sans"/>
                <w:color w:val="161616"/>
                <w:shd w:val="clear" w:color="auto" w:fill="FFFFFF"/>
              </w:rPr>
            </w:pPr>
            <w:r>
              <w:rPr>
                <w:rFonts w:ascii="IBM Plex Sans" w:hAnsi="IBM Plex Sans"/>
                <w:color w:val="161616"/>
                <w:shd w:val="clear" w:color="auto" w:fill="FFFFFF"/>
              </w:rPr>
              <w:t>Probability of Correct Drink</w:t>
            </w:r>
          </w:p>
        </w:tc>
        <w:tc>
          <w:tcPr>
            <w:tcW w:w="425" w:type="dxa"/>
          </w:tcPr>
          <w:p w14:paraId="5549E5F1" w14:textId="35D1FAA5" w:rsidR="00155ACB" w:rsidRDefault="00AD0535" w:rsidP="0049620D">
            <w:pPr>
              <w:rPr>
                <w:rFonts w:ascii="IBM Plex Sans" w:hAnsi="IBM Plex Sans"/>
                <w:color w:val="161616"/>
                <w:shd w:val="clear" w:color="auto" w:fill="FFFFFF"/>
              </w:rPr>
            </w:pPr>
            <w:r>
              <w:rPr>
                <w:rFonts w:ascii="IBM Plex Sans" w:hAnsi="IBM Plex Sans"/>
                <w:color w:val="161616"/>
                <w:shd w:val="clear" w:color="auto" w:fill="FFFFFF"/>
              </w:rPr>
              <w:t>=</w:t>
            </w:r>
          </w:p>
        </w:tc>
        <w:tc>
          <w:tcPr>
            <w:tcW w:w="714" w:type="dxa"/>
          </w:tcPr>
          <w:p w14:paraId="0F072552" w14:textId="73E072A8" w:rsidR="00155ACB" w:rsidRDefault="00AD0535" w:rsidP="001A31C2">
            <w:pPr>
              <w:jc w:val="both"/>
              <w:rPr>
                <w:rFonts w:ascii="IBM Plex Sans" w:eastAsia="Calibri" w:hAnsi="IBM Plex Sans" w:cs="Times New Roman"/>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F</m:t>
                    </m:r>
                  </m:e>
                </m:d>
              </m:oMath>
            </m:oMathPara>
          </w:p>
        </w:tc>
      </w:tr>
      <w:tr w:rsidR="00155ACB" w14:paraId="483D126B" w14:textId="77777777" w:rsidTr="007B55C3">
        <w:trPr>
          <w:trHeight w:val="224"/>
          <w:jc w:val="center"/>
        </w:trPr>
        <w:tc>
          <w:tcPr>
            <w:tcW w:w="3539" w:type="dxa"/>
          </w:tcPr>
          <w:p w14:paraId="589A21DF" w14:textId="67D03D13" w:rsidR="00155ACB" w:rsidRDefault="00AD0535" w:rsidP="0049620D">
            <w:pPr>
              <w:rPr>
                <w:rFonts w:ascii="IBM Plex Sans" w:hAnsi="IBM Plex Sans"/>
                <w:color w:val="161616"/>
                <w:shd w:val="clear" w:color="auto" w:fill="FFFFFF"/>
              </w:rPr>
            </w:pPr>
            <w:r>
              <w:rPr>
                <w:rFonts w:ascii="IBM Plex Sans" w:hAnsi="IBM Plex Sans"/>
                <w:color w:val="161616"/>
                <w:shd w:val="clear" w:color="auto" w:fill="FFFFFF"/>
              </w:rPr>
              <w:t>Tea</w:t>
            </w:r>
          </w:p>
        </w:tc>
        <w:tc>
          <w:tcPr>
            <w:tcW w:w="425" w:type="dxa"/>
          </w:tcPr>
          <w:p w14:paraId="2C124D3E" w14:textId="33B99292" w:rsidR="00155ACB" w:rsidRDefault="00AD0535" w:rsidP="0049620D">
            <w:pPr>
              <w:rPr>
                <w:rFonts w:ascii="IBM Plex Sans" w:hAnsi="IBM Plex Sans"/>
                <w:color w:val="161616"/>
                <w:shd w:val="clear" w:color="auto" w:fill="FFFFFF"/>
              </w:rPr>
            </w:pPr>
            <w:r>
              <w:rPr>
                <w:rFonts w:ascii="IBM Plex Sans" w:hAnsi="IBM Plex Sans"/>
                <w:color w:val="161616"/>
                <w:shd w:val="clear" w:color="auto" w:fill="FFFFFF"/>
              </w:rPr>
              <w:t>=</w:t>
            </w:r>
          </w:p>
        </w:tc>
        <w:tc>
          <w:tcPr>
            <w:tcW w:w="714" w:type="dxa"/>
          </w:tcPr>
          <w:p w14:paraId="552A0635" w14:textId="2A15CEE2" w:rsidR="00155ACB" w:rsidRDefault="00AD0535" w:rsidP="001A31C2">
            <w:pPr>
              <w:jc w:val="both"/>
              <w:rPr>
                <w:rFonts w:ascii="IBM Plex Sans" w:eastAsia="Calibri" w:hAnsi="IBM Plex Sans" w:cs="Times New Roman"/>
                <w:color w:val="161616"/>
                <w:shd w:val="clear" w:color="auto" w:fill="FFFFFF"/>
              </w:rPr>
            </w:pPr>
            <m:oMathPara>
              <m:oMath>
                <m:r>
                  <w:rPr>
                    <w:rFonts w:ascii="Cambria Math" w:hAnsi="Cambria Math"/>
                    <w:color w:val="161616"/>
                    <w:shd w:val="clear" w:color="auto" w:fill="FFFFFF"/>
                  </w:rPr>
                  <m:t>F1</m:t>
                </m:r>
              </m:oMath>
            </m:oMathPara>
          </w:p>
        </w:tc>
      </w:tr>
      <w:tr w:rsidR="00DF530F" w14:paraId="7FC1E143" w14:textId="77777777" w:rsidTr="007B55C3">
        <w:trPr>
          <w:trHeight w:val="224"/>
          <w:jc w:val="center"/>
        </w:trPr>
        <w:tc>
          <w:tcPr>
            <w:tcW w:w="3539" w:type="dxa"/>
          </w:tcPr>
          <w:p w14:paraId="13DB76BF" w14:textId="6E89B389" w:rsidR="00DF530F" w:rsidRDefault="00AD0535" w:rsidP="0049620D">
            <w:pPr>
              <w:rPr>
                <w:rFonts w:ascii="IBM Plex Sans" w:hAnsi="IBM Plex Sans"/>
                <w:color w:val="161616"/>
                <w:shd w:val="clear" w:color="auto" w:fill="FFFFFF"/>
              </w:rPr>
            </w:pPr>
            <w:r>
              <w:rPr>
                <w:rFonts w:ascii="IBM Plex Sans" w:hAnsi="IBM Plex Sans"/>
                <w:color w:val="161616"/>
                <w:shd w:val="clear" w:color="auto" w:fill="FFFFFF"/>
              </w:rPr>
              <w:t>Coffee</w:t>
            </w:r>
          </w:p>
        </w:tc>
        <w:tc>
          <w:tcPr>
            <w:tcW w:w="425" w:type="dxa"/>
          </w:tcPr>
          <w:p w14:paraId="65674C5C" w14:textId="7138B1FE" w:rsidR="00DF530F" w:rsidRDefault="00AD0535" w:rsidP="0049620D">
            <w:pPr>
              <w:rPr>
                <w:rFonts w:ascii="IBM Plex Sans" w:hAnsi="IBM Plex Sans"/>
                <w:color w:val="161616"/>
                <w:shd w:val="clear" w:color="auto" w:fill="FFFFFF"/>
              </w:rPr>
            </w:pPr>
            <w:r>
              <w:rPr>
                <w:rFonts w:ascii="IBM Plex Sans" w:hAnsi="IBM Plex Sans"/>
                <w:color w:val="161616"/>
                <w:shd w:val="clear" w:color="auto" w:fill="FFFFFF"/>
              </w:rPr>
              <w:t>=</w:t>
            </w:r>
          </w:p>
        </w:tc>
        <w:tc>
          <w:tcPr>
            <w:tcW w:w="714" w:type="dxa"/>
          </w:tcPr>
          <w:p w14:paraId="46E9507F" w14:textId="2D40EA78" w:rsidR="00DF530F" w:rsidRDefault="00AD0535" w:rsidP="001A31C2">
            <w:pPr>
              <w:jc w:val="both"/>
              <w:rPr>
                <w:rFonts w:ascii="IBM Plex Sans" w:hAnsi="IBM Plex Sans"/>
                <w:color w:val="161616"/>
                <w:shd w:val="clear" w:color="auto" w:fill="FFFFFF"/>
              </w:rPr>
            </w:pPr>
            <m:oMathPara>
              <m:oMath>
                <m:r>
                  <w:rPr>
                    <w:rFonts w:ascii="Cambria Math" w:hAnsi="Cambria Math"/>
                    <w:color w:val="161616"/>
                    <w:shd w:val="clear" w:color="auto" w:fill="FFFFFF"/>
                  </w:rPr>
                  <m:t>F2</m:t>
                </m:r>
              </m:oMath>
            </m:oMathPara>
          </w:p>
        </w:tc>
      </w:tr>
      <w:tr w:rsidR="00AD0535" w14:paraId="18E166A0" w14:textId="77777777" w:rsidTr="007B55C3">
        <w:trPr>
          <w:trHeight w:val="224"/>
          <w:jc w:val="center"/>
        </w:trPr>
        <w:tc>
          <w:tcPr>
            <w:tcW w:w="3539" w:type="dxa"/>
          </w:tcPr>
          <w:p w14:paraId="37DA83AF" w14:textId="23A56D40" w:rsidR="00AD0535" w:rsidRDefault="00AD0535" w:rsidP="00AD0535">
            <w:pPr>
              <w:rPr>
                <w:rFonts w:ascii="IBM Plex Sans" w:hAnsi="IBM Plex Sans"/>
                <w:color w:val="161616"/>
                <w:shd w:val="clear" w:color="auto" w:fill="FFFFFF"/>
              </w:rPr>
            </w:pPr>
            <w:r>
              <w:rPr>
                <w:rFonts w:ascii="IBM Plex Sans" w:hAnsi="IBM Plex Sans"/>
                <w:color w:val="161616"/>
                <w:shd w:val="clear" w:color="auto" w:fill="FFFFFF"/>
              </w:rPr>
              <w:t>Probability of Sugar</w:t>
            </w:r>
          </w:p>
        </w:tc>
        <w:tc>
          <w:tcPr>
            <w:tcW w:w="425" w:type="dxa"/>
          </w:tcPr>
          <w:p w14:paraId="54FA9AFA" w14:textId="1C5CF6C3" w:rsidR="00AD0535" w:rsidRDefault="00AD0535" w:rsidP="00AD0535">
            <w:pPr>
              <w:rPr>
                <w:rFonts w:ascii="IBM Plex Sans" w:hAnsi="IBM Plex Sans"/>
                <w:color w:val="161616"/>
                <w:shd w:val="clear" w:color="auto" w:fill="FFFFFF"/>
              </w:rPr>
            </w:pPr>
            <w:r>
              <w:rPr>
                <w:rFonts w:ascii="IBM Plex Sans" w:hAnsi="IBM Plex Sans"/>
                <w:color w:val="161616"/>
                <w:shd w:val="clear" w:color="auto" w:fill="FFFFFF"/>
              </w:rPr>
              <w:t>=</w:t>
            </w:r>
          </w:p>
        </w:tc>
        <w:tc>
          <w:tcPr>
            <w:tcW w:w="714" w:type="dxa"/>
          </w:tcPr>
          <w:p w14:paraId="2D1850D2" w14:textId="35734765" w:rsidR="00AD0535" w:rsidRDefault="00AD0535" w:rsidP="001A31C2">
            <w:pPr>
              <w:jc w:val="both"/>
              <w:rPr>
                <w:rFonts w:ascii="IBM Plex Sans" w:eastAsia="Calibri" w:hAnsi="IBM Plex Sans" w:cs="Times New Roman"/>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G</m:t>
                    </m:r>
                  </m:e>
                </m:d>
              </m:oMath>
            </m:oMathPara>
          </w:p>
        </w:tc>
      </w:tr>
      <w:tr w:rsidR="00AD0535" w14:paraId="7908D9E0" w14:textId="77777777" w:rsidTr="007B55C3">
        <w:trPr>
          <w:trHeight w:val="224"/>
          <w:jc w:val="center"/>
        </w:trPr>
        <w:tc>
          <w:tcPr>
            <w:tcW w:w="3539" w:type="dxa"/>
          </w:tcPr>
          <w:p w14:paraId="61CB246B" w14:textId="0CDC8BB8" w:rsidR="00AD0535" w:rsidRDefault="00AD0535" w:rsidP="00AD0535">
            <w:pPr>
              <w:rPr>
                <w:rFonts w:ascii="IBM Plex Sans" w:hAnsi="IBM Plex Sans"/>
                <w:color w:val="161616"/>
                <w:shd w:val="clear" w:color="auto" w:fill="FFFFFF"/>
              </w:rPr>
            </w:pPr>
            <w:r>
              <w:rPr>
                <w:rFonts w:ascii="IBM Plex Sans" w:hAnsi="IBM Plex Sans"/>
                <w:color w:val="161616"/>
                <w:shd w:val="clear" w:color="auto" w:fill="FFFFFF"/>
              </w:rPr>
              <w:t>White</w:t>
            </w:r>
          </w:p>
        </w:tc>
        <w:tc>
          <w:tcPr>
            <w:tcW w:w="425" w:type="dxa"/>
          </w:tcPr>
          <w:p w14:paraId="49410DF0" w14:textId="0982C478" w:rsidR="00AD0535" w:rsidRDefault="00CB0CE6" w:rsidP="00AD0535">
            <w:pPr>
              <w:rPr>
                <w:rFonts w:ascii="IBM Plex Sans" w:hAnsi="IBM Plex Sans"/>
                <w:color w:val="161616"/>
                <w:shd w:val="clear" w:color="auto" w:fill="FFFFFF"/>
              </w:rPr>
            </w:pPr>
            <w:r>
              <w:rPr>
                <w:rFonts w:ascii="IBM Plex Sans" w:hAnsi="IBM Plex Sans"/>
                <w:color w:val="161616"/>
                <w:shd w:val="clear" w:color="auto" w:fill="FFFFFF"/>
              </w:rPr>
              <w:t>=</w:t>
            </w:r>
          </w:p>
        </w:tc>
        <w:tc>
          <w:tcPr>
            <w:tcW w:w="714" w:type="dxa"/>
          </w:tcPr>
          <w:p w14:paraId="5FC08DB2" w14:textId="78EB8CFE" w:rsidR="00AD0535" w:rsidRDefault="00AD0535" w:rsidP="001A31C2">
            <w:pPr>
              <w:jc w:val="both"/>
              <w:rPr>
                <w:rFonts w:ascii="IBM Plex Sans" w:eastAsia="Calibri" w:hAnsi="IBM Plex Sans" w:cs="Times New Roman"/>
                <w:color w:val="161616"/>
                <w:shd w:val="clear" w:color="auto" w:fill="FFFFFF"/>
              </w:rPr>
            </w:pPr>
            <m:oMathPara>
              <m:oMath>
                <m:r>
                  <w:rPr>
                    <w:rFonts w:ascii="Cambria Math" w:hAnsi="Cambria Math"/>
                    <w:color w:val="161616"/>
                    <w:shd w:val="clear" w:color="auto" w:fill="FFFFFF"/>
                  </w:rPr>
                  <m:t>G1</m:t>
                </m:r>
              </m:oMath>
            </m:oMathPara>
          </w:p>
        </w:tc>
      </w:tr>
      <w:tr w:rsidR="00AD0535" w14:paraId="2700D537" w14:textId="77777777" w:rsidTr="007B55C3">
        <w:trPr>
          <w:trHeight w:val="224"/>
          <w:jc w:val="center"/>
        </w:trPr>
        <w:tc>
          <w:tcPr>
            <w:tcW w:w="3539" w:type="dxa"/>
          </w:tcPr>
          <w:p w14:paraId="0AF1031B" w14:textId="658B8470" w:rsidR="00AD0535" w:rsidRDefault="00CB0CE6" w:rsidP="00AD0535">
            <w:pPr>
              <w:rPr>
                <w:rFonts w:ascii="IBM Plex Sans" w:hAnsi="IBM Plex Sans"/>
                <w:color w:val="161616"/>
                <w:shd w:val="clear" w:color="auto" w:fill="FFFFFF"/>
              </w:rPr>
            </w:pPr>
            <w:r>
              <w:rPr>
                <w:rFonts w:ascii="IBM Plex Sans" w:hAnsi="IBM Plex Sans"/>
                <w:color w:val="161616"/>
                <w:shd w:val="clear" w:color="auto" w:fill="FFFFFF"/>
              </w:rPr>
              <w:t>Sweetener</w:t>
            </w:r>
          </w:p>
        </w:tc>
        <w:tc>
          <w:tcPr>
            <w:tcW w:w="425" w:type="dxa"/>
          </w:tcPr>
          <w:p w14:paraId="5B10E558" w14:textId="029AD8FB" w:rsidR="00AD0535" w:rsidRDefault="00CB0CE6" w:rsidP="00AD0535">
            <w:pPr>
              <w:rPr>
                <w:rFonts w:ascii="IBM Plex Sans" w:hAnsi="IBM Plex Sans"/>
                <w:color w:val="161616"/>
                <w:shd w:val="clear" w:color="auto" w:fill="FFFFFF"/>
              </w:rPr>
            </w:pPr>
            <w:r>
              <w:rPr>
                <w:rFonts w:ascii="IBM Plex Sans" w:hAnsi="IBM Plex Sans"/>
                <w:color w:val="161616"/>
                <w:shd w:val="clear" w:color="auto" w:fill="FFFFFF"/>
              </w:rPr>
              <w:t>=</w:t>
            </w:r>
          </w:p>
        </w:tc>
        <w:tc>
          <w:tcPr>
            <w:tcW w:w="714" w:type="dxa"/>
          </w:tcPr>
          <w:p w14:paraId="323B4633" w14:textId="6121F21F" w:rsidR="00AD0535" w:rsidRDefault="00AD0535" w:rsidP="001A31C2">
            <w:pPr>
              <w:jc w:val="both"/>
              <w:rPr>
                <w:rFonts w:ascii="IBM Plex Sans" w:eastAsia="Calibri" w:hAnsi="IBM Plex Sans" w:cs="Times New Roman"/>
                <w:color w:val="161616"/>
                <w:shd w:val="clear" w:color="auto" w:fill="FFFFFF"/>
              </w:rPr>
            </w:pPr>
            <m:oMathPara>
              <m:oMath>
                <m:r>
                  <w:rPr>
                    <w:rFonts w:ascii="Cambria Math" w:hAnsi="Cambria Math"/>
                    <w:color w:val="161616"/>
                    <w:shd w:val="clear" w:color="auto" w:fill="FFFFFF"/>
                  </w:rPr>
                  <m:t>G2</m:t>
                </m:r>
              </m:oMath>
            </m:oMathPara>
          </w:p>
        </w:tc>
      </w:tr>
      <w:tr w:rsidR="00AD0535" w14:paraId="77E1ADFD" w14:textId="77777777" w:rsidTr="007B55C3">
        <w:trPr>
          <w:trHeight w:val="224"/>
          <w:jc w:val="center"/>
        </w:trPr>
        <w:tc>
          <w:tcPr>
            <w:tcW w:w="3539" w:type="dxa"/>
          </w:tcPr>
          <w:p w14:paraId="2659BE42" w14:textId="2B15492F" w:rsidR="00AD0535" w:rsidRDefault="00AD0535" w:rsidP="00AD0535">
            <w:pPr>
              <w:rPr>
                <w:rFonts w:ascii="IBM Plex Sans" w:hAnsi="IBM Plex Sans"/>
                <w:color w:val="161616"/>
                <w:shd w:val="clear" w:color="auto" w:fill="FFFFFF"/>
              </w:rPr>
            </w:pPr>
            <w:r>
              <w:rPr>
                <w:rFonts w:ascii="IBM Plex Sans" w:hAnsi="IBM Plex Sans"/>
                <w:color w:val="161616"/>
                <w:shd w:val="clear" w:color="auto" w:fill="FFFFFF"/>
              </w:rPr>
              <w:t>Probability of Milk</w:t>
            </w:r>
          </w:p>
        </w:tc>
        <w:tc>
          <w:tcPr>
            <w:tcW w:w="425" w:type="dxa"/>
          </w:tcPr>
          <w:p w14:paraId="5BE4AD30" w14:textId="6AA55E39" w:rsidR="00AD0535" w:rsidRDefault="00AD0535" w:rsidP="00AD0535">
            <w:pPr>
              <w:rPr>
                <w:rFonts w:ascii="IBM Plex Sans" w:hAnsi="IBM Plex Sans"/>
                <w:color w:val="161616"/>
                <w:shd w:val="clear" w:color="auto" w:fill="FFFFFF"/>
              </w:rPr>
            </w:pPr>
            <w:r>
              <w:rPr>
                <w:rFonts w:ascii="IBM Plex Sans" w:hAnsi="IBM Plex Sans"/>
                <w:color w:val="161616"/>
                <w:shd w:val="clear" w:color="auto" w:fill="FFFFFF"/>
              </w:rPr>
              <w:t>=</w:t>
            </w:r>
          </w:p>
        </w:tc>
        <w:tc>
          <w:tcPr>
            <w:tcW w:w="714" w:type="dxa"/>
          </w:tcPr>
          <w:p w14:paraId="6ED4E1A7" w14:textId="651C9BDA" w:rsidR="00AD0535" w:rsidRDefault="00AD0535" w:rsidP="001A31C2">
            <w:pPr>
              <w:jc w:val="both"/>
              <w:rPr>
                <w:rFonts w:ascii="IBM Plex Sans" w:eastAsia="Calibri" w:hAnsi="IBM Plex Sans" w:cs="Times New Roman"/>
                <w:color w:val="161616"/>
                <w:shd w:val="clear" w:color="auto" w:fill="FFFFFF"/>
              </w:rPr>
            </w:pPr>
            <m:oMathPara>
              <m:oMath>
                <m:r>
                  <w:rPr>
                    <w:rFonts w:ascii="Cambria Math" w:hAnsi="Cambria Math"/>
                    <w:color w:val="161616"/>
                    <w:shd w:val="clear" w:color="auto" w:fill="FFFFFF"/>
                  </w:rPr>
                  <m:t>P</m:t>
                </m:r>
                <m:d>
                  <m:dPr>
                    <m:begChr m:val="["/>
                    <m:endChr m:val="]"/>
                    <m:ctrlPr>
                      <w:rPr>
                        <w:rFonts w:ascii="Cambria Math" w:hAnsi="Cambria Math"/>
                        <w:i/>
                        <w:color w:val="161616"/>
                        <w:shd w:val="clear" w:color="auto" w:fill="FFFFFF"/>
                      </w:rPr>
                    </m:ctrlPr>
                  </m:dPr>
                  <m:e>
                    <m:r>
                      <w:rPr>
                        <w:rFonts w:ascii="Cambria Math" w:hAnsi="Cambria Math"/>
                        <w:color w:val="161616"/>
                        <w:shd w:val="clear" w:color="auto" w:fill="FFFFFF"/>
                      </w:rPr>
                      <m:t>H</m:t>
                    </m:r>
                  </m:e>
                </m:d>
              </m:oMath>
            </m:oMathPara>
          </w:p>
        </w:tc>
      </w:tr>
      <w:tr w:rsidR="00AD0535" w14:paraId="4A714067" w14:textId="77777777" w:rsidTr="007B55C3">
        <w:trPr>
          <w:trHeight w:val="232"/>
          <w:jc w:val="center"/>
        </w:trPr>
        <w:tc>
          <w:tcPr>
            <w:tcW w:w="3539" w:type="dxa"/>
          </w:tcPr>
          <w:p w14:paraId="4BEBD255" w14:textId="065A5698" w:rsidR="00AD0535" w:rsidRDefault="00CB0CE6" w:rsidP="00AD0535">
            <w:pPr>
              <w:rPr>
                <w:rFonts w:ascii="IBM Plex Sans" w:hAnsi="IBM Plex Sans"/>
                <w:color w:val="161616"/>
                <w:shd w:val="clear" w:color="auto" w:fill="FFFFFF"/>
              </w:rPr>
            </w:pPr>
            <w:r>
              <w:rPr>
                <w:rFonts w:ascii="IBM Plex Sans" w:hAnsi="IBM Plex Sans"/>
                <w:color w:val="161616"/>
                <w:shd w:val="clear" w:color="auto" w:fill="FFFFFF"/>
              </w:rPr>
              <w:t>Available</w:t>
            </w:r>
          </w:p>
        </w:tc>
        <w:tc>
          <w:tcPr>
            <w:tcW w:w="425" w:type="dxa"/>
          </w:tcPr>
          <w:p w14:paraId="30F0DE9F" w14:textId="6FBE66CD" w:rsidR="00AD0535" w:rsidRDefault="00CB0CE6" w:rsidP="00AD0535">
            <w:pPr>
              <w:rPr>
                <w:rFonts w:ascii="IBM Plex Sans" w:hAnsi="IBM Plex Sans"/>
                <w:color w:val="161616"/>
                <w:shd w:val="clear" w:color="auto" w:fill="FFFFFF"/>
              </w:rPr>
            </w:pPr>
            <w:r>
              <w:rPr>
                <w:rFonts w:ascii="IBM Plex Sans" w:hAnsi="IBM Plex Sans"/>
                <w:color w:val="161616"/>
                <w:shd w:val="clear" w:color="auto" w:fill="FFFFFF"/>
              </w:rPr>
              <w:t>=</w:t>
            </w:r>
          </w:p>
        </w:tc>
        <w:tc>
          <w:tcPr>
            <w:tcW w:w="714" w:type="dxa"/>
          </w:tcPr>
          <w:p w14:paraId="23994824" w14:textId="35B83ECE" w:rsidR="00AD0535" w:rsidRDefault="00CB0CE6" w:rsidP="001A31C2">
            <w:pPr>
              <w:jc w:val="both"/>
              <w:rPr>
                <w:rFonts w:ascii="IBM Plex Sans" w:hAnsi="IBM Plex Sans"/>
                <w:color w:val="161616"/>
                <w:shd w:val="clear" w:color="auto" w:fill="FFFFFF"/>
              </w:rPr>
            </w:pPr>
            <m:oMathPara>
              <m:oMath>
                <m:r>
                  <w:rPr>
                    <w:rFonts w:ascii="Cambria Math" w:hAnsi="Cambria Math"/>
                    <w:color w:val="161616"/>
                    <w:shd w:val="clear" w:color="auto" w:fill="FFFFFF"/>
                  </w:rPr>
                  <m:t>H1</m:t>
                </m:r>
              </m:oMath>
            </m:oMathPara>
          </w:p>
        </w:tc>
      </w:tr>
      <w:tr w:rsidR="00AD0535" w14:paraId="134455D7" w14:textId="77777777" w:rsidTr="007B55C3">
        <w:trPr>
          <w:trHeight w:val="224"/>
          <w:jc w:val="center"/>
        </w:trPr>
        <w:tc>
          <w:tcPr>
            <w:tcW w:w="3539" w:type="dxa"/>
          </w:tcPr>
          <w:p w14:paraId="75C09983" w14:textId="5B5BE71F" w:rsidR="00AD0535" w:rsidRDefault="00CB0CE6" w:rsidP="00AD0535">
            <w:pPr>
              <w:rPr>
                <w:rFonts w:ascii="IBM Plex Sans" w:hAnsi="IBM Plex Sans"/>
                <w:color w:val="161616"/>
                <w:shd w:val="clear" w:color="auto" w:fill="FFFFFF"/>
              </w:rPr>
            </w:pPr>
            <w:r>
              <w:rPr>
                <w:rFonts w:ascii="IBM Plex Sans" w:hAnsi="IBM Plex Sans"/>
                <w:color w:val="161616"/>
                <w:shd w:val="clear" w:color="auto" w:fill="FFFFFF"/>
              </w:rPr>
              <w:t>Fresh</w:t>
            </w:r>
          </w:p>
        </w:tc>
        <w:tc>
          <w:tcPr>
            <w:tcW w:w="425" w:type="dxa"/>
          </w:tcPr>
          <w:p w14:paraId="78CE3E95" w14:textId="767ABECE" w:rsidR="00AD0535" w:rsidRDefault="00CB0CE6" w:rsidP="00AD0535">
            <w:pPr>
              <w:rPr>
                <w:rFonts w:ascii="IBM Plex Sans" w:hAnsi="IBM Plex Sans"/>
                <w:color w:val="161616"/>
                <w:shd w:val="clear" w:color="auto" w:fill="FFFFFF"/>
              </w:rPr>
            </w:pPr>
            <w:r>
              <w:rPr>
                <w:rFonts w:ascii="IBM Plex Sans" w:hAnsi="IBM Plex Sans"/>
                <w:color w:val="161616"/>
                <w:shd w:val="clear" w:color="auto" w:fill="FFFFFF"/>
              </w:rPr>
              <w:t>=</w:t>
            </w:r>
          </w:p>
        </w:tc>
        <w:tc>
          <w:tcPr>
            <w:tcW w:w="714" w:type="dxa"/>
          </w:tcPr>
          <w:p w14:paraId="1B43CE0C" w14:textId="6B6E5409" w:rsidR="00AD0535" w:rsidRDefault="00CB0CE6" w:rsidP="001A31C2">
            <w:pPr>
              <w:jc w:val="both"/>
              <w:rPr>
                <w:rFonts w:ascii="IBM Plex Sans" w:hAnsi="IBM Plex Sans"/>
                <w:color w:val="161616"/>
                <w:shd w:val="clear" w:color="auto" w:fill="FFFFFF"/>
              </w:rPr>
            </w:pPr>
            <m:oMathPara>
              <m:oMath>
                <m:r>
                  <w:rPr>
                    <w:rFonts w:ascii="Cambria Math" w:hAnsi="Cambria Math"/>
                    <w:color w:val="161616"/>
                    <w:shd w:val="clear" w:color="auto" w:fill="FFFFFF"/>
                  </w:rPr>
                  <m:t>H2</m:t>
                </m:r>
              </m:oMath>
            </m:oMathPara>
          </w:p>
        </w:tc>
      </w:tr>
    </w:tbl>
    <w:p w14:paraId="244068AE" w14:textId="77777777" w:rsidR="00DF530F" w:rsidRDefault="00DF530F"/>
    <w:sectPr w:rsidR="00DF530F" w:rsidSect="00FF0809">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E4BAEE" w14:textId="77777777" w:rsidR="008B283D" w:rsidRDefault="008B283D" w:rsidP="0019294D">
      <w:pPr>
        <w:spacing w:after="0" w:line="240" w:lineRule="auto"/>
      </w:pPr>
      <w:r>
        <w:separator/>
      </w:r>
    </w:p>
  </w:endnote>
  <w:endnote w:type="continuationSeparator" w:id="0">
    <w:p w14:paraId="22F8F0FB" w14:textId="77777777" w:rsidR="008B283D" w:rsidRDefault="008B283D" w:rsidP="001929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BM Plex Sans">
    <w:charset w:val="00"/>
    <w:family w:val="swiss"/>
    <w:pitch w:val="variable"/>
    <w:sig w:usb0="A00002EF" w:usb1="5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3613716"/>
      <w:docPartObj>
        <w:docPartGallery w:val="Page Numbers (Bottom of Page)"/>
        <w:docPartUnique/>
      </w:docPartObj>
    </w:sdtPr>
    <w:sdtEndPr>
      <w:rPr>
        <w:noProof/>
      </w:rPr>
    </w:sdtEndPr>
    <w:sdtContent>
      <w:p w14:paraId="2450E608" w14:textId="55B31F6C" w:rsidR="00413D2D" w:rsidRDefault="00413D2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39E7A9A" w14:textId="77777777" w:rsidR="00413D2D" w:rsidRDefault="00413D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B7D664" w14:textId="77777777" w:rsidR="008B283D" w:rsidRDefault="008B283D" w:rsidP="0019294D">
      <w:pPr>
        <w:spacing w:after="0" w:line="240" w:lineRule="auto"/>
      </w:pPr>
      <w:r>
        <w:separator/>
      </w:r>
    </w:p>
  </w:footnote>
  <w:footnote w:type="continuationSeparator" w:id="0">
    <w:p w14:paraId="0014C718" w14:textId="77777777" w:rsidR="008B283D" w:rsidRDefault="008B283D" w:rsidP="0019294D">
      <w:pPr>
        <w:spacing w:after="0" w:line="240" w:lineRule="auto"/>
      </w:pPr>
      <w:r>
        <w:continuationSeparator/>
      </w:r>
    </w:p>
  </w:footnote>
  <w:footnote w:id="1">
    <w:p w14:paraId="1F512A47" w14:textId="64465F5F" w:rsidR="0019294D" w:rsidRPr="0019294D" w:rsidRDefault="0019294D" w:rsidP="0019294D">
      <w:pPr>
        <w:pStyle w:val="FootnoteText"/>
      </w:pPr>
      <w:r w:rsidRPr="0019294D">
        <w:rPr>
          <w:rStyle w:val="FootnoteReference"/>
        </w:rPr>
        <w:footnoteRef/>
      </w:r>
      <w:r w:rsidRPr="0019294D">
        <w:t xml:space="preserve"> Other tools in</w:t>
      </w:r>
      <w:r w:rsidR="00A0373F">
        <w:t xml:space="preserve"> the</w:t>
      </w:r>
      <w:r w:rsidRPr="0019294D">
        <w:t xml:space="preserve"> </w:t>
      </w:r>
      <w:r w:rsidR="00A0373F">
        <w:t>PHA</w:t>
      </w:r>
      <w:r w:rsidRPr="0019294D">
        <w:t xml:space="preserve"> toolbox used to reduce risk can include (but are not limited to) Hazard and Operability Study (HAZOP); Layer of Protection Analysis (LOPA); What-If Analysis; Event Tree Analysis (ETA), Hazard Identification (HazID), and Failure Modes and Effects Analysis.</w:t>
      </w:r>
      <w:r>
        <w:t xml:space="preserve"> </w:t>
      </w:r>
    </w:p>
    <w:p w14:paraId="45CAB873" w14:textId="07CFA9C2" w:rsidR="0019294D" w:rsidRDefault="0019294D">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6AE67E" w14:textId="765EC3B5" w:rsidR="00413D2D" w:rsidRDefault="00413D2D">
    <w:pPr>
      <w:pStyle w:val="Header"/>
    </w:pPr>
    <w:r>
      <w:t>ACDA</w:t>
    </w:r>
    <w:r w:rsidR="00F5758A">
      <w:t xml:space="preserve"> 5021</w:t>
    </w:r>
    <w:r>
      <w:ptab w:relativeTo="margin" w:alignment="center" w:leader="none"/>
    </w:r>
    <w:r>
      <w:t>Systems Engineering: FTA</w:t>
    </w:r>
    <w:r>
      <w:ptab w:relativeTo="margin" w:alignment="right" w:leader="none"/>
    </w:r>
    <w:r>
      <w:t>2217522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A7F67"/>
    <w:multiLevelType w:val="hybridMultilevel"/>
    <w:tmpl w:val="EF1A7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AC6254"/>
    <w:multiLevelType w:val="hybridMultilevel"/>
    <w:tmpl w:val="D960DB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6045329">
    <w:abstractNumId w:val="1"/>
  </w:num>
  <w:num w:numId="2" w16cid:durableId="14201317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58F"/>
    <w:rsid w:val="00001B48"/>
    <w:rsid w:val="00006A23"/>
    <w:rsid w:val="00023255"/>
    <w:rsid w:val="00040579"/>
    <w:rsid w:val="0004431F"/>
    <w:rsid w:val="00047986"/>
    <w:rsid w:val="00060DBB"/>
    <w:rsid w:val="00066ACB"/>
    <w:rsid w:val="000929B1"/>
    <w:rsid w:val="00093904"/>
    <w:rsid w:val="000A0C1F"/>
    <w:rsid w:val="000B1301"/>
    <w:rsid w:val="000B6E32"/>
    <w:rsid w:val="000C29BB"/>
    <w:rsid w:val="000E4433"/>
    <w:rsid w:val="000E5534"/>
    <w:rsid w:val="000E6C2F"/>
    <w:rsid w:val="000F2085"/>
    <w:rsid w:val="000F4236"/>
    <w:rsid w:val="001261AA"/>
    <w:rsid w:val="00136EF9"/>
    <w:rsid w:val="00146CA2"/>
    <w:rsid w:val="00147137"/>
    <w:rsid w:val="0014752F"/>
    <w:rsid w:val="00151046"/>
    <w:rsid w:val="00155ACB"/>
    <w:rsid w:val="001574EA"/>
    <w:rsid w:val="001667CE"/>
    <w:rsid w:val="001705F0"/>
    <w:rsid w:val="001730AC"/>
    <w:rsid w:val="0018304D"/>
    <w:rsid w:val="00187CF3"/>
    <w:rsid w:val="001902CC"/>
    <w:rsid w:val="0019294D"/>
    <w:rsid w:val="001A31C2"/>
    <w:rsid w:val="001A56B3"/>
    <w:rsid w:val="001B3830"/>
    <w:rsid w:val="001B5392"/>
    <w:rsid w:val="001B72AA"/>
    <w:rsid w:val="001C4046"/>
    <w:rsid w:val="001C6974"/>
    <w:rsid w:val="001D466F"/>
    <w:rsid w:val="001D6DEF"/>
    <w:rsid w:val="001E0208"/>
    <w:rsid w:val="001E0789"/>
    <w:rsid w:val="001F6202"/>
    <w:rsid w:val="001F7E69"/>
    <w:rsid w:val="00201B7B"/>
    <w:rsid w:val="00201D82"/>
    <w:rsid w:val="0020431C"/>
    <w:rsid w:val="00216E2C"/>
    <w:rsid w:val="00221608"/>
    <w:rsid w:val="00227B38"/>
    <w:rsid w:val="00237600"/>
    <w:rsid w:val="00241DE0"/>
    <w:rsid w:val="00254313"/>
    <w:rsid w:val="0026133B"/>
    <w:rsid w:val="002639FB"/>
    <w:rsid w:val="00274F5B"/>
    <w:rsid w:val="002775D0"/>
    <w:rsid w:val="002827C1"/>
    <w:rsid w:val="0028707C"/>
    <w:rsid w:val="00294180"/>
    <w:rsid w:val="002A5EDF"/>
    <w:rsid w:val="002C0964"/>
    <w:rsid w:val="002C0C38"/>
    <w:rsid w:val="002C683E"/>
    <w:rsid w:val="002C7147"/>
    <w:rsid w:val="002D67C6"/>
    <w:rsid w:val="002E07DF"/>
    <w:rsid w:val="002E4844"/>
    <w:rsid w:val="002F4834"/>
    <w:rsid w:val="002F5E3F"/>
    <w:rsid w:val="002F5FD3"/>
    <w:rsid w:val="0030357D"/>
    <w:rsid w:val="003120FB"/>
    <w:rsid w:val="00323F78"/>
    <w:rsid w:val="00330EDC"/>
    <w:rsid w:val="00334EFE"/>
    <w:rsid w:val="00341875"/>
    <w:rsid w:val="003436A1"/>
    <w:rsid w:val="00344990"/>
    <w:rsid w:val="00351F04"/>
    <w:rsid w:val="0036680F"/>
    <w:rsid w:val="00391DB2"/>
    <w:rsid w:val="003A060D"/>
    <w:rsid w:val="003A158F"/>
    <w:rsid w:val="003C1CE2"/>
    <w:rsid w:val="003C1FBF"/>
    <w:rsid w:val="003C599C"/>
    <w:rsid w:val="003C5D19"/>
    <w:rsid w:val="003D078C"/>
    <w:rsid w:val="003D15E4"/>
    <w:rsid w:val="003E5707"/>
    <w:rsid w:val="003F0471"/>
    <w:rsid w:val="004040CE"/>
    <w:rsid w:val="004068A0"/>
    <w:rsid w:val="00412920"/>
    <w:rsid w:val="00413D2D"/>
    <w:rsid w:val="00416D92"/>
    <w:rsid w:val="0043053B"/>
    <w:rsid w:val="00437C1B"/>
    <w:rsid w:val="00441B64"/>
    <w:rsid w:val="00495B43"/>
    <w:rsid w:val="004A1344"/>
    <w:rsid w:val="004B20D1"/>
    <w:rsid w:val="004E2630"/>
    <w:rsid w:val="004E2DAD"/>
    <w:rsid w:val="004E7FCE"/>
    <w:rsid w:val="004F0692"/>
    <w:rsid w:val="004F2619"/>
    <w:rsid w:val="004F4A6D"/>
    <w:rsid w:val="00500EED"/>
    <w:rsid w:val="00520139"/>
    <w:rsid w:val="00522E44"/>
    <w:rsid w:val="00532A04"/>
    <w:rsid w:val="00536B1F"/>
    <w:rsid w:val="00537345"/>
    <w:rsid w:val="00541A24"/>
    <w:rsid w:val="0055084C"/>
    <w:rsid w:val="00552ECA"/>
    <w:rsid w:val="00560F0A"/>
    <w:rsid w:val="005A0585"/>
    <w:rsid w:val="005A1724"/>
    <w:rsid w:val="005C5E3C"/>
    <w:rsid w:val="005C60EA"/>
    <w:rsid w:val="005E797D"/>
    <w:rsid w:val="005F6AEA"/>
    <w:rsid w:val="006042F6"/>
    <w:rsid w:val="00606063"/>
    <w:rsid w:val="0063059A"/>
    <w:rsid w:val="00633F22"/>
    <w:rsid w:val="0064012D"/>
    <w:rsid w:val="0064277C"/>
    <w:rsid w:val="00652F3D"/>
    <w:rsid w:val="00656094"/>
    <w:rsid w:val="00656B88"/>
    <w:rsid w:val="00661930"/>
    <w:rsid w:val="00665997"/>
    <w:rsid w:val="00670DF2"/>
    <w:rsid w:val="0067358C"/>
    <w:rsid w:val="00677D87"/>
    <w:rsid w:val="00680246"/>
    <w:rsid w:val="00681FAF"/>
    <w:rsid w:val="00687045"/>
    <w:rsid w:val="0069148B"/>
    <w:rsid w:val="00693313"/>
    <w:rsid w:val="006A4008"/>
    <w:rsid w:val="006B36BA"/>
    <w:rsid w:val="006B6C36"/>
    <w:rsid w:val="006D4BA9"/>
    <w:rsid w:val="006E1633"/>
    <w:rsid w:val="006E228E"/>
    <w:rsid w:val="006E258E"/>
    <w:rsid w:val="006E27B1"/>
    <w:rsid w:val="006E73C7"/>
    <w:rsid w:val="006F0290"/>
    <w:rsid w:val="007032C0"/>
    <w:rsid w:val="007078EB"/>
    <w:rsid w:val="007118EE"/>
    <w:rsid w:val="00717C9D"/>
    <w:rsid w:val="0072133C"/>
    <w:rsid w:val="00730042"/>
    <w:rsid w:val="007321A1"/>
    <w:rsid w:val="0073608B"/>
    <w:rsid w:val="00737DFB"/>
    <w:rsid w:val="00747845"/>
    <w:rsid w:val="007619C8"/>
    <w:rsid w:val="00767EC2"/>
    <w:rsid w:val="00774463"/>
    <w:rsid w:val="007851A9"/>
    <w:rsid w:val="0078638F"/>
    <w:rsid w:val="007A0C0C"/>
    <w:rsid w:val="007A3BAF"/>
    <w:rsid w:val="007B0BF7"/>
    <w:rsid w:val="007B350B"/>
    <w:rsid w:val="007B55C3"/>
    <w:rsid w:val="007B5CAB"/>
    <w:rsid w:val="007C49F0"/>
    <w:rsid w:val="007D61D1"/>
    <w:rsid w:val="007E21F9"/>
    <w:rsid w:val="007E2A87"/>
    <w:rsid w:val="008031AC"/>
    <w:rsid w:val="008061EB"/>
    <w:rsid w:val="00810870"/>
    <w:rsid w:val="00810D2D"/>
    <w:rsid w:val="008154DD"/>
    <w:rsid w:val="00815D7E"/>
    <w:rsid w:val="00817E26"/>
    <w:rsid w:val="00821B66"/>
    <w:rsid w:val="00840FAF"/>
    <w:rsid w:val="00843019"/>
    <w:rsid w:val="00846498"/>
    <w:rsid w:val="00854775"/>
    <w:rsid w:val="00861423"/>
    <w:rsid w:val="00862F02"/>
    <w:rsid w:val="0087093B"/>
    <w:rsid w:val="00870F50"/>
    <w:rsid w:val="00880DAD"/>
    <w:rsid w:val="00884583"/>
    <w:rsid w:val="008865D3"/>
    <w:rsid w:val="00892FBF"/>
    <w:rsid w:val="00894333"/>
    <w:rsid w:val="00897373"/>
    <w:rsid w:val="008A13D3"/>
    <w:rsid w:val="008A41E4"/>
    <w:rsid w:val="008A7E6E"/>
    <w:rsid w:val="008B283D"/>
    <w:rsid w:val="008B4661"/>
    <w:rsid w:val="008C2F4A"/>
    <w:rsid w:val="008F4E66"/>
    <w:rsid w:val="008F716D"/>
    <w:rsid w:val="00913A4C"/>
    <w:rsid w:val="00921E93"/>
    <w:rsid w:val="0093057C"/>
    <w:rsid w:val="00930E1B"/>
    <w:rsid w:val="009425A6"/>
    <w:rsid w:val="0094694C"/>
    <w:rsid w:val="00953A35"/>
    <w:rsid w:val="009544B9"/>
    <w:rsid w:val="009563D6"/>
    <w:rsid w:val="0096025F"/>
    <w:rsid w:val="009655D3"/>
    <w:rsid w:val="00982410"/>
    <w:rsid w:val="00986782"/>
    <w:rsid w:val="00990081"/>
    <w:rsid w:val="00994191"/>
    <w:rsid w:val="009A74B7"/>
    <w:rsid w:val="009B6337"/>
    <w:rsid w:val="009C316B"/>
    <w:rsid w:val="009D4941"/>
    <w:rsid w:val="009E7FE2"/>
    <w:rsid w:val="009F039F"/>
    <w:rsid w:val="009F5F20"/>
    <w:rsid w:val="009F78F9"/>
    <w:rsid w:val="00A0373F"/>
    <w:rsid w:val="00A16B54"/>
    <w:rsid w:val="00A174CA"/>
    <w:rsid w:val="00A20209"/>
    <w:rsid w:val="00A24872"/>
    <w:rsid w:val="00A26239"/>
    <w:rsid w:val="00A263C8"/>
    <w:rsid w:val="00A27AD3"/>
    <w:rsid w:val="00A3473C"/>
    <w:rsid w:val="00A41916"/>
    <w:rsid w:val="00A4262F"/>
    <w:rsid w:val="00A438EB"/>
    <w:rsid w:val="00A43D7A"/>
    <w:rsid w:val="00A47264"/>
    <w:rsid w:val="00A522D6"/>
    <w:rsid w:val="00A61B7E"/>
    <w:rsid w:val="00A63C4B"/>
    <w:rsid w:val="00A7161C"/>
    <w:rsid w:val="00A73F40"/>
    <w:rsid w:val="00A813F2"/>
    <w:rsid w:val="00A81DDB"/>
    <w:rsid w:val="00A82483"/>
    <w:rsid w:val="00A97A5F"/>
    <w:rsid w:val="00A97F9A"/>
    <w:rsid w:val="00AA72A5"/>
    <w:rsid w:val="00AB2B5D"/>
    <w:rsid w:val="00AB60ED"/>
    <w:rsid w:val="00AC0796"/>
    <w:rsid w:val="00AD0535"/>
    <w:rsid w:val="00AD10B3"/>
    <w:rsid w:val="00AD5138"/>
    <w:rsid w:val="00AD7A10"/>
    <w:rsid w:val="00AE19FB"/>
    <w:rsid w:val="00AE419E"/>
    <w:rsid w:val="00AE67D3"/>
    <w:rsid w:val="00AF5F6E"/>
    <w:rsid w:val="00AF6B2F"/>
    <w:rsid w:val="00B211BB"/>
    <w:rsid w:val="00B24391"/>
    <w:rsid w:val="00B26123"/>
    <w:rsid w:val="00B27A94"/>
    <w:rsid w:val="00B632D6"/>
    <w:rsid w:val="00B77FA7"/>
    <w:rsid w:val="00B81C12"/>
    <w:rsid w:val="00B842BF"/>
    <w:rsid w:val="00B874C5"/>
    <w:rsid w:val="00B9268F"/>
    <w:rsid w:val="00BA5DCA"/>
    <w:rsid w:val="00BB63E7"/>
    <w:rsid w:val="00BB74C4"/>
    <w:rsid w:val="00BD09A4"/>
    <w:rsid w:val="00BD35AC"/>
    <w:rsid w:val="00BE0A1D"/>
    <w:rsid w:val="00BE1E08"/>
    <w:rsid w:val="00BE4A41"/>
    <w:rsid w:val="00BE713F"/>
    <w:rsid w:val="00C0520B"/>
    <w:rsid w:val="00C14281"/>
    <w:rsid w:val="00C20F79"/>
    <w:rsid w:val="00C25DF4"/>
    <w:rsid w:val="00C27DC6"/>
    <w:rsid w:val="00C303D4"/>
    <w:rsid w:val="00C4707E"/>
    <w:rsid w:val="00C5235E"/>
    <w:rsid w:val="00C5261E"/>
    <w:rsid w:val="00C712D7"/>
    <w:rsid w:val="00C7200B"/>
    <w:rsid w:val="00C80820"/>
    <w:rsid w:val="00C80DF3"/>
    <w:rsid w:val="00CB0CE6"/>
    <w:rsid w:val="00CB20F5"/>
    <w:rsid w:val="00CD1C22"/>
    <w:rsid w:val="00CF3D71"/>
    <w:rsid w:val="00D039F7"/>
    <w:rsid w:val="00D320A6"/>
    <w:rsid w:val="00D35EDE"/>
    <w:rsid w:val="00D3707B"/>
    <w:rsid w:val="00D41702"/>
    <w:rsid w:val="00D450BF"/>
    <w:rsid w:val="00D578E9"/>
    <w:rsid w:val="00D62D6C"/>
    <w:rsid w:val="00D638B9"/>
    <w:rsid w:val="00D719CD"/>
    <w:rsid w:val="00D75DFB"/>
    <w:rsid w:val="00D80C2B"/>
    <w:rsid w:val="00D91E98"/>
    <w:rsid w:val="00D97170"/>
    <w:rsid w:val="00DC52BA"/>
    <w:rsid w:val="00DD0C51"/>
    <w:rsid w:val="00DD2D48"/>
    <w:rsid w:val="00DF3471"/>
    <w:rsid w:val="00DF530F"/>
    <w:rsid w:val="00E11323"/>
    <w:rsid w:val="00E16324"/>
    <w:rsid w:val="00E16B80"/>
    <w:rsid w:val="00E37DA5"/>
    <w:rsid w:val="00E40541"/>
    <w:rsid w:val="00E722D9"/>
    <w:rsid w:val="00E743AE"/>
    <w:rsid w:val="00E756A2"/>
    <w:rsid w:val="00E763AA"/>
    <w:rsid w:val="00E81005"/>
    <w:rsid w:val="00E85D25"/>
    <w:rsid w:val="00E924B0"/>
    <w:rsid w:val="00E929A1"/>
    <w:rsid w:val="00EA2DFB"/>
    <w:rsid w:val="00EB368F"/>
    <w:rsid w:val="00EC5F7F"/>
    <w:rsid w:val="00EC785B"/>
    <w:rsid w:val="00ED31A6"/>
    <w:rsid w:val="00ED3831"/>
    <w:rsid w:val="00ED4A17"/>
    <w:rsid w:val="00ED6760"/>
    <w:rsid w:val="00EE34CC"/>
    <w:rsid w:val="00EF1F6E"/>
    <w:rsid w:val="00EF3055"/>
    <w:rsid w:val="00EF4B2F"/>
    <w:rsid w:val="00F00921"/>
    <w:rsid w:val="00F148BA"/>
    <w:rsid w:val="00F151C5"/>
    <w:rsid w:val="00F15F0B"/>
    <w:rsid w:val="00F206E8"/>
    <w:rsid w:val="00F222B1"/>
    <w:rsid w:val="00F41871"/>
    <w:rsid w:val="00F420EB"/>
    <w:rsid w:val="00F4584B"/>
    <w:rsid w:val="00F5230E"/>
    <w:rsid w:val="00F5476C"/>
    <w:rsid w:val="00F5758A"/>
    <w:rsid w:val="00F70B45"/>
    <w:rsid w:val="00F805F1"/>
    <w:rsid w:val="00F81507"/>
    <w:rsid w:val="00F82BD7"/>
    <w:rsid w:val="00F84A92"/>
    <w:rsid w:val="00F87E54"/>
    <w:rsid w:val="00F967DE"/>
    <w:rsid w:val="00FB3696"/>
    <w:rsid w:val="00FC74AA"/>
    <w:rsid w:val="00FD5FE5"/>
    <w:rsid w:val="00FE2CDA"/>
    <w:rsid w:val="00FF0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1D408"/>
  <w15:chartTrackingRefBased/>
  <w15:docId w15:val="{72A5EF41-9D1D-402D-B0BF-165F6E4B3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2EC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19294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A158F"/>
    <w:pPr>
      <w:ind w:left="720"/>
      <w:contextualSpacing/>
    </w:pPr>
    <w:rPr>
      <w:rFonts w:eastAsiaTheme="minorEastAsia"/>
      <w:kern w:val="2"/>
      <w:lang w:eastAsia="zh-CN"/>
      <w14:ligatures w14:val="standardContextual"/>
    </w:rPr>
  </w:style>
  <w:style w:type="character" w:customStyle="1" w:styleId="Heading1Char">
    <w:name w:val="Heading 1 Char"/>
    <w:basedOn w:val="DefaultParagraphFont"/>
    <w:link w:val="Heading1"/>
    <w:uiPriority w:val="9"/>
    <w:rsid w:val="00552EC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52ECA"/>
  </w:style>
  <w:style w:type="paragraph" w:styleId="FootnoteText">
    <w:name w:val="footnote text"/>
    <w:basedOn w:val="Normal"/>
    <w:link w:val="FootnoteTextChar"/>
    <w:uiPriority w:val="99"/>
    <w:semiHidden/>
    <w:unhideWhenUsed/>
    <w:rsid w:val="00192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9294D"/>
    <w:rPr>
      <w:sz w:val="20"/>
      <w:szCs w:val="20"/>
    </w:rPr>
  </w:style>
  <w:style w:type="character" w:styleId="FootnoteReference">
    <w:name w:val="footnote reference"/>
    <w:basedOn w:val="DefaultParagraphFont"/>
    <w:uiPriority w:val="99"/>
    <w:semiHidden/>
    <w:unhideWhenUsed/>
    <w:rsid w:val="0019294D"/>
    <w:rPr>
      <w:vertAlign w:val="superscript"/>
    </w:rPr>
  </w:style>
  <w:style w:type="character" w:customStyle="1" w:styleId="Heading3Char">
    <w:name w:val="Heading 3 Char"/>
    <w:basedOn w:val="DefaultParagraphFont"/>
    <w:link w:val="Heading3"/>
    <w:uiPriority w:val="9"/>
    <w:semiHidden/>
    <w:rsid w:val="0019294D"/>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9425A6"/>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520139"/>
    <w:rPr>
      <w:color w:val="666666"/>
    </w:rPr>
  </w:style>
  <w:style w:type="table" w:styleId="TableGrid">
    <w:name w:val="Table Grid"/>
    <w:basedOn w:val="TableNormal"/>
    <w:uiPriority w:val="39"/>
    <w:rsid w:val="00FD5F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C80DF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80DF3"/>
    <w:rPr>
      <w:sz w:val="20"/>
      <w:szCs w:val="20"/>
    </w:rPr>
  </w:style>
  <w:style w:type="character" w:styleId="EndnoteReference">
    <w:name w:val="endnote reference"/>
    <w:basedOn w:val="DefaultParagraphFont"/>
    <w:uiPriority w:val="99"/>
    <w:semiHidden/>
    <w:unhideWhenUsed/>
    <w:rsid w:val="00C80DF3"/>
    <w:rPr>
      <w:vertAlign w:val="superscript"/>
    </w:rPr>
  </w:style>
  <w:style w:type="paragraph" w:styleId="NoSpacing">
    <w:name w:val="No Spacing"/>
    <w:link w:val="NoSpacingChar"/>
    <w:uiPriority w:val="1"/>
    <w:qFormat/>
    <w:rsid w:val="00FF08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F0809"/>
    <w:rPr>
      <w:rFonts w:eastAsiaTheme="minorEastAsia"/>
      <w:lang w:val="en-US"/>
    </w:rPr>
  </w:style>
  <w:style w:type="paragraph" w:styleId="Header">
    <w:name w:val="header"/>
    <w:basedOn w:val="Normal"/>
    <w:link w:val="HeaderChar"/>
    <w:uiPriority w:val="99"/>
    <w:unhideWhenUsed/>
    <w:rsid w:val="00413D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3D2D"/>
  </w:style>
  <w:style w:type="paragraph" w:styleId="Footer">
    <w:name w:val="footer"/>
    <w:basedOn w:val="Normal"/>
    <w:link w:val="FooterChar"/>
    <w:uiPriority w:val="99"/>
    <w:unhideWhenUsed/>
    <w:rsid w:val="00413D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3D2D"/>
  </w:style>
  <w:style w:type="paragraph" w:styleId="TOCHeading">
    <w:name w:val="TOC Heading"/>
    <w:basedOn w:val="Heading1"/>
    <w:next w:val="Normal"/>
    <w:uiPriority w:val="39"/>
    <w:unhideWhenUsed/>
    <w:qFormat/>
    <w:rsid w:val="00F5758A"/>
    <w:pPr>
      <w:outlineLvl w:val="9"/>
    </w:pPr>
  </w:style>
  <w:style w:type="paragraph" w:styleId="TOC1">
    <w:name w:val="toc 1"/>
    <w:basedOn w:val="Normal"/>
    <w:next w:val="Normal"/>
    <w:autoRedefine/>
    <w:uiPriority w:val="39"/>
    <w:unhideWhenUsed/>
    <w:rsid w:val="00F5758A"/>
    <w:pPr>
      <w:spacing w:after="100"/>
    </w:pPr>
  </w:style>
  <w:style w:type="character" w:styleId="Hyperlink">
    <w:name w:val="Hyperlink"/>
    <w:basedOn w:val="DefaultParagraphFont"/>
    <w:uiPriority w:val="99"/>
    <w:unhideWhenUsed/>
    <w:rsid w:val="00F5758A"/>
    <w:rPr>
      <w:color w:val="0563C1" w:themeColor="hyperlink"/>
      <w:u w:val="single"/>
    </w:rPr>
  </w:style>
  <w:style w:type="paragraph" w:styleId="TableofFigures">
    <w:name w:val="table of figures"/>
    <w:basedOn w:val="Normal"/>
    <w:next w:val="Normal"/>
    <w:uiPriority w:val="99"/>
    <w:unhideWhenUsed/>
    <w:rsid w:val="00F5758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8921">
      <w:bodyDiv w:val="1"/>
      <w:marLeft w:val="0"/>
      <w:marRight w:val="0"/>
      <w:marTop w:val="0"/>
      <w:marBottom w:val="0"/>
      <w:divBdr>
        <w:top w:val="none" w:sz="0" w:space="0" w:color="auto"/>
        <w:left w:val="none" w:sz="0" w:space="0" w:color="auto"/>
        <w:bottom w:val="none" w:sz="0" w:space="0" w:color="auto"/>
        <w:right w:val="none" w:sz="0" w:space="0" w:color="auto"/>
      </w:divBdr>
    </w:div>
    <w:div w:id="7097427">
      <w:bodyDiv w:val="1"/>
      <w:marLeft w:val="0"/>
      <w:marRight w:val="0"/>
      <w:marTop w:val="0"/>
      <w:marBottom w:val="0"/>
      <w:divBdr>
        <w:top w:val="none" w:sz="0" w:space="0" w:color="auto"/>
        <w:left w:val="none" w:sz="0" w:space="0" w:color="auto"/>
        <w:bottom w:val="none" w:sz="0" w:space="0" w:color="auto"/>
        <w:right w:val="none" w:sz="0" w:space="0" w:color="auto"/>
      </w:divBdr>
    </w:div>
    <w:div w:id="36976766">
      <w:bodyDiv w:val="1"/>
      <w:marLeft w:val="0"/>
      <w:marRight w:val="0"/>
      <w:marTop w:val="0"/>
      <w:marBottom w:val="0"/>
      <w:divBdr>
        <w:top w:val="none" w:sz="0" w:space="0" w:color="auto"/>
        <w:left w:val="none" w:sz="0" w:space="0" w:color="auto"/>
        <w:bottom w:val="none" w:sz="0" w:space="0" w:color="auto"/>
        <w:right w:val="none" w:sz="0" w:space="0" w:color="auto"/>
      </w:divBdr>
    </w:div>
    <w:div w:id="43071015">
      <w:bodyDiv w:val="1"/>
      <w:marLeft w:val="0"/>
      <w:marRight w:val="0"/>
      <w:marTop w:val="0"/>
      <w:marBottom w:val="0"/>
      <w:divBdr>
        <w:top w:val="none" w:sz="0" w:space="0" w:color="auto"/>
        <w:left w:val="none" w:sz="0" w:space="0" w:color="auto"/>
        <w:bottom w:val="none" w:sz="0" w:space="0" w:color="auto"/>
        <w:right w:val="none" w:sz="0" w:space="0" w:color="auto"/>
      </w:divBdr>
    </w:div>
    <w:div w:id="46036001">
      <w:bodyDiv w:val="1"/>
      <w:marLeft w:val="0"/>
      <w:marRight w:val="0"/>
      <w:marTop w:val="0"/>
      <w:marBottom w:val="0"/>
      <w:divBdr>
        <w:top w:val="none" w:sz="0" w:space="0" w:color="auto"/>
        <w:left w:val="none" w:sz="0" w:space="0" w:color="auto"/>
        <w:bottom w:val="none" w:sz="0" w:space="0" w:color="auto"/>
        <w:right w:val="none" w:sz="0" w:space="0" w:color="auto"/>
      </w:divBdr>
    </w:div>
    <w:div w:id="69238172">
      <w:bodyDiv w:val="1"/>
      <w:marLeft w:val="0"/>
      <w:marRight w:val="0"/>
      <w:marTop w:val="0"/>
      <w:marBottom w:val="0"/>
      <w:divBdr>
        <w:top w:val="none" w:sz="0" w:space="0" w:color="auto"/>
        <w:left w:val="none" w:sz="0" w:space="0" w:color="auto"/>
        <w:bottom w:val="none" w:sz="0" w:space="0" w:color="auto"/>
        <w:right w:val="none" w:sz="0" w:space="0" w:color="auto"/>
      </w:divBdr>
    </w:div>
    <w:div w:id="71583244">
      <w:bodyDiv w:val="1"/>
      <w:marLeft w:val="0"/>
      <w:marRight w:val="0"/>
      <w:marTop w:val="0"/>
      <w:marBottom w:val="0"/>
      <w:divBdr>
        <w:top w:val="none" w:sz="0" w:space="0" w:color="auto"/>
        <w:left w:val="none" w:sz="0" w:space="0" w:color="auto"/>
        <w:bottom w:val="none" w:sz="0" w:space="0" w:color="auto"/>
        <w:right w:val="none" w:sz="0" w:space="0" w:color="auto"/>
      </w:divBdr>
    </w:div>
    <w:div w:id="76484827">
      <w:bodyDiv w:val="1"/>
      <w:marLeft w:val="0"/>
      <w:marRight w:val="0"/>
      <w:marTop w:val="0"/>
      <w:marBottom w:val="0"/>
      <w:divBdr>
        <w:top w:val="none" w:sz="0" w:space="0" w:color="auto"/>
        <w:left w:val="none" w:sz="0" w:space="0" w:color="auto"/>
        <w:bottom w:val="none" w:sz="0" w:space="0" w:color="auto"/>
        <w:right w:val="none" w:sz="0" w:space="0" w:color="auto"/>
      </w:divBdr>
    </w:div>
    <w:div w:id="96802308">
      <w:bodyDiv w:val="1"/>
      <w:marLeft w:val="0"/>
      <w:marRight w:val="0"/>
      <w:marTop w:val="0"/>
      <w:marBottom w:val="0"/>
      <w:divBdr>
        <w:top w:val="none" w:sz="0" w:space="0" w:color="auto"/>
        <w:left w:val="none" w:sz="0" w:space="0" w:color="auto"/>
        <w:bottom w:val="none" w:sz="0" w:space="0" w:color="auto"/>
        <w:right w:val="none" w:sz="0" w:space="0" w:color="auto"/>
      </w:divBdr>
    </w:div>
    <w:div w:id="103810946">
      <w:bodyDiv w:val="1"/>
      <w:marLeft w:val="0"/>
      <w:marRight w:val="0"/>
      <w:marTop w:val="0"/>
      <w:marBottom w:val="0"/>
      <w:divBdr>
        <w:top w:val="none" w:sz="0" w:space="0" w:color="auto"/>
        <w:left w:val="none" w:sz="0" w:space="0" w:color="auto"/>
        <w:bottom w:val="none" w:sz="0" w:space="0" w:color="auto"/>
        <w:right w:val="none" w:sz="0" w:space="0" w:color="auto"/>
      </w:divBdr>
    </w:div>
    <w:div w:id="140074760">
      <w:bodyDiv w:val="1"/>
      <w:marLeft w:val="0"/>
      <w:marRight w:val="0"/>
      <w:marTop w:val="0"/>
      <w:marBottom w:val="0"/>
      <w:divBdr>
        <w:top w:val="none" w:sz="0" w:space="0" w:color="auto"/>
        <w:left w:val="none" w:sz="0" w:space="0" w:color="auto"/>
        <w:bottom w:val="none" w:sz="0" w:space="0" w:color="auto"/>
        <w:right w:val="none" w:sz="0" w:space="0" w:color="auto"/>
      </w:divBdr>
    </w:div>
    <w:div w:id="159542416">
      <w:bodyDiv w:val="1"/>
      <w:marLeft w:val="0"/>
      <w:marRight w:val="0"/>
      <w:marTop w:val="0"/>
      <w:marBottom w:val="0"/>
      <w:divBdr>
        <w:top w:val="none" w:sz="0" w:space="0" w:color="auto"/>
        <w:left w:val="none" w:sz="0" w:space="0" w:color="auto"/>
        <w:bottom w:val="none" w:sz="0" w:space="0" w:color="auto"/>
        <w:right w:val="none" w:sz="0" w:space="0" w:color="auto"/>
      </w:divBdr>
    </w:div>
    <w:div w:id="165290843">
      <w:bodyDiv w:val="1"/>
      <w:marLeft w:val="0"/>
      <w:marRight w:val="0"/>
      <w:marTop w:val="0"/>
      <w:marBottom w:val="0"/>
      <w:divBdr>
        <w:top w:val="none" w:sz="0" w:space="0" w:color="auto"/>
        <w:left w:val="none" w:sz="0" w:space="0" w:color="auto"/>
        <w:bottom w:val="none" w:sz="0" w:space="0" w:color="auto"/>
        <w:right w:val="none" w:sz="0" w:space="0" w:color="auto"/>
      </w:divBdr>
    </w:div>
    <w:div w:id="170460666">
      <w:bodyDiv w:val="1"/>
      <w:marLeft w:val="0"/>
      <w:marRight w:val="0"/>
      <w:marTop w:val="0"/>
      <w:marBottom w:val="0"/>
      <w:divBdr>
        <w:top w:val="none" w:sz="0" w:space="0" w:color="auto"/>
        <w:left w:val="none" w:sz="0" w:space="0" w:color="auto"/>
        <w:bottom w:val="none" w:sz="0" w:space="0" w:color="auto"/>
        <w:right w:val="none" w:sz="0" w:space="0" w:color="auto"/>
      </w:divBdr>
    </w:div>
    <w:div w:id="171770836">
      <w:bodyDiv w:val="1"/>
      <w:marLeft w:val="0"/>
      <w:marRight w:val="0"/>
      <w:marTop w:val="0"/>
      <w:marBottom w:val="0"/>
      <w:divBdr>
        <w:top w:val="none" w:sz="0" w:space="0" w:color="auto"/>
        <w:left w:val="none" w:sz="0" w:space="0" w:color="auto"/>
        <w:bottom w:val="none" w:sz="0" w:space="0" w:color="auto"/>
        <w:right w:val="none" w:sz="0" w:space="0" w:color="auto"/>
      </w:divBdr>
    </w:div>
    <w:div w:id="182400091">
      <w:bodyDiv w:val="1"/>
      <w:marLeft w:val="0"/>
      <w:marRight w:val="0"/>
      <w:marTop w:val="0"/>
      <w:marBottom w:val="0"/>
      <w:divBdr>
        <w:top w:val="none" w:sz="0" w:space="0" w:color="auto"/>
        <w:left w:val="none" w:sz="0" w:space="0" w:color="auto"/>
        <w:bottom w:val="none" w:sz="0" w:space="0" w:color="auto"/>
        <w:right w:val="none" w:sz="0" w:space="0" w:color="auto"/>
      </w:divBdr>
    </w:div>
    <w:div w:id="183594563">
      <w:bodyDiv w:val="1"/>
      <w:marLeft w:val="0"/>
      <w:marRight w:val="0"/>
      <w:marTop w:val="0"/>
      <w:marBottom w:val="0"/>
      <w:divBdr>
        <w:top w:val="none" w:sz="0" w:space="0" w:color="auto"/>
        <w:left w:val="none" w:sz="0" w:space="0" w:color="auto"/>
        <w:bottom w:val="none" w:sz="0" w:space="0" w:color="auto"/>
        <w:right w:val="none" w:sz="0" w:space="0" w:color="auto"/>
      </w:divBdr>
    </w:div>
    <w:div w:id="185171235">
      <w:bodyDiv w:val="1"/>
      <w:marLeft w:val="0"/>
      <w:marRight w:val="0"/>
      <w:marTop w:val="0"/>
      <w:marBottom w:val="0"/>
      <w:divBdr>
        <w:top w:val="none" w:sz="0" w:space="0" w:color="auto"/>
        <w:left w:val="none" w:sz="0" w:space="0" w:color="auto"/>
        <w:bottom w:val="none" w:sz="0" w:space="0" w:color="auto"/>
        <w:right w:val="none" w:sz="0" w:space="0" w:color="auto"/>
      </w:divBdr>
    </w:div>
    <w:div w:id="186525168">
      <w:bodyDiv w:val="1"/>
      <w:marLeft w:val="0"/>
      <w:marRight w:val="0"/>
      <w:marTop w:val="0"/>
      <w:marBottom w:val="0"/>
      <w:divBdr>
        <w:top w:val="none" w:sz="0" w:space="0" w:color="auto"/>
        <w:left w:val="none" w:sz="0" w:space="0" w:color="auto"/>
        <w:bottom w:val="none" w:sz="0" w:space="0" w:color="auto"/>
        <w:right w:val="none" w:sz="0" w:space="0" w:color="auto"/>
      </w:divBdr>
    </w:div>
    <w:div w:id="190191824">
      <w:bodyDiv w:val="1"/>
      <w:marLeft w:val="0"/>
      <w:marRight w:val="0"/>
      <w:marTop w:val="0"/>
      <w:marBottom w:val="0"/>
      <w:divBdr>
        <w:top w:val="none" w:sz="0" w:space="0" w:color="auto"/>
        <w:left w:val="none" w:sz="0" w:space="0" w:color="auto"/>
        <w:bottom w:val="none" w:sz="0" w:space="0" w:color="auto"/>
        <w:right w:val="none" w:sz="0" w:space="0" w:color="auto"/>
      </w:divBdr>
    </w:div>
    <w:div w:id="199829056">
      <w:bodyDiv w:val="1"/>
      <w:marLeft w:val="0"/>
      <w:marRight w:val="0"/>
      <w:marTop w:val="0"/>
      <w:marBottom w:val="0"/>
      <w:divBdr>
        <w:top w:val="none" w:sz="0" w:space="0" w:color="auto"/>
        <w:left w:val="none" w:sz="0" w:space="0" w:color="auto"/>
        <w:bottom w:val="none" w:sz="0" w:space="0" w:color="auto"/>
        <w:right w:val="none" w:sz="0" w:space="0" w:color="auto"/>
      </w:divBdr>
    </w:div>
    <w:div w:id="218563022">
      <w:bodyDiv w:val="1"/>
      <w:marLeft w:val="0"/>
      <w:marRight w:val="0"/>
      <w:marTop w:val="0"/>
      <w:marBottom w:val="0"/>
      <w:divBdr>
        <w:top w:val="none" w:sz="0" w:space="0" w:color="auto"/>
        <w:left w:val="none" w:sz="0" w:space="0" w:color="auto"/>
        <w:bottom w:val="none" w:sz="0" w:space="0" w:color="auto"/>
        <w:right w:val="none" w:sz="0" w:space="0" w:color="auto"/>
      </w:divBdr>
    </w:div>
    <w:div w:id="224342017">
      <w:bodyDiv w:val="1"/>
      <w:marLeft w:val="0"/>
      <w:marRight w:val="0"/>
      <w:marTop w:val="0"/>
      <w:marBottom w:val="0"/>
      <w:divBdr>
        <w:top w:val="none" w:sz="0" w:space="0" w:color="auto"/>
        <w:left w:val="none" w:sz="0" w:space="0" w:color="auto"/>
        <w:bottom w:val="none" w:sz="0" w:space="0" w:color="auto"/>
        <w:right w:val="none" w:sz="0" w:space="0" w:color="auto"/>
      </w:divBdr>
    </w:div>
    <w:div w:id="241720435">
      <w:bodyDiv w:val="1"/>
      <w:marLeft w:val="0"/>
      <w:marRight w:val="0"/>
      <w:marTop w:val="0"/>
      <w:marBottom w:val="0"/>
      <w:divBdr>
        <w:top w:val="none" w:sz="0" w:space="0" w:color="auto"/>
        <w:left w:val="none" w:sz="0" w:space="0" w:color="auto"/>
        <w:bottom w:val="none" w:sz="0" w:space="0" w:color="auto"/>
        <w:right w:val="none" w:sz="0" w:space="0" w:color="auto"/>
      </w:divBdr>
    </w:div>
    <w:div w:id="244997109">
      <w:bodyDiv w:val="1"/>
      <w:marLeft w:val="0"/>
      <w:marRight w:val="0"/>
      <w:marTop w:val="0"/>
      <w:marBottom w:val="0"/>
      <w:divBdr>
        <w:top w:val="none" w:sz="0" w:space="0" w:color="auto"/>
        <w:left w:val="none" w:sz="0" w:space="0" w:color="auto"/>
        <w:bottom w:val="none" w:sz="0" w:space="0" w:color="auto"/>
        <w:right w:val="none" w:sz="0" w:space="0" w:color="auto"/>
      </w:divBdr>
    </w:div>
    <w:div w:id="245966876">
      <w:bodyDiv w:val="1"/>
      <w:marLeft w:val="0"/>
      <w:marRight w:val="0"/>
      <w:marTop w:val="0"/>
      <w:marBottom w:val="0"/>
      <w:divBdr>
        <w:top w:val="none" w:sz="0" w:space="0" w:color="auto"/>
        <w:left w:val="none" w:sz="0" w:space="0" w:color="auto"/>
        <w:bottom w:val="none" w:sz="0" w:space="0" w:color="auto"/>
        <w:right w:val="none" w:sz="0" w:space="0" w:color="auto"/>
      </w:divBdr>
    </w:div>
    <w:div w:id="258760144">
      <w:bodyDiv w:val="1"/>
      <w:marLeft w:val="0"/>
      <w:marRight w:val="0"/>
      <w:marTop w:val="0"/>
      <w:marBottom w:val="0"/>
      <w:divBdr>
        <w:top w:val="none" w:sz="0" w:space="0" w:color="auto"/>
        <w:left w:val="none" w:sz="0" w:space="0" w:color="auto"/>
        <w:bottom w:val="none" w:sz="0" w:space="0" w:color="auto"/>
        <w:right w:val="none" w:sz="0" w:space="0" w:color="auto"/>
      </w:divBdr>
    </w:div>
    <w:div w:id="270017666">
      <w:bodyDiv w:val="1"/>
      <w:marLeft w:val="0"/>
      <w:marRight w:val="0"/>
      <w:marTop w:val="0"/>
      <w:marBottom w:val="0"/>
      <w:divBdr>
        <w:top w:val="none" w:sz="0" w:space="0" w:color="auto"/>
        <w:left w:val="none" w:sz="0" w:space="0" w:color="auto"/>
        <w:bottom w:val="none" w:sz="0" w:space="0" w:color="auto"/>
        <w:right w:val="none" w:sz="0" w:space="0" w:color="auto"/>
      </w:divBdr>
    </w:div>
    <w:div w:id="272247919">
      <w:bodyDiv w:val="1"/>
      <w:marLeft w:val="0"/>
      <w:marRight w:val="0"/>
      <w:marTop w:val="0"/>
      <w:marBottom w:val="0"/>
      <w:divBdr>
        <w:top w:val="none" w:sz="0" w:space="0" w:color="auto"/>
        <w:left w:val="none" w:sz="0" w:space="0" w:color="auto"/>
        <w:bottom w:val="none" w:sz="0" w:space="0" w:color="auto"/>
        <w:right w:val="none" w:sz="0" w:space="0" w:color="auto"/>
      </w:divBdr>
    </w:div>
    <w:div w:id="289557332">
      <w:bodyDiv w:val="1"/>
      <w:marLeft w:val="0"/>
      <w:marRight w:val="0"/>
      <w:marTop w:val="0"/>
      <w:marBottom w:val="0"/>
      <w:divBdr>
        <w:top w:val="none" w:sz="0" w:space="0" w:color="auto"/>
        <w:left w:val="none" w:sz="0" w:space="0" w:color="auto"/>
        <w:bottom w:val="none" w:sz="0" w:space="0" w:color="auto"/>
        <w:right w:val="none" w:sz="0" w:space="0" w:color="auto"/>
      </w:divBdr>
    </w:div>
    <w:div w:id="291592309">
      <w:bodyDiv w:val="1"/>
      <w:marLeft w:val="0"/>
      <w:marRight w:val="0"/>
      <w:marTop w:val="0"/>
      <w:marBottom w:val="0"/>
      <w:divBdr>
        <w:top w:val="none" w:sz="0" w:space="0" w:color="auto"/>
        <w:left w:val="none" w:sz="0" w:space="0" w:color="auto"/>
        <w:bottom w:val="none" w:sz="0" w:space="0" w:color="auto"/>
        <w:right w:val="none" w:sz="0" w:space="0" w:color="auto"/>
      </w:divBdr>
    </w:div>
    <w:div w:id="292755545">
      <w:bodyDiv w:val="1"/>
      <w:marLeft w:val="0"/>
      <w:marRight w:val="0"/>
      <w:marTop w:val="0"/>
      <w:marBottom w:val="0"/>
      <w:divBdr>
        <w:top w:val="none" w:sz="0" w:space="0" w:color="auto"/>
        <w:left w:val="none" w:sz="0" w:space="0" w:color="auto"/>
        <w:bottom w:val="none" w:sz="0" w:space="0" w:color="auto"/>
        <w:right w:val="none" w:sz="0" w:space="0" w:color="auto"/>
      </w:divBdr>
    </w:div>
    <w:div w:id="320503227">
      <w:bodyDiv w:val="1"/>
      <w:marLeft w:val="0"/>
      <w:marRight w:val="0"/>
      <w:marTop w:val="0"/>
      <w:marBottom w:val="0"/>
      <w:divBdr>
        <w:top w:val="none" w:sz="0" w:space="0" w:color="auto"/>
        <w:left w:val="none" w:sz="0" w:space="0" w:color="auto"/>
        <w:bottom w:val="none" w:sz="0" w:space="0" w:color="auto"/>
        <w:right w:val="none" w:sz="0" w:space="0" w:color="auto"/>
      </w:divBdr>
    </w:div>
    <w:div w:id="328337162">
      <w:bodyDiv w:val="1"/>
      <w:marLeft w:val="0"/>
      <w:marRight w:val="0"/>
      <w:marTop w:val="0"/>
      <w:marBottom w:val="0"/>
      <w:divBdr>
        <w:top w:val="none" w:sz="0" w:space="0" w:color="auto"/>
        <w:left w:val="none" w:sz="0" w:space="0" w:color="auto"/>
        <w:bottom w:val="none" w:sz="0" w:space="0" w:color="auto"/>
        <w:right w:val="none" w:sz="0" w:space="0" w:color="auto"/>
      </w:divBdr>
    </w:div>
    <w:div w:id="334576655">
      <w:bodyDiv w:val="1"/>
      <w:marLeft w:val="0"/>
      <w:marRight w:val="0"/>
      <w:marTop w:val="0"/>
      <w:marBottom w:val="0"/>
      <w:divBdr>
        <w:top w:val="none" w:sz="0" w:space="0" w:color="auto"/>
        <w:left w:val="none" w:sz="0" w:space="0" w:color="auto"/>
        <w:bottom w:val="none" w:sz="0" w:space="0" w:color="auto"/>
        <w:right w:val="none" w:sz="0" w:space="0" w:color="auto"/>
      </w:divBdr>
    </w:div>
    <w:div w:id="378087770">
      <w:bodyDiv w:val="1"/>
      <w:marLeft w:val="0"/>
      <w:marRight w:val="0"/>
      <w:marTop w:val="0"/>
      <w:marBottom w:val="0"/>
      <w:divBdr>
        <w:top w:val="none" w:sz="0" w:space="0" w:color="auto"/>
        <w:left w:val="none" w:sz="0" w:space="0" w:color="auto"/>
        <w:bottom w:val="none" w:sz="0" w:space="0" w:color="auto"/>
        <w:right w:val="none" w:sz="0" w:space="0" w:color="auto"/>
      </w:divBdr>
    </w:div>
    <w:div w:id="383678833">
      <w:bodyDiv w:val="1"/>
      <w:marLeft w:val="0"/>
      <w:marRight w:val="0"/>
      <w:marTop w:val="0"/>
      <w:marBottom w:val="0"/>
      <w:divBdr>
        <w:top w:val="none" w:sz="0" w:space="0" w:color="auto"/>
        <w:left w:val="none" w:sz="0" w:space="0" w:color="auto"/>
        <w:bottom w:val="none" w:sz="0" w:space="0" w:color="auto"/>
        <w:right w:val="none" w:sz="0" w:space="0" w:color="auto"/>
      </w:divBdr>
    </w:div>
    <w:div w:id="407577080">
      <w:bodyDiv w:val="1"/>
      <w:marLeft w:val="0"/>
      <w:marRight w:val="0"/>
      <w:marTop w:val="0"/>
      <w:marBottom w:val="0"/>
      <w:divBdr>
        <w:top w:val="none" w:sz="0" w:space="0" w:color="auto"/>
        <w:left w:val="none" w:sz="0" w:space="0" w:color="auto"/>
        <w:bottom w:val="none" w:sz="0" w:space="0" w:color="auto"/>
        <w:right w:val="none" w:sz="0" w:space="0" w:color="auto"/>
      </w:divBdr>
    </w:div>
    <w:div w:id="437220115">
      <w:bodyDiv w:val="1"/>
      <w:marLeft w:val="0"/>
      <w:marRight w:val="0"/>
      <w:marTop w:val="0"/>
      <w:marBottom w:val="0"/>
      <w:divBdr>
        <w:top w:val="none" w:sz="0" w:space="0" w:color="auto"/>
        <w:left w:val="none" w:sz="0" w:space="0" w:color="auto"/>
        <w:bottom w:val="none" w:sz="0" w:space="0" w:color="auto"/>
        <w:right w:val="none" w:sz="0" w:space="0" w:color="auto"/>
      </w:divBdr>
    </w:div>
    <w:div w:id="442112766">
      <w:bodyDiv w:val="1"/>
      <w:marLeft w:val="0"/>
      <w:marRight w:val="0"/>
      <w:marTop w:val="0"/>
      <w:marBottom w:val="0"/>
      <w:divBdr>
        <w:top w:val="none" w:sz="0" w:space="0" w:color="auto"/>
        <w:left w:val="none" w:sz="0" w:space="0" w:color="auto"/>
        <w:bottom w:val="none" w:sz="0" w:space="0" w:color="auto"/>
        <w:right w:val="none" w:sz="0" w:space="0" w:color="auto"/>
      </w:divBdr>
    </w:div>
    <w:div w:id="444203277">
      <w:bodyDiv w:val="1"/>
      <w:marLeft w:val="0"/>
      <w:marRight w:val="0"/>
      <w:marTop w:val="0"/>
      <w:marBottom w:val="0"/>
      <w:divBdr>
        <w:top w:val="none" w:sz="0" w:space="0" w:color="auto"/>
        <w:left w:val="none" w:sz="0" w:space="0" w:color="auto"/>
        <w:bottom w:val="none" w:sz="0" w:space="0" w:color="auto"/>
        <w:right w:val="none" w:sz="0" w:space="0" w:color="auto"/>
      </w:divBdr>
    </w:div>
    <w:div w:id="447354546">
      <w:bodyDiv w:val="1"/>
      <w:marLeft w:val="0"/>
      <w:marRight w:val="0"/>
      <w:marTop w:val="0"/>
      <w:marBottom w:val="0"/>
      <w:divBdr>
        <w:top w:val="none" w:sz="0" w:space="0" w:color="auto"/>
        <w:left w:val="none" w:sz="0" w:space="0" w:color="auto"/>
        <w:bottom w:val="none" w:sz="0" w:space="0" w:color="auto"/>
        <w:right w:val="none" w:sz="0" w:space="0" w:color="auto"/>
      </w:divBdr>
    </w:div>
    <w:div w:id="457383988">
      <w:bodyDiv w:val="1"/>
      <w:marLeft w:val="0"/>
      <w:marRight w:val="0"/>
      <w:marTop w:val="0"/>
      <w:marBottom w:val="0"/>
      <w:divBdr>
        <w:top w:val="none" w:sz="0" w:space="0" w:color="auto"/>
        <w:left w:val="none" w:sz="0" w:space="0" w:color="auto"/>
        <w:bottom w:val="none" w:sz="0" w:space="0" w:color="auto"/>
        <w:right w:val="none" w:sz="0" w:space="0" w:color="auto"/>
      </w:divBdr>
    </w:div>
    <w:div w:id="473986454">
      <w:bodyDiv w:val="1"/>
      <w:marLeft w:val="0"/>
      <w:marRight w:val="0"/>
      <w:marTop w:val="0"/>
      <w:marBottom w:val="0"/>
      <w:divBdr>
        <w:top w:val="none" w:sz="0" w:space="0" w:color="auto"/>
        <w:left w:val="none" w:sz="0" w:space="0" w:color="auto"/>
        <w:bottom w:val="none" w:sz="0" w:space="0" w:color="auto"/>
        <w:right w:val="none" w:sz="0" w:space="0" w:color="auto"/>
      </w:divBdr>
    </w:div>
    <w:div w:id="485323109">
      <w:bodyDiv w:val="1"/>
      <w:marLeft w:val="0"/>
      <w:marRight w:val="0"/>
      <w:marTop w:val="0"/>
      <w:marBottom w:val="0"/>
      <w:divBdr>
        <w:top w:val="none" w:sz="0" w:space="0" w:color="auto"/>
        <w:left w:val="none" w:sz="0" w:space="0" w:color="auto"/>
        <w:bottom w:val="none" w:sz="0" w:space="0" w:color="auto"/>
        <w:right w:val="none" w:sz="0" w:space="0" w:color="auto"/>
      </w:divBdr>
    </w:div>
    <w:div w:id="491875140">
      <w:bodyDiv w:val="1"/>
      <w:marLeft w:val="0"/>
      <w:marRight w:val="0"/>
      <w:marTop w:val="0"/>
      <w:marBottom w:val="0"/>
      <w:divBdr>
        <w:top w:val="none" w:sz="0" w:space="0" w:color="auto"/>
        <w:left w:val="none" w:sz="0" w:space="0" w:color="auto"/>
        <w:bottom w:val="none" w:sz="0" w:space="0" w:color="auto"/>
        <w:right w:val="none" w:sz="0" w:space="0" w:color="auto"/>
      </w:divBdr>
    </w:div>
    <w:div w:id="501966294">
      <w:bodyDiv w:val="1"/>
      <w:marLeft w:val="0"/>
      <w:marRight w:val="0"/>
      <w:marTop w:val="0"/>
      <w:marBottom w:val="0"/>
      <w:divBdr>
        <w:top w:val="none" w:sz="0" w:space="0" w:color="auto"/>
        <w:left w:val="none" w:sz="0" w:space="0" w:color="auto"/>
        <w:bottom w:val="none" w:sz="0" w:space="0" w:color="auto"/>
        <w:right w:val="none" w:sz="0" w:space="0" w:color="auto"/>
      </w:divBdr>
    </w:div>
    <w:div w:id="502159971">
      <w:bodyDiv w:val="1"/>
      <w:marLeft w:val="0"/>
      <w:marRight w:val="0"/>
      <w:marTop w:val="0"/>
      <w:marBottom w:val="0"/>
      <w:divBdr>
        <w:top w:val="none" w:sz="0" w:space="0" w:color="auto"/>
        <w:left w:val="none" w:sz="0" w:space="0" w:color="auto"/>
        <w:bottom w:val="none" w:sz="0" w:space="0" w:color="auto"/>
        <w:right w:val="none" w:sz="0" w:space="0" w:color="auto"/>
      </w:divBdr>
    </w:div>
    <w:div w:id="504977639">
      <w:bodyDiv w:val="1"/>
      <w:marLeft w:val="0"/>
      <w:marRight w:val="0"/>
      <w:marTop w:val="0"/>
      <w:marBottom w:val="0"/>
      <w:divBdr>
        <w:top w:val="none" w:sz="0" w:space="0" w:color="auto"/>
        <w:left w:val="none" w:sz="0" w:space="0" w:color="auto"/>
        <w:bottom w:val="none" w:sz="0" w:space="0" w:color="auto"/>
        <w:right w:val="none" w:sz="0" w:space="0" w:color="auto"/>
      </w:divBdr>
    </w:div>
    <w:div w:id="523444534">
      <w:bodyDiv w:val="1"/>
      <w:marLeft w:val="0"/>
      <w:marRight w:val="0"/>
      <w:marTop w:val="0"/>
      <w:marBottom w:val="0"/>
      <w:divBdr>
        <w:top w:val="none" w:sz="0" w:space="0" w:color="auto"/>
        <w:left w:val="none" w:sz="0" w:space="0" w:color="auto"/>
        <w:bottom w:val="none" w:sz="0" w:space="0" w:color="auto"/>
        <w:right w:val="none" w:sz="0" w:space="0" w:color="auto"/>
      </w:divBdr>
    </w:div>
    <w:div w:id="525095984">
      <w:bodyDiv w:val="1"/>
      <w:marLeft w:val="0"/>
      <w:marRight w:val="0"/>
      <w:marTop w:val="0"/>
      <w:marBottom w:val="0"/>
      <w:divBdr>
        <w:top w:val="none" w:sz="0" w:space="0" w:color="auto"/>
        <w:left w:val="none" w:sz="0" w:space="0" w:color="auto"/>
        <w:bottom w:val="none" w:sz="0" w:space="0" w:color="auto"/>
        <w:right w:val="none" w:sz="0" w:space="0" w:color="auto"/>
      </w:divBdr>
    </w:div>
    <w:div w:id="536047926">
      <w:bodyDiv w:val="1"/>
      <w:marLeft w:val="0"/>
      <w:marRight w:val="0"/>
      <w:marTop w:val="0"/>
      <w:marBottom w:val="0"/>
      <w:divBdr>
        <w:top w:val="none" w:sz="0" w:space="0" w:color="auto"/>
        <w:left w:val="none" w:sz="0" w:space="0" w:color="auto"/>
        <w:bottom w:val="none" w:sz="0" w:space="0" w:color="auto"/>
        <w:right w:val="none" w:sz="0" w:space="0" w:color="auto"/>
      </w:divBdr>
    </w:div>
    <w:div w:id="549537925">
      <w:bodyDiv w:val="1"/>
      <w:marLeft w:val="0"/>
      <w:marRight w:val="0"/>
      <w:marTop w:val="0"/>
      <w:marBottom w:val="0"/>
      <w:divBdr>
        <w:top w:val="none" w:sz="0" w:space="0" w:color="auto"/>
        <w:left w:val="none" w:sz="0" w:space="0" w:color="auto"/>
        <w:bottom w:val="none" w:sz="0" w:space="0" w:color="auto"/>
        <w:right w:val="none" w:sz="0" w:space="0" w:color="auto"/>
      </w:divBdr>
    </w:div>
    <w:div w:id="552156779">
      <w:bodyDiv w:val="1"/>
      <w:marLeft w:val="0"/>
      <w:marRight w:val="0"/>
      <w:marTop w:val="0"/>
      <w:marBottom w:val="0"/>
      <w:divBdr>
        <w:top w:val="none" w:sz="0" w:space="0" w:color="auto"/>
        <w:left w:val="none" w:sz="0" w:space="0" w:color="auto"/>
        <w:bottom w:val="none" w:sz="0" w:space="0" w:color="auto"/>
        <w:right w:val="none" w:sz="0" w:space="0" w:color="auto"/>
      </w:divBdr>
    </w:div>
    <w:div w:id="556085409">
      <w:bodyDiv w:val="1"/>
      <w:marLeft w:val="0"/>
      <w:marRight w:val="0"/>
      <w:marTop w:val="0"/>
      <w:marBottom w:val="0"/>
      <w:divBdr>
        <w:top w:val="none" w:sz="0" w:space="0" w:color="auto"/>
        <w:left w:val="none" w:sz="0" w:space="0" w:color="auto"/>
        <w:bottom w:val="none" w:sz="0" w:space="0" w:color="auto"/>
        <w:right w:val="none" w:sz="0" w:space="0" w:color="auto"/>
      </w:divBdr>
    </w:div>
    <w:div w:id="560100520">
      <w:bodyDiv w:val="1"/>
      <w:marLeft w:val="0"/>
      <w:marRight w:val="0"/>
      <w:marTop w:val="0"/>
      <w:marBottom w:val="0"/>
      <w:divBdr>
        <w:top w:val="none" w:sz="0" w:space="0" w:color="auto"/>
        <w:left w:val="none" w:sz="0" w:space="0" w:color="auto"/>
        <w:bottom w:val="none" w:sz="0" w:space="0" w:color="auto"/>
        <w:right w:val="none" w:sz="0" w:space="0" w:color="auto"/>
      </w:divBdr>
    </w:div>
    <w:div w:id="574127532">
      <w:bodyDiv w:val="1"/>
      <w:marLeft w:val="0"/>
      <w:marRight w:val="0"/>
      <w:marTop w:val="0"/>
      <w:marBottom w:val="0"/>
      <w:divBdr>
        <w:top w:val="none" w:sz="0" w:space="0" w:color="auto"/>
        <w:left w:val="none" w:sz="0" w:space="0" w:color="auto"/>
        <w:bottom w:val="none" w:sz="0" w:space="0" w:color="auto"/>
        <w:right w:val="none" w:sz="0" w:space="0" w:color="auto"/>
      </w:divBdr>
    </w:div>
    <w:div w:id="577136575">
      <w:bodyDiv w:val="1"/>
      <w:marLeft w:val="0"/>
      <w:marRight w:val="0"/>
      <w:marTop w:val="0"/>
      <w:marBottom w:val="0"/>
      <w:divBdr>
        <w:top w:val="none" w:sz="0" w:space="0" w:color="auto"/>
        <w:left w:val="none" w:sz="0" w:space="0" w:color="auto"/>
        <w:bottom w:val="none" w:sz="0" w:space="0" w:color="auto"/>
        <w:right w:val="none" w:sz="0" w:space="0" w:color="auto"/>
      </w:divBdr>
    </w:div>
    <w:div w:id="603656602">
      <w:bodyDiv w:val="1"/>
      <w:marLeft w:val="0"/>
      <w:marRight w:val="0"/>
      <w:marTop w:val="0"/>
      <w:marBottom w:val="0"/>
      <w:divBdr>
        <w:top w:val="none" w:sz="0" w:space="0" w:color="auto"/>
        <w:left w:val="none" w:sz="0" w:space="0" w:color="auto"/>
        <w:bottom w:val="none" w:sz="0" w:space="0" w:color="auto"/>
        <w:right w:val="none" w:sz="0" w:space="0" w:color="auto"/>
      </w:divBdr>
    </w:div>
    <w:div w:id="605502093">
      <w:bodyDiv w:val="1"/>
      <w:marLeft w:val="0"/>
      <w:marRight w:val="0"/>
      <w:marTop w:val="0"/>
      <w:marBottom w:val="0"/>
      <w:divBdr>
        <w:top w:val="none" w:sz="0" w:space="0" w:color="auto"/>
        <w:left w:val="none" w:sz="0" w:space="0" w:color="auto"/>
        <w:bottom w:val="none" w:sz="0" w:space="0" w:color="auto"/>
        <w:right w:val="none" w:sz="0" w:space="0" w:color="auto"/>
      </w:divBdr>
    </w:div>
    <w:div w:id="610816198">
      <w:bodyDiv w:val="1"/>
      <w:marLeft w:val="0"/>
      <w:marRight w:val="0"/>
      <w:marTop w:val="0"/>
      <w:marBottom w:val="0"/>
      <w:divBdr>
        <w:top w:val="none" w:sz="0" w:space="0" w:color="auto"/>
        <w:left w:val="none" w:sz="0" w:space="0" w:color="auto"/>
        <w:bottom w:val="none" w:sz="0" w:space="0" w:color="auto"/>
        <w:right w:val="none" w:sz="0" w:space="0" w:color="auto"/>
      </w:divBdr>
    </w:div>
    <w:div w:id="625936632">
      <w:bodyDiv w:val="1"/>
      <w:marLeft w:val="0"/>
      <w:marRight w:val="0"/>
      <w:marTop w:val="0"/>
      <w:marBottom w:val="0"/>
      <w:divBdr>
        <w:top w:val="none" w:sz="0" w:space="0" w:color="auto"/>
        <w:left w:val="none" w:sz="0" w:space="0" w:color="auto"/>
        <w:bottom w:val="none" w:sz="0" w:space="0" w:color="auto"/>
        <w:right w:val="none" w:sz="0" w:space="0" w:color="auto"/>
      </w:divBdr>
    </w:div>
    <w:div w:id="628827801">
      <w:bodyDiv w:val="1"/>
      <w:marLeft w:val="0"/>
      <w:marRight w:val="0"/>
      <w:marTop w:val="0"/>
      <w:marBottom w:val="0"/>
      <w:divBdr>
        <w:top w:val="none" w:sz="0" w:space="0" w:color="auto"/>
        <w:left w:val="none" w:sz="0" w:space="0" w:color="auto"/>
        <w:bottom w:val="none" w:sz="0" w:space="0" w:color="auto"/>
        <w:right w:val="none" w:sz="0" w:space="0" w:color="auto"/>
      </w:divBdr>
    </w:div>
    <w:div w:id="634868943">
      <w:bodyDiv w:val="1"/>
      <w:marLeft w:val="0"/>
      <w:marRight w:val="0"/>
      <w:marTop w:val="0"/>
      <w:marBottom w:val="0"/>
      <w:divBdr>
        <w:top w:val="none" w:sz="0" w:space="0" w:color="auto"/>
        <w:left w:val="none" w:sz="0" w:space="0" w:color="auto"/>
        <w:bottom w:val="none" w:sz="0" w:space="0" w:color="auto"/>
        <w:right w:val="none" w:sz="0" w:space="0" w:color="auto"/>
      </w:divBdr>
    </w:div>
    <w:div w:id="637689957">
      <w:bodyDiv w:val="1"/>
      <w:marLeft w:val="0"/>
      <w:marRight w:val="0"/>
      <w:marTop w:val="0"/>
      <w:marBottom w:val="0"/>
      <w:divBdr>
        <w:top w:val="none" w:sz="0" w:space="0" w:color="auto"/>
        <w:left w:val="none" w:sz="0" w:space="0" w:color="auto"/>
        <w:bottom w:val="none" w:sz="0" w:space="0" w:color="auto"/>
        <w:right w:val="none" w:sz="0" w:space="0" w:color="auto"/>
      </w:divBdr>
    </w:div>
    <w:div w:id="640697854">
      <w:bodyDiv w:val="1"/>
      <w:marLeft w:val="0"/>
      <w:marRight w:val="0"/>
      <w:marTop w:val="0"/>
      <w:marBottom w:val="0"/>
      <w:divBdr>
        <w:top w:val="none" w:sz="0" w:space="0" w:color="auto"/>
        <w:left w:val="none" w:sz="0" w:space="0" w:color="auto"/>
        <w:bottom w:val="none" w:sz="0" w:space="0" w:color="auto"/>
        <w:right w:val="none" w:sz="0" w:space="0" w:color="auto"/>
      </w:divBdr>
    </w:div>
    <w:div w:id="644087860">
      <w:bodyDiv w:val="1"/>
      <w:marLeft w:val="0"/>
      <w:marRight w:val="0"/>
      <w:marTop w:val="0"/>
      <w:marBottom w:val="0"/>
      <w:divBdr>
        <w:top w:val="none" w:sz="0" w:space="0" w:color="auto"/>
        <w:left w:val="none" w:sz="0" w:space="0" w:color="auto"/>
        <w:bottom w:val="none" w:sz="0" w:space="0" w:color="auto"/>
        <w:right w:val="none" w:sz="0" w:space="0" w:color="auto"/>
      </w:divBdr>
    </w:div>
    <w:div w:id="646276880">
      <w:bodyDiv w:val="1"/>
      <w:marLeft w:val="0"/>
      <w:marRight w:val="0"/>
      <w:marTop w:val="0"/>
      <w:marBottom w:val="0"/>
      <w:divBdr>
        <w:top w:val="none" w:sz="0" w:space="0" w:color="auto"/>
        <w:left w:val="none" w:sz="0" w:space="0" w:color="auto"/>
        <w:bottom w:val="none" w:sz="0" w:space="0" w:color="auto"/>
        <w:right w:val="none" w:sz="0" w:space="0" w:color="auto"/>
      </w:divBdr>
    </w:div>
    <w:div w:id="652175871">
      <w:bodyDiv w:val="1"/>
      <w:marLeft w:val="0"/>
      <w:marRight w:val="0"/>
      <w:marTop w:val="0"/>
      <w:marBottom w:val="0"/>
      <w:divBdr>
        <w:top w:val="none" w:sz="0" w:space="0" w:color="auto"/>
        <w:left w:val="none" w:sz="0" w:space="0" w:color="auto"/>
        <w:bottom w:val="none" w:sz="0" w:space="0" w:color="auto"/>
        <w:right w:val="none" w:sz="0" w:space="0" w:color="auto"/>
      </w:divBdr>
    </w:div>
    <w:div w:id="658772419">
      <w:bodyDiv w:val="1"/>
      <w:marLeft w:val="0"/>
      <w:marRight w:val="0"/>
      <w:marTop w:val="0"/>
      <w:marBottom w:val="0"/>
      <w:divBdr>
        <w:top w:val="none" w:sz="0" w:space="0" w:color="auto"/>
        <w:left w:val="none" w:sz="0" w:space="0" w:color="auto"/>
        <w:bottom w:val="none" w:sz="0" w:space="0" w:color="auto"/>
        <w:right w:val="none" w:sz="0" w:space="0" w:color="auto"/>
      </w:divBdr>
    </w:div>
    <w:div w:id="664163881">
      <w:bodyDiv w:val="1"/>
      <w:marLeft w:val="0"/>
      <w:marRight w:val="0"/>
      <w:marTop w:val="0"/>
      <w:marBottom w:val="0"/>
      <w:divBdr>
        <w:top w:val="none" w:sz="0" w:space="0" w:color="auto"/>
        <w:left w:val="none" w:sz="0" w:space="0" w:color="auto"/>
        <w:bottom w:val="none" w:sz="0" w:space="0" w:color="auto"/>
        <w:right w:val="none" w:sz="0" w:space="0" w:color="auto"/>
      </w:divBdr>
    </w:div>
    <w:div w:id="673342715">
      <w:bodyDiv w:val="1"/>
      <w:marLeft w:val="0"/>
      <w:marRight w:val="0"/>
      <w:marTop w:val="0"/>
      <w:marBottom w:val="0"/>
      <w:divBdr>
        <w:top w:val="none" w:sz="0" w:space="0" w:color="auto"/>
        <w:left w:val="none" w:sz="0" w:space="0" w:color="auto"/>
        <w:bottom w:val="none" w:sz="0" w:space="0" w:color="auto"/>
        <w:right w:val="none" w:sz="0" w:space="0" w:color="auto"/>
      </w:divBdr>
    </w:div>
    <w:div w:id="681662477">
      <w:bodyDiv w:val="1"/>
      <w:marLeft w:val="0"/>
      <w:marRight w:val="0"/>
      <w:marTop w:val="0"/>
      <w:marBottom w:val="0"/>
      <w:divBdr>
        <w:top w:val="none" w:sz="0" w:space="0" w:color="auto"/>
        <w:left w:val="none" w:sz="0" w:space="0" w:color="auto"/>
        <w:bottom w:val="none" w:sz="0" w:space="0" w:color="auto"/>
        <w:right w:val="none" w:sz="0" w:space="0" w:color="auto"/>
      </w:divBdr>
    </w:div>
    <w:div w:id="682365231">
      <w:bodyDiv w:val="1"/>
      <w:marLeft w:val="0"/>
      <w:marRight w:val="0"/>
      <w:marTop w:val="0"/>
      <w:marBottom w:val="0"/>
      <w:divBdr>
        <w:top w:val="none" w:sz="0" w:space="0" w:color="auto"/>
        <w:left w:val="none" w:sz="0" w:space="0" w:color="auto"/>
        <w:bottom w:val="none" w:sz="0" w:space="0" w:color="auto"/>
        <w:right w:val="none" w:sz="0" w:space="0" w:color="auto"/>
      </w:divBdr>
    </w:div>
    <w:div w:id="695237109">
      <w:bodyDiv w:val="1"/>
      <w:marLeft w:val="0"/>
      <w:marRight w:val="0"/>
      <w:marTop w:val="0"/>
      <w:marBottom w:val="0"/>
      <w:divBdr>
        <w:top w:val="none" w:sz="0" w:space="0" w:color="auto"/>
        <w:left w:val="none" w:sz="0" w:space="0" w:color="auto"/>
        <w:bottom w:val="none" w:sz="0" w:space="0" w:color="auto"/>
        <w:right w:val="none" w:sz="0" w:space="0" w:color="auto"/>
      </w:divBdr>
    </w:div>
    <w:div w:id="734550882">
      <w:bodyDiv w:val="1"/>
      <w:marLeft w:val="0"/>
      <w:marRight w:val="0"/>
      <w:marTop w:val="0"/>
      <w:marBottom w:val="0"/>
      <w:divBdr>
        <w:top w:val="none" w:sz="0" w:space="0" w:color="auto"/>
        <w:left w:val="none" w:sz="0" w:space="0" w:color="auto"/>
        <w:bottom w:val="none" w:sz="0" w:space="0" w:color="auto"/>
        <w:right w:val="none" w:sz="0" w:space="0" w:color="auto"/>
      </w:divBdr>
    </w:div>
    <w:div w:id="736391719">
      <w:bodyDiv w:val="1"/>
      <w:marLeft w:val="0"/>
      <w:marRight w:val="0"/>
      <w:marTop w:val="0"/>
      <w:marBottom w:val="0"/>
      <w:divBdr>
        <w:top w:val="none" w:sz="0" w:space="0" w:color="auto"/>
        <w:left w:val="none" w:sz="0" w:space="0" w:color="auto"/>
        <w:bottom w:val="none" w:sz="0" w:space="0" w:color="auto"/>
        <w:right w:val="none" w:sz="0" w:space="0" w:color="auto"/>
      </w:divBdr>
    </w:div>
    <w:div w:id="738672413">
      <w:bodyDiv w:val="1"/>
      <w:marLeft w:val="0"/>
      <w:marRight w:val="0"/>
      <w:marTop w:val="0"/>
      <w:marBottom w:val="0"/>
      <w:divBdr>
        <w:top w:val="none" w:sz="0" w:space="0" w:color="auto"/>
        <w:left w:val="none" w:sz="0" w:space="0" w:color="auto"/>
        <w:bottom w:val="none" w:sz="0" w:space="0" w:color="auto"/>
        <w:right w:val="none" w:sz="0" w:space="0" w:color="auto"/>
      </w:divBdr>
    </w:div>
    <w:div w:id="747001808">
      <w:bodyDiv w:val="1"/>
      <w:marLeft w:val="0"/>
      <w:marRight w:val="0"/>
      <w:marTop w:val="0"/>
      <w:marBottom w:val="0"/>
      <w:divBdr>
        <w:top w:val="none" w:sz="0" w:space="0" w:color="auto"/>
        <w:left w:val="none" w:sz="0" w:space="0" w:color="auto"/>
        <w:bottom w:val="none" w:sz="0" w:space="0" w:color="auto"/>
        <w:right w:val="none" w:sz="0" w:space="0" w:color="auto"/>
      </w:divBdr>
    </w:div>
    <w:div w:id="768163053">
      <w:bodyDiv w:val="1"/>
      <w:marLeft w:val="0"/>
      <w:marRight w:val="0"/>
      <w:marTop w:val="0"/>
      <w:marBottom w:val="0"/>
      <w:divBdr>
        <w:top w:val="none" w:sz="0" w:space="0" w:color="auto"/>
        <w:left w:val="none" w:sz="0" w:space="0" w:color="auto"/>
        <w:bottom w:val="none" w:sz="0" w:space="0" w:color="auto"/>
        <w:right w:val="none" w:sz="0" w:space="0" w:color="auto"/>
      </w:divBdr>
    </w:div>
    <w:div w:id="785923846">
      <w:bodyDiv w:val="1"/>
      <w:marLeft w:val="0"/>
      <w:marRight w:val="0"/>
      <w:marTop w:val="0"/>
      <w:marBottom w:val="0"/>
      <w:divBdr>
        <w:top w:val="none" w:sz="0" w:space="0" w:color="auto"/>
        <w:left w:val="none" w:sz="0" w:space="0" w:color="auto"/>
        <w:bottom w:val="none" w:sz="0" w:space="0" w:color="auto"/>
        <w:right w:val="none" w:sz="0" w:space="0" w:color="auto"/>
      </w:divBdr>
    </w:div>
    <w:div w:id="799302476">
      <w:bodyDiv w:val="1"/>
      <w:marLeft w:val="0"/>
      <w:marRight w:val="0"/>
      <w:marTop w:val="0"/>
      <w:marBottom w:val="0"/>
      <w:divBdr>
        <w:top w:val="none" w:sz="0" w:space="0" w:color="auto"/>
        <w:left w:val="none" w:sz="0" w:space="0" w:color="auto"/>
        <w:bottom w:val="none" w:sz="0" w:space="0" w:color="auto"/>
        <w:right w:val="none" w:sz="0" w:space="0" w:color="auto"/>
      </w:divBdr>
    </w:div>
    <w:div w:id="803500822">
      <w:bodyDiv w:val="1"/>
      <w:marLeft w:val="0"/>
      <w:marRight w:val="0"/>
      <w:marTop w:val="0"/>
      <w:marBottom w:val="0"/>
      <w:divBdr>
        <w:top w:val="none" w:sz="0" w:space="0" w:color="auto"/>
        <w:left w:val="none" w:sz="0" w:space="0" w:color="auto"/>
        <w:bottom w:val="none" w:sz="0" w:space="0" w:color="auto"/>
        <w:right w:val="none" w:sz="0" w:space="0" w:color="auto"/>
      </w:divBdr>
    </w:div>
    <w:div w:id="806626791">
      <w:bodyDiv w:val="1"/>
      <w:marLeft w:val="0"/>
      <w:marRight w:val="0"/>
      <w:marTop w:val="0"/>
      <w:marBottom w:val="0"/>
      <w:divBdr>
        <w:top w:val="none" w:sz="0" w:space="0" w:color="auto"/>
        <w:left w:val="none" w:sz="0" w:space="0" w:color="auto"/>
        <w:bottom w:val="none" w:sz="0" w:space="0" w:color="auto"/>
        <w:right w:val="none" w:sz="0" w:space="0" w:color="auto"/>
      </w:divBdr>
    </w:div>
    <w:div w:id="811218070">
      <w:bodyDiv w:val="1"/>
      <w:marLeft w:val="0"/>
      <w:marRight w:val="0"/>
      <w:marTop w:val="0"/>
      <w:marBottom w:val="0"/>
      <w:divBdr>
        <w:top w:val="none" w:sz="0" w:space="0" w:color="auto"/>
        <w:left w:val="none" w:sz="0" w:space="0" w:color="auto"/>
        <w:bottom w:val="none" w:sz="0" w:space="0" w:color="auto"/>
        <w:right w:val="none" w:sz="0" w:space="0" w:color="auto"/>
      </w:divBdr>
    </w:div>
    <w:div w:id="813833504">
      <w:bodyDiv w:val="1"/>
      <w:marLeft w:val="0"/>
      <w:marRight w:val="0"/>
      <w:marTop w:val="0"/>
      <w:marBottom w:val="0"/>
      <w:divBdr>
        <w:top w:val="none" w:sz="0" w:space="0" w:color="auto"/>
        <w:left w:val="none" w:sz="0" w:space="0" w:color="auto"/>
        <w:bottom w:val="none" w:sz="0" w:space="0" w:color="auto"/>
        <w:right w:val="none" w:sz="0" w:space="0" w:color="auto"/>
      </w:divBdr>
    </w:div>
    <w:div w:id="820006434">
      <w:bodyDiv w:val="1"/>
      <w:marLeft w:val="0"/>
      <w:marRight w:val="0"/>
      <w:marTop w:val="0"/>
      <w:marBottom w:val="0"/>
      <w:divBdr>
        <w:top w:val="none" w:sz="0" w:space="0" w:color="auto"/>
        <w:left w:val="none" w:sz="0" w:space="0" w:color="auto"/>
        <w:bottom w:val="none" w:sz="0" w:space="0" w:color="auto"/>
        <w:right w:val="none" w:sz="0" w:space="0" w:color="auto"/>
      </w:divBdr>
    </w:div>
    <w:div w:id="825051578">
      <w:bodyDiv w:val="1"/>
      <w:marLeft w:val="0"/>
      <w:marRight w:val="0"/>
      <w:marTop w:val="0"/>
      <w:marBottom w:val="0"/>
      <w:divBdr>
        <w:top w:val="none" w:sz="0" w:space="0" w:color="auto"/>
        <w:left w:val="none" w:sz="0" w:space="0" w:color="auto"/>
        <w:bottom w:val="none" w:sz="0" w:space="0" w:color="auto"/>
        <w:right w:val="none" w:sz="0" w:space="0" w:color="auto"/>
      </w:divBdr>
    </w:div>
    <w:div w:id="833690929">
      <w:bodyDiv w:val="1"/>
      <w:marLeft w:val="0"/>
      <w:marRight w:val="0"/>
      <w:marTop w:val="0"/>
      <w:marBottom w:val="0"/>
      <w:divBdr>
        <w:top w:val="none" w:sz="0" w:space="0" w:color="auto"/>
        <w:left w:val="none" w:sz="0" w:space="0" w:color="auto"/>
        <w:bottom w:val="none" w:sz="0" w:space="0" w:color="auto"/>
        <w:right w:val="none" w:sz="0" w:space="0" w:color="auto"/>
      </w:divBdr>
    </w:div>
    <w:div w:id="838689502">
      <w:bodyDiv w:val="1"/>
      <w:marLeft w:val="0"/>
      <w:marRight w:val="0"/>
      <w:marTop w:val="0"/>
      <w:marBottom w:val="0"/>
      <w:divBdr>
        <w:top w:val="none" w:sz="0" w:space="0" w:color="auto"/>
        <w:left w:val="none" w:sz="0" w:space="0" w:color="auto"/>
        <w:bottom w:val="none" w:sz="0" w:space="0" w:color="auto"/>
        <w:right w:val="none" w:sz="0" w:space="0" w:color="auto"/>
      </w:divBdr>
    </w:div>
    <w:div w:id="840237059">
      <w:bodyDiv w:val="1"/>
      <w:marLeft w:val="0"/>
      <w:marRight w:val="0"/>
      <w:marTop w:val="0"/>
      <w:marBottom w:val="0"/>
      <w:divBdr>
        <w:top w:val="none" w:sz="0" w:space="0" w:color="auto"/>
        <w:left w:val="none" w:sz="0" w:space="0" w:color="auto"/>
        <w:bottom w:val="none" w:sz="0" w:space="0" w:color="auto"/>
        <w:right w:val="none" w:sz="0" w:space="0" w:color="auto"/>
      </w:divBdr>
    </w:div>
    <w:div w:id="842276695">
      <w:bodyDiv w:val="1"/>
      <w:marLeft w:val="0"/>
      <w:marRight w:val="0"/>
      <w:marTop w:val="0"/>
      <w:marBottom w:val="0"/>
      <w:divBdr>
        <w:top w:val="none" w:sz="0" w:space="0" w:color="auto"/>
        <w:left w:val="none" w:sz="0" w:space="0" w:color="auto"/>
        <w:bottom w:val="none" w:sz="0" w:space="0" w:color="auto"/>
        <w:right w:val="none" w:sz="0" w:space="0" w:color="auto"/>
      </w:divBdr>
    </w:div>
    <w:div w:id="902984578">
      <w:bodyDiv w:val="1"/>
      <w:marLeft w:val="0"/>
      <w:marRight w:val="0"/>
      <w:marTop w:val="0"/>
      <w:marBottom w:val="0"/>
      <w:divBdr>
        <w:top w:val="none" w:sz="0" w:space="0" w:color="auto"/>
        <w:left w:val="none" w:sz="0" w:space="0" w:color="auto"/>
        <w:bottom w:val="none" w:sz="0" w:space="0" w:color="auto"/>
        <w:right w:val="none" w:sz="0" w:space="0" w:color="auto"/>
      </w:divBdr>
    </w:div>
    <w:div w:id="904493934">
      <w:bodyDiv w:val="1"/>
      <w:marLeft w:val="0"/>
      <w:marRight w:val="0"/>
      <w:marTop w:val="0"/>
      <w:marBottom w:val="0"/>
      <w:divBdr>
        <w:top w:val="none" w:sz="0" w:space="0" w:color="auto"/>
        <w:left w:val="none" w:sz="0" w:space="0" w:color="auto"/>
        <w:bottom w:val="none" w:sz="0" w:space="0" w:color="auto"/>
        <w:right w:val="none" w:sz="0" w:space="0" w:color="auto"/>
      </w:divBdr>
    </w:div>
    <w:div w:id="906066731">
      <w:bodyDiv w:val="1"/>
      <w:marLeft w:val="0"/>
      <w:marRight w:val="0"/>
      <w:marTop w:val="0"/>
      <w:marBottom w:val="0"/>
      <w:divBdr>
        <w:top w:val="none" w:sz="0" w:space="0" w:color="auto"/>
        <w:left w:val="none" w:sz="0" w:space="0" w:color="auto"/>
        <w:bottom w:val="none" w:sz="0" w:space="0" w:color="auto"/>
        <w:right w:val="none" w:sz="0" w:space="0" w:color="auto"/>
      </w:divBdr>
    </w:div>
    <w:div w:id="907614883">
      <w:bodyDiv w:val="1"/>
      <w:marLeft w:val="0"/>
      <w:marRight w:val="0"/>
      <w:marTop w:val="0"/>
      <w:marBottom w:val="0"/>
      <w:divBdr>
        <w:top w:val="none" w:sz="0" w:space="0" w:color="auto"/>
        <w:left w:val="none" w:sz="0" w:space="0" w:color="auto"/>
        <w:bottom w:val="none" w:sz="0" w:space="0" w:color="auto"/>
        <w:right w:val="none" w:sz="0" w:space="0" w:color="auto"/>
      </w:divBdr>
    </w:div>
    <w:div w:id="932400476">
      <w:bodyDiv w:val="1"/>
      <w:marLeft w:val="0"/>
      <w:marRight w:val="0"/>
      <w:marTop w:val="0"/>
      <w:marBottom w:val="0"/>
      <w:divBdr>
        <w:top w:val="none" w:sz="0" w:space="0" w:color="auto"/>
        <w:left w:val="none" w:sz="0" w:space="0" w:color="auto"/>
        <w:bottom w:val="none" w:sz="0" w:space="0" w:color="auto"/>
        <w:right w:val="none" w:sz="0" w:space="0" w:color="auto"/>
      </w:divBdr>
    </w:div>
    <w:div w:id="934827708">
      <w:bodyDiv w:val="1"/>
      <w:marLeft w:val="0"/>
      <w:marRight w:val="0"/>
      <w:marTop w:val="0"/>
      <w:marBottom w:val="0"/>
      <w:divBdr>
        <w:top w:val="none" w:sz="0" w:space="0" w:color="auto"/>
        <w:left w:val="none" w:sz="0" w:space="0" w:color="auto"/>
        <w:bottom w:val="none" w:sz="0" w:space="0" w:color="auto"/>
        <w:right w:val="none" w:sz="0" w:space="0" w:color="auto"/>
      </w:divBdr>
    </w:div>
    <w:div w:id="934899067">
      <w:bodyDiv w:val="1"/>
      <w:marLeft w:val="0"/>
      <w:marRight w:val="0"/>
      <w:marTop w:val="0"/>
      <w:marBottom w:val="0"/>
      <w:divBdr>
        <w:top w:val="none" w:sz="0" w:space="0" w:color="auto"/>
        <w:left w:val="none" w:sz="0" w:space="0" w:color="auto"/>
        <w:bottom w:val="none" w:sz="0" w:space="0" w:color="auto"/>
        <w:right w:val="none" w:sz="0" w:space="0" w:color="auto"/>
      </w:divBdr>
    </w:div>
    <w:div w:id="938952153">
      <w:bodyDiv w:val="1"/>
      <w:marLeft w:val="0"/>
      <w:marRight w:val="0"/>
      <w:marTop w:val="0"/>
      <w:marBottom w:val="0"/>
      <w:divBdr>
        <w:top w:val="none" w:sz="0" w:space="0" w:color="auto"/>
        <w:left w:val="none" w:sz="0" w:space="0" w:color="auto"/>
        <w:bottom w:val="none" w:sz="0" w:space="0" w:color="auto"/>
        <w:right w:val="none" w:sz="0" w:space="0" w:color="auto"/>
      </w:divBdr>
    </w:div>
    <w:div w:id="941379544">
      <w:bodyDiv w:val="1"/>
      <w:marLeft w:val="0"/>
      <w:marRight w:val="0"/>
      <w:marTop w:val="0"/>
      <w:marBottom w:val="0"/>
      <w:divBdr>
        <w:top w:val="none" w:sz="0" w:space="0" w:color="auto"/>
        <w:left w:val="none" w:sz="0" w:space="0" w:color="auto"/>
        <w:bottom w:val="none" w:sz="0" w:space="0" w:color="auto"/>
        <w:right w:val="none" w:sz="0" w:space="0" w:color="auto"/>
      </w:divBdr>
    </w:div>
    <w:div w:id="947203048">
      <w:bodyDiv w:val="1"/>
      <w:marLeft w:val="0"/>
      <w:marRight w:val="0"/>
      <w:marTop w:val="0"/>
      <w:marBottom w:val="0"/>
      <w:divBdr>
        <w:top w:val="none" w:sz="0" w:space="0" w:color="auto"/>
        <w:left w:val="none" w:sz="0" w:space="0" w:color="auto"/>
        <w:bottom w:val="none" w:sz="0" w:space="0" w:color="auto"/>
        <w:right w:val="none" w:sz="0" w:space="0" w:color="auto"/>
      </w:divBdr>
    </w:div>
    <w:div w:id="957613752">
      <w:bodyDiv w:val="1"/>
      <w:marLeft w:val="0"/>
      <w:marRight w:val="0"/>
      <w:marTop w:val="0"/>
      <w:marBottom w:val="0"/>
      <w:divBdr>
        <w:top w:val="none" w:sz="0" w:space="0" w:color="auto"/>
        <w:left w:val="none" w:sz="0" w:space="0" w:color="auto"/>
        <w:bottom w:val="none" w:sz="0" w:space="0" w:color="auto"/>
        <w:right w:val="none" w:sz="0" w:space="0" w:color="auto"/>
      </w:divBdr>
    </w:div>
    <w:div w:id="960722129">
      <w:bodyDiv w:val="1"/>
      <w:marLeft w:val="0"/>
      <w:marRight w:val="0"/>
      <w:marTop w:val="0"/>
      <w:marBottom w:val="0"/>
      <w:divBdr>
        <w:top w:val="none" w:sz="0" w:space="0" w:color="auto"/>
        <w:left w:val="none" w:sz="0" w:space="0" w:color="auto"/>
        <w:bottom w:val="none" w:sz="0" w:space="0" w:color="auto"/>
        <w:right w:val="none" w:sz="0" w:space="0" w:color="auto"/>
      </w:divBdr>
    </w:div>
    <w:div w:id="977606487">
      <w:bodyDiv w:val="1"/>
      <w:marLeft w:val="0"/>
      <w:marRight w:val="0"/>
      <w:marTop w:val="0"/>
      <w:marBottom w:val="0"/>
      <w:divBdr>
        <w:top w:val="none" w:sz="0" w:space="0" w:color="auto"/>
        <w:left w:val="none" w:sz="0" w:space="0" w:color="auto"/>
        <w:bottom w:val="none" w:sz="0" w:space="0" w:color="auto"/>
        <w:right w:val="none" w:sz="0" w:space="0" w:color="auto"/>
      </w:divBdr>
    </w:div>
    <w:div w:id="987587363">
      <w:bodyDiv w:val="1"/>
      <w:marLeft w:val="0"/>
      <w:marRight w:val="0"/>
      <w:marTop w:val="0"/>
      <w:marBottom w:val="0"/>
      <w:divBdr>
        <w:top w:val="none" w:sz="0" w:space="0" w:color="auto"/>
        <w:left w:val="none" w:sz="0" w:space="0" w:color="auto"/>
        <w:bottom w:val="none" w:sz="0" w:space="0" w:color="auto"/>
        <w:right w:val="none" w:sz="0" w:space="0" w:color="auto"/>
      </w:divBdr>
    </w:div>
    <w:div w:id="989094844">
      <w:bodyDiv w:val="1"/>
      <w:marLeft w:val="0"/>
      <w:marRight w:val="0"/>
      <w:marTop w:val="0"/>
      <w:marBottom w:val="0"/>
      <w:divBdr>
        <w:top w:val="none" w:sz="0" w:space="0" w:color="auto"/>
        <w:left w:val="none" w:sz="0" w:space="0" w:color="auto"/>
        <w:bottom w:val="none" w:sz="0" w:space="0" w:color="auto"/>
        <w:right w:val="none" w:sz="0" w:space="0" w:color="auto"/>
      </w:divBdr>
    </w:div>
    <w:div w:id="1002052627">
      <w:bodyDiv w:val="1"/>
      <w:marLeft w:val="0"/>
      <w:marRight w:val="0"/>
      <w:marTop w:val="0"/>
      <w:marBottom w:val="0"/>
      <w:divBdr>
        <w:top w:val="none" w:sz="0" w:space="0" w:color="auto"/>
        <w:left w:val="none" w:sz="0" w:space="0" w:color="auto"/>
        <w:bottom w:val="none" w:sz="0" w:space="0" w:color="auto"/>
        <w:right w:val="none" w:sz="0" w:space="0" w:color="auto"/>
      </w:divBdr>
    </w:div>
    <w:div w:id="1027683237">
      <w:bodyDiv w:val="1"/>
      <w:marLeft w:val="0"/>
      <w:marRight w:val="0"/>
      <w:marTop w:val="0"/>
      <w:marBottom w:val="0"/>
      <w:divBdr>
        <w:top w:val="none" w:sz="0" w:space="0" w:color="auto"/>
        <w:left w:val="none" w:sz="0" w:space="0" w:color="auto"/>
        <w:bottom w:val="none" w:sz="0" w:space="0" w:color="auto"/>
        <w:right w:val="none" w:sz="0" w:space="0" w:color="auto"/>
      </w:divBdr>
    </w:div>
    <w:div w:id="1030103960">
      <w:bodyDiv w:val="1"/>
      <w:marLeft w:val="0"/>
      <w:marRight w:val="0"/>
      <w:marTop w:val="0"/>
      <w:marBottom w:val="0"/>
      <w:divBdr>
        <w:top w:val="none" w:sz="0" w:space="0" w:color="auto"/>
        <w:left w:val="none" w:sz="0" w:space="0" w:color="auto"/>
        <w:bottom w:val="none" w:sz="0" w:space="0" w:color="auto"/>
        <w:right w:val="none" w:sz="0" w:space="0" w:color="auto"/>
      </w:divBdr>
    </w:div>
    <w:div w:id="1045369271">
      <w:bodyDiv w:val="1"/>
      <w:marLeft w:val="0"/>
      <w:marRight w:val="0"/>
      <w:marTop w:val="0"/>
      <w:marBottom w:val="0"/>
      <w:divBdr>
        <w:top w:val="none" w:sz="0" w:space="0" w:color="auto"/>
        <w:left w:val="none" w:sz="0" w:space="0" w:color="auto"/>
        <w:bottom w:val="none" w:sz="0" w:space="0" w:color="auto"/>
        <w:right w:val="none" w:sz="0" w:space="0" w:color="auto"/>
      </w:divBdr>
    </w:div>
    <w:div w:id="1047949223">
      <w:bodyDiv w:val="1"/>
      <w:marLeft w:val="0"/>
      <w:marRight w:val="0"/>
      <w:marTop w:val="0"/>
      <w:marBottom w:val="0"/>
      <w:divBdr>
        <w:top w:val="none" w:sz="0" w:space="0" w:color="auto"/>
        <w:left w:val="none" w:sz="0" w:space="0" w:color="auto"/>
        <w:bottom w:val="none" w:sz="0" w:space="0" w:color="auto"/>
        <w:right w:val="none" w:sz="0" w:space="0" w:color="auto"/>
      </w:divBdr>
    </w:div>
    <w:div w:id="1057826072">
      <w:bodyDiv w:val="1"/>
      <w:marLeft w:val="0"/>
      <w:marRight w:val="0"/>
      <w:marTop w:val="0"/>
      <w:marBottom w:val="0"/>
      <w:divBdr>
        <w:top w:val="none" w:sz="0" w:space="0" w:color="auto"/>
        <w:left w:val="none" w:sz="0" w:space="0" w:color="auto"/>
        <w:bottom w:val="none" w:sz="0" w:space="0" w:color="auto"/>
        <w:right w:val="none" w:sz="0" w:space="0" w:color="auto"/>
      </w:divBdr>
    </w:div>
    <w:div w:id="1062676569">
      <w:bodyDiv w:val="1"/>
      <w:marLeft w:val="0"/>
      <w:marRight w:val="0"/>
      <w:marTop w:val="0"/>
      <w:marBottom w:val="0"/>
      <w:divBdr>
        <w:top w:val="none" w:sz="0" w:space="0" w:color="auto"/>
        <w:left w:val="none" w:sz="0" w:space="0" w:color="auto"/>
        <w:bottom w:val="none" w:sz="0" w:space="0" w:color="auto"/>
        <w:right w:val="none" w:sz="0" w:space="0" w:color="auto"/>
      </w:divBdr>
    </w:div>
    <w:div w:id="1063481271">
      <w:bodyDiv w:val="1"/>
      <w:marLeft w:val="0"/>
      <w:marRight w:val="0"/>
      <w:marTop w:val="0"/>
      <w:marBottom w:val="0"/>
      <w:divBdr>
        <w:top w:val="none" w:sz="0" w:space="0" w:color="auto"/>
        <w:left w:val="none" w:sz="0" w:space="0" w:color="auto"/>
        <w:bottom w:val="none" w:sz="0" w:space="0" w:color="auto"/>
        <w:right w:val="none" w:sz="0" w:space="0" w:color="auto"/>
      </w:divBdr>
    </w:div>
    <w:div w:id="1065908352">
      <w:bodyDiv w:val="1"/>
      <w:marLeft w:val="0"/>
      <w:marRight w:val="0"/>
      <w:marTop w:val="0"/>
      <w:marBottom w:val="0"/>
      <w:divBdr>
        <w:top w:val="none" w:sz="0" w:space="0" w:color="auto"/>
        <w:left w:val="none" w:sz="0" w:space="0" w:color="auto"/>
        <w:bottom w:val="none" w:sz="0" w:space="0" w:color="auto"/>
        <w:right w:val="none" w:sz="0" w:space="0" w:color="auto"/>
      </w:divBdr>
    </w:div>
    <w:div w:id="1084112429">
      <w:bodyDiv w:val="1"/>
      <w:marLeft w:val="0"/>
      <w:marRight w:val="0"/>
      <w:marTop w:val="0"/>
      <w:marBottom w:val="0"/>
      <w:divBdr>
        <w:top w:val="none" w:sz="0" w:space="0" w:color="auto"/>
        <w:left w:val="none" w:sz="0" w:space="0" w:color="auto"/>
        <w:bottom w:val="none" w:sz="0" w:space="0" w:color="auto"/>
        <w:right w:val="none" w:sz="0" w:space="0" w:color="auto"/>
      </w:divBdr>
    </w:div>
    <w:div w:id="1097363643">
      <w:bodyDiv w:val="1"/>
      <w:marLeft w:val="0"/>
      <w:marRight w:val="0"/>
      <w:marTop w:val="0"/>
      <w:marBottom w:val="0"/>
      <w:divBdr>
        <w:top w:val="none" w:sz="0" w:space="0" w:color="auto"/>
        <w:left w:val="none" w:sz="0" w:space="0" w:color="auto"/>
        <w:bottom w:val="none" w:sz="0" w:space="0" w:color="auto"/>
        <w:right w:val="none" w:sz="0" w:space="0" w:color="auto"/>
      </w:divBdr>
    </w:div>
    <w:div w:id="1125468107">
      <w:bodyDiv w:val="1"/>
      <w:marLeft w:val="0"/>
      <w:marRight w:val="0"/>
      <w:marTop w:val="0"/>
      <w:marBottom w:val="0"/>
      <w:divBdr>
        <w:top w:val="none" w:sz="0" w:space="0" w:color="auto"/>
        <w:left w:val="none" w:sz="0" w:space="0" w:color="auto"/>
        <w:bottom w:val="none" w:sz="0" w:space="0" w:color="auto"/>
        <w:right w:val="none" w:sz="0" w:space="0" w:color="auto"/>
      </w:divBdr>
    </w:div>
    <w:div w:id="1133520484">
      <w:bodyDiv w:val="1"/>
      <w:marLeft w:val="0"/>
      <w:marRight w:val="0"/>
      <w:marTop w:val="0"/>
      <w:marBottom w:val="0"/>
      <w:divBdr>
        <w:top w:val="none" w:sz="0" w:space="0" w:color="auto"/>
        <w:left w:val="none" w:sz="0" w:space="0" w:color="auto"/>
        <w:bottom w:val="none" w:sz="0" w:space="0" w:color="auto"/>
        <w:right w:val="none" w:sz="0" w:space="0" w:color="auto"/>
      </w:divBdr>
    </w:div>
    <w:div w:id="1137185568">
      <w:bodyDiv w:val="1"/>
      <w:marLeft w:val="0"/>
      <w:marRight w:val="0"/>
      <w:marTop w:val="0"/>
      <w:marBottom w:val="0"/>
      <w:divBdr>
        <w:top w:val="none" w:sz="0" w:space="0" w:color="auto"/>
        <w:left w:val="none" w:sz="0" w:space="0" w:color="auto"/>
        <w:bottom w:val="none" w:sz="0" w:space="0" w:color="auto"/>
        <w:right w:val="none" w:sz="0" w:space="0" w:color="auto"/>
      </w:divBdr>
    </w:div>
    <w:div w:id="1138381213">
      <w:bodyDiv w:val="1"/>
      <w:marLeft w:val="0"/>
      <w:marRight w:val="0"/>
      <w:marTop w:val="0"/>
      <w:marBottom w:val="0"/>
      <w:divBdr>
        <w:top w:val="none" w:sz="0" w:space="0" w:color="auto"/>
        <w:left w:val="none" w:sz="0" w:space="0" w:color="auto"/>
        <w:bottom w:val="none" w:sz="0" w:space="0" w:color="auto"/>
        <w:right w:val="none" w:sz="0" w:space="0" w:color="auto"/>
      </w:divBdr>
    </w:div>
    <w:div w:id="1155955581">
      <w:bodyDiv w:val="1"/>
      <w:marLeft w:val="0"/>
      <w:marRight w:val="0"/>
      <w:marTop w:val="0"/>
      <w:marBottom w:val="0"/>
      <w:divBdr>
        <w:top w:val="none" w:sz="0" w:space="0" w:color="auto"/>
        <w:left w:val="none" w:sz="0" w:space="0" w:color="auto"/>
        <w:bottom w:val="none" w:sz="0" w:space="0" w:color="auto"/>
        <w:right w:val="none" w:sz="0" w:space="0" w:color="auto"/>
      </w:divBdr>
    </w:div>
    <w:div w:id="1156608781">
      <w:bodyDiv w:val="1"/>
      <w:marLeft w:val="0"/>
      <w:marRight w:val="0"/>
      <w:marTop w:val="0"/>
      <w:marBottom w:val="0"/>
      <w:divBdr>
        <w:top w:val="none" w:sz="0" w:space="0" w:color="auto"/>
        <w:left w:val="none" w:sz="0" w:space="0" w:color="auto"/>
        <w:bottom w:val="none" w:sz="0" w:space="0" w:color="auto"/>
        <w:right w:val="none" w:sz="0" w:space="0" w:color="auto"/>
      </w:divBdr>
    </w:div>
    <w:div w:id="1161505247">
      <w:bodyDiv w:val="1"/>
      <w:marLeft w:val="0"/>
      <w:marRight w:val="0"/>
      <w:marTop w:val="0"/>
      <w:marBottom w:val="0"/>
      <w:divBdr>
        <w:top w:val="none" w:sz="0" w:space="0" w:color="auto"/>
        <w:left w:val="none" w:sz="0" w:space="0" w:color="auto"/>
        <w:bottom w:val="none" w:sz="0" w:space="0" w:color="auto"/>
        <w:right w:val="none" w:sz="0" w:space="0" w:color="auto"/>
      </w:divBdr>
    </w:div>
    <w:div w:id="1178537976">
      <w:bodyDiv w:val="1"/>
      <w:marLeft w:val="0"/>
      <w:marRight w:val="0"/>
      <w:marTop w:val="0"/>
      <w:marBottom w:val="0"/>
      <w:divBdr>
        <w:top w:val="none" w:sz="0" w:space="0" w:color="auto"/>
        <w:left w:val="none" w:sz="0" w:space="0" w:color="auto"/>
        <w:bottom w:val="none" w:sz="0" w:space="0" w:color="auto"/>
        <w:right w:val="none" w:sz="0" w:space="0" w:color="auto"/>
      </w:divBdr>
    </w:div>
    <w:div w:id="1189947198">
      <w:bodyDiv w:val="1"/>
      <w:marLeft w:val="0"/>
      <w:marRight w:val="0"/>
      <w:marTop w:val="0"/>
      <w:marBottom w:val="0"/>
      <w:divBdr>
        <w:top w:val="none" w:sz="0" w:space="0" w:color="auto"/>
        <w:left w:val="none" w:sz="0" w:space="0" w:color="auto"/>
        <w:bottom w:val="none" w:sz="0" w:space="0" w:color="auto"/>
        <w:right w:val="none" w:sz="0" w:space="0" w:color="auto"/>
      </w:divBdr>
    </w:div>
    <w:div w:id="1214082082">
      <w:bodyDiv w:val="1"/>
      <w:marLeft w:val="0"/>
      <w:marRight w:val="0"/>
      <w:marTop w:val="0"/>
      <w:marBottom w:val="0"/>
      <w:divBdr>
        <w:top w:val="none" w:sz="0" w:space="0" w:color="auto"/>
        <w:left w:val="none" w:sz="0" w:space="0" w:color="auto"/>
        <w:bottom w:val="none" w:sz="0" w:space="0" w:color="auto"/>
        <w:right w:val="none" w:sz="0" w:space="0" w:color="auto"/>
      </w:divBdr>
    </w:div>
    <w:div w:id="1221746325">
      <w:bodyDiv w:val="1"/>
      <w:marLeft w:val="0"/>
      <w:marRight w:val="0"/>
      <w:marTop w:val="0"/>
      <w:marBottom w:val="0"/>
      <w:divBdr>
        <w:top w:val="none" w:sz="0" w:space="0" w:color="auto"/>
        <w:left w:val="none" w:sz="0" w:space="0" w:color="auto"/>
        <w:bottom w:val="none" w:sz="0" w:space="0" w:color="auto"/>
        <w:right w:val="none" w:sz="0" w:space="0" w:color="auto"/>
      </w:divBdr>
    </w:div>
    <w:div w:id="1233806854">
      <w:bodyDiv w:val="1"/>
      <w:marLeft w:val="0"/>
      <w:marRight w:val="0"/>
      <w:marTop w:val="0"/>
      <w:marBottom w:val="0"/>
      <w:divBdr>
        <w:top w:val="none" w:sz="0" w:space="0" w:color="auto"/>
        <w:left w:val="none" w:sz="0" w:space="0" w:color="auto"/>
        <w:bottom w:val="none" w:sz="0" w:space="0" w:color="auto"/>
        <w:right w:val="none" w:sz="0" w:space="0" w:color="auto"/>
      </w:divBdr>
    </w:div>
    <w:div w:id="1241868869">
      <w:bodyDiv w:val="1"/>
      <w:marLeft w:val="0"/>
      <w:marRight w:val="0"/>
      <w:marTop w:val="0"/>
      <w:marBottom w:val="0"/>
      <w:divBdr>
        <w:top w:val="none" w:sz="0" w:space="0" w:color="auto"/>
        <w:left w:val="none" w:sz="0" w:space="0" w:color="auto"/>
        <w:bottom w:val="none" w:sz="0" w:space="0" w:color="auto"/>
        <w:right w:val="none" w:sz="0" w:space="0" w:color="auto"/>
      </w:divBdr>
    </w:div>
    <w:div w:id="1245264519">
      <w:bodyDiv w:val="1"/>
      <w:marLeft w:val="0"/>
      <w:marRight w:val="0"/>
      <w:marTop w:val="0"/>
      <w:marBottom w:val="0"/>
      <w:divBdr>
        <w:top w:val="none" w:sz="0" w:space="0" w:color="auto"/>
        <w:left w:val="none" w:sz="0" w:space="0" w:color="auto"/>
        <w:bottom w:val="none" w:sz="0" w:space="0" w:color="auto"/>
        <w:right w:val="none" w:sz="0" w:space="0" w:color="auto"/>
      </w:divBdr>
    </w:div>
    <w:div w:id="1247806202">
      <w:bodyDiv w:val="1"/>
      <w:marLeft w:val="0"/>
      <w:marRight w:val="0"/>
      <w:marTop w:val="0"/>
      <w:marBottom w:val="0"/>
      <w:divBdr>
        <w:top w:val="none" w:sz="0" w:space="0" w:color="auto"/>
        <w:left w:val="none" w:sz="0" w:space="0" w:color="auto"/>
        <w:bottom w:val="none" w:sz="0" w:space="0" w:color="auto"/>
        <w:right w:val="none" w:sz="0" w:space="0" w:color="auto"/>
      </w:divBdr>
    </w:div>
    <w:div w:id="1255014690">
      <w:bodyDiv w:val="1"/>
      <w:marLeft w:val="0"/>
      <w:marRight w:val="0"/>
      <w:marTop w:val="0"/>
      <w:marBottom w:val="0"/>
      <w:divBdr>
        <w:top w:val="none" w:sz="0" w:space="0" w:color="auto"/>
        <w:left w:val="none" w:sz="0" w:space="0" w:color="auto"/>
        <w:bottom w:val="none" w:sz="0" w:space="0" w:color="auto"/>
        <w:right w:val="none" w:sz="0" w:space="0" w:color="auto"/>
      </w:divBdr>
    </w:div>
    <w:div w:id="1258251356">
      <w:bodyDiv w:val="1"/>
      <w:marLeft w:val="0"/>
      <w:marRight w:val="0"/>
      <w:marTop w:val="0"/>
      <w:marBottom w:val="0"/>
      <w:divBdr>
        <w:top w:val="none" w:sz="0" w:space="0" w:color="auto"/>
        <w:left w:val="none" w:sz="0" w:space="0" w:color="auto"/>
        <w:bottom w:val="none" w:sz="0" w:space="0" w:color="auto"/>
        <w:right w:val="none" w:sz="0" w:space="0" w:color="auto"/>
      </w:divBdr>
    </w:div>
    <w:div w:id="1258831005">
      <w:bodyDiv w:val="1"/>
      <w:marLeft w:val="0"/>
      <w:marRight w:val="0"/>
      <w:marTop w:val="0"/>
      <w:marBottom w:val="0"/>
      <w:divBdr>
        <w:top w:val="none" w:sz="0" w:space="0" w:color="auto"/>
        <w:left w:val="none" w:sz="0" w:space="0" w:color="auto"/>
        <w:bottom w:val="none" w:sz="0" w:space="0" w:color="auto"/>
        <w:right w:val="none" w:sz="0" w:space="0" w:color="auto"/>
      </w:divBdr>
    </w:div>
    <w:div w:id="1262647382">
      <w:bodyDiv w:val="1"/>
      <w:marLeft w:val="0"/>
      <w:marRight w:val="0"/>
      <w:marTop w:val="0"/>
      <w:marBottom w:val="0"/>
      <w:divBdr>
        <w:top w:val="none" w:sz="0" w:space="0" w:color="auto"/>
        <w:left w:val="none" w:sz="0" w:space="0" w:color="auto"/>
        <w:bottom w:val="none" w:sz="0" w:space="0" w:color="auto"/>
        <w:right w:val="none" w:sz="0" w:space="0" w:color="auto"/>
      </w:divBdr>
    </w:div>
    <w:div w:id="1268393561">
      <w:bodyDiv w:val="1"/>
      <w:marLeft w:val="0"/>
      <w:marRight w:val="0"/>
      <w:marTop w:val="0"/>
      <w:marBottom w:val="0"/>
      <w:divBdr>
        <w:top w:val="none" w:sz="0" w:space="0" w:color="auto"/>
        <w:left w:val="none" w:sz="0" w:space="0" w:color="auto"/>
        <w:bottom w:val="none" w:sz="0" w:space="0" w:color="auto"/>
        <w:right w:val="none" w:sz="0" w:space="0" w:color="auto"/>
      </w:divBdr>
    </w:div>
    <w:div w:id="1272396667">
      <w:bodyDiv w:val="1"/>
      <w:marLeft w:val="0"/>
      <w:marRight w:val="0"/>
      <w:marTop w:val="0"/>
      <w:marBottom w:val="0"/>
      <w:divBdr>
        <w:top w:val="none" w:sz="0" w:space="0" w:color="auto"/>
        <w:left w:val="none" w:sz="0" w:space="0" w:color="auto"/>
        <w:bottom w:val="none" w:sz="0" w:space="0" w:color="auto"/>
        <w:right w:val="none" w:sz="0" w:space="0" w:color="auto"/>
      </w:divBdr>
    </w:div>
    <w:div w:id="1313636157">
      <w:bodyDiv w:val="1"/>
      <w:marLeft w:val="0"/>
      <w:marRight w:val="0"/>
      <w:marTop w:val="0"/>
      <w:marBottom w:val="0"/>
      <w:divBdr>
        <w:top w:val="none" w:sz="0" w:space="0" w:color="auto"/>
        <w:left w:val="none" w:sz="0" w:space="0" w:color="auto"/>
        <w:bottom w:val="none" w:sz="0" w:space="0" w:color="auto"/>
        <w:right w:val="none" w:sz="0" w:space="0" w:color="auto"/>
      </w:divBdr>
    </w:div>
    <w:div w:id="1313951779">
      <w:bodyDiv w:val="1"/>
      <w:marLeft w:val="0"/>
      <w:marRight w:val="0"/>
      <w:marTop w:val="0"/>
      <w:marBottom w:val="0"/>
      <w:divBdr>
        <w:top w:val="none" w:sz="0" w:space="0" w:color="auto"/>
        <w:left w:val="none" w:sz="0" w:space="0" w:color="auto"/>
        <w:bottom w:val="none" w:sz="0" w:space="0" w:color="auto"/>
        <w:right w:val="none" w:sz="0" w:space="0" w:color="auto"/>
      </w:divBdr>
    </w:div>
    <w:div w:id="1329363935">
      <w:bodyDiv w:val="1"/>
      <w:marLeft w:val="0"/>
      <w:marRight w:val="0"/>
      <w:marTop w:val="0"/>
      <w:marBottom w:val="0"/>
      <w:divBdr>
        <w:top w:val="none" w:sz="0" w:space="0" w:color="auto"/>
        <w:left w:val="none" w:sz="0" w:space="0" w:color="auto"/>
        <w:bottom w:val="none" w:sz="0" w:space="0" w:color="auto"/>
        <w:right w:val="none" w:sz="0" w:space="0" w:color="auto"/>
      </w:divBdr>
    </w:div>
    <w:div w:id="1340504401">
      <w:bodyDiv w:val="1"/>
      <w:marLeft w:val="0"/>
      <w:marRight w:val="0"/>
      <w:marTop w:val="0"/>
      <w:marBottom w:val="0"/>
      <w:divBdr>
        <w:top w:val="none" w:sz="0" w:space="0" w:color="auto"/>
        <w:left w:val="none" w:sz="0" w:space="0" w:color="auto"/>
        <w:bottom w:val="none" w:sz="0" w:space="0" w:color="auto"/>
        <w:right w:val="none" w:sz="0" w:space="0" w:color="auto"/>
      </w:divBdr>
    </w:div>
    <w:div w:id="1351026471">
      <w:bodyDiv w:val="1"/>
      <w:marLeft w:val="0"/>
      <w:marRight w:val="0"/>
      <w:marTop w:val="0"/>
      <w:marBottom w:val="0"/>
      <w:divBdr>
        <w:top w:val="none" w:sz="0" w:space="0" w:color="auto"/>
        <w:left w:val="none" w:sz="0" w:space="0" w:color="auto"/>
        <w:bottom w:val="none" w:sz="0" w:space="0" w:color="auto"/>
        <w:right w:val="none" w:sz="0" w:space="0" w:color="auto"/>
      </w:divBdr>
    </w:div>
    <w:div w:id="1351568946">
      <w:bodyDiv w:val="1"/>
      <w:marLeft w:val="0"/>
      <w:marRight w:val="0"/>
      <w:marTop w:val="0"/>
      <w:marBottom w:val="0"/>
      <w:divBdr>
        <w:top w:val="none" w:sz="0" w:space="0" w:color="auto"/>
        <w:left w:val="none" w:sz="0" w:space="0" w:color="auto"/>
        <w:bottom w:val="none" w:sz="0" w:space="0" w:color="auto"/>
        <w:right w:val="none" w:sz="0" w:space="0" w:color="auto"/>
      </w:divBdr>
    </w:div>
    <w:div w:id="1391884445">
      <w:bodyDiv w:val="1"/>
      <w:marLeft w:val="0"/>
      <w:marRight w:val="0"/>
      <w:marTop w:val="0"/>
      <w:marBottom w:val="0"/>
      <w:divBdr>
        <w:top w:val="none" w:sz="0" w:space="0" w:color="auto"/>
        <w:left w:val="none" w:sz="0" w:space="0" w:color="auto"/>
        <w:bottom w:val="none" w:sz="0" w:space="0" w:color="auto"/>
        <w:right w:val="none" w:sz="0" w:space="0" w:color="auto"/>
      </w:divBdr>
    </w:div>
    <w:div w:id="1416171051">
      <w:bodyDiv w:val="1"/>
      <w:marLeft w:val="0"/>
      <w:marRight w:val="0"/>
      <w:marTop w:val="0"/>
      <w:marBottom w:val="0"/>
      <w:divBdr>
        <w:top w:val="none" w:sz="0" w:space="0" w:color="auto"/>
        <w:left w:val="none" w:sz="0" w:space="0" w:color="auto"/>
        <w:bottom w:val="none" w:sz="0" w:space="0" w:color="auto"/>
        <w:right w:val="none" w:sz="0" w:space="0" w:color="auto"/>
      </w:divBdr>
    </w:div>
    <w:div w:id="1427573485">
      <w:bodyDiv w:val="1"/>
      <w:marLeft w:val="0"/>
      <w:marRight w:val="0"/>
      <w:marTop w:val="0"/>
      <w:marBottom w:val="0"/>
      <w:divBdr>
        <w:top w:val="none" w:sz="0" w:space="0" w:color="auto"/>
        <w:left w:val="none" w:sz="0" w:space="0" w:color="auto"/>
        <w:bottom w:val="none" w:sz="0" w:space="0" w:color="auto"/>
        <w:right w:val="none" w:sz="0" w:space="0" w:color="auto"/>
      </w:divBdr>
    </w:div>
    <w:div w:id="1433670294">
      <w:bodyDiv w:val="1"/>
      <w:marLeft w:val="0"/>
      <w:marRight w:val="0"/>
      <w:marTop w:val="0"/>
      <w:marBottom w:val="0"/>
      <w:divBdr>
        <w:top w:val="none" w:sz="0" w:space="0" w:color="auto"/>
        <w:left w:val="none" w:sz="0" w:space="0" w:color="auto"/>
        <w:bottom w:val="none" w:sz="0" w:space="0" w:color="auto"/>
        <w:right w:val="none" w:sz="0" w:space="0" w:color="auto"/>
      </w:divBdr>
    </w:div>
    <w:div w:id="1435856180">
      <w:bodyDiv w:val="1"/>
      <w:marLeft w:val="0"/>
      <w:marRight w:val="0"/>
      <w:marTop w:val="0"/>
      <w:marBottom w:val="0"/>
      <w:divBdr>
        <w:top w:val="none" w:sz="0" w:space="0" w:color="auto"/>
        <w:left w:val="none" w:sz="0" w:space="0" w:color="auto"/>
        <w:bottom w:val="none" w:sz="0" w:space="0" w:color="auto"/>
        <w:right w:val="none" w:sz="0" w:space="0" w:color="auto"/>
      </w:divBdr>
    </w:div>
    <w:div w:id="1455178317">
      <w:bodyDiv w:val="1"/>
      <w:marLeft w:val="0"/>
      <w:marRight w:val="0"/>
      <w:marTop w:val="0"/>
      <w:marBottom w:val="0"/>
      <w:divBdr>
        <w:top w:val="none" w:sz="0" w:space="0" w:color="auto"/>
        <w:left w:val="none" w:sz="0" w:space="0" w:color="auto"/>
        <w:bottom w:val="none" w:sz="0" w:space="0" w:color="auto"/>
        <w:right w:val="none" w:sz="0" w:space="0" w:color="auto"/>
      </w:divBdr>
    </w:div>
    <w:div w:id="1488353350">
      <w:bodyDiv w:val="1"/>
      <w:marLeft w:val="0"/>
      <w:marRight w:val="0"/>
      <w:marTop w:val="0"/>
      <w:marBottom w:val="0"/>
      <w:divBdr>
        <w:top w:val="none" w:sz="0" w:space="0" w:color="auto"/>
        <w:left w:val="none" w:sz="0" w:space="0" w:color="auto"/>
        <w:bottom w:val="none" w:sz="0" w:space="0" w:color="auto"/>
        <w:right w:val="none" w:sz="0" w:space="0" w:color="auto"/>
      </w:divBdr>
    </w:div>
    <w:div w:id="1489520833">
      <w:bodyDiv w:val="1"/>
      <w:marLeft w:val="0"/>
      <w:marRight w:val="0"/>
      <w:marTop w:val="0"/>
      <w:marBottom w:val="0"/>
      <w:divBdr>
        <w:top w:val="none" w:sz="0" w:space="0" w:color="auto"/>
        <w:left w:val="none" w:sz="0" w:space="0" w:color="auto"/>
        <w:bottom w:val="none" w:sz="0" w:space="0" w:color="auto"/>
        <w:right w:val="none" w:sz="0" w:space="0" w:color="auto"/>
      </w:divBdr>
    </w:div>
    <w:div w:id="1505197475">
      <w:bodyDiv w:val="1"/>
      <w:marLeft w:val="0"/>
      <w:marRight w:val="0"/>
      <w:marTop w:val="0"/>
      <w:marBottom w:val="0"/>
      <w:divBdr>
        <w:top w:val="none" w:sz="0" w:space="0" w:color="auto"/>
        <w:left w:val="none" w:sz="0" w:space="0" w:color="auto"/>
        <w:bottom w:val="none" w:sz="0" w:space="0" w:color="auto"/>
        <w:right w:val="none" w:sz="0" w:space="0" w:color="auto"/>
      </w:divBdr>
    </w:div>
    <w:div w:id="1506238423">
      <w:bodyDiv w:val="1"/>
      <w:marLeft w:val="0"/>
      <w:marRight w:val="0"/>
      <w:marTop w:val="0"/>
      <w:marBottom w:val="0"/>
      <w:divBdr>
        <w:top w:val="none" w:sz="0" w:space="0" w:color="auto"/>
        <w:left w:val="none" w:sz="0" w:space="0" w:color="auto"/>
        <w:bottom w:val="none" w:sz="0" w:space="0" w:color="auto"/>
        <w:right w:val="none" w:sz="0" w:space="0" w:color="auto"/>
      </w:divBdr>
    </w:div>
    <w:div w:id="1514489281">
      <w:bodyDiv w:val="1"/>
      <w:marLeft w:val="0"/>
      <w:marRight w:val="0"/>
      <w:marTop w:val="0"/>
      <w:marBottom w:val="0"/>
      <w:divBdr>
        <w:top w:val="none" w:sz="0" w:space="0" w:color="auto"/>
        <w:left w:val="none" w:sz="0" w:space="0" w:color="auto"/>
        <w:bottom w:val="none" w:sz="0" w:space="0" w:color="auto"/>
        <w:right w:val="none" w:sz="0" w:space="0" w:color="auto"/>
      </w:divBdr>
    </w:div>
    <w:div w:id="1517765489">
      <w:bodyDiv w:val="1"/>
      <w:marLeft w:val="0"/>
      <w:marRight w:val="0"/>
      <w:marTop w:val="0"/>
      <w:marBottom w:val="0"/>
      <w:divBdr>
        <w:top w:val="none" w:sz="0" w:space="0" w:color="auto"/>
        <w:left w:val="none" w:sz="0" w:space="0" w:color="auto"/>
        <w:bottom w:val="none" w:sz="0" w:space="0" w:color="auto"/>
        <w:right w:val="none" w:sz="0" w:space="0" w:color="auto"/>
      </w:divBdr>
    </w:div>
    <w:div w:id="1524630638">
      <w:bodyDiv w:val="1"/>
      <w:marLeft w:val="0"/>
      <w:marRight w:val="0"/>
      <w:marTop w:val="0"/>
      <w:marBottom w:val="0"/>
      <w:divBdr>
        <w:top w:val="none" w:sz="0" w:space="0" w:color="auto"/>
        <w:left w:val="none" w:sz="0" w:space="0" w:color="auto"/>
        <w:bottom w:val="none" w:sz="0" w:space="0" w:color="auto"/>
        <w:right w:val="none" w:sz="0" w:space="0" w:color="auto"/>
      </w:divBdr>
    </w:div>
    <w:div w:id="1527712086">
      <w:bodyDiv w:val="1"/>
      <w:marLeft w:val="0"/>
      <w:marRight w:val="0"/>
      <w:marTop w:val="0"/>
      <w:marBottom w:val="0"/>
      <w:divBdr>
        <w:top w:val="none" w:sz="0" w:space="0" w:color="auto"/>
        <w:left w:val="none" w:sz="0" w:space="0" w:color="auto"/>
        <w:bottom w:val="none" w:sz="0" w:space="0" w:color="auto"/>
        <w:right w:val="none" w:sz="0" w:space="0" w:color="auto"/>
      </w:divBdr>
    </w:div>
    <w:div w:id="1533498905">
      <w:bodyDiv w:val="1"/>
      <w:marLeft w:val="0"/>
      <w:marRight w:val="0"/>
      <w:marTop w:val="0"/>
      <w:marBottom w:val="0"/>
      <w:divBdr>
        <w:top w:val="none" w:sz="0" w:space="0" w:color="auto"/>
        <w:left w:val="none" w:sz="0" w:space="0" w:color="auto"/>
        <w:bottom w:val="none" w:sz="0" w:space="0" w:color="auto"/>
        <w:right w:val="none" w:sz="0" w:space="0" w:color="auto"/>
      </w:divBdr>
    </w:div>
    <w:div w:id="1546331555">
      <w:bodyDiv w:val="1"/>
      <w:marLeft w:val="0"/>
      <w:marRight w:val="0"/>
      <w:marTop w:val="0"/>
      <w:marBottom w:val="0"/>
      <w:divBdr>
        <w:top w:val="none" w:sz="0" w:space="0" w:color="auto"/>
        <w:left w:val="none" w:sz="0" w:space="0" w:color="auto"/>
        <w:bottom w:val="none" w:sz="0" w:space="0" w:color="auto"/>
        <w:right w:val="none" w:sz="0" w:space="0" w:color="auto"/>
      </w:divBdr>
    </w:div>
    <w:div w:id="1552225641">
      <w:bodyDiv w:val="1"/>
      <w:marLeft w:val="0"/>
      <w:marRight w:val="0"/>
      <w:marTop w:val="0"/>
      <w:marBottom w:val="0"/>
      <w:divBdr>
        <w:top w:val="none" w:sz="0" w:space="0" w:color="auto"/>
        <w:left w:val="none" w:sz="0" w:space="0" w:color="auto"/>
        <w:bottom w:val="none" w:sz="0" w:space="0" w:color="auto"/>
        <w:right w:val="none" w:sz="0" w:space="0" w:color="auto"/>
      </w:divBdr>
    </w:div>
    <w:div w:id="1566334033">
      <w:bodyDiv w:val="1"/>
      <w:marLeft w:val="0"/>
      <w:marRight w:val="0"/>
      <w:marTop w:val="0"/>
      <w:marBottom w:val="0"/>
      <w:divBdr>
        <w:top w:val="none" w:sz="0" w:space="0" w:color="auto"/>
        <w:left w:val="none" w:sz="0" w:space="0" w:color="auto"/>
        <w:bottom w:val="none" w:sz="0" w:space="0" w:color="auto"/>
        <w:right w:val="none" w:sz="0" w:space="0" w:color="auto"/>
      </w:divBdr>
    </w:div>
    <w:div w:id="1587953100">
      <w:bodyDiv w:val="1"/>
      <w:marLeft w:val="0"/>
      <w:marRight w:val="0"/>
      <w:marTop w:val="0"/>
      <w:marBottom w:val="0"/>
      <w:divBdr>
        <w:top w:val="none" w:sz="0" w:space="0" w:color="auto"/>
        <w:left w:val="none" w:sz="0" w:space="0" w:color="auto"/>
        <w:bottom w:val="none" w:sz="0" w:space="0" w:color="auto"/>
        <w:right w:val="none" w:sz="0" w:space="0" w:color="auto"/>
      </w:divBdr>
    </w:div>
    <w:div w:id="1614048002">
      <w:bodyDiv w:val="1"/>
      <w:marLeft w:val="0"/>
      <w:marRight w:val="0"/>
      <w:marTop w:val="0"/>
      <w:marBottom w:val="0"/>
      <w:divBdr>
        <w:top w:val="none" w:sz="0" w:space="0" w:color="auto"/>
        <w:left w:val="none" w:sz="0" w:space="0" w:color="auto"/>
        <w:bottom w:val="none" w:sz="0" w:space="0" w:color="auto"/>
        <w:right w:val="none" w:sz="0" w:space="0" w:color="auto"/>
      </w:divBdr>
    </w:div>
    <w:div w:id="1615555066">
      <w:bodyDiv w:val="1"/>
      <w:marLeft w:val="0"/>
      <w:marRight w:val="0"/>
      <w:marTop w:val="0"/>
      <w:marBottom w:val="0"/>
      <w:divBdr>
        <w:top w:val="none" w:sz="0" w:space="0" w:color="auto"/>
        <w:left w:val="none" w:sz="0" w:space="0" w:color="auto"/>
        <w:bottom w:val="none" w:sz="0" w:space="0" w:color="auto"/>
        <w:right w:val="none" w:sz="0" w:space="0" w:color="auto"/>
      </w:divBdr>
    </w:div>
    <w:div w:id="1616252860">
      <w:bodyDiv w:val="1"/>
      <w:marLeft w:val="0"/>
      <w:marRight w:val="0"/>
      <w:marTop w:val="0"/>
      <w:marBottom w:val="0"/>
      <w:divBdr>
        <w:top w:val="none" w:sz="0" w:space="0" w:color="auto"/>
        <w:left w:val="none" w:sz="0" w:space="0" w:color="auto"/>
        <w:bottom w:val="none" w:sz="0" w:space="0" w:color="auto"/>
        <w:right w:val="none" w:sz="0" w:space="0" w:color="auto"/>
      </w:divBdr>
    </w:div>
    <w:div w:id="1622495613">
      <w:bodyDiv w:val="1"/>
      <w:marLeft w:val="0"/>
      <w:marRight w:val="0"/>
      <w:marTop w:val="0"/>
      <w:marBottom w:val="0"/>
      <w:divBdr>
        <w:top w:val="none" w:sz="0" w:space="0" w:color="auto"/>
        <w:left w:val="none" w:sz="0" w:space="0" w:color="auto"/>
        <w:bottom w:val="none" w:sz="0" w:space="0" w:color="auto"/>
        <w:right w:val="none" w:sz="0" w:space="0" w:color="auto"/>
      </w:divBdr>
    </w:div>
    <w:div w:id="1625885880">
      <w:bodyDiv w:val="1"/>
      <w:marLeft w:val="0"/>
      <w:marRight w:val="0"/>
      <w:marTop w:val="0"/>
      <w:marBottom w:val="0"/>
      <w:divBdr>
        <w:top w:val="none" w:sz="0" w:space="0" w:color="auto"/>
        <w:left w:val="none" w:sz="0" w:space="0" w:color="auto"/>
        <w:bottom w:val="none" w:sz="0" w:space="0" w:color="auto"/>
        <w:right w:val="none" w:sz="0" w:space="0" w:color="auto"/>
      </w:divBdr>
    </w:div>
    <w:div w:id="1657563364">
      <w:bodyDiv w:val="1"/>
      <w:marLeft w:val="0"/>
      <w:marRight w:val="0"/>
      <w:marTop w:val="0"/>
      <w:marBottom w:val="0"/>
      <w:divBdr>
        <w:top w:val="none" w:sz="0" w:space="0" w:color="auto"/>
        <w:left w:val="none" w:sz="0" w:space="0" w:color="auto"/>
        <w:bottom w:val="none" w:sz="0" w:space="0" w:color="auto"/>
        <w:right w:val="none" w:sz="0" w:space="0" w:color="auto"/>
      </w:divBdr>
    </w:div>
    <w:div w:id="1664702057">
      <w:bodyDiv w:val="1"/>
      <w:marLeft w:val="0"/>
      <w:marRight w:val="0"/>
      <w:marTop w:val="0"/>
      <w:marBottom w:val="0"/>
      <w:divBdr>
        <w:top w:val="none" w:sz="0" w:space="0" w:color="auto"/>
        <w:left w:val="none" w:sz="0" w:space="0" w:color="auto"/>
        <w:bottom w:val="none" w:sz="0" w:space="0" w:color="auto"/>
        <w:right w:val="none" w:sz="0" w:space="0" w:color="auto"/>
      </w:divBdr>
    </w:div>
    <w:div w:id="1666586165">
      <w:bodyDiv w:val="1"/>
      <w:marLeft w:val="0"/>
      <w:marRight w:val="0"/>
      <w:marTop w:val="0"/>
      <w:marBottom w:val="0"/>
      <w:divBdr>
        <w:top w:val="none" w:sz="0" w:space="0" w:color="auto"/>
        <w:left w:val="none" w:sz="0" w:space="0" w:color="auto"/>
        <w:bottom w:val="none" w:sz="0" w:space="0" w:color="auto"/>
        <w:right w:val="none" w:sz="0" w:space="0" w:color="auto"/>
      </w:divBdr>
    </w:div>
    <w:div w:id="1669560262">
      <w:bodyDiv w:val="1"/>
      <w:marLeft w:val="0"/>
      <w:marRight w:val="0"/>
      <w:marTop w:val="0"/>
      <w:marBottom w:val="0"/>
      <w:divBdr>
        <w:top w:val="none" w:sz="0" w:space="0" w:color="auto"/>
        <w:left w:val="none" w:sz="0" w:space="0" w:color="auto"/>
        <w:bottom w:val="none" w:sz="0" w:space="0" w:color="auto"/>
        <w:right w:val="none" w:sz="0" w:space="0" w:color="auto"/>
      </w:divBdr>
    </w:div>
    <w:div w:id="1690446298">
      <w:bodyDiv w:val="1"/>
      <w:marLeft w:val="0"/>
      <w:marRight w:val="0"/>
      <w:marTop w:val="0"/>
      <w:marBottom w:val="0"/>
      <w:divBdr>
        <w:top w:val="none" w:sz="0" w:space="0" w:color="auto"/>
        <w:left w:val="none" w:sz="0" w:space="0" w:color="auto"/>
        <w:bottom w:val="none" w:sz="0" w:space="0" w:color="auto"/>
        <w:right w:val="none" w:sz="0" w:space="0" w:color="auto"/>
      </w:divBdr>
    </w:div>
    <w:div w:id="1694453218">
      <w:bodyDiv w:val="1"/>
      <w:marLeft w:val="0"/>
      <w:marRight w:val="0"/>
      <w:marTop w:val="0"/>
      <w:marBottom w:val="0"/>
      <w:divBdr>
        <w:top w:val="none" w:sz="0" w:space="0" w:color="auto"/>
        <w:left w:val="none" w:sz="0" w:space="0" w:color="auto"/>
        <w:bottom w:val="none" w:sz="0" w:space="0" w:color="auto"/>
        <w:right w:val="none" w:sz="0" w:space="0" w:color="auto"/>
      </w:divBdr>
    </w:div>
    <w:div w:id="1701857066">
      <w:bodyDiv w:val="1"/>
      <w:marLeft w:val="0"/>
      <w:marRight w:val="0"/>
      <w:marTop w:val="0"/>
      <w:marBottom w:val="0"/>
      <w:divBdr>
        <w:top w:val="none" w:sz="0" w:space="0" w:color="auto"/>
        <w:left w:val="none" w:sz="0" w:space="0" w:color="auto"/>
        <w:bottom w:val="none" w:sz="0" w:space="0" w:color="auto"/>
        <w:right w:val="none" w:sz="0" w:space="0" w:color="auto"/>
      </w:divBdr>
    </w:div>
    <w:div w:id="1723597616">
      <w:bodyDiv w:val="1"/>
      <w:marLeft w:val="0"/>
      <w:marRight w:val="0"/>
      <w:marTop w:val="0"/>
      <w:marBottom w:val="0"/>
      <w:divBdr>
        <w:top w:val="none" w:sz="0" w:space="0" w:color="auto"/>
        <w:left w:val="none" w:sz="0" w:space="0" w:color="auto"/>
        <w:bottom w:val="none" w:sz="0" w:space="0" w:color="auto"/>
        <w:right w:val="none" w:sz="0" w:space="0" w:color="auto"/>
      </w:divBdr>
    </w:div>
    <w:div w:id="1735660804">
      <w:bodyDiv w:val="1"/>
      <w:marLeft w:val="0"/>
      <w:marRight w:val="0"/>
      <w:marTop w:val="0"/>
      <w:marBottom w:val="0"/>
      <w:divBdr>
        <w:top w:val="none" w:sz="0" w:space="0" w:color="auto"/>
        <w:left w:val="none" w:sz="0" w:space="0" w:color="auto"/>
        <w:bottom w:val="none" w:sz="0" w:space="0" w:color="auto"/>
        <w:right w:val="none" w:sz="0" w:space="0" w:color="auto"/>
      </w:divBdr>
    </w:div>
    <w:div w:id="1738161380">
      <w:bodyDiv w:val="1"/>
      <w:marLeft w:val="0"/>
      <w:marRight w:val="0"/>
      <w:marTop w:val="0"/>
      <w:marBottom w:val="0"/>
      <w:divBdr>
        <w:top w:val="none" w:sz="0" w:space="0" w:color="auto"/>
        <w:left w:val="none" w:sz="0" w:space="0" w:color="auto"/>
        <w:bottom w:val="none" w:sz="0" w:space="0" w:color="auto"/>
        <w:right w:val="none" w:sz="0" w:space="0" w:color="auto"/>
      </w:divBdr>
    </w:div>
    <w:div w:id="1739791760">
      <w:bodyDiv w:val="1"/>
      <w:marLeft w:val="0"/>
      <w:marRight w:val="0"/>
      <w:marTop w:val="0"/>
      <w:marBottom w:val="0"/>
      <w:divBdr>
        <w:top w:val="none" w:sz="0" w:space="0" w:color="auto"/>
        <w:left w:val="none" w:sz="0" w:space="0" w:color="auto"/>
        <w:bottom w:val="none" w:sz="0" w:space="0" w:color="auto"/>
        <w:right w:val="none" w:sz="0" w:space="0" w:color="auto"/>
      </w:divBdr>
    </w:div>
    <w:div w:id="1743794213">
      <w:bodyDiv w:val="1"/>
      <w:marLeft w:val="0"/>
      <w:marRight w:val="0"/>
      <w:marTop w:val="0"/>
      <w:marBottom w:val="0"/>
      <w:divBdr>
        <w:top w:val="none" w:sz="0" w:space="0" w:color="auto"/>
        <w:left w:val="none" w:sz="0" w:space="0" w:color="auto"/>
        <w:bottom w:val="none" w:sz="0" w:space="0" w:color="auto"/>
        <w:right w:val="none" w:sz="0" w:space="0" w:color="auto"/>
      </w:divBdr>
    </w:div>
    <w:div w:id="1767849859">
      <w:bodyDiv w:val="1"/>
      <w:marLeft w:val="0"/>
      <w:marRight w:val="0"/>
      <w:marTop w:val="0"/>
      <w:marBottom w:val="0"/>
      <w:divBdr>
        <w:top w:val="none" w:sz="0" w:space="0" w:color="auto"/>
        <w:left w:val="none" w:sz="0" w:space="0" w:color="auto"/>
        <w:bottom w:val="none" w:sz="0" w:space="0" w:color="auto"/>
        <w:right w:val="none" w:sz="0" w:space="0" w:color="auto"/>
      </w:divBdr>
    </w:div>
    <w:div w:id="1794473211">
      <w:bodyDiv w:val="1"/>
      <w:marLeft w:val="0"/>
      <w:marRight w:val="0"/>
      <w:marTop w:val="0"/>
      <w:marBottom w:val="0"/>
      <w:divBdr>
        <w:top w:val="none" w:sz="0" w:space="0" w:color="auto"/>
        <w:left w:val="none" w:sz="0" w:space="0" w:color="auto"/>
        <w:bottom w:val="none" w:sz="0" w:space="0" w:color="auto"/>
        <w:right w:val="none" w:sz="0" w:space="0" w:color="auto"/>
      </w:divBdr>
    </w:div>
    <w:div w:id="1794591896">
      <w:bodyDiv w:val="1"/>
      <w:marLeft w:val="0"/>
      <w:marRight w:val="0"/>
      <w:marTop w:val="0"/>
      <w:marBottom w:val="0"/>
      <w:divBdr>
        <w:top w:val="none" w:sz="0" w:space="0" w:color="auto"/>
        <w:left w:val="none" w:sz="0" w:space="0" w:color="auto"/>
        <w:bottom w:val="none" w:sz="0" w:space="0" w:color="auto"/>
        <w:right w:val="none" w:sz="0" w:space="0" w:color="auto"/>
      </w:divBdr>
    </w:div>
    <w:div w:id="1823738191">
      <w:bodyDiv w:val="1"/>
      <w:marLeft w:val="0"/>
      <w:marRight w:val="0"/>
      <w:marTop w:val="0"/>
      <w:marBottom w:val="0"/>
      <w:divBdr>
        <w:top w:val="none" w:sz="0" w:space="0" w:color="auto"/>
        <w:left w:val="none" w:sz="0" w:space="0" w:color="auto"/>
        <w:bottom w:val="none" w:sz="0" w:space="0" w:color="auto"/>
        <w:right w:val="none" w:sz="0" w:space="0" w:color="auto"/>
      </w:divBdr>
    </w:div>
    <w:div w:id="1825580429">
      <w:bodyDiv w:val="1"/>
      <w:marLeft w:val="0"/>
      <w:marRight w:val="0"/>
      <w:marTop w:val="0"/>
      <w:marBottom w:val="0"/>
      <w:divBdr>
        <w:top w:val="none" w:sz="0" w:space="0" w:color="auto"/>
        <w:left w:val="none" w:sz="0" w:space="0" w:color="auto"/>
        <w:bottom w:val="none" w:sz="0" w:space="0" w:color="auto"/>
        <w:right w:val="none" w:sz="0" w:space="0" w:color="auto"/>
      </w:divBdr>
    </w:div>
    <w:div w:id="1829979285">
      <w:bodyDiv w:val="1"/>
      <w:marLeft w:val="0"/>
      <w:marRight w:val="0"/>
      <w:marTop w:val="0"/>
      <w:marBottom w:val="0"/>
      <w:divBdr>
        <w:top w:val="none" w:sz="0" w:space="0" w:color="auto"/>
        <w:left w:val="none" w:sz="0" w:space="0" w:color="auto"/>
        <w:bottom w:val="none" w:sz="0" w:space="0" w:color="auto"/>
        <w:right w:val="none" w:sz="0" w:space="0" w:color="auto"/>
      </w:divBdr>
    </w:div>
    <w:div w:id="1830437312">
      <w:bodyDiv w:val="1"/>
      <w:marLeft w:val="0"/>
      <w:marRight w:val="0"/>
      <w:marTop w:val="0"/>
      <w:marBottom w:val="0"/>
      <w:divBdr>
        <w:top w:val="none" w:sz="0" w:space="0" w:color="auto"/>
        <w:left w:val="none" w:sz="0" w:space="0" w:color="auto"/>
        <w:bottom w:val="none" w:sz="0" w:space="0" w:color="auto"/>
        <w:right w:val="none" w:sz="0" w:space="0" w:color="auto"/>
      </w:divBdr>
    </w:div>
    <w:div w:id="1843860876">
      <w:bodyDiv w:val="1"/>
      <w:marLeft w:val="0"/>
      <w:marRight w:val="0"/>
      <w:marTop w:val="0"/>
      <w:marBottom w:val="0"/>
      <w:divBdr>
        <w:top w:val="none" w:sz="0" w:space="0" w:color="auto"/>
        <w:left w:val="none" w:sz="0" w:space="0" w:color="auto"/>
        <w:bottom w:val="none" w:sz="0" w:space="0" w:color="auto"/>
        <w:right w:val="none" w:sz="0" w:space="0" w:color="auto"/>
      </w:divBdr>
    </w:div>
    <w:div w:id="1851598115">
      <w:bodyDiv w:val="1"/>
      <w:marLeft w:val="0"/>
      <w:marRight w:val="0"/>
      <w:marTop w:val="0"/>
      <w:marBottom w:val="0"/>
      <w:divBdr>
        <w:top w:val="none" w:sz="0" w:space="0" w:color="auto"/>
        <w:left w:val="none" w:sz="0" w:space="0" w:color="auto"/>
        <w:bottom w:val="none" w:sz="0" w:space="0" w:color="auto"/>
        <w:right w:val="none" w:sz="0" w:space="0" w:color="auto"/>
      </w:divBdr>
    </w:div>
    <w:div w:id="1854880346">
      <w:bodyDiv w:val="1"/>
      <w:marLeft w:val="0"/>
      <w:marRight w:val="0"/>
      <w:marTop w:val="0"/>
      <w:marBottom w:val="0"/>
      <w:divBdr>
        <w:top w:val="none" w:sz="0" w:space="0" w:color="auto"/>
        <w:left w:val="none" w:sz="0" w:space="0" w:color="auto"/>
        <w:bottom w:val="none" w:sz="0" w:space="0" w:color="auto"/>
        <w:right w:val="none" w:sz="0" w:space="0" w:color="auto"/>
      </w:divBdr>
    </w:div>
    <w:div w:id="1865557104">
      <w:bodyDiv w:val="1"/>
      <w:marLeft w:val="0"/>
      <w:marRight w:val="0"/>
      <w:marTop w:val="0"/>
      <w:marBottom w:val="0"/>
      <w:divBdr>
        <w:top w:val="none" w:sz="0" w:space="0" w:color="auto"/>
        <w:left w:val="none" w:sz="0" w:space="0" w:color="auto"/>
        <w:bottom w:val="none" w:sz="0" w:space="0" w:color="auto"/>
        <w:right w:val="none" w:sz="0" w:space="0" w:color="auto"/>
      </w:divBdr>
    </w:div>
    <w:div w:id="1870800429">
      <w:bodyDiv w:val="1"/>
      <w:marLeft w:val="0"/>
      <w:marRight w:val="0"/>
      <w:marTop w:val="0"/>
      <w:marBottom w:val="0"/>
      <w:divBdr>
        <w:top w:val="none" w:sz="0" w:space="0" w:color="auto"/>
        <w:left w:val="none" w:sz="0" w:space="0" w:color="auto"/>
        <w:bottom w:val="none" w:sz="0" w:space="0" w:color="auto"/>
        <w:right w:val="none" w:sz="0" w:space="0" w:color="auto"/>
      </w:divBdr>
    </w:div>
    <w:div w:id="1872840536">
      <w:bodyDiv w:val="1"/>
      <w:marLeft w:val="0"/>
      <w:marRight w:val="0"/>
      <w:marTop w:val="0"/>
      <w:marBottom w:val="0"/>
      <w:divBdr>
        <w:top w:val="none" w:sz="0" w:space="0" w:color="auto"/>
        <w:left w:val="none" w:sz="0" w:space="0" w:color="auto"/>
        <w:bottom w:val="none" w:sz="0" w:space="0" w:color="auto"/>
        <w:right w:val="none" w:sz="0" w:space="0" w:color="auto"/>
      </w:divBdr>
    </w:div>
    <w:div w:id="1880169733">
      <w:bodyDiv w:val="1"/>
      <w:marLeft w:val="0"/>
      <w:marRight w:val="0"/>
      <w:marTop w:val="0"/>
      <w:marBottom w:val="0"/>
      <w:divBdr>
        <w:top w:val="none" w:sz="0" w:space="0" w:color="auto"/>
        <w:left w:val="none" w:sz="0" w:space="0" w:color="auto"/>
        <w:bottom w:val="none" w:sz="0" w:space="0" w:color="auto"/>
        <w:right w:val="none" w:sz="0" w:space="0" w:color="auto"/>
      </w:divBdr>
    </w:div>
    <w:div w:id="1890414761">
      <w:bodyDiv w:val="1"/>
      <w:marLeft w:val="0"/>
      <w:marRight w:val="0"/>
      <w:marTop w:val="0"/>
      <w:marBottom w:val="0"/>
      <w:divBdr>
        <w:top w:val="none" w:sz="0" w:space="0" w:color="auto"/>
        <w:left w:val="none" w:sz="0" w:space="0" w:color="auto"/>
        <w:bottom w:val="none" w:sz="0" w:space="0" w:color="auto"/>
        <w:right w:val="none" w:sz="0" w:space="0" w:color="auto"/>
      </w:divBdr>
    </w:div>
    <w:div w:id="1900506868">
      <w:bodyDiv w:val="1"/>
      <w:marLeft w:val="0"/>
      <w:marRight w:val="0"/>
      <w:marTop w:val="0"/>
      <w:marBottom w:val="0"/>
      <w:divBdr>
        <w:top w:val="none" w:sz="0" w:space="0" w:color="auto"/>
        <w:left w:val="none" w:sz="0" w:space="0" w:color="auto"/>
        <w:bottom w:val="none" w:sz="0" w:space="0" w:color="auto"/>
        <w:right w:val="none" w:sz="0" w:space="0" w:color="auto"/>
      </w:divBdr>
    </w:div>
    <w:div w:id="1942176546">
      <w:bodyDiv w:val="1"/>
      <w:marLeft w:val="0"/>
      <w:marRight w:val="0"/>
      <w:marTop w:val="0"/>
      <w:marBottom w:val="0"/>
      <w:divBdr>
        <w:top w:val="none" w:sz="0" w:space="0" w:color="auto"/>
        <w:left w:val="none" w:sz="0" w:space="0" w:color="auto"/>
        <w:bottom w:val="none" w:sz="0" w:space="0" w:color="auto"/>
        <w:right w:val="none" w:sz="0" w:space="0" w:color="auto"/>
      </w:divBdr>
    </w:div>
    <w:div w:id="1943142520">
      <w:bodyDiv w:val="1"/>
      <w:marLeft w:val="0"/>
      <w:marRight w:val="0"/>
      <w:marTop w:val="0"/>
      <w:marBottom w:val="0"/>
      <w:divBdr>
        <w:top w:val="none" w:sz="0" w:space="0" w:color="auto"/>
        <w:left w:val="none" w:sz="0" w:space="0" w:color="auto"/>
        <w:bottom w:val="none" w:sz="0" w:space="0" w:color="auto"/>
        <w:right w:val="none" w:sz="0" w:space="0" w:color="auto"/>
      </w:divBdr>
    </w:div>
    <w:div w:id="1949237529">
      <w:bodyDiv w:val="1"/>
      <w:marLeft w:val="0"/>
      <w:marRight w:val="0"/>
      <w:marTop w:val="0"/>
      <w:marBottom w:val="0"/>
      <w:divBdr>
        <w:top w:val="none" w:sz="0" w:space="0" w:color="auto"/>
        <w:left w:val="none" w:sz="0" w:space="0" w:color="auto"/>
        <w:bottom w:val="none" w:sz="0" w:space="0" w:color="auto"/>
        <w:right w:val="none" w:sz="0" w:space="0" w:color="auto"/>
      </w:divBdr>
    </w:div>
    <w:div w:id="1965383273">
      <w:bodyDiv w:val="1"/>
      <w:marLeft w:val="0"/>
      <w:marRight w:val="0"/>
      <w:marTop w:val="0"/>
      <w:marBottom w:val="0"/>
      <w:divBdr>
        <w:top w:val="none" w:sz="0" w:space="0" w:color="auto"/>
        <w:left w:val="none" w:sz="0" w:space="0" w:color="auto"/>
        <w:bottom w:val="none" w:sz="0" w:space="0" w:color="auto"/>
        <w:right w:val="none" w:sz="0" w:space="0" w:color="auto"/>
      </w:divBdr>
    </w:div>
    <w:div w:id="1973361059">
      <w:bodyDiv w:val="1"/>
      <w:marLeft w:val="0"/>
      <w:marRight w:val="0"/>
      <w:marTop w:val="0"/>
      <w:marBottom w:val="0"/>
      <w:divBdr>
        <w:top w:val="none" w:sz="0" w:space="0" w:color="auto"/>
        <w:left w:val="none" w:sz="0" w:space="0" w:color="auto"/>
        <w:bottom w:val="none" w:sz="0" w:space="0" w:color="auto"/>
        <w:right w:val="none" w:sz="0" w:space="0" w:color="auto"/>
      </w:divBdr>
    </w:div>
    <w:div w:id="1985501173">
      <w:bodyDiv w:val="1"/>
      <w:marLeft w:val="0"/>
      <w:marRight w:val="0"/>
      <w:marTop w:val="0"/>
      <w:marBottom w:val="0"/>
      <w:divBdr>
        <w:top w:val="none" w:sz="0" w:space="0" w:color="auto"/>
        <w:left w:val="none" w:sz="0" w:space="0" w:color="auto"/>
        <w:bottom w:val="none" w:sz="0" w:space="0" w:color="auto"/>
        <w:right w:val="none" w:sz="0" w:space="0" w:color="auto"/>
      </w:divBdr>
    </w:div>
    <w:div w:id="1985506464">
      <w:bodyDiv w:val="1"/>
      <w:marLeft w:val="0"/>
      <w:marRight w:val="0"/>
      <w:marTop w:val="0"/>
      <w:marBottom w:val="0"/>
      <w:divBdr>
        <w:top w:val="none" w:sz="0" w:space="0" w:color="auto"/>
        <w:left w:val="none" w:sz="0" w:space="0" w:color="auto"/>
        <w:bottom w:val="none" w:sz="0" w:space="0" w:color="auto"/>
        <w:right w:val="none" w:sz="0" w:space="0" w:color="auto"/>
      </w:divBdr>
    </w:div>
    <w:div w:id="1987851093">
      <w:bodyDiv w:val="1"/>
      <w:marLeft w:val="0"/>
      <w:marRight w:val="0"/>
      <w:marTop w:val="0"/>
      <w:marBottom w:val="0"/>
      <w:divBdr>
        <w:top w:val="none" w:sz="0" w:space="0" w:color="auto"/>
        <w:left w:val="none" w:sz="0" w:space="0" w:color="auto"/>
        <w:bottom w:val="none" w:sz="0" w:space="0" w:color="auto"/>
        <w:right w:val="none" w:sz="0" w:space="0" w:color="auto"/>
      </w:divBdr>
    </w:div>
    <w:div w:id="2001157648">
      <w:bodyDiv w:val="1"/>
      <w:marLeft w:val="0"/>
      <w:marRight w:val="0"/>
      <w:marTop w:val="0"/>
      <w:marBottom w:val="0"/>
      <w:divBdr>
        <w:top w:val="none" w:sz="0" w:space="0" w:color="auto"/>
        <w:left w:val="none" w:sz="0" w:space="0" w:color="auto"/>
        <w:bottom w:val="none" w:sz="0" w:space="0" w:color="auto"/>
        <w:right w:val="none" w:sz="0" w:space="0" w:color="auto"/>
      </w:divBdr>
    </w:div>
    <w:div w:id="2006473244">
      <w:bodyDiv w:val="1"/>
      <w:marLeft w:val="0"/>
      <w:marRight w:val="0"/>
      <w:marTop w:val="0"/>
      <w:marBottom w:val="0"/>
      <w:divBdr>
        <w:top w:val="none" w:sz="0" w:space="0" w:color="auto"/>
        <w:left w:val="none" w:sz="0" w:space="0" w:color="auto"/>
        <w:bottom w:val="none" w:sz="0" w:space="0" w:color="auto"/>
        <w:right w:val="none" w:sz="0" w:space="0" w:color="auto"/>
      </w:divBdr>
    </w:div>
    <w:div w:id="2036928801">
      <w:bodyDiv w:val="1"/>
      <w:marLeft w:val="0"/>
      <w:marRight w:val="0"/>
      <w:marTop w:val="0"/>
      <w:marBottom w:val="0"/>
      <w:divBdr>
        <w:top w:val="none" w:sz="0" w:space="0" w:color="auto"/>
        <w:left w:val="none" w:sz="0" w:space="0" w:color="auto"/>
        <w:bottom w:val="none" w:sz="0" w:space="0" w:color="auto"/>
        <w:right w:val="none" w:sz="0" w:space="0" w:color="auto"/>
      </w:divBdr>
    </w:div>
    <w:div w:id="2039619687">
      <w:bodyDiv w:val="1"/>
      <w:marLeft w:val="0"/>
      <w:marRight w:val="0"/>
      <w:marTop w:val="0"/>
      <w:marBottom w:val="0"/>
      <w:divBdr>
        <w:top w:val="none" w:sz="0" w:space="0" w:color="auto"/>
        <w:left w:val="none" w:sz="0" w:space="0" w:color="auto"/>
        <w:bottom w:val="none" w:sz="0" w:space="0" w:color="auto"/>
        <w:right w:val="none" w:sz="0" w:space="0" w:color="auto"/>
      </w:divBdr>
    </w:div>
    <w:div w:id="2049407230">
      <w:bodyDiv w:val="1"/>
      <w:marLeft w:val="0"/>
      <w:marRight w:val="0"/>
      <w:marTop w:val="0"/>
      <w:marBottom w:val="0"/>
      <w:divBdr>
        <w:top w:val="none" w:sz="0" w:space="0" w:color="auto"/>
        <w:left w:val="none" w:sz="0" w:space="0" w:color="auto"/>
        <w:bottom w:val="none" w:sz="0" w:space="0" w:color="auto"/>
        <w:right w:val="none" w:sz="0" w:space="0" w:color="auto"/>
      </w:divBdr>
    </w:div>
    <w:div w:id="2051491034">
      <w:bodyDiv w:val="1"/>
      <w:marLeft w:val="0"/>
      <w:marRight w:val="0"/>
      <w:marTop w:val="0"/>
      <w:marBottom w:val="0"/>
      <w:divBdr>
        <w:top w:val="none" w:sz="0" w:space="0" w:color="auto"/>
        <w:left w:val="none" w:sz="0" w:space="0" w:color="auto"/>
        <w:bottom w:val="none" w:sz="0" w:space="0" w:color="auto"/>
        <w:right w:val="none" w:sz="0" w:space="0" w:color="auto"/>
      </w:divBdr>
    </w:div>
    <w:div w:id="2073310348">
      <w:bodyDiv w:val="1"/>
      <w:marLeft w:val="0"/>
      <w:marRight w:val="0"/>
      <w:marTop w:val="0"/>
      <w:marBottom w:val="0"/>
      <w:divBdr>
        <w:top w:val="none" w:sz="0" w:space="0" w:color="auto"/>
        <w:left w:val="none" w:sz="0" w:space="0" w:color="auto"/>
        <w:bottom w:val="none" w:sz="0" w:space="0" w:color="auto"/>
        <w:right w:val="none" w:sz="0" w:space="0" w:color="auto"/>
      </w:divBdr>
    </w:div>
    <w:div w:id="2075425512">
      <w:bodyDiv w:val="1"/>
      <w:marLeft w:val="0"/>
      <w:marRight w:val="0"/>
      <w:marTop w:val="0"/>
      <w:marBottom w:val="0"/>
      <w:divBdr>
        <w:top w:val="none" w:sz="0" w:space="0" w:color="auto"/>
        <w:left w:val="none" w:sz="0" w:space="0" w:color="auto"/>
        <w:bottom w:val="none" w:sz="0" w:space="0" w:color="auto"/>
        <w:right w:val="none" w:sz="0" w:space="0" w:color="auto"/>
      </w:divBdr>
    </w:div>
    <w:div w:id="2077780934">
      <w:bodyDiv w:val="1"/>
      <w:marLeft w:val="0"/>
      <w:marRight w:val="0"/>
      <w:marTop w:val="0"/>
      <w:marBottom w:val="0"/>
      <w:divBdr>
        <w:top w:val="none" w:sz="0" w:space="0" w:color="auto"/>
        <w:left w:val="none" w:sz="0" w:space="0" w:color="auto"/>
        <w:bottom w:val="none" w:sz="0" w:space="0" w:color="auto"/>
        <w:right w:val="none" w:sz="0" w:space="0" w:color="auto"/>
      </w:divBdr>
    </w:div>
    <w:div w:id="2079547694">
      <w:bodyDiv w:val="1"/>
      <w:marLeft w:val="0"/>
      <w:marRight w:val="0"/>
      <w:marTop w:val="0"/>
      <w:marBottom w:val="0"/>
      <w:divBdr>
        <w:top w:val="none" w:sz="0" w:space="0" w:color="auto"/>
        <w:left w:val="none" w:sz="0" w:space="0" w:color="auto"/>
        <w:bottom w:val="none" w:sz="0" w:space="0" w:color="auto"/>
        <w:right w:val="none" w:sz="0" w:space="0" w:color="auto"/>
      </w:divBdr>
    </w:div>
    <w:div w:id="2112121737">
      <w:bodyDiv w:val="1"/>
      <w:marLeft w:val="0"/>
      <w:marRight w:val="0"/>
      <w:marTop w:val="0"/>
      <w:marBottom w:val="0"/>
      <w:divBdr>
        <w:top w:val="none" w:sz="0" w:space="0" w:color="auto"/>
        <w:left w:val="none" w:sz="0" w:space="0" w:color="auto"/>
        <w:bottom w:val="none" w:sz="0" w:space="0" w:color="auto"/>
        <w:right w:val="none" w:sz="0" w:space="0" w:color="auto"/>
      </w:divBdr>
    </w:div>
    <w:div w:id="2116245176">
      <w:bodyDiv w:val="1"/>
      <w:marLeft w:val="0"/>
      <w:marRight w:val="0"/>
      <w:marTop w:val="0"/>
      <w:marBottom w:val="0"/>
      <w:divBdr>
        <w:top w:val="none" w:sz="0" w:space="0" w:color="auto"/>
        <w:left w:val="none" w:sz="0" w:space="0" w:color="auto"/>
        <w:bottom w:val="none" w:sz="0" w:space="0" w:color="auto"/>
        <w:right w:val="none" w:sz="0" w:space="0" w:color="auto"/>
      </w:divBdr>
    </w:div>
    <w:div w:id="2126923594">
      <w:bodyDiv w:val="1"/>
      <w:marLeft w:val="0"/>
      <w:marRight w:val="0"/>
      <w:marTop w:val="0"/>
      <w:marBottom w:val="0"/>
      <w:divBdr>
        <w:top w:val="none" w:sz="0" w:space="0" w:color="auto"/>
        <w:left w:val="none" w:sz="0" w:space="0" w:color="auto"/>
        <w:bottom w:val="none" w:sz="0" w:space="0" w:color="auto"/>
        <w:right w:val="none" w:sz="0" w:space="0" w:color="auto"/>
      </w:divBdr>
    </w:div>
    <w:div w:id="2134134794">
      <w:bodyDiv w:val="1"/>
      <w:marLeft w:val="0"/>
      <w:marRight w:val="0"/>
      <w:marTop w:val="0"/>
      <w:marBottom w:val="0"/>
      <w:divBdr>
        <w:top w:val="none" w:sz="0" w:space="0" w:color="auto"/>
        <w:left w:val="none" w:sz="0" w:space="0" w:color="auto"/>
        <w:bottom w:val="none" w:sz="0" w:space="0" w:color="auto"/>
        <w:right w:val="none" w:sz="0" w:space="0" w:color="auto"/>
      </w:divBdr>
    </w:div>
    <w:div w:id="2137864909">
      <w:bodyDiv w:val="1"/>
      <w:marLeft w:val="0"/>
      <w:marRight w:val="0"/>
      <w:marTop w:val="0"/>
      <w:marBottom w:val="0"/>
      <w:divBdr>
        <w:top w:val="none" w:sz="0" w:space="0" w:color="auto"/>
        <w:left w:val="none" w:sz="0" w:space="0" w:color="auto"/>
        <w:bottom w:val="none" w:sz="0" w:space="0" w:color="auto"/>
        <w:right w:val="none" w:sz="0" w:space="0" w:color="auto"/>
      </w:divBdr>
    </w:div>
    <w:div w:id="2138913767">
      <w:bodyDiv w:val="1"/>
      <w:marLeft w:val="0"/>
      <w:marRight w:val="0"/>
      <w:marTop w:val="0"/>
      <w:marBottom w:val="0"/>
      <w:divBdr>
        <w:top w:val="none" w:sz="0" w:space="0" w:color="auto"/>
        <w:left w:val="none" w:sz="0" w:space="0" w:color="auto"/>
        <w:bottom w:val="none" w:sz="0" w:space="0" w:color="auto"/>
        <w:right w:val="none" w:sz="0" w:space="0" w:color="auto"/>
      </w:divBdr>
    </w:div>
    <w:div w:id="2139449682">
      <w:bodyDiv w:val="1"/>
      <w:marLeft w:val="0"/>
      <w:marRight w:val="0"/>
      <w:marTop w:val="0"/>
      <w:marBottom w:val="0"/>
      <w:divBdr>
        <w:top w:val="none" w:sz="0" w:space="0" w:color="auto"/>
        <w:left w:val="none" w:sz="0" w:space="0" w:color="auto"/>
        <w:bottom w:val="none" w:sz="0" w:space="0" w:color="auto"/>
        <w:right w:val="none" w:sz="0" w:space="0" w:color="auto"/>
      </w:divBdr>
    </w:div>
    <w:div w:id="2144035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Fault Tree Analysis as a tool can be applied to numerous areas of interest within the OME industry on many levels. The following report relates to the use of Fault Tree Analysis in providing liquid motivational sustenance and the probability of successfully doing so.</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IBM25</b:Tag>
    <b:SourceType>InternetSite</b:SourceType>
    <b:Guid>{1C13894C-EC1A-4EED-8B57-2EE67DC4B4A1}</b:Guid>
    <b:Title>What is fault tree analysis (FTA)?</b:Title>
    <b:Year>2025</b:Year>
    <b:Author>
      <b:Author>
        <b:Corporate>IBM</b:Corporate>
      </b:Author>
    </b:Author>
    <b:InternetSiteTitle>www.IBM.com/think</b:InternetSiteTitle>
    <b:URL>https://www.ibm.com/think/topics/fault-tree-analysis</b:URL>
    <b:RefOrder>1</b:RefOrder>
  </b:Source>
  <b:Source>
    <b:Tag>Jov25</b:Tag>
    <b:SourceType>JournalArticle</b:SourceType>
    <b:Guid>{19A32290-4B55-4742-83F4-FD31B6DD24F8}</b:Guid>
    <b:Title>Assessment of human contribution to cargo ship accidents using Fault Tree Analysis and Bayesian Network Analysis</b:Title>
    <b:Year>2025</b:Year>
    <b:JournalName>Ocean Engineering</b:JournalName>
    <b:Pages>120628</b:Pages>
    <b:Volume>323</b:Volume>
    <b:Issue>April</b:Issue>
    <b:Author>
      <b:Author>
        <b:NameList>
          <b:Person>
            <b:Last>Jovanović</b:Last>
            <b:First>Ivana</b:First>
          </b:Person>
          <b:Person>
            <b:Last>Perčić</b:Last>
            <b:First>Maja</b:First>
          </b:Person>
          <b:Person>
            <b:Last>Vladimir</b:Last>
            <b:First>Nikola</b:First>
          </b:Person>
        </b:NameList>
      </b:Author>
    </b:Author>
    <b:RefOrder>17</b:RefOrder>
  </b:Source>
  <b:Source>
    <b:Tag>And</b:Tag>
    <b:SourceType>DocumentFromInternetSite</b:SourceType>
    <b:Guid>{60D32E38-02F9-44D3-995F-FB817C0FE9FA}</b:Guid>
    <b:Title>An Introduction to Fault Tree Analysis</b:Title>
    <b:Author>
      <b:Author>
        <b:NameList>
          <b:Person>
            <b:Last>Andrews</b:Last>
            <b:First>John</b:First>
          </b:Person>
          <b:Person>
            <b:Last>Lunt</b:Last>
            <b:First>Sally</b:First>
          </b:Person>
        </b:NameList>
      </b:Author>
    </b:Author>
    <b:Year>No Year Specified</b:Year>
    <b:Publisher>Univeristy of Nottingham</b:Publisher>
    <b:City>Nottingham</b:City>
    <b:YearAccessed>2025</b:YearAccessed>
    <b:MonthAccessed>04</b:MonthAccessed>
    <b:DayAccessed>09</b:DayAccessed>
    <b:URL>https://www.nottingham.ac.uk/research/groups/resilience-engineering/documents/nxgen/outputs/an-introduction-to-fault-tree-analysis.pdf</b:URL>
    <b:RefOrder>2</b:RefOrder>
  </b:Source>
  <b:Source>
    <b:Tag>Mar87</b:Tag>
    <b:SourceType>Report</b:SourceType>
    <b:Guid>{A1912EE8-4F10-405E-B49F-C17A929A0F2F}</b:Guid>
    <b:Title>The Fault Tree Compiler</b:Title>
    <b:Year>1987</b:Year>
    <b:Publisher>NASA - National Aeronautics and Space Administration</b:Publisher>
    <b:City>Hampton, Virginia</b:City>
    <b:Author>
      <b:Author>
        <b:NameList>
          <b:Person>
            <b:Last>Martensen </b:Last>
            <b:Middle>L</b:Middle>
            <b:First>Anna</b:First>
          </b:Person>
          <b:Person>
            <b:Last>Butler </b:Last>
            <b:Middle>W</b:Middle>
            <b:First>Ricky</b:First>
          </b:Person>
        </b:NameList>
      </b:Author>
    </b:Author>
    <b:RefOrder>3</b:RefOrder>
  </b:Source>
  <b:Source>
    <b:Tag>Ver25</b:Tag>
    <b:SourceType>InternetSite</b:SourceType>
    <b:Guid>{9DAC3305-1B70-4C82-9278-BB295B15205E}</b:Guid>
    <b:Title>What is a process hazard analysis and how to conduct one</b:Title>
    <b:Year>2025</b:Year>
    <b:Author>
      <b:Author>
        <b:Corporate>Veriforce</b:Corporate>
      </b:Author>
    </b:Author>
    <b:ProductionCompany>Veriforce</b:ProductionCompany>
    <b:YearAccessed>2025</b:YearAccessed>
    <b:MonthAccessed>04</b:MonthAccessed>
    <b:DayAccessed>10</b:DayAccessed>
    <b:URL>https://veriforce.com/blog/what-is-a-process-hazard-analysis-and-how-to-conduct-one</b:URL>
    <b:RefOrder>4</b:RefOrder>
  </b:Source>
  <b:Source>
    <b:Tag>Mar18</b:Tag>
    <b:SourceType>DocumentFromInternetSite</b:SourceType>
    <b:Guid>{F96DCB21-E740-4841-BDCB-17342B434B71}</b:Guid>
    <b:Title> Risk Engineering Position Paper 01 - Process Hazard Analysis (PHA)</b:Title>
    <b:Year>2018</b:Year>
    <b:YearAccessed>2025</b:YearAccessed>
    <b:MonthAccessed>04</b:MonthAccessed>
    <b:DayAccessed>10</b:DayAccessed>
    <b:URL>https://www.marsh.com/content/dam/marsh/Documents/PDF/UK-en/engineering-position-paper-process-hazard-analysis.pdf</b:URL>
    <b:Author>
      <b:Author>
        <b:Corporate> Marsh &amp; McLennan </b:Corporate>
      </b:Author>
    </b:Author>
    <b:RefOrder>5</b:RefOrder>
  </b:Source>
  <b:Source>
    <b:Tag>Eri99</b:Tag>
    <b:SourceType>ConferenceProceedings</b:SourceType>
    <b:Guid>{12C0168C-D1AA-45A3-9ACF-7551E5F51AC9}</b:Guid>
    <b:Title>Fault Tree Analysis - A History</b:Title>
    <b:Year>1999</b:Year>
    <b:Author>
      <b:Author>
        <b:NameList>
          <b:Person>
            <b:Last>Ericson II</b:Last>
            <b:Middle>A</b:Middle>
            <b:First>Clifton</b:First>
          </b:Person>
        </b:NameList>
      </b:Author>
    </b:Author>
    <b:ConferenceName>Proceedings from the 17th Internations System Safety Conference</b:ConferenceName>
    <b:City>Settle, Washington</b:City>
    <b:RefOrder>7</b:RefOrder>
  </b:Source>
  <b:Source>
    <b:Tag>Moh02</b:Tag>
    <b:SourceType>ConferenceProceedings</b:SourceType>
    <b:Guid>{D8C591AA-942E-4ED9-9ABE-F6DA82EB224B}</b:Guid>
    <b:Title>Probabilistic Fault Tree Analysis</b:Title>
    <b:Year>2002</b:Year>
    <b:Author>
      <b:Author>
        <b:NameList>
          <b:Person>
            <b:Last>Mohindra</b:Last>
            <b:First>Sanjeev</b:First>
          </b:Person>
        </b:NameList>
      </b:Author>
    </b:Author>
    <b:ConferenceName>5th Annual Symposium, Mary Kay O'Connor Process Safety Centre "Beyond Regulatory Compliance: Making Safety Second Nature"</b:ConferenceName>
    <b:City>College Station, Texas</b:City>
    <b:PeriodicalTitle>5th Annual Symposium</b:PeriodicalTitle>
    <b:RefOrder>8</b:RefOrder>
  </b:Source>
  <b:Source>
    <b:Tag>Min25</b:Tag>
    <b:SourceType>DocumentFromInternetSite</b:SourceType>
    <b:Guid>{82B7EB15-C410-40A9-B944-8B9E37D0A555}</b:Guid>
    <b:Title>Aquisition Safety &amp; Environment Management System (ASEMS) Toolkit: Fault Tree Analysis</b:Title>
    <b:Year>2025</b:Year>
    <b:YearAccessed>2025</b:YearAccessed>
    <b:MonthAccessed>04</b:MonthAccessed>
    <b:DayAccessed>10</b:DayAccessed>
    <b:URL>https://www.asems.mod.uk/printpdf/toolkit/fault-tree-analysis</b:URL>
    <b:Author>
      <b:Author>
        <b:Corporate>Ministy of Defence (MOD)</b:Corporate>
      </b:Author>
    </b:Author>
    <b:RefOrder>6</b:RefOrder>
  </b:Source>
  <b:Source>
    <b:Tag>Lev15</b:Tag>
    <b:SourceType>JournalArticle</b:SourceType>
    <b:Guid>{2EAC5F6B-0D1B-4D80-92F9-A2517CF7314E}</b:Guid>
    <b:Title>Human Factors Engineering in System Design: A Roadmap for Improvement</b:Title>
    <b:Year>2015</b:Year>
    <b:JournalName>Procedia CIRP </b:JournalName>
    <b:Pages>94-99</b:Pages>
    <b:Volume>38</b:Volume>
    <b:ConferenceName>The Fourth International Conference on Through-life Engineering Services</b:ConferenceName>
    <b:Author>
      <b:Author>
        <b:NameList>
          <b:Person>
            <b:Last>Leva</b:Last>
            <b:Middle>C</b:Middle>
            <b:First>M</b:First>
          </b:Person>
          <b:Person>
            <b:Last>Naghdali</b:Last>
            <b:First>F</b:First>
          </b:Person>
          <b:Person>
            <b:Last>Ciarapica</b:Last>
            <b:First>C</b:First>
          </b:Person>
        </b:NameList>
      </b:Author>
    </b:Author>
    <b:RefOrder>12</b:RefOrder>
  </b:Source>
  <b:Source>
    <b:Tag>Mue23</b:Tag>
    <b:SourceType>JournalArticle</b:SourceType>
    <b:Guid>{30E067C5-C788-456F-A265-4A7AA7A6FB73}</b:Guid>
    <b:Title>The role of human factors in aviation ground operation-related accidents/incidents: A human error analysis approach</b:Title>
    <b:JournalName>Transportation Engineering</b:JournalName>
    <b:Year>2023</b:Year>
    <b:Pages>100184</b:Pages>
    <b:Volume>13</b:Volume>
    <b:Issue>September</b:Issue>
    <b:Author>
      <b:Author>
        <b:NameList>
          <b:Person>
            <b:Last>Muecklich</b:Last>
            <b:First>Nadine</b:First>
          </b:Person>
          <b:Person>
            <b:Last>Sikora</b:Last>
            <b:First>Ivan</b:First>
          </b:Person>
          <b:Person>
            <b:Last>Paraskevas</b:Last>
            <b:First>Alexandros</b:First>
          </b:Person>
          <b:Person>
            <b:Last>Padhra</b:Last>
            <b:First>Anil</b:First>
          </b:Person>
        </b:NameList>
      </b:Author>
    </b:Author>
    <b:RefOrder>13</b:RefOrder>
  </b:Source>
  <b:Source>
    <b:Tag>Cac03</b:Tag>
    <b:SourceType>JournalArticle</b:SourceType>
    <b:Guid>{B4B3CD30-01CD-442F-9B9E-1273F55D911D}</b:Guid>
    <b:Title>Human error risk management for engineering systems: a methodology for design, safety assessment, accident investigation and training</b:Title>
    <b:JournalName>Reliability Engineering and System Safety 83</b:JournalName>
    <b:Year>2003</b:Year>
    <b:Pages>229-240</b:Pages>
    <b:Author>
      <b:Author>
        <b:NameList>
          <b:Person>
            <b:Last>Cacciabue</b:Last>
            <b:Middle>C</b:Middle>
            <b:First>P</b:First>
          </b:Person>
        </b:NameList>
      </b:Author>
    </b:Author>
    <b:RefOrder>14</b:RefOrder>
  </b:Source>
  <b:Source>
    <b:Tag>Tra24</b:Tag>
    <b:SourceType>DocumentFromInternetSite</b:SourceType>
    <b:Guid>{D16509AE-5A58-4E22-884B-DFE007379F85}</b:Guid>
    <b:Title>What is Fault Tree Analysis (FTA)? Definition and Examples</b:Title>
    <b:Year>2024</b:Year>
    <b:Month>04</b:Month>
    <b:Day>23</b:Day>
    <b:YearAccessed>2025</b:YearAccessed>
    <b:MonthAccessed>04</b:MonthAccessed>
    <b:DayAccessed>15</b:DayAccessed>
    <b:URL>https://reliability.com/resources/articles/fault-tree-analysis-fta-guide/</b:URL>
    <b:Author>
      <b:Author>
        <b:NameList>
          <b:Person>
            <b:Last>Traeger</b:Last>
            <b:First>Sebastian</b:First>
          </b:Person>
        </b:NameList>
      </b:Author>
    </b:Author>
    <b:RefOrder>11</b:RefOrder>
  </b:Source>
  <b:Source>
    <b:Tag>Liu15</b:Tag>
    <b:SourceType>JournalArticle</b:SourceType>
    <b:Guid>{CFDF3071-71B0-4960-B9F4-ADFD152233D3}</b:Guid>
    <b:Title>Fault tree analysis combined with quantitative analysis for high-speed railway accidents</b:Title>
    <b:Year>2015</b:Year>
    <b:JournalName>Safety Science</b:JournalName>
    <b:Pages>344-357</b:Pages>
    <b:Volume>79</b:Volume>
    <b:Issue>November</b:Issue>
    <b:Author>
      <b:Author>
        <b:NameList>
          <b:Person>
            <b:Last>Liu</b:Last>
            <b:First>Pei</b:First>
          </b:Person>
          <b:Person>
            <b:Last>Yang</b:Last>
            <b:First>Lixing</b:First>
          </b:Person>
          <b:Person>
            <b:Last>Gao</b:Last>
            <b:First>Ziyou</b:First>
          </b:Person>
          <b:Person>
            <b:Last>Li</b:Last>
            <b:First>Shukai</b:First>
          </b:Person>
          <b:Person>
            <b:Last>Gao</b:Last>
            <b:First>Yuan</b:First>
          </b:Person>
        </b:NameList>
      </b:Author>
    </b:Author>
    <b:RefOrder>10</b:RefOrder>
  </b:Source>
  <b:Source>
    <b:Tag>Wil25</b:Tag>
    <b:SourceType>InternetSite</b:SourceType>
    <b:Guid>{BE1F6B09-89D7-42AC-B939-9FB9FB19DA7A}</b:Guid>
    <b:Title>What is a “cutset” in Fault Tree Analysis?</b:Title>
    <b:Year>2025</b:Year>
    <b:Author>
      <b:Author>
        <b:Corporate>Wilde Analysis Ltd.</b:Corporate>
      </b:Author>
    </b:Author>
    <b:ProductionCompany>Wilde Analysis Ltd.</b:ProductionCompany>
    <b:YearAccessed>2025</b:YearAccessed>
    <b:MonthAccessed>04</b:MonthAccessed>
    <b:DayAccessed>15</b:DayAccessed>
    <b:URL>https://www.wilderisk.co.uk/about/blog/cutset-in-fault-tree-analysis/#:~:text=Let%E2%80%99s%20first%20explain%20what%20a%20cutset%20is%E2%80%A6it%20is,of%20our%20failure%20combinations%20within%20our%20fault%20tree.</b:URL>
    <b:RefOrder>9</b:RefOrder>
  </b:Source>
  <b:Source>
    <b:Tag>Dia25</b:Tag>
    <b:SourceType>JournalArticle</b:SourceType>
    <b:Guid>{8255F3A0-204E-48B8-A8C3-B004F2D67579}</b:Guid>
    <b:Title>Risk analysis of domino effect of leakage accident of petrochemical pipeline based on analytic hierarchy process and fuzzy fault tree analysis</b:Title>
    <b:JournalName>Safety Science</b:JournalName>
    <b:Year>2025</b:Year>
    <b:Pages>106852</b:Pages>
    <b:Volume>187</b:Volume>
    <b:Issue>July 2025</b:Issue>
    <b:Author>
      <b:Author>
        <b:NameList>
          <b:Person>
            <b:Last>Diao</b:Last>
            <b:First>Xu</b:First>
          </b:Person>
          <b:Person>
            <b:Last>Jiang</b:Last>
            <b:First>Juncheng</b:First>
          </b:Person>
          <b:Person>
            <b:Last>Mebarki</b:Last>
            <b:First>Ahmed</b:First>
          </b:Person>
          <b:Person>
            <b:Last>Ni</b:Last>
            <b:First>Lei</b:First>
          </b:Person>
          <b:Person>
            <b:Last>Dao</b:Last>
            <b:First>Yingquan</b:First>
          </b:Person>
          <b:Person>
            <b:Last>Chen</b:Last>
            <b:First>Sining</b:First>
          </b:Person>
          <b:Person>
            <b:Last>Wang</b:Last>
            <b:First>Yuanyuan</b:First>
          </b:Person>
          <b:Person>
            <b:Last>Zhang</b:Last>
            <b:First>Shengzhu</b:First>
          </b:Person>
        </b:NameList>
      </b:Author>
    </b:Author>
    <b:RefOrder>15</b:RefOrder>
  </b:Source>
  <b:Source>
    <b:Tag>Daa25</b:Tag>
    <b:SourceType>JournalArticle</b:SourceType>
    <b:Guid>{8418F128-6C25-497E-AE75-05C0F1495B7D}</b:Guid>
    <b:Title>Uncertainty assessment of improved multistate reliability in the sociotechnical systems based on the polymorphic fuzzy entropy fault tree analysis and triptych cost-benefit-safety analysis</b:Title>
    <b:JournalName>Journal of Loss Prevention in the Process Industries</b:JournalName>
    <b:Year>2025</b:Year>
    <b:Pages>105570</b:Pages>
    <b:Volume>94</b:Volume>
    <b:Issue>April 2025</b:Issue>
    <b:Author>
      <b:Author>
        <b:NameList>
          <b:Person>
            <b:Last>Daas</b:Last>
            <b:First>Samia</b:First>
          </b:Person>
          <b:Person>
            <b:Last>Innal</b:Last>
            <b:First>Fares</b:First>
          </b:Person>
        </b:NameList>
      </b:Author>
    </b:Author>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4E5C128-01CA-4ABE-9B28-0803FFEC4F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2775</Words>
  <Characters>15820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Fault Tree Analysis:</dc:title>
  <dc:subject>Making A Cup of Coffee/Tea</dc:subject>
  <dc:creator>Student Name: Gareth James</dc:creator>
  <cp:keywords/>
  <dc:description/>
  <cp:lastModifiedBy>Gareth James</cp:lastModifiedBy>
  <cp:revision>2</cp:revision>
  <dcterms:created xsi:type="dcterms:W3CDTF">2025-04-19T10:31:00Z</dcterms:created>
  <dcterms:modified xsi:type="dcterms:W3CDTF">2025-04-19T10:31:00Z</dcterms:modified>
  <cp:category>ACDA 5021                                                         Systems Engineering</cp:category>
</cp:coreProperties>
</file>