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BB040" w14:textId="32870D27" w:rsidR="00836839" w:rsidRPr="00564AB6" w:rsidRDefault="00836839" w:rsidP="00836839">
      <w:pPr>
        <w:rPr>
          <w:rFonts w:ascii="Arial" w:hAnsi="Arial" w:cs="Arial"/>
          <w:sz w:val="24"/>
          <w:szCs w:val="24"/>
          <w:u w:val="single"/>
        </w:rPr>
      </w:pPr>
      <w:r w:rsidRPr="00564AB6">
        <w:rPr>
          <w:rFonts w:ascii="Arial" w:hAnsi="Arial" w:cs="Arial"/>
          <w:sz w:val="24"/>
          <w:szCs w:val="24"/>
          <w:u w:val="single"/>
        </w:rPr>
        <w:t xml:space="preserve">Part </w:t>
      </w:r>
      <w:r w:rsidR="00844377">
        <w:rPr>
          <w:rFonts w:ascii="Arial" w:hAnsi="Arial" w:cs="Arial"/>
          <w:sz w:val="24"/>
          <w:szCs w:val="24"/>
          <w:u w:val="single"/>
        </w:rPr>
        <w:t>a</w:t>
      </w:r>
    </w:p>
    <w:p w14:paraId="02105B47" w14:textId="77777777" w:rsidR="00844377" w:rsidRPr="003A1CBE" w:rsidRDefault="00844377" w:rsidP="00844377">
      <w:pPr>
        <w:rPr>
          <w:rFonts w:ascii="Arial" w:hAnsi="Arial" w:cs="Arial"/>
          <w:sz w:val="24"/>
          <w:szCs w:val="24"/>
        </w:rPr>
      </w:pPr>
      <w:r w:rsidRPr="003A1CBE">
        <w:rPr>
          <w:rFonts w:ascii="Arial" w:hAnsi="Arial" w:cs="Arial"/>
          <w:sz w:val="24"/>
          <w:szCs w:val="24"/>
        </w:rPr>
        <w:t>Since qualifying as a social worker, I have been working with connected person’s foster carers; also referred to as kinship carers, who are defined as relatives or friends who provide care for a child (Kinship, 2023a).  They are in their mid-sixties</w:t>
      </w:r>
      <w:r>
        <w:rPr>
          <w:rFonts w:ascii="Arial" w:hAnsi="Arial" w:cs="Arial"/>
          <w:sz w:val="24"/>
          <w:szCs w:val="24"/>
        </w:rPr>
        <w:t>, identify as white Welsh,</w:t>
      </w:r>
      <w:r w:rsidRPr="003A1CBE">
        <w:rPr>
          <w:rFonts w:ascii="Arial" w:hAnsi="Arial" w:cs="Arial"/>
          <w:sz w:val="24"/>
          <w:szCs w:val="24"/>
        </w:rPr>
        <w:t xml:space="preserve"> and are paternal grandparents to their thirteen-year-old granddaughter.  According to Stats Wales (2021) there are 1595 children looked after placed with connected carers, which was more than a quarter of all foster placements in 2021.  </w:t>
      </w:r>
    </w:p>
    <w:p w14:paraId="488A588E" w14:textId="77777777" w:rsidR="00844377" w:rsidRPr="003A1CBE" w:rsidRDefault="00844377" w:rsidP="00844377">
      <w:pPr>
        <w:rPr>
          <w:rFonts w:ascii="Arial" w:hAnsi="Arial" w:cs="Arial"/>
          <w:sz w:val="24"/>
          <w:szCs w:val="24"/>
        </w:rPr>
      </w:pPr>
      <w:r w:rsidRPr="003A1CBE">
        <w:rPr>
          <w:rFonts w:ascii="Arial" w:hAnsi="Arial" w:cs="Arial"/>
          <w:sz w:val="24"/>
          <w:szCs w:val="24"/>
        </w:rPr>
        <w:t>The</w:t>
      </w:r>
      <w:r>
        <w:rPr>
          <w:rFonts w:ascii="Arial" w:hAnsi="Arial" w:cs="Arial"/>
          <w:sz w:val="24"/>
          <w:szCs w:val="24"/>
        </w:rPr>
        <w:t xml:space="preserve"> carers were provided with the Active Offer and opted for a service through the English language.  They </w:t>
      </w:r>
      <w:r w:rsidRPr="003A1CBE">
        <w:rPr>
          <w:rFonts w:ascii="Arial" w:hAnsi="Arial" w:cs="Arial"/>
          <w:sz w:val="24"/>
          <w:szCs w:val="24"/>
        </w:rPr>
        <w:t xml:space="preserve">reside out of the county where I am employed, but still in Wales, and according to Stats Wales (2021) there are 400 children looked after residing with connected carers in another local authority, however the Children Act (1989) states that the child remains the responsibility of the original local authority (Legislation, 2023d).  </w:t>
      </w:r>
    </w:p>
    <w:p w14:paraId="7E742E67" w14:textId="77777777" w:rsidR="00844377" w:rsidRPr="003A1CBE" w:rsidRDefault="00844377" w:rsidP="00844377">
      <w:pPr>
        <w:rPr>
          <w:rFonts w:ascii="Arial" w:hAnsi="Arial" w:cs="Arial"/>
          <w:sz w:val="24"/>
          <w:szCs w:val="24"/>
        </w:rPr>
      </w:pPr>
      <w:r w:rsidRPr="003A1CBE">
        <w:rPr>
          <w:rFonts w:ascii="Arial" w:hAnsi="Arial" w:cs="Arial"/>
          <w:sz w:val="24"/>
          <w:szCs w:val="24"/>
        </w:rPr>
        <w:t>They have been carers for their granddaughter for five years following a police protection order due to safeguarding concerns attributed to parental substance misuse.  These police powers are governed by section 46 of the Children Act (1989) and allow police to remove a child for up to 72 hours if they believe that a child is at risk of “significant harm” (Legislation, 2023</w:t>
      </w:r>
      <w:r>
        <w:rPr>
          <w:rFonts w:ascii="Arial" w:hAnsi="Arial" w:cs="Arial"/>
          <w:sz w:val="24"/>
          <w:szCs w:val="24"/>
        </w:rPr>
        <w:t>a</w:t>
      </w:r>
      <w:r w:rsidRPr="003A1CBE">
        <w:rPr>
          <w:rFonts w:ascii="Arial" w:hAnsi="Arial" w:cs="Arial"/>
          <w:sz w:val="24"/>
          <w:szCs w:val="24"/>
        </w:rPr>
        <w:t>).  During this process the child’s parents signed section 76 of the Social Services and Wellbeing (Wales) Act 2014 (Legislation, 2023b) meaning that the parents consented to the child being cared for by the local authority</w:t>
      </w:r>
      <w:r>
        <w:rPr>
          <w:rFonts w:ascii="Arial" w:hAnsi="Arial" w:cs="Arial"/>
          <w:sz w:val="24"/>
          <w:szCs w:val="24"/>
        </w:rPr>
        <w:t xml:space="preserve"> whilst</w:t>
      </w:r>
      <w:r w:rsidRPr="003A1CBE">
        <w:rPr>
          <w:rFonts w:ascii="Arial" w:hAnsi="Arial" w:cs="Arial"/>
          <w:sz w:val="24"/>
          <w:szCs w:val="24"/>
        </w:rPr>
        <w:t xml:space="preserve"> assessments were completed</w:t>
      </w:r>
      <w:r>
        <w:rPr>
          <w:rFonts w:ascii="Arial" w:hAnsi="Arial" w:cs="Arial"/>
          <w:sz w:val="24"/>
          <w:szCs w:val="24"/>
        </w:rPr>
        <w:t>.  C</w:t>
      </w:r>
      <w:r w:rsidRPr="003A1CBE">
        <w:rPr>
          <w:rFonts w:ascii="Arial" w:hAnsi="Arial" w:cs="Arial"/>
          <w:sz w:val="24"/>
          <w:szCs w:val="24"/>
        </w:rPr>
        <w:t>oncerns continued therefore the child’s care plan was to remain with her grandparents on a full</w:t>
      </w:r>
      <w:r>
        <w:rPr>
          <w:rFonts w:ascii="Arial" w:hAnsi="Arial" w:cs="Arial"/>
          <w:sz w:val="24"/>
          <w:szCs w:val="24"/>
        </w:rPr>
        <w:t xml:space="preserve"> care order</w:t>
      </w:r>
      <w:r w:rsidRPr="003A1CBE">
        <w:rPr>
          <w:rFonts w:ascii="Arial" w:hAnsi="Arial" w:cs="Arial"/>
          <w:sz w:val="24"/>
          <w:szCs w:val="24"/>
        </w:rPr>
        <w:t xml:space="preserve">.  </w:t>
      </w:r>
    </w:p>
    <w:p w14:paraId="4A252F10"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The carers applied for a Special Guardianship Order (SGO), which is a private law order under the Children Act 1989 (Legislation, 2023d), and this was granted by the court.  This meant that they became the legal guardians for the child, and she was no longer classed as “looked after” (Coram Baaf, 2023). </w:t>
      </w:r>
    </w:p>
    <w:p w14:paraId="0F8B4637" w14:textId="77777777" w:rsidR="00844377" w:rsidRPr="003A1CBE" w:rsidRDefault="00844377" w:rsidP="00844377">
      <w:pPr>
        <w:rPr>
          <w:rFonts w:ascii="Arial" w:hAnsi="Arial" w:cs="Arial"/>
          <w:sz w:val="24"/>
          <w:szCs w:val="24"/>
        </w:rPr>
      </w:pPr>
      <w:r w:rsidRPr="003A1CBE">
        <w:rPr>
          <w:rFonts w:ascii="Arial" w:hAnsi="Arial" w:cs="Arial"/>
          <w:sz w:val="24"/>
          <w:szCs w:val="24"/>
        </w:rPr>
        <w:t>Once a SGO is granted</w:t>
      </w:r>
      <w:r>
        <w:rPr>
          <w:rFonts w:ascii="Arial" w:hAnsi="Arial" w:cs="Arial"/>
          <w:sz w:val="24"/>
          <w:szCs w:val="24"/>
        </w:rPr>
        <w:t>,</w:t>
      </w:r>
      <w:r w:rsidRPr="003A1CBE">
        <w:rPr>
          <w:rFonts w:ascii="Arial" w:hAnsi="Arial" w:cs="Arial"/>
          <w:sz w:val="24"/>
          <w:szCs w:val="24"/>
        </w:rPr>
        <w:t xml:space="preserve"> cases are transferred to a SGO </w:t>
      </w:r>
      <w:r>
        <w:rPr>
          <w:rFonts w:ascii="Arial" w:hAnsi="Arial" w:cs="Arial"/>
          <w:sz w:val="24"/>
          <w:szCs w:val="24"/>
        </w:rPr>
        <w:t>case</w:t>
      </w:r>
      <w:r w:rsidRPr="003A1CBE">
        <w:rPr>
          <w:rFonts w:ascii="Arial" w:hAnsi="Arial" w:cs="Arial"/>
          <w:sz w:val="24"/>
          <w:szCs w:val="24"/>
        </w:rPr>
        <w:t>worker</w:t>
      </w:r>
      <w:r>
        <w:rPr>
          <w:rFonts w:ascii="Arial" w:hAnsi="Arial" w:cs="Arial"/>
          <w:sz w:val="24"/>
          <w:szCs w:val="24"/>
        </w:rPr>
        <w:t xml:space="preserve"> for ongoing support.  T</w:t>
      </w:r>
      <w:r w:rsidRPr="003A1CBE">
        <w:rPr>
          <w:rFonts w:ascii="Arial" w:hAnsi="Arial" w:cs="Arial"/>
          <w:sz w:val="24"/>
          <w:szCs w:val="24"/>
        </w:rPr>
        <w:t>he carers</w:t>
      </w:r>
      <w:r>
        <w:rPr>
          <w:rFonts w:ascii="Arial" w:hAnsi="Arial" w:cs="Arial"/>
          <w:sz w:val="24"/>
          <w:szCs w:val="24"/>
        </w:rPr>
        <w:t xml:space="preserve"> </w:t>
      </w:r>
      <w:r w:rsidRPr="003A1CBE">
        <w:rPr>
          <w:rFonts w:ascii="Arial" w:hAnsi="Arial" w:cs="Arial"/>
          <w:sz w:val="24"/>
          <w:szCs w:val="24"/>
        </w:rPr>
        <w:t>consented for the transfer visit to be completed as a direct observation</w:t>
      </w:r>
      <w:r>
        <w:rPr>
          <w:rFonts w:ascii="Arial" w:hAnsi="Arial" w:cs="Arial"/>
          <w:sz w:val="24"/>
          <w:szCs w:val="24"/>
        </w:rPr>
        <w:t xml:space="preserve"> </w:t>
      </w:r>
      <w:r w:rsidRPr="003A1CBE">
        <w:rPr>
          <w:rFonts w:ascii="Arial" w:hAnsi="Arial" w:cs="Arial"/>
          <w:sz w:val="24"/>
          <w:szCs w:val="24"/>
        </w:rPr>
        <w:t>during the pr</w:t>
      </w:r>
      <w:r>
        <w:rPr>
          <w:rFonts w:ascii="Arial" w:hAnsi="Arial" w:cs="Arial"/>
          <w:sz w:val="24"/>
          <w:szCs w:val="24"/>
        </w:rPr>
        <w:t>evious</w:t>
      </w:r>
      <w:r w:rsidRPr="003A1CBE">
        <w:rPr>
          <w:rFonts w:ascii="Arial" w:hAnsi="Arial" w:cs="Arial"/>
          <w:sz w:val="24"/>
          <w:szCs w:val="24"/>
        </w:rPr>
        <w:t xml:space="preserve"> visit</w:t>
      </w:r>
      <w:r>
        <w:rPr>
          <w:rFonts w:ascii="Arial" w:hAnsi="Arial" w:cs="Arial"/>
          <w:sz w:val="24"/>
          <w:szCs w:val="24"/>
        </w:rPr>
        <w:t>.  I also contacted them via telephone on the morning of the planned visit to ensure that they were still happy with the observation to go ahead</w:t>
      </w:r>
      <w:r w:rsidRPr="003A1CBE">
        <w:rPr>
          <w:rFonts w:ascii="Arial" w:hAnsi="Arial" w:cs="Arial"/>
          <w:sz w:val="24"/>
          <w:szCs w:val="24"/>
        </w:rPr>
        <w:t>.</w:t>
      </w:r>
    </w:p>
    <w:p w14:paraId="6D1177CE" w14:textId="66E35810" w:rsidR="00844377" w:rsidRDefault="00844377" w:rsidP="00844377">
      <w:pPr>
        <w:jc w:val="right"/>
        <w:rPr>
          <w:rFonts w:ascii="Arial" w:hAnsi="Arial" w:cs="Arial"/>
          <w:sz w:val="24"/>
          <w:szCs w:val="24"/>
        </w:rPr>
      </w:pPr>
      <w:r w:rsidRPr="003A1CBE">
        <w:rPr>
          <w:rFonts w:ascii="Arial" w:hAnsi="Arial" w:cs="Arial"/>
          <w:sz w:val="24"/>
          <w:szCs w:val="24"/>
        </w:rPr>
        <w:t>Word Count: 3</w:t>
      </w:r>
      <w:r>
        <w:rPr>
          <w:rFonts w:ascii="Arial" w:hAnsi="Arial" w:cs="Arial"/>
          <w:sz w:val="24"/>
          <w:szCs w:val="24"/>
        </w:rPr>
        <w:t>81</w:t>
      </w:r>
    </w:p>
    <w:p w14:paraId="3E096001" w14:textId="0E361571" w:rsidR="00BD4B67" w:rsidRPr="00564AB6" w:rsidRDefault="00564AB6">
      <w:pPr>
        <w:rPr>
          <w:rFonts w:ascii="Arial" w:hAnsi="Arial" w:cs="Arial"/>
          <w:sz w:val="24"/>
          <w:szCs w:val="24"/>
          <w:u w:val="single"/>
        </w:rPr>
      </w:pPr>
      <w:r w:rsidRPr="00564AB6">
        <w:rPr>
          <w:rFonts w:ascii="Arial" w:hAnsi="Arial" w:cs="Arial"/>
          <w:sz w:val="24"/>
          <w:szCs w:val="24"/>
          <w:u w:val="single"/>
        </w:rPr>
        <w:t xml:space="preserve">Part </w:t>
      </w:r>
      <w:r w:rsidR="00844377">
        <w:rPr>
          <w:rFonts w:ascii="Arial" w:hAnsi="Arial" w:cs="Arial"/>
          <w:sz w:val="24"/>
          <w:szCs w:val="24"/>
          <w:u w:val="single"/>
        </w:rPr>
        <w:t>b</w:t>
      </w:r>
    </w:p>
    <w:p w14:paraId="3177F36F"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As I had worked with the carers for eighteen months prior to the transfer visit I had built a positive working relationship with foundations of the code of professional practice (Social Care Wales, 2022d) of trust, reliability and communication which Kennedy (2019) describes as key factors in social work.  When communicating, Odell (2018) focuses on a strengths-based approach viewing the carers as experts on the child and their individual needs and Whittaker et al. (2016) concur by stating </w:t>
      </w:r>
      <w:r w:rsidRPr="003A1CBE">
        <w:rPr>
          <w:rFonts w:ascii="Arial" w:hAnsi="Arial" w:cs="Arial"/>
          <w:sz w:val="24"/>
          <w:szCs w:val="24"/>
        </w:rPr>
        <w:lastRenderedPageBreak/>
        <w:t>that encouraging carer’s input is beneficial to their development, but also better holistic outcomes for the child.</w:t>
      </w:r>
    </w:p>
    <w:p w14:paraId="61C2A4BE"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I provided the carers with the Active Offer in line with the Welsh Government’s ‘More </w:t>
      </w:r>
      <w:r>
        <w:rPr>
          <w:rFonts w:ascii="Arial" w:hAnsi="Arial" w:cs="Arial"/>
          <w:sz w:val="24"/>
          <w:szCs w:val="24"/>
        </w:rPr>
        <w:t>T</w:t>
      </w:r>
      <w:r w:rsidRPr="003A1CBE">
        <w:rPr>
          <w:rFonts w:ascii="Arial" w:hAnsi="Arial" w:cs="Arial"/>
          <w:sz w:val="24"/>
          <w:szCs w:val="24"/>
        </w:rPr>
        <w:t>han</w:t>
      </w:r>
      <w:r>
        <w:rPr>
          <w:rFonts w:ascii="Arial" w:hAnsi="Arial" w:cs="Arial"/>
          <w:sz w:val="24"/>
          <w:szCs w:val="24"/>
        </w:rPr>
        <w:t xml:space="preserve"> Just</w:t>
      </w:r>
      <w:r w:rsidRPr="003A1CBE">
        <w:rPr>
          <w:rFonts w:ascii="Arial" w:hAnsi="Arial" w:cs="Arial"/>
          <w:sz w:val="24"/>
          <w:szCs w:val="24"/>
        </w:rPr>
        <w:t xml:space="preserve"> Words’ strategy (SCW, 2023) however they opted for a service through English.  I am the only Welsh speaker </w:t>
      </w:r>
      <w:proofErr w:type="gramStart"/>
      <w:r>
        <w:rPr>
          <w:rFonts w:ascii="Arial" w:hAnsi="Arial" w:cs="Arial"/>
          <w:sz w:val="24"/>
          <w:szCs w:val="24"/>
        </w:rPr>
        <w:t>I</w:t>
      </w:r>
      <w:r w:rsidRPr="003A1CBE">
        <w:rPr>
          <w:rFonts w:ascii="Arial" w:hAnsi="Arial" w:cs="Arial"/>
          <w:sz w:val="24"/>
          <w:szCs w:val="24"/>
        </w:rPr>
        <w:t>n</w:t>
      </w:r>
      <w:proofErr w:type="gramEnd"/>
      <w:r w:rsidRPr="003A1CBE">
        <w:rPr>
          <w:rFonts w:ascii="Arial" w:hAnsi="Arial" w:cs="Arial"/>
          <w:sz w:val="24"/>
          <w:szCs w:val="24"/>
        </w:rPr>
        <w:t xml:space="preserve"> the team so am confident in applying the offer, being proactive in offering a choice of language, however I am aware that despite it being a requirement, that it does not always happen, and this can have a negative impact on individuals’ dignity (We Care, 2023).  Despite the proportion of Welsh speakers dropping to a record low (Office for National Statistics, 2021) the Welsh Language (Wales) Measure (2021) means the Welsh language is treated equally to English (Legislation, 2023c).</w:t>
      </w:r>
    </w:p>
    <w:p w14:paraId="0336E871"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The main objective of this visit was to transfer the case to a colleague who supports </w:t>
      </w:r>
      <w:r>
        <w:rPr>
          <w:rFonts w:ascii="Arial" w:hAnsi="Arial" w:cs="Arial"/>
          <w:sz w:val="24"/>
          <w:szCs w:val="24"/>
        </w:rPr>
        <w:t xml:space="preserve">special </w:t>
      </w:r>
      <w:r w:rsidRPr="003A1CBE">
        <w:rPr>
          <w:rFonts w:ascii="Arial" w:hAnsi="Arial" w:cs="Arial"/>
          <w:sz w:val="24"/>
          <w:szCs w:val="24"/>
        </w:rPr>
        <w:t>guardians.  It is widely publicised that there are high turnovers of staff in social work (Geisler et al., 2019) therefore ideally it is best not to have a change of worker however in this case the rationale for transfer was to be supported by a specialist c</w:t>
      </w:r>
      <w:r>
        <w:rPr>
          <w:rFonts w:ascii="Arial" w:hAnsi="Arial" w:cs="Arial"/>
          <w:sz w:val="24"/>
          <w:szCs w:val="24"/>
        </w:rPr>
        <w:t>aseworker</w:t>
      </w:r>
      <w:r w:rsidRPr="003A1CBE">
        <w:rPr>
          <w:rFonts w:ascii="Arial" w:hAnsi="Arial" w:cs="Arial"/>
          <w:sz w:val="24"/>
          <w:szCs w:val="24"/>
        </w:rPr>
        <w:t>.  I understood that this could cause unsettlement for the carers therefore the aim to was to reduce these feelings by providing a positive and thorough transfer</w:t>
      </w:r>
      <w:r>
        <w:rPr>
          <w:rFonts w:ascii="Arial" w:hAnsi="Arial" w:cs="Arial"/>
          <w:sz w:val="24"/>
          <w:szCs w:val="24"/>
        </w:rPr>
        <w:t xml:space="preserve"> (Jo and Ellingson, 2019).</w:t>
      </w:r>
    </w:p>
    <w:p w14:paraId="6C7FDB3D"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In 2022, 295 SGOs were granted in Wales (Stats Wales, 2022), and these are often promoted as the rate of disruption of placement is statistically lower than other orders, therefore promoting stability for all involved (Simmonds, 2019).  The ongoing support for guardians varies </w:t>
      </w:r>
      <w:r>
        <w:rPr>
          <w:rFonts w:ascii="Arial" w:hAnsi="Arial" w:cs="Arial"/>
          <w:sz w:val="24"/>
          <w:szCs w:val="24"/>
        </w:rPr>
        <w:t>throughout Wales</w:t>
      </w:r>
      <w:r w:rsidRPr="003A1CBE">
        <w:rPr>
          <w:rFonts w:ascii="Arial" w:hAnsi="Arial" w:cs="Arial"/>
          <w:sz w:val="24"/>
          <w:szCs w:val="24"/>
        </w:rPr>
        <w:t xml:space="preserve">, causing inconsistencies despite all working from the same framework (Welsh Assembly Government, 2018).  Prior to the carers applying for a SGO I communicated all information using a procedural approach about local ongoing support, allowing them to make an informed decision (SGO Support, 2022).  </w:t>
      </w:r>
    </w:p>
    <w:p w14:paraId="000AA91B"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During my previous visit I gained consent for the transfer to be observed as part of my ongoing development.  I contacted the carers via telephone on the morning of the visit to check that they were still happy for me to be observed and verbal consent received.  We had mutually decided on a late morning visit at their home as this fitted in best with their work and caring commitments.  </w:t>
      </w:r>
    </w:p>
    <w:p w14:paraId="34061141"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I travelled with my colleague who I was transferring the case to and ensured that she had her identification badge on her person so she was easily identifiable (NASW, 2023) but she did not wear it as there continues to be a stigma with social services visiting families (Winter and Cree, 2016).  I did not display my badge as the carers are familiar with me, but always ensure that I have it in my possession.  It is important to note that my badge has a clear marking identifying me as a Welsh speaker which is another visual prompt to the Welsh Language Measure (Iaith Gwaith, 2023).  </w:t>
      </w:r>
    </w:p>
    <w:p w14:paraId="67D0B70A" w14:textId="77777777" w:rsidR="00844377" w:rsidRPr="003A1CBE" w:rsidRDefault="00844377" w:rsidP="00844377">
      <w:pPr>
        <w:rPr>
          <w:rFonts w:ascii="Arial" w:hAnsi="Arial" w:cs="Arial"/>
          <w:sz w:val="24"/>
          <w:szCs w:val="24"/>
        </w:rPr>
      </w:pPr>
      <w:r w:rsidRPr="003A1CBE">
        <w:rPr>
          <w:rFonts w:ascii="Arial" w:hAnsi="Arial" w:cs="Arial"/>
          <w:sz w:val="24"/>
          <w:szCs w:val="24"/>
        </w:rPr>
        <w:t>Upon arriving at the home, I greeted the carer with a smile which is an important tool in social work communication as it signals warmth (Zeiger, 2018), approachability and improves interpersonal relationships (</w:t>
      </w:r>
      <w:proofErr w:type="spellStart"/>
      <w:r w:rsidRPr="003A1CBE">
        <w:rPr>
          <w:rFonts w:ascii="Arial" w:hAnsi="Arial" w:cs="Arial"/>
          <w:sz w:val="24"/>
          <w:szCs w:val="24"/>
        </w:rPr>
        <w:t>Agbanyim</w:t>
      </w:r>
      <w:proofErr w:type="spellEnd"/>
      <w:r w:rsidRPr="003A1CBE">
        <w:rPr>
          <w:rFonts w:ascii="Arial" w:hAnsi="Arial" w:cs="Arial"/>
          <w:sz w:val="24"/>
          <w:szCs w:val="24"/>
        </w:rPr>
        <w:t xml:space="preserve">, 2021).  We were shown into </w:t>
      </w:r>
      <w:r w:rsidRPr="003A1CBE">
        <w:rPr>
          <w:rFonts w:ascii="Arial" w:hAnsi="Arial" w:cs="Arial"/>
          <w:sz w:val="24"/>
          <w:szCs w:val="24"/>
        </w:rPr>
        <w:lastRenderedPageBreak/>
        <w:t xml:space="preserve">the lounge and invited to sit on the sofa.  I congratulated them on being granted the SGO and introduced my colleague.  </w:t>
      </w:r>
    </w:p>
    <w:p w14:paraId="4D0AEC99" w14:textId="77777777" w:rsidR="00844377" w:rsidRPr="003A1CBE" w:rsidRDefault="00844377" w:rsidP="00844377">
      <w:pPr>
        <w:rPr>
          <w:rFonts w:ascii="Arial" w:hAnsi="Arial" w:cs="Arial"/>
          <w:sz w:val="24"/>
          <w:szCs w:val="24"/>
        </w:rPr>
      </w:pPr>
      <w:r w:rsidRPr="003A1CBE">
        <w:rPr>
          <w:rFonts w:ascii="Arial" w:hAnsi="Arial" w:cs="Arial"/>
          <w:sz w:val="24"/>
          <w:szCs w:val="24"/>
        </w:rPr>
        <w:t>I prepared by taking a copy of the SGO support plan with me.  Dorling (2019) states that these plans ensure that carers are prepared, supported, and the needs of the child are going to be met (SGO Info, 2021).  The carers confirmed that they did work collaboratively</w:t>
      </w:r>
      <w:r>
        <w:rPr>
          <w:rFonts w:ascii="Arial" w:hAnsi="Arial" w:cs="Arial"/>
          <w:sz w:val="24"/>
          <w:szCs w:val="24"/>
        </w:rPr>
        <w:t xml:space="preserve"> with professionals</w:t>
      </w:r>
      <w:r w:rsidRPr="003A1CBE">
        <w:rPr>
          <w:rFonts w:ascii="Arial" w:hAnsi="Arial" w:cs="Arial"/>
          <w:sz w:val="24"/>
          <w:szCs w:val="24"/>
        </w:rPr>
        <w:t xml:space="preserve"> to create the plan and had a copy.  We discussed each section of the plan in-depth to ensure that they understood their responsibilities and my colleague was aware of the plan details.  </w:t>
      </w:r>
      <w:r>
        <w:rPr>
          <w:rFonts w:ascii="Arial" w:hAnsi="Arial" w:cs="Arial"/>
          <w:sz w:val="24"/>
          <w:szCs w:val="24"/>
        </w:rPr>
        <w:t>In</w:t>
      </w:r>
      <w:r w:rsidRPr="003A1CBE">
        <w:rPr>
          <w:rFonts w:ascii="Arial" w:hAnsi="Arial" w:cs="Arial"/>
          <w:sz w:val="24"/>
          <w:szCs w:val="24"/>
        </w:rPr>
        <w:t xml:space="preserve"> social work we use a range of terminology and is imperative to ensure that individuals fully understand these phrases (Community Care, 2018).  I encouraged the carers to communicate in a transparent manner and advise if there were any elements of the plan that they were unsure of.  They highlighted two particular phrases, and I was able to explain these and relate it to their specific case.  </w:t>
      </w:r>
      <w:r>
        <w:rPr>
          <w:rFonts w:ascii="Arial" w:hAnsi="Arial" w:cs="Arial"/>
          <w:sz w:val="24"/>
          <w:szCs w:val="24"/>
        </w:rPr>
        <w:t>For</w:t>
      </w:r>
      <w:r w:rsidRPr="003A1CBE">
        <w:rPr>
          <w:rFonts w:ascii="Arial" w:hAnsi="Arial" w:cs="Arial"/>
          <w:sz w:val="24"/>
          <w:szCs w:val="24"/>
        </w:rPr>
        <w:t xml:space="preserve"> example, an action was to support the child to access a particular therapeutic service however that service is unavailable in the area where they reside.  We explored geographical differences and how provisions change throughout Wales (Donovan, 2023).  As part of coproduction, I prompted the carers to explore provisions available in their local area (SCW, 2022a) and asked my colleague to follow this up in a set timeframe thus promoting their collaborative working relationship (SCIE, 2023b).  </w:t>
      </w:r>
    </w:p>
    <w:p w14:paraId="37238DFD"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Whilst discussing the support plan and detailing what ongoing support would look like, I was mindful of my tone and body language as </w:t>
      </w:r>
      <w:r>
        <w:rPr>
          <w:rFonts w:ascii="Arial" w:hAnsi="Arial" w:cs="Arial"/>
          <w:sz w:val="24"/>
          <w:szCs w:val="24"/>
        </w:rPr>
        <w:t>most communication is through nonverbal cues</w:t>
      </w:r>
      <w:r w:rsidRPr="003A1CBE">
        <w:rPr>
          <w:rFonts w:ascii="Arial" w:hAnsi="Arial" w:cs="Arial"/>
          <w:sz w:val="24"/>
          <w:szCs w:val="24"/>
        </w:rPr>
        <w:t xml:space="preserve"> (Mehrabian, 1972).  I was aware of my facial expressions, acknowledged cues and listened actively, summarising to ensure that I understood, and the carers felt heard (Winter and Lavis, 2022).  </w:t>
      </w:r>
    </w:p>
    <w:p w14:paraId="6A0AE5AB" w14:textId="77777777" w:rsidR="00844377" w:rsidRPr="003A1CBE" w:rsidRDefault="00844377" w:rsidP="00844377">
      <w:pPr>
        <w:rPr>
          <w:rFonts w:ascii="Arial" w:hAnsi="Arial" w:cs="Arial"/>
          <w:sz w:val="24"/>
          <w:szCs w:val="24"/>
        </w:rPr>
      </w:pPr>
      <w:r w:rsidRPr="003A1CBE">
        <w:rPr>
          <w:rFonts w:ascii="Arial" w:hAnsi="Arial" w:cs="Arial"/>
          <w:sz w:val="24"/>
          <w:szCs w:val="24"/>
        </w:rPr>
        <w:t>I used a range of open and closed-ended questions depending on what information was required.  On reflection, since qualifying as a social worker I have found that I mainly use open questions and a narrative approach (Hill and Burrows, 2017) to enable me to understand from the carer’s perspective and it can lead to them talking about other areas which they require support.  This allows me to assess in a more thorough way, following the principles of the SSWBWA (2014) (SCW, 2023a).  They allow for more detailed replies and encourage individuals to express themselves on a deeper level (Sutton, 2022).  Closed questions can also be beneficial to gain clarity and understand specific pieces of information (Williams, 2018) however they do not allow individuals to elaborate their responses (Schuman and Presser, 1979).  There are benefits and disadvantages for both styles of communication however each situation needs to be considered individually and it is critical to reflect on the use of turning communication theories into practice (Payne, 1998).</w:t>
      </w:r>
    </w:p>
    <w:p w14:paraId="3F19CB41"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During the visit the carers reported to feeling a mixture of emotions as a new era of their caring journey was beginning.  I showed empathy for their past experiences as Balu and </w:t>
      </w:r>
      <w:proofErr w:type="spellStart"/>
      <w:r w:rsidRPr="003A1CBE">
        <w:rPr>
          <w:rFonts w:ascii="Arial" w:hAnsi="Arial" w:cs="Arial"/>
          <w:sz w:val="24"/>
          <w:szCs w:val="24"/>
        </w:rPr>
        <w:t>McLeah</w:t>
      </w:r>
      <w:proofErr w:type="spellEnd"/>
      <w:r w:rsidRPr="003A1CBE">
        <w:rPr>
          <w:rFonts w:ascii="Arial" w:hAnsi="Arial" w:cs="Arial"/>
          <w:sz w:val="24"/>
          <w:szCs w:val="24"/>
        </w:rPr>
        <w:t xml:space="preserve"> (2019) highlight that carers can be subjected to secondary trauma which can lead to compassion fatigue which Hannah and Woolgar (2018) describe as a risk for carer retention.  This highlights how important ongoing support and clear communication are.  I validated their emotions and offered practical support by encouraging them to communicate with their support network as they adjust to the </w:t>
      </w:r>
      <w:r w:rsidRPr="003A1CBE">
        <w:rPr>
          <w:rFonts w:ascii="Arial" w:hAnsi="Arial" w:cs="Arial"/>
          <w:sz w:val="24"/>
          <w:szCs w:val="24"/>
        </w:rPr>
        <w:lastRenderedPageBreak/>
        <w:t>change.  I showed empathy by responding with compassion and actively listened to their views without judgement (Stickle, 2016).</w:t>
      </w:r>
    </w:p>
    <w:p w14:paraId="5B97594C" w14:textId="77777777" w:rsidR="00844377" w:rsidRPr="003A1CBE" w:rsidRDefault="00844377" w:rsidP="00844377">
      <w:pPr>
        <w:rPr>
          <w:rFonts w:ascii="Arial" w:hAnsi="Arial" w:cs="Arial"/>
          <w:sz w:val="24"/>
          <w:szCs w:val="24"/>
        </w:rPr>
      </w:pPr>
      <w:r w:rsidRPr="003A1CBE">
        <w:rPr>
          <w:rFonts w:ascii="Arial" w:hAnsi="Arial" w:cs="Arial"/>
          <w:sz w:val="24"/>
          <w:szCs w:val="24"/>
        </w:rPr>
        <w:t xml:space="preserve">In children’s services the aim is to work in a child-focused way however when working with carers it is also important to work in a </w:t>
      </w:r>
      <w:r>
        <w:rPr>
          <w:rFonts w:ascii="Arial" w:hAnsi="Arial" w:cs="Arial"/>
          <w:sz w:val="24"/>
          <w:szCs w:val="24"/>
        </w:rPr>
        <w:t>person</w:t>
      </w:r>
      <w:r w:rsidRPr="003A1CBE">
        <w:rPr>
          <w:rFonts w:ascii="Arial" w:hAnsi="Arial" w:cs="Arial"/>
          <w:sz w:val="24"/>
          <w:szCs w:val="24"/>
        </w:rPr>
        <w:t>-centred manner.  This can be challenging as at times the two do conflict each other, but it is important to support carers to understand that in accordance with the Children Act (1989) the “</w:t>
      </w:r>
      <w:r w:rsidRPr="00DF39FE">
        <w:rPr>
          <w:rFonts w:ascii="Arial" w:hAnsi="Arial" w:cs="Arial"/>
          <w:i/>
          <w:iCs/>
          <w:sz w:val="24"/>
          <w:szCs w:val="24"/>
        </w:rPr>
        <w:t>welfare of the child is paramount</w:t>
      </w:r>
      <w:r w:rsidRPr="003A1CBE">
        <w:rPr>
          <w:rFonts w:ascii="Arial" w:hAnsi="Arial" w:cs="Arial"/>
          <w:sz w:val="24"/>
          <w:szCs w:val="24"/>
        </w:rPr>
        <w:t>”.  Carers need to feel supported so they can provide the best care for children (Fostering Network, 2016b) therefore person-centred care and support is imperative for wellbeing</w:t>
      </w:r>
      <w:r>
        <w:rPr>
          <w:rFonts w:ascii="Arial" w:hAnsi="Arial" w:cs="Arial"/>
          <w:sz w:val="24"/>
          <w:szCs w:val="24"/>
        </w:rPr>
        <w:t xml:space="preserve"> in line with the codes of professional practice (SCW, 2022d) as well as </w:t>
      </w:r>
      <w:r w:rsidRPr="003A1CBE">
        <w:rPr>
          <w:rFonts w:ascii="Arial" w:hAnsi="Arial" w:cs="Arial"/>
          <w:sz w:val="24"/>
          <w:szCs w:val="24"/>
        </w:rPr>
        <w:t>placement stability and an overall positive family experience (Foster Wales, 2023a).  I applied a strengths-based approach by discussing the carers strengths and how they are experts in their role and supporting the child (</w:t>
      </w:r>
      <w:proofErr w:type="spellStart"/>
      <w:r w:rsidRPr="003A1CBE">
        <w:rPr>
          <w:rFonts w:ascii="Arial" w:hAnsi="Arial" w:cs="Arial"/>
          <w:sz w:val="24"/>
          <w:szCs w:val="24"/>
        </w:rPr>
        <w:t>Saleebey</w:t>
      </w:r>
      <w:proofErr w:type="spellEnd"/>
      <w:r w:rsidRPr="003A1CBE">
        <w:rPr>
          <w:rFonts w:ascii="Arial" w:hAnsi="Arial" w:cs="Arial"/>
          <w:sz w:val="24"/>
          <w:szCs w:val="24"/>
        </w:rPr>
        <w:t>, 1996).  This approach allows care and support to be about the individual and their unique situation in a holistic way, encouraging them to utilise personal strengths and community resources to promote outcomes for all involved (SCIE, 2023a).</w:t>
      </w:r>
    </w:p>
    <w:p w14:paraId="5849ACE6" w14:textId="77777777" w:rsidR="00844377" w:rsidRPr="003A1CBE" w:rsidRDefault="00844377" w:rsidP="00844377">
      <w:pPr>
        <w:rPr>
          <w:rFonts w:ascii="Arial" w:hAnsi="Arial" w:cs="Arial"/>
          <w:sz w:val="24"/>
          <w:szCs w:val="24"/>
        </w:rPr>
      </w:pPr>
      <w:r w:rsidRPr="003A1CBE">
        <w:rPr>
          <w:rFonts w:ascii="Arial" w:hAnsi="Arial" w:cs="Arial"/>
          <w:sz w:val="24"/>
          <w:szCs w:val="24"/>
        </w:rPr>
        <w:t>Although changes in social workers can be difficult for families (</w:t>
      </w:r>
      <w:proofErr w:type="spellStart"/>
      <w:r w:rsidRPr="003A1CBE">
        <w:rPr>
          <w:rFonts w:ascii="Arial" w:hAnsi="Arial" w:cs="Arial"/>
          <w:sz w:val="24"/>
          <w:szCs w:val="24"/>
        </w:rPr>
        <w:t>Baginsky</w:t>
      </w:r>
      <w:proofErr w:type="spellEnd"/>
      <w:r w:rsidRPr="003A1CBE">
        <w:rPr>
          <w:rFonts w:ascii="Arial" w:hAnsi="Arial" w:cs="Arial"/>
          <w:sz w:val="24"/>
          <w:szCs w:val="24"/>
        </w:rPr>
        <w:t>, 2022) there are occasions where this needs to happen.  A transfer visit is a positive way to do this as all parties are aware of the ongoing plan, and ongoing liaison can occur between myself and the new worker which will support an effective and smooth transition (Social Care Review, 2019).  I feel that I was able to communicate the reason for the visit and reiterate the elements of the plan in a positive way.  Communication is a key value of social work and Lishman (2020) summarises by stating that “communication is essential to social work”.</w:t>
      </w:r>
    </w:p>
    <w:p w14:paraId="1D7AC9CD" w14:textId="502B7023" w:rsidR="00844377" w:rsidRDefault="00844377" w:rsidP="00844377">
      <w:pPr>
        <w:jc w:val="right"/>
        <w:rPr>
          <w:rFonts w:ascii="Arial" w:hAnsi="Arial" w:cs="Arial"/>
          <w:sz w:val="24"/>
          <w:szCs w:val="24"/>
        </w:rPr>
      </w:pPr>
      <w:r w:rsidRPr="003A1CBE">
        <w:rPr>
          <w:rFonts w:ascii="Arial" w:hAnsi="Arial" w:cs="Arial"/>
          <w:sz w:val="24"/>
          <w:szCs w:val="24"/>
        </w:rPr>
        <w:t>Word Count: 146</w:t>
      </w:r>
      <w:r>
        <w:rPr>
          <w:rFonts w:ascii="Arial" w:hAnsi="Arial" w:cs="Arial"/>
          <w:sz w:val="24"/>
          <w:szCs w:val="24"/>
        </w:rPr>
        <w:t>7</w:t>
      </w:r>
    </w:p>
    <w:p w14:paraId="71FAA78D" w14:textId="77777777" w:rsidR="002A0BE1" w:rsidRDefault="002A0BE1" w:rsidP="002A0BE1">
      <w:pPr>
        <w:rPr>
          <w:rFonts w:ascii="Arial" w:hAnsi="Arial" w:cs="Arial"/>
          <w:sz w:val="24"/>
          <w:szCs w:val="24"/>
          <w:u w:val="single"/>
        </w:rPr>
      </w:pPr>
    </w:p>
    <w:p w14:paraId="287086BA" w14:textId="77777777" w:rsidR="002A0BE1" w:rsidRDefault="002A0BE1" w:rsidP="002A0BE1">
      <w:pPr>
        <w:rPr>
          <w:rFonts w:ascii="Arial" w:hAnsi="Arial" w:cs="Arial"/>
          <w:sz w:val="24"/>
          <w:szCs w:val="24"/>
          <w:u w:val="single"/>
        </w:rPr>
      </w:pPr>
    </w:p>
    <w:p w14:paraId="4FCAAE28" w14:textId="77777777" w:rsidR="002A0BE1" w:rsidRDefault="002A0BE1" w:rsidP="002A0BE1">
      <w:pPr>
        <w:rPr>
          <w:rFonts w:ascii="Arial" w:hAnsi="Arial" w:cs="Arial"/>
          <w:sz w:val="24"/>
          <w:szCs w:val="24"/>
          <w:u w:val="single"/>
        </w:rPr>
      </w:pPr>
    </w:p>
    <w:p w14:paraId="55F87710" w14:textId="77777777" w:rsidR="002A0BE1" w:rsidRDefault="002A0BE1" w:rsidP="002A0BE1">
      <w:pPr>
        <w:rPr>
          <w:rFonts w:ascii="Arial" w:hAnsi="Arial" w:cs="Arial"/>
          <w:sz w:val="24"/>
          <w:szCs w:val="24"/>
          <w:u w:val="single"/>
        </w:rPr>
      </w:pPr>
    </w:p>
    <w:p w14:paraId="6FD6FDD9" w14:textId="77777777" w:rsidR="002A0BE1" w:rsidRDefault="002A0BE1" w:rsidP="002A0BE1">
      <w:pPr>
        <w:rPr>
          <w:rFonts w:ascii="Arial" w:hAnsi="Arial" w:cs="Arial"/>
          <w:sz w:val="24"/>
          <w:szCs w:val="24"/>
          <w:u w:val="single"/>
        </w:rPr>
      </w:pPr>
    </w:p>
    <w:p w14:paraId="081EDEB1" w14:textId="77777777" w:rsidR="002A0BE1" w:rsidRDefault="002A0BE1" w:rsidP="002A0BE1">
      <w:pPr>
        <w:rPr>
          <w:rFonts w:ascii="Arial" w:hAnsi="Arial" w:cs="Arial"/>
          <w:sz w:val="24"/>
          <w:szCs w:val="24"/>
          <w:u w:val="single"/>
        </w:rPr>
      </w:pPr>
    </w:p>
    <w:p w14:paraId="185E7752" w14:textId="77777777" w:rsidR="002A0BE1" w:rsidRDefault="002A0BE1" w:rsidP="002A0BE1">
      <w:pPr>
        <w:rPr>
          <w:rFonts w:ascii="Arial" w:hAnsi="Arial" w:cs="Arial"/>
          <w:sz w:val="24"/>
          <w:szCs w:val="24"/>
          <w:u w:val="single"/>
        </w:rPr>
      </w:pPr>
    </w:p>
    <w:p w14:paraId="51B0FB05" w14:textId="77777777" w:rsidR="002A0BE1" w:rsidRDefault="002A0BE1" w:rsidP="002A0BE1">
      <w:pPr>
        <w:rPr>
          <w:rFonts w:ascii="Arial" w:hAnsi="Arial" w:cs="Arial"/>
          <w:sz w:val="24"/>
          <w:szCs w:val="24"/>
          <w:u w:val="single"/>
        </w:rPr>
      </w:pPr>
    </w:p>
    <w:p w14:paraId="0918C3CA" w14:textId="77777777" w:rsidR="002A0BE1" w:rsidRDefault="002A0BE1" w:rsidP="002A0BE1">
      <w:pPr>
        <w:rPr>
          <w:rFonts w:ascii="Arial" w:hAnsi="Arial" w:cs="Arial"/>
          <w:sz w:val="24"/>
          <w:szCs w:val="24"/>
          <w:u w:val="single"/>
        </w:rPr>
      </w:pPr>
    </w:p>
    <w:p w14:paraId="43EAFDA1" w14:textId="77777777" w:rsidR="002A0BE1" w:rsidRDefault="002A0BE1" w:rsidP="002A0BE1">
      <w:pPr>
        <w:rPr>
          <w:rFonts w:ascii="Arial" w:hAnsi="Arial" w:cs="Arial"/>
          <w:sz w:val="24"/>
          <w:szCs w:val="24"/>
          <w:u w:val="single"/>
        </w:rPr>
      </w:pPr>
    </w:p>
    <w:p w14:paraId="070DA947" w14:textId="77777777" w:rsidR="002A0BE1" w:rsidRDefault="002A0BE1" w:rsidP="002A0BE1">
      <w:pPr>
        <w:rPr>
          <w:rFonts w:ascii="Arial" w:hAnsi="Arial" w:cs="Arial"/>
          <w:sz w:val="24"/>
          <w:szCs w:val="24"/>
          <w:u w:val="single"/>
        </w:rPr>
      </w:pPr>
    </w:p>
    <w:p w14:paraId="2216DC6D" w14:textId="77777777" w:rsidR="002A0BE1" w:rsidRDefault="002A0BE1" w:rsidP="002A0BE1">
      <w:pPr>
        <w:rPr>
          <w:rFonts w:ascii="Arial" w:hAnsi="Arial" w:cs="Arial"/>
          <w:sz w:val="24"/>
          <w:szCs w:val="24"/>
          <w:u w:val="single"/>
        </w:rPr>
      </w:pPr>
    </w:p>
    <w:p w14:paraId="10DFB712" w14:textId="77777777" w:rsidR="002A0BE1" w:rsidRDefault="002A0BE1" w:rsidP="002A0BE1">
      <w:pPr>
        <w:rPr>
          <w:rFonts w:ascii="Arial" w:hAnsi="Arial" w:cs="Arial"/>
          <w:sz w:val="24"/>
          <w:szCs w:val="24"/>
          <w:u w:val="single"/>
        </w:rPr>
      </w:pPr>
    </w:p>
    <w:p w14:paraId="2D79E1F5" w14:textId="6213137E" w:rsidR="002A0BE1" w:rsidRDefault="002A0BE1" w:rsidP="002A0BE1">
      <w:pPr>
        <w:rPr>
          <w:rFonts w:ascii="Arial" w:hAnsi="Arial" w:cs="Arial"/>
          <w:sz w:val="24"/>
          <w:szCs w:val="24"/>
          <w:u w:val="single"/>
        </w:rPr>
      </w:pPr>
      <w:r w:rsidRPr="002A0BE1">
        <w:rPr>
          <w:rFonts w:ascii="Arial" w:hAnsi="Arial" w:cs="Arial"/>
          <w:sz w:val="24"/>
          <w:szCs w:val="24"/>
          <w:u w:val="single"/>
        </w:rPr>
        <w:lastRenderedPageBreak/>
        <w:t>Feedback received</w:t>
      </w:r>
    </w:p>
    <w:tbl>
      <w:tblPr>
        <w:tblStyle w:val="TableGrid"/>
        <w:tblW w:w="10074" w:type="dxa"/>
        <w:tblInd w:w="95" w:type="dxa"/>
        <w:tblCellMar>
          <w:top w:w="11" w:type="dxa"/>
          <w:left w:w="90" w:type="dxa"/>
          <w:right w:w="48" w:type="dxa"/>
        </w:tblCellMar>
        <w:tblLook w:val="04A0" w:firstRow="1" w:lastRow="0" w:firstColumn="1" w:lastColumn="0" w:noHBand="0" w:noVBand="1"/>
      </w:tblPr>
      <w:tblGrid>
        <w:gridCol w:w="2701"/>
        <w:gridCol w:w="7373"/>
      </w:tblGrid>
      <w:tr w:rsidR="002A0BE1" w14:paraId="321C36F1" w14:textId="77777777" w:rsidTr="00D51379">
        <w:trPr>
          <w:trHeight w:val="1020"/>
        </w:trPr>
        <w:tc>
          <w:tcPr>
            <w:tcW w:w="2701" w:type="dxa"/>
            <w:tcBorders>
              <w:top w:val="single" w:sz="4" w:space="0" w:color="000000"/>
              <w:left w:val="single" w:sz="4" w:space="0" w:color="000000"/>
              <w:bottom w:val="single" w:sz="4" w:space="0" w:color="000000"/>
              <w:right w:val="single" w:sz="4" w:space="0" w:color="000000"/>
            </w:tcBorders>
          </w:tcPr>
          <w:p w14:paraId="203B606B" w14:textId="77777777" w:rsidR="002A0BE1" w:rsidRDefault="002A0BE1" w:rsidP="00D51379">
            <w:pPr>
              <w:spacing w:after="2"/>
              <w:ind w:left="20" w:right="83"/>
              <w:jc w:val="both"/>
            </w:pPr>
            <w:r>
              <w:rPr>
                <w:rFonts w:ascii="Arial" w:eastAsia="Arial" w:hAnsi="Arial" w:cs="Arial"/>
              </w:rPr>
              <w:t xml:space="preserve">Was the social worker on time?  Or, if delayed, did he or she contact you? </w:t>
            </w:r>
          </w:p>
          <w:p w14:paraId="20EE9FA5" w14:textId="77777777" w:rsidR="002A0BE1" w:rsidRDefault="002A0BE1" w:rsidP="00D51379">
            <w:pPr>
              <w:ind w:left="20"/>
            </w:pPr>
            <w:r>
              <w:rPr>
                <w:rFonts w:ascii="Arial" w:eastAsia="Arial" w:hAnsi="Arial" w:cs="Arial"/>
              </w:rPr>
              <w:t xml:space="preserve"> </w:t>
            </w:r>
          </w:p>
        </w:tc>
        <w:tc>
          <w:tcPr>
            <w:tcW w:w="7373" w:type="dxa"/>
            <w:tcBorders>
              <w:top w:val="single" w:sz="4" w:space="0" w:color="000000"/>
              <w:left w:val="single" w:sz="4" w:space="0" w:color="000000"/>
              <w:bottom w:val="single" w:sz="4" w:space="0" w:color="000000"/>
              <w:right w:val="single" w:sz="4" w:space="0" w:color="000000"/>
            </w:tcBorders>
          </w:tcPr>
          <w:p w14:paraId="7D6F4E4F" w14:textId="77777777" w:rsidR="002A0BE1" w:rsidRPr="00D9537C" w:rsidRDefault="002A0BE1" w:rsidP="00D51379">
            <w:pPr>
              <w:rPr>
                <w:rFonts w:ascii="Arial" w:hAnsi="Arial" w:cs="Arial"/>
                <w:sz w:val="24"/>
                <w:szCs w:val="24"/>
              </w:rPr>
            </w:pPr>
            <w:r>
              <w:rPr>
                <w:rFonts w:ascii="Arial" w:hAnsi="Arial" w:cs="Arial"/>
                <w:sz w:val="24"/>
                <w:szCs w:val="24"/>
              </w:rPr>
              <w:t>Catrin a</w:t>
            </w:r>
            <w:r w:rsidRPr="00D9537C">
              <w:rPr>
                <w:rFonts w:ascii="Arial" w:hAnsi="Arial" w:cs="Arial"/>
                <w:sz w:val="24"/>
                <w:szCs w:val="24"/>
              </w:rPr>
              <w:t xml:space="preserve">rrived on time. </w:t>
            </w:r>
          </w:p>
        </w:tc>
      </w:tr>
      <w:tr w:rsidR="002A0BE1" w14:paraId="1254F269" w14:textId="77777777" w:rsidTr="00D51379">
        <w:trPr>
          <w:trHeight w:val="2036"/>
        </w:trPr>
        <w:tc>
          <w:tcPr>
            <w:tcW w:w="2701" w:type="dxa"/>
            <w:tcBorders>
              <w:top w:val="single" w:sz="4" w:space="0" w:color="000000"/>
              <w:left w:val="single" w:sz="4" w:space="0" w:color="000000"/>
              <w:bottom w:val="single" w:sz="4" w:space="0" w:color="000000"/>
              <w:right w:val="single" w:sz="4" w:space="0" w:color="000000"/>
            </w:tcBorders>
          </w:tcPr>
          <w:p w14:paraId="7F749A55" w14:textId="77777777" w:rsidR="002A0BE1" w:rsidRDefault="002A0BE1" w:rsidP="00D51379">
            <w:pPr>
              <w:spacing w:after="2"/>
              <w:ind w:left="20" w:right="106"/>
            </w:pPr>
            <w:r>
              <w:rPr>
                <w:rFonts w:ascii="Arial" w:eastAsia="Arial" w:hAnsi="Arial" w:cs="Arial"/>
              </w:rPr>
              <w:t xml:space="preserve">Did the social worker get your permission in advance for the observer to be present?  Did they explain why they were being observed? </w:t>
            </w:r>
          </w:p>
          <w:p w14:paraId="3751A677" w14:textId="77777777" w:rsidR="002A0BE1" w:rsidRDefault="002A0BE1" w:rsidP="00D51379">
            <w:pPr>
              <w:ind w:left="20"/>
            </w:pPr>
            <w:r>
              <w:rPr>
                <w:rFonts w:ascii="Arial" w:eastAsia="Arial" w:hAnsi="Arial" w:cs="Arial"/>
              </w:rPr>
              <w:t xml:space="preserve"> </w:t>
            </w:r>
          </w:p>
        </w:tc>
        <w:tc>
          <w:tcPr>
            <w:tcW w:w="7373" w:type="dxa"/>
            <w:tcBorders>
              <w:top w:val="single" w:sz="4" w:space="0" w:color="000000"/>
              <w:left w:val="single" w:sz="4" w:space="0" w:color="000000"/>
              <w:bottom w:val="single" w:sz="4" w:space="0" w:color="000000"/>
              <w:right w:val="single" w:sz="4" w:space="0" w:color="000000"/>
            </w:tcBorders>
          </w:tcPr>
          <w:p w14:paraId="526BF92C" w14:textId="77777777" w:rsidR="002A0BE1" w:rsidRDefault="002A0BE1" w:rsidP="00D51379">
            <w:pPr>
              <w:rPr>
                <w:rFonts w:ascii="Arial" w:hAnsi="Arial" w:cs="Arial"/>
                <w:sz w:val="24"/>
                <w:szCs w:val="24"/>
              </w:rPr>
            </w:pPr>
            <w:r w:rsidRPr="00D9537C">
              <w:rPr>
                <w:rFonts w:ascii="Arial" w:hAnsi="Arial" w:cs="Arial"/>
                <w:sz w:val="24"/>
                <w:szCs w:val="24"/>
              </w:rPr>
              <w:t>Yes</w:t>
            </w:r>
            <w:r>
              <w:rPr>
                <w:rFonts w:ascii="Arial" w:hAnsi="Arial" w:cs="Arial"/>
                <w:sz w:val="24"/>
                <w:szCs w:val="24"/>
              </w:rPr>
              <w:t>,</w:t>
            </w:r>
            <w:r w:rsidRPr="00D9537C">
              <w:rPr>
                <w:rFonts w:ascii="Arial" w:hAnsi="Arial" w:cs="Arial"/>
                <w:sz w:val="24"/>
                <w:szCs w:val="24"/>
              </w:rPr>
              <w:t xml:space="preserve"> through discussion in our previous visit and again checked via telephone the day of the visit to ensure that we were still happy for her to be observe</w:t>
            </w:r>
            <w:r>
              <w:rPr>
                <w:rFonts w:ascii="Arial" w:hAnsi="Arial" w:cs="Arial"/>
                <w:sz w:val="24"/>
                <w:szCs w:val="24"/>
              </w:rPr>
              <w:t>d and have the observer present.</w:t>
            </w:r>
          </w:p>
          <w:p w14:paraId="1342F3F0" w14:textId="77777777" w:rsidR="002A0BE1" w:rsidRPr="00D9537C" w:rsidRDefault="002A0BE1" w:rsidP="00D51379">
            <w:pPr>
              <w:rPr>
                <w:rFonts w:ascii="Arial" w:hAnsi="Arial" w:cs="Arial"/>
                <w:sz w:val="24"/>
                <w:szCs w:val="24"/>
              </w:rPr>
            </w:pPr>
          </w:p>
          <w:p w14:paraId="0A9507B2" w14:textId="77777777" w:rsidR="002A0BE1" w:rsidRPr="00D9537C" w:rsidRDefault="002A0BE1" w:rsidP="00D51379">
            <w:pPr>
              <w:rPr>
                <w:rFonts w:ascii="Arial" w:hAnsi="Arial" w:cs="Arial"/>
                <w:sz w:val="24"/>
                <w:szCs w:val="24"/>
              </w:rPr>
            </w:pPr>
            <w:r w:rsidRPr="00D9537C">
              <w:rPr>
                <w:rFonts w:ascii="Arial" w:hAnsi="Arial" w:cs="Arial"/>
                <w:sz w:val="24"/>
                <w:szCs w:val="24"/>
              </w:rPr>
              <w:t>Catrin explained that the reason for the observation was</w:t>
            </w:r>
            <w:r>
              <w:rPr>
                <w:rFonts w:ascii="Arial" w:hAnsi="Arial" w:cs="Arial"/>
                <w:sz w:val="24"/>
                <w:szCs w:val="24"/>
              </w:rPr>
              <w:t xml:space="preserve"> as part of her ongoing professional development as a social worker. </w:t>
            </w:r>
            <w:r w:rsidRPr="00D9537C">
              <w:rPr>
                <w:rFonts w:ascii="Arial" w:hAnsi="Arial" w:cs="Arial"/>
                <w:sz w:val="24"/>
                <w:szCs w:val="24"/>
              </w:rPr>
              <w:t xml:space="preserve"> </w:t>
            </w:r>
          </w:p>
        </w:tc>
      </w:tr>
      <w:tr w:rsidR="002A0BE1" w14:paraId="1BB55DE2" w14:textId="77777777" w:rsidTr="00D51379">
        <w:trPr>
          <w:trHeight w:val="1020"/>
        </w:trPr>
        <w:tc>
          <w:tcPr>
            <w:tcW w:w="2701" w:type="dxa"/>
            <w:tcBorders>
              <w:top w:val="single" w:sz="4" w:space="0" w:color="000000"/>
              <w:left w:val="single" w:sz="4" w:space="0" w:color="000000"/>
              <w:bottom w:val="single" w:sz="4" w:space="0" w:color="000000"/>
              <w:right w:val="single" w:sz="4" w:space="0" w:color="000000"/>
            </w:tcBorders>
          </w:tcPr>
          <w:p w14:paraId="5FE46934" w14:textId="77777777" w:rsidR="002A0BE1" w:rsidRDefault="002A0BE1" w:rsidP="00D51379">
            <w:pPr>
              <w:spacing w:line="242" w:lineRule="auto"/>
              <w:ind w:left="20"/>
            </w:pPr>
            <w:r>
              <w:rPr>
                <w:rFonts w:ascii="Arial" w:eastAsia="Arial" w:hAnsi="Arial" w:cs="Arial"/>
              </w:rPr>
              <w:t xml:space="preserve">Were you clear why the social worker met with you today? </w:t>
            </w:r>
          </w:p>
          <w:p w14:paraId="58A4DF88" w14:textId="77777777" w:rsidR="002A0BE1" w:rsidRDefault="002A0BE1" w:rsidP="00D51379">
            <w:pPr>
              <w:ind w:left="20"/>
            </w:pPr>
            <w:r>
              <w:rPr>
                <w:rFonts w:ascii="Arial" w:eastAsia="Arial" w:hAnsi="Arial" w:cs="Arial"/>
              </w:rPr>
              <w:t xml:space="preserve"> </w:t>
            </w:r>
          </w:p>
        </w:tc>
        <w:tc>
          <w:tcPr>
            <w:tcW w:w="7373" w:type="dxa"/>
            <w:tcBorders>
              <w:top w:val="single" w:sz="4" w:space="0" w:color="000000"/>
              <w:left w:val="single" w:sz="4" w:space="0" w:color="000000"/>
              <w:bottom w:val="single" w:sz="4" w:space="0" w:color="000000"/>
              <w:right w:val="single" w:sz="4" w:space="0" w:color="000000"/>
            </w:tcBorders>
          </w:tcPr>
          <w:p w14:paraId="482056F9" w14:textId="77777777" w:rsidR="002A0BE1" w:rsidRPr="00D9537C" w:rsidRDefault="002A0BE1" w:rsidP="00D51379">
            <w:pPr>
              <w:rPr>
                <w:rFonts w:ascii="Arial" w:hAnsi="Arial" w:cs="Arial"/>
                <w:sz w:val="24"/>
                <w:szCs w:val="24"/>
              </w:rPr>
            </w:pPr>
            <w:r w:rsidRPr="00D9537C">
              <w:rPr>
                <w:rFonts w:ascii="Arial" w:hAnsi="Arial" w:cs="Arial"/>
                <w:sz w:val="24"/>
                <w:szCs w:val="24"/>
              </w:rPr>
              <w:t>Yes</w:t>
            </w:r>
            <w:r>
              <w:rPr>
                <w:rFonts w:ascii="Arial" w:hAnsi="Arial" w:cs="Arial"/>
                <w:sz w:val="24"/>
                <w:szCs w:val="24"/>
              </w:rPr>
              <w:t xml:space="preserve">. The reason for the visit was </w:t>
            </w:r>
            <w:r w:rsidRPr="00D9537C">
              <w:rPr>
                <w:rFonts w:ascii="Arial" w:hAnsi="Arial" w:cs="Arial"/>
                <w:sz w:val="24"/>
                <w:szCs w:val="24"/>
              </w:rPr>
              <w:t>to transfer our case to a</w:t>
            </w:r>
            <w:r>
              <w:rPr>
                <w:rFonts w:ascii="Arial" w:hAnsi="Arial" w:cs="Arial"/>
                <w:sz w:val="24"/>
                <w:szCs w:val="24"/>
              </w:rPr>
              <w:t>nother social worker</w:t>
            </w:r>
            <w:r w:rsidRPr="00D9537C">
              <w:rPr>
                <w:rFonts w:ascii="Arial" w:hAnsi="Arial" w:cs="Arial"/>
                <w:sz w:val="24"/>
                <w:szCs w:val="24"/>
              </w:rPr>
              <w:t xml:space="preserve"> after we were granted a special guardianship order </w:t>
            </w:r>
            <w:r>
              <w:rPr>
                <w:rFonts w:ascii="Arial" w:hAnsi="Arial" w:cs="Arial"/>
                <w:sz w:val="24"/>
                <w:szCs w:val="24"/>
              </w:rPr>
              <w:t xml:space="preserve">for our granddaughter.  </w:t>
            </w:r>
          </w:p>
        </w:tc>
      </w:tr>
      <w:tr w:rsidR="002A0BE1" w14:paraId="72901887" w14:textId="77777777" w:rsidTr="00D51379">
        <w:trPr>
          <w:trHeight w:val="1275"/>
        </w:trPr>
        <w:tc>
          <w:tcPr>
            <w:tcW w:w="2701" w:type="dxa"/>
            <w:tcBorders>
              <w:top w:val="single" w:sz="4" w:space="0" w:color="000000"/>
              <w:left w:val="single" w:sz="4" w:space="0" w:color="000000"/>
              <w:bottom w:val="single" w:sz="4" w:space="0" w:color="000000"/>
              <w:right w:val="single" w:sz="4" w:space="0" w:color="000000"/>
            </w:tcBorders>
          </w:tcPr>
          <w:p w14:paraId="17DF6F43" w14:textId="77777777" w:rsidR="002A0BE1" w:rsidRDefault="002A0BE1" w:rsidP="00D51379">
            <w:pPr>
              <w:ind w:left="20"/>
            </w:pPr>
            <w:r>
              <w:rPr>
                <w:rFonts w:ascii="Arial" w:eastAsia="Arial" w:hAnsi="Arial" w:cs="Arial"/>
              </w:rPr>
              <w:t xml:space="preserve">How well prepared do you think the social worker was for his or her meeting with you? </w:t>
            </w:r>
          </w:p>
          <w:p w14:paraId="71BC0DBE" w14:textId="77777777" w:rsidR="002A0BE1" w:rsidRDefault="002A0BE1" w:rsidP="00D51379">
            <w:pPr>
              <w:ind w:left="20"/>
            </w:pPr>
            <w:r>
              <w:rPr>
                <w:rFonts w:ascii="Arial" w:eastAsia="Arial" w:hAnsi="Arial" w:cs="Arial"/>
              </w:rPr>
              <w:t xml:space="preserve"> </w:t>
            </w:r>
          </w:p>
        </w:tc>
        <w:tc>
          <w:tcPr>
            <w:tcW w:w="7373" w:type="dxa"/>
            <w:tcBorders>
              <w:top w:val="single" w:sz="4" w:space="0" w:color="000000"/>
              <w:left w:val="single" w:sz="4" w:space="0" w:color="000000"/>
              <w:bottom w:val="single" w:sz="4" w:space="0" w:color="000000"/>
              <w:right w:val="single" w:sz="4" w:space="0" w:color="000000"/>
            </w:tcBorders>
          </w:tcPr>
          <w:p w14:paraId="566818E6" w14:textId="77777777" w:rsidR="002A0BE1" w:rsidRPr="00D9537C" w:rsidRDefault="002A0BE1" w:rsidP="00D51379">
            <w:pPr>
              <w:rPr>
                <w:rFonts w:ascii="Arial" w:hAnsi="Arial" w:cs="Arial"/>
                <w:sz w:val="24"/>
                <w:szCs w:val="24"/>
              </w:rPr>
            </w:pPr>
            <w:r w:rsidRPr="00D9537C">
              <w:rPr>
                <w:rFonts w:ascii="Arial" w:eastAsia="Arial" w:hAnsi="Arial" w:cs="Arial"/>
                <w:sz w:val="24"/>
                <w:szCs w:val="24"/>
              </w:rPr>
              <w:t>Catrin was very prepared, bringing a copy of our SGO plan and being able to provide a thorough transfer to our new social worker.</w:t>
            </w:r>
            <w:r>
              <w:rPr>
                <w:rFonts w:ascii="Arial" w:eastAsia="Arial" w:hAnsi="Arial" w:cs="Arial"/>
                <w:sz w:val="24"/>
                <w:szCs w:val="24"/>
              </w:rPr>
              <w:t xml:space="preserve">  She was able to clarify points within the plan.</w:t>
            </w:r>
          </w:p>
        </w:tc>
      </w:tr>
      <w:tr w:rsidR="002A0BE1" w14:paraId="2ECA9B88" w14:textId="77777777" w:rsidTr="00D51379">
        <w:trPr>
          <w:trHeight w:val="1276"/>
        </w:trPr>
        <w:tc>
          <w:tcPr>
            <w:tcW w:w="2701" w:type="dxa"/>
            <w:tcBorders>
              <w:top w:val="single" w:sz="4" w:space="0" w:color="000000"/>
              <w:left w:val="single" w:sz="4" w:space="0" w:color="000000"/>
              <w:bottom w:val="single" w:sz="4" w:space="0" w:color="000000"/>
              <w:right w:val="single" w:sz="4" w:space="0" w:color="000000"/>
            </w:tcBorders>
          </w:tcPr>
          <w:p w14:paraId="1D09DF3E" w14:textId="77777777" w:rsidR="002A0BE1" w:rsidRDefault="002A0BE1" w:rsidP="00D51379">
            <w:pPr>
              <w:ind w:left="20" w:right="40" w:hanging="20"/>
            </w:pPr>
            <w:r>
              <w:rPr>
                <w:rFonts w:ascii="Arial" w:eastAsia="Arial" w:hAnsi="Arial" w:cs="Arial"/>
              </w:rPr>
              <w:t xml:space="preserve">How has the social worker listened to you and respected your views and wishes? </w:t>
            </w:r>
          </w:p>
        </w:tc>
        <w:tc>
          <w:tcPr>
            <w:tcW w:w="7373" w:type="dxa"/>
            <w:tcBorders>
              <w:top w:val="single" w:sz="4" w:space="0" w:color="000000"/>
              <w:left w:val="single" w:sz="4" w:space="0" w:color="000000"/>
              <w:bottom w:val="single" w:sz="4" w:space="0" w:color="000000"/>
              <w:right w:val="single" w:sz="4" w:space="0" w:color="000000"/>
            </w:tcBorders>
          </w:tcPr>
          <w:p w14:paraId="1EC60C17" w14:textId="77777777" w:rsidR="002A0BE1" w:rsidRPr="00D9537C" w:rsidRDefault="002A0BE1" w:rsidP="00D51379">
            <w:pPr>
              <w:rPr>
                <w:rFonts w:ascii="Arial" w:hAnsi="Arial" w:cs="Arial"/>
                <w:sz w:val="24"/>
                <w:szCs w:val="24"/>
              </w:rPr>
            </w:pPr>
            <w:r w:rsidRPr="00D9537C">
              <w:rPr>
                <w:rFonts w:ascii="Arial" w:hAnsi="Arial" w:cs="Arial"/>
                <w:sz w:val="24"/>
                <w:szCs w:val="24"/>
              </w:rPr>
              <w:t>Catrin asked what time would best suit us for a visit and worked around this.  She offered us a service in Welsh, but we opted to communicate through English.  Catrin fully understands our case and with her providing a thorough transfer alleviated concerns of working with another new social worker.</w:t>
            </w:r>
          </w:p>
        </w:tc>
      </w:tr>
      <w:tr w:rsidR="002A0BE1" w14:paraId="3AF8381B" w14:textId="77777777" w:rsidTr="00D51379">
        <w:trPr>
          <w:trHeight w:val="1793"/>
        </w:trPr>
        <w:tc>
          <w:tcPr>
            <w:tcW w:w="2701" w:type="dxa"/>
            <w:tcBorders>
              <w:top w:val="single" w:sz="4" w:space="0" w:color="000000"/>
              <w:left w:val="single" w:sz="4" w:space="0" w:color="000000"/>
              <w:bottom w:val="double" w:sz="4" w:space="0" w:color="000000"/>
              <w:right w:val="single" w:sz="4" w:space="0" w:color="000000"/>
            </w:tcBorders>
          </w:tcPr>
          <w:p w14:paraId="2DBD8DB2" w14:textId="77777777" w:rsidR="002A0BE1" w:rsidRDefault="002A0BE1" w:rsidP="00D51379">
            <w:pPr>
              <w:ind w:left="20"/>
            </w:pPr>
            <w:r>
              <w:rPr>
                <w:rFonts w:ascii="Arial" w:eastAsia="Arial" w:hAnsi="Arial" w:cs="Arial"/>
              </w:rPr>
              <w:t xml:space="preserve">Did the social worker talk to you in a way that you understood? </w:t>
            </w:r>
          </w:p>
          <w:p w14:paraId="5BF19E9C" w14:textId="77777777" w:rsidR="002A0BE1" w:rsidRDefault="002A0BE1" w:rsidP="00D51379">
            <w:pPr>
              <w:spacing w:line="242" w:lineRule="auto"/>
              <w:ind w:left="20"/>
            </w:pPr>
            <w:r>
              <w:rPr>
                <w:rFonts w:ascii="Arial" w:eastAsia="Arial" w:hAnsi="Arial" w:cs="Arial"/>
              </w:rPr>
              <w:t xml:space="preserve">Did the social worker consider your language needs? </w:t>
            </w:r>
          </w:p>
          <w:p w14:paraId="5F5EA24F" w14:textId="77777777" w:rsidR="002A0BE1" w:rsidRDefault="002A0BE1" w:rsidP="00D51379">
            <w:pPr>
              <w:ind w:left="20"/>
            </w:pPr>
            <w:r>
              <w:rPr>
                <w:rFonts w:ascii="Arial" w:eastAsia="Arial" w:hAnsi="Arial" w:cs="Arial"/>
              </w:rPr>
              <w:t xml:space="preserve"> </w:t>
            </w:r>
          </w:p>
        </w:tc>
        <w:tc>
          <w:tcPr>
            <w:tcW w:w="7373" w:type="dxa"/>
            <w:tcBorders>
              <w:top w:val="single" w:sz="4" w:space="0" w:color="000000"/>
              <w:left w:val="single" w:sz="4" w:space="0" w:color="000000"/>
              <w:bottom w:val="double" w:sz="4" w:space="0" w:color="000000"/>
              <w:right w:val="single" w:sz="4" w:space="0" w:color="000000"/>
            </w:tcBorders>
          </w:tcPr>
          <w:p w14:paraId="4C859028" w14:textId="77777777" w:rsidR="002A0BE1" w:rsidRPr="00D9537C" w:rsidRDefault="002A0BE1" w:rsidP="00D51379">
            <w:pPr>
              <w:rPr>
                <w:rFonts w:ascii="Arial" w:hAnsi="Arial" w:cs="Arial"/>
                <w:sz w:val="24"/>
                <w:szCs w:val="24"/>
              </w:rPr>
            </w:pPr>
            <w:r w:rsidRPr="00D9537C">
              <w:rPr>
                <w:rFonts w:ascii="Arial" w:hAnsi="Arial" w:cs="Arial"/>
                <w:sz w:val="24"/>
                <w:szCs w:val="24"/>
              </w:rPr>
              <w:t xml:space="preserve">As detailed above Catrin offered us a service in Welsh, but we opted to communicate through English.  She does not use jargon and explains procedures well.  If we have any questions, she answers us in a </w:t>
            </w:r>
            <w:r>
              <w:rPr>
                <w:rFonts w:ascii="Arial" w:hAnsi="Arial" w:cs="Arial"/>
                <w:sz w:val="24"/>
                <w:szCs w:val="24"/>
              </w:rPr>
              <w:t>way</w:t>
            </w:r>
            <w:r w:rsidRPr="00D9537C">
              <w:rPr>
                <w:rFonts w:ascii="Arial" w:hAnsi="Arial" w:cs="Arial"/>
                <w:sz w:val="24"/>
                <w:szCs w:val="24"/>
              </w:rPr>
              <w:t xml:space="preserve"> that we </w:t>
            </w:r>
            <w:r>
              <w:rPr>
                <w:rFonts w:ascii="Arial" w:hAnsi="Arial" w:cs="Arial"/>
                <w:sz w:val="24"/>
                <w:szCs w:val="24"/>
              </w:rPr>
              <w:t xml:space="preserve">clearly </w:t>
            </w:r>
            <w:r w:rsidRPr="00D9537C">
              <w:rPr>
                <w:rFonts w:ascii="Arial" w:hAnsi="Arial" w:cs="Arial"/>
                <w:sz w:val="24"/>
                <w:szCs w:val="24"/>
              </w:rPr>
              <w:t>understand.  If she does not know the answer, she will always check the information and come back to us</w:t>
            </w:r>
            <w:r>
              <w:rPr>
                <w:rFonts w:ascii="Arial" w:hAnsi="Arial" w:cs="Arial"/>
                <w:sz w:val="24"/>
                <w:szCs w:val="24"/>
              </w:rPr>
              <w:t xml:space="preserve"> in a timely manner.</w:t>
            </w:r>
          </w:p>
        </w:tc>
      </w:tr>
      <w:tr w:rsidR="002A0BE1" w14:paraId="307C28BF" w14:textId="77777777" w:rsidTr="00D51379">
        <w:trPr>
          <w:trHeight w:val="1288"/>
        </w:trPr>
        <w:tc>
          <w:tcPr>
            <w:tcW w:w="2701" w:type="dxa"/>
            <w:tcBorders>
              <w:top w:val="double" w:sz="4" w:space="0" w:color="000000"/>
              <w:left w:val="single" w:sz="4" w:space="0" w:color="000000"/>
              <w:bottom w:val="single" w:sz="4" w:space="0" w:color="000000"/>
              <w:right w:val="single" w:sz="4" w:space="0" w:color="000000"/>
            </w:tcBorders>
          </w:tcPr>
          <w:p w14:paraId="5F8D3B06" w14:textId="77777777" w:rsidR="002A0BE1" w:rsidRDefault="002A0BE1" w:rsidP="00D51379">
            <w:pPr>
              <w:spacing w:after="2"/>
              <w:ind w:left="20"/>
            </w:pPr>
            <w:r>
              <w:rPr>
                <w:rFonts w:ascii="Arial" w:eastAsia="Arial" w:hAnsi="Arial" w:cs="Arial"/>
              </w:rPr>
              <w:t xml:space="preserve">How has the social worker’s involvement met your expectations for this visit? </w:t>
            </w:r>
          </w:p>
          <w:p w14:paraId="481E3F81" w14:textId="77777777" w:rsidR="002A0BE1" w:rsidRDefault="002A0BE1" w:rsidP="00D51379">
            <w:pPr>
              <w:ind w:left="20"/>
            </w:pPr>
            <w:r>
              <w:rPr>
                <w:rFonts w:ascii="Arial" w:eastAsia="Arial" w:hAnsi="Arial" w:cs="Arial"/>
              </w:rPr>
              <w:t xml:space="preserve"> </w:t>
            </w:r>
          </w:p>
        </w:tc>
        <w:tc>
          <w:tcPr>
            <w:tcW w:w="7373" w:type="dxa"/>
            <w:tcBorders>
              <w:top w:val="double" w:sz="4" w:space="0" w:color="000000"/>
              <w:left w:val="single" w:sz="4" w:space="0" w:color="000000"/>
              <w:bottom w:val="single" w:sz="4" w:space="0" w:color="000000"/>
              <w:right w:val="single" w:sz="4" w:space="0" w:color="000000"/>
            </w:tcBorders>
          </w:tcPr>
          <w:p w14:paraId="4B770809" w14:textId="77777777" w:rsidR="002A0BE1" w:rsidRPr="00D9537C" w:rsidRDefault="002A0BE1" w:rsidP="00D51379">
            <w:pPr>
              <w:rPr>
                <w:rFonts w:ascii="Arial" w:hAnsi="Arial" w:cs="Arial"/>
                <w:sz w:val="24"/>
                <w:szCs w:val="24"/>
              </w:rPr>
            </w:pPr>
            <w:r w:rsidRPr="00D9537C">
              <w:rPr>
                <w:rFonts w:ascii="Arial" w:hAnsi="Arial" w:cs="Arial"/>
                <w:sz w:val="24"/>
                <w:szCs w:val="24"/>
              </w:rPr>
              <w:t xml:space="preserve">Catrin is a friendly and compassionate social worker who works with a person-centred approach.  We find her approachable and easy to talk to.  </w:t>
            </w:r>
            <w:r>
              <w:rPr>
                <w:rFonts w:ascii="Arial" w:hAnsi="Arial" w:cs="Arial"/>
                <w:sz w:val="24"/>
                <w:szCs w:val="24"/>
              </w:rPr>
              <w:t xml:space="preserve">The transfer visit was thorough and we were happy that we and our new social worker would know the plan moving forward.  </w:t>
            </w:r>
          </w:p>
        </w:tc>
      </w:tr>
      <w:tr w:rsidR="002A0BE1" w14:paraId="3E1CA80D" w14:textId="77777777" w:rsidTr="00D51379">
        <w:trPr>
          <w:trHeight w:val="1020"/>
        </w:trPr>
        <w:tc>
          <w:tcPr>
            <w:tcW w:w="2701" w:type="dxa"/>
            <w:tcBorders>
              <w:top w:val="single" w:sz="4" w:space="0" w:color="000000"/>
              <w:left w:val="single" w:sz="4" w:space="0" w:color="000000"/>
              <w:bottom w:val="single" w:sz="4" w:space="0" w:color="000000"/>
              <w:right w:val="single" w:sz="4" w:space="0" w:color="000000"/>
            </w:tcBorders>
          </w:tcPr>
          <w:p w14:paraId="2633FB4F" w14:textId="77777777" w:rsidR="002A0BE1" w:rsidRDefault="002A0BE1" w:rsidP="00D51379">
            <w:pPr>
              <w:ind w:left="20" w:right="28"/>
            </w:pPr>
            <w:r>
              <w:rPr>
                <w:rFonts w:ascii="Arial" w:eastAsia="Arial" w:hAnsi="Arial" w:cs="Arial"/>
              </w:rPr>
              <w:t xml:space="preserve">Are there any other comments or suggestions that you would like to make? </w:t>
            </w:r>
          </w:p>
        </w:tc>
        <w:tc>
          <w:tcPr>
            <w:tcW w:w="7373" w:type="dxa"/>
            <w:tcBorders>
              <w:top w:val="single" w:sz="4" w:space="0" w:color="000000"/>
              <w:left w:val="single" w:sz="4" w:space="0" w:color="000000"/>
              <w:bottom w:val="single" w:sz="4" w:space="0" w:color="000000"/>
              <w:right w:val="single" w:sz="4" w:space="0" w:color="000000"/>
            </w:tcBorders>
          </w:tcPr>
          <w:p w14:paraId="333CC9F6" w14:textId="77777777" w:rsidR="002A0BE1" w:rsidRPr="00D9537C" w:rsidRDefault="002A0BE1" w:rsidP="00D51379">
            <w:pPr>
              <w:rPr>
                <w:rFonts w:ascii="Arial" w:hAnsi="Arial" w:cs="Arial"/>
                <w:sz w:val="24"/>
                <w:szCs w:val="24"/>
              </w:rPr>
            </w:pPr>
            <w:r w:rsidRPr="00D9537C">
              <w:rPr>
                <w:rFonts w:ascii="Arial" w:hAnsi="Arial" w:cs="Arial"/>
                <w:sz w:val="24"/>
                <w:szCs w:val="24"/>
              </w:rPr>
              <w:t xml:space="preserve">We would like to wish Catrin all the success as she continues with her social work career. </w:t>
            </w:r>
          </w:p>
        </w:tc>
      </w:tr>
    </w:tbl>
    <w:p w14:paraId="6CBCC0BF" w14:textId="77777777" w:rsidR="002A0BE1" w:rsidRPr="002A0BE1" w:rsidRDefault="002A0BE1" w:rsidP="002A0BE1">
      <w:pPr>
        <w:rPr>
          <w:rFonts w:ascii="Arial" w:hAnsi="Arial" w:cs="Arial"/>
          <w:sz w:val="24"/>
          <w:szCs w:val="24"/>
          <w:u w:val="single"/>
        </w:rPr>
      </w:pPr>
    </w:p>
    <w:p w14:paraId="52001F14" w14:textId="77777777" w:rsidR="0025439E" w:rsidRDefault="0025439E" w:rsidP="0025439E">
      <w:pPr>
        <w:jc w:val="center"/>
        <w:rPr>
          <w:rFonts w:ascii="Arial" w:hAnsi="Arial" w:cs="Arial"/>
          <w:sz w:val="24"/>
          <w:szCs w:val="24"/>
          <w:u w:val="single"/>
        </w:rPr>
      </w:pPr>
    </w:p>
    <w:p w14:paraId="66EF67DB" w14:textId="77777777" w:rsidR="0025439E" w:rsidRDefault="0025439E" w:rsidP="0025439E">
      <w:pPr>
        <w:jc w:val="center"/>
        <w:rPr>
          <w:rFonts w:ascii="Arial" w:hAnsi="Arial" w:cs="Arial"/>
          <w:sz w:val="24"/>
          <w:szCs w:val="24"/>
          <w:u w:val="single"/>
        </w:rPr>
      </w:pPr>
    </w:p>
    <w:p w14:paraId="2863CFBE" w14:textId="717EEF66" w:rsidR="002A0BE1" w:rsidRDefault="002A0BE1" w:rsidP="002A0BE1">
      <w:pPr>
        <w:rPr>
          <w:rFonts w:ascii="Arial" w:hAnsi="Arial" w:cs="Arial"/>
          <w:sz w:val="24"/>
          <w:szCs w:val="24"/>
          <w:u w:val="single"/>
        </w:rPr>
      </w:pPr>
    </w:p>
    <w:p w14:paraId="2DB30F4C" w14:textId="77777777" w:rsidR="002A0BE1" w:rsidRDefault="002A0BE1" w:rsidP="002A0BE1">
      <w:pPr>
        <w:rPr>
          <w:rFonts w:ascii="Arial" w:hAnsi="Arial" w:cs="Arial"/>
          <w:sz w:val="24"/>
          <w:szCs w:val="24"/>
          <w:u w:val="single"/>
        </w:rPr>
      </w:pPr>
    </w:p>
    <w:p w14:paraId="22454DE8" w14:textId="53095738" w:rsidR="0025439E" w:rsidRDefault="0025439E" w:rsidP="0025439E">
      <w:pPr>
        <w:jc w:val="center"/>
        <w:rPr>
          <w:rFonts w:ascii="Arial" w:hAnsi="Arial" w:cs="Arial"/>
          <w:sz w:val="24"/>
          <w:szCs w:val="24"/>
          <w:u w:val="single"/>
        </w:rPr>
      </w:pPr>
      <w:r w:rsidRPr="0025439E">
        <w:rPr>
          <w:rFonts w:ascii="Arial" w:hAnsi="Arial" w:cs="Arial"/>
          <w:sz w:val="24"/>
          <w:szCs w:val="24"/>
          <w:u w:val="single"/>
        </w:rPr>
        <w:lastRenderedPageBreak/>
        <w:t>References</w:t>
      </w:r>
    </w:p>
    <w:p w14:paraId="0006502D" w14:textId="77777777" w:rsidR="0025439E" w:rsidRPr="00B63D6F" w:rsidRDefault="0025439E" w:rsidP="0025439E">
      <w:pPr>
        <w:rPr>
          <w:rFonts w:ascii="Arial" w:hAnsi="Arial" w:cs="Arial"/>
          <w:color w:val="000000" w:themeColor="text1"/>
          <w:sz w:val="24"/>
          <w:szCs w:val="24"/>
        </w:rPr>
      </w:pPr>
      <w:proofErr w:type="spellStart"/>
      <w:r w:rsidRPr="00B63D6F">
        <w:rPr>
          <w:rFonts w:ascii="Arial" w:hAnsi="Arial" w:cs="Arial"/>
          <w:color w:val="000000" w:themeColor="text1"/>
          <w:sz w:val="24"/>
          <w:szCs w:val="24"/>
        </w:rPr>
        <w:t>Agbayim</w:t>
      </w:r>
      <w:proofErr w:type="spellEnd"/>
      <w:r w:rsidRPr="00B63D6F">
        <w:rPr>
          <w:rFonts w:ascii="Arial" w:hAnsi="Arial" w:cs="Arial"/>
          <w:color w:val="000000" w:themeColor="text1"/>
          <w:sz w:val="24"/>
          <w:szCs w:val="24"/>
        </w:rPr>
        <w:t xml:space="preserve">, J.I. (2021) </w:t>
      </w:r>
      <w:r w:rsidRPr="00B63D6F">
        <w:rPr>
          <w:rFonts w:ascii="Arial" w:hAnsi="Arial" w:cs="Arial"/>
          <w:i/>
          <w:iCs/>
          <w:color w:val="000000" w:themeColor="text1"/>
          <w:sz w:val="24"/>
          <w:szCs w:val="24"/>
        </w:rPr>
        <w:t xml:space="preserve">Smiling: Why it’s Important in your Personal Life and Workplace, </w:t>
      </w:r>
      <w:r w:rsidRPr="00B63D6F">
        <w:rPr>
          <w:rFonts w:ascii="Arial" w:hAnsi="Arial" w:cs="Arial"/>
          <w:color w:val="000000" w:themeColor="text1"/>
          <w:sz w:val="24"/>
          <w:szCs w:val="24"/>
        </w:rPr>
        <w:t xml:space="preserve">Humanising the World of Work, Psychology Today. </w:t>
      </w:r>
    </w:p>
    <w:p w14:paraId="0D3E7025" w14:textId="77777777" w:rsidR="0025439E" w:rsidRPr="00B63D6F" w:rsidRDefault="0025439E" w:rsidP="0025439E">
      <w:pPr>
        <w:rPr>
          <w:rFonts w:ascii="Arial" w:hAnsi="Arial" w:cs="Arial"/>
          <w:color w:val="000000" w:themeColor="text1"/>
          <w:sz w:val="24"/>
          <w:szCs w:val="24"/>
        </w:rPr>
      </w:pPr>
      <w:proofErr w:type="spellStart"/>
      <w:r w:rsidRPr="00B63D6F">
        <w:rPr>
          <w:rFonts w:ascii="Arial" w:hAnsi="Arial" w:cs="Arial"/>
          <w:color w:val="000000" w:themeColor="text1"/>
          <w:sz w:val="24"/>
          <w:szCs w:val="24"/>
        </w:rPr>
        <w:t>Baginsky</w:t>
      </w:r>
      <w:proofErr w:type="spellEnd"/>
      <w:r w:rsidRPr="00B63D6F">
        <w:rPr>
          <w:rFonts w:ascii="Arial" w:hAnsi="Arial" w:cs="Arial"/>
          <w:color w:val="000000" w:themeColor="text1"/>
          <w:sz w:val="24"/>
          <w:szCs w:val="24"/>
        </w:rPr>
        <w:t xml:space="preserve">, M. (2022) </w:t>
      </w:r>
      <w:r w:rsidRPr="00B63D6F">
        <w:rPr>
          <w:rFonts w:ascii="Arial" w:hAnsi="Arial" w:cs="Arial"/>
          <w:i/>
          <w:iCs/>
          <w:color w:val="000000" w:themeColor="text1"/>
          <w:sz w:val="24"/>
          <w:szCs w:val="24"/>
        </w:rPr>
        <w:t xml:space="preserve">Parent’s Views on Improving Relationships with their Social Worker, </w:t>
      </w:r>
      <w:r w:rsidRPr="00B63D6F">
        <w:rPr>
          <w:rFonts w:ascii="Arial" w:hAnsi="Arial" w:cs="Arial"/>
          <w:color w:val="000000" w:themeColor="text1"/>
          <w:sz w:val="24"/>
          <w:szCs w:val="24"/>
        </w:rPr>
        <w:t xml:space="preserve">Journal of Social Work, 23 (1). </w:t>
      </w:r>
    </w:p>
    <w:p w14:paraId="2F60EBD9"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Balu, D. and McLean, L. (2019) </w:t>
      </w:r>
      <w:r w:rsidRPr="00B63D6F">
        <w:rPr>
          <w:rFonts w:ascii="Arial" w:hAnsi="Arial" w:cs="Arial"/>
          <w:i/>
          <w:iCs/>
          <w:color w:val="000000" w:themeColor="text1"/>
          <w:sz w:val="24"/>
          <w:szCs w:val="24"/>
        </w:rPr>
        <w:t xml:space="preserve">Conversations of Care: A Narrative Review of Collaborative Care Systems for Foster and Kinship Care, </w:t>
      </w:r>
      <w:r w:rsidRPr="00B63D6F">
        <w:rPr>
          <w:rFonts w:ascii="Arial" w:hAnsi="Arial" w:cs="Arial"/>
          <w:color w:val="000000" w:themeColor="text1"/>
          <w:sz w:val="24"/>
          <w:szCs w:val="24"/>
        </w:rPr>
        <w:t>Australian and New Zealand Journal of Family Therapy, 40 (2) pp. 228-241.</w:t>
      </w:r>
    </w:p>
    <w:p w14:paraId="3444B201"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Community Care (2018) </w:t>
      </w:r>
      <w:r w:rsidRPr="00B63D6F">
        <w:rPr>
          <w:rFonts w:ascii="Arial" w:hAnsi="Arial" w:cs="Arial"/>
          <w:i/>
          <w:iCs/>
          <w:color w:val="000000" w:themeColor="text1"/>
          <w:sz w:val="24"/>
          <w:szCs w:val="24"/>
        </w:rPr>
        <w:t xml:space="preserve">Divisive, Demeaning and Devoid of Feeling: How Social Work Jargon Causes Problems for Families </w:t>
      </w:r>
      <w:r w:rsidRPr="00B63D6F">
        <w:rPr>
          <w:rFonts w:ascii="Arial" w:hAnsi="Arial" w:cs="Arial"/>
          <w:color w:val="000000" w:themeColor="text1"/>
          <w:sz w:val="24"/>
          <w:szCs w:val="24"/>
        </w:rPr>
        <w:t xml:space="preserve">[ONLINE] Available at: </w:t>
      </w:r>
      <w:hyperlink r:id="rId7" w:history="1">
        <w:r w:rsidRPr="00B63D6F">
          <w:rPr>
            <w:rStyle w:val="Hyperlink"/>
            <w:rFonts w:ascii="Arial" w:hAnsi="Arial" w:cs="Arial"/>
            <w:color w:val="000000" w:themeColor="text1"/>
            <w:sz w:val="24"/>
            <w:szCs w:val="24"/>
          </w:rPr>
          <w:t>www.communitycare.co.uk/2018/05/10/divisive-demeaning-devoid-feeling-social-work-jargon-causes-problems-families</w:t>
        </w:r>
      </w:hyperlink>
      <w:r w:rsidRPr="00B63D6F">
        <w:rPr>
          <w:rFonts w:ascii="Arial" w:hAnsi="Arial" w:cs="Arial"/>
          <w:color w:val="000000" w:themeColor="text1"/>
          <w:sz w:val="24"/>
          <w:szCs w:val="24"/>
        </w:rPr>
        <w:t xml:space="preserve"> [Accessed on 2 June 2023]. </w:t>
      </w:r>
    </w:p>
    <w:p w14:paraId="4A6D8D48"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Coram Baaf (2023) </w:t>
      </w:r>
      <w:r w:rsidRPr="00B63D6F">
        <w:rPr>
          <w:rFonts w:ascii="Arial" w:hAnsi="Arial" w:cs="Arial"/>
          <w:i/>
          <w:iCs/>
          <w:color w:val="000000" w:themeColor="text1"/>
          <w:sz w:val="24"/>
          <w:szCs w:val="24"/>
        </w:rPr>
        <w:t xml:space="preserve">What is Special Guardianship? </w:t>
      </w:r>
      <w:r w:rsidRPr="00B63D6F">
        <w:rPr>
          <w:rFonts w:ascii="Arial" w:hAnsi="Arial" w:cs="Arial"/>
          <w:color w:val="000000" w:themeColor="text1"/>
          <w:sz w:val="24"/>
          <w:szCs w:val="24"/>
        </w:rPr>
        <w:t xml:space="preserve">[ONLINE] Available at: </w:t>
      </w:r>
      <w:hyperlink r:id="rId8" w:history="1">
        <w:r w:rsidRPr="00B63D6F">
          <w:rPr>
            <w:rStyle w:val="Hyperlink"/>
            <w:rFonts w:ascii="Arial" w:hAnsi="Arial" w:cs="Arial"/>
            <w:color w:val="000000" w:themeColor="text1"/>
            <w:sz w:val="24"/>
            <w:szCs w:val="24"/>
          </w:rPr>
          <w:t>www.corambaaf.org.uk/practice-areas/kinship-care/information-kinship-carers/what-special-guardianship</w:t>
        </w:r>
      </w:hyperlink>
      <w:r w:rsidRPr="00B63D6F">
        <w:rPr>
          <w:rFonts w:ascii="Arial" w:hAnsi="Arial" w:cs="Arial"/>
          <w:color w:val="000000" w:themeColor="text1"/>
          <w:sz w:val="24"/>
          <w:szCs w:val="24"/>
        </w:rPr>
        <w:t xml:space="preserve"> [Accessed on 1 June 2023].</w:t>
      </w:r>
    </w:p>
    <w:p w14:paraId="67D1D07B"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Donovan, T. (2023) </w:t>
      </w:r>
      <w:r w:rsidRPr="00B63D6F">
        <w:rPr>
          <w:rFonts w:ascii="Arial" w:hAnsi="Arial" w:cs="Arial"/>
          <w:i/>
          <w:iCs/>
          <w:color w:val="000000" w:themeColor="text1"/>
          <w:sz w:val="24"/>
          <w:szCs w:val="24"/>
        </w:rPr>
        <w:t xml:space="preserve">Three Minute Guide to Social Work in Wales </w:t>
      </w:r>
      <w:r w:rsidRPr="00B63D6F">
        <w:rPr>
          <w:rFonts w:ascii="Arial" w:hAnsi="Arial" w:cs="Arial"/>
          <w:color w:val="000000" w:themeColor="text1"/>
          <w:sz w:val="24"/>
          <w:szCs w:val="24"/>
        </w:rPr>
        <w:t xml:space="preserve">[ONLINE] Available at: </w:t>
      </w:r>
      <w:hyperlink r:id="rId9" w:history="1">
        <w:r w:rsidRPr="00B63D6F">
          <w:rPr>
            <w:rStyle w:val="Hyperlink"/>
            <w:rFonts w:ascii="Arial" w:hAnsi="Arial" w:cs="Arial"/>
            <w:color w:val="000000" w:themeColor="text1"/>
            <w:sz w:val="24"/>
            <w:szCs w:val="24"/>
          </w:rPr>
          <w:t>www.comunitycare.co.uk/three-minute-guide-to-social-work-in-Wales</w:t>
        </w:r>
      </w:hyperlink>
      <w:r w:rsidRPr="00B63D6F">
        <w:rPr>
          <w:rFonts w:ascii="Arial" w:hAnsi="Arial" w:cs="Arial"/>
          <w:color w:val="000000" w:themeColor="text1"/>
          <w:sz w:val="24"/>
          <w:szCs w:val="24"/>
        </w:rPr>
        <w:t xml:space="preserve"> [Accessed on 27 May 2023]. </w:t>
      </w:r>
    </w:p>
    <w:p w14:paraId="7737E9E7"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Dorling, K. (2019) </w:t>
      </w:r>
      <w:r w:rsidRPr="00B63D6F">
        <w:rPr>
          <w:rFonts w:ascii="Arial" w:hAnsi="Arial" w:cs="Arial"/>
          <w:i/>
          <w:iCs/>
          <w:color w:val="000000" w:themeColor="text1"/>
          <w:sz w:val="24"/>
          <w:szCs w:val="24"/>
        </w:rPr>
        <w:t xml:space="preserve">Support for Special Guardians, </w:t>
      </w:r>
      <w:r w:rsidRPr="00B63D6F">
        <w:rPr>
          <w:rFonts w:ascii="Arial" w:hAnsi="Arial" w:cs="Arial"/>
          <w:color w:val="000000" w:themeColor="text1"/>
          <w:sz w:val="24"/>
          <w:szCs w:val="24"/>
        </w:rPr>
        <w:t>Children and Young People Now, Select, (10) p.43.</w:t>
      </w:r>
    </w:p>
    <w:p w14:paraId="37154059"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Foster Wales (2023a) </w:t>
      </w:r>
      <w:r w:rsidRPr="00B63D6F">
        <w:rPr>
          <w:rFonts w:ascii="Arial" w:hAnsi="Arial" w:cs="Arial"/>
          <w:i/>
          <w:iCs/>
          <w:color w:val="000000" w:themeColor="text1"/>
          <w:sz w:val="24"/>
          <w:szCs w:val="24"/>
        </w:rPr>
        <w:t xml:space="preserve">Fostering in Wales </w:t>
      </w:r>
      <w:r w:rsidRPr="00B63D6F">
        <w:rPr>
          <w:rFonts w:ascii="Arial" w:hAnsi="Arial" w:cs="Arial"/>
          <w:color w:val="000000" w:themeColor="text1"/>
          <w:sz w:val="24"/>
          <w:szCs w:val="24"/>
        </w:rPr>
        <w:t xml:space="preserve">[ONLINE] Available at: </w:t>
      </w:r>
      <w:hyperlink r:id="rId10" w:history="1">
        <w:r w:rsidRPr="00B63D6F">
          <w:rPr>
            <w:rStyle w:val="Hyperlink"/>
            <w:rFonts w:ascii="Arial" w:hAnsi="Arial" w:cs="Arial"/>
            <w:color w:val="000000" w:themeColor="text1"/>
            <w:sz w:val="24"/>
            <w:szCs w:val="24"/>
          </w:rPr>
          <w:t>www.fosterwales.gov.uk</w:t>
        </w:r>
      </w:hyperlink>
      <w:r w:rsidRPr="00B63D6F">
        <w:rPr>
          <w:rFonts w:ascii="Arial" w:hAnsi="Arial" w:cs="Arial"/>
          <w:color w:val="000000" w:themeColor="text1"/>
          <w:sz w:val="24"/>
          <w:szCs w:val="24"/>
        </w:rPr>
        <w:t xml:space="preserve"> [Accessed on 31 May 2023]. </w:t>
      </w:r>
    </w:p>
    <w:p w14:paraId="455272DE"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Fostering Network (2016b) </w:t>
      </w:r>
      <w:r w:rsidRPr="00B63D6F">
        <w:rPr>
          <w:rFonts w:ascii="Arial" w:hAnsi="Arial" w:cs="Arial"/>
          <w:i/>
          <w:iCs/>
          <w:color w:val="000000" w:themeColor="text1"/>
          <w:sz w:val="24"/>
          <w:szCs w:val="24"/>
        </w:rPr>
        <w:t xml:space="preserve">Support </w:t>
      </w:r>
      <w:r w:rsidRPr="00B63D6F">
        <w:rPr>
          <w:rFonts w:ascii="Arial" w:hAnsi="Arial" w:cs="Arial"/>
          <w:color w:val="000000" w:themeColor="text1"/>
          <w:sz w:val="24"/>
          <w:szCs w:val="24"/>
        </w:rPr>
        <w:t xml:space="preserve">[ONLINE] Available at: </w:t>
      </w:r>
      <w:r w:rsidRPr="00B63D6F">
        <w:rPr>
          <w:rFonts w:ascii="Arial" w:hAnsi="Arial" w:cs="Arial"/>
          <w:sz w:val="24"/>
          <w:szCs w:val="24"/>
          <w:u w:val="single"/>
        </w:rPr>
        <w:t>www.thefosteringnetwork.org.uk/policy-practice/policies/support#</w:t>
      </w:r>
      <w:r w:rsidRPr="00B63D6F">
        <w:rPr>
          <w:rFonts w:ascii="Arial" w:hAnsi="Arial" w:cs="Arial"/>
          <w:color w:val="000000" w:themeColor="text1"/>
          <w:sz w:val="24"/>
          <w:szCs w:val="24"/>
        </w:rPr>
        <w:t xml:space="preserve"> [Accessed on 1 June 2023]. </w:t>
      </w:r>
    </w:p>
    <w:p w14:paraId="070D9501"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Geisler. M., </w:t>
      </w:r>
      <w:proofErr w:type="spellStart"/>
      <w:r w:rsidRPr="00B63D6F">
        <w:rPr>
          <w:rFonts w:ascii="Arial" w:hAnsi="Arial" w:cs="Arial"/>
          <w:color w:val="000000" w:themeColor="text1"/>
          <w:sz w:val="24"/>
          <w:szCs w:val="24"/>
        </w:rPr>
        <w:t>Berthelesen</w:t>
      </w:r>
      <w:proofErr w:type="spellEnd"/>
      <w:r w:rsidRPr="00B63D6F">
        <w:rPr>
          <w:rFonts w:ascii="Arial" w:hAnsi="Arial" w:cs="Arial"/>
          <w:color w:val="000000" w:themeColor="text1"/>
          <w:sz w:val="24"/>
          <w:szCs w:val="24"/>
        </w:rPr>
        <w:t xml:space="preserve">, H. and Muhonen, T. (2019) </w:t>
      </w:r>
      <w:r w:rsidRPr="00B63D6F">
        <w:rPr>
          <w:rFonts w:ascii="Arial" w:hAnsi="Arial" w:cs="Arial"/>
          <w:i/>
          <w:iCs/>
          <w:color w:val="000000" w:themeColor="text1"/>
          <w:sz w:val="24"/>
          <w:szCs w:val="24"/>
        </w:rPr>
        <w:t xml:space="preserve">Retaining Social Workers: The Role of Quality of Work and Psychosocial Safety Climate for Work Engagement, Job Satisfaction and Organisational Commitment, </w:t>
      </w:r>
      <w:r w:rsidRPr="00B63D6F">
        <w:rPr>
          <w:rFonts w:ascii="Arial" w:hAnsi="Arial" w:cs="Arial"/>
          <w:color w:val="000000" w:themeColor="text1"/>
          <w:sz w:val="24"/>
          <w:szCs w:val="24"/>
        </w:rPr>
        <w:t>Human Service Organisations: Management, Leadership and Governance, 43 (1) pp. 1-15.</w:t>
      </w:r>
    </w:p>
    <w:p w14:paraId="2F19FF7C"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Hannah, B. and Woolgar, M. (2018) </w:t>
      </w:r>
      <w:r w:rsidRPr="00B63D6F">
        <w:rPr>
          <w:rFonts w:ascii="Arial" w:hAnsi="Arial" w:cs="Arial"/>
          <w:i/>
          <w:iCs/>
          <w:color w:val="000000" w:themeColor="text1"/>
          <w:sz w:val="24"/>
          <w:szCs w:val="24"/>
        </w:rPr>
        <w:t xml:space="preserve">Secondary Trauma and Compassion Fatigue in Foster Carers, </w:t>
      </w:r>
      <w:r w:rsidRPr="00B63D6F">
        <w:rPr>
          <w:rFonts w:ascii="Arial" w:hAnsi="Arial" w:cs="Arial"/>
          <w:color w:val="000000" w:themeColor="text1"/>
          <w:sz w:val="24"/>
          <w:szCs w:val="24"/>
        </w:rPr>
        <w:t>Clinical Child Psychology and Psychiatry, 23 (4) pp. 629-643.</w:t>
      </w:r>
    </w:p>
    <w:p w14:paraId="136B13C3"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Hill, C. and Burrows, G. (2017) </w:t>
      </w:r>
      <w:r w:rsidRPr="00B63D6F">
        <w:rPr>
          <w:rFonts w:ascii="Arial" w:hAnsi="Arial" w:cs="Arial"/>
          <w:i/>
          <w:iCs/>
          <w:color w:val="000000" w:themeColor="text1"/>
          <w:sz w:val="24"/>
          <w:szCs w:val="24"/>
        </w:rPr>
        <w:t xml:space="preserve">Qualitative Social Work, </w:t>
      </w:r>
      <w:r w:rsidRPr="00B63D6F">
        <w:rPr>
          <w:rFonts w:ascii="Arial" w:hAnsi="Arial" w:cs="Arial"/>
          <w:color w:val="000000" w:themeColor="text1"/>
          <w:sz w:val="24"/>
          <w:szCs w:val="24"/>
        </w:rPr>
        <w:t>16 (2) pp. 273 – 288.</w:t>
      </w:r>
    </w:p>
    <w:p w14:paraId="0DE1DFE8"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Iaith Gwaith (2023) </w:t>
      </w:r>
      <w:r w:rsidRPr="00B63D6F">
        <w:rPr>
          <w:rFonts w:ascii="Arial" w:hAnsi="Arial" w:cs="Arial"/>
          <w:i/>
          <w:iCs/>
          <w:color w:val="000000" w:themeColor="text1"/>
          <w:sz w:val="24"/>
          <w:szCs w:val="24"/>
        </w:rPr>
        <w:t xml:space="preserve">Iaith Gwaith </w:t>
      </w:r>
      <w:r w:rsidRPr="00B63D6F">
        <w:rPr>
          <w:rFonts w:ascii="Arial" w:hAnsi="Arial" w:cs="Arial"/>
          <w:color w:val="000000" w:themeColor="text1"/>
          <w:sz w:val="24"/>
          <w:szCs w:val="24"/>
        </w:rPr>
        <w:t xml:space="preserve">[ONLINE] Available at: </w:t>
      </w:r>
      <w:hyperlink r:id="rId11" w:history="1">
        <w:r w:rsidRPr="00B63D6F">
          <w:rPr>
            <w:rStyle w:val="Hyperlink"/>
            <w:rFonts w:ascii="Arial" w:hAnsi="Arial" w:cs="Arial"/>
            <w:color w:val="000000" w:themeColor="text1"/>
            <w:sz w:val="24"/>
            <w:szCs w:val="24"/>
          </w:rPr>
          <w:t>www.welshlanguagecommissioner.wales/your-rights/iaith-gwaith</w:t>
        </w:r>
      </w:hyperlink>
      <w:r w:rsidRPr="00B63D6F">
        <w:rPr>
          <w:rFonts w:ascii="Arial" w:hAnsi="Arial" w:cs="Arial"/>
          <w:color w:val="000000" w:themeColor="text1"/>
          <w:sz w:val="24"/>
          <w:szCs w:val="24"/>
        </w:rPr>
        <w:t xml:space="preserve"> [Accessed on 2 June 2023].</w:t>
      </w:r>
    </w:p>
    <w:p w14:paraId="2D57865F"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Jo, J. and Ellingson, J.E. (2019) </w:t>
      </w:r>
      <w:r w:rsidRPr="00B63D6F">
        <w:rPr>
          <w:rFonts w:ascii="Arial" w:hAnsi="Arial" w:cs="Arial"/>
          <w:i/>
          <w:iCs/>
          <w:color w:val="000000" w:themeColor="text1"/>
          <w:sz w:val="24"/>
          <w:szCs w:val="24"/>
        </w:rPr>
        <w:t>Social Relationships and Turnover: A Multidisciplinary Review and Integration</w:t>
      </w:r>
      <w:r w:rsidRPr="00B63D6F">
        <w:rPr>
          <w:rFonts w:ascii="Arial" w:hAnsi="Arial" w:cs="Arial"/>
          <w:color w:val="000000" w:themeColor="text1"/>
          <w:sz w:val="24"/>
          <w:szCs w:val="24"/>
        </w:rPr>
        <w:t>, Group and Organisation Management, 44 (2).</w:t>
      </w:r>
    </w:p>
    <w:p w14:paraId="11CAC21B"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lastRenderedPageBreak/>
        <w:t xml:space="preserve">Kennedy, J. (2019) </w:t>
      </w:r>
      <w:r w:rsidRPr="00B63D6F">
        <w:rPr>
          <w:rFonts w:ascii="Arial" w:hAnsi="Arial" w:cs="Arial"/>
          <w:i/>
          <w:iCs/>
          <w:color w:val="000000" w:themeColor="text1"/>
          <w:sz w:val="24"/>
          <w:szCs w:val="24"/>
        </w:rPr>
        <w:t xml:space="preserve">The Importance of Relationships in Social Work, </w:t>
      </w:r>
      <w:r w:rsidRPr="00B63D6F">
        <w:rPr>
          <w:rFonts w:ascii="Arial" w:hAnsi="Arial" w:cs="Arial"/>
          <w:color w:val="000000" w:themeColor="text1"/>
          <w:sz w:val="24"/>
          <w:szCs w:val="24"/>
        </w:rPr>
        <w:t>Care Knowledge: Sussex.</w:t>
      </w:r>
    </w:p>
    <w:p w14:paraId="2A854640"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Kinship (2023a) </w:t>
      </w:r>
      <w:r w:rsidRPr="00B63D6F">
        <w:rPr>
          <w:rFonts w:ascii="Arial" w:hAnsi="Arial" w:cs="Arial"/>
          <w:i/>
          <w:iCs/>
          <w:color w:val="000000" w:themeColor="text1"/>
          <w:sz w:val="24"/>
          <w:szCs w:val="24"/>
        </w:rPr>
        <w:t xml:space="preserve">What is Kinship Care? </w:t>
      </w:r>
      <w:r w:rsidRPr="00B63D6F">
        <w:rPr>
          <w:rFonts w:ascii="Arial" w:hAnsi="Arial" w:cs="Arial"/>
          <w:color w:val="000000" w:themeColor="text1"/>
          <w:sz w:val="24"/>
          <w:szCs w:val="24"/>
        </w:rPr>
        <w:t xml:space="preserve">[ONLINE] Available at: </w:t>
      </w:r>
      <w:hyperlink r:id="rId12" w:history="1">
        <w:r w:rsidRPr="00B63D6F">
          <w:rPr>
            <w:rStyle w:val="Hyperlink"/>
            <w:rFonts w:ascii="Arial" w:hAnsi="Arial" w:cs="Arial"/>
            <w:color w:val="000000" w:themeColor="text1"/>
            <w:sz w:val="24"/>
            <w:szCs w:val="24"/>
          </w:rPr>
          <w:t>www.kinship.org.uk/for-kinship-carers/what-is-kinship-care</w:t>
        </w:r>
      </w:hyperlink>
      <w:r w:rsidRPr="00B63D6F">
        <w:rPr>
          <w:rFonts w:ascii="Arial" w:hAnsi="Arial" w:cs="Arial"/>
          <w:color w:val="000000" w:themeColor="text1"/>
          <w:sz w:val="24"/>
          <w:szCs w:val="24"/>
        </w:rPr>
        <w:t xml:space="preserve"> [Accessed on 2 June 2023]. </w:t>
      </w:r>
    </w:p>
    <w:p w14:paraId="55E4C0D1"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Legislation (2023a) </w:t>
      </w:r>
      <w:r w:rsidRPr="00B63D6F">
        <w:rPr>
          <w:rFonts w:ascii="Arial" w:hAnsi="Arial" w:cs="Arial"/>
          <w:i/>
          <w:iCs/>
          <w:color w:val="000000" w:themeColor="text1"/>
          <w:sz w:val="24"/>
          <w:szCs w:val="24"/>
        </w:rPr>
        <w:t xml:space="preserve">Changes Over Time for Section 46 </w:t>
      </w:r>
      <w:r w:rsidRPr="00B63D6F">
        <w:rPr>
          <w:rFonts w:ascii="Arial" w:hAnsi="Arial" w:cs="Arial"/>
          <w:color w:val="000000" w:themeColor="text1"/>
          <w:sz w:val="24"/>
          <w:szCs w:val="24"/>
        </w:rPr>
        <w:t xml:space="preserve">[ONLINE] Available at: </w:t>
      </w:r>
      <w:hyperlink r:id="rId13" w:history="1">
        <w:r w:rsidRPr="00B63D6F">
          <w:rPr>
            <w:rStyle w:val="Hyperlink"/>
            <w:rFonts w:ascii="Arial" w:hAnsi="Arial" w:cs="Arial"/>
            <w:color w:val="000000" w:themeColor="text1"/>
            <w:sz w:val="24"/>
            <w:szCs w:val="24"/>
          </w:rPr>
          <w:t>www.legislation.gov.uk/ukpga/1989/41/section/46</w:t>
        </w:r>
      </w:hyperlink>
      <w:r w:rsidRPr="00B63D6F">
        <w:rPr>
          <w:rFonts w:ascii="Arial" w:hAnsi="Arial" w:cs="Arial"/>
          <w:color w:val="000000" w:themeColor="text1"/>
          <w:sz w:val="24"/>
          <w:szCs w:val="24"/>
        </w:rPr>
        <w:t xml:space="preserve"> [Accessed on 1 June 2023]. </w:t>
      </w:r>
    </w:p>
    <w:p w14:paraId="43C5FB46"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Legislation (2023b) </w:t>
      </w:r>
      <w:r w:rsidRPr="00B63D6F">
        <w:rPr>
          <w:rFonts w:ascii="Arial" w:hAnsi="Arial" w:cs="Arial"/>
          <w:i/>
          <w:iCs/>
          <w:color w:val="000000" w:themeColor="text1"/>
          <w:sz w:val="24"/>
          <w:szCs w:val="24"/>
        </w:rPr>
        <w:t xml:space="preserve">Social Services and Wellbeing (Wales) Act (2014) </w:t>
      </w:r>
      <w:r w:rsidRPr="00B63D6F">
        <w:rPr>
          <w:rFonts w:ascii="Arial" w:hAnsi="Arial" w:cs="Arial"/>
          <w:color w:val="000000" w:themeColor="text1"/>
          <w:sz w:val="24"/>
          <w:szCs w:val="24"/>
        </w:rPr>
        <w:t xml:space="preserve">[ONLINE] Available at: </w:t>
      </w:r>
      <w:hyperlink r:id="rId14" w:history="1">
        <w:r w:rsidRPr="00B63D6F">
          <w:rPr>
            <w:rStyle w:val="Hyperlink"/>
            <w:rFonts w:ascii="Arial" w:hAnsi="Arial" w:cs="Arial"/>
            <w:color w:val="000000" w:themeColor="text1"/>
            <w:sz w:val="24"/>
            <w:szCs w:val="24"/>
          </w:rPr>
          <w:t>www.legislation.gov.uk/anaw/2014/4/section/76/enacted</w:t>
        </w:r>
      </w:hyperlink>
      <w:r w:rsidRPr="00B63D6F">
        <w:rPr>
          <w:rFonts w:ascii="Arial" w:hAnsi="Arial" w:cs="Arial"/>
          <w:color w:val="000000" w:themeColor="text1"/>
          <w:sz w:val="24"/>
          <w:szCs w:val="24"/>
        </w:rPr>
        <w:t xml:space="preserve"> [Accessed on 2 June 2023].</w:t>
      </w:r>
    </w:p>
    <w:p w14:paraId="1D45951B"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Legislation (2023c) </w:t>
      </w:r>
      <w:r w:rsidRPr="00B63D6F">
        <w:rPr>
          <w:rFonts w:ascii="Arial" w:hAnsi="Arial" w:cs="Arial"/>
          <w:i/>
          <w:iCs/>
          <w:color w:val="000000" w:themeColor="text1"/>
          <w:sz w:val="24"/>
          <w:szCs w:val="24"/>
        </w:rPr>
        <w:t xml:space="preserve">Welsh Language (Wales) Measure (2011) </w:t>
      </w:r>
      <w:r w:rsidRPr="00B63D6F">
        <w:rPr>
          <w:rFonts w:ascii="Arial" w:hAnsi="Arial" w:cs="Arial"/>
          <w:color w:val="000000" w:themeColor="text1"/>
          <w:sz w:val="24"/>
          <w:szCs w:val="24"/>
        </w:rPr>
        <w:t xml:space="preserve">[ONLINE] Available at: </w:t>
      </w:r>
      <w:hyperlink r:id="rId15" w:history="1">
        <w:r w:rsidRPr="00B63D6F">
          <w:rPr>
            <w:rStyle w:val="Hyperlink"/>
            <w:rFonts w:ascii="Arial" w:hAnsi="Arial" w:cs="Arial"/>
            <w:color w:val="000000" w:themeColor="text1"/>
            <w:sz w:val="24"/>
            <w:szCs w:val="24"/>
          </w:rPr>
          <w:t>www.legislation.gov.uk/mwa/2011/1/contents/enacted</w:t>
        </w:r>
      </w:hyperlink>
      <w:r w:rsidRPr="00B63D6F">
        <w:rPr>
          <w:rFonts w:ascii="Arial" w:hAnsi="Arial" w:cs="Arial"/>
          <w:color w:val="000000" w:themeColor="text1"/>
          <w:sz w:val="24"/>
          <w:szCs w:val="24"/>
        </w:rPr>
        <w:t xml:space="preserve"> [Accessed on 21 May 2023].</w:t>
      </w:r>
    </w:p>
    <w:p w14:paraId="1175FD23"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Legislation (2023d) </w:t>
      </w:r>
      <w:r w:rsidRPr="00B63D6F">
        <w:rPr>
          <w:rFonts w:ascii="Arial" w:hAnsi="Arial" w:cs="Arial"/>
          <w:i/>
          <w:iCs/>
          <w:color w:val="000000" w:themeColor="text1"/>
          <w:sz w:val="24"/>
          <w:szCs w:val="24"/>
        </w:rPr>
        <w:t xml:space="preserve">Children Act 1989, </w:t>
      </w:r>
      <w:r w:rsidRPr="00B63D6F">
        <w:rPr>
          <w:rFonts w:ascii="Arial" w:hAnsi="Arial" w:cs="Arial"/>
          <w:color w:val="000000" w:themeColor="text1"/>
          <w:sz w:val="24"/>
          <w:szCs w:val="24"/>
        </w:rPr>
        <w:t xml:space="preserve">[ONLINE] Available at: </w:t>
      </w:r>
      <w:hyperlink r:id="rId16" w:history="1">
        <w:r w:rsidRPr="00B63D6F">
          <w:rPr>
            <w:rStyle w:val="Hyperlink"/>
            <w:rFonts w:ascii="Arial" w:hAnsi="Arial" w:cs="Arial"/>
            <w:color w:val="000000" w:themeColor="text1"/>
            <w:sz w:val="24"/>
            <w:szCs w:val="24"/>
          </w:rPr>
          <w:t>www.legislation.gov.uk/ukpga/1989/41/contents</w:t>
        </w:r>
      </w:hyperlink>
      <w:r w:rsidRPr="00B63D6F">
        <w:rPr>
          <w:rFonts w:ascii="Arial" w:hAnsi="Arial" w:cs="Arial"/>
          <w:color w:val="000000" w:themeColor="text1"/>
          <w:sz w:val="24"/>
          <w:szCs w:val="24"/>
        </w:rPr>
        <w:t xml:space="preserve"> [Accessed on 25 July 2023].</w:t>
      </w:r>
    </w:p>
    <w:p w14:paraId="767CD066"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Lishman, J. (2020) </w:t>
      </w:r>
      <w:r w:rsidRPr="00B63D6F">
        <w:rPr>
          <w:rFonts w:ascii="Arial" w:hAnsi="Arial" w:cs="Arial"/>
          <w:i/>
          <w:iCs/>
          <w:color w:val="000000" w:themeColor="text1"/>
          <w:sz w:val="24"/>
          <w:szCs w:val="24"/>
        </w:rPr>
        <w:t xml:space="preserve">Communication in Social Work, </w:t>
      </w:r>
      <w:r w:rsidRPr="00B63D6F">
        <w:rPr>
          <w:rFonts w:ascii="Arial" w:hAnsi="Arial" w:cs="Arial"/>
          <w:color w:val="000000" w:themeColor="text1"/>
          <w:sz w:val="24"/>
          <w:szCs w:val="24"/>
        </w:rPr>
        <w:t>Communication Social Work, pp. 1-240.</w:t>
      </w:r>
    </w:p>
    <w:p w14:paraId="2D53CB19"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Mehrabian, A. (1972) </w:t>
      </w:r>
      <w:r w:rsidRPr="00B63D6F">
        <w:rPr>
          <w:rFonts w:ascii="Arial" w:hAnsi="Arial" w:cs="Arial"/>
          <w:i/>
          <w:iCs/>
          <w:color w:val="000000" w:themeColor="text1"/>
          <w:sz w:val="24"/>
          <w:szCs w:val="24"/>
        </w:rPr>
        <w:t xml:space="preserve">Nonverbal Communication, </w:t>
      </w:r>
      <w:r w:rsidRPr="00B63D6F">
        <w:rPr>
          <w:rFonts w:ascii="Arial" w:hAnsi="Arial" w:cs="Arial"/>
          <w:color w:val="000000" w:themeColor="text1"/>
          <w:sz w:val="24"/>
          <w:szCs w:val="24"/>
        </w:rPr>
        <w:t>Routledge: New York.</w:t>
      </w:r>
    </w:p>
    <w:p w14:paraId="02A3433F"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NASW (2023) </w:t>
      </w:r>
      <w:r w:rsidRPr="00B63D6F">
        <w:rPr>
          <w:rFonts w:ascii="Arial" w:hAnsi="Arial" w:cs="Arial"/>
          <w:i/>
          <w:iCs/>
          <w:color w:val="000000" w:themeColor="text1"/>
          <w:sz w:val="24"/>
          <w:szCs w:val="24"/>
        </w:rPr>
        <w:t xml:space="preserve">Social Workers’ Ethical Responsibilities to Clients </w:t>
      </w:r>
      <w:r w:rsidRPr="00B63D6F">
        <w:rPr>
          <w:rFonts w:ascii="Arial" w:hAnsi="Arial" w:cs="Arial"/>
          <w:color w:val="000000" w:themeColor="text1"/>
          <w:sz w:val="24"/>
          <w:szCs w:val="24"/>
        </w:rPr>
        <w:t xml:space="preserve">[ONLINE] Available at: </w:t>
      </w:r>
      <w:hyperlink r:id="rId17" w:history="1">
        <w:r w:rsidRPr="00B63D6F">
          <w:rPr>
            <w:rStyle w:val="Hyperlink"/>
            <w:rFonts w:ascii="Arial" w:hAnsi="Arial" w:cs="Arial"/>
            <w:color w:val="000000" w:themeColor="text1"/>
            <w:sz w:val="24"/>
            <w:szCs w:val="24"/>
          </w:rPr>
          <w:t>www.socialworkers.org/About/Ethics/Code-of-Ethics/Code-Of-Ethics-English/Social-Workers-Ethical-Responsibilities-to-Clients</w:t>
        </w:r>
      </w:hyperlink>
      <w:r w:rsidRPr="00B63D6F">
        <w:rPr>
          <w:rFonts w:ascii="Arial" w:hAnsi="Arial" w:cs="Arial"/>
          <w:color w:val="000000" w:themeColor="text1"/>
          <w:sz w:val="24"/>
          <w:szCs w:val="24"/>
        </w:rPr>
        <w:t xml:space="preserve"> [Accessed on 2 June 2023].</w:t>
      </w:r>
    </w:p>
    <w:p w14:paraId="4C576E1A"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Odell, T. (2008) </w:t>
      </w:r>
      <w:r w:rsidRPr="00B63D6F">
        <w:rPr>
          <w:rFonts w:ascii="Arial" w:hAnsi="Arial" w:cs="Arial"/>
          <w:i/>
          <w:iCs/>
          <w:color w:val="000000" w:themeColor="text1"/>
          <w:sz w:val="24"/>
          <w:szCs w:val="24"/>
        </w:rPr>
        <w:t xml:space="preserve">Promoting the Foster Carer’s Strengths: Suggestions for Strengths-Based Practice, </w:t>
      </w:r>
      <w:r w:rsidRPr="00B63D6F">
        <w:rPr>
          <w:rFonts w:ascii="Arial" w:hAnsi="Arial" w:cs="Arial"/>
          <w:color w:val="000000" w:themeColor="text1"/>
          <w:sz w:val="24"/>
          <w:szCs w:val="24"/>
        </w:rPr>
        <w:t xml:space="preserve">Adoption and Fostering, 32 (1) pp. 19-28. </w:t>
      </w:r>
    </w:p>
    <w:p w14:paraId="5127A759"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Office for National Statistics (2021) </w:t>
      </w:r>
      <w:r w:rsidRPr="00B63D6F">
        <w:rPr>
          <w:rFonts w:ascii="Arial" w:hAnsi="Arial" w:cs="Arial"/>
          <w:i/>
          <w:iCs/>
          <w:color w:val="000000" w:themeColor="text1"/>
          <w:sz w:val="24"/>
          <w:szCs w:val="24"/>
        </w:rPr>
        <w:t xml:space="preserve">Welsh Language Wales: Census 2021 </w:t>
      </w:r>
      <w:r w:rsidRPr="00B63D6F">
        <w:rPr>
          <w:rFonts w:ascii="Arial" w:hAnsi="Arial" w:cs="Arial"/>
          <w:color w:val="000000" w:themeColor="text1"/>
          <w:sz w:val="24"/>
          <w:szCs w:val="24"/>
        </w:rPr>
        <w:t xml:space="preserve">[ONLINE] Available at: </w:t>
      </w:r>
      <w:hyperlink r:id="rId18" w:history="1">
        <w:r w:rsidRPr="00B63D6F">
          <w:rPr>
            <w:rStyle w:val="Hyperlink"/>
            <w:rFonts w:ascii="Arial" w:hAnsi="Arial" w:cs="Arial"/>
            <w:color w:val="000000" w:themeColor="text1"/>
            <w:sz w:val="24"/>
            <w:szCs w:val="24"/>
          </w:rPr>
          <w:t>www.ons.gov.uk/peoplepopulationandcommunity/culturalidentity/language/bulletins/welshlanguagewales/census2021</w:t>
        </w:r>
      </w:hyperlink>
      <w:r w:rsidRPr="00B63D6F">
        <w:rPr>
          <w:rFonts w:ascii="Arial" w:hAnsi="Arial" w:cs="Arial"/>
          <w:color w:val="000000" w:themeColor="text1"/>
          <w:sz w:val="24"/>
          <w:szCs w:val="24"/>
        </w:rPr>
        <w:t xml:space="preserve"> [Accessed on 21 May 2023]. </w:t>
      </w:r>
    </w:p>
    <w:p w14:paraId="794BF23F"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Payne, M. (1998) </w:t>
      </w:r>
      <w:r w:rsidRPr="00B63D6F">
        <w:rPr>
          <w:rFonts w:ascii="Arial" w:hAnsi="Arial" w:cs="Arial"/>
          <w:i/>
          <w:iCs/>
          <w:color w:val="000000" w:themeColor="text1"/>
          <w:sz w:val="24"/>
          <w:szCs w:val="24"/>
        </w:rPr>
        <w:t xml:space="preserve">Social Work Theories and Reflective Practice, </w:t>
      </w:r>
      <w:r w:rsidRPr="00B63D6F">
        <w:rPr>
          <w:rFonts w:ascii="Arial" w:hAnsi="Arial" w:cs="Arial"/>
          <w:color w:val="000000" w:themeColor="text1"/>
          <w:sz w:val="24"/>
          <w:szCs w:val="24"/>
        </w:rPr>
        <w:t>Social Work: Themes, Issues and Critical Debates, pp. 119-137.</w:t>
      </w:r>
    </w:p>
    <w:p w14:paraId="719950D2" w14:textId="77777777" w:rsidR="0025439E" w:rsidRPr="00B63D6F" w:rsidRDefault="0025439E" w:rsidP="0025439E">
      <w:pPr>
        <w:rPr>
          <w:rFonts w:ascii="Arial" w:hAnsi="Arial" w:cs="Arial"/>
          <w:color w:val="000000" w:themeColor="text1"/>
          <w:sz w:val="24"/>
          <w:szCs w:val="24"/>
        </w:rPr>
      </w:pPr>
      <w:proofErr w:type="spellStart"/>
      <w:r w:rsidRPr="00B63D6F">
        <w:rPr>
          <w:rFonts w:ascii="Arial" w:hAnsi="Arial" w:cs="Arial"/>
          <w:color w:val="000000" w:themeColor="text1"/>
          <w:sz w:val="24"/>
          <w:szCs w:val="24"/>
        </w:rPr>
        <w:t>Saleebey</w:t>
      </w:r>
      <w:proofErr w:type="spellEnd"/>
      <w:r w:rsidRPr="00B63D6F">
        <w:rPr>
          <w:rFonts w:ascii="Arial" w:hAnsi="Arial" w:cs="Arial"/>
          <w:color w:val="000000" w:themeColor="text1"/>
          <w:sz w:val="24"/>
          <w:szCs w:val="24"/>
        </w:rPr>
        <w:t xml:space="preserve">, D. (1996) </w:t>
      </w:r>
      <w:r w:rsidRPr="00B63D6F">
        <w:rPr>
          <w:rFonts w:ascii="Arial" w:hAnsi="Arial" w:cs="Arial"/>
          <w:i/>
          <w:iCs/>
          <w:color w:val="000000" w:themeColor="text1"/>
          <w:sz w:val="24"/>
          <w:szCs w:val="24"/>
        </w:rPr>
        <w:t xml:space="preserve">The Strengths Perspective in Social Work Practice: Extensions and Cautions, </w:t>
      </w:r>
      <w:r w:rsidRPr="00B63D6F">
        <w:rPr>
          <w:rFonts w:ascii="Arial" w:hAnsi="Arial" w:cs="Arial"/>
          <w:color w:val="000000" w:themeColor="text1"/>
          <w:sz w:val="24"/>
          <w:szCs w:val="24"/>
        </w:rPr>
        <w:t xml:space="preserve">Social Work, 41 (3) pp. 296-305. </w:t>
      </w:r>
    </w:p>
    <w:p w14:paraId="21BE84E6"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Schuman, H. and Presser, S. (1979) </w:t>
      </w:r>
      <w:r w:rsidRPr="00B63D6F">
        <w:rPr>
          <w:rFonts w:ascii="Arial" w:hAnsi="Arial" w:cs="Arial"/>
          <w:i/>
          <w:iCs/>
          <w:color w:val="000000" w:themeColor="text1"/>
          <w:sz w:val="24"/>
          <w:szCs w:val="24"/>
        </w:rPr>
        <w:t xml:space="preserve">The Open and Closed Question, </w:t>
      </w:r>
      <w:r w:rsidRPr="00B63D6F">
        <w:rPr>
          <w:rFonts w:ascii="Arial" w:hAnsi="Arial" w:cs="Arial"/>
          <w:color w:val="000000" w:themeColor="text1"/>
          <w:sz w:val="24"/>
          <w:szCs w:val="24"/>
        </w:rPr>
        <w:t xml:space="preserve">American Sociological Review, PP. 692-712. </w:t>
      </w:r>
    </w:p>
    <w:p w14:paraId="24FD21BB"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SCIE (2023a) </w:t>
      </w:r>
      <w:r w:rsidRPr="00B63D6F">
        <w:rPr>
          <w:rFonts w:ascii="Arial" w:hAnsi="Arial" w:cs="Arial"/>
          <w:i/>
          <w:iCs/>
          <w:color w:val="000000" w:themeColor="text1"/>
          <w:sz w:val="24"/>
          <w:szCs w:val="24"/>
        </w:rPr>
        <w:t xml:space="preserve">Strengths-Based Approaches </w:t>
      </w:r>
      <w:r w:rsidRPr="00B63D6F">
        <w:rPr>
          <w:rFonts w:ascii="Arial" w:hAnsi="Arial" w:cs="Arial"/>
          <w:color w:val="000000" w:themeColor="text1"/>
          <w:sz w:val="24"/>
          <w:szCs w:val="24"/>
        </w:rPr>
        <w:t xml:space="preserve">[ONLINE] Available at: </w:t>
      </w:r>
      <w:hyperlink r:id="rId19" w:history="1">
        <w:r w:rsidRPr="00B63D6F">
          <w:rPr>
            <w:rStyle w:val="Hyperlink"/>
            <w:rFonts w:ascii="Arial" w:hAnsi="Arial" w:cs="Arial"/>
            <w:color w:val="000000" w:themeColor="text1"/>
            <w:sz w:val="24"/>
            <w:szCs w:val="24"/>
          </w:rPr>
          <w:t>www.scie.org.uk/strengths-based-approaches</w:t>
        </w:r>
      </w:hyperlink>
      <w:r w:rsidRPr="00B63D6F">
        <w:rPr>
          <w:rFonts w:ascii="Arial" w:hAnsi="Arial" w:cs="Arial"/>
          <w:color w:val="000000" w:themeColor="text1"/>
          <w:sz w:val="24"/>
          <w:szCs w:val="24"/>
        </w:rPr>
        <w:t xml:space="preserve"> [Accessed on 31 May 2023].</w:t>
      </w:r>
    </w:p>
    <w:p w14:paraId="1E03C2ED"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SCIE (2023b) </w:t>
      </w:r>
      <w:r w:rsidRPr="00B63D6F">
        <w:rPr>
          <w:rFonts w:ascii="Arial" w:hAnsi="Arial" w:cs="Arial"/>
          <w:i/>
          <w:iCs/>
          <w:color w:val="000000" w:themeColor="text1"/>
          <w:sz w:val="24"/>
          <w:szCs w:val="24"/>
        </w:rPr>
        <w:t xml:space="preserve">Social Care Practice, Strengths-Based Practice and Meaningful Relationships in Hybrid Working </w:t>
      </w:r>
      <w:r w:rsidRPr="00B63D6F">
        <w:rPr>
          <w:rFonts w:ascii="Arial" w:hAnsi="Arial" w:cs="Arial"/>
          <w:color w:val="000000" w:themeColor="text1"/>
          <w:sz w:val="24"/>
          <w:szCs w:val="24"/>
        </w:rPr>
        <w:t xml:space="preserve">[ONLINE] Available at: </w:t>
      </w:r>
      <w:hyperlink r:id="rId20" w:history="1">
        <w:r w:rsidRPr="00B63D6F">
          <w:rPr>
            <w:rStyle w:val="Hyperlink"/>
            <w:rFonts w:ascii="Arial" w:hAnsi="Arial" w:cs="Arial"/>
            <w:color w:val="000000" w:themeColor="text1"/>
            <w:sz w:val="24"/>
            <w:szCs w:val="24"/>
          </w:rPr>
          <w:t>www.scie.org.uk/care-</w:t>
        </w:r>
        <w:r w:rsidRPr="00B63D6F">
          <w:rPr>
            <w:rStyle w:val="Hyperlink"/>
            <w:rFonts w:ascii="Arial" w:hAnsi="Arial" w:cs="Arial"/>
            <w:color w:val="000000" w:themeColor="text1"/>
            <w:sz w:val="24"/>
            <w:szCs w:val="24"/>
          </w:rPr>
          <w:lastRenderedPageBreak/>
          <w:t>providers/coronavirus-covid-19/social-workers/building-rapport-with-technology</w:t>
        </w:r>
      </w:hyperlink>
      <w:r w:rsidRPr="00B63D6F">
        <w:rPr>
          <w:rFonts w:ascii="Arial" w:hAnsi="Arial" w:cs="Arial"/>
          <w:color w:val="000000" w:themeColor="text1"/>
          <w:sz w:val="24"/>
          <w:szCs w:val="24"/>
        </w:rPr>
        <w:t xml:space="preserve"> [Accessed on 31 May 2023].</w:t>
      </w:r>
    </w:p>
    <w:p w14:paraId="1159B639"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SGO Info (2021) </w:t>
      </w:r>
      <w:r w:rsidRPr="00B63D6F">
        <w:rPr>
          <w:rFonts w:ascii="Arial" w:hAnsi="Arial" w:cs="Arial"/>
          <w:i/>
          <w:iCs/>
          <w:color w:val="000000" w:themeColor="text1"/>
          <w:sz w:val="24"/>
          <w:szCs w:val="24"/>
        </w:rPr>
        <w:t xml:space="preserve">Special Guardians </w:t>
      </w:r>
      <w:r w:rsidRPr="00B63D6F">
        <w:rPr>
          <w:rFonts w:ascii="Arial" w:hAnsi="Arial" w:cs="Arial"/>
          <w:color w:val="000000" w:themeColor="text1"/>
          <w:sz w:val="24"/>
          <w:szCs w:val="24"/>
        </w:rPr>
        <w:t xml:space="preserve">[ONLINE] Available at: </w:t>
      </w:r>
      <w:hyperlink r:id="rId21" w:history="1">
        <w:r w:rsidRPr="00B63D6F">
          <w:rPr>
            <w:rStyle w:val="Hyperlink"/>
            <w:rFonts w:ascii="Arial" w:hAnsi="Arial" w:cs="Arial"/>
            <w:color w:val="000000" w:themeColor="text1"/>
            <w:sz w:val="24"/>
            <w:szCs w:val="24"/>
          </w:rPr>
          <w:t>www.sgoinfo.co.uk/special-guardians-continue-to-get-a-raw-deal</w:t>
        </w:r>
      </w:hyperlink>
      <w:r w:rsidRPr="00B63D6F">
        <w:rPr>
          <w:rFonts w:ascii="Arial" w:hAnsi="Arial" w:cs="Arial"/>
          <w:color w:val="000000" w:themeColor="text1"/>
          <w:sz w:val="24"/>
          <w:szCs w:val="24"/>
        </w:rPr>
        <w:t xml:space="preserve"> [Accessed on 6 June 2023].</w:t>
      </w:r>
    </w:p>
    <w:p w14:paraId="39B05E0F"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SGO Support (2022) </w:t>
      </w:r>
      <w:r w:rsidRPr="00B63D6F">
        <w:rPr>
          <w:rFonts w:ascii="Arial" w:hAnsi="Arial" w:cs="Arial"/>
          <w:i/>
          <w:iCs/>
          <w:color w:val="000000" w:themeColor="text1"/>
          <w:sz w:val="24"/>
          <w:szCs w:val="24"/>
        </w:rPr>
        <w:t xml:space="preserve">Special Guardianship Support </w:t>
      </w:r>
      <w:r w:rsidRPr="00B63D6F">
        <w:rPr>
          <w:rFonts w:ascii="Arial" w:hAnsi="Arial" w:cs="Arial"/>
          <w:color w:val="000000" w:themeColor="text1"/>
          <w:sz w:val="24"/>
          <w:szCs w:val="24"/>
        </w:rPr>
        <w:t xml:space="preserve">[ONLINE] Available at: </w:t>
      </w:r>
      <w:hyperlink r:id="rId22" w:history="1">
        <w:r w:rsidRPr="00B63D6F">
          <w:rPr>
            <w:rStyle w:val="Hyperlink"/>
            <w:rFonts w:ascii="Arial" w:hAnsi="Arial" w:cs="Arial"/>
            <w:color w:val="000000" w:themeColor="text1"/>
            <w:sz w:val="24"/>
            <w:szCs w:val="24"/>
          </w:rPr>
          <w:t>www.sgosupport.co.uk</w:t>
        </w:r>
      </w:hyperlink>
      <w:r w:rsidRPr="00B63D6F">
        <w:rPr>
          <w:rFonts w:ascii="Arial" w:hAnsi="Arial" w:cs="Arial"/>
          <w:color w:val="000000" w:themeColor="text1"/>
          <w:sz w:val="24"/>
          <w:szCs w:val="24"/>
        </w:rPr>
        <w:t xml:space="preserve"> [Accessed on 3 June 2023]. </w:t>
      </w:r>
    </w:p>
    <w:p w14:paraId="3E152583"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Simmonds, J., Harwin, J., Brown, R. and Broadhurst, K. (2019) </w:t>
      </w:r>
      <w:r w:rsidRPr="00B63D6F">
        <w:rPr>
          <w:rFonts w:ascii="Arial" w:hAnsi="Arial" w:cs="Arial"/>
          <w:i/>
          <w:iCs/>
          <w:color w:val="000000" w:themeColor="text1"/>
          <w:sz w:val="24"/>
          <w:szCs w:val="24"/>
        </w:rPr>
        <w:t xml:space="preserve">Special Guardianship: A Review of the Evidence Summary Report, </w:t>
      </w:r>
      <w:r w:rsidRPr="00B63D6F">
        <w:rPr>
          <w:rFonts w:ascii="Arial" w:hAnsi="Arial" w:cs="Arial"/>
          <w:color w:val="000000" w:themeColor="text1"/>
          <w:sz w:val="24"/>
          <w:szCs w:val="24"/>
        </w:rPr>
        <w:t>Nuffield Family Justice Observatory: London.</w:t>
      </w:r>
    </w:p>
    <w:p w14:paraId="4C4CF80B"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Social Care Review (2019) </w:t>
      </w:r>
      <w:r w:rsidRPr="00B63D6F">
        <w:rPr>
          <w:rFonts w:ascii="Arial" w:hAnsi="Arial" w:cs="Arial"/>
          <w:i/>
          <w:iCs/>
          <w:color w:val="000000" w:themeColor="text1"/>
          <w:sz w:val="24"/>
          <w:szCs w:val="24"/>
        </w:rPr>
        <w:t xml:space="preserve">Children’s Services Transfer Procedures </w:t>
      </w:r>
      <w:r w:rsidRPr="00B63D6F">
        <w:rPr>
          <w:rFonts w:ascii="Arial" w:hAnsi="Arial" w:cs="Arial"/>
          <w:color w:val="000000" w:themeColor="text1"/>
          <w:sz w:val="24"/>
          <w:szCs w:val="24"/>
        </w:rPr>
        <w:t xml:space="preserve">[ONLINE] Available at: </w:t>
      </w:r>
      <w:hyperlink r:id="rId23" w:history="1">
        <w:r w:rsidRPr="00B63D6F">
          <w:rPr>
            <w:rStyle w:val="Hyperlink"/>
            <w:rFonts w:ascii="Arial" w:hAnsi="Arial" w:cs="Arial"/>
            <w:color w:val="000000" w:themeColor="text1"/>
            <w:sz w:val="24"/>
            <w:szCs w:val="24"/>
          </w:rPr>
          <w:t>www.proceduresonline.com/chapters/child_servs_trans_proced.html</w:t>
        </w:r>
      </w:hyperlink>
      <w:r w:rsidRPr="00B63D6F">
        <w:rPr>
          <w:rFonts w:ascii="Arial" w:hAnsi="Arial" w:cs="Arial"/>
          <w:color w:val="000000" w:themeColor="text1"/>
          <w:sz w:val="24"/>
          <w:szCs w:val="24"/>
        </w:rPr>
        <w:t xml:space="preserve"> [Accessed on 10 June 2023]. </w:t>
      </w:r>
    </w:p>
    <w:p w14:paraId="3FD49596"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Social Care Wales (2022a)</w:t>
      </w:r>
      <w:r w:rsidRPr="00B63D6F">
        <w:rPr>
          <w:rFonts w:ascii="Arial" w:hAnsi="Arial" w:cs="Arial"/>
          <w:i/>
          <w:iCs/>
          <w:color w:val="000000" w:themeColor="text1"/>
          <w:sz w:val="24"/>
          <w:szCs w:val="24"/>
        </w:rPr>
        <w:t xml:space="preserve"> Co-production</w:t>
      </w:r>
      <w:r w:rsidRPr="00B63D6F">
        <w:rPr>
          <w:rFonts w:ascii="Arial" w:hAnsi="Arial" w:cs="Arial"/>
          <w:color w:val="000000" w:themeColor="text1"/>
          <w:sz w:val="24"/>
          <w:szCs w:val="24"/>
        </w:rPr>
        <w:t xml:space="preserve"> [ONLINE] Available at: </w:t>
      </w:r>
      <w:hyperlink r:id="rId24" w:history="1">
        <w:r w:rsidRPr="00B63D6F">
          <w:rPr>
            <w:rStyle w:val="Hyperlink"/>
            <w:rFonts w:ascii="Arial" w:hAnsi="Arial" w:cs="Arial"/>
            <w:color w:val="000000" w:themeColor="text1"/>
            <w:sz w:val="24"/>
            <w:szCs w:val="24"/>
          </w:rPr>
          <w:t>www.socialcare.wales/resources-guidance/information-and-learning-hub/learning-resources/social-services-and-well-being-wales-act-2014</w:t>
        </w:r>
      </w:hyperlink>
      <w:r w:rsidRPr="00B63D6F">
        <w:rPr>
          <w:rFonts w:ascii="Arial" w:hAnsi="Arial" w:cs="Arial"/>
          <w:color w:val="000000" w:themeColor="text1"/>
          <w:sz w:val="24"/>
          <w:szCs w:val="24"/>
        </w:rPr>
        <w:t xml:space="preserve"> [Accessed on: 30 December 2022].</w:t>
      </w:r>
    </w:p>
    <w:p w14:paraId="597B824B"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Social Care Wales (2022d) </w:t>
      </w:r>
      <w:r w:rsidRPr="00B63D6F">
        <w:rPr>
          <w:rFonts w:ascii="Arial" w:hAnsi="Arial" w:cs="Arial"/>
          <w:i/>
          <w:iCs/>
          <w:color w:val="000000" w:themeColor="text1"/>
          <w:sz w:val="24"/>
          <w:szCs w:val="24"/>
        </w:rPr>
        <w:t xml:space="preserve">Code of Ethics, </w:t>
      </w:r>
      <w:r w:rsidRPr="00B63D6F">
        <w:rPr>
          <w:rFonts w:ascii="Arial" w:hAnsi="Arial" w:cs="Arial"/>
          <w:color w:val="000000" w:themeColor="text1"/>
          <w:sz w:val="24"/>
          <w:szCs w:val="24"/>
        </w:rPr>
        <w:t xml:space="preserve">[ONLINE] Available at: </w:t>
      </w:r>
      <w:hyperlink r:id="rId25" w:history="1">
        <w:r w:rsidRPr="00B63D6F">
          <w:rPr>
            <w:rStyle w:val="Hyperlink"/>
            <w:rFonts w:ascii="Arial" w:hAnsi="Arial" w:cs="Arial"/>
            <w:color w:val="000000" w:themeColor="text1"/>
            <w:sz w:val="24"/>
            <w:szCs w:val="24"/>
          </w:rPr>
          <w:t>https://socialcare.wales/dealing-with-concerns/codes-of-practice-and-guidance</w:t>
        </w:r>
      </w:hyperlink>
      <w:r w:rsidRPr="00B63D6F">
        <w:rPr>
          <w:rFonts w:ascii="Arial" w:hAnsi="Arial" w:cs="Arial"/>
          <w:color w:val="000000" w:themeColor="text1"/>
          <w:sz w:val="24"/>
          <w:szCs w:val="24"/>
        </w:rPr>
        <w:t xml:space="preserve"> [Accessed on 7 June, 2023].</w:t>
      </w:r>
    </w:p>
    <w:p w14:paraId="7242592D" w14:textId="77777777" w:rsidR="0025439E" w:rsidRPr="00B63D6F" w:rsidRDefault="0025439E" w:rsidP="0025439E">
      <w:pPr>
        <w:rPr>
          <w:rFonts w:ascii="Arial" w:hAnsi="Arial" w:cs="Arial"/>
          <w:color w:val="000000" w:themeColor="text1"/>
          <w:sz w:val="24"/>
          <w:szCs w:val="24"/>
        </w:rPr>
      </w:pPr>
      <w:r w:rsidRPr="00B63D6F">
        <w:rPr>
          <w:rFonts w:ascii="Arial" w:hAnsi="Arial" w:cs="Arial"/>
          <w:color w:val="000000" w:themeColor="text1"/>
          <w:sz w:val="24"/>
          <w:szCs w:val="24"/>
        </w:rPr>
        <w:t xml:space="preserve">Social Care Wales (2023a) </w:t>
      </w:r>
      <w:r w:rsidRPr="00B63D6F">
        <w:rPr>
          <w:rFonts w:ascii="Arial" w:hAnsi="Arial" w:cs="Arial"/>
          <w:i/>
          <w:iCs/>
          <w:color w:val="000000" w:themeColor="text1"/>
          <w:sz w:val="24"/>
          <w:szCs w:val="24"/>
        </w:rPr>
        <w:t xml:space="preserve">Social Services and Wellbeing (Wales) Act (2014) </w:t>
      </w:r>
      <w:r w:rsidRPr="00B63D6F">
        <w:rPr>
          <w:rFonts w:ascii="Arial" w:hAnsi="Arial" w:cs="Arial"/>
          <w:color w:val="000000" w:themeColor="text1"/>
          <w:sz w:val="24"/>
          <w:szCs w:val="24"/>
        </w:rPr>
        <w:t xml:space="preserve">[ONLINE] Available at: </w:t>
      </w:r>
      <w:hyperlink r:id="rId26" w:history="1">
        <w:r w:rsidRPr="00B63D6F">
          <w:rPr>
            <w:rStyle w:val="Hyperlink"/>
            <w:rFonts w:ascii="Arial" w:hAnsi="Arial" w:cs="Arial"/>
            <w:color w:val="000000" w:themeColor="text1"/>
            <w:sz w:val="24"/>
            <w:szCs w:val="24"/>
          </w:rPr>
          <w:t>www.socialcare.wales/resources-guidance/information-and-learning-hub/sswbact</w:t>
        </w:r>
      </w:hyperlink>
      <w:r w:rsidRPr="00B63D6F">
        <w:rPr>
          <w:rFonts w:ascii="Arial" w:hAnsi="Arial" w:cs="Arial"/>
          <w:color w:val="000000" w:themeColor="text1"/>
          <w:sz w:val="24"/>
          <w:szCs w:val="24"/>
        </w:rPr>
        <w:t xml:space="preserve"> [Accessed on 30 May 2023].</w:t>
      </w:r>
    </w:p>
    <w:p w14:paraId="7663FCB2"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Stats Wales (2021) </w:t>
      </w:r>
      <w:r w:rsidRPr="003946D3">
        <w:rPr>
          <w:rFonts w:ascii="Arial" w:hAnsi="Arial" w:cs="Arial"/>
          <w:i/>
          <w:iCs/>
          <w:color w:val="000000" w:themeColor="text1"/>
          <w:sz w:val="24"/>
          <w:szCs w:val="24"/>
        </w:rPr>
        <w:t xml:space="preserve">Children Looked After in Foster Placements at 31 March by Local Authority and Placement Type, </w:t>
      </w:r>
      <w:r w:rsidRPr="003946D3">
        <w:rPr>
          <w:rFonts w:ascii="Arial" w:hAnsi="Arial" w:cs="Arial"/>
          <w:color w:val="000000" w:themeColor="text1"/>
          <w:sz w:val="24"/>
          <w:szCs w:val="24"/>
        </w:rPr>
        <w:t xml:space="preserve">[ONLINE] Available at: </w:t>
      </w:r>
      <w:hyperlink r:id="rId27" w:history="1">
        <w:r w:rsidRPr="003946D3">
          <w:rPr>
            <w:rStyle w:val="Hyperlink"/>
            <w:rFonts w:ascii="Arial" w:hAnsi="Arial" w:cs="Arial"/>
            <w:color w:val="000000" w:themeColor="text1"/>
            <w:sz w:val="24"/>
            <w:szCs w:val="24"/>
          </w:rPr>
          <w:t>www.statswales.gov.wales/catalogue/Health-and-Social-Care/social-services/childrens-services/children-looked-after/childrens-services/children-looked-after-childrenlookedafterinfosterplacementsat31march-by-localauthority-placementtype</w:t>
        </w:r>
      </w:hyperlink>
      <w:r w:rsidRPr="003946D3">
        <w:rPr>
          <w:rFonts w:ascii="Arial" w:hAnsi="Arial" w:cs="Arial"/>
          <w:color w:val="000000" w:themeColor="text1"/>
          <w:sz w:val="24"/>
          <w:szCs w:val="24"/>
        </w:rPr>
        <w:t xml:space="preserve"> [Accessed on 10 June 2023]. </w:t>
      </w:r>
    </w:p>
    <w:p w14:paraId="74E2217C"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Stats Wales (2022) </w:t>
      </w:r>
      <w:r w:rsidRPr="003946D3">
        <w:rPr>
          <w:rFonts w:ascii="Arial" w:hAnsi="Arial" w:cs="Arial"/>
          <w:i/>
          <w:iCs/>
          <w:color w:val="000000" w:themeColor="text1"/>
          <w:sz w:val="24"/>
          <w:szCs w:val="24"/>
        </w:rPr>
        <w:t xml:space="preserve">Episodes Finishing for Children Looked After During the Year to 31 March by Local Authority and Reason for Finishing </w:t>
      </w:r>
      <w:r w:rsidRPr="003946D3">
        <w:rPr>
          <w:rFonts w:ascii="Arial" w:hAnsi="Arial" w:cs="Arial"/>
          <w:color w:val="000000" w:themeColor="text1"/>
          <w:sz w:val="24"/>
          <w:szCs w:val="24"/>
        </w:rPr>
        <w:t xml:space="preserve">[ONLINE] Available at: </w:t>
      </w:r>
      <w:hyperlink r:id="rId28" w:history="1">
        <w:r w:rsidRPr="003946D3">
          <w:rPr>
            <w:rStyle w:val="Hyperlink"/>
            <w:rFonts w:ascii="Arial" w:hAnsi="Arial" w:cs="Arial"/>
            <w:color w:val="000000" w:themeColor="text1"/>
            <w:sz w:val="24"/>
            <w:szCs w:val="24"/>
          </w:rPr>
          <w:t>www.statswales.gov.wales/Catalogue/Health-and-Social-Care/Social-Services/Childrens-Services/Children-Looked-After/episodesfinishingforchildrenlookedafterduringyearto31march-by-localauthority-reasonfinishing</w:t>
        </w:r>
      </w:hyperlink>
      <w:r w:rsidRPr="003946D3">
        <w:rPr>
          <w:rFonts w:ascii="Arial" w:hAnsi="Arial" w:cs="Arial"/>
          <w:color w:val="000000" w:themeColor="text1"/>
          <w:sz w:val="24"/>
          <w:szCs w:val="24"/>
        </w:rPr>
        <w:t xml:space="preserve"> [Accessed on 2 June 2023]. </w:t>
      </w:r>
    </w:p>
    <w:p w14:paraId="222B96BF"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Stickle, M. (2016)</w:t>
      </w:r>
      <w:r w:rsidRPr="003946D3">
        <w:rPr>
          <w:rFonts w:ascii="Arial" w:hAnsi="Arial" w:cs="Arial"/>
          <w:i/>
          <w:iCs/>
          <w:color w:val="000000" w:themeColor="text1"/>
          <w:sz w:val="24"/>
          <w:szCs w:val="24"/>
        </w:rPr>
        <w:t xml:space="preserve"> The Expression of Compassion in Social Work Practice, </w:t>
      </w:r>
      <w:r w:rsidRPr="003946D3">
        <w:rPr>
          <w:rFonts w:ascii="Arial" w:hAnsi="Arial" w:cs="Arial"/>
          <w:color w:val="000000" w:themeColor="text1"/>
          <w:sz w:val="24"/>
          <w:szCs w:val="24"/>
        </w:rPr>
        <w:t>Journal of Religion and Spirituality in Social Work: Social Thought, 35 (1-2) pp. 120-131.</w:t>
      </w:r>
    </w:p>
    <w:p w14:paraId="7D42EB3C"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Sutton, J. (2022) </w:t>
      </w:r>
      <w:r w:rsidRPr="003946D3">
        <w:rPr>
          <w:rFonts w:ascii="Arial" w:hAnsi="Arial" w:cs="Arial"/>
          <w:i/>
          <w:iCs/>
          <w:color w:val="000000" w:themeColor="text1"/>
          <w:sz w:val="24"/>
          <w:szCs w:val="24"/>
        </w:rPr>
        <w:t xml:space="preserve">Social Work Toolbox </w:t>
      </w:r>
      <w:r w:rsidRPr="003946D3">
        <w:rPr>
          <w:rFonts w:ascii="Arial" w:hAnsi="Arial" w:cs="Arial"/>
          <w:color w:val="000000" w:themeColor="text1"/>
          <w:sz w:val="24"/>
          <w:szCs w:val="24"/>
        </w:rPr>
        <w:t xml:space="preserve">[ONLINE] Available at: </w:t>
      </w:r>
      <w:hyperlink r:id="rId29" w:history="1">
        <w:r w:rsidRPr="003946D3">
          <w:rPr>
            <w:rStyle w:val="Hyperlink"/>
            <w:rFonts w:ascii="Arial" w:hAnsi="Arial" w:cs="Arial"/>
            <w:color w:val="000000" w:themeColor="text1"/>
            <w:sz w:val="24"/>
            <w:szCs w:val="24"/>
          </w:rPr>
          <w:t>www.postiivepsychology.com/social-work-toolbox</w:t>
        </w:r>
      </w:hyperlink>
      <w:r w:rsidRPr="003946D3">
        <w:rPr>
          <w:rFonts w:ascii="Arial" w:hAnsi="Arial" w:cs="Arial"/>
          <w:color w:val="000000" w:themeColor="text1"/>
          <w:sz w:val="24"/>
          <w:szCs w:val="24"/>
        </w:rPr>
        <w:t xml:space="preserve"> [Accessed on 2 June 2023]. </w:t>
      </w:r>
    </w:p>
    <w:p w14:paraId="0B475270"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lastRenderedPageBreak/>
        <w:t xml:space="preserve">We Care (2023) </w:t>
      </w:r>
      <w:r w:rsidRPr="003946D3">
        <w:rPr>
          <w:rFonts w:ascii="Arial" w:hAnsi="Arial" w:cs="Arial"/>
          <w:i/>
          <w:iCs/>
          <w:color w:val="000000" w:themeColor="text1"/>
          <w:sz w:val="24"/>
          <w:szCs w:val="24"/>
        </w:rPr>
        <w:t xml:space="preserve">More Than Just Words </w:t>
      </w:r>
      <w:r w:rsidRPr="003946D3">
        <w:rPr>
          <w:rFonts w:ascii="Arial" w:hAnsi="Arial" w:cs="Arial"/>
          <w:color w:val="000000" w:themeColor="text1"/>
          <w:sz w:val="24"/>
          <w:szCs w:val="24"/>
        </w:rPr>
        <w:t xml:space="preserve">[ONLINE] Available at: </w:t>
      </w:r>
      <w:hyperlink r:id="rId30" w:history="1">
        <w:r w:rsidRPr="003946D3">
          <w:rPr>
            <w:rStyle w:val="Hyperlink"/>
            <w:rFonts w:ascii="Arial" w:hAnsi="Arial" w:cs="Arial"/>
            <w:color w:val="000000" w:themeColor="text1"/>
            <w:sz w:val="24"/>
            <w:szCs w:val="24"/>
          </w:rPr>
          <w:t>www.wecare.wales/morethanjustwords</w:t>
        </w:r>
      </w:hyperlink>
      <w:r w:rsidRPr="003946D3">
        <w:rPr>
          <w:rFonts w:ascii="Arial" w:hAnsi="Arial" w:cs="Arial"/>
          <w:color w:val="000000" w:themeColor="text1"/>
          <w:sz w:val="24"/>
          <w:szCs w:val="24"/>
        </w:rPr>
        <w:t xml:space="preserve"> [Accessed on 20 May 2023].</w:t>
      </w:r>
    </w:p>
    <w:p w14:paraId="4A324D0E"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Welsh Assembly Government (2018) </w:t>
      </w:r>
      <w:r w:rsidRPr="003946D3">
        <w:rPr>
          <w:rFonts w:ascii="Arial" w:hAnsi="Arial" w:cs="Arial"/>
          <w:i/>
          <w:iCs/>
          <w:color w:val="000000" w:themeColor="text1"/>
          <w:sz w:val="24"/>
          <w:szCs w:val="24"/>
        </w:rPr>
        <w:t xml:space="preserve">Special Guardianship Orders: Consultation- Summary and Response </w:t>
      </w:r>
      <w:r w:rsidRPr="003946D3">
        <w:rPr>
          <w:rFonts w:ascii="Arial" w:hAnsi="Arial" w:cs="Arial"/>
          <w:color w:val="000000" w:themeColor="text1"/>
          <w:sz w:val="24"/>
          <w:szCs w:val="24"/>
        </w:rPr>
        <w:t xml:space="preserve">[ONLINE] Available at: </w:t>
      </w:r>
      <w:hyperlink r:id="rId31" w:history="1">
        <w:r w:rsidRPr="003946D3">
          <w:rPr>
            <w:rStyle w:val="Hyperlink"/>
            <w:rFonts w:ascii="Arial" w:hAnsi="Arial" w:cs="Arial"/>
            <w:color w:val="000000" w:themeColor="text1"/>
            <w:sz w:val="24"/>
            <w:szCs w:val="24"/>
          </w:rPr>
          <w:t>www.special-guardianship-orders.pdf</w:t>
        </w:r>
      </w:hyperlink>
      <w:r w:rsidRPr="003946D3">
        <w:rPr>
          <w:rFonts w:ascii="Arial" w:hAnsi="Arial" w:cs="Arial"/>
          <w:color w:val="000000" w:themeColor="text1"/>
          <w:sz w:val="24"/>
          <w:szCs w:val="24"/>
        </w:rPr>
        <w:t xml:space="preserve"> [Accessed on 31 May 2023]. </w:t>
      </w:r>
    </w:p>
    <w:p w14:paraId="06C2FF09"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Whittaker, C., Forrester, D., Killian, M. and Jones, R. (2016) </w:t>
      </w:r>
      <w:r w:rsidRPr="003946D3">
        <w:rPr>
          <w:rFonts w:ascii="Arial" w:hAnsi="Arial" w:cs="Arial"/>
          <w:i/>
          <w:iCs/>
          <w:color w:val="000000" w:themeColor="text1"/>
          <w:sz w:val="24"/>
          <w:szCs w:val="24"/>
        </w:rPr>
        <w:t xml:space="preserve">Can we Rely on Measure Social Work Communication Skills, </w:t>
      </w:r>
      <w:r w:rsidRPr="003946D3">
        <w:rPr>
          <w:rFonts w:ascii="Arial" w:hAnsi="Arial" w:cs="Arial"/>
          <w:color w:val="000000" w:themeColor="text1"/>
          <w:sz w:val="24"/>
          <w:szCs w:val="24"/>
        </w:rPr>
        <w:t xml:space="preserve">International Journal of Child and Family Welfare, 17 (1-2) pp. 47-63. </w:t>
      </w:r>
    </w:p>
    <w:p w14:paraId="01BEB3CC" w14:textId="77777777" w:rsidR="0025439E"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Williams, S. (2018) </w:t>
      </w:r>
      <w:r w:rsidRPr="003946D3">
        <w:rPr>
          <w:rFonts w:ascii="Arial" w:hAnsi="Arial" w:cs="Arial"/>
          <w:i/>
          <w:iCs/>
          <w:color w:val="000000" w:themeColor="text1"/>
          <w:sz w:val="24"/>
          <w:szCs w:val="24"/>
        </w:rPr>
        <w:t xml:space="preserve">Social Work Interviewing Techniques </w:t>
      </w:r>
      <w:r w:rsidRPr="003946D3">
        <w:rPr>
          <w:rFonts w:ascii="Arial" w:hAnsi="Arial" w:cs="Arial"/>
          <w:color w:val="000000" w:themeColor="text1"/>
          <w:sz w:val="24"/>
          <w:szCs w:val="24"/>
        </w:rPr>
        <w:t xml:space="preserve">[ONLINE] Available at: </w:t>
      </w:r>
      <w:hyperlink r:id="rId32" w:history="1">
        <w:r w:rsidRPr="003946D3">
          <w:rPr>
            <w:rStyle w:val="Hyperlink"/>
            <w:rFonts w:ascii="Arial" w:hAnsi="Arial" w:cs="Arial"/>
            <w:color w:val="000000" w:themeColor="text1"/>
            <w:sz w:val="24"/>
            <w:szCs w:val="24"/>
          </w:rPr>
          <w:t>www.work.chron.com/social-work-interviewing-techniques-15937.html</w:t>
        </w:r>
      </w:hyperlink>
      <w:r w:rsidRPr="003946D3">
        <w:rPr>
          <w:rFonts w:ascii="Arial" w:hAnsi="Arial" w:cs="Arial"/>
          <w:color w:val="000000" w:themeColor="text1"/>
          <w:sz w:val="24"/>
          <w:szCs w:val="24"/>
        </w:rPr>
        <w:t xml:space="preserve"> [Accessed on 2 June 2023].</w:t>
      </w:r>
    </w:p>
    <w:p w14:paraId="0C043D14"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Winter, K. a</w:t>
      </w:r>
      <w:r>
        <w:rPr>
          <w:rFonts w:ascii="Arial" w:hAnsi="Arial" w:cs="Arial"/>
          <w:color w:val="000000" w:themeColor="text1"/>
          <w:sz w:val="24"/>
          <w:szCs w:val="24"/>
        </w:rPr>
        <w:t>n</w:t>
      </w:r>
      <w:r w:rsidRPr="003946D3">
        <w:rPr>
          <w:rFonts w:ascii="Arial" w:hAnsi="Arial" w:cs="Arial"/>
          <w:color w:val="000000" w:themeColor="text1"/>
          <w:sz w:val="24"/>
          <w:szCs w:val="24"/>
        </w:rPr>
        <w:t xml:space="preserve">d Cree, V.E. (2016) </w:t>
      </w:r>
      <w:r w:rsidRPr="003946D3">
        <w:rPr>
          <w:rFonts w:ascii="Arial" w:hAnsi="Arial" w:cs="Arial"/>
          <w:i/>
          <w:iCs/>
          <w:color w:val="000000" w:themeColor="text1"/>
          <w:sz w:val="24"/>
          <w:szCs w:val="24"/>
        </w:rPr>
        <w:t xml:space="preserve">Social Work Home Visits to Children and Families in the UK: a Foucauldian Perspective, </w:t>
      </w:r>
      <w:r w:rsidRPr="003946D3">
        <w:rPr>
          <w:rFonts w:ascii="Arial" w:hAnsi="Arial" w:cs="Arial"/>
          <w:color w:val="000000" w:themeColor="text1"/>
          <w:sz w:val="24"/>
          <w:szCs w:val="24"/>
        </w:rPr>
        <w:t>British Journal of Social Work, 46 (5) pp. 1175 – 1190.</w:t>
      </w:r>
    </w:p>
    <w:p w14:paraId="19A7E2F1"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Winter, R. and Lavis, A. (2020) </w:t>
      </w:r>
      <w:r w:rsidRPr="003946D3">
        <w:rPr>
          <w:rFonts w:ascii="Arial" w:hAnsi="Arial" w:cs="Arial"/>
          <w:i/>
          <w:iCs/>
          <w:color w:val="000000" w:themeColor="text1"/>
          <w:sz w:val="24"/>
          <w:szCs w:val="24"/>
        </w:rPr>
        <w:t xml:space="preserve">Looking, but not Listening? Theorising the Practice and Ethics of Online Ethnography, </w:t>
      </w:r>
      <w:r w:rsidRPr="003946D3">
        <w:rPr>
          <w:rFonts w:ascii="Arial" w:hAnsi="Arial" w:cs="Arial"/>
          <w:color w:val="000000" w:themeColor="text1"/>
          <w:sz w:val="24"/>
          <w:szCs w:val="24"/>
        </w:rPr>
        <w:t>Journal of Empirical Research on Human Research Ethics, 15 (1-2) pp. 55-62.</w:t>
      </w:r>
    </w:p>
    <w:p w14:paraId="58B9E446" w14:textId="77777777" w:rsidR="0025439E" w:rsidRPr="003946D3" w:rsidRDefault="0025439E" w:rsidP="0025439E">
      <w:pPr>
        <w:rPr>
          <w:rFonts w:ascii="Arial" w:hAnsi="Arial" w:cs="Arial"/>
          <w:color w:val="000000" w:themeColor="text1"/>
          <w:sz w:val="24"/>
          <w:szCs w:val="24"/>
        </w:rPr>
      </w:pPr>
      <w:r w:rsidRPr="003946D3">
        <w:rPr>
          <w:rFonts w:ascii="Arial" w:hAnsi="Arial" w:cs="Arial"/>
          <w:color w:val="000000" w:themeColor="text1"/>
          <w:sz w:val="24"/>
          <w:szCs w:val="24"/>
        </w:rPr>
        <w:t xml:space="preserve">Zeiger, S. (2018) </w:t>
      </w:r>
      <w:r w:rsidRPr="003946D3">
        <w:rPr>
          <w:rFonts w:ascii="Arial" w:hAnsi="Arial" w:cs="Arial"/>
          <w:i/>
          <w:iCs/>
          <w:color w:val="000000" w:themeColor="text1"/>
          <w:sz w:val="24"/>
          <w:szCs w:val="24"/>
        </w:rPr>
        <w:t xml:space="preserve">Effective Communication Skills for Social Workers </w:t>
      </w:r>
      <w:r w:rsidRPr="003946D3">
        <w:rPr>
          <w:rFonts w:ascii="Arial" w:hAnsi="Arial" w:cs="Arial"/>
          <w:color w:val="000000" w:themeColor="text1"/>
          <w:sz w:val="24"/>
          <w:szCs w:val="24"/>
        </w:rPr>
        <w:t xml:space="preserve">[ONLINE] Available at: </w:t>
      </w:r>
      <w:hyperlink r:id="rId33" w:history="1">
        <w:r w:rsidRPr="003946D3">
          <w:rPr>
            <w:rStyle w:val="Hyperlink"/>
            <w:rFonts w:ascii="Arial" w:hAnsi="Arial" w:cs="Arial"/>
            <w:color w:val="000000" w:themeColor="text1"/>
            <w:sz w:val="24"/>
            <w:szCs w:val="24"/>
          </w:rPr>
          <w:t>www.work.chron.com/effective-communication-skills-social-workers-7168.html</w:t>
        </w:r>
      </w:hyperlink>
      <w:r w:rsidRPr="003946D3">
        <w:rPr>
          <w:rFonts w:ascii="Arial" w:hAnsi="Arial" w:cs="Arial"/>
          <w:color w:val="000000" w:themeColor="text1"/>
          <w:sz w:val="24"/>
          <w:szCs w:val="24"/>
        </w:rPr>
        <w:t xml:space="preserve"> [Accessed on 2 June 2023]. </w:t>
      </w:r>
    </w:p>
    <w:p w14:paraId="1BCC19CB" w14:textId="77777777" w:rsidR="0025439E" w:rsidRPr="0025439E" w:rsidRDefault="0025439E" w:rsidP="0025439E">
      <w:pPr>
        <w:rPr>
          <w:rFonts w:ascii="Arial" w:hAnsi="Arial" w:cs="Arial"/>
          <w:sz w:val="24"/>
          <w:szCs w:val="24"/>
        </w:rPr>
      </w:pPr>
    </w:p>
    <w:p w14:paraId="10C212C6" w14:textId="77777777" w:rsidR="0025439E" w:rsidRPr="003A1CBE" w:rsidRDefault="0025439E">
      <w:pPr>
        <w:rPr>
          <w:rFonts w:ascii="Arial" w:hAnsi="Arial" w:cs="Arial"/>
          <w:sz w:val="24"/>
          <w:szCs w:val="24"/>
        </w:rPr>
      </w:pPr>
    </w:p>
    <w:sectPr w:rsidR="0025439E" w:rsidRPr="003A1CBE">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785B0" w14:textId="77777777" w:rsidR="00E05E20" w:rsidRDefault="00E05E20" w:rsidP="00564AB6">
      <w:pPr>
        <w:spacing w:after="0" w:line="240" w:lineRule="auto"/>
      </w:pPr>
      <w:r>
        <w:separator/>
      </w:r>
    </w:p>
  </w:endnote>
  <w:endnote w:type="continuationSeparator" w:id="0">
    <w:p w14:paraId="118DE212" w14:textId="77777777" w:rsidR="00E05E20" w:rsidRDefault="00E05E20" w:rsidP="00564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22D04" w14:textId="77777777" w:rsidR="00E05E20" w:rsidRDefault="00E05E20" w:rsidP="00564AB6">
      <w:pPr>
        <w:spacing w:after="0" w:line="240" w:lineRule="auto"/>
      </w:pPr>
      <w:r>
        <w:separator/>
      </w:r>
    </w:p>
  </w:footnote>
  <w:footnote w:type="continuationSeparator" w:id="0">
    <w:p w14:paraId="50B71C60" w14:textId="77777777" w:rsidR="00E05E20" w:rsidRDefault="00E05E20" w:rsidP="00564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CE73D" w14:textId="29702E32" w:rsidR="00564AB6" w:rsidRDefault="00564AB6">
    <w:pPr>
      <w:pStyle w:val="Header"/>
    </w:pPr>
    <w:r>
      <w:t>Task 2                                                                                                                                     Learner ID: 2221510</w:t>
    </w:r>
  </w:p>
  <w:p w14:paraId="2E506B93" w14:textId="77777777" w:rsidR="00564AB6" w:rsidRDefault="00564A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4F41E0"/>
    <w:multiLevelType w:val="hybridMultilevel"/>
    <w:tmpl w:val="FFA05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8351F9"/>
    <w:multiLevelType w:val="hybridMultilevel"/>
    <w:tmpl w:val="1AFC9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70676">
    <w:abstractNumId w:val="0"/>
  </w:num>
  <w:num w:numId="2" w16cid:durableId="1282878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0F"/>
    <w:rsid w:val="00054DDF"/>
    <w:rsid w:val="00070311"/>
    <w:rsid w:val="000A7B8B"/>
    <w:rsid w:val="000D24D1"/>
    <w:rsid w:val="001619C3"/>
    <w:rsid w:val="0016499A"/>
    <w:rsid w:val="0025439E"/>
    <w:rsid w:val="002578B2"/>
    <w:rsid w:val="00287FC2"/>
    <w:rsid w:val="00294B8B"/>
    <w:rsid w:val="002A0BE1"/>
    <w:rsid w:val="002D3202"/>
    <w:rsid w:val="003769E1"/>
    <w:rsid w:val="003821FA"/>
    <w:rsid w:val="003A1CBE"/>
    <w:rsid w:val="00407A1E"/>
    <w:rsid w:val="004672FA"/>
    <w:rsid w:val="004912C1"/>
    <w:rsid w:val="004A4577"/>
    <w:rsid w:val="004C0809"/>
    <w:rsid w:val="00564AB6"/>
    <w:rsid w:val="00591230"/>
    <w:rsid w:val="005B179A"/>
    <w:rsid w:val="005D022B"/>
    <w:rsid w:val="005D2E9C"/>
    <w:rsid w:val="005D3337"/>
    <w:rsid w:val="005D6780"/>
    <w:rsid w:val="00612D95"/>
    <w:rsid w:val="00671FE3"/>
    <w:rsid w:val="00673DD5"/>
    <w:rsid w:val="006B0FEF"/>
    <w:rsid w:val="007741A3"/>
    <w:rsid w:val="007F0ACF"/>
    <w:rsid w:val="007F0C94"/>
    <w:rsid w:val="007F6F9E"/>
    <w:rsid w:val="00836839"/>
    <w:rsid w:val="00844377"/>
    <w:rsid w:val="008527F2"/>
    <w:rsid w:val="008A6823"/>
    <w:rsid w:val="008B05A6"/>
    <w:rsid w:val="008F5654"/>
    <w:rsid w:val="00901FB7"/>
    <w:rsid w:val="00915856"/>
    <w:rsid w:val="0093440D"/>
    <w:rsid w:val="0095127D"/>
    <w:rsid w:val="00951A49"/>
    <w:rsid w:val="00962523"/>
    <w:rsid w:val="0098698F"/>
    <w:rsid w:val="009969CA"/>
    <w:rsid w:val="00A00C9D"/>
    <w:rsid w:val="00A46099"/>
    <w:rsid w:val="00AE136E"/>
    <w:rsid w:val="00B0514B"/>
    <w:rsid w:val="00B14C2B"/>
    <w:rsid w:val="00B963F2"/>
    <w:rsid w:val="00BD4B67"/>
    <w:rsid w:val="00BE4214"/>
    <w:rsid w:val="00BF3C78"/>
    <w:rsid w:val="00C11422"/>
    <w:rsid w:val="00CF29F0"/>
    <w:rsid w:val="00D46109"/>
    <w:rsid w:val="00D5000F"/>
    <w:rsid w:val="00D577F2"/>
    <w:rsid w:val="00D91AE2"/>
    <w:rsid w:val="00DC1761"/>
    <w:rsid w:val="00DF39FE"/>
    <w:rsid w:val="00E05E20"/>
    <w:rsid w:val="00E913FF"/>
    <w:rsid w:val="00EA4E30"/>
    <w:rsid w:val="00EA5864"/>
    <w:rsid w:val="00EF6394"/>
    <w:rsid w:val="00F24A24"/>
    <w:rsid w:val="00F25237"/>
    <w:rsid w:val="00FB5022"/>
    <w:rsid w:val="00FC2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8E305"/>
  <w15:chartTrackingRefBased/>
  <w15:docId w15:val="{B3F474D5-9304-41A0-84EA-AF73BD07B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A12"/>
    <w:pPr>
      <w:ind w:left="720"/>
      <w:contextualSpacing/>
    </w:pPr>
  </w:style>
  <w:style w:type="character" w:styleId="Hyperlink">
    <w:name w:val="Hyperlink"/>
    <w:basedOn w:val="DefaultParagraphFont"/>
    <w:uiPriority w:val="99"/>
    <w:unhideWhenUsed/>
    <w:rsid w:val="004C0809"/>
    <w:rPr>
      <w:color w:val="0563C1" w:themeColor="hyperlink"/>
      <w:u w:val="single"/>
    </w:rPr>
  </w:style>
  <w:style w:type="character" w:styleId="UnresolvedMention">
    <w:name w:val="Unresolved Mention"/>
    <w:basedOn w:val="DefaultParagraphFont"/>
    <w:uiPriority w:val="99"/>
    <w:semiHidden/>
    <w:unhideWhenUsed/>
    <w:rsid w:val="004C0809"/>
    <w:rPr>
      <w:color w:val="605E5C"/>
      <w:shd w:val="clear" w:color="auto" w:fill="E1DFDD"/>
    </w:rPr>
  </w:style>
  <w:style w:type="paragraph" w:styleId="Header">
    <w:name w:val="header"/>
    <w:basedOn w:val="Normal"/>
    <w:link w:val="HeaderChar"/>
    <w:uiPriority w:val="99"/>
    <w:unhideWhenUsed/>
    <w:rsid w:val="00564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AB6"/>
  </w:style>
  <w:style w:type="paragraph" w:styleId="Footer">
    <w:name w:val="footer"/>
    <w:basedOn w:val="Normal"/>
    <w:link w:val="FooterChar"/>
    <w:uiPriority w:val="99"/>
    <w:unhideWhenUsed/>
    <w:rsid w:val="00564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AB6"/>
  </w:style>
  <w:style w:type="table" w:customStyle="1" w:styleId="TableGrid">
    <w:name w:val="TableGrid"/>
    <w:rsid w:val="002A0BE1"/>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ambaaf.org.uk/practice-areas/kinship-care/information-kinship-carers/what-special-guardianship" TargetMode="External"/><Relationship Id="rId13" Type="http://schemas.openxmlformats.org/officeDocument/2006/relationships/hyperlink" Target="http://www.legislation.gov.uk/ukpga/1989/41/section/46" TargetMode="External"/><Relationship Id="rId18" Type="http://schemas.openxmlformats.org/officeDocument/2006/relationships/hyperlink" Target="http://www.ons.gov.uk/peoplepopulationandcommunity/culturalidentity/language/bulletins/welshlanguagewales/census2021" TargetMode="External"/><Relationship Id="rId26" Type="http://schemas.openxmlformats.org/officeDocument/2006/relationships/hyperlink" Target="http://www.socialcare.wales/resources-guidance/information-and-learning-hub/sswbact" TargetMode="External"/><Relationship Id="rId3" Type="http://schemas.openxmlformats.org/officeDocument/2006/relationships/settings" Target="settings.xml"/><Relationship Id="rId21" Type="http://schemas.openxmlformats.org/officeDocument/2006/relationships/hyperlink" Target="http://www.sgoinfo.co.uk/special-guardians-continue-to-get-a-raw-deal" TargetMode="External"/><Relationship Id="rId34" Type="http://schemas.openxmlformats.org/officeDocument/2006/relationships/header" Target="header1.xml"/><Relationship Id="rId7" Type="http://schemas.openxmlformats.org/officeDocument/2006/relationships/hyperlink" Target="http://www.communitycare.co.uk/2018/05/10/divisive-demeaning-devoid-feeling-social-work-jargon-causes-problems-families" TargetMode="External"/><Relationship Id="rId12" Type="http://schemas.openxmlformats.org/officeDocument/2006/relationships/hyperlink" Target="http://www.kinship.org.uk/for-kinship-carers/what-is-kinship-care" TargetMode="External"/><Relationship Id="rId17" Type="http://schemas.openxmlformats.org/officeDocument/2006/relationships/hyperlink" Target="http://www.socialworkers.org/About/Ethics/Code-of-Ethics/Code-Of-Ethics-English/Social-Workers-Ethical-Responsibilities-to-Clients" TargetMode="External"/><Relationship Id="rId25" Type="http://schemas.openxmlformats.org/officeDocument/2006/relationships/hyperlink" Target="https://socialcare.wales/dealing-with-concerns/codes-of-practice-and-guidance" TargetMode="External"/><Relationship Id="rId33" Type="http://schemas.openxmlformats.org/officeDocument/2006/relationships/hyperlink" Target="http://www.work.chron.com/effective-communication-skills-social-workers-7168.html" TargetMode="External"/><Relationship Id="rId2" Type="http://schemas.openxmlformats.org/officeDocument/2006/relationships/styles" Target="styles.xml"/><Relationship Id="rId16" Type="http://schemas.openxmlformats.org/officeDocument/2006/relationships/hyperlink" Target="http://www.legislation.gov.uk/ukpga/1989/41/contents" TargetMode="External"/><Relationship Id="rId20" Type="http://schemas.openxmlformats.org/officeDocument/2006/relationships/hyperlink" Target="http://www.scie.org.uk/care-providers/coronavirus-covid-19/social-workers/building-rapport-with-technology" TargetMode="External"/><Relationship Id="rId29" Type="http://schemas.openxmlformats.org/officeDocument/2006/relationships/hyperlink" Target="http://www.postiivepsychology.com/social-work-toolbo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elshlanguagecommissioner.wales/your-rights/iaith-gwaith" TargetMode="External"/><Relationship Id="rId24" Type="http://schemas.openxmlformats.org/officeDocument/2006/relationships/hyperlink" Target="http://www.socialcare.wales/resources-guidance/information-and-learning-hub/learning-resources/social-services-and-well-being-wales-act-2014" TargetMode="External"/><Relationship Id="rId32" Type="http://schemas.openxmlformats.org/officeDocument/2006/relationships/hyperlink" Target="http://www.work.chron.com/social-work-interviewing-techniques-15937.html" TargetMode="External"/><Relationship Id="rId5" Type="http://schemas.openxmlformats.org/officeDocument/2006/relationships/footnotes" Target="footnotes.xml"/><Relationship Id="rId15" Type="http://schemas.openxmlformats.org/officeDocument/2006/relationships/hyperlink" Target="http://www.legislation.gov.uk/mwa/2011/1/contents/enacted" TargetMode="External"/><Relationship Id="rId23" Type="http://schemas.openxmlformats.org/officeDocument/2006/relationships/hyperlink" Target="http://www.proceduresonline.com/chapters/child_servs_trans_proced.html" TargetMode="External"/><Relationship Id="rId28" Type="http://schemas.openxmlformats.org/officeDocument/2006/relationships/hyperlink" Target="http://www.statswales.gov.wales/Catalogue/Health-and-Social-Care/Social-Services/Childrens-Services/Children-Looked-After/episodesfinishingforchildrenlookedafterduringyearto31march-by-localauthority-reasonfinishing" TargetMode="External"/><Relationship Id="rId36" Type="http://schemas.openxmlformats.org/officeDocument/2006/relationships/theme" Target="theme/theme1.xml"/><Relationship Id="rId10" Type="http://schemas.openxmlformats.org/officeDocument/2006/relationships/hyperlink" Target="http://www.fosterwales.gov.uk" TargetMode="External"/><Relationship Id="rId19" Type="http://schemas.openxmlformats.org/officeDocument/2006/relationships/hyperlink" Target="http://www.scie.org.uk/strengths-based-approaches" TargetMode="External"/><Relationship Id="rId31" Type="http://schemas.openxmlformats.org/officeDocument/2006/relationships/hyperlink" Target="http://www.special-guardianship-orders.pdf" TargetMode="External"/><Relationship Id="rId4" Type="http://schemas.openxmlformats.org/officeDocument/2006/relationships/webSettings" Target="webSettings.xml"/><Relationship Id="rId9" Type="http://schemas.openxmlformats.org/officeDocument/2006/relationships/hyperlink" Target="http://www.comunitycare.co.uk/three-minute-guide-to-social-work-in-Wales" TargetMode="External"/><Relationship Id="rId14" Type="http://schemas.openxmlformats.org/officeDocument/2006/relationships/hyperlink" Target="http://www.legislation.gov.uk/anaw/2014/4/section/76/enacted" TargetMode="External"/><Relationship Id="rId22" Type="http://schemas.openxmlformats.org/officeDocument/2006/relationships/hyperlink" Target="http://www.sgosupport.co.uk" TargetMode="External"/><Relationship Id="rId27" Type="http://schemas.openxmlformats.org/officeDocument/2006/relationships/hyperlink" Target="http://www.statswales.gov.wales/catalogue/Health-and-Social-Care/social-services/childrens-services/children-looked-after/childrens-services/children-looked-after-childrenlookedafterinfosterplacementsat31march-by-localauthority-placementtype" TargetMode="External"/><Relationship Id="rId30" Type="http://schemas.openxmlformats.org/officeDocument/2006/relationships/hyperlink" Target="http://www.wecare.wales/morethanjustword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TotalTime>
  <Pages>9</Pages>
  <Words>3706</Words>
  <Characters>21130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24787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McLaren</dc:creator>
  <cp:keywords/>
  <dc:description/>
  <cp:lastModifiedBy>Catrin McLaren</cp:lastModifiedBy>
  <cp:revision>51</cp:revision>
  <dcterms:created xsi:type="dcterms:W3CDTF">2023-07-17T09:37:00Z</dcterms:created>
  <dcterms:modified xsi:type="dcterms:W3CDTF">2023-10-17T21:12:00Z</dcterms:modified>
</cp:coreProperties>
</file>