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1F50A" w14:textId="611421B3" w:rsidR="00167C25" w:rsidRPr="00511D96" w:rsidRDefault="00167C25" w:rsidP="00013FB3">
      <w:pPr>
        <w:jc w:val="center"/>
        <w:rPr>
          <w:rFonts w:ascii="Calisto MT" w:hAnsi="Calisto MT"/>
          <w:sz w:val="32"/>
          <w:szCs w:val="32"/>
          <w:u w:val="single"/>
        </w:rPr>
      </w:pPr>
      <w:r w:rsidRPr="00511D96">
        <w:rPr>
          <w:rFonts w:ascii="Calisto MT" w:hAnsi="Calisto MT"/>
          <w:sz w:val="32"/>
          <w:szCs w:val="32"/>
          <w:u w:val="single"/>
        </w:rPr>
        <w:t>An exploration into the World Systems Theory and its application in archaeolog</w:t>
      </w:r>
      <w:r w:rsidR="0011047B" w:rsidRPr="00511D96">
        <w:rPr>
          <w:rFonts w:ascii="Calisto MT" w:hAnsi="Calisto MT"/>
          <w:sz w:val="32"/>
          <w:szCs w:val="32"/>
          <w:u w:val="single"/>
        </w:rPr>
        <w:t>y</w:t>
      </w:r>
      <w:r w:rsidRPr="00511D96">
        <w:rPr>
          <w:rFonts w:ascii="Calisto MT" w:hAnsi="Calisto MT"/>
          <w:sz w:val="32"/>
          <w:szCs w:val="32"/>
          <w:u w:val="single"/>
        </w:rPr>
        <w:t xml:space="preserve"> in the Mediterranean Bronze Age.</w:t>
      </w:r>
    </w:p>
    <w:p w14:paraId="1BC17E20" w14:textId="77777777" w:rsidR="00013FB3" w:rsidRPr="00511D96" w:rsidRDefault="00013FB3" w:rsidP="00013FB3">
      <w:pPr>
        <w:jc w:val="both"/>
        <w:rPr>
          <w:rFonts w:ascii="Calisto MT" w:hAnsi="Calisto MT"/>
          <w:sz w:val="32"/>
          <w:szCs w:val="32"/>
          <w:u w:val="single"/>
        </w:rPr>
      </w:pPr>
    </w:p>
    <w:p w14:paraId="1919BE7C" w14:textId="7F4AC122" w:rsidR="002C6006" w:rsidRPr="00511D96" w:rsidRDefault="00013FB3" w:rsidP="002C6006">
      <w:pPr>
        <w:jc w:val="both"/>
        <w:rPr>
          <w:rFonts w:ascii="Calisto MT" w:hAnsi="Calisto MT"/>
          <w:sz w:val="28"/>
          <w:szCs w:val="28"/>
        </w:rPr>
      </w:pPr>
      <w:r w:rsidRPr="00511D96">
        <w:rPr>
          <w:rFonts w:ascii="Calisto MT" w:hAnsi="Calisto MT"/>
          <w:sz w:val="28"/>
          <w:szCs w:val="28"/>
        </w:rPr>
        <w:t>World systems theory, or world systems analysis was proposed by an American sociologist by the name of Immanuel Wallerstein, who would become an important</w:t>
      </w:r>
      <w:r w:rsidR="000A003A" w:rsidRPr="00511D96">
        <w:rPr>
          <w:rFonts w:ascii="Calisto MT" w:hAnsi="Calisto MT"/>
          <w:sz w:val="28"/>
          <w:szCs w:val="28"/>
        </w:rPr>
        <w:t xml:space="preserve"> and respected</w:t>
      </w:r>
      <w:r w:rsidRPr="00511D96">
        <w:rPr>
          <w:rFonts w:ascii="Calisto MT" w:hAnsi="Calisto MT"/>
          <w:sz w:val="28"/>
          <w:szCs w:val="28"/>
        </w:rPr>
        <w:t xml:space="preserve"> figure </w:t>
      </w:r>
      <w:r w:rsidR="000A003A" w:rsidRPr="00511D96">
        <w:rPr>
          <w:rFonts w:ascii="Calisto MT" w:hAnsi="Calisto MT"/>
          <w:sz w:val="28"/>
          <w:szCs w:val="28"/>
        </w:rPr>
        <w:t>in the</w:t>
      </w:r>
      <w:r w:rsidR="001E3E5F">
        <w:rPr>
          <w:rFonts w:ascii="Calisto MT" w:hAnsi="Calisto MT"/>
          <w:sz w:val="28"/>
          <w:szCs w:val="28"/>
        </w:rPr>
        <w:t xml:space="preserve"> rising</w:t>
      </w:r>
      <w:r w:rsidR="000A003A" w:rsidRPr="00511D96">
        <w:rPr>
          <w:rFonts w:ascii="Calisto MT" w:hAnsi="Calisto MT"/>
          <w:sz w:val="28"/>
          <w:szCs w:val="28"/>
        </w:rPr>
        <w:t xml:space="preserve"> world of sociology. His approach left tremors in the ground of established sociology in that Wallerstein popularised the challenging, or firstly the awareness of Western domination; in his commemoration by the New York Times</w:t>
      </w:r>
      <w:r w:rsidR="00CE7E17" w:rsidRPr="00511D96">
        <w:rPr>
          <w:rFonts w:ascii="Calisto MT" w:hAnsi="Calisto MT"/>
          <w:sz w:val="28"/>
          <w:szCs w:val="28"/>
        </w:rPr>
        <w:t>, his ‘view of the world’ is noted as ‘not complimentary to the West, or to capitalism’.</w:t>
      </w:r>
      <w:r w:rsidR="00CE7E17" w:rsidRPr="00511D96">
        <w:rPr>
          <w:rStyle w:val="FootnoteReference"/>
          <w:rFonts w:ascii="Calisto MT" w:hAnsi="Calisto MT"/>
          <w:sz w:val="28"/>
          <w:szCs w:val="28"/>
        </w:rPr>
        <w:footnoteReference w:id="1"/>
      </w:r>
      <w:r w:rsidR="00F85D72">
        <w:rPr>
          <w:rFonts w:ascii="Calisto MT" w:hAnsi="Calisto MT"/>
          <w:sz w:val="28"/>
          <w:szCs w:val="28"/>
        </w:rPr>
        <w:t xml:space="preserve"> </w:t>
      </w:r>
      <w:r w:rsidR="00BC0AE2" w:rsidRPr="00511D96">
        <w:rPr>
          <w:rFonts w:ascii="Calisto MT" w:hAnsi="Calisto MT"/>
          <w:sz w:val="28"/>
          <w:szCs w:val="28"/>
        </w:rPr>
        <w:t>Wallerstein</w:t>
      </w:r>
      <w:r w:rsidR="002C6006" w:rsidRPr="00511D96">
        <w:rPr>
          <w:rFonts w:ascii="Calisto MT" w:hAnsi="Calisto MT"/>
          <w:sz w:val="28"/>
          <w:szCs w:val="28"/>
        </w:rPr>
        <w:t>’s time in Paris exposed him to new and diverse influences that at the time, were perceived as radical</w:t>
      </w:r>
      <w:r w:rsidR="002E4113">
        <w:rPr>
          <w:rFonts w:ascii="Calisto MT" w:hAnsi="Calisto MT"/>
          <w:sz w:val="28"/>
          <w:szCs w:val="28"/>
        </w:rPr>
        <w:t>, which</w:t>
      </w:r>
      <w:r w:rsidR="002C6006" w:rsidRPr="00511D96">
        <w:rPr>
          <w:rFonts w:ascii="Calisto MT" w:hAnsi="Calisto MT"/>
          <w:sz w:val="28"/>
          <w:szCs w:val="28"/>
        </w:rPr>
        <w:t xml:space="preserve"> </w:t>
      </w:r>
      <w:r w:rsidR="00304AC9" w:rsidRPr="00511D96">
        <w:rPr>
          <w:rFonts w:ascii="Calisto MT" w:hAnsi="Calisto MT"/>
          <w:sz w:val="28"/>
          <w:szCs w:val="28"/>
        </w:rPr>
        <w:t xml:space="preserve">paved Wallerstein’s path toward Africa, where his fieldwork further exposed him to the challenges of overlooked populations, largely those outside of the Western spotlight. </w:t>
      </w:r>
      <w:r w:rsidR="0030373E" w:rsidRPr="00511D96">
        <w:rPr>
          <w:rFonts w:ascii="Calisto MT" w:hAnsi="Calisto MT"/>
          <w:sz w:val="28"/>
          <w:szCs w:val="28"/>
        </w:rPr>
        <w:t>It is</w:t>
      </w:r>
      <w:r w:rsidR="00304AC9" w:rsidRPr="00511D96">
        <w:rPr>
          <w:rFonts w:ascii="Calisto MT" w:hAnsi="Calisto MT"/>
          <w:sz w:val="28"/>
          <w:szCs w:val="28"/>
        </w:rPr>
        <w:t xml:space="preserve"> in these cultural revelations that Wallerstein forms the basis for his World Systems theory</w:t>
      </w:r>
      <w:r w:rsidR="002E4113">
        <w:rPr>
          <w:rFonts w:ascii="Calisto MT" w:hAnsi="Calisto MT"/>
          <w:sz w:val="28"/>
          <w:szCs w:val="28"/>
        </w:rPr>
        <w:t>.</w:t>
      </w:r>
      <w:r w:rsidR="00304AC9" w:rsidRPr="00511D96">
        <w:rPr>
          <w:rFonts w:ascii="Calisto MT" w:hAnsi="Calisto MT"/>
          <w:sz w:val="28"/>
          <w:szCs w:val="28"/>
        </w:rPr>
        <w:t xml:space="preserve"> In fact, the sociologist introduces his theory with a most personally transparent statement: ‘In general, in a deep conflict, the eyes of the downtrodden are more acute about the reality of the present</w:t>
      </w:r>
      <w:r w:rsidR="0030373E" w:rsidRPr="00511D96">
        <w:rPr>
          <w:rFonts w:ascii="Calisto MT" w:hAnsi="Calisto MT"/>
          <w:sz w:val="28"/>
          <w:szCs w:val="28"/>
        </w:rPr>
        <w:t>. For it is in their interest to perceive correctly in order to expose the hypocrisy of the rulers’. Wallerstein’s most apparent dislike of capitalism and societal wealth hierarchy</w:t>
      </w:r>
      <w:r w:rsidR="009C083D" w:rsidRPr="00511D96">
        <w:rPr>
          <w:rFonts w:ascii="Calisto MT" w:hAnsi="Calisto MT"/>
          <w:sz w:val="28"/>
          <w:szCs w:val="28"/>
        </w:rPr>
        <w:t xml:space="preserve"> seems to have fuelled the proposal of the World Systems theory, and its interdisciplinary application to archaeology brings with it also, the exploration into poverty as a geographical issue</w:t>
      </w:r>
      <w:r w:rsidR="001A689D" w:rsidRPr="00511D96">
        <w:rPr>
          <w:rFonts w:ascii="Calisto MT" w:hAnsi="Calisto MT"/>
          <w:sz w:val="28"/>
          <w:szCs w:val="28"/>
        </w:rPr>
        <w:t>.</w:t>
      </w:r>
    </w:p>
    <w:p w14:paraId="645C0EC1" w14:textId="6E56E60C" w:rsidR="001D5175" w:rsidRPr="00EE000E" w:rsidRDefault="00F33DE4" w:rsidP="002C6006">
      <w:pPr>
        <w:jc w:val="both"/>
        <w:rPr>
          <w:rFonts w:ascii="Calisto MT" w:hAnsi="Calisto MT"/>
          <w:sz w:val="28"/>
          <w:szCs w:val="28"/>
        </w:rPr>
      </w:pPr>
      <w:r w:rsidRPr="00511D96">
        <w:rPr>
          <w:rFonts w:ascii="Calisto MT" w:hAnsi="Calisto MT"/>
          <w:sz w:val="28"/>
          <w:szCs w:val="28"/>
        </w:rPr>
        <w:t xml:space="preserve">Due to the affluential nature of such a theory, many have built onto Wallerstein’s perspective, </w:t>
      </w:r>
      <w:r w:rsidRPr="00EE000E">
        <w:rPr>
          <w:rFonts w:ascii="Calisto MT" w:hAnsi="Calisto MT"/>
          <w:sz w:val="28"/>
          <w:szCs w:val="28"/>
        </w:rPr>
        <w:t xml:space="preserve">both in sociological furthering as well as in interdisciplinary outreach. Radical as it may have been in late twentieth-century academia, it proposes </w:t>
      </w:r>
      <w:r w:rsidR="002E4113">
        <w:rPr>
          <w:rFonts w:ascii="Calisto MT" w:hAnsi="Calisto MT"/>
          <w:sz w:val="28"/>
          <w:szCs w:val="28"/>
        </w:rPr>
        <w:t xml:space="preserve">some </w:t>
      </w:r>
      <w:r w:rsidRPr="00EE000E">
        <w:rPr>
          <w:rFonts w:ascii="Calisto MT" w:hAnsi="Calisto MT"/>
          <w:sz w:val="28"/>
          <w:szCs w:val="28"/>
        </w:rPr>
        <w:t>number of questions about the weight of sociological theories when transferred from a modern setting to historic and questions too, on how far society can be credited for positive change and structural evolution.</w:t>
      </w:r>
      <w:r w:rsidR="00DA06F2" w:rsidRPr="00EE000E">
        <w:rPr>
          <w:rFonts w:ascii="Calisto MT" w:hAnsi="Calisto MT"/>
          <w:sz w:val="28"/>
          <w:szCs w:val="28"/>
        </w:rPr>
        <w:t xml:space="preserve"> Defined in the sociologist’s own words in 1974, a world-system is said to be a </w:t>
      </w:r>
      <w:r w:rsidR="00C03C15" w:rsidRPr="00EE000E">
        <w:rPr>
          <w:rFonts w:ascii="Calisto MT" w:hAnsi="Calisto MT"/>
          <w:sz w:val="28"/>
          <w:szCs w:val="28"/>
        </w:rPr>
        <w:t>‘multi-cultural territorial division of labour in which the production and exchange of basic goods and raw materials is necessary for the everyday life of its inhabitants</w:t>
      </w:r>
      <w:r w:rsidR="00C03C15" w:rsidRPr="00EE000E">
        <w:rPr>
          <w:rStyle w:val="FootnoteReference"/>
          <w:rFonts w:ascii="Calisto MT" w:hAnsi="Calisto MT"/>
          <w:sz w:val="28"/>
          <w:szCs w:val="28"/>
        </w:rPr>
        <w:footnoteReference w:id="2"/>
      </w:r>
      <w:r w:rsidR="00C03C15" w:rsidRPr="00EE000E">
        <w:rPr>
          <w:rFonts w:ascii="Calisto MT" w:hAnsi="Calisto MT"/>
          <w:sz w:val="28"/>
          <w:szCs w:val="28"/>
        </w:rPr>
        <w:t xml:space="preserve">’. By this definition, Wallerstein refers to the metaphorical cogs within the global economy that created two operationally distinct </w:t>
      </w:r>
      <w:r w:rsidR="00726406" w:rsidRPr="00EE000E">
        <w:rPr>
          <w:rFonts w:ascii="Calisto MT" w:hAnsi="Calisto MT"/>
          <w:sz w:val="28"/>
          <w:szCs w:val="28"/>
        </w:rPr>
        <w:t xml:space="preserve">and interdependent </w:t>
      </w:r>
      <w:r w:rsidR="00C03C15" w:rsidRPr="00EE000E">
        <w:rPr>
          <w:rFonts w:ascii="Calisto MT" w:hAnsi="Calisto MT"/>
          <w:sz w:val="28"/>
          <w:szCs w:val="28"/>
        </w:rPr>
        <w:t>regions working in tandem</w:t>
      </w:r>
      <w:r w:rsidR="00726406" w:rsidRPr="00EE000E">
        <w:rPr>
          <w:rFonts w:ascii="Calisto MT" w:hAnsi="Calisto MT"/>
          <w:sz w:val="28"/>
          <w:szCs w:val="28"/>
        </w:rPr>
        <w:t xml:space="preserve"> with each other: the core and periphery.</w:t>
      </w:r>
    </w:p>
    <w:p w14:paraId="3E9179B4" w14:textId="661DE11D" w:rsidR="00E615F7" w:rsidRPr="00EE000E" w:rsidRDefault="00726406" w:rsidP="002C6006">
      <w:pPr>
        <w:jc w:val="both"/>
        <w:rPr>
          <w:rFonts w:ascii="Calisto MT" w:hAnsi="Calisto MT"/>
          <w:sz w:val="28"/>
          <w:szCs w:val="28"/>
        </w:rPr>
      </w:pPr>
      <w:r w:rsidRPr="00EE000E">
        <w:rPr>
          <w:rFonts w:ascii="Calisto MT" w:hAnsi="Calisto MT"/>
          <w:sz w:val="28"/>
          <w:szCs w:val="28"/>
        </w:rPr>
        <w:lastRenderedPageBreak/>
        <w:t>The relationship between the core and the periphery can be likened,</w:t>
      </w:r>
      <w:r w:rsidR="004F6107">
        <w:rPr>
          <w:rFonts w:ascii="Calisto MT" w:hAnsi="Calisto MT"/>
          <w:sz w:val="28"/>
          <w:szCs w:val="28"/>
        </w:rPr>
        <w:t xml:space="preserve"> in simple terms,</w:t>
      </w:r>
      <w:r w:rsidRPr="00EE000E">
        <w:rPr>
          <w:rFonts w:ascii="Calisto MT" w:hAnsi="Calisto MT"/>
          <w:sz w:val="28"/>
          <w:szCs w:val="28"/>
        </w:rPr>
        <w:t xml:space="preserve"> to the relationship between that of the bourgeoisie and proletariat. They both represent vastly different </w:t>
      </w:r>
      <w:r w:rsidR="004F6107">
        <w:rPr>
          <w:rFonts w:ascii="Calisto MT" w:hAnsi="Calisto MT"/>
          <w:sz w:val="28"/>
          <w:szCs w:val="28"/>
        </w:rPr>
        <w:t>economic</w:t>
      </w:r>
      <w:r w:rsidRPr="00EE000E">
        <w:rPr>
          <w:rFonts w:ascii="Calisto MT" w:hAnsi="Calisto MT"/>
          <w:sz w:val="28"/>
          <w:szCs w:val="28"/>
        </w:rPr>
        <w:t xml:space="preserve"> backgrounds and as such, produce a very separate materiality and culture reflective of their resources.</w:t>
      </w:r>
      <w:r w:rsidR="00432A56" w:rsidRPr="00EE000E">
        <w:rPr>
          <w:rFonts w:ascii="Calisto MT" w:hAnsi="Calisto MT"/>
          <w:sz w:val="28"/>
          <w:szCs w:val="28"/>
        </w:rPr>
        <w:t xml:space="preserve"> Wallerstein’s theory suggested a hierarchy in which the wealthy societies of the ’core’ exploit the underdeveloped and poor peripheral regions for </w:t>
      </w:r>
      <w:r w:rsidR="00FD54D4" w:rsidRPr="00EE000E">
        <w:rPr>
          <w:rFonts w:ascii="Calisto MT" w:hAnsi="Calisto MT"/>
          <w:sz w:val="28"/>
          <w:szCs w:val="28"/>
        </w:rPr>
        <w:t xml:space="preserve">resources like </w:t>
      </w:r>
      <w:r w:rsidR="00432A56" w:rsidRPr="00EE000E">
        <w:rPr>
          <w:rFonts w:ascii="Calisto MT" w:hAnsi="Calisto MT"/>
          <w:sz w:val="28"/>
          <w:szCs w:val="28"/>
        </w:rPr>
        <w:t>raw materials and labour</w:t>
      </w:r>
      <w:r w:rsidR="004F6107">
        <w:rPr>
          <w:rFonts w:ascii="Calisto MT" w:hAnsi="Calisto MT"/>
          <w:sz w:val="28"/>
          <w:szCs w:val="28"/>
        </w:rPr>
        <w:t>.</w:t>
      </w:r>
      <w:r w:rsidR="00FD54D4" w:rsidRPr="00EE000E">
        <w:rPr>
          <w:rFonts w:ascii="Calisto MT" w:hAnsi="Calisto MT"/>
          <w:sz w:val="28"/>
          <w:szCs w:val="28"/>
        </w:rPr>
        <w:t xml:space="preserve"> The theory claims that first-world ‘core’ countries take systematic advantage of the periphery and their geographical disadvantage; a journal by Chase-Dunn and Grimes in 1995 supports this idea, stating that peripheral countries are ‘structurally constrained to experience a kind of development that reproduces their subordinate status</w:t>
      </w:r>
      <w:r w:rsidR="00FD54D4" w:rsidRPr="00EE000E">
        <w:rPr>
          <w:rStyle w:val="FootnoteReference"/>
          <w:rFonts w:ascii="Calisto MT" w:hAnsi="Calisto MT"/>
          <w:sz w:val="28"/>
          <w:szCs w:val="28"/>
        </w:rPr>
        <w:footnoteReference w:id="3"/>
      </w:r>
      <w:r w:rsidR="00FD54D4" w:rsidRPr="00EE000E">
        <w:rPr>
          <w:rFonts w:ascii="Calisto MT" w:hAnsi="Calisto MT"/>
          <w:sz w:val="28"/>
          <w:szCs w:val="28"/>
        </w:rPr>
        <w:t>’.</w:t>
      </w:r>
      <w:r w:rsidR="00097633" w:rsidRPr="00EE000E">
        <w:rPr>
          <w:rFonts w:ascii="Calisto MT" w:hAnsi="Calisto MT"/>
          <w:sz w:val="28"/>
          <w:szCs w:val="28"/>
        </w:rPr>
        <w:t xml:space="preserve"> Indeed, African countries that lie near the equator are fitting examples of geography’s </w:t>
      </w:r>
      <w:r w:rsidR="004E42C0" w:rsidRPr="00EE000E">
        <w:rPr>
          <w:rFonts w:ascii="Calisto MT" w:hAnsi="Calisto MT"/>
          <w:sz w:val="28"/>
          <w:szCs w:val="28"/>
        </w:rPr>
        <w:t>effect</w:t>
      </w:r>
      <w:r w:rsidR="00097633" w:rsidRPr="00EE000E">
        <w:rPr>
          <w:rFonts w:ascii="Calisto MT" w:hAnsi="Calisto MT"/>
          <w:sz w:val="28"/>
          <w:szCs w:val="28"/>
        </w:rPr>
        <w:t xml:space="preserve"> on capital and urbanisation; Libya, for instance, boasts a landscape of over 90% desert or semidesert</w:t>
      </w:r>
      <w:r w:rsidR="00A7324E" w:rsidRPr="00EE000E">
        <w:rPr>
          <w:rFonts w:ascii="Calisto MT" w:hAnsi="Calisto MT"/>
          <w:sz w:val="28"/>
          <w:szCs w:val="28"/>
        </w:rPr>
        <w:t xml:space="preserve"> and ranks 146</w:t>
      </w:r>
      <w:r w:rsidR="00A7324E" w:rsidRPr="00EE000E">
        <w:rPr>
          <w:rFonts w:ascii="Calisto MT" w:hAnsi="Calisto MT"/>
          <w:sz w:val="28"/>
          <w:szCs w:val="28"/>
          <w:vertAlign w:val="superscript"/>
        </w:rPr>
        <w:t>th</w:t>
      </w:r>
      <w:r w:rsidR="00A7324E" w:rsidRPr="00EE000E">
        <w:rPr>
          <w:rFonts w:ascii="Calisto MT" w:hAnsi="Calisto MT"/>
          <w:sz w:val="28"/>
          <w:szCs w:val="28"/>
        </w:rPr>
        <w:t xml:space="preserve"> of 167 countries on the Legatum prosperity index</w:t>
      </w:r>
      <w:r w:rsidR="00A7324E" w:rsidRPr="00EE000E">
        <w:rPr>
          <w:rStyle w:val="FootnoteReference"/>
          <w:rFonts w:ascii="Calisto MT" w:hAnsi="Calisto MT"/>
          <w:sz w:val="28"/>
          <w:szCs w:val="28"/>
        </w:rPr>
        <w:footnoteReference w:id="4"/>
      </w:r>
      <w:r w:rsidR="00A7324E" w:rsidRPr="00EE000E">
        <w:rPr>
          <w:rFonts w:ascii="Calisto MT" w:hAnsi="Calisto MT"/>
          <w:sz w:val="28"/>
          <w:szCs w:val="28"/>
        </w:rPr>
        <w:t>.</w:t>
      </w:r>
      <w:r w:rsidR="00875744" w:rsidRPr="00EE000E">
        <w:rPr>
          <w:rFonts w:ascii="Calisto MT" w:hAnsi="Calisto MT"/>
          <w:sz w:val="28"/>
          <w:szCs w:val="28"/>
        </w:rPr>
        <w:t xml:space="preserve"> Though naturally, other social and historic factors have affected the wealth of these countries, it can be seen how disadvantageous a largely barren landscape, ill-suited to human monopolisation, can be</w:t>
      </w:r>
      <w:r w:rsidR="00A7324E" w:rsidRPr="00EE000E">
        <w:rPr>
          <w:rStyle w:val="FootnoteReference"/>
          <w:rFonts w:ascii="Calisto MT" w:hAnsi="Calisto MT"/>
          <w:sz w:val="28"/>
          <w:szCs w:val="28"/>
        </w:rPr>
        <w:footnoteReference w:id="5"/>
      </w:r>
      <w:r w:rsidR="00A7324E" w:rsidRPr="00EE000E">
        <w:rPr>
          <w:rFonts w:ascii="Calisto MT" w:hAnsi="Calisto MT"/>
          <w:sz w:val="28"/>
          <w:szCs w:val="28"/>
        </w:rPr>
        <w:t>.</w:t>
      </w:r>
      <w:r w:rsidR="00E615F7" w:rsidRPr="00EE000E">
        <w:rPr>
          <w:rFonts w:ascii="Calisto MT" w:hAnsi="Calisto MT"/>
          <w:sz w:val="28"/>
          <w:szCs w:val="28"/>
        </w:rPr>
        <w:t xml:space="preserve"> Transfers of peripheral surplus to the core state is also </w:t>
      </w:r>
      <w:r w:rsidR="00A11BE0" w:rsidRPr="00EE000E">
        <w:rPr>
          <w:rFonts w:ascii="Calisto MT" w:hAnsi="Calisto MT"/>
          <w:sz w:val="28"/>
          <w:szCs w:val="28"/>
        </w:rPr>
        <w:t>a facet Wallerstein had observed as part of the world system, of which he categorises as unequal exchange</w:t>
      </w:r>
      <w:r w:rsidR="007A6B23" w:rsidRPr="00EE000E">
        <w:rPr>
          <w:rFonts w:ascii="Calisto MT" w:hAnsi="Calisto MT"/>
          <w:sz w:val="28"/>
          <w:szCs w:val="28"/>
        </w:rPr>
        <w:t>; the economic growth of the periphery is hindered by the ‘appropriation and transformation of peripheral surplus’</w:t>
      </w:r>
      <w:r w:rsidR="0056082A" w:rsidRPr="00EE000E">
        <w:rPr>
          <w:rStyle w:val="FootnoteReference"/>
          <w:rFonts w:ascii="Calisto MT" w:hAnsi="Calisto MT"/>
          <w:sz w:val="28"/>
          <w:szCs w:val="28"/>
        </w:rPr>
        <w:footnoteReference w:id="6"/>
      </w:r>
      <w:r w:rsidR="007A6B23" w:rsidRPr="00EE000E">
        <w:rPr>
          <w:rFonts w:ascii="Calisto MT" w:hAnsi="Calisto MT"/>
          <w:sz w:val="28"/>
          <w:szCs w:val="28"/>
        </w:rPr>
        <w:t xml:space="preserve"> and instead, benefits the core’s production and thus overall wealth.</w:t>
      </w:r>
    </w:p>
    <w:p w14:paraId="3614F780" w14:textId="2F2BF188" w:rsidR="001A689D" w:rsidRPr="00EE000E" w:rsidRDefault="0012187A" w:rsidP="00A13D14">
      <w:pPr>
        <w:jc w:val="both"/>
        <w:rPr>
          <w:rFonts w:ascii="Calisto MT" w:hAnsi="Calisto MT"/>
          <w:sz w:val="28"/>
          <w:szCs w:val="28"/>
        </w:rPr>
      </w:pPr>
      <w:r w:rsidRPr="00EE000E">
        <w:rPr>
          <w:rFonts w:ascii="Calisto MT" w:hAnsi="Calisto MT"/>
          <w:sz w:val="28"/>
          <w:szCs w:val="28"/>
        </w:rPr>
        <w:t xml:space="preserve">What began as an analysis of capitalist social structure by Wallerstein </w:t>
      </w:r>
      <w:r w:rsidR="00DD0E2C" w:rsidRPr="00EE000E">
        <w:rPr>
          <w:rFonts w:ascii="Calisto MT" w:hAnsi="Calisto MT"/>
          <w:sz w:val="28"/>
          <w:szCs w:val="28"/>
        </w:rPr>
        <w:t>evolved into an interdisciplinary approach employed throughout</w:t>
      </w:r>
      <w:r w:rsidR="004F6107">
        <w:rPr>
          <w:rFonts w:ascii="Calisto MT" w:hAnsi="Calisto MT"/>
          <w:sz w:val="28"/>
          <w:szCs w:val="28"/>
        </w:rPr>
        <w:t xml:space="preserve"> </w:t>
      </w:r>
      <w:r w:rsidR="00DD0E2C" w:rsidRPr="00EE000E">
        <w:rPr>
          <w:rFonts w:ascii="Calisto MT" w:hAnsi="Calisto MT"/>
          <w:sz w:val="28"/>
          <w:szCs w:val="28"/>
        </w:rPr>
        <w:t xml:space="preserve">anthropology, archaeology, and the like, in the pursuit of examining how modern social theories could be used to understand </w:t>
      </w:r>
      <w:r w:rsidR="004F6107">
        <w:rPr>
          <w:rFonts w:ascii="Calisto MT" w:hAnsi="Calisto MT"/>
          <w:sz w:val="28"/>
          <w:szCs w:val="28"/>
        </w:rPr>
        <w:t>historic society</w:t>
      </w:r>
      <w:r w:rsidR="00DD0E2C" w:rsidRPr="00EE000E">
        <w:rPr>
          <w:rFonts w:ascii="Calisto MT" w:hAnsi="Calisto MT"/>
          <w:sz w:val="28"/>
          <w:szCs w:val="28"/>
        </w:rPr>
        <w:t>.</w:t>
      </w:r>
      <w:r w:rsidR="00DA4FC6" w:rsidRPr="00EE000E">
        <w:rPr>
          <w:rFonts w:ascii="Calisto MT" w:hAnsi="Calisto MT"/>
          <w:sz w:val="28"/>
          <w:szCs w:val="28"/>
        </w:rPr>
        <w:t xml:space="preserve"> In fact, it is argued that the World System theory can only fulfil its potential </w:t>
      </w:r>
      <w:r w:rsidR="00675878" w:rsidRPr="00EE000E">
        <w:rPr>
          <w:rFonts w:ascii="Calisto MT" w:hAnsi="Calisto MT"/>
          <w:sz w:val="28"/>
          <w:szCs w:val="28"/>
        </w:rPr>
        <w:t>when it fully encompasses non-Western and non-capitalist societies which in turn, is the very objective of its anthropological adaptation. Peregrine, a doctor of anthropology</w:t>
      </w:r>
      <w:r w:rsidR="00FD4F20" w:rsidRPr="00EE000E">
        <w:rPr>
          <w:rFonts w:ascii="Calisto MT" w:hAnsi="Calisto MT"/>
          <w:sz w:val="28"/>
          <w:szCs w:val="28"/>
        </w:rPr>
        <w:t>,</w:t>
      </w:r>
      <w:r w:rsidR="00675878" w:rsidRPr="00EE000E">
        <w:rPr>
          <w:rFonts w:ascii="Calisto MT" w:hAnsi="Calisto MT"/>
          <w:sz w:val="28"/>
          <w:szCs w:val="28"/>
        </w:rPr>
        <w:t xml:space="preserve"> points to the lack of education on non-Western societies among social scientists as </w:t>
      </w:r>
      <w:r w:rsidR="00632903" w:rsidRPr="00EE000E">
        <w:rPr>
          <w:rFonts w:ascii="Calisto MT" w:hAnsi="Calisto MT"/>
          <w:sz w:val="28"/>
          <w:szCs w:val="28"/>
        </w:rPr>
        <w:t xml:space="preserve">one of </w:t>
      </w:r>
      <w:r w:rsidR="00235F8A" w:rsidRPr="00EE000E">
        <w:rPr>
          <w:rFonts w:ascii="Calisto MT" w:hAnsi="Calisto MT"/>
          <w:sz w:val="28"/>
          <w:szCs w:val="28"/>
        </w:rPr>
        <w:t>the reasons</w:t>
      </w:r>
      <w:r w:rsidR="00675878" w:rsidRPr="00EE000E">
        <w:rPr>
          <w:rFonts w:ascii="Calisto MT" w:hAnsi="Calisto MT"/>
          <w:sz w:val="28"/>
          <w:szCs w:val="28"/>
        </w:rPr>
        <w:t xml:space="preserve"> for the theory’s unfinished nature.</w:t>
      </w:r>
      <w:r w:rsidR="00A13D14" w:rsidRPr="00EE000E">
        <w:rPr>
          <w:rFonts w:ascii="Calisto MT" w:hAnsi="Calisto MT"/>
          <w:sz w:val="28"/>
          <w:szCs w:val="28"/>
        </w:rPr>
        <w:t xml:space="preserve"> He claims that societies outside of the West and jointly, capitalism</w:t>
      </w:r>
      <w:r w:rsidR="00235F8A" w:rsidRPr="00EE000E">
        <w:rPr>
          <w:rFonts w:ascii="Calisto MT" w:hAnsi="Calisto MT"/>
          <w:sz w:val="28"/>
          <w:szCs w:val="28"/>
        </w:rPr>
        <w:t>, are yet to be ingratiated into the theory’s application which can largely and thankfully, be remedied by archaeology’s adaptation of it</w:t>
      </w:r>
      <w:r w:rsidR="003C0788" w:rsidRPr="00EE000E">
        <w:rPr>
          <w:rStyle w:val="FootnoteReference"/>
          <w:rFonts w:ascii="Calisto MT" w:hAnsi="Calisto MT"/>
          <w:sz w:val="28"/>
          <w:szCs w:val="28"/>
        </w:rPr>
        <w:footnoteReference w:id="7"/>
      </w:r>
      <w:r w:rsidR="00235F8A" w:rsidRPr="00EE000E">
        <w:rPr>
          <w:rFonts w:ascii="Calisto MT" w:hAnsi="Calisto MT"/>
          <w:sz w:val="28"/>
          <w:szCs w:val="28"/>
        </w:rPr>
        <w:t>.</w:t>
      </w:r>
      <w:r w:rsidR="003C0788" w:rsidRPr="00EE000E">
        <w:rPr>
          <w:rFonts w:ascii="Calisto MT" w:hAnsi="Calisto MT"/>
          <w:sz w:val="28"/>
          <w:szCs w:val="28"/>
        </w:rPr>
        <w:t xml:space="preserve"> </w:t>
      </w:r>
    </w:p>
    <w:p w14:paraId="1167B71F" w14:textId="674A9730" w:rsidR="00E40975" w:rsidRDefault="00535F1A" w:rsidP="004C69B5">
      <w:pPr>
        <w:jc w:val="both"/>
        <w:rPr>
          <w:rFonts w:ascii="Calisto MT" w:hAnsi="Calisto MT"/>
          <w:sz w:val="28"/>
          <w:szCs w:val="28"/>
        </w:rPr>
      </w:pPr>
      <w:r>
        <w:rPr>
          <w:rFonts w:ascii="Calisto MT" w:hAnsi="Calisto MT"/>
          <w:sz w:val="28"/>
          <w:szCs w:val="28"/>
        </w:rPr>
        <w:lastRenderedPageBreak/>
        <w:t xml:space="preserve">Despite </w:t>
      </w:r>
      <w:r w:rsidR="00450959">
        <w:rPr>
          <w:rFonts w:ascii="Calisto MT" w:hAnsi="Calisto MT"/>
          <w:sz w:val="28"/>
          <w:szCs w:val="28"/>
        </w:rPr>
        <w:t xml:space="preserve">the theory’s roots in modernity, </w:t>
      </w:r>
      <w:r w:rsidR="00C46DFE">
        <w:rPr>
          <w:rFonts w:ascii="Calisto MT" w:hAnsi="Calisto MT"/>
          <w:sz w:val="28"/>
          <w:szCs w:val="28"/>
        </w:rPr>
        <w:t xml:space="preserve">archaeology has found possibility </w:t>
      </w:r>
      <w:r w:rsidR="00F339B7">
        <w:rPr>
          <w:rFonts w:ascii="Calisto MT" w:hAnsi="Calisto MT"/>
          <w:sz w:val="28"/>
          <w:szCs w:val="28"/>
        </w:rPr>
        <w:t>in its</w:t>
      </w:r>
      <w:r w:rsidR="00BD4B93">
        <w:rPr>
          <w:rFonts w:ascii="Calisto MT" w:hAnsi="Calisto MT"/>
          <w:sz w:val="28"/>
          <w:szCs w:val="28"/>
        </w:rPr>
        <w:t xml:space="preserve"> implementation </w:t>
      </w:r>
      <w:r w:rsidR="006F07F9">
        <w:rPr>
          <w:rFonts w:ascii="Calisto MT" w:hAnsi="Calisto MT"/>
          <w:sz w:val="28"/>
          <w:szCs w:val="28"/>
        </w:rPr>
        <w:t>to ancient civilisations</w:t>
      </w:r>
      <w:r w:rsidR="00FE2115">
        <w:rPr>
          <w:rFonts w:ascii="Calisto MT" w:hAnsi="Calisto MT"/>
          <w:sz w:val="28"/>
          <w:szCs w:val="28"/>
        </w:rPr>
        <w:t>.</w:t>
      </w:r>
      <w:r w:rsidR="00482B8A">
        <w:rPr>
          <w:rFonts w:ascii="Calisto MT" w:hAnsi="Calisto MT"/>
          <w:sz w:val="28"/>
          <w:szCs w:val="28"/>
        </w:rPr>
        <w:t xml:space="preserve"> The fields of both anthropology and archaeology have ambitiously </w:t>
      </w:r>
      <w:r w:rsidR="00E10258">
        <w:rPr>
          <w:rFonts w:ascii="Calisto MT" w:hAnsi="Calisto MT"/>
          <w:sz w:val="28"/>
          <w:szCs w:val="28"/>
        </w:rPr>
        <w:t xml:space="preserve">taken </w:t>
      </w:r>
      <w:r w:rsidR="00965DBE">
        <w:rPr>
          <w:rFonts w:ascii="Calisto MT" w:hAnsi="Calisto MT"/>
          <w:sz w:val="28"/>
          <w:szCs w:val="28"/>
        </w:rPr>
        <w:t xml:space="preserve">up </w:t>
      </w:r>
      <w:r w:rsidR="00372888">
        <w:rPr>
          <w:rFonts w:ascii="Calisto MT" w:hAnsi="Calisto MT"/>
          <w:sz w:val="28"/>
          <w:szCs w:val="28"/>
        </w:rPr>
        <w:t xml:space="preserve">this </w:t>
      </w:r>
      <w:r w:rsidR="00705285">
        <w:rPr>
          <w:rFonts w:ascii="Calisto MT" w:hAnsi="Calisto MT"/>
          <w:sz w:val="28"/>
          <w:szCs w:val="28"/>
        </w:rPr>
        <w:t>venture, in order to explain intersocial</w:t>
      </w:r>
      <w:r w:rsidR="00550C45">
        <w:rPr>
          <w:rFonts w:ascii="Calisto MT" w:hAnsi="Calisto MT"/>
          <w:sz w:val="28"/>
          <w:szCs w:val="28"/>
        </w:rPr>
        <w:t xml:space="preserve"> interactions in ancient history, as well as </w:t>
      </w:r>
      <w:r w:rsidR="006773C4">
        <w:rPr>
          <w:rFonts w:ascii="Calisto MT" w:hAnsi="Calisto MT"/>
          <w:sz w:val="28"/>
          <w:szCs w:val="28"/>
        </w:rPr>
        <w:t xml:space="preserve">directly correlate </w:t>
      </w:r>
      <w:r w:rsidR="0003251B">
        <w:rPr>
          <w:rFonts w:ascii="Calisto MT" w:hAnsi="Calisto MT"/>
          <w:sz w:val="28"/>
          <w:szCs w:val="28"/>
        </w:rPr>
        <w:t xml:space="preserve">local development and social change with </w:t>
      </w:r>
      <w:r w:rsidR="009D62EC">
        <w:rPr>
          <w:rFonts w:ascii="Calisto MT" w:hAnsi="Calisto MT"/>
          <w:sz w:val="28"/>
          <w:szCs w:val="28"/>
        </w:rPr>
        <w:t>t</w:t>
      </w:r>
      <w:r w:rsidR="00BB785A">
        <w:rPr>
          <w:rFonts w:ascii="Calisto MT" w:hAnsi="Calisto MT"/>
          <w:sz w:val="28"/>
          <w:szCs w:val="28"/>
        </w:rPr>
        <w:t xml:space="preserve">he extent and of course </w:t>
      </w:r>
      <w:r w:rsidR="00046D97">
        <w:rPr>
          <w:rFonts w:ascii="Calisto MT" w:hAnsi="Calisto MT"/>
          <w:sz w:val="28"/>
          <w:szCs w:val="28"/>
        </w:rPr>
        <w:t xml:space="preserve">the </w:t>
      </w:r>
      <w:r w:rsidR="00BB785A">
        <w:rPr>
          <w:rFonts w:ascii="Calisto MT" w:hAnsi="Calisto MT"/>
          <w:sz w:val="28"/>
          <w:szCs w:val="28"/>
        </w:rPr>
        <w:t>quality of</w:t>
      </w:r>
      <w:r w:rsidR="004C2243">
        <w:rPr>
          <w:rFonts w:ascii="Calisto MT" w:hAnsi="Calisto MT"/>
          <w:sz w:val="28"/>
          <w:szCs w:val="28"/>
        </w:rPr>
        <w:t xml:space="preserve"> their</w:t>
      </w:r>
      <w:r w:rsidR="00EC397B">
        <w:rPr>
          <w:rFonts w:ascii="Calisto MT" w:hAnsi="Calisto MT"/>
          <w:sz w:val="28"/>
          <w:szCs w:val="28"/>
        </w:rPr>
        <w:t xml:space="preserve"> social</w:t>
      </w:r>
      <w:r w:rsidR="004C2243">
        <w:rPr>
          <w:rFonts w:ascii="Calisto MT" w:hAnsi="Calisto MT"/>
          <w:sz w:val="28"/>
          <w:szCs w:val="28"/>
        </w:rPr>
        <w:t xml:space="preserve"> connections</w:t>
      </w:r>
      <w:r w:rsidR="002E5DF4">
        <w:rPr>
          <w:rStyle w:val="FootnoteReference"/>
          <w:rFonts w:ascii="Calisto MT" w:hAnsi="Calisto MT"/>
          <w:sz w:val="28"/>
          <w:szCs w:val="28"/>
        </w:rPr>
        <w:footnoteReference w:id="8"/>
      </w:r>
      <w:r w:rsidR="005F0BCD">
        <w:rPr>
          <w:rFonts w:ascii="Calisto MT" w:hAnsi="Calisto MT"/>
          <w:sz w:val="28"/>
          <w:szCs w:val="28"/>
        </w:rPr>
        <w:t>.</w:t>
      </w:r>
      <w:r w:rsidR="00C41123">
        <w:rPr>
          <w:rFonts w:ascii="Calisto MT" w:hAnsi="Calisto MT"/>
          <w:sz w:val="28"/>
          <w:szCs w:val="28"/>
        </w:rPr>
        <w:t xml:space="preserve"> </w:t>
      </w:r>
      <w:r w:rsidR="002F1B17">
        <w:rPr>
          <w:rFonts w:ascii="Calisto MT" w:hAnsi="Calisto MT"/>
          <w:sz w:val="28"/>
          <w:szCs w:val="28"/>
        </w:rPr>
        <w:t xml:space="preserve"> </w:t>
      </w:r>
      <w:r w:rsidR="00C53DF4">
        <w:rPr>
          <w:rFonts w:ascii="Calisto MT" w:hAnsi="Calisto MT"/>
          <w:sz w:val="28"/>
          <w:szCs w:val="28"/>
        </w:rPr>
        <w:t>Intrinsically, the theory is a means of exploring long-distance trade</w:t>
      </w:r>
      <w:r w:rsidR="00D92E7F">
        <w:rPr>
          <w:rFonts w:ascii="Calisto MT" w:hAnsi="Calisto MT"/>
          <w:sz w:val="28"/>
          <w:szCs w:val="28"/>
        </w:rPr>
        <w:t xml:space="preserve">; </w:t>
      </w:r>
      <w:r w:rsidR="00E41C49">
        <w:rPr>
          <w:rFonts w:ascii="Calisto MT" w:hAnsi="Calisto MT"/>
          <w:sz w:val="28"/>
          <w:szCs w:val="28"/>
        </w:rPr>
        <w:t>discerning</w:t>
      </w:r>
      <w:r w:rsidR="009020FD">
        <w:rPr>
          <w:rFonts w:ascii="Calisto MT" w:hAnsi="Calisto MT"/>
          <w:sz w:val="28"/>
          <w:szCs w:val="28"/>
        </w:rPr>
        <w:t xml:space="preserve"> the process of dependence between cultural regions</w:t>
      </w:r>
      <w:r w:rsidR="00716E2E">
        <w:rPr>
          <w:rFonts w:ascii="Calisto MT" w:hAnsi="Calisto MT"/>
          <w:sz w:val="28"/>
          <w:szCs w:val="28"/>
        </w:rPr>
        <w:t xml:space="preserve"> and the </w:t>
      </w:r>
      <w:r w:rsidR="001240E7">
        <w:rPr>
          <w:rFonts w:ascii="Calisto MT" w:hAnsi="Calisto MT"/>
          <w:sz w:val="28"/>
          <w:szCs w:val="28"/>
        </w:rPr>
        <w:t xml:space="preserve">trade movements that impact </w:t>
      </w:r>
      <w:r w:rsidR="00EC397B">
        <w:rPr>
          <w:rFonts w:ascii="Calisto MT" w:hAnsi="Calisto MT"/>
          <w:sz w:val="28"/>
          <w:szCs w:val="28"/>
        </w:rPr>
        <w:t>this</w:t>
      </w:r>
      <w:r w:rsidR="00046D97">
        <w:rPr>
          <w:rFonts w:ascii="Calisto MT" w:hAnsi="Calisto MT"/>
          <w:sz w:val="28"/>
          <w:szCs w:val="28"/>
        </w:rPr>
        <w:t>,</w:t>
      </w:r>
      <w:r w:rsidR="001240E7">
        <w:rPr>
          <w:rFonts w:ascii="Calisto MT" w:hAnsi="Calisto MT"/>
          <w:sz w:val="28"/>
          <w:szCs w:val="28"/>
        </w:rPr>
        <w:t xml:space="preserve"> which </w:t>
      </w:r>
      <w:r w:rsidR="006034AF">
        <w:rPr>
          <w:rFonts w:ascii="Calisto MT" w:hAnsi="Calisto MT"/>
          <w:sz w:val="28"/>
          <w:szCs w:val="28"/>
        </w:rPr>
        <w:t>naturally</w:t>
      </w:r>
      <w:r w:rsidR="001240E7">
        <w:rPr>
          <w:rFonts w:ascii="Calisto MT" w:hAnsi="Calisto MT"/>
          <w:sz w:val="28"/>
          <w:szCs w:val="28"/>
        </w:rPr>
        <w:t xml:space="preserve">, </w:t>
      </w:r>
      <w:r w:rsidR="00AD2C6C">
        <w:rPr>
          <w:rFonts w:ascii="Calisto MT" w:hAnsi="Calisto MT"/>
          <w:sz w:val="28"/>
          <w:szCs w:val="28"/>
        </w:rPr>
        <w:t>seems beneficial</w:t>
      </w:r>
      <w:r w:rsidR="005D5B92">
        <w:rPr>
          <w:rFonts w:ascii="Calisto MT" w:hAnsi="Calisto MT"/>
          <w:sz w:val="28"/>
          <w:szCs w:val="28"/>
        </w:rPr>
        <w:t xml:space="preserve"> </w:t>
      </w:r>
      <w:r w:rsidR="004E79BF">
        <w:rPr>
          <w:rFonts w:ascii="Calisto MT" w:hAnsi="Calisto MT"/>
          <w:sz w:val="28"/>
          <w:szCs w:val="28"/>
        </w:rPr>
        <w:t>in the pursuit of archaeological study.</w:t>
      </w:r>
      <w:r w:rsidR="000769AC">
        <w:rPr>
          <w:rFonts w:ascii="Calisto MT" w:hAnsi="Calisto MT"/>
          <w:sz w:val="28"/>
          <w:szCs w:val="28"/>
        </w:rPr>
        <w:t xml:space="preserve"> </w:t>
      </w:r>
      <w:r w:rsidR="00AF60AA">
        <w:rPr>
          <w:rFonts w:ascii="Calisto MT" w:hAnsi="Calisto MT"/>
          <w:sz w:val="28"/>
          <w:szCs w:val="28"/>
        </w:rPr>
        <w:t xml:space="preserve">In </w:t>
      </w:r>
      <w:r w:rsidR="00434683">
        <w:rPr>
          <w:rFonts w:ascii="Calisto MT" w:hAnsi="Calisto MT"/>
          <w:sz w:val="28"/>
          <w:szCs w:val="28"/>
        </w:rPr>
        <w:t>r</w:t>
      </w:r>
      <w:r w:rsidR="00AF60AA">
        <w:rPr>
          <w:rFonts w:ascii="Calisto MT" w:hAnsi="Calisto MT"/>
          <w:sz w:val="28"/>
          <w:szCs w:val="28"/>
        </w:rPr>
        <w:t xml:space="preserve">espect to archaeology, </w:t>
      </w:r>
      <w:r w:rsidR="00434683">
        <w:rPr>
          <w:rFonts w:ascii="Calisto MT" w:hAnsi="Calisto MT"/>
          <w:sz w:val="28"/>
          <w:szCs w:val="28"/>
        </w:rPr>
        <w:t xml:space="preserve">the analysis of </w:t>
      </w:r>
      <w:r w:rsidR="00B4211E">
        <w:rPr>
          <w:rFonts w:ascii="Calisto MT" w:hAnsi="Calisto MT"/>
          <w:sz w:val="28"/>
          <w:szCs w:val="28"/>
        </w:rPr>
        <w:t xml:space="preserve">ancient material </w:t>
      </w:r>
      <w:r w:rsidR="00447152">
        <w:rPr>
          <w:rFonts w:ascii="Calisto MT" w:hAnsi="Calisto MT"/>
          <w:sz w:val="28"/>
          <w:szCs w:val="28"/>
        </w:rPr>
        <w:t xml:space="preserve">under the consideration of </w:t>
      </w:r>
      <w:r w:rsidR="002F5508">
        <w:rPr>
          <w:rFonts w:ascii="Calisto MT" w:hAnsi="Calisto MT"/>
          <w:sz w:val="28"/>
          <w:szCs w:val="28"/>
        </w:rPr>
        <w:t xml:space="preserve">World System Theory </w:t>
      </w:r>
      <w:r w:rsidR="00CB2A00">
        <w:rPr>
          <w:rFonts w:ascii="Calisto MT" w:hAnsi="Calisto MT"/>
          <w:sz w:val="28"/>
          <w:szCs w:val="28"/>
        </w:rPr>
        <w:t xml:space="preserve">can reveal </w:t>
      </w:r>
      <w:r w:rsidR="00B5051C">
        <w:rPr>
          <w:rFonts w:ascii="Calisto MT" w:hAnsi="Calisto MT"/>
          <w:sz w:val="28"/>
          <w:szCs w:val="28"/>
        </w:rPr>
        <w:t xml:space="preserve">more about the </w:t>
      </w:r>
      <w:r w:rsidR="00593D7A">
        <w:rPr>
          <w:rFonts w:ascii="Calisto MT" w:hAnsi="Calisto MT"/>
          <w:sz w:val="28"/>
          <w:szCs w:val="28"/>
        </w:rPr>
        <w:t>social relations of the respective cultures or societies</w:t>
      </w:r>
      <w:r w:rsidR="002E6514">
        <w:rPr>
          <w:rFonts w:ascii="Calisto MT" w:hAnsi="Calisto MT"/>
          <w:sz w:val="28"/>
          <w:szCs w:val="28"/>
        </w:rPr>
        <w:t xml:space="preserve">; their value, for instance. </w:t>
      </w:r>
    </w:p>
    <w:p w14:paraId="7D104A9B" w14:textId="2FFFF8B2" w:rsidR="00C1495A" w:rsidRDefault="003042AA" w:rsidP="004C69B5">
      <w:pPr>
        <w:jc w:val="both"/>
        <w:rPr>
          <w:rFonts w:ascii="Calisto MT" w:hAnsi="Calisto MT"/>
          <w:sz w:val="28"/>
          <w:szCs w:val="28"/>
        </w:rPr>
      </w:pPr>
      <w:r>
        <w:rPr>
          <w:rFonts w:ascii="Calisto MT" w:hAnsi="Calisto MT"/>
          <w:sz w:val="28"/>
          <w:szCs w:val="28"/>
        </w:rPr>
        <w:t>The concept of value fluctuates in different cultures and social groups</w:t>
      </w:r>
      <w:r w:rsidR="00046D97">
        <w:rPr>
          <w:rFonts w:ascii="Calisto MT" w:hAnsi="Calisto MT"/>
          <w:sz w:val="28"/>
          <w:szCs w:val="28"/>
        </w:rPr>
        <w:t>,</w:t>
      </w:r>
      <w:r>
        <w:rPr>
          <w:rFonts w:ascii="Calisto MT" w:hAnsi="Calisto MT"/>
          <w:sz w:val="28"/>
          <w:szCs w:val="28"/>
        </w:rPr>
        <w:t xml:space="preserve"> as not every culture shares the same priorities</w:t>
      </w:r>
      <w:r w:rsidR="00EC397B">
        <w:rPr>
          <w:rFonts w:ascii="Calisto MT" w:hAnsi="Calisto MT"/>
          <w:sz w:val="28"/>
          <w:szCs w:val="28"/>
        </w:rPr>
        <w:t xml:space="preserve"> and desires</w:t>
      </w:r>
      <w:r>
        <w:rPr>
          <w:rFonts w:ascii="Calisto MT" w:hAnsi="Calisto MT"/>
          <w:sz w:val="28"/>
          <w:szCs w:val="28"/>
        </w:rPr>
        <w:t xml:space="preserve">. </w:t>
      </w:r>
      <w:r w:rsidR="00C703C0">
        <w:rPr>
          <w:rFonts w:ascii="Calisto MT" w:hAnsi="Calisto MT"/>
          <w:sz w:val="28"/>
          <w:szCs w:val="28"/>
        </w:rPr>
        <w:t>Therefore, what a culture considers highly valuable, which archaeologists can determine through material cost and sales, can reflect the needs of a sociocultural group</w:t>
      </w:r>
      <w:r w:rsidR="000764FF">
        <w:rPr>
          <w:rFonts w:ascii="Calisto MT" w:hAnsi="Calisto MT"/>
          <w:sz w:val="28"/>
          <w:szCs w:val="28"/>
        </w:rPr>
        <w:t>. This could indicate</w:t>
      </w:r>
      <w:r w:rsidR="00C703C0">
        <w:rPr>
          <w:rFonts w:ascii="Calisto MT" w:hAnsi="Calisto MT"/>
          <w:sz w:val="28"/>
          <w:szCs w:val="28"/>
        </w:rPr>
        <w:t xml:space="preserve"> how they function and sustain their lifestyle at the most basic and urgent of levels</w:t>
      </w:r>
      <w:r w:rsidR="000764FF">
        <w:rPr>
          <w:rFonts w:ascii="Calisto MT" w:hAnsi="Calisto MT"/>
          <w:sz w:val="28"/>
          <w:szCs w:val="28"/>
        </w:rPr>
        <w:t>. It also reflects</w:t>
      </w:r>
      <w:r w:rsidR="00C703C0">
        <w:rPr>
          <w:rFonts w:ascii="Calisto MT" w:hAnsi="Calisto MT"/>
          <w:sz w:val="28"/>
          <w:szCs w:val="28"/>
        </w:rPr>
        <w:t xml:space="preserve"> their geography</w:t>
      </w:r>
      <w:r w:rsidR="000764FF">
        <w:rPr>
          <w:rFonts w:ascii="Calisto MT" w:hAnsi="Calisto MT"/>
          <w:sz w:val="28"/>
          <w:szCs w:val="28"/>
        </w:rPr>
        <w:t xml:space="preserve"> - </w:t>
      </w:r>
      <w:r w:rsidR="00C703C0">
        <w:rPr>
          <w:rFonts w:ascii="Calisto MT" w:hAnsi="Calisto MT"/>
          <w:sz w:val="28"/>
          <w:szCs w:val="28"/>
        </w:rPr>
        <w:t xml:space="preserve">the worth of minerals and raw material may be higher or lower depending </w:t>
      </w:r>
      <w:r w:rsidR="00A40B49">
        <w:rPr>
          <w:rFonts w:ascii="Calisto MT" w:hAnsi="Calisto MT"/>
          <w:sz w:val="28"/>
          <w:szCs w:val="28"/>
        </w:rPr>
        <w:t xml:space="preserve">on </w:t>
      </w:r>
      <w:r w:rsidR="00E074A2">
        <w:rPr>
          <w:rFonts w:ascii="Calisto MT" w:hAnsi="Calisto MT"/>
          <w:sz w:val="28"/>
          <w:szCs w:val="28"/>
        </w:rPr>
        <w:t>their commonality to the region</w:t>
      </w:r>
      <w:r w:rsidR="000764FF">
        <w:rPr>
          <w:rFonts w:ascii="Calisto MT" w:hAnsi="Calisto MT"/>
          <w:sz w:val="28"/>
          <w:szCs w:val="28"/>
        </w:rPr>
        <w:t xml:space="preserve">, </w:t>
      </w:r>
      <w:r w:rsidR="00E074A2">
        <w:rPr>
          <w:rFonts w:ascii="Calisto MT" w:hAnsi="Calisto MT"/>
          <w:sz w:val="28"/>
          <w:szCs w:val="28"/>
        </w:rPr>
        <w:t xml:space="preserve">as materials at a greater distance and thus </w:t>
      </w:r>
      <w:r w:rsidR="00EC397B">
        <w:rPr>
          <w:rFonts w:ascii="Calisto MT" w:hAnsi="Calisto MT"/>
          <w:sz w:val="28"/>
          <w:szCs w:val="28"/>
        </w:rPr>
        <w:t xml:space="preserve">of </w:t>
      </w:r>
      <w:r w:rsidR="00E074A2">
        <w:rPr>
          <w:rFonts w:ascii="Calisto MT" w:hAnsi="Calisto MT"/>
          <w:sz w:val="28"/>
          <w:szCs w:val="28"/>
        </w:rPr>
        <w:t xml:space="preserve">more complicated </w:t>
      </w:r>
      <w:r w:rsidR="00EC397B">
        <w:rPr>
          <w:rFonts w:ascii="Calisto MT" w:hAnsi="Calisto MT"/>
          <w:sz w:val="28"/>
          <w:szCs w:val="28"/>
        </w:rPr>
        <w:t>importation</w:t>
      </w:r>
      <w:r w:rsidR="00E074A2">
        <w:rPr>
          <w:rFonts w:ascii="Calisto MT" w:hAnsi="Calisto MT"/>
          <w:sz w:val="28"/>
          <w:szCs w:val="28"/>
        </w:rPr>
        <w:t xml:space="preserve">, will naturally be of a greater worth. In conjunction with that point, </w:t>
      </w:r>
      <w:r w:rsidR="008D1604">
        <w:rPr>
          <w:rFonts w:ascii="Calisto MT" w:hAnsi="Calisto MT"/>
          <w:sz w:val="28"/>
          <w:szCs w:val="28"/>
        </w:rPr>
        <w:t>prestigious objects or material</w:t>
      </w:r>
      <w:r w:rsidR="000764FF">
        <w:rPr>
          <w:rFonts w:ascii="Calisto MT" w:hAnsi="Calisto MT"/>
          <w:sz w:val="28"/>
          <w:szCs w:val="28"/>
        </w:rPr>
        <w:t>s</w:t>
      </w:r>
      <w:r w:rsidR="008D1604">
        <w:rPr>
          <w:rFonts w:ascii="Calisto MT" w:hAnsi="Calisto MT"/>
          <w:sz w:val="28"/>
          <w:szCs w:val="28"/>
        </w:rPr>
        <w:t>, usually coming from ‘exotic’ far-away region</w:t>
      </w:r>
      <w:r w:rsidR="00EC397B">
        <w:rPr>
          <w:rFonts w:ascii="Calisto MT" w:hAnsi="Calisto MT"/>
          <w:sz w:val="28"/>
          <w:szCs w:val="28"/>
        </w:rPr>
        <w:t>s</w:t>
      </w:r>
      <w:r w:rsidR="008D1604">
        <w:rPr>
          <w:rFonts w:ascii="Calisto MT" w:hAnsi="Calisto MT"/>
          <w:sz w:val="28"/>
          <w:szCs w:val="28"/>
        </w:rPr>
        <w:t xml:space="preserve">, </w:t>
      </w:r>
      <w:r w:rsidR="00241E80">
        <w:rPr>
          <w:rFonts w:ascii="Calisto MT" w:hAnsi="Calisto MT"/>
          <w:sz w:val="28"/>
          <w:szCs w:val="28"/>
        </w:rPr>
        <w:t>gain a high value and a status of</w:t>
      </w:r>
      <w:r w:rsidR="000764FF">
        <w:rPr>
          <w:rFonts w:ascii="Calisto MT" w:hAnsi="Calisto MT"/>
          <w:sz w:val="28"/>
          <w:szCs w:val="28"/>
        </w:rPr>
        <w:t xml:space="preserve"> </w:t>
      </w:r>
      <w:r w:rsidR="00241E80">
        <w:rPr>
          <w:rFonts w:ascii="Calisto MT" w:hAnsi="Calisto MT"/>
          <w:sz w:val="28"/>
          <w:szCs w:val="28"/>
        </w:rPr>
        <w:t>intrigue.</w:t>
      </w:r>
    </w:p>
    <w:p w14:paraId="56AEE680" w14:textId="78C4F1B8" w:rsidR="00EC397B" w:rsidRDefault="00D542C0" w:rsidP="004C69B5">
      <w:pPr>
        <w:jc w:val="both"/>
        <w:rPr>
          <w:rFonts w:ascii="Calisto MT" w:hAnsi="Calisto MT"/>
          <w:sz w:val="28"/>
          <w:szCs w:val="28"/>
        </w:rPr>
      </w:pPr>
      <w:r w:rsidRPr="00D542C0">
        <w:rPr>
          <w:rFonts w:ascii="Calisto MT" w:hAnsi="Calisto MT"/>
          <w:noProof/>
          <w:sz w:val="28"/>
          <w:szCs w:val="28"/>
        </w:rPr>
        <mc:AlternateContent>
          <mc:Choice Requires="wps">
            <w:drawing>
              <wp:anchor distT="45720" distB="45720" distL="114300" distR="114300" simplePos="0" relativeHeight="251668480" behindDoc="0" locked="0" layoutInCell="1" allowOverlap="1" wp14:anchorId="692FAAEF" wp14:editId="4EB53E75">
                <wp:simplePos x="0" y="0"/>
                <wp:positionH relativeFrom="column">
                  <wp:posOffset>5916041</wp:posOffset>
                </wp:positionH>
                <wp:positionV relativeFrom="paragraph">
                  <wp:posOffset>997331</wp:posOffset>
                </wp:positionV>
                <wp:extent cx="511810" cy="1404620"/>
                <wp:effectExtent l="0" t="0" r="2540" b="0"/>
                <wp:wrapSquare wrapText="bothSides"/>
                <wp:docPr id="2529397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1810" cy="1404620"/>
                        </a:xfrm>
                        <a:prstGeom prst="rect">
                          <a:avLst/>
                        </a:prstGeom>
                        <a:solidFill>
                          <a:srgbClr val="FFFFFF"/>
                        </a:solidFill>
                        <a:ln w="9525">
                          <a:noFill/>
                          <a:miter lim="800000"/>
                          <a:headEnd/>
                          <a:tailEnd/>
                        </a:ln>
                      </wps:spPr>
                      <wps:txbx>
                        <w:txbxContent>
                          <w:p w14:paraId="564FEA3E" w14:textId="25B49E72" w:rsidR="00D542C0" w:rsidRPr="00D542C0" w:rsidRDefault="00D542C0">
                            <w:pPr>
                              <w:rPr>
                                <w:rFonts w:ascii="Calisto MT" w:hAnsi="Calisto MT"/>
                              </w:rPr>
                            </w:pPr>
                            <w:r w:rsidRPr="00D542C0">
                              <w:rPr>
                                <w:rFonts w:ascii="Calisto MT" w:hAnsi="Calisto MT"/>
                              </w:rPr>
                              <w:t>Fig.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92FAAEF" id="_x0000_t202" coordsize="21600,21600" o:spt="202" path="m,l,21600r21600,l21600,xe">
                <v:stroke joinstyle="miter"/>
                <v:path gradientshapeok="t" o:connecttype="rect"/>
              </v:shapetype>
              <v:shape id="Text Box 2" o:spid="_x0000_s1026" type="#_x0000_t202" style="position:absolute;left:0;text-align:left;margin-left:465.85pt;margin-top:78.55pt;width:40.3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" stroked="f">
                <v:textbox style="mso-fit-shape-to-text:t">
                  <w:txbxContent>
                    <w:p w14:paraId="564FEA3E" w14:textId="25B49E72" w:rsidR="00D542C0" w:rsidRPr="00D542C0" w:rsidRDefault="00D542C0">
                      <w:pPr>
                        <w:rPr>
                          <w:rFonts w:ascii="Calisto MT" w:hAnsi="Calisto MT"/>
                        </w:rPr>
                      </w:pPr>
                      <w:r w:rsidRPr="00D542C0">
                        <w:rPr>
                          <w:rFonts w:ascii="Calisto MT" w:hAnsi="Calisto MT"/>
                        </w:rPr>
                        <w:t>Fig. 1</w:t>
                      </w:r>
                    </w:p>
                  </w:txbxContent>
                </v:textbox>
                <w10:wrap type="square"/>
              </v:shape>
            </w:pict>
          </mc:Fallback>
        </mc:AlternateContent>
      </w:r>
      <w:r w:rsidR="000A0B98">
        <w:rPr>
          <w:rFonts w:ascii="Calisto MT" w:hAnsi="Calisto MT"/>
          <w:noProof/>
          <w:sz w:val="28"/>
          <w:szCs w:val="28"/>
        </w:rPr>
        <w:drawing>
          <wp:anchor distT="0" distB="0" distL="114300" distR="114300" simplePos="0" relativeHeight="251658240" behindDoc="1" locked="0" layoutInCell="1" allowOverlap="1" wp14:anchorId="69638BDD" wp14:editId="2098C442">
            <wp:simplePos x="0" y="0"/>
            <wp:positionH relativeFrom="margin">
              <wp:posOffset>4352290</wp:posOffset>
            </wp:positionH>
            <wp:positionV relativeFrom="paragraph">
              <wp:posOffset>3451860</wp:posOffset>
            </wp:positionV>
            <wp:extent cx="1828165" cy="2190115"/>
            <wp:effectExtent l="0" t="0" r="635" b="635"/>
            <wp:wrapTight wrapText="bothSides">
              <wp:wrapPolygon edited="0">
                <wp:start x="0" y="0"/>
                <wp:lineTo x="0" y="21418"/>
                <wp:lineTo x="21382" y="21418"/>
                <wp:lineTo x="21382" y="0"/>
                <wp:lineTo x="0" y="0"/>
              </wp:wrapPolygon>
            </wp:wrapTight>
            <wp:docPr id="1704015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28165" cy="2190115"/>
                    </a:xfrm>
                    <a:prstGeom prst="rect">
                      <a:avLst/>
                    </a:prstGeom>
                    <a:noFill/>
                  </pic:spPr>
                </pic:pic>
              </a:graphicData>
            </a:graphic>
            <wp14:sizeRelH relativeFrom="margin">
              <wp14:pctWidth>0</wp14:pctWidth>
            </wp14:sizeRelH>
            <wp14:sizeRelV relativeFrom="margin">
              <wp14:pctHeight>0</wp14:pctHeight>
            </wp14:sizeRelV>
          </wp:anchor>
        </w:drawing>
      </w:r>
      <w:r w:rsidR="00513E6C">
        <w:rPr>
          <w:rFonts w:ascii="Calisto MT" w:hAnsi="Calisto MT"/>
          <w:sz w:val="28"/>
          <w:szCs w:val="28"/>
        </w:rPr>
        <w:t>Archaeological cases, such as the Tombs of Ur in Southern Iraq, can be approached using the World Systems theory due t</w:t>
      </w:r>
      <w:r w:rsidR="00BB6A9C">
        <w:rPr>
          <w:rFonts w:ascii="Calisto MT" w:hAnsi="Calisto MT"/>
          <w:sz w:val="28"/>
          <w:szCs w:val="28"/>
        </w:rPr>
        <w:t xml:space="preserve">o the </w:t>
      </w:r>
      <w:r w:rsidR="00E50140">
        <w:rPr>
          <w:rFonts w:ascii="Calisto MT" w:hAnsi="Calisto MT"/>
          <w:sz w:val="28"/>
          <w:szCs w:val="28"/>
        </w:rPr>
        <w:t>nature of the</w:t>
      </w:r>
      <w:r w:rsidR="00EC397B">
        <w:rPr>
          <w:rFonts w:ascii="Calisto MT" w:hAnsi="Calisto MT"/>
          <w:sz w:val="28"/>
          <w:szCs w:val="28"/>
        </w:rPr>
        <w:t>ir artefacts</w:t>
      </w:r>
      <w:r w:rsidR="00E50140">
        <w:rPr>
          <w:rFonts w:ascii="Calisto MT" w:hAnsi="Calisto MT"/>
          <w:sz w:val="28"/>
          <w:szCs w:val="28"/>
        </w:rPr>
        <w:t xml:space="preserve"> – that being the strong implication of ‘wide trade contacts’</w:t>
      </w:r>
      <w:r w:rsidR="004A0FB9">
        <w:rPr>
          <w:rStyle w:val="FootnoteReference"/>
          <w:rFonts w:ascii="Calisto MT" w:hAnsi="Calisto MT"/>
          <w:sz w:val="28"/>
          <w:szCs w:val="28"/>
        </w:rPr>
        <w:footnoteReference w:id="9"/>
      </w:r>
      <w:r w:rsidR="00E50140">
        <w:rPr>
          <w:rFonts w:ascii="Calisto MT" w:hAnsi="Calisto MT"/>
          <w:sz w:val="28"/>
          <w:szCs w:val="28"/>
        </w:rPr>
        <w:t xml:space="preserve"> and a society of sprawling connection.</w:t>
      </w:r>
      <w:r w:rsidR="0039397D">
        <w:rPr>
          <w:rFonts w:ascii="Calisto MT" w:hAnsi="Calisto MT"/>
          <w:sz w:val="28"/>
          <w:szCs w:val="28"/>
        </w:rPr>
        <w:t xml:space="preserve"> Leonard Wooley, lead excavator of the City of Ur site during the dig’s duration from 1922 to 1934, oversaw the discovery of some </w:t>
      </w:r>
      <w:r w:rsidR="00027DA4">
        <w:rPr>
          <w:rFonts w:ascii="Calisto MT" w:hAnsi="Calisto MT"/>
          <w:sz w:val="28"/>
          <w:szCs w:val="28"/>
        </w:rPr>
        <w:t>1,800 graves</w:t>
      </w:r>
      <w:r w:rsidR="0039397D">
        <w:rPr>
          <w:rFonts w:ascii="Calisto MT" w:hAnsi="Calisto MT"/>
          <w:sz w:val="28"/>
          <w:szCs w:val="28"/>
        </w:rPr>
        <w:t>, some of which revealed a shocking wealth, indicating the Mesopotamian society was able to support and boast such status through their elites</w:t>
      </w:r>
      <w:r w:rsidR="00C60875">
        <w:rPr>
          <w:rFonts w:ascii="Calisto MT" w:hAnsi="Calisto MT"/>
          <w:sz w:val="28"/>
          <w:szCs w:val="28"/>
        </w:rPr>
        <w:t>; Wooley referred to these burials as the ‘royal tombs’</w:t>
      </w:r>
      <w:r w:rsidR="00C04913">
        <w:rPr>
          <w:rStyle w:val="FootnoteReference"/>
          <w:rFonts w:ascii="Calisto MT" w:hAnsi="Calisto MT"/>
          <w:sz w:val="28"/>
          <w:szCs w:val="28"/>
        </w:rPr>
        <w:footnoteReference w:id="10"/>
      </w:r>
      <w:r w:rsidR="00C60875">
        <w:rPr>
          <w:rFonts w:ascii="Calisto MT" w:hAnsi="Calisto MT"/>
          <w:sz w:val="28"/>
          <w:szCs w:val="28"/>
        </w:rPr>
        <w:t>.</w:t>
      </w:r>
      <w:r w:rsidR="002043E8">
        <w:rPr>
          <w:rFonts w:ascii="Calisto MT" w:hAnsi="Calisto MT"/>
          <w:sz w:val="28"/>
          <w:szCs w:val="28"/>
        </w:rPr>
        <w:t xml:space="preserve"> Wooley’s excavation of Ur was certainly an archaeological revelation of great import to the field, and has thusly even been described as ‘one of the technical triumphs of Near Eastern field archaeology and [Wooley’s] greatest </w:t>
      </w:r>
      <w:r w:rsidR="002043E8">
        <w:rPr>
          <w:rFonts w:ascii="Calisto MT" w:hAnsi="Calisto MT"/>
          <w:sz w:val="28"/>
          <w:szCs w:val="28"/>
        </w:rPr>
        <w:lastRenderedPageBreak/>
        <w:t>achievement’</w:t>
      </w:r>
      <w:r w:rsidR="002043E8">
        <w:rPr>
          <w:rStyle w:val="FootnoteReference"/>
          <w:rFonts w:ascii="Calisto MT" w:hAnsi="Calisto MT"/>
          <w:sz w:val="28"/>
          <w:szCs w:val="28"/>
        </w:rPr>
        <w:footnoteReference w:id="11"/>
      </w:r>
      <w:r w:rsidR="008959F7">
        <w:rPr>
          <w:rFonts w:ascii="Calisto MT" w:hAnsi="Calisto MT"/>
          <w:sz w:val="28"/>
          <w:szCs w:val="28"/>
        </w:rPr>
        <w:t xml:space="preserve"> – the archaeologist himself recognised that prior to his findings, ‘</w:t>
      </w:r>
      <w:bookmarkStart w:id="0" w:name="_Hlk151559917"/>
      <w:r w:rsidR="008959F7">
        <w:rPr>
          <w:rFonts w:ascii="Calisto MT" w:hAnsi="Calisto MT"/>
          <w:sz w:val="28"/>
          <w:szCs w:val="28"/>
        </w:rPr>
        <w:t>very little was known of Mesopotamian archaeology’</w:t>
      </w:r>
      <w:bookmarkEnd w:id="0"/>
      <w:r w:rsidR="004709D8">
        <w:rPr>
          <w:rStyle w:val="FootnoteReference"/>
          <w:rFonts w:ascii="Calisto MT" w:hAnsi="Calisto MT"/>
          <w:sz w:val="28"/>
          <w:szCs w:val="28"/>
        </w:rPr>
        <w:footnoteReference w:id="12"/>
      </w:r>
      <w:r w:rsidR="008959F7">
        <w:rPr>
          <w:rFonts w:ascii="Calisto MT" w:hAnsi="Calisto MT"/>
          <w:sz w:val="28"/>
          <w:szCs w:val="28"/>
        </w:rPr>
        <w:t>, and that the fruits of his excavation could therefore be pivotal.</w:t>
      </w:r>
      <w:r w:rsidR="00483263">
        <w:rPr>
          <w:rFonts w:ascii="Calisto MT" w:hAnsi="Calisto MT"/>
          <w:sz w:val="28"/>
          <w:szCs w:val="28"/>
        </w:rPr>
        <w:t xml:space="preserve"> Using the dating of seal impressions and tablets found between the debris, as well as the ‘First Dynasty of Ur’ inscriptions in the upper S.I.S 2-1</w:t>
      </w:r>
      <w:r w:rsidR="00483263">
        <w:rPr>
          <w:rStyle w:val="FootnoteReference"/>
          <w:rFonts w:ascii="Calisto MT" w:hAnsi="Calisto MT"/>
          <w:sz w:val="28"/>
          <w:szCs w:val="28"/>
        </w:rPr>
        <w:footnoteReference w:id="13"/>
      </w:r>
      <w:r w:rsidR="001630A0">
        <w:rPr>
          <w:rFonts w:ascii="Calisto MT" w:hAnsi="Calisto MT"/>
          <w:sz w:val="28"/>
          <w:szCs w:val="28"/>
        </w:rPr>
        <w:t xml:space="preserve">, the site was ascertained to have been from approximately </w:t>
      </w:r>
      <w:r w:rsidR="00EC397B">
        <w:rPr>
          <w:noProof/>
        </w:rPr>
        <mc:AlternateContent>
          <mc:Choice Requires="wps">
            <w:drawing>
              <wp:anchor distT="45720" distB="45720" distL="114300" distR="114300" simplePos="0" relativeHeight="251660288" behindDoc="0" locked="0" layoutInCell="1" allowOverlap="1" wp14:anchorId="6C9C7176" wp14:editId="6D2CB926">
                <wp:simplePos x="0" y="0"/>
                <wp:positionH relativeFrom="margin">
                  <wp:posOffset>1718564</wp:posOffset>
                </wp:positionH>
                <wp:positionV relativeFrom="paragraph">
                  <wp:posOffset>1172845</wp:posOffset>
                </wp:positionV>
                <wp:extent cx="708660" cy="28765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8660" cy="287655"/>
                        </a:xfrm>
                        <a:prstGeom prst="rect">
                          <a:avLst/>
                        </a:prstGeom>
                        <a:noFill/>
                        <a:ln w="9525">
                          <a:noFill/>
                          <a:miter lim="800000"/>
                          <a:headEnd/>
                          <a:tailEnd/>
                        </a:ln>
                      </wps:spPr>
                      <wps:txbx>
                        <w:txbxContent>
                          <w:p w14:paraId="6FD5852A" w14:textId="079E131D" w:rsidR="00B64677" w:rsidRPr="00B64677" w:rsidRDefault="00B64677">
                            <w:pPr>
                              <w:rPr>
                                <w:rFonts w:ascii="Calisto MT" w:hAnsi="Calisto MT"/>
                              </w:rPr>
                            </w:pPr>
                            <w:r w:rsidRPr="00B64677">
                              <w:rPr>
                                <w:rFonts w:ascii="Calisto MT" w:hAnsi="Calisto MT"/>
                              </w:rPr>
                              <w:t>Fig</w:t>
                            </w:r>
                            <w:r w:rsidR="00BD6685">
                              <w:rPr>
                                <w:rFonts w:ascii="Calisto MT" w:hAnsi="Calisto MT"/>
                              </w:rPr>
                              <w:t xml:space="preserve">. </w:t>
                            </w:r>
                            <w:r w:rsidR="00D542C0">
                              <w:rPr>
                                <w:rFonts w:ascii="Calisto MT" w:hAnsi="Calisto MT"/>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9C7176" id="_x0000_s1027" type="#_x0000_t202" style="position:absolute;left:0;text-align:left;margin-left:135.3pt;margin-top:92.35pt;width:55.8pt;height:22.65pt;z-index:2516602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" filled="f" stroked="f">
                <v:textbox>
                  <w:txbxContent>
                    <w:p w14:paraId="6FD5852A" w14:textId="079E131D" w:rsidR="00B64677" w:rsidRPr="00B64677" w:rsidRDefault="00B64677">
                      <w:pPr>
                        <w:rPr>
                          <w:rFonts w:ascii="Calisto MT" w:hAnsi="Calisto MT"/>
                        </w:rPr>
                      </w:pPr>
                      <w:r w:rsidRPr="00B64677">
                        <w:rPr>
                          <w:rFonts w:ascii="Calisto MT" w:hAnsi="Calisto MT"/>
                        </w:rPr>
                        <w:t>Fig</w:t>
                      </w:r>
                      <w:r w:rsidR="00BD6685">
                        <w:rPr>
                          <w:rFonts w:ascii="Calisto MT" w:hAnsi="Calisto MT"/>
                        </w:rPr>
                        <w:t xml:space="preserve">. </w:t>
                      </w:r>
                      <w:r w:rsidR="00D542C0">
                        <w:rPr>
                          <w:rFonts w:ascii="Calisto MT" w:hAnsi="Calisto MT"/>
                        </w:rPr>
                        <w:t>2</w:t>
                      </w:r>
                    </w:p>
                  </w:txbxContent>
                </v:textbox>
                <w10:wrap type="square" anchorx="margin"/>
              </v:shape>
            </w:pict>
          </mc:Fallback>
        </mc:AlternateContent>
      </w:r>
      <w:r w:rsidR="00EC397B">
        <w:rPr>
          <w:rFonts w:ascii="Calisto MT" w:hAnsi="Calisto MT"/>
          <w:noProof/>
          <w:sz w:val="28"/>
          <w:szCs w:val="28"/>
        </w:rPr>
        <w:drawing>
          <wp:anchor distT="0" distB="0" distL="114300" distR="114300" simplePos="0" relativeHeight="251663360" behindDoc="1" locked="0" layoutInCell="1" allowOverlap="1" wp14:anchorId="02F195DE" wp14:editId="3188BF95">
            <wp:simplePos x="0" y="0"/>
            <wp:positionH relativeFrom="margin">
              <wp:align>left</wp:align>
            </wp:positionH>
            <wp:positionV relativeFrom="paragraph">
              <wp:posOffset>1397254</wp:posOffset>
            </wp:positionV>
            <wp:extent cx="2523490" cy="1673225"/>
            <wp:effectExtent l="0" t="0" r="0" b="3175"/>
            <wp:wrapTight wrapText="bothSides">
              <wp:wrapPolygon edited="0">
                <wp:start x="0" y="0"/>
                <wp:lineTo x="0" y="21395"/>
                <wp:lineTo x="21361" y="21395"/>
                <wp:lineTo x="21361" y="0"/>
                <wp:lineTo x="0" y="0"/>
              </wp:wrapPolygon>
            </wp:wrapTight>
            <wp:docPr id="166128516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3490" cy="1673225"/>
                    </a:xfrm>
                    <a:prstGeom prst="rect">
                      <a:avLst/>
                    </a:prstGeom>
                    <a:noFill/>
                  </pic:spPr>
                </pic:pic>
              </a:graphicData>
            </a:graphic>
            <wp14:sizeRelH relativeFrom="margin">
              <wp14:pctWidth>0</wp14:pctWidth>
            </wp14:sizeRelH>
            <wp14:sizeRelV relativeFrom="margin">
              <wp14:pctHeight>0</wp14:pctHeight>
            </wp14:sizeRelV>
          </wp:anchor>
        </w:drawing>
      </w:r>
      <w:r w:rsidR="001630A0">
        <w:rPr>
          <w:rFonts w:ascii="Calisto MT" w:hAnsi="Calisto MT"/>
          <w:sz w:val="28"/>
          <w:szCs w:val="28"/>
        </w:rPr>
        <w:t>2600-2500BC.</w:t>
      </w:r>
      <w:r w:rsidR="000A0B98">
        <w:rPr>
          <w:rFonts w:ascii="Calisto MT" w:hAnsi="Calisto MT"/>
          <w:sz w:val="28"/>
          <w:szCs w:val="28"/>
        </w:rPr>
        <w:t xml:space="preserve"> </w:t>
      </w:r>
    </w:p>
    <w:p w14:paraId="6133AE61" w14:textId="10146074" w:rsidR="00805589" w:rsidRDefault="00EA3C4E" w:rsidP="004C69B5">
      <w:pPr>
        <w:jc w:val="both"/>
        <w:rPr>
          <w:rFonts w:ascii="Calisto MT" w:hAnsi="Calisto MT"/>
          <w:sz w:val="28"/>
          <w:szCs w:val="28"/>
        </w:rPr>
      </w:pPr>
      <w:r>
        <w:rPr>
          <w:rFonts w:ascii="Calisto MT" w:hAnsi="Calisto MT"/>
          <w:sz w:val="28"/>
          <w:szCs w:val="28"/>
        </w:rPr>
        <w:t xml:space="preserve">What was to become one of the focal points of the excavation however, was the discovery of one such royal grave that appeared to belong to </w:t>
      </w:r>
      <w:r w:rsidR="00FA0DBE">
        <w:rPr>
          <w:rFonts w:ascii="Calisto MT" w:hAnsi="Calisto MT"/>
          <w:sz w:val="28"/>
          <w:szCs w:val="28"/>
        </w:rPr>
        <w:t>Queen Puabi</w:t>
      </w:r>
      <w:r w:rsidR="00C14F54">
        <w:rPr>
          <w:rFonts w:ascii="Calisto MT" w:hAnsi="Calisto MT"/>
          <w:sz w:val="28"/>
          <w:szCs w:val="28"/>
        </w:rPr>
        <w:t>.</w:t>
      </w:r>
      <w:r w:rsidR="009311C3">
        <w:rPr>
          <w:rFonts w:ascii="Calisto MT" w:hAnsi="Calisto MT"/>
          <w:sz w:val="28"/>
          <w:szCs w:val="28"/>
        </w:rPr>
        <w:t xml:space="preserve"> Inside of the tomb, Wooley documented the finding of many great and expensive treasures; one of the most remarkable being the ornate golden headdress</w:t>
      </w:r>
      <w:r w:rsidR="000E356D">
        <w:rPr>
          <w:rFonts w:ascii="Calisto MT" w:hAnsi="Calisto MT"/>
          <w:sz w:val="28"/>
          <w:szCs w:val="28"/>
        </w:rPr>
        <w:t xml:space="preserve"> which was c</w:t>
      </w:r>
      <w:r w:rsidR="009311C3">
        <w:rPr>
          <w:rFonts w:ascii="Calisto MT" w:hAnsi="Calisto MT"/>
          <w:sz w:val="28"/>
          <w:szCs w:val="28"/>
        </w:rPr>
        <w:t xml:space="preserve">omprised of twenty gold leaves adorning the corona, </w:t>
      </w:r>
      <w:r w:rsidR="000E356D">
        <w:rPr>
          <w:rFonts w:ascii="Calisto MT" w:hAnsi="Calisto MT"/>
          <w:sz w:val="28"/>
          <w:szCs w:val="28"/>
        </w:rPr>
        <w:t xml:space="preserve">beads of lapis and carnelian and more than twelve metres of gold ribbon. The wreath headdress featured floral and vegetal motifs; the fact that </w:t>
      </w:r>
      <w:r w:rsidR="00F6093C">
        <w:rPr>
          <w:rFonts w:ascii="Calisto MT" w:hAnsi="Calisto MT"/>
          <w:sz w:val="28"/>
          <w:szCs w:val="28"/>
        </w:rPr>
        <w:t>what is chosen to be represented in such opulent materials</w:t>
      </w:r>
      <w:r w:rsidR="00D82D9D">
        <w:rPr>
          <w:rFonts w:ascii="Calisto MT" w:hAnsi="Calisto MT"/>
          <w:sz w:val="28"/>
          <w:szCs w:val="28"/>
        </w:rPr>
        <w:t xml:space="preserve"> </w:t>
      </w:r>
      <w:r w:rsidR="00756AFE">
        <w:rPr>
          <w:rFonts w:ascii="Calisto MT" w:hAnsi="Calisto MT"/>
          <w:sz w:val="28"/>
          <w:szCs w:val="28"/>
        </w:rPr>
        <w:t>relate</w:t>
      </w:r>
      <w:r w:rsidR="00F6093C">
        <w:rPr>
          <w:rFonts w:ascii="Calisto MT" w:hAnsi="Calisto MT"/>
          <w:sz w:val="28"/>
          <w:szCs w:val="28"/>
        </w:rPr>
        <w:t xml:space="preserve"> to flowers and plants, speaks to the agricultural values and appreciation for nature at the heart of this Mesopotamian society. In the complete funerary ensemble Puabi was buried in, one can notice large, lunate golden earrings and a colourful beaded choker. The beads, which continue down into the Queen’s funerary garb, were of carnelian, lapis and gold in a sightly pattern of red, blue and gold. The objects accompanying Puabi in the tomb also, were extensions of her extreme wealth and status – many in the lapis that was determined to have been imported from what is now Afghanistan</w:t>
      </w:r>
      <w:r w:rsidR="00A32C71">
        <w:rPr>
          <w:rStyle w:val="FootnoteReference"/>
          <w:rFonts w:ascii="Calisto MT" w:hAnsi="Calisto MT"/>
          <w:sz w:val="28"/>
          <w:szCs w:val="28"/>
        </w:rPr>
        <w:footnoteReference w:id="14"/>
      </w:r>
      <w:r w:rsidR="00F6093C">
        <w:rPr>
          <w:rFonts w:ascii="Calisto MT" w:hAnsi="Calisto MT"/>
          <w:sz w:val="28"/>
          <w:szCs w:val="28"/>
        </w:rPr>
        <w:t>.</w:t>
      </w:r>
    </w:p>
    <w:p w14:paraId="1CCDBDC8" w14:textId="09CC850B" w:rsidR="00F8455F" w:rsidRDefault="00EF38BC" w:rsidP="00013FB3">
      <w:pPr>
        <w:jc w:val="both"/>
        <w:rPr>
          <w:rFonts w:ascii="Calisto MT" w:hAnsi="Calisto MT"/>
          <w:sz w:val="28"/>
          <w:szCs w:val="28"/>
        </w:rPr>
      </w:pPr>
      <w:r>
        <w:rPr>
          <w:rFonts w:ascii="Calisto MT" w:hAnsi="Calisto MT"/>
          <w:sz w:val="28"/>
          <w:szCs w:val="28"/>
        </w:rPr>
        <w:t>Mesopotamia’s socio-economy was decidedly fast-growing, which was a ‘stimulus to trades producing hardwoods, metals and semi-precious stones.’</w:t>
      </w:r>
      <w:r>
        <w:rPr>
          <w:rStyle w:val="FootnoteReference"/>
          <w:rFonts w:ascii="Calisto MT" w:hAnsi="Calisto MT"/>
          <w:sz w:val="28"/>
          <w:szCs w:val="28"/>
        </w:rPr>
        <w:footnoteReference w:id="15"/>
      </w:r>
      <w:r w:rsidR="00BD67E3">
        <w:rPr>
          <w:rFonts w:ascii="Calisto MT" w:hAnsi="Calisto MT"/>
          <w:sz w:val="28"/>
          <w:szCs w:val="28"/>
        </w:rPr>
        <w:t xml:space="preserve"> Lapis lazuli was one of the lucrative commodities of export from Afghanistan to Iraq,</w:t>
      </w:r>
      <w:r w:rsidR="00F4134E">
        <w:rPr>
          <w:rFonts w:ascii="Calisto MT" w:hAnsi="Calisto MT"/>
          <w:sz w:val="28"/>
          <w:szCs w:val="28"/>
        </w:rPr>
        <w:t xml:space="preserve"> </w:t>
      </w:r>
      <w:r w:rsidR="00BD67E3">
        <w:rPr>
          <w:rFonts w:ascii="Calisto MT" w:hAnsi="Calisto MT"/>
          <w:sz w:val="28"/>
          <w:szCs w:val="28"/>
        </w:rPr>
        <w:t xml:space="preserve">then Mesopotamia, as it was held in high revere and thus a popular choice for temple decoration and personal adornment among elites, such as Queen Puabi. In the late Bronze Age, the stone could be found along the southern shores of Lake Baikal and in the Kerano-Munjan district of Afghanistan – geological study has shown that lapis discovered in Sumerian sites, such as Ur, had the same metamorphic structure </w:t>
      </w:r>
      <w:r w:rsidR="00BD67E3">
        <w:rPr>
          <w:rFonts w:ascii="Calisto MT" w:hAnsi="Calisto MT"/>
          <w:sz w:val="28"/>
          <w:szCs w:val="28"/>
        </w:rPr>
        <w:lastRenderedPageBreak/>
        <w:t>of stone local to these Afghan districts. During most of the 3</w:t>
      </w:r>
      <w:r w:rsidR="00BD67E3" w:rsidRPr="00BD67E3">
        <w:rPr>
          <w:rFonts w:ascii="Calisto MT" w:hAnsi="Calisto MT"/>
          <w:sz w:val="28"/>
          <w:szCs w:val="28"/>
          <w:vertAlign w:val="superscript"/>
        </w:rPr>
        <w:t>rd</w:t>
      </w:r>
      <w:r w:rsidR="00BD67E3">
        <w:rPr>
          <w:rFonts w:ascii="Calisto MT" w:hAnsi="Calisto MT"/>
          <w:sz w:val="28"/>
          <w:szCs w:val="28"/>
        </w:rPr>
        <w:t xml:space="preserve"> </w:t>
      </w:r>
      <w:r w:rsidR="00D46CB1">
        <w:rPr>
          <w:rFonts w:ascii="Calisto MT" w:hAnsi="Calisto MT"/>
          <w:sz w:val="28"/>
          <w:szCs w:val="28"/>
        </w:rPr>
        <w:t>millennium</w:t>
      </w:r>
      <w:r w:rsidR="00BD67E3">
        <w:rPr>
          <w:rFonts w:ascii="Calisto MT" w:hAnsi="Calisto MT"/>
          <w:sz w:val="28"/>
          <w:szCs w:val="28"/>
        </w:rPr>
        <w:t xml:space="preserve"> BC, the Sumerians lacked political control over such production </w:t>
      </w:r>
      <w:r w:rsidR="00F4134E">
        <w:rPr>
          <w:rFonts w:ascii="Calisto MT" w:hAnsi="Calisto MT"/>
          <w:sz w:val="28"/>
          <w:szCs w:val="28"/>
        </w:rPr>
        <w:t>sites</w:t>
      </w:r>
      <w:r w:rsidR="00BD67E3">
        <w:rPr>
          <w:rFonts w:ascii="Calisto MT" w:hAnsi="Calisto MT"/>
          <w:sz w:val="28"/>
          <w:szCs w:val="28"/>
        </w:rPr>
        <w:t>, or mineral hot-spots,</w:t>
      </w:r>
      <w:r w:rsidR="00D46CB1">
        <w:rPr>
          <w:rFonts w:ascii="Calisto MT" w:hAnsi="Calisto MT"/>
          <w:sz w:val="28"/>
          <w:szCs w:val="28"/>
        </w:rPr>
        <w:t xml:space="preserve"> so independent centres situated on the Iranian plateau were useful as ‘middle-men’</w:t>
      </w:r>
      <w:r w:rsidR="00592251">
        <w:rPr>
          <w:rStyle w:val="FootnoteReference"/>
          <w:rFonts w:ascii="Calisto MT" w:hAnsi="Calisto MT"/>
          <w:sz w:val="28"/>
          <w:szCs w:val="28"/>
        </w:rPr>
        <w:footnoteReference w:id="16"/>
      </w:r>
      <w:r w:rsidR="00D46CB1">
        <w:rPr>
          <w:rFonts w:ascii="Calisto MT" w:hAnsi="Calisto MT"/>
          <w:sz w:val="28"/>
          <w:szCs w:val="28"/>
        </w:rPr>
        <w:t xml:space="preserve"> in the lapis commerce. However,</w:t>
      </w:r>
      <w:r w:rsidR="00607854">
        <w:rPr>
          <w:rFonts w:ascii="Calisto MT" w:hAnsi="Calisto MT"/>
          <w:sz w:val="28"/>
          <w:szCs w:val="28"/>
        </w:rPr>
        <w:t xml:space="preserve"> Tosi and Piperno</w:t>
      </w:r>
      <w:r w:rsidR="00D46CB1">
        <w:rPr>
          <w:rFonts w:ascii="Calisto MT" w:hAnsi="Calisto MT"/>
          <w:sz w:val="28"/>
          <w:szCs w:val="28"/>
        </w:rPr>
        <w:t xml:space="preserve"> suggest</w:t>
      </w:r>
      <w:r w:rsidR="00844254">
        <w:rPr>
          <w:rFonts w:ascii="Calisto MT" w:hAnsi="Calisto MT"/>
          <w:sz w:val="28"/>
          <w:szCs w:val="28"/>
        </w:rPr>
        <w:t xml:space="preserve"> that the exchange value infers other motivations behind the trade, and that the act of it was </w:t>
      </w:r>
      <w:r w:rsidR="00C442C1">
        <w:rPr>
          <w:rFonts w:ascii="Calisto MT" w:hAnsi="Calisto MT"/>
          <w:sz w:val="28"/>
          <w:szCs w:val="28"/>
        </w:rPr>
        <w:t>useful in itself</w:t>
      </w:r>
      <w:r w:rsidR="00592251">
        <w:rPr>
          <w:rStyle w:val="FootnoteReference"/>
          <w:rFonts w:ascii="Calisto MT" w:hAnsi="Calisto MT"/>
          <w:sz w:val="28"/>
          <w:szCs w:val="28"/>
        </w:rPr>
        <w:footnoteReference w:id="17"/>
      </w:r>
      <w:r w:rsidR="00C442C1">
        <w:rPr>
          <w:rFonts w:ascii="Calisto MT" w:hAnsi="Calisto MT"/>
          <w:sz w:val="28"/>
          <w:szCs w:val="28"/>
        </w:rPr>
        <w:t>, both in maintaining a communication between the two regions and each receiving the access or opportunity for business.</w:t>
      </w:r>
      <w:r w:rsidR="00FA76BC">
        <w:rPr>
          <w:rFonts w:ascii="Calisto MT" w:hAnsi="Calisto MT"/>
          <w:sz w:val="28"/>
          <w:szCs w:val="28"/>
        </w:rPr>
        <w:t xml:space="preserve"> From the 90 graves dating back to the Early Dynastic period, one can see how lapis was employed in many ways throughout Mesopotamian society. Most popular though, was the jewellery and personal adornment crafted from the stone – thousands of lapis beads, differentiated in their shapes, were found at Ur.</w:t>
      </w:r>
      <w:r w:rsidR="00592251">
        <w:rPr>
          <w:rFonts w:ascii="Calisto MT" w:hAnsi="Calisto MT"/>
          <w:sz w:val="28"/>
          <w:szCs w:val="28"/>
        </w:rPr>
        <w:t xml:space="preserve"> Animal and human beards made from lapis were also a frequent find in Mesopotamia, and are thought to hold some specific significance due to their continuation into the Neo-Babylonian and Achaemenian times. Interestingly, they are also referenced in the Epics of the Early Dynastic era, as being worn by hero-kings Agga and Enmerkar</w:t>
      </w:r>
      <w:r w:rsidR="004C6615">
        <w:rPr>
          <w:rStyle w:val="FootnoteReference"/>
          <w:rFonts w:ascii="Calisto MT" w:hAnsi="Calisto MT"/>
          <w:sz w:val="28"/>
          <w:szCs w:val="28"/>
        </w:rPr>
        <w:footnoteReference w:id="18"/>
      </w:r>
      <w:r w:rsidR="00592251">
        <w:rPr>
          <w:rFonts w:ascii="Calisto MT" w:hAnsi="Calisto MT"/>
          <w:sz w:val="28"/>
          <w:szCs w:val="28"/>
        </w:rPr>
        <w:t>.</w:t>
      </w:r>
      <w:r w:rsidR="001F2850">
        <w:rPr>
          <w:rFonts w:ascii="Calisto MT" w:hAnsi="Calisto MT"/>
          <w:sz w:val="28"/>
          <w:szCs w:val="28"/>
        </w:rPr>
        <w:t xml:space="preserve"> This links well to the World Systems theory as we have evidence of Mesopotamia’s outreach for raw material due to their own poverty in natural resources and their subsequent craftsmanship</w:t>
      </w:r>
      <w:r w:rsidR="00F85D72">
        <w:rPr>
          <w:rFonts w:ascii="Calisto MT" w:hAnsi="Calisto MT"/>
          <w:sz w:val="28"/>
          <w:szCs w:val="28"/>
        </w:rPr>
        <w:t>, transforming this foreign stone into a prestigious and valuable good.</w:t>
      </w:r>
      <w:r w:rsidR="00592251">
        <w:rPr>
          <w:rFonts w:ascii="Calisto MT" w:hAnsi="Calisto MT"/>
          <w:sz w:val="28"/>
          <w:szCs w:val="28"/>
        </w:rPr>
        <w:t xml:space="preserve"> It is therefore realistic to infer Mesopotamia’s lapis trade with Afghanistan as highly important across many facets of the society, to the point where an imported material holds such status to be worn by these heroic and regal figures of near mythology.</w:t>
      </w:r>
    </w:p>
    <w:p w14:paraId="1F41CD89" w14:textId="4E282CA1" w:rsidR="00326E3F" w:rsidRDefault="00F8455F" w:rsidP="00013FB3">
      <w:pPr>
        <w:jc w:val="both"/>
        <w:rPr>
          <w:rFonts w:ascii="Calisto MT" w:hAnsi="Calisto MT"/>
          <w:sz w:val="28"/>
          <w:szCs w:val="28"/>
        </w:rPr>
      </w:pPr>
      <w:r w:rsidRPr="00274DDA">
        <w:rPr>
          <w:rFonts w:ascii="Calisto MT" w:hAnsi="Calisto MT"/>
          <w:noProof/>
          <w:sz w:val="28"/>
          <w:szCs w:val="28"/>
        </w:rPr>
        <mc:AlternateContent>
          <mc:Choice Requires="wps">
            <w:drawing>
              <wp:anchor distT="45720" distB="45720" distL="114300" distR="114300" simplePos="0" relativeHeight="251666432" behindDoc="0" locked="0" layoutInCell="1" allowOverlap="1" wp14:anchorId="5D145E69" wp14:editId="3686EAD6">
                <wp:simplePos x="0" y="0"/>
                <wp:positionH relativeFrom="margin">
                  <wp:posOffset>5513578</wp:posOffset>
                </wp:positionH>
                <wp:positionV relativeFrom="paragraph">
                  <wp:posOffset>2323973</wp:posOffset>
                </wp:positionV>
                <wp:extent cx="1307465" cy="831850"/>
                <wp:effectExtent l="0" t="0" r="6985" b="6350"/>
                <wp:wrapSquare wrapText="bothSides"/>
                <wp:docPr id="690485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7465" cy="831850"/>
                        </a:xfrm>
                        <a:prstGeom prst="rect">
                          <a:avLst/>
                        </a:prstGeom>
                        <a:solidFill>
                          <a:srgbClr val="FFFFFF"/>
                        </a:solidFill>
                        <a:ln w="9525">
                          <a:noFill/>
                          <a:miter lim="800000"/>
                          <a:headEnd/>
                          <a:tailEnd/>
                        </a:ln>
                      </wps:spPr>
                      <wps:txbx>
                        <w:txbxContent>
                          <w:p w14:paraId="75DBF706" w14:textId="7DC962BB" w:rsidR="00274DDA" w:rsidRPr="00274DDA" w:rsidRDefault="00274DDA">
                            <w:pPr>
                              <w:rPr>
                                <w:rFonts w:ascii="Calisto MT" w:hAnsi="Calisto MT"/>
                              </w:rPr>
                            </w:pPr>
                            <w:r w:rsidRPr="00274DDA">
                              <w:rPr>
                                <w:rFonts w:ascii="Calisto MT" w:hAnsi="Calisto MT"/>
                              </w:rPr>
                              <w:t>Fig. 3 Copper Relief and Drawing by Veronica Socha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145E69" id="_x0000_s1028" type="#_x0000_t202" style="position:absolute;left:0;text-align:left;margin-left:434.15pt;margin-top:183pt;width:102.95pt;height:65.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" stroked="f">
                <v:textbox>
                  <w:txbxContent>
                    <w:p w14:paraId="75DBF706" w14:textId="7DC962BB" w:rsidR="00274DDA" w:rsidRPr="00274DDA" w:rsidRDefault="00274DDA">
                      <w:pPr>
                        <w:rPr>
                          <w:rFonts w:ascii="Calisto MT" w:hAnsi="Calisto MT"/>
                        </w:rPr>
                      </w:pPr>
                      <w:r w:rsidRPr="00274DDA">
                        <w:rPr>
                          <w:rFonts w:ascii="Calisto MT" w:hAnsi="Calisto MT"/>
                        </w:rPr>
                        <w:t>Fig. 3 Copper Relief and Drawing by Veronica Socha</w:t>
                      </w:r>
                    </w:p>
                  </w:txbxContent>
                </v:textbox>
                <w10:wrap type="square" anchorx="margin"/>
              </v:shape>
            </w:pict>
          </mc:Fallback>
        </mc:AlternateContent>
      </w:r>
      <w:r>
        <w:rPr>
          <w:rFonts w:ascii="Calisto MT" w:hAnsi="Calisto MT"/>
          <w:noProof/>
          <w:sz w:val="28"/>
          <w:szCs w:val="28"/>
        </w:rPr>
        <w:drawing>
          <wp:anchor distT="0" distB="0" distL="114300" distR="114300" simplePos="0" relativeHeight="251664384" behindDoc="1" locked="0" layoutInCell="1" allowOverlap="1" wp14:anchorId="7EC4762B" wp14:editId="54D53F70">
            <wp:simplePos x="0" y="0"/>
            <wp:positionH relativeFrom="margin">
              <wp:posOffset>4114419</wp:posOffset>
            </wp:positionH>
            <wp:positionV relativeFrom="paragraph">
              <wp:posOffset>10795</wp:posOffset>
            </wp:positionV>
            <wp:extent cx="2285694" cy="2948305"/>
            <wp:effectExtent l="0" t="0" r="635" b="4445"/>
            <wp:wrapTight wrapText="bothSides">
              <wp:wrapPolygon edited="0">
                <wp:start x="0" y="0"/>
                <wp:lineTo x="0" y="21493"/>
                <wp:lineTo x="21426" y="21493"/>
                <wp:lineTo x="21426" y="0"/>
                <wp:lineTo x="0" y="0"/>
              </wp:wrapPolygon>
            </wp:wrapTight>
            <wp:docPr id="17076556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65563" name="Picture 170765563"/>
                    <pic:cNvPicPr/>
                  </pic:nvPicPr>
                  <pic:blipFill rotWithShape="1">
                    <a:blip r:embed="rId10" cstate="print">
                      <a:extLst>
                        <a:ext uri="{28A0092B-C50C-407E-A947-70E740481C1C}">
                          <a14:useLocalDpi xmlns:a14="http://schemas.microsoft.com/office/drawing/2010/main" val="0"/>
                        </a:ext>
                      </a:extLst>
                    </a:blip>
                    <a:srcRect l="39204" t="8150" b="32882"/>
                    <a:stretch/>
                  </pic:blipFill>
                  <pic:spPr bwMode="auto">
                    <a:xfrm>
                      <a:off x="0" y="0"/>
                      <a:ext cx="2285694" cy="2948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26E3F">
        <w:rPr>
          <w:rFonts w:ascii="Calisto MT" w:hAnsi="Calisto MT"/>
          <w:sz w:val="28"/>
          <w:szCs w:val="28"/>
        </w:rPr>
        <w:t>Th</w:t>
      </w:r>
      <w:r w:rsidR="00D404F5">
        <w:rPr>
          <w:rFonts w:ascii="Calisto MT" w:hAnsi="Calisto MT"/>
          <w:sz w:val="28"/>
          <w:szCs w:val="28"/>
        </w:rPr>
        <w:t>is</w:t>
      </w:r>
      <w:r w:rsidR="00326E3F">
        <w:rPr>
          <w:rFonts w:ascii="Calisto MT" w:hAnsi="Calisto MT"/>
          <w:sz w:val="28"/>
          <w:szCs w:val="28"/>
        </w:rPr>
        <w:t xml:space="preserve"> copper relief, measuring a height of 31cm and a width of 45cm, was located in a tomb of great archaeological import</w:t>
      </w:r>
      <w:r w:rsidR="00D404F5">
        <w:rPr>
          <w:rFonts w:ascii="Calisto MT" w:hAnsi="Calisto MT"/>
          <w:sz w:val="28"/>
          <w:szCs w:val="28"/>
        </w:rPr>
        <w:t xml:space="preserve"> within the Cemetery of Ur</w:t>
      </w:r>
      <w:r w:rsidR="00326E3F">
        <w:rPr>
          <w:rFonts w:ascii="Calisto MT" w:hAnsi="Calisto MT"/>
          <w:sz w:val="28"/>
          <w:szCs w:val="28"/>
        </w:rPr>
        <w:t xml:space="preserve">, as is implied in the nickname ‘King’s Grave’ given by the excavator. Though much of the copper is missing and therefore we are unable to determine the original shape, one can notice a circular rosette shape, underneath the horizontal bar depicting a pair of lions, and a pair of men. Most interestingly, this singular artefact remains highly suggestive of a cultural contact between Bronze Age Egypt and Sumer. The ‘measured pace of the heavy, striding lions and naked fallen enemies with one arm stretched </w:t>
      </w:r>
      <w:r w:rsidR="00326E3F">
        <w:rPr>
          <w:rFonts w:ascii="Calisto MT" w:hAnsi="Calisto MT"/>
          <w:sz w:val="28"/>
          <w:szCs w:val="28"/>
        </w:rPr>
        <w:lastRenderedPageBreak/>
        <w:t>over their faces’</w:t>
      </w:r>
      <w:r w:rsidR="00326E3F">
        <w:rPr>
          <w:rStyle w:val="FootnoteReference"/>
          <w:rFonts w:ascii="Calisto MT" w:hAnsi="Calisto MT"/>
          <w:sz w:val="28"/>
          <w:szCs w:val="28"/>
        </w:rPr>
        <w:footnoteReference w:id="19"/>
      </w:r>
      <w:r w:rsidR="00E03591">
        <w:rPr>
          <w:rFonts w:ascii="Calisto MT" w:hAnsi="Calisto MT"/>
          <w:sz w:val="28"/>
          <w:szCs w:val="28"/>
        </w:rPr>
        <w:t xml:space="preserve"> implies </w:t>
      </w:r>
      <w:r w:rsidR="00725250">
        <w:rPr>
          <w:rFonts w:ascii="Calisto MT" w:hAnsi="Calisto MT"/>
          <w:sz w:val="28"/>
          <w:szCs w:val="28"/>
        </w:rPr>
        <w:t xml:space="preserve">the artist’s </w:t>
      </w:r>
      <w:r w:rsidR="00E03591">
        <w:rPr>
          <w:rFonts w:ascii="Calisto MT" w:hAnsi="Calisto MT"/>
          <w:sz w:val="28"/>
          <w:szCs w:val="28"/>
        </w:rPr>
        <w:t>knowledge, or at the very least awareness of Egyptian art; a pharaoh depicted as a lion defeating</w:t>
      </w:r>
      <w:r w:rsidR="00725250">
        <w:rPr>
          <w:rFonts w:ascii="Calisto MT" w:hAnsi="Calisto MT"/>
          <w:sz w:val="28"/>
          <w:szCs w:val="28"/>
        </w:rPr>
        <w:t>,</w:t>
      </w:r>
      <w:r w:rsidR="00E03591">
        <w:rPr>
          <w:rFonts w:ascii="Calisto MT" w:hAnsi="Calisto MT"/>
          <w:sz w:val="28"/>
          <w:szCs w:val="28"/>
        </w:rPr>
        <w:t xml:space="preserve"> or more specifically</w:t>
      </w:r>
      <w:r w:rsidR="00725250">
        <w:rPr>
          <w:rFonts w:ascii="Calisto MT" w:hAnsi="Calisto MT"/>
          <w:sz w:val="28"/>
          <w:szCs w:val="28"/>
        </w:rPr>
        <w:t>,</w:t>
      </w:r>
      <w:r w:rsidR="00E03591">
        <w:rPr>
          <w:rFonts w:ascii="Calisto MT" w:hAnsi="Calisto MT"/>
          <w:sz w:val="28"/>
          <w:szCs w:val="28"/>
        </w:rPr>
        <w:t xml:space="preserve"> trampling enemies</w:t>
      </w:r>
      <w:r w:rsidR="00725250">
        <w:rPr>
          <w:rFonts w:ascii="Calisto MT" w:hAnsi="Calisto MT"/>
          <w:sz w:val="28"/>
          <w:szCs w:val="28"/>
        </w:rPr>
        <w:t xml:space="preserve"> can be historically noted as a common feature in the Egyptian art world of the time</w:t>
      </w:r>
      <w:r w:rsidR="00D404F5">
        <w:rPr>
          <w:rFonts w:ascii="Calisto MT" w:hAnsi="Calisto MT"/>
          <w:sz w:val="28"/>
          <w:szCs w:val="28"/>
        </w:rPr>
        <w:t xml:space="preserve"> which permits this object to be described as Egyptianising</w:t>
      </w:r>
      <w:r w:rsidR="00725250">
        <w:rPr>
          <w:rFonts w:ascii="Calisto MT" w:hAnsi="Calisto MT"/>
          <w:sz w:val="28"/>
          <w:szCs w:val="28"/>
        </w:rPr>
        <w:t>. The object becomes doubly valuable when we recognise the rarity of such imagery in Sumerian art, as aside from this relief, the concept of</w:t>
      </w:r>
      <w:r w:rsidR="00B51BFE">
        <w:rPr>
          <w:rFonts w:ascii="Calisto MT" w:hAnsi="Calisto MT"/>
          <w:sz w:val="28"/>
          <w:szCs w:val="28"/>
        </w:rPr>
        <w:t xml:space="preserve"> the naked and vulnerable enemy under the paws of the lion (ruler, or god-like figure) does not appear again in archaeological record. </w:t>
      </w:r>
    </w:p>
    <w:p w14:paraId="56ABF40B" w14:textId="708BB5D0" w:rsidR="00CC7518" w:rsidRDefault="00D404F5" w:rsidP="00013FB3">
      <w:pPr>
        <w:jc w:val="both"/>
        <w:rPr>
          <w:rFonts w:ascii="Calisto MT" w:hAnsi="Calisto MT"/>
          <w:sz w:val="28"/>
          <w:szCs w:val="28"/>
        </w:rPr>
      </w:pPr>
      <w:r>
        <w:rPr>
          <w:rFonts w:ascii="Calisto MT" w:hAnsi="Calisto MT"/>
          <w:sz w:val="28"/>
          <w:szCs w:val="28"/>
        </w:rPr>
        <w:t>As with lapis lazuli, Mesopotamia searched elsewhere for their gold. The region was poor in natural resource, as would be assumed of a ‘core</w:t>
      </w:r>
      <w:r w:rsidR="00B1599F">
        <w:rPr>
          <w:rFonts w:ascii="Calisto MT" w:hAnsi="Calisto MT"/>
          <w:sz w:val="28"/>
          <w:szCs w:val="28"/>
        </w:rPr>
        <w:t>’,</w:t>
      </w:r>
      <w:r>
        <w:rPr>
          <w:rFonts w:ascii="Calisto MT" w:hAnsi="Calisto MT"/>
          <w:sz w:val="28"/>
          <w:szCs w:val="28"/>
        </w:rPr>
        <w:t xml:space="preserve"> according to the World Systems theory and as such, relied on foreign sources like Anatolia, Iran, Egypt, Afghanistan or India for provisions. A project </w:t>
      </w:r>
      <w:r w:rsidR="00610C63">
        <w:rPr>
          <w:rFonts w:ascii="Calisto MT" w:hAnsi="Calisto MT"/>
          <w:sz w:val="28"/>
          <w:szCs w:val="28"/>
        </w:rPr>
        <w:t>ran</w:t>
      </w:r>
      <w:r>
        <w:rPr>
          <w:rFonts w:ascii="Calisto MT" w:hAnsi="Calisto MT"/>
          <w:sz w:val="28"/>
          <w:szCs w:val="28"/>
        </w:rPr>
        <w:t xml:space="preserve"> by</w:t>
      </w:r>
      <w:r w:rsidR="00610C63">
        <w:rPr>
          <w:rFonts w:ascii="Calisto MT" w:hAnsi="Calisto MT"/>
          <w:sz w:val="28"/>
          <w:szCs w:val="28"/>
        </w:rPr>
        <w:t xml:space="preserve"> Jansen, Hauptmann and Klein studying the geochemical footprint of Ur’s golden artefacts benefits the archaeological exploration of trade in the Middle East and by extension, the pursuit of this essay.</w:t>
      </w:r>
      <w:r w:rsidR="007721BE">
        <w:rPr>
          <w:rFonts w:ascii="Calisto MT" w:hAnsi="Calisto MT"/>
          <w:sz w:val="28"/>
          <w:szCs w:val="28"/>
        </w:rPr>
        <w:t xml:space="preserve"> Using a chemical understanding, Jansen et al were able to determine the gold could not have been sourced from Egypt and Saudi Arabia, due to the disparity in lead isotopic composition from local ores</w:t>
      </w:r>
      <w:r w:rsidR="0079639F">
        <w:rPr>
          <w:rFonts w:ascii="Calisto MT" w:hAnsi="Calisto MT"/>
          <w:sz w:val="28"/>
          <w:szCs w:val="28"/>
        </w:rPr>
        <w:t>, nor could it have come from Egypt.</w:t>
      </w:r>
      <w:r w:rsidR="00943452">
        <w:rPr>
          <w:rStyle w:val="FootnoteReference"/>
          <w:rFonts w:ascii="Calisto MT" w:hAnsi="Calisto MT"/>
          <w:sz w:val="28"/>
          <w:szCs w:val="28"/>
        </w:rPr>
        <w:footnoteReference w:id="20"/>
      </w:r>
      <w:r w:rsidR="0079639F">
        <w:rPr>
          <w:rFonts w:ascii="Calisto MT" w:hAnsi="Calisto MT"/>
          <w:sz w:val="28"/>
          <w:szCs w:val="28"/>
        </w:rPr>
        <w:t xml:space="preserve"> </w:t>
      </w:r>
      <w:r w:rsidR="00212B71">
        <w:rPr>
          <w:rFonts w:ascii="Calisto MT" w:hAnsi="Calisto MT"/>
          <w:sz w:val="28"/>
          <w:szCs w:val="28"/>
        </w:rPr>
        <w:t>Due to the study’s findings of trace elements of both tin and platinum, it was possible to determine that the gold originated from a placer deposit.</w:t>
      </w:r>
      <w:r w:rsidR="00212B71">
        <w:rPr>
          <w:rStyle w:val="FootnoteReference"/>
          <w:rFonts w:ascii="Calisto MT" w:hAnsi="Calisto MT"/>
          <w:sz w:val="28"/>
          <w:szCs w:val="28"/>
        </w:rPr>
        <w:footnoteReference w:id="21"/>
      </w:r>
      <w:r w:rsidR="005F7196">
        <w:rPr>
          <w:rFonts w:ascii="Calisto MT" w:hAnsi="Calisto MT"/>
          <w:sz w:val="28"/>
          <w:szCs w:val="28"/>
        </w:rPr>
        <w:t xml:space="preserve"> Because of this, and the additional isotopic examination, it could thus be stated that ‘the source of the gold from Ur is likely located within the Tethyan Eurasian Metallogenetic Belt’</w:t>
      </w:r>
      <w:r w:rsidR="007529BD">
        <w:rPr>
          <w:rStyle w:val="FootnoteReference"/>
          <w:rFonts w:ascii="Calisto MT" w:hAnsi="Calisto MT"/>
          <w:sz w:val="28"/>
          <w:szCs w:val="28"/>
        </w:rPr>
        <w:footnoteReference w:id="22"/>
      </w:r>
      <w:r w:rsidR="007529BD">
        <w:rPr>
          <w:rFonts w:ascii="Calisto MT" w:hAnsi="Calisto MT"/>
          <w:sz w:val="28"/>
          <w:szCs w:val="28"/>
        </w:rPr>
        <w:t xml:space="preserve"> which leaves archaeologists with two possibilities; either the gold artefacts were a result of trade with the region of Takab, Iran, or Samti, Afghanistan. </w:t>
      </w:r>
      <w:r w:rsidR="0079639F">
        <w:rPr>
          <w:rFonts w:ascii="Calisto MT" w:hAnsi="Calisto MT"/>
          <w:sz w:val="28"/>
          <w:szCs w:val="28"/>
        </w:rPr>
        <w:t>While the discussion in ascertaining the specific origin of the gold found at Ur</w:t>
      </w:r>
      <w:r w:rsidR="00FA1854">
        <w:rPr>
          <w:rFonts w:ascii="Calisto MT" w:hAnsi="Calisto MT"/>
          <w:sz w:val="28"/>
          <w:szCs w:val="28"/>
        </w:rPr>
        <w:t xml:space="preserve"> continues, it can still be recognised that the simple presence of the metal in Ur undoubtedly speaks to a sophisticated interregional trade.</w:t>
      </w:r>
      <w:r w:rsidR="00FE2F9E">
        <w:rPr>
          <w:rFonts w:ascii="Calisto MT" w:hAnsi="Calisto MT"/>
          <w:sz w:val="28"/>
          <w:szCs w:val="28"/>
        </w:rPr>
        <w:t xml:space="preserve"> </w:t>
      </w:r>
    </w:p>
    <w:p w14:paraId="140FA25E" w14:textId="51A10A02" w:rsidR="00FE2F9E" w:rsidRDefault="00FE2F9E" w:rsidP="00013FB3">
      <w:pPr>
        <w:jc w:val="both"/>
        <w:rPr>
          <w:rFonts w:ascii="Calisto MT" w:hAnsi="Calisto MT"/>
          <w:sz w:val="28"/>
          <w:szCs w:val="28"/>
        </w:rPr>
      </w:pPr>
      <w:r>
        <w:rPr>
          <w:rFonts w:ascii="Calisto MT" w:hAnsi="Calisto MT"/>
          <w:sz w:val="28"/>
          <w:szCs w:val="28"/>
        </w:rPr>
        <w:t xml:space="preserve">Another facet of Ur’s society that seems to support Wallerstein’s ideas of core and periphery </w:t>
      </w:r>
      <w:r w:rsidR="00CF4304">
        <w:rPr>
          <w:rFonts w:ascii="Calisto MT" w:hAnsi="Calisto MT"/>
          <w:sz w:val="28"/>
          <w:szCs w:val="28"/>
        </w:rPr>
        <w:t>is the craftsmanship demonstrated in the golden objects retrieved from the site. At a distance, they may appear to be of simple manufacture however, analysis by microscope has proven a metal-working skill beyond our previous imagination. Benzel, a historian with a background of goldsmithing, found that the methods used in the artefacts’ creation ‘were deceptively complicated and time-consuming, and that they required exceptional skill’.</w:t>
      </w:r>
      <w:r w:rsidR="00CF4304">
        <w:rPr>
          <w:rStyle w:val="FootnoteReference"/>
          <w:rFonts w:ascii="Calisto MT" w:hAnsi="Calisto MT"/>
          <w:sz w:val="28"/>
          <w:szCs w:val="28"/>
        </w:rPr>
        <w:footnoteReference w:id="23"/>
      </w:r>
      <w:r w:rsidR="00343625">
        <w:rPr>
          <w:rFonts w:ascii="Calisto MT" w:hAnsi="Calisto MT"/>
          <w:sz w:val="28"/>
          <w:szCs w:val="28"/>
        </w:rPr>
        <w:t xml:space="preserve"> It could be said that the </w:t>
      </w:r>
      <w:r w:rsidR="00343625">
        <w:rPr>
          <w:rFonts w:ascii="Calisto MT" w:hAnsi="Calisto MT"/>
          <w:sz w:val="28"/>
          <w:szCs w:val="28"/>
        </w:rPr>
        <w:lastRenderedPageBreak/>
        <w:t>goldsmiths had honed their craft in a way that would have differentiated them from other regions as exemplary in their field; their singular repetition of technique focused on enhancing purity of material</w:t>
      </w:r>
      <w:r w:rsidR="00F47730">
        <w:rPr>
          <w:rFonts w:ascii="Calisto MT" w:hAnsi="Calisto MT"/>
          <w:sz w:val="28"/>
          <w:szCs w:val="28"/>
        </w:rPr>
        <w:t xml:space="preserve"> stands as a great example of that notion. The attention to detail that can be observed on objects such as Puabi’s wreath-like headdress points to not only an exceptional knowledge of metalwork but a great creativity, too. </w:t>
      </w:r>
    </w:p>
    <w:p w14:paraId="3EC22DC4" w14:textId="67996D15" w:rsidR="00D404F5" w:rsidRDefault="00F47730" w:rsidP="00013FB3">
      <w:pPr>
        <w:jc w:val="both"/>
        <w:rPr>
          <w:rFonts w:ascii="Calisto MT" w:hAnsi="Calisto MT"/>
          <w:sz w:val="28"/>
          <w:szCs w:val="28"/>
        </w:rPr>
      </w:pPr>
      <w:r>
        <w:rPr>
          <w:rFonts w:ascii="Calisto MT" w:hAnsi="Calisto MT"/>
          <w:sz w:val="28"/>
          <w:szCs w:val="28"/>
        </w:rPr>
        <w:t>In greater contemplation of Ur within the Worlds System theory</w:t>
      </w:r>
      <w:r w:rsidR="008F346E">
        <w:rPr>
          <w:rFonts w:ascii="Calisto MT" w:hAnsi="Calisto MT"/>
          <w:sz w:val="28"/>
          <w:szCs w:val="28"/>
        </w:rPr>
        <w:t xml:space="preserve">, one could say that Wallerstein’s categorisation between core and peripheral regions applied well in respect to Mesopotamia and their trade relations. Mesopotamia and specifically Ur, were not rich in natural resources, however </w:t>
      </w:r>
      <w:r w:rsidR="008F346E" w:rsidRPr="008F346E">
        <w:rPr>
          <w:rFonts w:ascii="Calisto MT" w:hAnsi="Calisto MT"/>
          <w:i/>
          <w:iCs/>
          <w:sz w:val="28"/>
          <w:szCs w:val="28"/>
        </w:rPr>
        <w:t>were</w:t>
      </w:r>
      <w:r w:rsidR="008F346E">
        <w:rPr>
          <w:rFonts w:ascii="Calisto MT" w:hAnsi="Calisto MT"/>
          <w:sz w:val="28"/>
          <w:szCs w:val="28"/>
        </w:rPr>
        <w:t xml:space="preserve"> rich in specialised skill, since their wealthy nature permitted them to hone their crafts further, fully realising their individual style. In accordance with the WST, Ur had consistent and reliable trade connections </w:t>
      </w:r>
      <w:r w:rsidR="008D0B50">
        <w:rPr>
          <w:rFonts w:ascii="Calisto MT" w:hAnsi="Calisto MT"/>
          <w:sz w:val="28"/>
          <w:szCs w:val="28"/>
        </w:rPr>
        <w:t>beyond Mesopotamia, with ‘peripheral’ regions generating wealth from natural resource. Additionally, there is suggestion of culture contact between two rather dominant powers of the Bronze Age – Mesopotamia and Ancient Egypt – as we can observe in the aforementioned copper relief.</w:t>
      </w:r>
    </w:p>
    <w:p w14:paraId="75820800" w14:textId="33ECD20D" w:rsidR="004A0FB9" w:rsidRPr="001630A0" w:rsidRDefault="0011047B" w:rsidP="00013FB3">
      <w:pPr>
        <w:jc w:val="both"/>
        <w:rPr>
          <w:rFonts w:ascii="Calisto MT" w:hAnsi="Calisto MT"/>
          <w:sz w:val="28"/>
          <w:szCs w:val="28"/>
        </w:rPr>
      </w:pPr>
      <w:r w:rsidRPr="00EE000E">
        <w:rPr>
          <w:rFonts w:ascii="Calisto MT" w:hAnsi="Calisto MT"/>
          <w:sz w:val="28"/>
          <w:szCs w:val="28"/>
        </w:rPr>
        <w:t>However, the application of the World System Theory to the field of archaeology is not without fault, or objection.</w:t>
      </w:r>
      <w:r w:rsidR="00554715" w:rsidRPr="00EE000E">
        <w:rPr>
          <w:rFonts w:ascii="Calisto MT" w:hAnsi="Calisto MT"/>
          <w:sz w:val="28"/>
          <w:szCs w:val="28"/>
        </w:rPr>
        <w:t xml:space="preserve"> As argued by Gunder Frank in 1993 in his ‘Bronze Age World System Cycles’, WST will require adapting if it hopes to explain social structures in such a juxtaposing setting as the Bronze Age – that is, to the modern West. According to Gunder Frank, there was no one world system but multiple, of which none were world-encompassing as we would traditionally expect of the societies explored under WST. Additionally, one must </w:t>
      </w:r>
      <w:r w:rsidR="003D550B" w:rsidRPr="00EE000E">
        <w:rPr>
          <w:rFonts w:ascii="Calisto MT" w:hAnsi="Calisto MT"/>
          <w:sz w:val="28"/>
          <w:szCs w:val="28"/>
        </w:rPr>
        <w:t xml:space="preserve">understand Wallerstein’s theory as largely economic, as it originally examines the effects and employment of capitalism in a social structure, yet of course, any Bronze age economic system or rather lack thereof when compared to the sophistication of modern economy in the West, would pale against modern expectations. </w:t>
      </w:r>
      <w:r w:rsidR="002619A4" w:rsidRPr="00EE000E">
        <w:rPr>
          <w:rFonts w:ascii="Calisto MT" w:hAnsi="Calisto MT"/>
          <w:sz w:val="28"/>
          <w:szCs w:val="28"/>
        </w:rPr>
        <w:t xml:space="preserve">Even if the assumption is made that there exists a world system within such an early period, it </w:t>
      </w:r>
      <w:r w:rsidR="00CB32B9">
        <w:rPr>
          <w:rFonts w:ascii="Calisto MT" w:hAnsi="Calisto MT"/>
          <w:sz w:val="28"/>
          <w:szCs w:val="28"/>
        </w:rPr>
        <w:t xml:space="preserve">cannot </w:t>
      </w:r>
      <w:r w:rsidR="005F7196">
        <w:rPr>
          <w:rFonts w:ascii="Calisto MT" w:hAnsi="Calisto MT"/>
          <w:sz w:val="28"/>
          <w:szCs w:val="28"/>
        </w:rPr>
        <w:t>necessarily be</w:t>
      </w:r>
      <w:r w:rsidR="00CB32B9">
        <w:rPr>
          <w:rFonts w:ascii="Calisto MT" w:hAnsi="Calisto MT"/>
          <w:sz w:val="28"/>
          <w:szCs w:val="28"/>
        </w:rPr>
        <w:t xml:space="preserve"> </w:t>
      </w:r>
      <w:r w:rsidR="002619A4" w:rsidRPr="00EE000E">
        <w:rPr>
          <w:rFonts w:ascii="Calisto MT" w:hAnsi="Calisto MT"/>
          <w:sz w:val="28"/>
          <w:szCs w:val="28"/>
        </w:rPr>
        <w:t>assume</w:t>
      </w:r>
      <w:r w:rsidR="00CB32B9">
        <w:rPr>
          <w:rFonts w:ascii="Calisto MT" w:hAnsi="Calisto MT"/>
          <w:sz w:val="28"/>
          <w:szCs w:val="28"/>
        </w:rPr>
        <w:t>d</w:t>
      </w:r>
      <w:r w:rsidR="002619A4" w:rsidRPr="00EE000E">
        <w:rPr>
          <w:rFonts w:ascii="Calisto MT" w:hAnsi="Calisto MT"/>
          <w:sz w:val="28"/>
          <w:szCs w:val="28"/>
        </w:rPr>
        <w:t xml:space="preserve"> </w:t>
      </w:r>
      <w:r w:rsidR="00ED2BA4" w:rsidRPr="00EE000E">
        <w:rPr>
          <w:rFonts w:ascii="Calisto MT" w:hAnsi="Calisto MT"/>
          <w:sz w:val="28"/>
          <w:szCs w:val="28"/>
        </w:rPr>
        <w:t>t</w:t>
      </w:r>
      <w:r w:rsidR="00F15B69">
        <w:rPr>
          <w:rFonts w:ascii="Calisto MT" w:hAnsi="Calisto MT"/>
          <w:sz w:val="28"/>
          <w:szCs w:val="28"/>
        </w:rPr>
        <w:t>o</w:t>
      </w:r>
      <w:r w:rsidR="002619A4" w:rsidRPr="00EE000E">
        <w:rPr>
          <w:rFonts w:ascii="Calisto MT" w:hAnsi="Calisto MT"/>
          <w:sz w:val="28"/>
          <w:szCs w:val="28"/>
        </w:rPr>
        <w:t xml:space="preserve"> be subject to the same ‘systemwide cyclical phases of rapid economic expansion and subsequent contraction or slower growth’</w:t>
      </w:r>
      <w:r w:rsidR="002619A4" w:rsidRPr="00EE000E">
        <w:rPr>
          <w:rStyle w:val="FootnoteReference"/>
          <w:rFonts w:ascii="Calisto MT" w:hAnsi="Calisto MT"/>
          <w:sz w:val="28"/>
          <w:szCs w:val="28"/>
        </w:rPr>
        <w:footnoteReference w:id="24"/>
      </w:r>
      <w:r w:rsidR="009B1B35" w:rsidRPr="00EE000E">
        <w:rPr>
          <w:rFonts w:ascii="Calisto MT" w:hAnsi="Calisto MT"/>
          <w:sz w:val="28"/>
          <w:szCs w:val="28"/>
        </w:rPr>
        <w:t xml:space="preserve"> that we see in a globalised modern economy.</w:t>
      </w:r>
      <w:r w:rsidR="002619A4" w:rsidRPr="00EE000E">
        <w:rPr>
          <w:rFonts w:ascii="Calisto MT" w:hAnsi="Calisto MT"/>
          <w:sz w:val="28"/>
          <w:szCs w:val="28"/>
        </w:rPr>
        <w:t xml:space="preserve"> </w:t>
      </w:r>
      <w:r w:rsidR="006D7729" w:rsidRPr="00EE000E">
        <w:rPr>
          <w:rFonts w:ascii="Calisto MT" w:hAnsi="Calisto MT"/>
          <w:sz w:val="28"/>
          <w:szCs w:val="28"/>
        </w:rPr>
        <w:t xml:space="preserve">Another </w:t>
      </w:r>
      <w:r w:rsidR="00F30CAF">
        <w:rPr>
          <w:rFonts w:ascii="Calisto MT" w:hAnsi="Calisto MT"/>
          <w:sz w:val="28"/>
          <w:szCs w:val="28"/>
        </w:rPr>
        <w:t>convincing</w:t>
      </w:r>
      <w:r w:rsidR="006D7729" w:rsidRPr="00EE000E">
        <w:rPr>
          <w:rFonts w:ascii="Calisto MT" w:hAnsi="Calisto MT"/>
          <w:sz w:val="28"/>
          <w:szCs w:val="28"/>
        </w:rPr>
        <w:t xml:space="preserve"> argument Gunder Frank presents relates to the questionable fullness</w:t>
      </w:r>
      <w:r w:rsidR="00ED2BA4" w:rsidRPr="00EE000E">
        <w:rPr>
          <w:rFonts w:ascii="Calisto MT" w:hAnsi="Calisto MT"/>
          <w:sz w:val="28"/>
          <w:szCs w:val="28"/>
        </w:rPr>
        <w:t xml:space="preserve"> in which archaeologists and historians can actually</w:t>
      </w:r>
      <w:r w:rsidR="00D62D08" w:rsidRPr="00EE000E">
        <w:rPr>
          <w:rFonts w:ascii="Calisto MT" w:hAnsi="Calisto MT"/>
          <w:sz w:val="28"/>
          <w:szCs w:val="28"/>
        </w:rPr>
        <w:t xml:space="preserve"> configure societies of the past. The whole picture is dependant on the survival, excavation, and accurate interpretation of ancient materiality which is not always possible or realistic. Though there are archaeological examples that reveal </w:t>
      </w:r>
      <w:r w:rsidR="005B3A1F" w:rsidRPr="00EE000E">
        <w:rPr>
          <w:rFonts w:ascii="Calisto MT" w:hAnsi="Calisto MT"/>
          <w:sz w:val="28"/>
          <w:szCs w:val="28"/>
        </w:rPr>
        <w:t>facets of their civilisation like trade and interregional connection</w:t>
      </w:r>
      <w:r w:rsidR="009B1B35" w:rsidRPr="00EE000E">
        <w:rPr>
          <w:rFonts w:ascii="Calisto MT" w:hAnsi="Calisto MT"/>
          <w:sz w:val="28"/>
          <w:szCs w:val="28"/>
        </w:rPr>
        <w:t xml:space="preserve"> such as</w:t>
      </w:r>
      <w:r w:rsidR="00CE12FC">
        <w:rPr>
          <w:rFonts w:ascii="Calisto MT" w:hAnsi="Calisto MT"/>
          <w:sz w:val="28"/>
          <w:szCs w:val="28"/>
        </w:rPr>
        <w:t xml:space="preserve"> the Tombs </w:t>
      </w:r>
      <w:r w:rsidR="00CE12FC">
        <w:rPr>
          <w:rFonts w:ascii="Calisto MT" w:hAnsi="Calisto MT"/>
          <w:sz w:val="28"/>
          <w:szCs w:val="28"/>
        </w:rPr>
        <w:lastRenderedPageBreak/>
        <w:t>of Ur</w:t>
      </w:r>
      <w:r w:rsidR="009B1B35" w:rsidRPr="00EE000E">
        <w:rPr>
          <w:rFonts w:ascii="Calisto MT" w:hAnsi="Calisto MT"/>
          <w:sz w:val="28"/>
          <w:szCs w:val="28"/>
        </w:rPr>
        <w:t xml:space="preserve">, a </w:t>
      </w:r>
      <w:r w:rsidR="00F30CAF">
        <w:rPr>
          <w:rFonts w:ascii="Calisto MT" w:hAnsi="Calisto MT"/>
          <w:sz w:val="28"/>
          <w:szCs w:val="28"/>
        </w:rPr>
        <w:t xml:space="preserve">weighty </w:t>
      </w:r>
      <w:r w:rsidR="009B1B35" w:rsidRPr="00EE000E">
        <w:rPr>
          <w:rFonts w:ascii="Calisto MT" w:hAnsi="Calisto MT"/>
          <w:sz w:val="28"/>
          <w:szCs w:val="28"/>
        </w:rPr>
        <w:t>inference is required to fill in the questions still posed: to what extent</w:t>
      </w:r>
      <w:r w:rsidR="003D058D" w:rsidRPr="00EE000E">
        <w:rPr>
          <w:rFonts w:ascii="Calisto MT" w:hAnsi="Calisto MT"/>
          <w:sz w:val="28"/>
          <w:szCs w:val="28"/>
        </w:rPr>
        <w:t xml:space="preserve"> were these connections ingrained or important within the society? To what extent may academics presume to infer where there is so little to form a basis of understanding from?</w:t>
      </w:r>
      <w:r w:rsidR="000D276F" w:rsidRPr="00EE000E">
        <w:rPr>
          <w:rFonts w:ascii="Calisto MT" w:hAnsi="Calisto MT"/>
          <w:sz w:val="28"/>
          <w:szCs w:val="28"/>
        </w:rPr>
        <w:t xml:space="preserve"> </w:t>
      </w:r>
      <w:r w:rsidR="00EE000E" w:rsidRPr="00EE000E">
        <w:rPr>
          <w:rFonts w:ascii="Calisto MT" w:hAnsi="Calisto MT"/>
          <w:sz w:val="28"/>
          <w:szCs w:val="28"/>
        </w:rPr>
        <w:t>Kohl</w:t>
      </w:r>
      <w:r w:rsidR="003D16D1">
        <w:rPr>
          <w:rFonts w:ascii="Calisto MT" w:hAnsi="Calisto MT"/>
          <w:sz w:val="28"/>
          <w:szCs w:val="28"/>
        </w:rPr>
        <w:t xml:space="preserve">, an anthropologist with archaeological expertise in Bronze Age Eurasia, </w:t>
      </w:r>
      <w:r w:rsidR="00EE000E" w:rsidRPr="00EE000E">
        <w:rPr>
          <w:rFonts w:ascii="Calisto MT" w:hAnsi="Calisto MT"/>
          <w:sz w:val="28"/>
          <w:szCs w:val="28"/>
        </w:rPr>
        <w:t>references three regions in Transcaucasia</w:t>
      </w:r>
      <w:r w:rsidR="003D16D1">
        <w:rPr>
          <w:rFonts w:ascii="Calisto MT" w:hAnsi="Calisto MT"/>
          <w:sz w:val="28"/>
          <w:szCs w:val="28"/>
        </w:rPr>
        <w:t xml:space="preserve"> in his </w:t>
      </w:r>
      <w:r w:rsidR="004F6107">
        <w:rPr>
          <w:rFonts w:ascii="Calisto MT" w:hAnsi="Calisto MT"/>
          <w:sz w:val="28"/>
          <w:szCs w:val="28"/>
        </w:rPr>
        <w:t>1992 dismissal</w:t>
      </w:r>
      <w:r w:rsidR="00EF4337">
        <w:rPr>
          <w:rFonts w:ascii="Calisto MT" w:hAnsi="Calisto MT"/>
          <w:sz w:val="28"/>
          <w:szCs w:val="28"/>
        </w:rPr>
        <w:t xml:space="preserve"> of WST,</w:t>
      </w:r>
      <w:r w:rsidR="00EE000E" w:rsidRPr="00EE000E">
        <w:rPr>
          <w:rFonts w:ascii="Calisto MT" w:hAnsi="Calisto MT"/>
          <w:sz w:val="28"/>
          <w:szCs w:val="28"/>
        </w:rPr>
        <w:t xml:space="preserve"> wherein ‘influences, sometimes involving actual movement of goods and peoples, were felt from all directions. But such influences…</w:t>
      </w:r>
      <w:r w:rsidR="002E4113">
        <w:rPr>
          <w:rFonts w:ascii="Calisto MT" w:hAnsi="Calisto MT"/>
          <w:sz w:val="28"/>
          <w:szCs w:val="28"/>
        </w:rPr>
        <w:t xml:space="preserve"> </w:t>
      </w:r>
      <w:r w:rsidR="00EE000E" w:rsidRPr="00EE000E">
        <w:rPr>
          <w:rFonts w:ascii="Calisto MT" w:hAnsi="Calisto MT"/>
          <w:sz w:val="28"/>
          <w:szCs w:val="28"/>
        </w:rPr>
        <w:t>do not constitute</w:t>
      </w:r>
      <w:r w:rsidR="002E4113">
        <w:rPr>
          <w:rFonts w:ascii="Calisto MT" w:hAnsi="Calisto MT"/>
          <w:sz w:val="28"/>
          <w:szCs w:val="28"/>
        </w:rPr>
        <w:t xml:space="preserve"> </w:t>
      </w:r>
      <w:r w:rsidR="00EE000E" w:rsidRPr="00EE000E">
        <w:rPr>
          <w:rFonts w:ascii="Calisto MT" w:hAnsi="Calisto MT"/>
          <w:sz w:val="28"/>
          <w:szCs w:val="28"/>
        </w:rPr>
        <w:t>evidence for a world system… in any Wallersteinian sense’</w:t>
      </w:r>
      <w:r w:rsidR="00EE000E" w:rsidRPr="00EE000E">
        <w:rPr>
          <w:rStyle w:val="FootnoteReference"/>
          <w:rFonts w:ascii="Calisto MT" w:hAnsi="Calisto MT"/>
          <w:sz w:val="28"/>
          <w:szCs w:val="28"/>
        </w:rPr>
        <w:footnoteReference w:id="25"/>
      </w:r>
      <w:r w:rsidR="00EE000E" w:rsidRPr="00EE000E">
        <w:rPr>
          <w:rFonts w:ascii="Calisto MT" w:hAnsi="Calisto MT"/>
          <w:sz w:val="28"/>
          <w:szCs w:val="28"/>
        </w:rPr>
        <w:t>.</w:t>
      </w:r>
      <w:r w:rsidR="002E4113">
        <w:rPr>
          <w:rFonts w:ascii="Calisto MT" w:hAnsi="Calisto MT"/>
          <w:sz w:val="28"/>
          <w:szCs w:val="28"/>
        </w:rPr>
        <w:t xml:space="preserve"> </w:t>
      </w:r>
      <w:r w:rsidR="003D550B" w:rsidRPr="00EE000E">
        <w:rPr>
          <w:rFonts w:ascii="Calisto MT" w:hAnsi="Calisto MT"/>
          <w:sz w:val="28"/>
          <w:szCs w:val="28"/>
        </w:rPr>
        <w:t xml:space="preserve">Perhaps in applying WST to ancient settings, one is forcing </w:t>
      </w:r>
      <w:r w:rsidR="002619A4" w:rsidRPr="00EE000E">
        <w:rPr>
          <w:rFonts w:ascii="Calisto MT" w:hAnsi="Calisto MT"/>
          <w:sz w:val="28"/>
          <w:szCs w:val="28"/>
        </w:rPr>
        <w:t>the wrong</w:t>
      </w:r>
      <w:r w:rsidR="00875137" w:rsidRPr="00EE000E">
        <w:rPr>
          <w:rFonts w:ascii="Calisto MT" w:hAnsi="Calisto MT"/>
          <w:sz w:val="28"/>
          <w:szCs w:val="28"/>
        </w:rPr>
        <w:t xml:space="preserve"> key into a lock</w:t>
      </w:r>
      <w:r w:rsidR="00DA7E3C" w:rsidRPr="00EE000E">
        <w:rPr>
          <w:rFonts w:ascii="Calisto MT" w:hAnsi="Calisto MT"/>
          <w:sz w:val="28"/>
          <w:szCs w:val="28"/>
        </w:rPr>
        <w:t>, expecting a fit.</w:t>
      </w:r>
    </w:p>
    <w:p w14:paraId="03176746" w14:textId="77777777" w:rsidR="009A0CB8" w:rsidRDefault="009A0CB8" w:rsidP="00013FB3">
      <w:pPr>
        <w:rPr>
          <w:rFonts w:ascii="Bahnschrift Light" w:hAnsi="Bahnschrift Light"/>
        </w:rPr>
      </w:pPr>
    </w:p>
    <w:p w14:paraId="66D3E066" w14:textId="25C99DEA" w:rsidR="00E40B5E" w:rsidRDefault="00E40B5E" w:rsidP="00013FB3"/>
    <w:p w14:paraId="17C02636" w14:textId="71F34A5C" w:rsidR="001630A0" w:rsidRDefault="00943D0A" w:rsidP="00C4012A">
      <w:r>
        <w:t xml:space="preserve"> </w:t>
      </w:r>
    </w:p>
    <w:p w14:paraId="3E6108F3" w14:textId="20F3D964" w:rsidR="004A0FB9" w:rsidRPr="001609F6" w:rsidRDefault="004A0FB9" w:rsidP="00C4012A"/>
    <w:p w14:paraId="24FDCAB3" w14:textId="77777777" w:rsidR="00F8455F" w:rsidRDefault="00F8455F" w:rsidP="00CE7E17">
      <w:pPr>
        <w:jc w:val="center"/>
        <w:rPr>
          <w:rFonts w:ascii="Calisto MT" w:hAnsi="Calisto MT"/>
          <w:b/>
          <w:bCs/>
          <w:i/>
          <w:iCs/>
          <w:sz w:val="32"/>
          <w:szCs w:val="32"/>
        </w:rPr>
      </w:pPr>
    </w:p>
    <w:p w14:paraId="7ACD3498" w14:textId="77777777" w:rsidR="00F8455F" w:rsidRDefault="00F8455F" w:rsidP="00CE7E17">
      <w:pPr>
        <w:jc w:val="center"/>
        <w:rPr>
          <w:rFonts w:ascii="Calisto MT" w:hAnsi="Calisto MT"/>
          <w:b/>
          <w:bCs/>
          <w:i/>
          <w:iCs/>
          <w:sz w:val="32"/>
          <w:szCs w:val="32"/>
        </w:rPr>
      </w:pPr>
    </w:p>
    <w:p w14:paraId="7C5EE908" w14:textId="77777777" w:rsidR="00F8455F" w:rsidRDefault="00F8455F" w:rsidP="00CE7E17">
      <w:pPr>
        <w:jc w:val="center"/>
        <w:rPr>
          <w:rFonts w:ascii="Calisto MT" w:hAnsi="Calisto MT"/>
          <w:b/>
          <w:bCs/>
          <w:i/>
          <w:iCs/>
          <w:sz w:val="32"/>
          <w:szCs w:val="32"/>
        </w:rPr>
      </w:pPr>
    </w:p>
    <w:p w14:paraId="188C7069" w14:textId="77777777" w:rsidR="00F8455F" w:rsidRDefault="00F8455F" w:rsidP="00CE7E17">
      <w:pPr>
        <w:jc w:val="center"/>
        <w:rPr>
          <w:rFonts w:ascii="Calisto MT" w:hAnsi="Calisto MT"/>
          <w:b/>
          <w:bCs/>
          <w:i/>
          <w:iCs/>
          <w:sz w:val="32"/>
          <w:szCs w:val="32"/>
        </w:rPr>
      </w:pPr>
    </w:p>
    <w:p w14:paraId="324B83E9" w14:textId="77777777" w:rsidR="00F8455F" w:rsidRDefault="00F8455F" w:rsidP="00CE7E17">
      <w:pPr>
        <w:jc w:val="center"/>
        <w:rPr>
          <w:rFonts w:ascii="Calisto MT" w:hAnsi="Calisto MT"/>
          <w:b/>
          <w:bCs/>
          <w:i/>
          <w:iCs/>
          <w:sz w:val="32"/>
          <w:szCs w:val="32"/>
        </w:rPr>
      </w:pPr>
    </w:p>
    <w:p w14:paraId="082308CE" w14:textId="77777777" w:rsidR="00F8455F" w:rsidRDefault="00F8455F" w:rsidP="00CE7E17">
      <w:pPr>
        <w:jc w:val="center"/>
        <w:rPr>
          <w:rFonts w:ascii="Calisto MT" w:hAnsi="Calisto MT"/>
          <w:b/>
          <w:bCs/>
          <w:i/>
          <w:iCs/>
          <w:sz w:val="32"/>
          <w:szCs w:val="32"/>
        </w:rPr>
      </w:pPr>
    </w:p>
    <w:p w14:paraId="2C6C24EE" w14:textId="77777777" w:rsidR="00F8455F" w:rsidRDefault="00F8455F" w:rsidP="00CE7E17">
      <w:pPr>
        <w:jc w:val="center"/>
        <w:rPr>
          <w:rFonts w:ascii="Calisto MT" w:hAnsi="Calisto MT"/>
          <w:b/>
          <w:bCs/>
          <w:i/>
          <w:iCs/>
          <w:sz w:val="32"/>
          <w:szCs w:val="32"/>
        </w:rPr>
      </w:pPr>
    </w:p>
    <w:p w14:paraId="422E7AC2" w14:textId="77777777" w:rsidR="00F8455F" w:rsidRDefault="00F8455F" w:rsidP="00CE7E17">
      <w:pPr>
        <w:jc w:val="center"/>
        <w:rPr>
          <w:rFonts w:ascii="Calisto MT" w:hAnsi="Calisto MT"/>
          <w:b/>
          <w:bCs/>
          <w:i/>
          <w:iCs/>
          <w:sz w:val="32"/>
          <w:szCs w:val="32"/>
        </w:rPr>
      </w:pPr>
    </w:p>
    <w:p w14:paraId="7E5321F3" w14:textId="77777777" w:rsidR="00F8455F" w:rsidRDefault="00F8455F" w:rsidP="00CE7E17">
      <w:pPr>
        <w:jc w:val="center"/>
        <w:rPr>
          <w:rFonts w:ascii="Calisto MT" w:hAnsi="Calisto MT"/>
          <w:b/>
          <w:bCs/>
          <w:i/>
          <w:iCs/>
          <w:sz w:val="32"/>
          <w:szCs w:val="32"/>
        </w:rPr>
      </w:pPr>
    </w:p>
    <w:p w14:paraId="7D9C206F" w14:textId="77777777" w:rsidR="00F8455F" w:rsidRDefault="00F8455F" w:rsidP="00CE7E17">
      <w:pPr>
        <w:jc w:val="center"/>
        <w:rPr>
          <w:rFonts w:ascii="Calisto MT" w:hAnsi="Calisto MT"/>
          <w:b/>
          <w:bCs/>
          <w:i/>
          <w:iCs/>
          <w:sz w:val="32"/>
          <w:szCs w:val="32"/>
        </w:rPr>
      </w:pPr>
    </w:p>
    <w:p w14:paraId="1B43481B" w14:textId="77777777" w:rsidR="00F8455F" w:rsidRDefault="00F8455F" w:rsidP="00CE7E17">
      <w:pPr>
        <w:jc w:val="center"/>
        <w:rPr>
          <w:rFonts w:ascii="Calisto MT" w:hAnsi="Calisto MT"/>
          <w:b/>
          <w:bCs/>
          <w:i/>
          <w:iCs/>
          <w:sz w:val="32"/>
          <w:szCs w:val="32"/>
        </w:rPr>
      </w:pPr>
    </w:p>
    <w:p w14:paraId="38464FE8" w14:textId="77777777" w:rsidR="00F8455F" w:rsidRDefault="00F8455F" w:rsidP="00CE7E17">
      <w:pPr>
        <w:jc w:val="center"/>
        <w:rPr>
          <w:rFonts w:ascii="Calisto MT" w:hAnsi="Calisto MT"/>
          <w:b/>
          <w:bCs/>
          <w:i/>
          <w:iCs/>
          <w:sz w:val="32"/>
          <w:szCs w:val="32"/>
        </w:rPr>
      </w:pPr>
    </w:p>
    <w:p w14:paraId="16C313A4" w14:textId="77777777" w:rsidR="00F8455F" w:rsidRDefault="00F8455F" w:rsidP="00CE7E17">
      <w:pPr>
        <w:jc w:val="center"/>
        <w:rPr>
          <w:rFonts w:ascii="Calisto MT" w:hAnsi="Calisto MT"/>
          <w:b/>
          <w:bCs/>
          <w:i/>
          <w:iCs/>
          <w:sz w:val="32"/>
          <w:szCs w:val="32"/>
        </w:rPr>
      </w:pPr>
    </w:p>
    <w:p w14:paraId="3E7996E5" w14:textId="7C745A8F" w:rsidR="00CE7E17" w:rsidRPr="00511D96" w:rsidRDefault="00CE7E17" w:rsidP="00CE7E17">
      <w:pPr>
        <w:jc w:val="center"/>
        <w:rPr>
          <w:rFonts w:ascii="Calisto MT" w:hAnsi="Calisto MT"/>
          <w:b/>
          <w:bCs/>
          <w:i/>
          <w:iCs/>
          <w:sz w:val="32"/>
          <w:szCs w:val="32"/>
        </w:rPr>
      </w:pPr>
      <w:r w:rsidRPr="00511D96">
        <w:rPr>
          <w:rFonts w:ascii="Calisto MT" w:hAnsi="Calisto MT"/>
          <w:b/>
          <w:bCs/>
          <w:i/>
          <w:iCs/>
          <w:sz w:val="32"/>
          <w:szCs w:val="32"/>
        </w:rPr>
        <w:lastRenderedPageBreak/>
        <w:t>Bibliography</w:t>
      </w:r>
      <w:r w:rsidR="00304AC9" w:rsidRPr="00511D96">
        <w:rPr>
          <w:rFonts w:ascii="Calisto MT" w:hAnsi="Calisto MT"/>
          <w:b/>
          <w:bCs/>
          <w:i/>
          <w:iCs/>
          <w:sz w:val="32"/>
          <w:szCs w:val="32"/>
        </w:rPr>
        <w:t xml:space="preserve"> and Readings</w:t>
      </w:r>
    </w:p>
    <w:p w14:paraId="0C208636" w14:textId="77777777" w:rsidR="00CE7E17" w:rsidRPr="00511D96" w:rsidRDefault="00CE7E17" w:rsidP="00CE7E17">
      <w:pPr>
        <w:jc w:val="center"/>
        <w:rPr>
          <w:rFonts w:ascii="Calisto MT" w:hAnsi="Calisto MT"/>
          <w:b/>
          <w:bCs/>
          <w:i/>
          <w:iCs/>
          <w:sz w:val="32"/>
          <w:szCs w:val="32"/>
        </w:rPr>
      </w:pPr>
    </w:p>
    <w:p w14:paraId="5F3D057C" w14:textId="45C81E66" w:rsidR="00CE7E17" w:rsidRPr="00C04913" w:rsidRDefault="00CE7E17" w:rsidP="00C04913">
      <w:pPr>
        <w:pStyle w:val="ListParagraph"/>
        <w:numPr>
          <w:ilvl w:val="0"/>
          <w:numId w:val="1"/>
        </w:numPr>
        <w:jc w:val="both"/>
        <w:rPr>
          <w:rStyle w:val="Hyperlink"/>
          <w:rFonts w:ascii="Calisto MT" w:hAnsi="Calisto MT"/>
          <w:sz w:val="24"/>
          <w:szCs w:val="24"/>
        </w:rPr>
      </w:pPr>
      <w:r w:rsidRPr="00C04913">
        <w:rPr>
          <w:rFonts w:ascii="Calisto MT" w:hAnsi="Calisto MT"/>
          <w:sz w:val="24"/>
          <w:szCs w:val="24"/>
        </w:rPr>
        <w:t xml:space="preserve">Genzlinger, Neil. 2019. ‘Immanuel Wallerstein, Sociologist with Global View, Dies at 88’, The New York Times </w:t>
      </w:r>
      <w:hyperlink r:id="rId11" w:history="1">
        <w:r w:rsidRPr="00C04913">
          <w:rPr>
            <w:rStyle w:val="Hyperlink"/>
            <w:rFonts w:ascii="Calisto MT" w:hAnsi="Calisto MT"/>
            <w:sz w:val="24"/>
            <w:szCs w:val="24"/>
          </w:rPr>
          <w:t>https://www.nytimes.com/2019/09/10/books/immanuel-wallerstein-dead.html</w:t>
        </w:r>
      </w:hyperlink>
    </w:p>
    <w:p w14:paraId="7CDB676A" w14:textId="7319B87A" w:rsidR="00DB3C48" w:rsidRPr="00C04913" w:rsidRDefault="00DB3C48" w:rsidP="00C04913">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Martínez-Vela, Carlos. 2001. World Systems Theory, pp. 1–5 </w:t>
      </w:r>
      <w:hyperlink r:id="rId12" w:history="1">
        <w:r w:rsidRPr="00C04913">
          <w:rPr>
            <w:rStyle w:val="Hyperlink"/>
            <w:rFonts w:ascii="Calisto MT" w:hAnsi="Calisto MT"/>
            <w:sz w:val="24"/>
            <w:szCs w:val="24"/>
          </w:rPr>
          <w:t>https://web.mit.edu/esd.83/www/notebook/WorldSystem.pdf</w:t>
        </w:r>
      </w:hyperlink>
    </w:p>
    <w:p w14:paraId="01B6D81E" w14:textId="2BBF81AB" w:rsidR="001A689D" w:rsidRPr="00C04913" w:rsidRDefault="00304AC9" w:rsidP="00C04913">
      <w:pPr>
        <w:pStyle w:val="ListParagraph"/>
        <w:numPr>
          <w:ilvl w:val="0"/>
          <w:numId w:val="1"/>
        </w:numPr>
        <w:jc w:val="both"/>
        <w:rPr>
          <w:rFonts w:ascii="Calisto MT" w:hAnsi="Calisto MT"/>
          <w:sz w:val="24"/>
          <w:szCs w:val="24"/>
        </w:rPr>
      </w:pPr>
      <w:r w:rsidRPr="00C04913">
        <w:rPr>
          <w:rFonts w:ascii="Calisto MT" w:hAnsi="Calisto MT"/>
          <w:sz w:val="24"/>
          <w:szCs w:val="24"/>
        </w:rPr>
        <w:t>Goldfrank, Walter L. 2000. ‘Paradigm Regained? The Rules of Wallerstein's World System Method’. Journal of World-Systems Research. Vol. 6. N. 2 pp. 150-195</w:t>
      </w:r>
    </w:p>
    <w:p w14:paraId="5000B007" w14:textId="0C2AC38F" w:rsidR="00C03C15" w:rsidRPr="00C04913" w:rsidRDefault="00C03C15" w:rsidP="00C04913">
      <w:pPr>
        <w:pStyle w:val="ListParagraph"/>
        <w:numPr>
          <w:ilvl w:val="0"/>
          <w:numId w:val="1"/>
        </w:numPr>
        <w:jc w:val="both"/>
        <w:rPr>
          <w:rFonts w:ascii="Calisto MT" w:hAnsi="Calisto MT"/>
          <w:sz w:val="24"/>
          <w:szCs w:val="24"/>
        </w:rPr>
      </w:pPr>
      <w:r w:rsidRPr="00C04913">
        <w:rPr>
          <w:rFonts w:ascii="Calisto MT" w:hAnsi="Calisto MT"/>
          <w:sz w:val="24"/>
          <w:szCs w:val="24"/>
        </w:rPr>
        <w:t>Wallerstein, Immanuel. 1974. The modern World System I: Capitalist Agriculture and the Origins of the European World-Economy in the Sixteenth Century. New York: Academic Press.</w:t>
      </w:r>
    </w:p>
    <w:p w14:paraId="19489A74" w14:textId="0275B840" w:rsidR="00F24270" w:rsidRPr="00C04913" w:rsidRDefault="00F24270" w:rsidP="00C04913">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Elwell, Frank. [n.d.]. ‘Immanuel Wallerstein’s World-Systems Theory’, Rogers State University </w:t>
      </w:r>
      <w:hyperlink r:id="rId13" w:history="1">
        <w:r w:rsidRPr="00C04913">
          <w:rPr>
            <w:rStyle w:val="Hyperlink"/>
            <w:rFonts w:ascii="Calisto MT" w:hAnsi="Calisto MT"/>
            <w:sz w:val="24"/>
            <w:szCs w:val="24"/>
          </w:rPr>
          <w:t>http://www.faculty.rsu.edu/users/f/felwell/www/Theorists/Essays/Wallerstein1.htm</w:t>
        </w:r>
      </w:hyperlink>
    </w:p>
    <w:p w14:paraId="18056D73" w14:textId="2EAD0BE0" w:rsidR="00FD54D4" w:rsidRPr="00C04913" w:rsidRDefault="00FD54D4" w:rsidP="00C04913">
      <w:pPr>
        <w:pStyle w:val="ListParagraph"/>
        <w:numPr>
          <w:ilvl w:val="0"/>
          <w:numId w:val="1"/>
        </w:numPr>
        <w:jc w:val="both"/>
        <w:rPr>
          <w:rFonts w:ascii="Calisto MT" w:hAnsi="Calisto MT"/>
          <w:sz w:val="24"/>
          <w:szCs w:val="24"/>
        </w:rPr>
      </w:pPr>
      <w:r w:rsidRPr="00C04913">
        <w:rPr>
          <w:rFonts w:ascii="Calisto MT" w:hAnsi="Calisto MT"/>
          <w:sz w:val="24"/>
          <w:szCs w:val="24"/>
        </w:rPr>
        <w:t>Chase-Dunn, Christopher and Peter Grimes. 1995. "World-Systems Analysis." Annual Review of Sociology. Vol. 21 p. 387-417.</w:t>
      </w:r>
    </w:p>
    <w:p w14:paraId="3C5AD564" w14:textId="73848B49" w:rsidR="00A7324E" w:rsidRPr="00C04913" w:rsidRDefault="00A7324E" w:rsidP="00C04913">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GISGeography. 2021. ‘Map of Libya’, GIS Geography </w:t>
      </w:r>
      <w:hyperlink r:id="rId14" w:history="1">
        <w:r w:rsidRPr="00C04913">
          <w:rPr>
            <w:rStyle w:val="Hyperlink"/>
            <w:rFonts w:ascii="Calisto MT" w:hAnsi="Calisto MT"/>
            <w:sz w:val="24"/>
            <w:szCs w:val="24"/>
          </w:rPr>
          <w:t>https://gisgeography.com/libya-map/</w:t>
        </w:r>
      </w:hyperlink>
    </w:p>
    <w:p w14:paraId="31BDB739" w14:textId="689BC00F" w:rsidR="00A7324E" w:rsidRPr="00C04913" w:rsidRDefault="00A7324E" w:rsidP="00C04913">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‘Libya (Ranked 147th)’: [n.d.]. Legatum Prosperity Index 2019 </w:t>
      </w:r>
      <w:hyperlink r:id="rId15" w:history="1">
        <w:r w:rsidRPr="00C04913">
          <w:rPr>
            <w:rStyle w:val="Hyperlink"/>
            <w:rFonts w:ascii="Calisto MT" w:hAnsi="Calisto MT"/>
            <w:sz w:val="24"/>
            <w:szCs w:val="24"/>
          </w:rPr>
          <w:t>https://www.prosperity.com/globe/libya</w:t>
        </w:r>
      </w:hyperlink>
    </w:p>
    <w:p w14:paraId="4A99122C" w14:textId="5049F7C9" w:rsidR="004E42C0" w:rsidRPr="00C04913" w:rsidRDefault="004E42C0" w:rsidP="00C04913">
      <w:pPr>
        <w:pStyle w:val="ListParagraph"/>
        <w:numPr>
          <w:ilvl w:val="0"/>
          <w:numId w:val="1"/>
        </w:numPr>
        <w:jc w:val="both"/>
        <w:rPr>
          <w:rFonts w:ascii="Calisto MT" w:hAnsi="Calisto MT"/>
          <w:sz w:val="24"/>
          <w:szCs w:val="24"/>
        </w:rPr>
      </w:pPr>
      <w:r w:rsidRPr="00C04913">
        <w:rPr>
          <w:rFonts w:ascii="Calisto MT" w:hAnsi="Calisto MT"/>
          <w:sz w:val="24"/>
          <w:szCs w:val="24"/>
        </w:rPr>
        <w:t>Peregrine, Peter N. 1990. ‘Archaeology and World-Systems Theory’, Sociological Inquiry, 60.1 (Wiley-Blackwell): 486–95 DOI: 10.1111/j.1475-682X.1990.tb00129.x</w:t>
      </w:r>
    </w:p>
    <w:p w14:paraId="5DC8D551" w14:textId="1A48CAE6" w:rsidR="008E71A1" w:rsidRPr="00C04913" w:rsidRDefault="008E71A1" w:rsidP="00C04913">
      <w:pPr>
        <w:pStyle w:val="ListParagraph"/>
        <w:numPr>
          <w:ilvl w:val="0"/>
          <w:numId w:val="1"/>
        </w:numPr>
        <w:jc w:val="both"/>
        <w:rPr>
          <w:rStyle w:val="Hyperlink"/>
          <w:rFonts w:ascii="Calisto MT" w:hAnsi="Calisto MT"/>
          <w:sz w:val="24"/>
          <w:szCs w:val="24"/>
        </w:rPr>
      </w:pPr>
      <w:r w:rsidRPr="00C04913">
        <w:rPr>
          <w:rFonts w:ascii="Calisto MT" w:hAnsi="Calisto MT"/>
          <w:sz w:val="24"/>
          <w:szCs w:val="24"/>
        </w:rPr>
        <w:t>Hall, Thomas. 1994. ‘</w:t>
      </w:r>
      <w:r w:rsidR="00C80DEA" w:rsidRPr="00C04913">
        <w:rPr>
          <w:rFonts w:ascii="Calisto MT" w:hAnsi="Calisto MT"/>
          <w:sz w:val="24"/>
          <w:szCs w:val="24"/>
        </w:rPr>
        <w:t xml:space="preserve">Comparative </w:t>
      </w:r>
      <w:r w:rsidRPr="00C04913">
        <w:rPr>
          <w:rFonts w:ascii="Calisto MT" w:hAnsi="Calisto MT"/>
          <w:sz w:val="24"/>
          <w:szCs w:val="24"/>
        </w:rPr>
        <w:t>Civilizations Review</w:t>
      </w:r>
      <w:r w:rsidR="00C80DEA" w:rsidRPr="00C04913">
        <w:rPr>
          <w:rFonts w:ascii="Calisto MT" w:hAnsi="Calisto MT"/>
          <w:sz w:val="24"/>
          <w:szCs w:val="24"/>
        </w:rPr>
        <w:t>:</w:t>
      </w:r>
      <w:r w:rsidRPr="00C04913">
        <w:rPr>
          <w:rFonts w:ascii="Calisto MT" w:hAnsi="Calisto MT"/>
          <w:sz w:val="24"/>
          <w:szCs w:val="24"/>
        </w:rPr>
        <w:t xml:space="preserve"> the Case for a World Systems Approach to Civilizations:</w:t>
      </w:r>
      <w:r w:rsidR="00C80DEA" w:rsidRPr="00C04913">
        <w:rPr>
          <w:rFonts w:ascii="Calisto MT" w:hAnsi="Calisto MT"/>
          <w:sz w:val="24"/>
          <w:szCs w:val="24"/>
        </w:rPr>
        <w:t xml:space="preserve"> </w:t>
      </w:r>
      <w:r w:rsidRPr="00C04913">
        <w:rPr>
          <w:rFonts w:ascii="Calisto MT" w:hAnsi="Calisto MT"/>
          <w:sz w:val="24"/>
          <w:szCs w:val="24"/>
        </w:rPr>
        <w:t>A View from the “Transformationist”</w:t>
      </w:r>
      <w:r w:rsidR="00117AD2" w:rsidRPr="00C04913">
        <w:rPr>
          <w:rFonts w:ascii="Calisto MT" w:hAnsi="Calisto MT"/>
          <w:sz w:val="24"/>
          <w:szCs w:val="24"/>
        </w:rPr>
        <w:t xml:space="preserve"> Camp’</w:t>
      </w:r>
      <w:r w:rsidRPr="00C04913">
        <w:rPr>
          <w:rFonts w:ascii="Calisto MT" w:hAnsi="Calisto MT"/>
          <w:sz w:val="24"/>
          <w:szCs w:val="24"/>
        </w:rPr>
        <w:t xml:space="preserve">, Brigham Young University, 30.30 </w:t>
      </w:r>
      <w:hyperlink r:id="rId16" w:history="1">
        <w:r w:rsidRPr="00C04913">
          <w:rPr>
            <w:rStyle w:val="Hyperlink"/>
            <w:rFonts w:ascii="Calisto MT" w:hAnsi="Calisto MT"/>
            <w:sz w:val="24"/>
            <w:szCs w:val="24"/>
          </w:rPr>
          <w:t>https://scholarsarchive.byu.edu/cgi/viewcontent.cgi?article=1310&amp;context=ccr</w:t>
        </w:r>
      </w:hyperlink>
    </w:p>
    <w:p w14:paraId="5E912A50" w14:textId="0DE98545" w:rsidR="004A0FB9" w:rsidRPr="00C04913" w:rsidRDefault="004A0FB9" w:rsidP="00C04913">
      <w:pPr>
        <w:pStyle w:val="ListParagraph"/>
        <w:numPr>
          <w:ilvl w:val="0"/>
          <w:numId w:val="1"/>
        </w:numPr>
        <w:jc w:val="both"/>
        <w:rPr>
          <w:rFonts w:ascii="Calisto MT" w:hAnsi="Calisto MT"/>
          <w:sz w:val="24"/>
          <w:szCs w:val="24"/>
        </w:rPr>
      </w:pPr>
      <w:r w:rsidRPr="00C04913">
        <w:rPr>
          <w:rFonts w:ascii="Calisto MT" w:hAnsi="Calisto MT"/>
          <w:sz w:val="24"/>
          <w:szCs w:val="24"/>
        </w:rPr>
        <w:t>Current World</w:t>
      </w:r>
      <w:r w:rsidRPr="00C04913">
        <w:rPr>
          <w:rFonts w:ascii="Calisto MT" w:hAnsi="Calisto MT"/>
          <w:sz w:val="24"/>
          <w:szCs w:val="24"/>
        </w:rPr>
        <w:t xml:space="preserve"> Archaeology</w:t>
      </w:r>
      <w:r w:rsidRPr="00C04913">
        <w:rPr>
          <w:rFonts w:ascii="Calisto MT" w:hAnsi="Calisto MT"/>
          <w:sz w:val="24"/>
          <w:szCs w:val="24"/>
        </w:rPr>
        <w:t xml:space="preserve">. 2011. ‘Royal Tombs of Ur’, World Archaeology </w:t>
      </w:r>
      <w:hyperlink r:id="rId17" w:history="1">
        <w:r w:rsidRPr="00C04913">
          <w:rPr>
            <w:rStyle w:val="Hyperlink"/>
            <w:rFonts w:ascii="Calisto MT" w:hAnsi="Calisto MT"/>
            <w:sz w:val="24"/>
            <w:szCs w:val="24"/>
          </w:rPr>
          <w:t>https://www.world-archaeology.com/great-discoveries/royal-tombs-of-ur/</w:t>
        </w:r>
      </w:hyperlink>
    </w:p>
    <w:p w14:paraId="602F87D7" w14:textId="30DA7275" w:rsidR="00C04913" w:rsidRDefault="00C04913" w:rsidP="00C04913">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The </w:t>
      </w:r>
      <w:r w:rsidRPr="00C04913">
        <w:rPr>
          <w:rFonts w:ascii="Calisto MT" w:hAnsi="Calisto MT"/>
          <w:sz w:val="24"/>
          <w:szCs w:val="24"/>
        </w:rPr>
        <w:t xml:space="preserve">Metropolitan Museum of Art. 2021. ‘Ur: The Royal Graves’, Metmuseum.org </w:t>
      </w:r>
      <w:hyperlink r:id="rId18" w:history="1">
        <w:r w:rsidRPr="00C04913">
          <w:rPr>
            <w:rStyle w:val="Hyperlink"/>
            <w:rFonts w:ascii="Calisto MT" w:hAnsi="Calisto MT"/>
            <w:sz w:val="24"/>
            <w:szCs w:val="24"/>
          </w:rPr>
          <w:t>https://www.metmuseum.org/toah/hd/urrg/hd_urrg.htm</w:t>
        </w:r>
      </w:hyperlink>
    </w:p>
    <w:p w14:paraId="1E0BAEAD" w14:textId="0812C6CC" w:rsidR="00CE12FC" w:rsidRDefault="00CE12FC" w:rsidP="00C04913">
      <w:pPr>
        <w:pStyle w:val="ListParagraph"/>
        <w:numPr>
          <w:ilvl w:val="0"/>
          <w:numId w:val="1"/>
        </w:numPr>
        <w:jc w:val="both"/>
        <w:rPr>
          <w:rFonts w:ascii="Calisto MT" w:hAnsi="Calisto MT"/>
          <w:sz w:val="24"/>
          <w:szCs w:val="24"/>
        </w:rPr>
      </w:pPr>
      <w:r w:rsidRPr="00CE12FC">
        <w:rPr>
          <w:rFonts w:ascii="Calisto MT" w:hAnsi="Calisto MT"/>
          <w:sz w:val="24"/>
          <w:szCs w:val="24"/>
        </w:rPr>
        <w:t xml:space="preserve">Moorey, P. R. S. 1977. ‘Expedition Magazine - What Do We Know about the People Buried in the Royal Cemetery? In The’, Www.penn.museum (Penn Museum) </w:t>
      </w:r>
      <w:hyperlink r:id="rId19" w:history="1">
        <w:r w:rsidRPr="000D468A">
          <w:rPr>
            <w:rStyle w:val="Hyperlink"/>
            <w:rFonts w:ascii="Calisto MT" w:hAnsi="Calisto MT"/>
            <w:sz w:val="24"/>
            <w:szCs w:val="24"/>
          </w:rPr>
          <w:t>https://www.penn.museum/sites/expedition/what-do-we-know-about-the-people-buried-in-the-royal-cemetery/</w:t>
        </w:r>
      </w:hyperlink>
    </w:p>
    <w:p w14:paraId="699F0B3D" w14:textId="4DA05055" w:rsidR="004709D8" w:rsidRDefault="004709D8" w:rsidP="00C16FC8">
      <w:pPr>
        <w:pStyle w:val="ListParagraph"/>
        <w:numPr>
          <w:ilvl w:val="0"/>
          <w:numId w:val="1"/>
        </w:numPr>
        <w:jc w:val="both"/>
        <w:rPr>
          <w:rFonts w:ascii="Calisto MT" w:hAnsi="Calisto MT"/>
          <w:sz w:val="24"/>
          <w:szCs w:val="24"/>
        </w:rPr>
      </w:pPr>
      <w:r w:rsidRPr="004709D8">
        <w:rPr>
          <w:rFonts w:ascii="Calisto MT" w:hAnsi="Calisto MT"/>
          <w:sz w:val="24"/>
          <w:szCs w:val="24"/>
        </w:rPr>
        <w:t>Wooley, C. L. 1934. ‘Ur Excavations, II: The Royal Cemetery’</w:t>
      </w:r>
    </w:p>
    <w:p w14:paraId="6F07347A" w14:textId="5BDF482A" w:rsidR="00AF06A1" w:rsidRDefault="00AF06A1" w:rsidP="00C16FC8">
      <w:pPr>
        <w:pStyle w:val="ListParagraph"/>
        <w:numPr>
          <w:ilvl w:val="0"/>
          <w:numId w:val="1"/>
        </w:numPr>
        <w:jc w:val="both"/>
        <w:rPr>
          <w:rFonts w:ascii="Calisto MT" w:hAnsi="Calisto MT"/>
          <w:sz w:val="24"/>
          <w:szCs w:val="24"/>
        </w:rPr>
      </w:pPr>
      <w:r w:rsidRPr="00AF06A1">
        <w:rPr>
          <w:rFonts w:ascii="Calisto MT" w:hAnsi="Calisto MT"/>
          <w:sz w:val="24"/>
          <w:szCs w:val="24"/>
        </w:rPr>
        <w:t xml:space="preserve">‘Queen Puabi’s Funerary Ensemble’. 2022. The Morgan Library &amp; Museum </w:t>
      </w:r>
      <w:hyperlink r:id="rId20" w:history="1">
        <w:r w:rsidRPr="0087338F">
          <w:rPr>
            <w:rStyle w:val="Hyperlink"/>
            <w:rFonts w:ascii="Calisto MT" w:hAnsi="Calisto MT"/>
            <w:sz w:val="24"/>
            <w:szCs w:val="24"/>
          </w:rPr>
          <w:t>https://www.themorgan.org/exhibitions/online/she-who-wrote/queen-puabis-funerary-ensemble</w:t>
        </w:r>
      </w:hyperlink>
    </w:p>
    <w:p w14:paraId="7BC67625" w14:textId="20EB80C7" w:rsidR="00C16FC8" w:rsidRDefault="00C16FC8" w:rsidP="00C16FC8">
      <w:pPr>
        <w:pStyle w:val="ListParagraph"/>
        <w:numPr>
          <w:ilvl w:val="0"/>
          <w:numId w:val="1"/>
        </w:numPr>
        <w:jc w:val="both"/>
        <w:rPr>
          <w:rFonts w:ascii="Calisto MT" w:hAnsi="Calisto MT"/>
          <w:sz w:val="24"/>
          <w:szCs w:val="24"/>
        </w:rPr>
      </w:pPr>
      <w:r w:rsidRPr="00C16FC8">
        <w:rPr>
          <w:rFonts w:ascii="Calisto MT" w:hAnsi="Calisto MT"/>
          <w:sz w:val="24"/>
          <w:szCs w:val="24"/>
        </w:rPr>
        <w:t>Tosi, Maurizo, and Marcello Piperno. 1973. ‘Lithic Technology behind the Ancient Lapis Lazuli Trade: Expedition Mag</w:t>
      </w:r>
      <w:r>
        <w:rPr>
          <w:rFonts w:ascii="Calisto MT" w:hAnsi="Calisto MT"/>
          <w:sz w:val="24"/>
          <w:szCs w:val="24"/>
        </w:rPr>
        <w:t>azine’ Penn Museum</w:t>
      </w:r>
      <w:r w:rsidRPr="00C16FC8">
        <w:rPr>
          <w:rFonts w:ascii="Calisto MT" w:hAnsi="Calisto MT"/>
          <w:sz w:val="24"/>
          <w:szCs w:val="24"/>
        </w:rPr>
        <w:t xml:space="preserve"> </w:t>
      </w:r>
      <w:hyperlink r:id="rId21" w:history="1">
        <w:r w:rsidRPr="0087338F">
          <w:rPr>
            <w:rStyle w:val="Hyperlink"/>
            <w:rFonts w:ascii="Calisto MT" w:hAnsi="Calisto MT"/>
            <w:sz w:val="24"/>
            <w:szCs w:val="24"/>
          </w:rPr>
          <w:t>https://www.penn.museum/sites/expedition/lithic-technology-behind-the-ancient-lapis-lazuli-trade/</w:t>
        </w:r>
      </w:hyperlink>
    </w:p>
    <w:p w14:paraId="5D7C6AC8" w14:textId="77777777" w:rsidR="004C6615" w:rsidRDefault="004C6615" w:rsidP="004C6615">
      <w:pPr>
        <w:pStyle w:val="ListParagraph"/>
        <w:numPr>
          <w:ilvl w:val="0"/>
          <w:numId w:val="1"/>
        </w:numPr>
        <w:jc w:val="both"/>
        <w:rPr>
          <w:rFonts w:ascii="Calisto MT" w:hAnsi="Calisto MT"/>
          <w:sz w:val="24"/>
          <w:szCs w:val="24"/>
        </w:rPr>
      </w:pPr>
      <w:r w:rsidRPr="004C6615">
        <w:rPr>
          <w:rFonts w:ascii="Calisto MT" w:hAnsi="Calisto MT"/>
          <w:sz w:val="24"/>
          <w:szCs w:val="24"/>
        </w:rPr>
        <w:lastRenderedPageBreak/>
        <w:t xml:space="preserve">Herrmann, Georgina. “Lapis Lazuli: The Early Phases of Its Trade.” Iraq, vol. 30, no. 1, 1968, pp. 21–57. JSTOR, </w:t>
      </w:r>
      <w:hyperlink r:id="rId22" w:history="1">
        <w:r w:rsidRPr="0087338F">
          <w:rPr>
            <w:rStyle w:val="Hyperlink"/>
            <w:rFonts w:ascii="Calisto MT" w:hAnsi="Calisto MT"/>
            <w:sz w:val="24"/>
            <w:szCs w:val="24"/>
          </w:rPr>
          <w:t>https://doi.org/10.2307/4199836</w:t>
        </w:r>
      </w:hyperlink>
      <w:r w:rsidRPr="004C6615">
        <w:rPr>
          <w:rFonts w:ascii="Calisto MT" w:hAnsi="Calisto MT"/>
          <w:sz w:val="24"/>
          <w:szCs w:val="24"/>
        </w:rPr>
        <w:t>.</w:t>
      </w:r>
    </w:p>
    <w:p w14:paraId="08BEDB4E" w14:textId="39B14428" w:rsidR="00167B83" w:rsidRDefault="00167B83" w:rsidP="004C6615">
      <w:pPr>
        <w:pStyle w:val="ListParagraph"/>
        <w:numPr>
          <w:ilvl w:val="0"/>
          <w:numId w:val="1"/>
        </w:numPr>
        <w:jc w:val="both"/>
        <w:rPr>
          <w:rFonts w:ascii="Calisto MT" w:hAnsi="Calisto MT"/>
          <w:sz w:val="24"/>
          <w:szCs w:val="24"/>
        </w:rPr>
      </w:pPr>
      <w:r w:rsidRPr="00167B83">
        <w:rPr>
          <w:rFonts w:ascii="Calisto MT" w:hAnsi="Calisto MT"/>
          <w:sz w:val="24"/>
          <w:szCs w:val="24"/>
        </w:rPr>
        <w:t xml:space="preserve">Horne, Lee, Richard L Zettler, Donald P Hansen, Holly Pittman, Pa, and others. 1998. Treasures from the Royal Tombs of Ur (Seattle (Wash.): Marquand </w:t>
      </w:r>
      <w:r w:rsidRPr="00167B83">
        <w:rPr>
          <w:rFonts w:ascii="Calisto MT" w:hAnsi="Calisto MT"/>
          <w:sz w:val="24"/>
          <w:szCs w:val="24"/>
        </w:rPr>
        <w:t>Books;</w:t>
      </w:r>
      <w:r w:rsidRPr="00167B83">
        <w:rPr>
          <w:rFonts w:ascii="Calisto MT" w:hAnsi="Calisto MT"/>
          <w:sz w:val="24"/>
          <w:szCs w:val="24"/>
        </w:rPr>
        <w:t xml:space="preserve"> Philadelphia (Pa), p.67</w:t>
      </w:r>
    </w:p>
    <w:p w14:paraId="43FEC6E7" w14:textId="4C3B4348" w:rsidR="00C94B03" w:rsidRDefault="00C94B03" w:rsidP="004C6615">
      <w:pPr>
        <w:pStyle w:val="ListParagraph"/>
        <w:numPr>
          <w:ilvl w:val="0"/>
          <w:numId w:val="1"/>
        </w:numPr>
        <w:jc w:val="both"/>
        <w:rPr>
          <w:rFonts w:ascii="Calisto MT" w:hAnsi="Calisto MT"/>
          <w:sz w:val="24"/>
          <w:szCs w:val="24"/>
        </w:rPr>
      </w:pPr>
      <w:r w:rsidRPr="00C94B03">
        <w:rPr>
          <w:rFonts w:ascii="Calisto MT" w:hAnsi="Calisto MT"/>
          <w:sz w:val="24"/>
          <w:szCs w:val="24"/>
        </w:rPr>
        <w:t>Jansen, Moritz, Sabine Klein, and Andreas Hauptmann. 2015. ‘Where Does the Gold of the Cemetery of Ur Come From? -Provenancing Gold Sources Using Analytical Methods’, The Royal Tombs of Ur, Mesopotamia: 98–106</w:t>
      </w:r>
    </w:p>
    <w:p w14:paraId="37E22363" w14:textId="4802AC41" w:rsidR="00EF274D" w:rsidRPr="00EF274D" w:rsidRDefault="00833571" w:rsidP="00EF274D">
      <w:pPr>
        <w:pStyle w:val="ListParagraph"/>
        <w:numPr>
          <w:ilvl w:val="0"/>
          <w:numId w:val="1"/>
        </w:numPr>
        <w:jc w:val="both"/>
        <w:rPr>
          <w:rFonts w:ascii="Calisto MT" w:hAnsi="Calisto MT"/>
          <w:sz w:val="24"/>
          <w:szCs w:val="24"/>
        </w:rPr>
      </w:pPr>
      <w:r w:rsidRPr="00833571">
        <w:rPr>
          <w:rFonts w:ascii="Calisto MT" w:hAnsi="Calisto MT"/>
          <w:sz w:val="24"/>
          <w:szCs w:val="24"/>
        </w:rPr>
        <w:t>The British Museum. [n.d.]. ‘Box | British Museum | Object: The Standard of Ur’</w:t>
      </w:r>
      <w:r w:rsidR="00022742">
        <w:rPr>
          <w:rFonts w:ascii="Calisto MT" w:hAnsi="Calisto MT"/>
          <w:sz w:val="24"/>
          <w:szCs w:val="24"/>
        </w:rPr>
        <w:t xml:space="preserve"> Museum No.121201</w:t>
      </w:r>
      <w:r w:rsidRPr="00833571">
        <w:rPr>
          <w:rFonts w:ascii="Calisto MT" w:hAnsi="Calisto MT"/>
          <w:sz w:val="24"/>
          <w:szCs w:val="24"/>
        </w:rPr>
        <w:t xml:space="preserve"> </w:t>
      </w:r>
      <w:hyperlink r:id="rId23" w:history="1">
        <w:r w:rsidRPr="0087338F">
          <w:rPr>
            <w:rStyle w:val="Hyperlink"/>
            <w:rFonts w:ascii="Calisto MT" w:hAnsi="Calisto MT"/>
            <w:sz w:val="24"/>
            <w:szCs w:val="24"/>
          </w:rPr>
          <w:t>https://www.britishmuseum.org/collection/object/W_1928-1010-3</w:t>
        </w:r>
      </w:hyperlink>
    </w:p>
    <w:p w14:paraId="7703C7D9" w14:textId="3F1C93E9" w:rsidR="00EF274D" w:rsidRPr="00EF274D" w:rsidRDefault="00EF274D" w:rsidP="00EF274D">
      <w:pPr>
        <w:pStyle w:val="ListParagraph"/>
        <w:numPr>
          <w:ilvl w:val="0"/>
          <w:numId w:val="1"/>
        </w:numPr>
        <w:jc w:val="both"/>
        <w:rPr>
          <w:rFonts w:ascii="Calisto MT" w:hAnsi="Calisto MT"/>
          <w:sz w:val="24"/>
          <w:szCs w:val="24"/>
        </w:rPr>
      </w:pPr>
      <w:r w:rsidRPr="00EF274D">
        <w:rPr>
          <w:rFonts w:ascii="Calisto MT" w:hAnsi="Calisto MT"/>
          <w:sz w:val="24"/>
          <w:szCs w:val="24"/>
        </w:rPr>
        <w:t xml:space="preserve"> Woolley,</w:t>
      </w:r>
      <w:r>
        <w:rPr>
          <w:rFonts w:ascii="Calisto MT" w:hAnsi="Calisto MT"/>
          <w:sz w:val="24"/>
          <w:szCs w:val="24"/>
        </w:rPr>
        <w:t xml:space="preserve"> </w:t>
      </w:r>
      <w:r w:rsidRPr="00EF274D">
        <w:rPr>
          <w:rFonts w:ascii="Calisto MT" w:hAnsi="Calisto MT"/>
          <w:sz w:val="24"/>
          <w:szCs w:val="24"/>
        </w:rPr>
        <w:t>Royal Cemetery, vol. 1, 273–74; Robert T. Hatt,</w:t>
      </w:r>
      <w:r>
        <w:rPr>
          <w:rFonts w:ascii="Calisto MT" w:hAnsi="Calisto MT"/>
          <w:sz w:val="24"/>
          <w:szCs w:val="24"/>
        </w:rPr>
        <w:t xml:space="preserve"> </w:t>
      </w:r>
      <w:r w:rsidRPr="00EF274D">
        <w:rPr>
          <w:rFonts w:ascii="Calisto MT" w:hAnsi="Calisto MT"/>
          <w:sz w:val="24"/>
          <w:szCs w:val="24"/>
        </w:rPr>
        <w:t>The</w:t>
      </w:r>
      <w:r>
        <w:rPr>
          <w:rFonts w:ascii="Calisto MT" w:hAnsi="Calisto MT"/>
          <w:sz w:val="24"/>
          <w:szCs w:val="24"/>
        </w:rPr>
        <w:t xml:space="preserve"> </w:t>
      </w:r>
      <w:r w:rsidRPr="00EF274D">
        <w:rPr>
          <w:rFonts w:ascii="Calisto MT" w:hAnsi="Calisto MT"/>
          <w:sz w:val="24"/>
          <w:szCs w:val="24"/>
        </w:rPr>
        <w:t>Mammals of Iraq, Miscellaneous Publications, University of Michigan Museum of Zoology no. 106 (Ann Arbor, MI, 1959), 69</w:t>
      </w:r>
    </w:p>
    <w:p w14:paraId="21464241" w14:textId="6E6CC2DC" w:rsidR="00A7324E" w:rsidRPr="00833571" w:rsidRDefault="00B51F2A" w:rsidP="00833571">
      <w:pPr>
        <w:pStyle w:val="ListParagraph"/>
        <w:numPr>
          <w:ilvl w:val="0"/>
          <w:numId w:val="1"/>
        </w:numPr>
        <w:jc w:val="both"/>
        <w:rPr>
          <w:rFonts w:ascii="Calisto MT" w:hAnsi="Calisto MT"/>
          <w:sz w:val="24"/>
          <w:szCs w:val="24"/>
        </w:rPr>
      </w:pPr>
      <w:r w:rsidRPr="00833571">
        <w:rPr>
          <w:rFonts w:ascii="Calisto MT" w:hAnsi="Calisto MT"/>
          <w:sz w:val="24"/>
          <w:szCs w:val="24"/>
        </w:rPr>
        <w:t xml:space="preserve">Frank, Andre Gunder, et al. “Bronze Age World System Cycles.” Current Anthropology, vol. 34, no. 4, 1993, pp. 383–429. JSTOR, </w:t>
      </w:r>
      <w:hyperlink r:id="rId24" w:history="1">
        <w:r w:rsidRPr="00833571">
          <w:rPr>
            <w:rStyle w:val="Hyperlink"/>
            <w:rFonts w:ascii="Calisto MT" w:hAnsi="Calisto MT"/>
            <w:sz w:val="24"/>
            <w:szCs w:val="24"/>
          </w:rPr>
          <w:t>http://www.jstor.org/stable/2743750</w:t>
        </w:r>
      </w:hyperlink>
    </w:p>
    <w:p w14:paraId="459425B3" w14:textId="7182799F" w:rsidR="00E810B4" w:rsidRPr="00C04913" w:rsidRDefault="000B256D" w:rsidP="00C16FC8">
      <w:pPr>
        <w:pStyle w:val="ListParagraph"/>
        <w:numPr>
          <w:ilvl w:val="0"/>
          <w:numId w:val="1"/>
        </w:numPr>
        <w:jc w:val="both"/>
        <w:rPr>
          <w:rFonts w:ascii="Calisto MT" w:hAnsi="Calisto MT"/>
          <w:sz w:val="24"/>
          <w:szCs w:val="24"/>
        </w:rPr>
      </w:pPr>
      <w:r w:rsidRPr="00C04913">
        <w:rPr>
          <w:rFonts w:ascii="Calisto MT" w:hAnsi="Calisto MT"/>
          <w:sz w:val="24"/>
          <w:szCs w:val="24"/>
        </w:rPr>
        <w:t xml:space="preserve">Kohl, </w:t>
      </w:r>
      <w:r w:rsidR="00E810B4" w:rsidRPr="00C04913">
        <w:rPr>
          <w:rFonts w:ascii="Calisto MT" w:hAnsi="Calisto MT"/>
          <w:sz w:val="24"/>
          <w:szCs w:val="24"/>
        </w:rPr>
        <w:t>1992. "The Transcaucasian 'periphery' in the Bronze Age: A preliminary formulation," in Resources, power, and interregional interaction. Edited by E. M. Schortman and P. A. Urban, pp. II7-37. New York: Plenum Press</w:t>
      </w:r>
    </w:p>
    <w:p w14:paraId="77074FFB" w14:textId="77777777" w:rsidR="00A7324E" w:rsidRDefault="00A7324E" w:rsidP="00FD54D4">
      <w:pPr>
        <w:jc w:val="center"/>
        <w:rPr>
          <w:rFonts w:ascii="Bahnschrift Light" w:hAnsi="Bahnschrift Light"/>
          <w:sz w:val="24"/>
          <w:szCs w:val="24"/>
        </w:rPr>
      </w:pPr>
    </w:p>
    <w:p w14:paraId="7E1FB585" w14:textId="57767417" w:rsidR="00CF700A" w:rsidRDefault="00CF700A" w:rsidP="00FD54D4">
      <w:pPr>
        <w:jc w:val="center"/>
        <w:rPr>
          <w:rFonts w:ascii="Calisto MT" w:hAnsi="Calisto MT"/>
          <w:b/>
          <w:bCs/>
          <w:i/>
          <w:iCs/>
          <w:sz w:val="32"/>
          <w:szCs w:val="32"/>
        </w:rPr>
      </w:pPr>
      <w:r w:rsidRPr="00CF700A">
        <w:rPr>
          <w:rFonts w:ascii="Calisto MT" w:hAnsi="Calisto MT"/>
          <w:b/>
          <w:bCs/>
          <w:i/>
          <w:iCs/>
          <w:sz w:val="32"/>
          <w:szCs w:val="32"/>
        </w:rPr>
        <w:t>Images</w:t>
      </w:r>
    </w:p>
    <w:p w14:paraId="696280EE" w14:textId="0C3290B3" w:rsidR="00CF700A" w:rsidRDefault="00CF700A" w:rsidP="00D71921">
      <w:pPr>
        <w:jc w:val="center"/>
        <w:rPr>
          <w:rFonts w:ascii="Calisto MT" w:hAnsi="Calisto MT"/>
          <w:sz w:val="24"/>
          <w:szCs w:val="24"/>
        </w:rPr>
      </w:pPr>
      <w:r>
        <w:rPr>
          <w:rFonts w:ascii="Calisto MT" w:hAnsi="Calisto MT"/>
          <w:sz w:val="24"/>
          <w:szCs w:val="24"/>
        </w:rPr>
        <w:t>Fig</w:t>
      </w:r>
      <w:r w:rsidR="00390088">
        <w:rPr>
          <w:rFonts w:ascii="Calisto MT" w:hAnsi="Calisto MT"/>
          <w:sz w:val="24"/>
          <w:szCs w:val="24"/>
        </w:rPr>
        <w:t>.</w:t>
      </w:r>
      <w:r>
        <w:rPr>
          <w:rFonts w:ascii="Calisto MT" w:hAnsi="Calisto MT"/>
          <w:sz w:val="24"/>
          <w:szCs w:val="24"/>
        </w:rPr>
        <w:t xml:space="preserve"> 1. </w:t>
      </w:r>
      <w:r w:rsidR="00390088" w:rsidRPr="00390088">
        <w:rPr>
          <w:rFonts w:ascii="Calisto MT" w:hAnsi="Calisto MT"/>
          <w:i/>
          <w:iCs/>
          <w:sz w:val="24"/>
          <w:szCs w:val="24"/>
        </w:rPr>
        <w:t>The Royal Tombs and Death Pit.</w:t>
      </w:r>
      <w:r w:rsidR="00390088">
        <w:rPr>
          <w:rFonts w:ascii="Calisto MT" w:hAnsi="Calisto MT"/>
          <w:i/>
          <w:iCs/>
          <w:sz w:val="24"/>
          <w:szCs w:val="24"/>
        </w:rPr>
        <w:t xml:space="preserve"> </w:t>
      </w:r>
      <w:r w:rsidR="00390088">
        <w:rPr>
          <w:rFonts w:ascii="Calisto MT" w:hAnsi="Calisto MT"/>
          <w:sz w:val="24"/>
          <w:szCs w:val="24"/>
        </w:rPr>
        <w:t>1977. P.S Moorey</w:t>
      </w:r>
    </w:p>
    <w:p w14:paraId="5449D706" w14:textId="43F608E3" w:rsidR="00390088" w:rsidRDefault="00390088" w:rsidP="00D71921">
      <w:pPr>
        <w:jc w:val="center"/>
        <w:rPr>
          <w:rFonts w:ascii="Calisto MT" w:hAnsi="Calisto MT"/>
          <w:i/>
          <w:iCs/>
          <w:sz w:val="24"/>
          <w:szCs w:val="24"/>
        </w:rPr>
      </w:pPr>
      <w:r>
        <w:rPr>
          <w:rFonts w:ascii="Calisto MT" w:hAnsi="Calisto MT"/>
          <w:sz w:val="24"/>
          <w:szCs w:val="24"/>
        </w:rPr>
        <w:t xml:space="preserve">Fig. 2. </w:t>
      </w:r>
      <w:r w:rsidRPr="00390088">
        <w:rPr>
          <w:rFonts w:ascii="Calisto MT" w:hAnsi="Calisto MT"/>
          <w:i/>
          <w:iCs/>
          <w:sz w:val="24"/>
          <w:szCs w:val="24"/>
        </w:rPr>
        <w:t>Queen Puabi’s Headdress.</w:t>
      </w:r>
    </w:p>
    <w:p w14:paraId="1C9F6A01" w14:textId="5B0D7C11" w:rsidR="00296AB2" w:rsidRPr="00296AB2" w:rsidRDefault="00296AB2" w:rsidP="00D71921">
      <w:pPr>
        <w:jc w:val="center"/>
        <w:rPr>
          <w:rFonts w:ascii="Calisto MT" w:hAnsi="Calisto MT"/>
          <w:sz w:val="24"/>
          <w:szCs w:val="24"/>
        </w:rPr>
      </w:pPr>
      <w:r>
        <w:rPr>
          <w:rFonts w:ascii="Calisto MT" w:hAnsi="Calisto MT"/>
          <w:sz w:val="24"/>
          <w:szCs w:val="24"/>
        </w:rPr>
        <w:t xml:space="preserve">Fig.3 </w:t>
      </w:r>
      <w:r w:rsidRPr="00823A0D">
        <w:rPr>
          <w:rFonts w:ascii="Calisto MT" w:hAnsi="Calisto MT"/>
          <w:i/>
          <w:iCs/>
          <w:sz w:val="24"/>
          <w:szCs w:val="24"/>
        </w:rPr>
        <w:t>Copper Relief and Drawing by Veronica Socha</w:t>
      </w:r>
    </w:p>
    <w:p w14:paraId="1CE02D72" w14:textId="5DF14A38" w:rsidR="00390088" w:rsidRPr="00390088" w:rsidRDefault="00390088" w:rsidP="008A3733">
      <w:pPr>
        <w:rPr>
          <w:rFonts w:ascii="Calisto MT" w:hAnsi="Calisto MT"/>
          <w:sz w:val="24"/>
          <w:szCs w:val="24"/>
        </w:rPr>
      </w:pPr>
    </w:p>
    <w:p w14:paraId="5C4C274A" w14:textId="77777777" w:rsidR="00304AC9" w:rsidRDefault="00304AC9" w:rsidP="009B1B35">
      <w:pPr>
        <w:rPr>
          <w:rFonts w:ascii="Bahnschrift Light" w:hAnsi="Bahnschrift Light"/>
          <w:sz w:val="24"/>
          <w:szCs w:val="24"/>
        </w:rPr>
      </w:pPr>
    </w:p>
    <w:p w14:paraId="21851E3F" w14:textId="77777777" w:rsidR="00DB3C48" w:rsidRPr="00CE7E17" w:rsidRDefault="00DB3C48" w:rsidP="00CE7E17">
      <w:pPr>
        <w:jc w:val="center"/>
        <w:rPr>
          <w:rFonts w:ascii="Bahnschrift Light" w:hAnsi="Bahnschrift Light"/>
          <w:sz w:val="24"/>
          <w:szCs w:val="24"/>
        </w:rPr>
      </w:pPr>
    </w:p>
    <w:p w14:paraId="48B88C2C" w14:textId="77777777" w:rsidR="00CE7E17" w:rsidRPr="00CE7E17" w:rsidRDefault="00CE7E17" w:rsidP="00EE000E">
      <w:pPr>
        <w:rPr>
          <w:rFonts w:ascii="Bahnschrift Light" w:hAnsi="Bahnschrift Light"/>
          <w:b/>
          <w:bCs/>
          <w:i/>
          <w:iCs/>
          <w:sz w:val="32"/>
          <w:szCs w:val="32"/>
        </w:rPr>
      </w:pPr>
    </w:p>
    <w:sectPr w:rsidR="00CE7E17" w:rsidRPr="00CE7E17" w:rsidSect="00013FB3">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9B2E9" w14:textId="77777777" w:rsidR="00D1690D" w:rsidRDefault="00D1690D" w:rsidP="00CE7E17">
      <w:pPr>
        <w:spacing w:after="0" w:line="240" w:lineRule="auto"/>
      </w:pPr>
      <w:r>
        <w:separator/>
      </w:r>
    </w:p>
  </w:endnote>
  <w:endnote w:type="continuationSeparator" w:id="0">
    <w:p w14:paraId="2A846322" w14:textId="77777777" w:rsidR="00D1690D" w:rsidRDefault="00D1690D" w:rsidP="00CE7E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sto MT">
    <w:charset w:val="00"/>
    <w:family w:val="roman"/>
    <w:pitch w:val="variable"/>
    <w:sig w:usb0="00000003" w:usb1="00000000" w:usb2="00000000" w:usb3="00000000" w:csb0="00000001" w:csb1="00000000"/>
  </w:font>
  <w:font w:name="Bahnschrift Light">
    <w:panose1 w:val="020B0502040204020203"/>
    <w:charset w:val="00"/>
    <w:family w:val="swiss"/>
    <w:pitch w:val="variable"/>
    <w:sig w:usb0="A00002C7" w:usb1="00000002"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01C13A" w14:textId="77777777" w:rsidR="00D1690D" w:rsidRDefault="00D1690D" w:rsidP="00CE7E17">
      <w:pPr>
        <w:spacing w:after="0" w:line="240" w:lineRule="auto"/>
      </w:pPr>
      <w:r>
        <w:separator/>
      </w:r>
    </w:p>
  </w:footnote>
  <w:footnote w:type="continuationSeparator" w:id="0">
    <w:p w14:paraId="4072E3C1" w14:textId="77777777" w:rsidR="00D1690D" w:rsidRDefault="00D1690D" w:rsidP="00CE7E17">
      <w:pPr>
        <w:spacing w:after="0" w:line="240" w:lineRule="auto"/>
      </w:pPr>
      <w:r>
        <w:continuationSeparator/>
      </w:r>
    </w:p>
  </w:footnote>
  <w:footnote w:id="1">
    <w:p w14:paraId="0A83ED2F" w14:textId="043D20C4" w:rsidR="00CE7E17" w:rsidRPr="00511D96" w:rsidRDefault="00CE7E17">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Genzlinger, Neil. 2019. ‘Immanuel Wallerstein, Sociologist with Global View, Dies at 88’, The New York Times </w:t>
      </w:r>
    </w:p>
  </w:footnote>
  <w:footnote w:id="2">
    <w:p w14:paraId="1B995589" w14:textId="778EBAB2" w:rsidR="00C03C15" w:rsidRPr="00511D96" w:rsidRDefault="00C03C15" w:rsidP="00C03C15">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Wallerstein, Immanuel. 1974. The modern World System I: Capitalist Agriculture and the Origins of the European World-Economy in the Sixteenth Century. New York: Academic Press.</w:t>
      </w:r>
    </w:p>
  </w:footnote>
  <w:footnote w:id="3">
    <w:p w14:paraId="2E50E7C8" w14:textId="75CC95A6" w:rsidR="00FD54D4" w:rsidRPr="00FD54D4" w:rsidRDefault="00FD54D4" w:rsidP="00FD54D4">
      <w:pPr>
        <w:pStyle w:val="FootnoteText"/>
        <w:rPr>
          <w:rFonts w:ascii="Bahnschrift Light" w:hAnsi="Bahnschrift Light"/>
        </w:rPr>
      </w:pPr>
      <w:r w:rsidRPr="00511D96">
        <w:rPr>
          <w:rStyle w:val="FootnoteReference"/>
          <w:rFonts w:ascii="Calisto MT" w:hAnsi="Calisto MT"/>
        </w:rPr>
        <w:footnoteRef/>
      </w:r>
      <w:r w:rsidRPr="00511D96">
        <w:rPr>
          <w:rFonts w:ascii="Calisto MT" w:hAnsi="Calisto MT"/>
        </w:rPr>
        <w:t xml:space="preserve"> Chase-Dunn, Christopher and Peter Grimes. 1995. "World-Systems Analysis." Annual Review of Sociology. Vol. 21 p.387-417.</w:t>
      </w:r>
    </w:p>
  </w:footnote>
  <w:footnote w:id="4">
    <w:p w14:paraId="4D4EBBDE" w14:textId="67BF4F8F" w:rsidR="00A7324E" w:rsidRPr="00511D96" w:rsidRDefault="00A7324E">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‘Libya (Ranked 147th) ’: [n.d.]. Legatum Prosperity Index 2019 </w:t>
      </w:r>
    </w:p>
  </w:footnote>
  <w:footnote w:id="5">
    <w:p w14:paraId="650E6811" w14:textId="22A2B358" w:rsidR="00A7324E" w:rsidRPr="00511D96" w:rsidRDefault="00A7324E">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GISGeography. 2021. ‘Map of Libya’, GIS Geography </w:t>
      </w:r>
    </w:p>
  </w:footnote>
  <w:footnote w:id="6">
    <w:p w14:paraId="2E6FEA06" w14:textId="4E4A6F62" w:rsidR="0056082A" w:rsidRPr="00511D96" w:rsidRDefault="0056082A">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Martínez-Vela, Carlos. 2001. World Systems Theory, pp. 1–5</w:t>
      </w:r>
    </w:p>
  </w:footnote>
  <w:footnote w:id="7">
    <w:p w14:paraId="11511419" w14:textId="3F75FCD3" w:rsidR="003C0788" w:rsidRPr="003C0788" w:rsidRDefault="003C0788">
      <w:pPr>
        <w:pStyle w:val="FootnoteText"/>
        <w:rPr>
          <w:rFonts w:ascii="Bahnschrift Light" w:hAnsi="Bahnschrift Light"/>
        </w:rPr>
      </w:pPr>
      <w:r w:rsidRPr="00511D96">
        <w:rPr>
          <w:rStyle w:val="FootnoteReference"/>
          <w:rFonts w:ascii="Calisto MT" w:hAnsi="Calisto MT"/>
        </w:rPr>
        <w:footnoteRef/>
      </w:r>
      <w:r w:rsidRPr="00511D96">
        <w:rPr>
          <w:rFonts w:ascii="Calisto MT" w:hAnsi="Calisto MT"/>
        </w:rPr>
        <w:t xml:space="preserve"> Peregrine, Peter N. 1990. ‘Archaeology and World-Systems Theory’, Sociological Inquiry, 60.1 (Wiley-Blackwell): 486–95 DOI: 10.1111/j.1475-682X.1990.tb00129.x</w:t>
      </w:r>
      <w:r w:rsidRPr="00511D96">
        <w:rPr>
          <w:rFonts w:ascii="Calisto MT" w:hAnsi="Calisto MT"/>
        </w:rPr>
        <w:cr/>
      </w:r>
    </w:p>
  </w:footnote>
  <w:footnote w:id="8">
    <w:p w14:paraId="7EA7E267" w14:textId="3D2B9941" w:rsidR="002E5DF4" w:rsidRPr="00112258" w:rsidRDefault="002E5DF4">
      <w:pPr>
        <w:pStyle w:val="FootnoteText"/>
        <w:rPr>
          <w:rFonts w:ascii="Calisto MT" w:hAnsi="Calisto MT"/>
        </w:rPr>
      </w:pPr>
      <w:r w:rsidRPr="00112258">
        <w:rPr>
          <w:rStyle w:val="FootnoteReference"/>
          <w:rFonts w:ascii="Calisto MT" w:hAnsi="Calisto MT"/>
        </w:rPr>
        <w:footnoteRef/>
      </w:r>
      <w:r w:rsidRPr="00112258">
        <w:rPr>
          <w:rFonts w:ascii="Calisto MT" w:hAnsi="Calisto MT"/>
        </w:rPr>
        <w:t xml:space="preserve"> </w:t>
      </w:r>
      <w:r w:rsidR="005B0F9F" w:rsidRPr="00112258">
        <w:rPr>
          <w:rFonts w:ascii="Calisto MT" w:hAnsi="Calisto MT"/>
        </w:rPr>
        <w:t>Hall, Thomas. 1994. ‘Comparative Civilizations Revie</w:t>
      </w:r>
      <w:r w:rsidR="00881DD1" w:rsidRPr="00112258">
        <w:rPr>
          <w:rFonts w:ascii="Calisto MT" w:hAnsi="Calisto MT"/>
        </w:rPr>
        <w:t>w:</w:t>
      </w:r>
      <w:r w:rsidR="005B0F9F" w:rsidRPr="00112258">
        <w:rPr>
          <w:rFonts w:ascii="Calisto MT" w:hAnsi="Calisto MT"/>
        </w:rPr>
        <w:t xml:space="preserve"> </w:t>
      </w:r>
      <w:r w:rsidR="00881DD1" w:rsidRPr="00112258">
        <w:rPr>
          <w:rFonts w:ascii="Calisto MT" w:hAnsi="Calisto MT"/>
        </w:rPr>
        <w:t>T</w:t>
      </w:r>
      <w:r w:rsidR="005B0F9F" w:rsidRPr="00112258">
        <w:rPr>
          <w:rFonts w:ascii="Calisto MT" w:hAnsi="Calisto MT"/>
        </w:rPr>
        <w:t>he Case for a World Systems Approach to Civilizations: A View from the “Transformationist” Camp, Brigham Young University, 30.30]</w:t>
      </w:r>
    </w:p>
  </w:footnote>
  <w:footnote w:id="9">
    <w:p w14:paraId="56FC5D5A" w14:textId="4BFFB4A9" w:rsidR="004A0FB9" w:rsidRPr="004A0FB9" w:rsidRDefault="004A0FB9">
      <w:pPr>
        <w:pStyle w:val="FootnoteText"/>
        <w:rPr>
          <w:rFonts w:ascii="Calisto MT" w:hAnsi="Calisto MT"/>
        </w:rPr>
      </w:pPr>
      <w:r w:rsidRPr="004A0FB9">
        <w:rPr>
          <w:rStyle w:val="FootnoteReference"/>
          <w:rFonts w:ascii="Calisto MT" w:hAnsi="Calisto MT"/>
        </w:rPr>
        <w:footnoteRef/>
      </w:r>
      <w:r w:rsidRPr="004A0FB9">
        <w:rPr>
          <w:rFonts w:ascii="Calisto MT" w:hAnsi="Calisto MT"/>
        </w:rPr>
        <w:t xml:space="preserve"> Current World</w:t>
      </w:r>
      <w:r w:rsidRPr="004A0FB9">
        <w:rPr>
          <w:rFonts w:ascii="Calisto MT" w:hAnsi="Calisto MT"/>
        </w:rPr>
        <w:t xml:space="preserve"> Archaeology</w:t>
      </w:r>
      <w:r w:rsidRPr="004A0FB9">
        <w:rPr>
          <w:rFonts w:ascii="Calisto MT" w:hAnsi="Calisto MT"/>
        </w:rPr>
        <w:t>. 2011. ‘Royal Tombs of Ur’, World Archaeology</w:t>
      </w:r>
    </w:p>
  </w:footnote>
  <w:footnote w:id="10">
    <w:p w14:paraId="02FB3ABB" w14:textId="64B7FDBB" w:rsidR="00C04913" w:rsidRPr="00233CE7" w:rsidRDefault="00C04913">
      <w:pPr>
        <w:pStyle w:val="FootnoteText"/>
        <w:rPr>
          <w:rFonts w:ascii="Calisto MT" w:hAnsi="Calisto MT"/>
        </w:rPr>
      </w:pPr>
      <w:r w:rsidRPr="00233CE7">
        <w:rPr>
          <w:rStyle w:val="FootnoteReference"/>
          <w:rFonts w:ascii="Calisto MT" w:hAnsi="Calisto MT"/>
        </w:rPr>
        <w:footnoteRef/>
      </w:r>
      <w:r w:rsidR="00233CE7" w:rsidRPr="00233CE7">
        <w:rPr>
          <w:rFonts w:ascii="Calisto MT" w:hAnsi="Calisto MT"/>
        </w:rPr>
        <w:t xml:space="preserve"> The</w:t>
      </w:r>
      <w:r w:rsidRPr="00233CE7">
        <w:rPr>
          <w:rFonts w:ascii="Calisto MT" w:hAnsi="Calisto MT"/>
        </w:rPr>
        <w:t xml:space="preserve"> </w:t>
      </w:r>
      <w:r w:rsidR="00233CE7" w:rsidRPr="00233CE7">
        <w:rPr>
          <w:rFonts w:ascii="Calisto MT" w:hAnsi="Calisto MT"/>
        </w:rPr>
        <w:t xml:space="preserve">Metropolitan Museum of Art. 2021. ‘Ur: The Royal Graves’, Metmuseum.org </w:t>
      </w:r>
    </w:p>
  </w:footnote>
  <w:footnote w:id="11">
    <w:p w14:paraId="4E5A66CB" w14:textId="2DE051EA" w:rsidR="002043E8" w:rsidRPr="00F6012C" w:rsidRDefault="002043E8">
      <w:pPr>
        <w:pStyle w:val="FootnoteText"/>
        <w:rPr>
          <w:rFonts w:ascii="Calisto MT" w:hAnsi="Calisto MT"/>
        </w:rPr>
      </w:pPr>
      <w:r w:rsidRPr="00F6012C">
        <w:rPr>
          <w:rStyle w:val="FootnoteReference"/>
          <w:rFonts w:ascii="Calisto MT" w:hAnsi="Calisto MT"/>
        </w:rPr>
        <w:footnoteRef/>
      </w:r>
      <w:r w:rsidRPr="00F6012C">
        <w:rPr>
          <w:rFonts w:ascii="Calisto MT" w:hAnsi="Calisto MT"/>
        </w:rPr>
        <w:t xml:space="preserve"> </w:t>
      </w:r>
      <w:r w:rsidR="00F6012C" w:rsidRPr="00F6012C">
        <w:rPr>
          <w:rFonts w:ascii="Calisto MT" w:hAnsi="Calisto MT"/>
        </w:rPr>
        <w:t>Moorey, P. R. S. 1977. ‘Expedition Magazine - What Do We Know about the People Buried in the Royal Cemetery?</w:t>
      </w:r>
      <w:r w:rsidR="00F6012C" w:rsidRPr="00F6012C">
        <w:rPr>
          <w:rFonts w:ascii="Calisto MT" w:hAnsi="Calisto MT"/>
        </w:rPr>
        <w:t>’</w:t>
      </w:r>
      <w:r w:rsidR="00F6012C" w:rsidRPr="00F6012C">
        <w:rPr>
          <w:rFonts w:ascii="Calisto MT" w:hAnsi="Calisto MT"/>
        </w:rPr>
        <w:t xml:space="preserve"> (Penn Museum) </w:t>
      </w:r>
    </w:p>
  </w:footnote>
  <w:footnote w:id="12">
    <w:p w14:paraId="70E64CDC" w14:textId="21A262EA" w:rsidR="004709D8" w:rsidRPr="004709D8" w:rsidRDefault="004709D8">
      <w:pPr>
        <w:pStyle w:val="FootnoteText"/>
        <w:rPr>
          <w:rFonts w:ascii="Calisto MT" w:hAnsi="Calisto MT"/>
        </w:rPr>
      </w:pPr>
      <w:r w:rsidRPr="004709D8">
        <w:rPr>
          <w:rStyle w:val="FootnoteReference"/>
          <w:rFonts w:ascii="Calisto MT" w:hAnsi="Calisto MT"/>
        </w:rPr>
        <w:footnoteRef/>
      </w:r>
      <w:r w:rsidRPr="004709D8">
        <w:rPr>
          <w:rFonts w:ascii="Calisto MT" w:hAnsi="Calisto MT"/>
        </w:rPr>
        <w:t xml:space="preserve"> Wooley, C. L. 1934. ‘Ur Excavations, II: The Royal Cemetery’</w:t>
      </w:r>
    </w:p>
  </w:footnote>
  <w:footnote w:id="13">
    <w:p w14:paraId="2994B3C1" w14:textId="279A9F8E" w:rsidR="00483263" w:rsidRPr="00483263" w:rsidRDefault="00483263">
      <w:pPr>
        <w:pStyle w:val="FootnoteText"/>
        <w:rPr>
          <w:rFonts w:ascii="Calisto MT" w:hAnsi="Calisto MT"/>
        </w:rPr>
      </w:pPr>
      <w:r w:rsidRPr="00483263">
        <w:rPr>
          <w:rStyle w:val="FootnoteReference"/>
          <w:rFonts w:ascii="Calisto MT" w:hAnsi="Calisto MT"/>
        </w:rPr>
        <w:footnoteRef/>
      </w:r>
      <w:r w:rsidRPr="00483263">
        <w:rPr>
          <w:rFonts w:ascii="Calisto MT" w:hAnsi="Calisto MT"/>
        </w:rPr>
        <w:t xml:space="preserve"> ‘S.I.S’, meaning ‘Seal Impression Strata’ refers to Wooley’s name for how he determined positioning and location of the finds, as the site’s foundation was comprised of levels of old waste and discard, from which Wooley was able to mentally separate in his ascertaining of date.</w:t>
      </w:r>
    </w:p>
  </w:footnote>
  <w:footnote w:id="14">
    <w:p w14:paraId="095791F8" w14:textId="52AF38F0" w:rsidR="00A32C71" w:rsidRPr="00A32C71" w:rsidRDefault="00A32C71">
      <w:pPr>
        <w:pStyle w:val="FootnoteText"/>
        <w:rPr>
          <w:rFonts w:ascii="Calisto MT" w:hAnsi="Calisto MT"/>
        </w:rPr>
      </w:pPr>
      <w:r w:rsidRPr="00A32C71">
        <w:rPr>
          <w:rStyle w:val="FootnoteReference"/>
          <w:rFonts w:ascii="Calisto MT" w:hAnsi="Calisto MT"/>
        </w:rPr>
        <w:footnoteRef/>
      </w:r>
      <w:r w:rsidRPr="00A32C71">
        <w:rPr>
          <w:rFonts w:ascii="Calisto MT" w:hAnsi="Calisto MT"/>
        </w:rPr>
        <w:t xml:space="preserve"> ‘Queen Puabi’s Funerary Ensemble’. 2022. </w:t>
      </w:r>
      <w:r w:rsidRPr="00A32C71">
        <w:rPr>
          <w:rFonts w:ascii="Calisto MT" w:hAnsi="Calisto MT"/>
          <w:i/>
          <w:iCs/>
        </w:rPr>
        <w:t>The Morgan Library and Museum</w:t>
      </w:r>
    </w:p>
  </w:footnote>
  <w:footnote w:id="15">
    <w:p w14:paraId="03A5E065" w14:textId="21C13C25" w:rsidR="00EF38BC" w:rsidRPr="00EF38BC" w:rsidRDefault="00EF38BC">
      <w:pPr>
        <w:pStyle w:val="FootnoteText"/>
        <w:rPr>
          <w:rFonts w:ascii="Calisto MT" w:hAnsi="Calisto MT"/>
        </w:rPr>
      </w:pPr>
      <w:r w:rsidRPr="00EF38BC">
        <w:rPr>
          <w:rStyle w:val="FootnoteReference"/>
          <w:rFonts w:ascii="Calisto MT" w:hAnsi="Calisto MT"/>
        </w:rPr>
        <w:footnoteRef/>
      </w:r>
      <w:r w:rsidRPr="00EF38BC">
        <w:rPr>
          <w:rFonts w:ascii="Calisto MT" w:hAnsi="Calisto MT"/>
        </w:rPr>
        <w:t xml:space="preserve"> </w:t>
      </w:r>
      <w:r w:rsidRPr="00EF38BC">
        <w:rPr>
          <w:rFonts w:ascii="Calisto MT" w:hAnsi="Calisto MT"/>
        </w:rPr>
        <w:t>Tosi, Maurizo, and Marcello Piperno. 1973. ‘Lithic Technology behind the Ancient Lapis Lazuli Trade: Expedition Magazine</w:t>
      </w:r>
      <w:r w:rsidRPr="00EF38BC">
        <w:rPr>
          <w:rFonts w:ascii="Calisto MT" w:hAnsi="Calisto MT"/>
        </w:rPr>
        <w:t>’. Penn Museum.</w:t>
      </w:r>
    </w:p>
  </w:footnote>
  <w:footnote w:id="16">
    <w:p w14:paraId="3A3F86F3" w14:textId="46898921" w:rsidR="00592251" w:rsidRPr="00592251" w:rsidRDefault="00592251">
      <w:pPr>
        <w:pStyle w:val="FootnoteText"/>
        <w:rPr>
          <w:rFonts w:ascii="Calisto MT" w:hAnsi="Calisto MT"/>
        </w:rPr>
      </w:pPr>
      <w:r w:rsidRPr="00592251">
        <w:rPr>
          <w:rStyle w:val="FootnoteReference"/>
          <w:rFonts w:ascii="Calisto MT" w:hAnsi="Calisto MT"/>
        </w:rPr>
        <w:footnoteRef/>
      </w:r>
      <w:r w:rsidRPr="00592251">
        <w:rPr>
          <w:rFonts w:ascii="Calisto MT" w:hAnsi="Calisto MT"/>
        </w:rPr>
        <w:t xml:space="preserve"> Tosi, Piperno. 1973</w:t>
      </w:r>
    </w:p>
  </w:footnote>
  <w:footnote w:id="17">
    <w:p w14:paraId="61AA1256" w14:textId="132417C6" w:rsidR="00592251" w:rsidRPr="00592251" w:rsidRDefault="00592251">
      <w:pPr>
        <w:pStyle w:val="FootnoteText"/>
        <w:rPr>
          <w:rFonts w:ascii="Calisto MT" w:hAnsi="Calisto MT"/>
        </w:rPr>
      </w:pPr>
      <w:r w:rsidRPr="00592251">
        <w:rPr>
          <w:rStyle w:val="FootnoteReference"/>
          <w:rFonts w:ascii="Calisto MT" w:hAnsi="Calisto MT"/>
        </w:rPr>
        <w:footnoteRef/>
      </w:r>
      <w:r w:rsidRPr="00592251">
        <w:rPr>
          <w:rFonts w:ascii="Calisto MT" w:hAnsi="Calisto MT"/>
        </w:rPr>
        <w:t xml:space="preserve"> Tosi, Piperno. 1973</w:t>
      </w:r>
    </w:p>
  </w:footnote>
  <w:footnote w:id="18">
    <w:p w14:paraId="6FFEE6F3" w14:textId="16652D0A" w:rsidR="004C6615" w:rsidRPr="004C6615" w:rsidRDefault="004C6615">
      <w:pPr>
        <w:pStyle w:val="FootnoteText"/>
        <w:rPr>
          <w:rFonts w:ascii="Calisto MT" w:hAnsi="Calisto MT"/>
        </w:rPr>
      </w:pPr>
      <w:r w:rsidRPr="004C6615">
        <w:rPr>
          <w:rStyle w:val="FootnoteReference"/>
          <w:rFonts w:ascii="Calisto MT" w:hAnsi="Calisto MT"/>
        </w:rPr>
        <w:footnoteRef/>
      </w:r>
      <w:r w:rsidRPr="004C6615">
        <w:rPr>
          <w:rFonts w:ascii="Calisto MT" w:hAnsi="Calisto MT"/>
        </w:rPr>
        <w:t xml:space="preserve"> </w:t>
      </w:r>
      <w:r w:rsidRPr="004C6615">
        <w:rPr>
          <w:rFonts w:ascii="Calisto MT" w:hAnsi="Calisto MT"/>
        </w:rPr>
        <w:t xml:space="preserve">Herrmann, Georgina. “Lapis Lazuli: The Early Phases of Its Trade.” Iraq, vol. 30, no. 1, 1968, pp. 21–57. JSTOR, </w:t>
      </w:r>
    </w:p>
  </w:footnote>
  <w:footnote w:id="19">
    <w:p w14:paraId="1E49FD84" w14:textId="1E72EBFB" w:rsidR="00326E3F" w:rsidRPr="00167B83" w:rsidRDefault="00326E3F">
      <w:pPr>
        <w:pStyle w:val="FootnoteText"/>
        <w:rPr>
          <w:rFonts w:ascii="Calisto MT" w:hAnsi="Calisto MT"/>
        </w:rPr>
      </w:pPr>
      <w:r w:rsidRPr="00167B83">
        <w:rPr>
          <w:rStyle w:val="FootnoteReference"/>
          <w:rFonts w:ascii="Calisto MT" w:hAnsi="Calisto MT"/>
        </w:rPr>
        <w:footnoteRef/>
      </w:r>
      <w:r w:rsidRPr="00167B83">
        <w:rPr>
          <w:rFonts w:ascii="Calisto MT" w:hAnsi="Calisto MT"/>
        </w:rPr>
        <w:t xml:space="preserve"> </w:t>
      </w:r>
      <w:r w:rsidR="00167B83" w:rsidRPr="00167B83">
        <w:rPr>
          <w:rFonts w:ascii="Calisto MT" w:hAnsi="Calisto MT"/>
        </w:rPr>
        <w:t xml:space="preserve">Horne, Lee, Richard L Zettler, Donald P Hansen, Holly Pittman, Pa, and others. 1998. Treasures from the Royal Tombs of Ur (Seattle (Wash.): Marquand </w:t>
      </w:r>
      <w:r w:rsidR="00167B83" w:rsidRPr="00167B83">
        <w:rPr>
          <w:rFonts w:ascii="Calisto MT" w:hAnsi="Calisto MT"/>
        </w:rPr>
        <w:t>Books;</w:t>
      </w:r>
      <w:r w:rsidR="00167B83" w:rsidRPr="00167B83">
        <w:rPr>
          <w:rFonts w:ascii="Calisto MT" w:hAnsi="Calisto MT"/>
        </w:rPr>
        <w:t xml:space="preserve"> Philadelphia (Pa), p.67</w:t>
      </w:r>
    </w:p>
  </w:footnote>
  <w:footnote w:id="20">
    <w:p w14:paraId="720980A7" w14:textId="6A0C9604" w:rsidR="00943452" w:rsidRPr="00C94B03" w:rsidRDefault="00943452">
      <w:pPr>
        <w:pStyle w:val="FootnoteText"/>
        <w:rPr>
          <w:rFonts w:ascii="Calisto MT" w:hAnsi="Calisto MT"/>
        </w:rPr>
      </w:pPr>
      <w:r w:rsidRPr="00C94B03">
        <w:rPr>
          <w:rStyle w:val="FootnoteReference"/>
          <w:rFonts w:ascii="Calisto MT" w:hAnsi="Calisto MT"/>
        </w:rPr>
        <w:footnoteRef/>
      </w:r>
      <w:r w:rsidRPr="00C94B03">
        <w:rPr>
          <w:rFonts w:ascii="Calisto MT" w:hAnsi="Calisto MT"/>
        </w:rPr>
        <w:t xml:space="preserve"> </w:t>
      </w:r>
      <w:r w:rsidR="00C94B03" w:rsidRPr="00C94B03">
        <w:rPr>
          <w:rFonts w:ascii="Calisto MT" w:hAnsi="Calisto MT"/>
        </w:rPr>
        <w:t>Jansen, Moritz, Sabine Klein, and Andreas Hauptmann. 2015. ‘Where Does the Gold of the Cemetery of Ur Come From? -Provenancing Gold Sources Using Analytical Methods’, The Royal Tombs of Ur, Mesopotamia: 98–106</w:t>
      </w:r>
    </w:p>
  </w:footnote>
  <w:footnote w:id="21">
    <w:p w14:paraId="51F082DC" w14:textId="77E0A057" w:rsidR="00212B71" w:rsidRPr="00212B71" w:rsidRDefault="00212B71">
      <w:pPr>
        <w:pStyle w:val="FootnoteText"/>
        <w:rPr>
          <w:rFonts w:ascii="Calisto MT" w:hAnsi="Calisto MT"/>
        </w:rPr>
      </w:pPr>
      <w:r w:rsidRPr="00212B71">
        <w:rPr>
          <w:rStyle w:val="FootnoteReference"/>
          <w:rFonts w:ascii="Calisto MT" w:hAnsi="Calisto MT"/>
        </w:rPr>
        <w:footnoteRef/>
      </w:r>
      <w:r w:rsidRPr="00212B71">
        <w:rPr>
          <w:rFonts w:ascii="Calisto MT" w:hAnsi="Calisto MT"/>
        </w:rPr>
        <w:t xml:space="preserve"> Moritz, Klein, Hauptmann, 2015. ‘Trace Elements as Fingerprint’</w:t>
      </w:r>
      <w:r>
        <w:rPr>
          <w:rFonts w:ascii="Calisto MT" w:hAnsi="Calisto MT"/>
        </w:rPr>
        <w:t>. The Royal Tombs of Ur, Mesopotamia, p. 99</w:t>
      </w:r>
    </w:p>
  </w:footnote>
  <w:footnote w:id="22">
    <w:p w14:paraId="5B8EF711" w14:textId="61F811F8" w:rsidR="007529BD" w:rsidRPr="007529BD" w:rsidRDefault="007529BD">
      <w:pPr>
        <w:pStyle w:val="FootnoteText"/>
        <w:rPr>
          <w:rFonts w:ascii="Calisto MT" w:hAnsi="Calisto MT"/>
        </w:rPr>
      </w:pPr>
      <w:r w:rsidRPr="007529BD">
        <w:rPr>
          <w:rStyle w:val="FootnoteReference"/>
          <w:rFonts w:ascii="Calisto MT" w:hAnsi="Calisto MT"/>
        </w:rPr>
        <w:footnoteRef/>
      </w:r>
      <w:r w:rsidRPr="007529BD">
        <w:rPr>
          <w:rFonts w:ascii="Calisto MT" w:hAnsi="Calisto MT"/>
        </w:rPr>
        <w:t xml:space="preserve"> Ibid</w:t>
      </w:r>
    </w:p>
  </w:footnote>
  <w:footnote w:id="23">
    <w:p w14:paraId="6304B6EE" w14:textId="08AE9C98" w:rsidR="00CF4304" w:rsidRPr="00D542C0" w:rsidRDefault="00CF4304">
      <w:pPr>
        <w:pStyle w:val="FootnoteText"/>
        <w:rPr>
          <w:rFonts w:ascii="Calisto MT" w:hAnsi="Calisto MT"/>
        </w:rPr>
      </w:pPr>
      <w:r w:rsidRPr="00D542C0">
        <w:rPr>
          <w:rStyle w:val="FootnoteReference"/>
          <w:rFonts w:ascii="Calisto MT" w:hAnsi="Calisto MT"/>
        </w:rPr>
        <w:footnoteRef/>
      </w:r>
      <w:r w:rsidRPr="00D542C0">
        <w:rPr>
          <w:rFonts w:ascii="Calisto MT" w:hAnsi="Calisto MT"/>
        </w:rPr>
        <w:t xml:space="preserve"> </w:t>
      </w:r>
      <w:r w:rsidR="00F85F1C" w:rsidRPr="00D542C0">
        <w:rPr>
          <w:rFonts w:ascii="Calisto MT" w:hAnsi="Calisto MT"/>
        </w:rPr>
        <w:t>Benzel, Kim. 2015. ‘Technologies of Jeweller</w:t>
      </w:r>
      <w:r w:rsidR="00D542C0" w:rsidRPr="00D542C0">
        <w:rPr>
          <w:rFonts w:ascii="Calisto MT" w:hAnsi="Calisto MT"/>
        </w:rPr>
        <w:t>y</w:t>
      </w:r>
      <w:r w:rsidR="00F85F1C" w:rsidRPr="00D542C0">
        <w:rPr>
          <w:rFonts w:ascii="Calisto MT" w:hAnsi="Calisto MT"/>
        </w:rPr>
        <w:t xml:space="preserve"> at Ur</w:t>
      </w:r>
      <w:r w:rsidR="00D542C0" w:rsidRPr="00D542C0">
        <w:rPr>
          <w:rFonts w:ascii="Calisto MT" w:hAnsi="Calisto MT"/>
        </w:rPr>
        <w:t>: the Physics and Metaphysics of Skilled Crafting’, p. 107</w:t>
      </w:r>
    </w:p>
  </w:footnote>
  <w:footnote w:id="24">
    <w:p w14:paraId="588C47C1" w14:textId="667720E5" w:rsidR="002619A4" w:rsidRPr="00511D96" w:rsidRDefault="002619A4">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Frank, Andre Gunder, et al. “Bronze Age World System Cycles.” Current Anthropology, vol. 34, no. 4, 1993, pp. 383–429. JSTOR, http://www.jstor.org/stable/2743750. </w:t>
      </w:r>
    </w:p>
  </w:footnote>
  <w:footnote w:id="25">
    <w:p w14:paraId="512D72F5" w14:textId="6C5E8AC7" w:rsidR="00EE000E" w:rsidRPr="00511D96" w:rsidRDefault="00EE000E" w:rsidP="00511D96">
      <w:pPr>
        <w:pStyle w:val="FootnoteText"/>
        <w:rPr>
          <w:rFonts w:ascii="Calisto MT" w:hAnsi="Calisto MT"/>
        </w:rPr>
      </w:pPr>
      <w:r w:rsidRPr="00511D96">
        <w:rPr>
          <w:rStyle w:val="FootnoteReference"/>
          <w:rFonts w:ascii="Calisto MT" w:hAnsi="Calisto MT"/>
        </w:rPr>
        <w:footnoteRef/>
      </w:r>
      <w:r w:rsidRPr="00511D96">
        <w:rPr>
          <w:rFonts w:ascii="Calisto MT" w:hAnsi="Calisto MT"/>
        </w:rPr>
        <w:t xml:space="preserve"> </w:t>
      </w:r>
      <w:r w:rsidR="000B256D">
        <w:rPr>
          <w:rFonts w:ascii="Calisto MT" w:hAnsi="Calisto MT"/>
        </w:rPr>
        <w:t>Kohl,</w:t>
      </w:r>
      <w:r w:rsidR="00511D96" w:rsidRPr="00511D96">
        <w:rPr>
          <w:rFonts w:ascii="Calisto MT" w:hAnsi="Calisto MT"/>
        </w:rPr>
        <w:t xml:space="preserve"> </w:t>
      </w:r>
      <w:r w:rsidR="00511D96">
        <w:rPr>
          <w:rFonts w:ascii="Calisto MT" w:hAnsi="Calisto MT"/>
        </w:rPr>
        <w:t>1</w:t>
      </w:r>
      <w:r w:rsidR="00511D96" w:rsidRPr="00511D96">
        <w:rPr>
          <w:rFonts w:ascii="Calisto MT" w:hAnsi="Calisto MT"/>
        </w:rPr>
        <w:t>992. "The Transcaucasian 'periphery' in the Bronze Age: A preliminary formulation," in Resources, power, and interregional interaction. Edited by E. M. Schortman and P. A. Urban, pp. II7-37. New York: Plenum Press</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1C6FDD"/>
    <w:multiLevelType w:val="hybridMultilevel"/>
    <w:tmpl w:val="A608081C"/>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74403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43E2"/>
    <w:rsid w:val="00013FB3"/>
    <w:rsid w:val="00022742"/>
    <w:rsid w:val="00027DA4"/>
    <w:rsid w:val="0003251B"/>
    <w:rsid w:val="00035F77"/>
    <w:rsid w:val="00046D97"/>
    <w:rsid w:val="0006262B"/>
    <w:rsid w:val="00067A06"/>
    <w:rsid w:val="000764FF"/>
    <w:rsid w:val="000769AC"/>
    <w:rsid w:val="00077CD9"/>
    <w:rsid w:val="000878E0"/>
    <w:rsid w:val="00097633"/>
    <w:rsid w:val="000A003A"/>
    <w:rsid w:val="000A0B98"/>
    <w:rsid w:val="000B256D"/>
    <w:rsid w:val="000D276F"/>
    <w:rsid w:val="000E356D"/>
    <w:rsid w:val="000E4F6A"/>
    <w:rsid w:val="00105482"/>
    <w:rsid w:val="0011047B"/>
    <w:rsid w:val="00112258"/>
    <w:rsid w:val="00117AD2"/>
    <w:rsid w:val="0012187A"/>
    <w:rsid w:val="001240E7"/>
    <w:rsid w:val="001609F6"/>
    <w:rsid w:val="001630A0"/>
    <w:rsid w:val="00167B83"/>
    <w:rsid w:val="00167C25"/>
    <w:rsid w:val="001A689D"/>
    <w:rsid w:val="001D5175"/>
    <w:rsid w:val="001E3E5F"/>
    <w:rsid w:val="001F2850"/>
    <w:rsid w:val="002043E8"/>
    <w:rsid w:val="00212B71"/>
    <w:rsid w:val="002272D1"/>
    <w:rsid w:val="00233CE7"/>
    <w:rsid w:val="00235F8A"/>
    <w:rsid w:val="00241E80"/>
    <w:rsid w:val="002619A4"/>
    <w:rsid w:val="00262B69"/>
    <w:rsid w:val="00270B5E"/>
    <w:rsid w:val="00274DDA"/>
    <w:rsid w:val="00287C26"/>
    <w:rsid w:val="00296AB2"/>
    <w:rsid w:val="002C6006"/>
    <w:rsid w:val="002E4113"/>
    <w:rsid w:val="002E5DF4"/>
    <w:rsid w:val="002E6514"/>
    <w:rsid w:val="002F1B17"/>
    <w:rsid w:val="002F5508"/>
    <w:rsid w:val="0030373E"/>
    <w:rsid w:val="003042AA"/>
    <w:rsid w:val="00304AC9"/>
    <w:rsid w:val="0032488B"/>
    <w:rsid w:val="00326E3F"/>
    <w:rsid w:val="00331708"/>
    <w:rsid w:val="003375BE"/>
    <w:rsid w:val="00343625"/>
    <w:rsid w:val="00367706"/>
    <w:rsid w:val="00370FE1"/>
    <w:rsid w:val="00372888"/>
    <w:rsid w:val="00390088"/>
    <w:rsid w:val="0039397D"/>
    <w:rsid w:val="003C0788"/>
    <w:rsid w:val="003D058D"/>
    <w:rsid w:val="003D16D1"/>
    <w:rsid w:val="003D550B"/>
    <w:rsid w:val="003D6BF5"/>
    <w:rsid w:val="00406529"/>
    <w:rsid w:val="0041438B"/>
    <w:rsid w:val="00432A56"/>
    <w:rsid w:val="00434683"/>
    <w:rsid w:val="00447152"/>
    <w:rsid w:val="00450959"/>
    <w:rsid w:val="00464652"/>
    <w:rsid w:val="004709D8"/>
    <w:rsid w:val="00477101"/>
    <w:rsid w:val="00482B8A"/>
    <w:rsid w:val="00483263"/>
    <w:rsid w:val="00490446"/>
    <w:rsid w:val="004A0FB9"/>
    <w:rsid w:val="004C2243"/>
    <w:rsid w:val="004C441A"/>
    <w:rsid w:val="004C6615"/>
    <w:rsid w:val="004C69B5"/>
    <w:rsid w:val="004E42C0"/>
    <w:rsid w:val="004E79BF"/>
    <w:rsid w:val="004F15AC"/>
    <w:rsid w:val="004F6107"/>
    <w:rsid w:val="00500A52"/>
    <w:rsid w:val="00511D96"/>
    <w:rsid w:val="00513E6C"/>
    <w:rsid w:val="00535F1A"/>
    <w:rsid w:val="00550C45"/>
    <w:rsid w:val="00554715"/>
    <w:rsid w:val="0056082A"/>
    <w:rsid w:val="00582036"/>
    <w:rsid w:val="00592251"/>
    <w:rsid w:val="00593D7A"/>
    <w:rsid w:val="005B03AE"/>
    <w:rsid w:val="005B0F9F"/>
    <w:rsid w:val="005B3A1F"/>
    <w:rsid w:val="005D1789"/>
    <w:rsid w:val="005D54A0"/>
    <w:rsid w:val="005D5B92"/>
    <w:rsid w:val="005F0BCD"/>
    <w:rsid w:val="005F7196"/>
    <w:rsid w:val="006034AF"/>
    <w:rsid w:val="00606724"/>
    <w:rsid w:val="00607854"/>
    <w:rsid w:val="00610C63"/>
    <w:rsid w:val="0061768A"/>
    <w:rsid w:val="00632903"/>
    <w:rsid w:val="00675878"/>
    <w:rsid w:val="006773C4"/>
    <w:rsid w:val="00692A2C"/>
    <w:rsid w:val="006D7729"/>
    <w:rsid w:val="006F07F9"/>
    <w:rsid w:val="00705285"/>
    <w:rsid w:val="007157C2"/>
    <w:rsid w:val="00716E2E"/>
    <w:rsid w:val="00721C00"/>
    <w:rsid w:val="00725250"/>
    <w:rsid w:val="00726406"/>
    <w:rsid w:val="0074183F"/>
    <w:rsid w:val="007529BD"/>
    <w:rsid w:val="00756AFE"/>
    <w:rsid w:val="007721BE"/>
    <w:rsid w:val="007902F2"/>
    <w:rsid w:val="007930AB"/>
    <w:rsid w:val="0079639F"/>
    <w:rsid w:val="007A6B23"/>
    <w:rsid w:val="007C7DAD"/>
    <w:rsid w:val="00805589"/>
    <w:rsid w:val="00823A0D"/>
    <w:rsid w:val="00827971"/>
    <w:rsid w:val="00833571"/>
    <w:rsid w:val="00844254"/>
    <w:rsid w:val="00875137"/>
    <w:rsid w:val="00875744"/>
    <w:rsid w:val="00881DD1"/>
    <w:rsid w:val="00894A9F"/>
    <w:rsid w:val="008959F7"/>
    <w:rsid w:val="008A3733"/>
    <w:rsid w:val="008C0DBF"/>
    <w:rsid w:val="008D0B50"/>
    <w:rsid w:val="008D1604"/>
    <w:rsid w:val="008E71A1"/>
    <w:rsid w:val="008F2BF3"/>
    <w:rsid w:val="008F346E"/>
    <w:rsid w:val="009020FD"/>
    <w:rsid w:val="009311C3"/>
    <w:rsid w:val="00943452"/>
    <w:rsid w:val="00943D0A"/>
    <w:rsid w:val="00965DBE"/>
    <w:rsid w:val="009A0CB8"/>
    <w:rsid w:val="009A1010"/>
    <w:rsid w:val="009B1B35"/>
    <w:rsid w:val="009C083D"/>
    <w:rsid w:val="009C6FE6"/>
    <w:rsid w:val="009D0766"/>
    <w:rsid w:val="009D4826"/>
    <w:rsid w:val="009D62EC"/>
    <w:rsid w:val="00A03C9E"/>
    <w:rsid w:val="00A11BE0"/>
    <w:rsid w:val="00A13D14"/>
    <w:rsid w:val="00A153C7"/>
    <w:rsid w:val="00A32C71"/>
    <w:rsid w:val="00A40B49"/>
    <w:rsid w:val="00A536E3"/>
    <w:rsid w:val="00A7324E"/>
    <w:rsid w:val="00AC37D2"/>
    <w:rsid w:val="00AD2C6C"/>
    <w:rsid w:val="00AD36CF"/>
    <w:rsid w:val="00AF06A1"/>
    <w:rsid w:val="00AF60AA"/>
    <w:rsid w:val="00B02ACB"/>
    <w:rsid w:val="00B1599F"/>
    <w:rsid w:val="00B4211E"/>
    <w:rsid w:val="00B5051C"/>
    <w:rsid w:val="00B51BFE"/>
    <w:rsid w:val="00B51F2A"/>
    <w:rsid w:val="00B613A5"/>
    <w:rsid w:val="00B64677"/>
    <w:rsid w:val="00B93610"/>
    <w:rsid w:val="00BA7043"/>
    <w:rsid w:val="00BB34AD"/>
    <w:rsid w:val="00BB6A9C"/>
    <w:rsid w:val="00BB785A"/>
    <w:rsid w:val="00BC0AE2"/>
    <w:rsid w:val="00BC4F5C"/>
    <w:rsid w:val="00BD4B93"/>
    <w:rsid w:val="00BD6685"/>
    <w:rsid w:val="00BD67E3"/>
    <w:rsid w:val="00BE49E5"/>
    <w:rsid w:val="00C03C15"/>
    <w:rsid w:val="00C04913"/>
    <w:rsid w:val="00C05722"/>
    <w:rsid w:val="00C11AB0"/>
    <w:rsid w:val="00C1495A"/>
    <w:rsid w:val="00C14F54"/>
    <w:rsid w:val="00C16FC8"/>
    <w:rsid w:val="00C4012A"/>
    <w:rsid w:val="00C41123"/>
    <w:rsid w:val="00C442C1"/>
    <w:rsid w:val="00C46DFE"/>
    <w:rsid w:val="00C53DF4"/>
    <w:rsid w:val="00C60875"/>
    <w:rsid w:val="00C703C0"/>
    <w:rsid w:val="00C80DEA"/>
    <w:rsid w:val="00C94B03"/>
    <w:rsid w:val="00CB2A00"/>
    <w:rsid w:val="00CB32B9"/>
    <w:rsid w:val="00CC357D"/>
    <w:rsid w:val="00CC7518"/>
    <w:rsid w:val="00CE12FC"/>
    <w:rsid w:val="00CE7E17"/>
    <w:rsid w:val="00CF4304"/>
    <w:rsid w:val="00CF700A"/>
    <w:rsid w:val="00D0282E"/>
    <w:rsid w:val="00D05BB4"/>
    <w:rsid w:val="00D1690D"/>
    <w:rsid w:val="00D26D0F"/>
    <w:rsid w:val="00D33B69"/>
    <w:rsid w:val="00D404F5"/>
    <w:rsid w:val="00D423E4"/>
    <w:rsid w:val="00D46CB1"/>
    <w:rsid w:val="00D542C0"/>
    <w:rsid w:val="00D55DA4"/>
    <w:rsid w:val="00D62D08"/>
    <w:rsid w:val="00D65B20"/>
    <w:rsid w:val="00D71921"/>
    <w:rsid w:val="00D82D9D"/>
    <w:rsid w:val="00D92E7F"/>
    <w:rsid w:val="00DA06F2"/>
    <w:rsid w:val="00DA4FC6"/>
    <w:rsid w:val="00DA7E3C"/>
    <w:rsid w:val="00DB3C48"/>
    <w:rsid w:val="00DD0E2C"/>
    <w:rsid w:val="00E03151"/>
    <w:rsid w:val="00E03591"/>
    <w:rsid w:val="00E074A2"/>
    <w:rsid w:val="00E10258"/>
    <w:rsid w:val="00E23FDA"/>
    <w:rsid w:val="00E40975"/>
    <w:rsid w:val="00E40B5E"/>
    <w:rsid w:val="00E41C49"/>
    <w:rsid w:val="00E50140"/>
    <w:rsid w:val="00E615F7"/>
    <w:rsid w:val="00E70CC5"/>
    <w:rsid w:val="00E779FA"/>
    <w:rsid w:val="00E810B4"/>
    <w:rsid w:val="00EA3C4E"/>
    <w:rsid w:val="00EC397B"/>
    <w:rsid w:val="00ED2BA4"/>
    <w:rsid w:val="00EE000E"/>
    <w:rsid w:val="00EF274D"/>
    <w:rsid w:val="00EF38BC"/>
    <w:rsid w:val="00EF4337"/>
    <w:rsid w:val="00F15B69"/>
    <w:rsid w:val="00F24270"/>
    <w:rsid w:val="00F269CB"/>
    <w:rsid w:val="00F30CAF"/>
    <w:rsid w:val="00F339B7"/>
    <w:rsid w:val="00F33DE4"/>
    <w:rsid w:val="00F34290"/>
    <w:rsid w:val="00F4134E"/>
    <w:rsid w:val="00F443E2"/>
    <w:rsid w:val="00F47730"/>
    <w:rsid w:val="00F5669A"/>
    <w:rsid w:val="00F6012C"/>
    <w:rsid w:val="00F6093C"/>
    <w:rsid w:val="00F75DD6"/>
    <w:rsid w:val="00F8455F"/>
    <w:rsid w:val="00F85D72"/>
    <w:rsid w:val="00F85F1C"/>
    <w:rsid w:val="00F9493A"/>
    <w:rsid w:val="00FA0DBE"/>
    <w:rsid w:val="00FA1854"/>
    <w:rsid w:val="00FA76BC"/>
    <w:rsid w:val="00FD4F20"/>
    <w:rsid w:val="00FD54D4"/>
    <w:rsid w:val="00FE2115"/>
    <w:rsid w:val="00FE2F9E"/>
    <w:rsid w:val="00FE4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07E23"/>
  <w15:docId w15:val="{9D4606B9-3095-425C-85C1-512B91BB4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DBF"/>
    <w:rPr>
      <w:color w:val="0563C1" w:themeColor="hyperlink"/>
      <w:u w:val="single"/>
    </w:rPr>
  </w:style>
  <w:style w:type="character" w:styleId="UnresolvedMention">
    <w:name w:val="Unresolved Mention"/>
    <w:basedOn w:val="DefaultParagraphFont"/>
    <w:uiPriority w:val="99"/>
    <w:semiHidden/>
    <w:unhideWhenUsed/>
    <w:rsid w:val="008C0DBF"/>
    <w:rPr>
      <w:color w:val="605E5C"/>
      <w:shd w:val="clear" w:color="auto" w:fill="E1DFDD"/>
    </w:rPr>
  </w:style>
  <w:style w:type="paragraph" w:styleId="FootnoteText">
    <w:name w:val="footnote text"/>
    <w:basedOn w:val="Normal"/>
    <w:link w:val="FootnoteTextChar"/>
    <w:uiPriority w:val="99"/>
    <w:semiHidden/>
    <w:unhideWhenUsed/>
    <w:rsid w:val="00CE7E1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E7E17"/>
    <w:rPr>
      <w:sz w:val="20"/>
      <w:szCs w:val="20"/>
    </w:rPr>
  </w:style>
  <w:style w:type="character" w:styleId="FootnoteReference">
    <w:name w:val="footnote reference"/>
    <w:basedOn w:val="DefaultParagraphFont"/>
    <w:uiPriority w:val="99"/>
    <w:semiHidden/>
    <w:unhideWhenUsed/>
    <w:rsid w:val="00CE7E17"/>
    <w:rPr>
      <w:vertAlign w:val="superscript"/>
    </w:rPr>
  </w:style>
  <w:style w:type="character" w:styleId="FollowedHyperlink">
    <w:name w:val="FollowedHyperlink"/>
    <w:basedOn w:val="DefaultParagraphFont"/>
    <w:uiPriority w:val="99"/>
    <w:semiHidden/>
    <w:unhideWhenUsed/>
    <w:rsid w:val="004C69B5"/>
    <w:rPr>
      <w:color w:val="954F72" w:themeColor="followedHyperlink"/>
      <w:u w:val="single"/>
    </w:rPr>
  </w:style>
  <w:style w:type="paragraph" w:styleId="ListParagraph">
    <w:name w:val="List Paragraph"/>
    <w:basedOn w:val="Normal"/>
    <w:uiPriority w:val="34"/>
    <w:qFormat/>
    <w:rsid w:val="00C04913"/>
    <w:pPr>
      <w:ind w:left="720"/>
      <w:contextualSpacing/>
    </w:pPr>
  </w:style>
  <w:style w:type="character" w:styleId="CommentReference">
    <w:name w:val="annotation reference"/>
    <w:basedOn w:val="DefaultParagraphFont"/>
    <w:uiPriority w:val="99"/>
    <w:semiHidden/>
    <w:unhideWhenUsed/>
    <w:rsid w:val="00D404F5"/>
    <w:rPr>
      <w:sz w:val="16"/>
      <w:szCs w:val="16"/>
    </w:rPr>
  </w:style>
  <w:style w:type="paragraph" w:styleId="CommentText">
    <w:name w:val="annotation text"/>
    <w:basedOn w:val="Normal"/>
    <w:link w:val="CommentTextChar"/>
    <w:uiPriority w:val="99"/>
    <w:semiHidden/>
    <w:unhideWhenUsed/>
    <w:rsid w:val="00D404F5"/>
    <w:pPr>
      <w:spacing w:line="240" w:lineRule="auto"/>
    </w:pPr>
    <w:rPr>
      <w:sz w:val="20"/>
      <w:szCs w:val="20"/>
    </w:rPr>
  </w:style>
  <w:style w:type="character" w:customStyle="1" w:styleId="CommentTextChar">
    <w:name w:val="Comment Text Char"/>
    <w:basedOn w:val="DefaultParagraphFont"/>
    <w:link w:val="CommentText"/>
    <w:uiPriority w:val="99"/>
    <w:semiHidden/>
    <w:rsid w:val="00D404F5"/>
    <w:rPr>
      <w:sz w:val="20"/>
      <w:szCs w:val="20"/>
    </w:rPr>
  </w:style>
  <w:style w:type="paragraph" w:styleId="CommentSubject">
    <w:name w:val="annotation subject"/>
    <w:basedOn w:val="CommentText"/>
    <w:next w:val="CommentText"/>
    <w:link w:val="CommentSubjectChar"/>
    <w:uiPriority w:val="99"/>
    <w:semiHidden/>
    <w:unhideWhenUsed/>
    <w:rsid w:val="00D404F5"/>
    <w:rPr>
      <w:b/>
      <w:bCs/>
    </w:rPr>
  </w:style>
  <w:style w:type="character" w:customStyle="1" w:styleId="CommentSubjectChar">
    <w:name w:val="Comment Subject Char"/>
    <w:basedOn w:val="CommentTextChar"/>
    <w:link w:val="CommentSubject"/>
    <w:uiPriority w:val="99"/>
    <w:semiHidden/>
    <w:rsid w:val="00D404F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3522400">
      <w:bodyDiv w:val="1"/>
      <w:marLeft w:val="0"/>
      <w:marRight w:val="0"/>
      <w:marTop w:val="0"/>
      <w:marBottom w:val="0"/>
      <w:divBdr>
        <w:top w:val="none" w:sz="0" w:space="0" w:color="auto"/>
        <w:left w:val="none" w:sz="0" w:space="0" w:color="auto"/>
        <w:bottom w:val="none" w:sz="0" w:space="0" w:color="auto"/>
        <w:right w:val="none" w:sz="0" w:space="0" w:color="auto"/>
      </w:divBdr>
      <w:divsChild>
        <w:div w:id="1558665161">
          <w:marLeft w:val="-72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faculty.rsu.edu/users/f/felwell/www/Theorists/Essays/Wallerstein1.htm" TargetMode="External"/><Relationship Id="rId18" Type="http://schemas.openxmlformats.org/officeDocument/2006/relationships/hyperlink" Target="https://www.metmuseum.org/toah/hd/urrg/hd_urrg.ht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penn.museum/sites/expedition/lithic-technology-behind-the-ancient-lapis-lazuli-trade/" TargetMode="External"/><Relationship Id="rId7" Type="http://schemas.openxmlformats.org/officeDocument/2006/relationships/endnotes" Target="endnotes.xml"/><Relationship Id="rId12" Type="http://schemas.openxmlformats.org/officeDocument/2006/relationships/hyperlink" Target="https://web.mit.edu/esd.83/www/notebook/WorldSystem.pdf" TargetMode="External"/><Relationship Id="rId17" Type="http://schemas.openxmlformats.org/officeDocument/2006/relationships/hyperlink" Target="https://www.world-archaeology.com/great-discoveries/royal-tombs-of-ur/"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sarchive.byu.edu/cgi/viewcontent.cgi?article=1310&amp;context=ccr" TargetMode="External"/><Relationship Id="rId20" Type="http://schemas.openxmlformats.org/officeDocument/2006/relationships/hyperlink" Target="https://www.themorgan.org/exhibitions/online/she-who-wrote/queen-puabis-funerary-ensembl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2019/09/10/books/immanuel-wallerstein-dead.html" TargetMode="External"/><Relationship Id="rId24" Type="http://schemas.openxmlformats.org/officeDocument/2006/relationships/hyperlink" Target="http://www.jstor.org/stable/2743750" TargetMode="External"/><Relationship Id="rId5" Type="http://schemas.openxmlformats.org/officeDocument/2006/relationships/webSettings" Target="webSettings.xml"/><Relationship Id="rId15" Type="http://schemas.openxmlformats.org/officeDocument/2006/relationships/hyperlink" Target="https://www.prosperity.com/globe/libya" TargetMode="External"/><Relationship Id="rId23" Type="http://schemas.openxmlformats.org/officeDocument/2006/relationships/hyperlink" Target="https://www.britishmuseum.org/collection/object/W_1928-1010-3" TargetMode="External"/><Relationship Id="rId10" Type="http://schemas.openxmlformats.org/officeDocument/2006/relationships/image" Target="media/image3.jpg"/><Relationship Id="rId19" Type="http://schemas.openxmlformats.org/officeDocument/2006/relationships/hyperlink" Target="https://www.penn.museum/sites/expedition/what-do-we-know-about-the-people-buried-in-the-royal-cemeter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isgeography.com/libya-map/" TargetMode="External"/><Relationship Id="rId22" Type="http://schemas.openxmlformats.org/officeDocument/2006/relationships/hyperlink" Target="https://doi.org/10.2307/41998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3CBBFE-15FF-40BB-9757-0CF1102FA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7094</TotalTime>
  <Pages>10</Pages>
  <Words>3303</Words>
  <Characters>20116</Characters>
  <Application>Microsoft Office Word</Application>
  <DocSecurity>0</DocSecurity>
  <Lines>335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quieros</dc:creator>
  <cp:keywords/>
  <dc:description/>
  <cp:lastModifiedBy>francesca quieros</cp:lastModifiedBy>
  <cp:revision>84</cp:revision>
  <dcterms:created xsi:type="dcterms:W3CDTF">2023-11-22T12:47:00Z</dcterms:created>
  <dcterms:modified xsi:type="dcterms:W3CDTF">2023-11-26T17:15:00Z</dcterms:modified>
</cp:coreProperties>
</file>