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B1244" w14:textId="6FCA0F97" w:rsidR="001C591A" w:rsidRPr="00DC070C" w:rsidRDefault="00DC070C" w:rsidP="00DC070C">
      <w:pPr>
        <w:pStyle w:val="Heading1"/>
        <w:spacing w:line="360" w:lineRule="auto"/>
        <w:ind w:left="3600"/>
        <w:rPr>
          <w:noProof/>
          <w:sz w:val="40"/>
          <w:szCs w:val="40"/>
          <w:u w:val="single"/>
        </w:rPr>
      </w:pPr>
      <w:r w:rsidRPr="00DC070C">
        <w:rPr>
          <w:noProof/>
          <w:sz w:val="40"/>
          <w:szCs w:val="40"/>
          <w:u w:val="single"/>
        </w:rPr>
        <w:t xml:space="preserve">Principles of professional legal practice </w:t>
      </w:r>
    </w:p>
    <w:p w14:paraId="649C7540" w14:textId="74D784D7" w:rsidR="00DC070C" w:rsidRDefault="00DC070C" w:rsidP="00DC070C">
      <w:pPr>
        <w:bidi/>
      </w:pPr>
      <w:r>
        <w:t xml:space="preserve">Student name: </w:t>
      </w:r>
      <w:proofErr w:type="spellStart"/>
      <w:r>
        <w:t>Andreea-Iuliana</w:t>
      </w:r>
      <w:proofErr w:type="spellEnd"/>
      <w:r>
        <w:t xml:space="preserve"> </w:t>
      </w:r>
      <w:proofErr w:type="spellStart"/>
      <w:r>
        <w:t>Miron</w:t>
      </w:r>
      <w:proofErr w:type="spellEnd"/>
    </w:p>
    <w:p w14:paraId="03B4E494" w14:textId="1AB73AB2" w:rsidR="00DC070C" w:rsidRPr="00DC070C" w:rsidRDefault="00DC070C" w:rsidP="00DC070C">
      <w:pPr>
        <w:bidi/>
      </w:pPr>
      <w:r>
        <w:t>Student number: 2232376</w:t>
      </w:r>
    </w:p>
    <w:p w14:paraId="3772B20F" w14:textId="77777777" w:rsidR="001C591A" w:rsidRDefault="001C591A" w:rsidP="001C591A">
      <w:pPr>
        <w:rPr>
          <w:rFonts w:ascii="Arial" w:hAnsi="Arial" w:cs="Arial"/>
          <w:sz w:val="32"/>
          <w:szCs w:val="20"/>
          <w:lang w:val="en-GB" w:eastAsia="en-GB"/>
        </w:rPr>
      </w:pPr>
    </w:p>
    <w:p w14:paraId="4625BF78" w14:textId="77777777" w:rsidR="001C591A" w:rsidRDefault="001C591A" w:rsidP="001C591A">
      <w:pPr>
        <w:rPr>
          <w:rFonts w:ascii="Arial" w:hAnsi="Arial" w:cs="Arial"/>
          <w:sz w:val="32"/>
        </w:rPr>
      </w:pPr>
    </w:p>
    <w:p w14:paraId="6828331A" w14:textId="77777777" w:rsidR="001C591A" w:rsidRPr="001C591A" w:rsidRDefault="001C591A" w:rsidP="001C591A"/>
    <w:p w14:paraId="6C554534" w14:textId="2EFD068C" w:rsidR="006F6E25" w:rsidRPr="001C591A" w:rsidRDefault="006F6E25" w:rsidP="001C591A">
      <w:pPr>
        <w:pStyle w:val="Heading1"/>
        <w:spacing w:line="360" w:lineRule="auto"/>
      </w:pPr>
      <w:r w:rsidRPr="001C591A">
        <w:t>Introduction:</w:t>
      </w:r>
    </w:p>
    <w:p w14:paraId="0234BE0B" w14:textId="27DCB414" w:rsidR="006F6E25" w:rsidRPr="001C591A" w:rsidRDefault="0090763A" w:rsidP="001C591A">
      <w:pPr>
        <w:spacing w:line="360" w:lineRule="auto"/>
        <w:jc w:val="both"/>
        <w:rPr>
          <w:rFonts w:ascii="Times New Roman" w:hAnsi="Times New Roman" w:cs="Times New Roman"/>
          <w:sz w:val="24"/>
          <w:szCs w:val="24"/>
        </w:rPr>
      </w:pPr>
      <w:r w:rsidRPr="001C591A">
        <w:rPr>
          <w:rFonts w:ascii="Times New Roman" w:hAnsi="Times New Roman" w:cs="Times New Roman"/>
          <w:sz w:val="24"/>
          <w:szCs w:val="24"/>
        </w:rPr>
        <w:t>Any equitable and free nation has to value equality and inclusion. They are even greater in significance in legal circles because attorneys, attorneys, and other attorneys are charged with preserving the authority of law, safeguarding freedoms, and assuring that everyone is treated fairly. The purpose of the document is to examine the importance of inclusion and disparity in the field of law, particularly an emphasis on the SRA Code of Practise and the equality law of 2010.</w:t>
      </w:r>
    </w:p>
    <w:p w14:paraId="2FAC9E96" w14:textId="272ECA8D" w:rsidR="006F6E25" w:rsidRPr="001C591A" w:rsidRDefault="006F6E25" w:rsidP="001C591A">
      <w:pPr>
        <w:pStyle w:val="Heading1"/>
        <w:spacing w:line="360" w:lineRule="auto"/>
      </w:pPr>
      <w:r w:rsidRPr="001C591A">
        <w:t>Equal</w:t>
      </w:r>
      <w:r w:rsidR="001C591A" w:rsidRPr="001C591A">
        <w:t xml:space="preserve">ity and Diversity </w:t>
      </w:r>
    </w:p>
    <w:p w14:paraId="2420AA41" w14:textId="41BA2EAB" w:rsidR="0090763A" w:rsidRPr="001C591A" w:rsidRDefault="0090763A" w:rsidP="001C591A">
      <w:pPr>
        <w:spacing w:line="360" w:lineRule="auto"/>
        <w:jc w:val="both"/>
        <w:rPr>
          <w:rFonts w:ascii="Times New Roman" w:hAnsi="Times New Roman" w:cs="Times New Roman"/>
          <w:color w:val="222222"/>
          <w:sz w:val="24"/>
          <w:szCs w:val="24"/>
          <w:shd w:val="clear" w:color="auto" w:fill="FFFFFF"/>
        </w:rPr>
      </w:pPr>
      <w:r w:rsidRPr="001C591A">
        <w:rPr>
          <w:rFonts w:ascii="Times New Roman" w:hAnsi="Times New Roman" w:cs="Times New Roman"/>
          <w:sz w:val="24"/>
          <w:szCs w:val="24"/>
        </w:rPr>
        <w:t>Equal opportunities and diversity are fundamental ideas that are important in creating a society that is just and fair. They are of greatest importance to the legal profession since lawyers are charged with preserving the authority of law and making sure that it operates equitably to all people and organization. Attorneys are guided by the regulatory structure provided by the Equality Act of 2010 &amp; the SRA Code of Ethics (2019) for advancing inclusion and diversity, combatting prejudice, and encouraging tolerance.</w:t>
      </w:r>
      <w:r w:rsidR="006F6E25" w:rsidRPr="001C591A">
        <w:rPr>
          <w:rFonts w:ascii="Times New Roman" w:hAnsi="Times New Roman" w:cs="Times New Roman"/>
          <w:sz w:val="24"/>
          <w:szCs w:val="24"/>
        </w:rPr>
        <w:t xml:space="preserve"> This report explores in greater depth the significance of equality and diversity within the legal profession, </w:t>
      </w:r>
      <w:r w:rsidRPr="001C591A">
        <w:rPr>
          <w:rFonts w:ascii="Times New Roman" w:hAnsi="Times New Roman" w:cs="Times New Roman"/>
          <w:sz w:val="24"/>
          <w:szCs w:val="24"/>
        </w:rPr>
        <w:t>Analyzing whether these ideas are essential to the judicial system's efficient operation</w:t>
      </w:r>
      <w:r w:rsidR="0037555D" w:rsidRPr="001C591A">
        <w:rPr>
          <w:rFonts w:ascii="Times New Roman" w:hAnsi="Times New Roman" w:cs="Times New Roman"/>
          <w:sz w:val="24"/>
          <w:szCs w:val="24"/>
        </w:rPr>
        <w:t xml:space="preserve"> </w:t>
      </w:r>
      <w:r w:rsidR="0037555D" w:rsidRPr="001C591A">
        <w:rPr>
          <w:rFonts w:ascii="Times New Roman" w:hAnsi="Times New Roman" w:cs="Times New Roman"/>
          <w:color w:val="222222"/>
          <w:sz w:val="24"/>
          <w:szCs w:val="24"/>
          <w:shd w:val="clear" w:color="auto" w:fill="FFFFFF"/>
        </w:rPr>
        <w:t>(</w:t>
      </w:r>
      <w:proofErr w:type="spellStart"/>
      <w:r w:rsidR="0037555D" w:rsidRPr="001C591A">
        <w:rPr>
          <w:rFonts w:ascii="Times New Roman" w:hAnsi="Times New Roman" w:cs="Times New Roman"/>
          <w:color w:val="222222"/>
          <w:sz w:val="24"/>
          <w:szCs w:val="24"/>
          <w:shd w:val="clear" w:color="auto" w:fill="FFFFFF"/>
        </w:rPr>
        <w:t>Köllen</w:t>
      </w:r>
      <w:proofErr w:type="spellEnd"/>
      <w:r w:rsidR="0037555D" w:rsidRPr="001C591A">
        <w:rPr>
          <w:rFonts w:ascii="Times New Roman" w:hAnsi="Times New Roman" w:cs="Times New Roman"/>
          <w:color w:val="222222"/>
          <w:sz w:val="24"/>
          <w:szCs w:val="24"/>
          <w:shd w:val="clear" w:color="auto" w:fill="FFFFFF"/>
        </w:rPr>
        <w:t>, 2021)</w:t>
      </w:r>
      <w:r w:rsidRPr="001C591A">
        <w:rPr>
          <w:rFonts w:ascii="Times New Roman" w:hAnsi="Times New Roman" w:cs="Times New Roman"/>
          <w:sz w:val="24"/>
          <w:szCs w:val="24"/>
        </w:rPr>
        <w:t>.</w:t>
      </w:r>
    </w:p>
    <w:p w14:paraId="67E4325D" w14:textId="14303591" w:rsidR="006F6E25" w:rsidRPr="001C591A" w:rsidRDefault="0090763A" w:rsidP="001C591A">
      <w:pPr>
        <w:spacing w:line="360" w:lineRule="auto"/>
        <w:jc w:val="both"/>
        <w:rPr>
          <w:rFonts w:ascii="Times New Roman" w:hAnsi="Times New Roman" w:cs="Times New Roman"/>
          <w:sz w:val="24"/>
          <w:szCs w:val="24"/>
        </w:rPr>
      </w:pPr>
      <w:r w:rsidRPr="001C591A">
        <w:rPr>
          <w:rFonts w:ascii="Times New Roman" w:hAnsi="Times New Roman" w:cs="Times New Roman"/>
          <w:sz w:val="24"/>
          <w:szCs w:val="24"/>
        </w:rPr>
        <w:t>The core of the diversity and equity concept is the idea of equal possibilities. It means treating individuals or groups fairly with no discriminating against them because of their past, age, religion, disability, racial or ethnic origin, or anything else.</w:t>
      </w:r>
    </w:p>
    <w:p w14:paraId="5FFB2E82" w14:textId="4014E635" w:rsidR="006F6E25" w:rsidRPr="001C591A" w:rsidRDefault="001C591A" w:rsidP="001C591A">
      <w:pPr>
        <w:pStyle w:val="Heading1"/>
        <w:spacing w:line="360" w:lineRule="auto"/>
      </w:pPr>
      <w:r w:rsidRPr="001C591A">
        <w:t xml:space="preserve">Laws for Equality and diversity </w:t>
      </w:r>
    </w:p>
    <w:p w14:paraId="64A104DD" w14:textId="7912C421" w:rsidR="006F6E25" w:rsidRPr="001C591A" w:rsidRDefault="006F6E25" w:rsidP="001C591A">
      <w:pPr>
        <w:pStyle w:val="Heading2"/>
        <w:spacing w:line="360" w:lineRule="auto"/>
      </w:pPr>
      <w:r w:rsidRPr="001C591A">
        <w:t>The Equality Act 2010:</w:t>
      </w:r>
    </w:p>
    <w:p w14:paraId="3331AFE6" w14:textId="1994FFE3" w:rsidR="006F6E25" w:rsidRPr="001C591A" w:rsidRDefault="00B33F8D" w:rsidP="001C591A">
      <w:pPr>
        <w:spacing w:line="360" w:lineRule="auto"/>
        <w:jc w:val="both"/>
        <w:rPr>
          <w:rFonts w:ascii="Times New Roman" w:hAnsi="Times New Roman" w:cs="Times New Roman"/>
          <w:color w:val="222222"/>
          <w:sz w:val="24"/>
          <w:szCs w:val="24"/>
          <w:shd w:val="clear" w:color="auto" w:fill="FFFFFF"/>
        </w:rPr>
      </w:pPr>
      <w:r w:rsidRPr="001C591A">
        <w:rPr>
          <w:rFonts w:ascii="Times New Roman" w:hAnsi="Times New Roman" w:cs="Times New Roman"/>
          <w:sz w:val="24"/>
          <w:szCs w:val="24"/>
        </w:rPr>
        <w:t xml:space="preserve">The UK's landmark inequality act of 2010 targets prejudice and advances inequality in a number of spheres of existence, notably job opportunities, schooling, and the supply of services and facilities. It reinforces &amp; combines earlier inequality laws, rendering it simpler for people to comprehend and exercise their freedoms. Age, handicap, gender reassignment, engagement and civil partnerships, childbearing and motherhood, ethnicity, convictions or faiths, sex, and gender </w:t>
      </w:r>
      <w:r w:rsidR="001869A5" w:rsidRPr="001C591A">
        <w:rPr>
          <w:rFonts w:ascii="Times New Roman" w:hAnsi="Times New Roman" w:cs="Times New Roman"/>
          <w:sz w:val="24"/>
          <w:szCs w:val="24"/>
        </w:rPr>
        <w:t>uniqueness</w:t>
      </w:r>
      <w:r w:rsidRPr="001C591A">
        <w:rPr>
          <w:rFonts w:ascii="Times New Roman" w:hAnsi="Times New Roman" w:cs="Times New Roman"/>
          <w:sz w:val="24"/>
          <w:szCs w:val="24"/>
        </w:rPr>
        <w:t xml:space="preserve"> and </w:t>
      </w:r>
      <w:r w:rsidR="001869A5" w:rsidRPr="001C591A">
        <w:rPr>
          <w:rFonts w:ascii="Times New Roman" w:hAnsi="Times New Roman" w:cs="Times New Roman"/>
          <w:sz w:val="24"/>
          <w:szCs w:val="24"/>
        </w:rPr>
        <w:t>appearance</w:t>
      </w:r>
      <w:r w:rsidRPr="001C591A">
        <w:rPr>
          <w:rFonts w:ascii="Times New Roman" w:hAnsi="Times New Roman" w:cs="Times New Roman"/>
          <w:sz w:val="24"/>
          <w:szCs w:val="24"/>
        </w:rPr>
        <w:t xml:space="preserve"> are </w:t>
      </w:r>
      <w:r w:rsidR="001869A5" w:rsidRPr="001C591A">
        <w:rPr>
          <w:rFonts w:ascii="Times New Roman" w:hAnsi="Times New Roman" w:cs="Times New Roman"/>
          <w:sz w:val="24"/>
          <w:szCs w:val="24"/>
        </w:rPr>
        <w:t>amongst</w:t>
      </w:r>
      <w:r w:rsidRPr="001C591A">
        <w:rPr>
          <w:rFonts w:ascii="Times New Roman" w:hAnsi="Times New Roman" w:cs="Times New Roman"/>
          <w:sz w:val="24"/>
          <w:szCs w:val="24"/>
        </w:rPr>
        <w:t xml:space="preserve"> the nine </w:t>
      </w:r>
      <w:r w:rsidR="001869A5" w:rsidRPr="001C591A">
        <w:rPr>
          <w:rFonts w:ascii="Times New Roman" w:hAnsi="Times New Roman" w:cs="Times New Roman"/>
          <w:sz w:val="24"/>
          <w:szCs w:val="24"/>
        </w:rPr>
        <w:t>sheltered</w:t>
      </w:r>
      <w:r w:rsidRPr="001C591A">
        <w:rPr>
          <w:rFonts w:ascii="Times New Roman" w:hAnsi="Times New Roman" w:cs="Times New Roman"/>
          <w:sz w:val="24"/>
          <w:szCs w:val="24"/>
        </w:rPr>
        <w:t xml:space="preserve"> attributes included in the </w:t>
      </w:r>
      <w:r w:rsidR="001869A5" w:rsidRPr="001C591A">
        <w:rPr>
          <w:rFonts w:ascii="Times New Roman" w:hAnsi="Times New Roman" w:cs="Times New Roman"/>
          <w:sz w:val="24"/>
          <w:szCs w:val="24"/>
        </w:rPr>
        <w:t>regulation</w:t>
      </w:r>
      <w:r w:rsidR="0037555D" w:rsidRPr="001C591A">
        <w:rPr>
          <w:rFonts w:ascii="Times New Roman" w:hAnsi="Times New Roman" w:cs="Times New Roman"/>
          <w:sz w:val="24"/>
          <w:szCs w:val="24"/>
        </w:rPr>
        <w:t xml:space="preserve"> </w:t>
      </w:r>
      <w:r w:rsidR="0037555D" w:rsidRPr="001C591A">
        <w:rPr>
          <w:rFonts w:ascii="Times New Roman" w:hAnsi="Times New Roman" w:cs="Times New Roman"/>
          <w:color w:val="222222"/>
          <w:sz w:val="24"/>
          <w:szCs w:val="24"/>
          <w:shd w:val="clear" w:color="auto" w:fill="FFFFFF"/>
        </w:rPr>
        <w:lastRenderedPageBreak/>
        <w:t>(Ladson-Billings, 2020)</w:t>
      </w:r>
      <w:r w:rsidR="001869A5" w:rsidRPr="001C591A">
        <w:rPr>
          <w:rFonts w:ascii="Times New Roman" w:hAnsi="Times New Roman" w:cs="Times New Roman"/>
          <w:sz w:val="24"/>
          <w:szCs w:val="24"/>
        </w:rPr>
        <w:t>.</w:t>
      </w:r>
      <w:r w:rsidRPr="001C591A">
        <w:rPr>
          <w:rFonts w:ascii="Times New Roman" w:hAnsi="Times New Roman" w:cs="Times New Roman"/>
          <w:sz w:val="24"/>
          <w:szCs w:val="24"/>
        </w:rPr>
        <w:t xml:space="preserve"> Lawyers must follow the Equality Act 2010 in their actions and judgment to prevent discrimination against people who possess any of such traits.</w:t>
      </w:r>
    </w:p>
    <w:p w14:paraId="7F73B3D1" w14:textId="014BD910" w:rsidR="006F6E25" w:rsidRPr="001C591A" w:rsidRDefault="006F6E25" w:rsidP="001C591A">
      <w:pPr>
        <w:pStyle w:val="Heading2"/>
        <w:spacing w:line="360" w:lineRule="auto"/>
      </w:pPr>
      <w:r w:rsidRPr="001C591A">
        <w:t>SRA Code of Conduct (2019):</w:t>
      </w:r>
    </w:p>
    <w:p w14:paraId="66662485" w14:textId="4438F8F3" w:rsidR="00B33F8D" w:rsidRPr="001C591A" w:rsidRDefault="00B33F8D" w:rsidP="001C591A">
      <w:pPr>
        <w:spacing w:line="360" w:lineRule="auto"/>
        <w:jc w:val="both"/>
        <w:rPr>
          <w:rFonts w:ascii="Times New Roman" w:hAnsi="Times New Roman" w:cs="Times New Roman"/>
          <w:sz w:val="24"/>
          <w:szCs w:val="24"/>
        </w:rPr>
      </w:pPr>
      <w:r w:rsidRPr="001C591A">
        <w:rPr>
          <w:rFonts w:ascii="Times New Roman" w:hAnsi="Times New Roman" w:cs="Times New Roman"/>
          <w:sz w:val="24"/>
          <w:szCs w:val="24"/>
        </w:rPr>
        <w:t>The Solicitors Regulation Authority in the UK regulates the actions of lawyers and law offices. This behavior is governed by the SRA Code of Conduct (2019). The norms and guidelines for legal practitioners are outlined in this code, together with criteria for fairness and inclusion. The SRA Ethics and Behavior places a strong emphasis on the necessity of encouraging worker force diversity and developing an atmosphere that is welcoming to clients as well as workers. Legal experts are urged to show their dedication to equality and equity and to actively combat prejudice and advance inclusiveness</w:t>
      </w:r>
      <w:r w:rsidR="0037555D" w:rsidRPr="001C591A">
        <w:rPr>
          <w:rFonts w:ascii="Times New Roman" w:hAnsi="Times New Roman" w:cs="Times New Roman"/>
          <w:sz w:val="24"/>
          <w:szCs w:val="24"/>
        </w:rPr>
        <w:t xml:space="preserve"> </w:t>
      </w:r>
      <w:r w:rsidR="0037555D" w:rsidRPr="001C591A">
        <w:rPr>
          <w:rFonts w:ascii="Times New Roman" w:hAnsi="Times New Roman" w:cs="Times New Roman"/>
          <w:color w:val="222222"/>
          <w:sz w:val="24"/>
          <w:szCs w:val="24"/>
          <w:shd w:val="clear" w:color="auto" w:fill="FFFFFF"/>
        </w:rPr>
        <w:t>(Bartlett et al., 2022)</w:t>
      </w:r>
      <w:r w:rsidRPr="001C591A">
        <w:rPr>
          <w:rFonts w:ascii="Times New Roman" w:hAnsi="Times New Roman" w:cs="Times New Roman"/>
          <w:sz w:val="24"/>
          <w:szCs w:val="24"/>
        </w:rPr>
        <w:t>.</w:t>
      </w:r>
      <w:r w:rsidR="0037555D" w:rsidRPr="001C591A">
        <w:rPr>
          <w:rFonts w:ascii="Times New Roman" w:hAnsi="Times New Roman" w:cs="Times New Roman"/>
          <w:sz w:val="24"/>
          <w:szCs w:val="24"/>
        </w:rPr>
        <w:t xml:space="preserve"> </w:t>
      </w:r>
      <w:r w:rsidRPr="001C591A">
        <w:rPr>
          <w:rFonts w:ascii="Times New Roman" w:hAnsi="Times New Roman" w:cs="Times New Roman"/>
          <w:sz w:val="24"/>
          <w:szCs w:val="24"/>
        </w:rPr>
        <w:t xml:space="preserve">Due to the judicial profession's responsibility for defending the rule of law, fairness and variety among its members are more than crucial. Legal experts are charged with defending people's rights, making sure that everyone has access to justice, and standing up against those that might be weak or </w:t>
      </w:r>
      <w:r w:rsidR="00480BE3" w:rsidRPr="001C591A">
        <w:rPr>
          <w:rFonts w:ascii="Times New Roman" w:hAnsi="Times New Roman" w:cs="Times New Roman"/>
          <w:sz w:val="24"/>
          <w:szCs w:val="24"/>
        </w:rPr>
        <w:t>marginalized</w:t>
      </w:r>
      <w:r w:rsidRPr="001C591A">
        <w:rPr>
          <w:rFonts w:ascii="Times New Roman" w:hAnsi="Times New Roman" w:cs="Times New Roman"/>
          <w:sz w:val="24"/>
          <w:szCs w:val="24"/>
        </w:rPr>
        <w:t>. Legal professionals may build an accessible and welcoming legal structure which is much qualified to satisfy the various requirements of its customers by valuing diversity and inclusion.</w:t>
      </w:r>
    </w:p>
    <w:p w14:paraId="656EB851" w14:textId="77777777" w:rsidR="006F6E25" w:rsidRPr="001C591A" w:rsidRDefault="006F6E25" w:rsidP="001C591A">
      <w:pPr>
        <w:pStyle w:val="Heading1"/>
        <w:spacing w:line="360" w:lineRule="auto"/>
      </w:pPr>
      <w:r w:rsidRPr="001C591A">
        <w:t>Importance of Equality and Diversity in the Legal Profession:</w:t>
      </w:r>
    </w:p>
    <w:p w14:paraId="23A09012" w14:textId="6E2173F1" w:rsidR="006F6E25" w:rsidRPr="001C591A" w:rsidRDefault="00C33347" w:rsidP="001C591A">
      <w:pPr>
        <w:spacing w:line="360" w:lineRule="auto"/>
        <w:jc w:val="both"/>
        <w:rPr>
          <w:rFonts w:ascii="Times New Roman" w:hAnsi="Times New Roman" w:cs="Times New Roman"/>
          <w:sz w:val="24"/>
          <w:szCs w:val="24"/>
        </w:rPr>
      </w:pPr>
      <w:r w:rsidRPr="001C591A">
        <w:rPr>
          <w:rFonts w:ascii="Times New Roman" w:hAnsi="Times New Roman" w:cs="Times New Roman"/>
          <w:sz w:val="24"/>
          <w:szCs w:val="24"/>
        </w:rPr>
        <w:t>The legal field places a high value on fairness and inclusion, which influences the standard of legal aid as well as the trustworthiness and validity of the judiciary. The importance of equality as well as variety in supporting the rule of law, eliminating prejudice, representing societal variety, and improving legal aid will be more thoroughly discussed in this part of the article.</w:t>
      </w:r>
    </w:p>
    <w:p w14:paraId="61C3C513" w14:textId="77777777" w:rsidR="006F6E25" w:rsidRPr="001C591A" w:rsidRDefault="006F6E25" w:rsidP="001C591A">
      <w:pPr>
        <w:pStyle w:val="Heading2"/>
        <w:spacing w:line="360" w:lineRule="auto"/>
      </w:pPr>
      <w:r w:rsidRPr="001C591A">
        <w:t>Upholding Justice and Fairness:</w:t>
      </w:r>
    </w:p>
    <w:p w14:paraId="2A0EACE5" w14:textId="76821F27" w:rsidR="00C33347" w:rsidRPr="001C591A" w:rsidRDefault="00C33347" w:rsidP="001C591A">
      <w:pPr>
        <w:spacing w:line="360" w:lineRule="auto"/>
        <w:jc w:val="both"/>
        <w:rPr>
          <w:rFonts w:ascii="Times New Roman" w:hAnsi="Times New Roman" w:cs="Times New Roman"/>
          <w:color w:val="222222"/>
          <w:sz w:val="24"/>
          <w:szCs w:val="24"/>
          <w:shd w:val="clear" w:color="auto" w:fill="FFFFFF"/>
        </w:rPr>
      </w:pPr>
      <w:r w:rsidRPr="001C591A">
        <w:rPr>
          <w:rFonts w:ascii="Times New Roman" w:hAnsi="Times New Roman" w:cs="Times New Roman"/>
          <w:sz w:val="24"/>
          <w:szCs w:val="24"/>
        </w:rPr>
        <w:t>Upholding equality and equity for everyone, irrespective of their backgrounds or traits, is the fundamental tenet of the legal industry. Attorneys will treat every customer with identical dignity and care if they embrace fairness and inclusion, ensuring that they have equitable opportunity for representation in court and ensuring the safeguarding of their freedoms. Lawyers promote faith in the courts by offering equitable and impartial legal counsel and which render it better readily available for people from every walk of life</w:t>
      </w:r>
      <w:r w:rsidR="0037555D" w:rsidRPr="001C591A">
        <w:rPr>
          <w:rFonts w:ascii="Times New Roman" w:hAnsi="Times New Roman" w:cs="Times New Roman"/>
          <w:sz w:val="24"/>
          <w:szCs w:val="24"/>
        </w:rPr>
        <w:t xml:space="preserve"> </w:t>
      </w:r>
      <w:r w:rsidR="0037555D" w:rsidRPr="001C591A">
        <w:rPr>
          <w:rFonts w:ascii="Times New Roman" w:hAnsi="Times New Roman" w:cs="Times New Roman"/>
          <w:color w:val="222222"/>
          <w:sz w:val="24"/>
          <w:szCs w:val="24"/>
          <w:shd w:val="clear" w:color="auto" w:fill="FFFFFF"/>
        </w:rPr>
        <w:t>(Koenig, 2020)</w:t>
      </w:r>
      <w:r w:rsidRPr="001C591A">
        <w:rPr>
          <w:rFonts w:ascii="Times New Roman" w:hAnsi="Times New Roman" w:cs="Times New Roman"/>
          <w:sz w:val="24"/>
          <w:szCs w:val="24"/>
        </w:rPr>
        <w:t>.</w:t>
      </w:r>
    </w:p>
    <w:p w14:paraId="0C248E0B" w14:textId="61ACCA40" w:rsidR="006F6E25" w:rsidRPr="001C591A" w:rsidRDefault="00C33347" w:rsidP="001C591A">
      <w:pPr>
        <w:spacing w:line="360" w:lineRule="auto"/>
        <w:jc w:val="both"/>
        <w:rPr>
          <w:rFonts w:ascii="Times New Roman" w:hAnsi="Times New Roman" w:cs="Times New Roman"/>
          <w:sz w:val="24"/>
          <w:szCs w:val="24"/>
        </w:rPr>
      </w:pPr>
      <w:r w:rsidRPr="001C591A">
        <w:rPr>
          <w:rFonts w:ascii="Times New Roman" w:hAnsi="Times New Roman" w:cs="Times New Roman"/>
          <w:sz w:val="24"/>
          <w:szCs w:val="24"/>
        </w:rPr>
        <w:lastRenderedPageBreak/>
        <w:t xml:space="preserve">Equal opportunity for law is strongly supported by a diverse population. Legal professionals can adapt their strategy according to every customer’s demands because they recognize and comprehend the particular difficulties experienced by people from different cultures. </w:t>
      </w:r>
    </w:p>
    <w:p w14:paraId="7169E26E" w14:textId="77777777" w:rsidR="006F6E25" w:rsidRPr="001C591A" w:rsidRDefault="006F6E25" w:rsidP="001C591A">
      <w:pPr>
        <w:pStyle w:val="Heading2"/>
        <w:spacing w:line="360" w:lineRule="auto"/>
      </w:pPr>
      <w:r w:rsidRPr="001C591A">
        <w:t>Combating Discrimination:</w:t>
      </w:r>
    </w:p>
    <w:p w14:paraId="5DB368F8" w14:textId="4E72D01F" w:rsidR="009B15AA" w:rsidRPr="001C591A" w:rsidRDefault="009B15AA" w:rsidP="001C591A">
      <w:pPr>
        <w:spacing w:line="360" w:lineRule="auto"/>
        <w:jc w:val="both"/>
        <w:rPr>
          <w:rFonts w:ascii="Times New Roman" w:hAnsi="Times New Roman" w:cs="Times New Roman"/>
          <w:sz w:val="24"/>
          <w:szCs w:val="24"/>
        </w:rPr>
      </w:pPr>
      <w:r w:rsidRPr="001C591A">
        <w:rPr>
          <w:rFonts w:ascii="Times New Roman" w:hAnsi="Times New Roman" w:cs="Times New Roman"/>
          <w:sz w:val="24"/>
          <w:szCs w:val="24"/>
        </w:rPr>
        <w:t>In an environment that is fair and just, prejudice had no right to exist. Sadly, biased practices may occur purposefully or unintentionally throughout the field of law. The Equality Act of 2010 and the Supreme Court's Code of Responsibility give attorneys the authority to take on prejudice and bias in all facets of what they do practices</w:t>
      </w:r>
      <w:r w:rsidR="0037555D" w:rsidRPr="001C591A">
        <w:rPr>
          <w:rFonts w:ascii="Times New Roman" w:hAnsi="Times New Roman" w:cs="Times New Roman"/>
          <w:sz w:val="24"/>
          <w:szCs w:val="24"/>
        </w:rPr>
        <w:t xml:space="preserve"> </w:t>
      </w:r>
      <w:r w:rsidR="0037555D" w:rsidRPr="001C591A">
        <w:rPr>
          <w:rFonts w:ascii="Times New Roman" w:hAnsi="Times New Roman" w:cs="Times New Roman"/>
          <w:color w:val="222222"/>
          <w:sz w:val="24"/>
          <w:szCs w:val="24"/>
          <w:shd w:val="clear" w:color="auto" w:fill="FFFFFF"/>
        </w:rPr>
        <w:t>(Toulmin, 2020)</w:t>
      </w:r>
      <w:r w:rsidRPr="001C591A">
        <w:rPr>
          <w:rFonts w:ascii="Times New Roman" w:hAnsi="Times New Roman" w:cs="Times New Roman"/>
          <w:sz w:val="24"/>
          <w:szCs w:val="24"/>
        </w:rPr>
        <w:t>.</w:t>
      </w:r>
      <w:r w:rsidR="0037555D" w:rsidRPr="001C591A">
        <w:rPr>
          <w:rFonts w:ascii="Times New Roman" w:hAnsi="Times New Roman" w:cs="Times New Roman"/>
          <w:sz w:val="24"/>
          <w:szCs w:val="24"/>
        </w:rPr>
        <w:t xml:space="preserve"> </w:t>
      </w:r>
      <w:r w:rsidRPr="001C591A">
        <w:rPr>
          <w:rFonts w:ascii="Times New Roman" w:hAnsi="Times New Roman" w:cs="Times New Roman"/>
          <w:sz w:val="24"/>
          <w:szCs w:val="24"/>
        </w:rPr>
        <w:t>Lawyers are required to refrain from any sort of prejudice regarding protected features including ethnic background, gender, handicap, or gender identity according the aforementioned statutes and regulations. When they act thus, they aid in the development of an atmosphere that grows more accepting and peaceful as well as one in which people are treated with dignity and are protected by the judiciary.</w:t>
      </w:r>
    </w:p>
    <w:p w14:paraId="1F31EDAF" w14:textId="77777777" w:rsidR="006F6E25" w:rsidRPr="001C591A" w:rsidRDefault="006F6E25" w:rsidP="001C591A">
      <w:pPr>
        <w:pStyle w:val="Heading2"/>
        <w:spacing w:line="360" w:lineRule="auto"/>
      </w:pPr>
      <w:r w:rsidRPr="001C591A">
        <w:t>Reflecting Society's Diversity:</w:t>
      </w:r>
    </w:p>
    <w:p w14:paraId="2E664772" w14:textId="64E0960F" w:rsidR="009B15AA" w:rsidRPr="001C591A" w:rsidRDefault="009B15AA" w:rsidP="001C591A">
      <w:pPr>
        <w:spacing w:line="360" w:lineRule="auto"/>
        <w:jc w:val="both"/>
        <w:rPr>
          <w:rFonts w:ascii="Times New Roman" w:hAnsi="Times New Roman" w:cs="Times New Roman"/>
          <w:sz w:val="24"/>
          <w:szCs w:val="24"/>
        </w:rPr>
      </w:pPr>
      <w:r w:rsidRPr="001C591A">
        <w:rPr>
          <w:rFonts w:ascii="Times New Roman" w:hAnsi="Times New Roman" w:cs="Times New Roman"/>
          <w:sz w:val="24"/>
          <w:szCs w:val="24"/>
        </w:rPr>
        <w:t>In order to better assist its clients, the legal profession ought to encompass the variety found in community. A varied law professional is more capable to comprehend and manage the specific requirements and worries of clients who originate from different socioeconomic and financial situations. A varied law firm assembles persons with various viewpoints, backgrounds, and ideas, resulting in more creative and efficient judicial answers.</w:t>
      </w:r>
    </w:p>
    <w:p w14:paraId="7F80202F" w14:textId="77777777" w:rsidR="006F6E25" w:rsidRPr="001C591A" w:rsidRDefault="006F6E25" w:rsidP="001C591A">
      <w:pPr>
        <w:pStyle w:val="Heading2"/>
        <w:spacing w:line="360" w:lineRule="auto"/>
      </w:pPr>
      <w:r w:rsidRPr="001C591A">
        <w:t>Enhancing Legal Services:</w:t>
      </w:r>
    </w:p>
    <w:p w14:paraId="1AB59D95" w14:textId="50FCEC18" w:rsidR="009B15AA" w:rsidRPr="001C591A" w:rsidRDefault="009B15AA" w:rsidP="001C591A">
      <w:pPr>
        <w:spacing w:line="360" w:lineRule="auto"/>
        <w:jc w:val="both"/>
        <w:rPr>
          <w:rFonts w:ascii="Times New Roman" w:hAnsi="Times New Roman" w:cs="Times New Roman"/>
          <w:color w:val="222222"/>
          <w:sz w:val="24"/>
          <w:szCs w:val="24"/>
          <w:shd w:val="clear" w:color="auto" w:fill="FFFFFF"/>
        </w:rPr>
      </w:pPr>
      <w:r w:rsidRPr="001C591A">
        <w:rPr>
          <w:rFonts w:ascii="Times New Roman" w:hAnsi="Times New Roman" w:cs="Times New Roman"/>
          <w:sz w:val="24"/>
          <w:szCs w:val="24"/>
        </w:rPr>
        <w:t>The standard of legal assistance can be greatly increased by accepting diversity and fairness. Legal departments that are open to all viewpoints can provide customers with a deeper grasp of their points of view and knowledge</w:t>
      </w:r>
      <w:r w:rsidR="0037555D" w:rsidRPr="001C591A">
        <w:rPr>
          <w:rFonts w:ascii="Times New Roman" w:hAnsi="Times New Roman" w:cs="Times New Roman"/>
          <w:sz w:val="24"/>
          <w:szCs w:val="24"/>
        </w:rPr>
        <w:t xml:space="preserve"> </w:t>
      </w:r>
      <w:r w:rsidR="0037555D" w:rsidRPr="001C591A">
        <w:rPr>
          <w:rFonts w:ascii="Times New Roman" w:hAnsi="Times New Roman" w:cs="Times New Roman"/>
          <w:color w:val="222222"/>
          <w:sz w:val="24"/>
          <w:szCs w:val="24"/>
          <w:shd w:val="clear" w:color="auto" w:fill="FFFFFF"/>
        </w:rPr>
        <w:t>(Armour and Sako, 2020)</w:t>
      </w:r>
      <w:r w:rsidRPr="001C591A">
        <w:rPr>
          <w:rFonts w:ascii="Times New Roman" w:hAnsi="Times New Roman" w:cs="Times New Roman"/>
          <w:sz w:val="24"/>
          <w:szCs w:val="24"/>
        </w:rPr>
        <w:t>. Legal professionals are now able to offer legal counsel and advocacy that can be more individualized more successful.</w:t>
      </w:r>
    </w:p>
    <w:p w14:paraId="3E4B784C" w14:textId="77777777" w:rsidR="006F6E25" w:rsidRPr="001C591A" w:rsidRDefault="006F6E25" w:rsidP="001C591A">
      <w:pPr>
        <w:pStyle w:val="Heading1"/>
        <w:spacing w:line="360" w:lineRule="auto"/>
      </w:pPr>
      <w:r w:rsidRPr="001C591A">
        <w:t>Challenges and Strategies:</w:t>
      </w:r>
    </w:p>
    <w:p w14:paraId="31865479" w14:textId="7B6DF0E4" w:rsidR="006F6E25" w:rsidRPr="001C591A" w:rsidRDefault="006F6E25" w:rsidP="001C591A">
      <w:pPr>
        <w:pStyle w:val="Heading2"/>
        <w:spacing w:line="360" w:lineRule="auto"/>
      </w:pPr>
      <w:r w:rsidRPr="001C591A">
        <w:t>Challenges in Promoting Equality and Diversity:</w:t>
      </w:r>
    </w:p>
    <w:p w14:paraId="68EC42A9" w14:textId="20EB6BBF" w:rsidR="00CF37D9" w:rsidRPr="001C591A" w:rsidRDefault="00CF37D9" w:rsidP="001C591A">
      <w:pPr>
        <w:spacing w:line="360" w:lineRule="auto"/>
        <w:jc w:val="both"/>
        <w:rPr>
          <w:rFonts w:ascii="Times New Roman" w:hAnsi="Times New Roman" w:cs="Times New Roman"/>
          <w:sz w:val="24"/>
          <w:szCs w:val="24"/>
        </w:rPr>
      </w:pPr>
      <w:r w:rsidRPr="001C591A">
        <w:rPr>
          <w:rFonts w:ascii="Times New Roman" w:hAnsi="Times New Roman" w:cs="Times New Roman"/>
          <w:sz w:val="24"/>
          <w:szCs w:val="24"/>
        </w:rPr>
        <w:t xml:space="preserve">Although the existence of a regulatory structure that supports fairness and inclusion in the field of law, there are still many obstacles to putting these ideals into </w:t>
      </w:r>
      <w:r w:rsidR="0037555D" w:rsidRPr="001C591A">
        <w:rPr>
          <w:rFonts w:ascii="Times New Roman" w:hAnsi="Times New Roman" w:cs="Times New Roman"/>
          <w:sz w:val="24"/>
          <w:szCs w:val="24"/>
        </w:rPr>
        <w:t>practice</w:t>
      </w:r>
      <w:r w:rsidRPr="001C591A">
        <w:rPr>
          <w:rFonts w:ascii="Times New Roman" w:hAnsi="Times New Roman" w:cs="Times New Roman"/>
          <w:sz w:val="24"/>
          <w:szCs w:val="24"/>
        </w:rPr>
        <w:t>. For the field of law to become more diverse and welcoming, such barriers must be removed.</w:t>
      </w:r>
    </w:p>
    <w:p w14:paraId="4D924699" w14:textId="715ECEA5" w:rsidR="006F6E25" w:rsidRPr="001C591A" w:rsidRDefault="00CF37D9" w:rsidP="001C591A">
      <w:pPr>
        <w:spacing w:line="360" w:lineRule="auto"/>
        <w:jc w:val="both"/>
        <w:rPr>
          <w:rFonts w:ascii="Times New Roman" w:hAnsi="Times New Roman" w:cs="Times New Roman"/>
          <w:color w:val="222222"/>
          <w:sz w:val="24"/>
          <w:szCs w:val="24"/>
          <w:shd w:val="clear" w:color="auto" w:fill="FFFFFF"/>
        </w:rPr>
      </w:pPr>
      <w:r w:rsidRPr="001C591A">
        <w:rPr>
          <w:rFonts w:ascii="Times New Roman" w:hAnsi="Times New Roman" w:cs="Times New Roman"/>
          <w:sz w:val="24"/>
          <w:szCs w:val="24"/>
        </w:rPr>
        <w:lastRenderedPageBreak/>
        <w:t>Unintentional bias, often known as subconscious and unintended views or prejudices that affect making choices, constitutes a number of the major problems. Unintentional prejudices held by litigators can impact how they relate to customers and coworkers and result in uneven conduct caused by secured attributes</w:t>
      </w:r>
      <w:r w:rsidR="0037555D" w:rsidRPr="001C591A">
        <w:rPr>
          <w:rFonts w:ascii="Times New Roman" w:hAnsi="Times New Roman" w:cs="Times New Roman"/>
          <w:sz w:val="24"/>
          <w:szCs w:val="24"/>
        </w:rPr>
        <w:t xml:space="preserve"> </w:t>
      </w:r>
      <w:r w:rsidR="0037555D" w:rsidRPr="001C591A">
        <w:rPr>
          <w:rFonts w:ascii="Times New Roman" w:hAnsi="Times New Roman" w:cs="Times New Roman"/>
          <w:color w:val="222222"/>
          <w:sz w:val="24"/>
          <w:szCs w:val="24"/>
          <w:shd w:val="clear" w:color="auto" w:fill="FFFFFF"/>
        </w:rPr>
        <w:t>(Bernstein et al., 2020)</w:t>
      </w:r>
      <w:r w:rsidRPr="001C591A">
        <w:rPr>
          <w:rFonts w:ascii="Times New Roman" w:hAnsi="Times New Roman" w:cs="Times New Roman"/>
          <w:sz w:val="24"/>
          <w:szCs w:val="24"/>
        </w:rPr>
        <w:t xml:space="preserve">. </w:t>
      </w:r>
    </w:p>
    <w:p w14:paraId="7FAB2DED" w14:textId="491D3DE4" w:rsidR="006F6E25" w:rsidRPr="001C591A" w:rsidRDefault="00CF37D9" w:rsidP="001C591A">
      <w:pPr>
        <w:spacing w:line="360" w:lineRule="auto"/>
        <w:jc w:val="both"/>
        <w:rPr>
          <w:rFonts w:ascii="Times New Roman" w:hAnsi="Times New Roman" w:cs="Times New Roman"/>
          <w:b/>
          <w:sz w:val="24"/>
          <w:szCs w:val="24"/>
        </w:rPr>
      </w:pPr>
      <w:r w:rsidRPr="001C591A">
        <w:rPr>
          <w:rFonts w:ascii="Times New Roman" w:hAnsi="Times New Roman" w:cs="Times New Roman"/>
          <w:sz w:val="24"/>
          <w:szCs w:val="24"/>
        </w:rPr>
        <w:t>The way people perceive and relate to one another inside the legal community can be impacted by preconceived notions and beliefs, regardless of if they depend on ethnicity, faith, gender, or other variables. Prejudices like these may result in the inequality of specific communities and obstruct prospects for career advancement.</w:t>
      </w:r>
    </w:p>
    <w:p w14:paraId="650DCED6" w14:textId="01DC364A" w:rsidR="006F6E25" w:rsidRPr="001C591A" w:rsidRDefault="00CF37D9" w:rsidP="001C591A">
      <w:pPr>
        <w:spacing w:line="360" w:lineRule="auto"/>
        <w:jc w:val="both"/>
        <w:rPr>
          <w:rFonts w:ascii="Times New Roman" w:hAnsi="Times New Roman" w:cs="Times New Roman"/>
          <w:color w:val="222222"/>
          <w:sz w:val="24"/>
          <w:szCs w:val="24"/>
          <w:shd w:val="clear" w:color="auto" w:fill="FFFFFF"/>
        </w:rPr>
      </w:pPr>
      <w:r w:rsidRPr="001C591A">
        <w:rPr>
          <w:rFonts w:ascii="Times New Roman" w:hAnsi="Times New Roman" w:cs="Times New Roman"/>
          <w:sz w:val="24"/>
          <w:szCs w:val="24"/>
        </w:rPr>
        <w:t>Like a lot of other fields, law enforcement could have structural restrictions that adversely impact minority populations. The challenges might involve discriminatory recruiting procedures, a lack of viewpoints in leadership roles, and overall inclusiveness-unfriendly culture at work. Advancing equality as well as variety in the field of law depends on removing such structural hurdles</w:t>
      </w:r>
      <w:r w:rsidR="0037555D" w:rsidRPr="001C591A">
        <w:rPr>
          <w:rFonts w:ascii="Times New Roman" w:hAnsi="Times New Roman" w:cs="Times New Roman"/>
          <w:sz w:val="24"/>
          <w:szCs w:val="24"/>
        </w:rPr>
        <w:t xml:space="preserve"> </w:t>
      </w:r>
      <w:r w:rsidR="0037555D" w:rsidRPr="001C591A">
        <w:rPr>
          <w:rFonts w:ascii="Times New Roman" w:hAnsi="Times New Roman" w:cs="Times New Roman"/>
          <w:color w:val="222222"/>
          <w:sz w:val="24"/>
          <w:szCs w:val="24"/>
          <w:shd w:val="clear" w:color="auto" w:fill="FFFFFF"/>
        </w:rPr>
        <w:t>(Bell and Leopold, 2021)</w:t>
      </w:r>
      <w:r w:rsidRPr="001C591A">
        <w:rPr>
          <w:rFonts w:ascii="Times New Roman" w:hAnsi="Times New Roman" w:cs="Times New Roman"/>
          <w:sz w:val="24"/>
          <w:szCs w:val="24"/>
        </w:rPr>
        <w:t>.</w:t>
      </w:r>
    </w:p>
    <w:p w14:paraId="5DC4DDC1" w14:textId="77777777" w:rsidR="006F6E25" w:rsidRPr="001C591A" w:rsidRDefault="006F6E25" w:rsidP="001C591A">
      <w:pPr>
        <w:pStyle w:val="Heading2"/>
        <w:spacing w:line="360" w:lineRule="auto"/>
      </w:pPr>
      <w:r w:rsidRPr="001C591A">
        <w:t>Strategies for Promoting Equality and Diversity:</w:t>
      </w:r>
    </w:p>
    <w:p w14:paraId="5C2EC0FA" w14:textId="2DBBA720" w:rsidR="00343024" w:rsidRPr="001C591A" w:rsidRDefault="00343024" w:rsidP="001C591A">
      <w:pPr>
        <w:spacing w:line="360" w:lineRule="auto"/>
        <w:jc w:val="both"/>
        <w:rPr>
          <w:rFonts w:ascii="Times New Roman" w:hAnsi="Times New Roman" w:cs="Times New Roman"/>
          <w:sz w:val="24"/>
          <w:szCs w:val="24"/>
        </w:rPr>
      </w:pPr>
      <w:r w:rsidRPr="001C591A">
        <w:rPr>
          <w:rFonts w:ascii="Times New Roman" w:hAnsi="Times New Roman" w:cs="Times New Roman"/>
          <w:sz w:val="24"/>
          <w:szCs w:val="24"/>
        </w:rPr>
        <w:t>Legal companies and authorities may put into practice a variety of measures aimed at fostering a more welcoming and varied workplace in order to solve the difficulties and encourage equal opportunity inside the judicial occupation:</w:t>
      </w:r>
    </w:p>
    <w:p w14:paraId="3B94A029" w14:textId="742BBD3B" w:rsidR="00343024" w:rsidRPr="001C591A" w:rsidRDefault="006F6E25" w:rsidP="001C591A">
      <w:pPr>
        <w:pStyle w:val="ListParagraph"/>
        <w:numPr>
          <w:ilvl w:val="0"/>
          <w:numId w:val="1"/>
        </w:numPr>
        <w:spacing w:line="360" w:lineRule="auto"/>
        <w:jc w:val="both"/>
        <w:rPr>
          <w:rFonts w:ascii="Times New Roman" w:hAnsi="Times New Roman" w:cs="Times New Roman"/>
          <w:sz w:val="24"/>
          <w:szCs w:val="24"/>
        </w:rPr>
      </w:pPr>
      <w:r w:rsidRPr="001C591A">
        <w:rPr>
          <w:rFonts w:ascii="Times New Roman" w:hAnsi="Times New Roman" w:cs="Times New Roman"/>
          <w:b/>
          <w:sz w:val="24"/>
          <w:szCs w:val="24"/>
        </w:rPr>
        <w:t>Providing Training on Unconscious Bias and Cultural Competence:</w:t>
      </w:r>
      <w:r w:rsidRPr="001C591A">
        <w:rPr>
          <w:rFonts w:ascii="Times New Roman" w:hAnsi="Times New Roman" w:cs="Times New Roman"/>
          <w:sz w:val="24"/>
          <w:szCs w:val="24"/>
        </w:rPr>
        <w:t xml:space="preserve"> </w:t>
      </w:r>
      <w:r w:rsidR="00343024" w:rsidRPr="001C591A">
        <w:rPr>
          <w:rFonts w:ascii="Times New Roman" w:hAnsi="Times New Roman" w:cs="Times New Roman"/>
          <w:sz w:val="24"/>
          <w:szCs w:val="24"/>
        </w:rPr>
        <w:t xml:space="preserve">Lawyers should get instruction in identifying and combating unintentional prejudice. Legal professionals can benefit from cultural competency instruction by </w:t>
      </w:r>
      <w:r w:rsidR="00FC3334" w:rsidRPr="001C591A">
        <w:rPr>
          <w:rFonts w:ascii="Times New Roman" w:hAnsi="Times New Roman" w:cs="Times New Roman"/>
          <w:sz w:val="24"/>
          <w:szCs w:val="24"/>
        </w:rPr>
        <w:t>recognizing</w:t>
      </w:r>
      <w:r w:rsidR="00343024" w:rsidRPr="001C591A">
        <w:rPr>
          <w:rFonts w:ascii="Times New Roman" w:hAnsi="Times New Roman" w:cs="Times New Roman"/>
          <w:sz w:val="24"/>
          <w:szCs w:val="24"/>
        </w:rPr>
        <w:t xml:space="preserve"> the various requirements and viewpoints of those they represent and providing them with more persuasive advice.</w:t>
      </w:r>
    </w:p>
    <w:p w14:paraId="1AD79CA6" w14:textId="71CC9FBB" w:rsidR="00FC3334" w:rsidRPr="001C591A" w:rsidRDefault="006F6E25" w:rsidP="001C591A">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1C591A">
        <w:rPr>
          <w:rFonts w:ascii="Times New Roman" w:hAnsi="Times New Roman" w:cs="Times New Roman"/>
          <w:b/>
          <w:sz w:val="24"/>
          <w:szCs w:val="24"/>
        </w:rPr>
        <w:t>Setting Diversity and Inclusion Targets in Recruitment and Retention</w:t>
      </w:r>
      <w:r w:rsidRPr="001C591A">
        <w:rPr>
          <w:rFonts w:ascii="Times New Roman" w:hAnsi="Times New Roman" w:cs="Times New Roman"/>
          <w:sz w:val="24"/>
          <w:szCs w:val="24"/>
        </w:rPr>
        <w:t xml:space="preserve">: </w:t>
      </w:r>
      <w:r w:rsidR="00343024" w:rsidRPr="001C591A">
        <w:rPr>
          <w:rFonts w:ascii="Times New Roman" w:hAnsi="Times New Roman" w:cs="Times New Roman"/>
          <w:sz w:val="24"/>
          <w:szCs w:val="24"/>
        </w:rPr>
        <w:t xml:space="preserve"> Legal service companies can establish quantifiable inclusive and multicultural goals for preservation and recruiting. Such objectives need to support a greater presence of </w:t>
      </w:r>
      <w:r w:rsidR="00FC3334" w:rsidRPr="001C591A">
        <w:rPr>
          <w:rFonts w:ascii="Times New Roman" w:hAnsi="Times New Roman" w:cs="Times New Roman"/>
          <w:sz w:val="24"/>
          <w:szCs w:val="24"/>
        </w:rPr>
        <w:t>marginalized</w:t>
      </w:r>
      <w:r w:rsidR="00343024" w:rsidRPr="001C591A">
        <w:rPr>
          <w:rFonts w:ascii="Times New Roman" w:hAnsi="Times New Roman" w:cs="Times New Roman"/>
          <w:sz w:val="24"/>
          <w:szCs w:val="24"/>
        </w:rPr>
        <w:t xml:space="preserve"> populations in employment and cover a wide spectrum of </w:t>
      </w:r>
      <w:r w:rsidR="00FC3334" w:rsidRPr="001C591A">
        <w:rPr>
          <w:rFonts w:ascii="Times New Roman" w:hAnsi="Times New Roman" w:cs="Times New Roman"/>
          <w:sz w:val="24"/>
          <w:szCs w:val="24"/>
        </w:rPr>
        <w:t>marginalized</w:t>
      </w:r>
      <w:r w:rsidR="00343024" w:rsidRPr="001C591A">
        <w:rPr>
          <w:rFonts w:ascii="Times New Roman" w:hAnsi="Times New Roman" w:cs="Times New Roman"/>
          <w:sz w:val="24"/>
          <w:szCs w:val="24"/>
        </w:rPr>
        <w:t xml:space="preserve"> populations.</w:t>
      </w:r>
      <w:r w:rsidR="0037555D" w:rsidRPr="001C591A">
        <w:rPr>
          <w:rFonts w:ascii="Times New Roman" w:hAnsi="Times New Roman" w:cs="Times New Roman"/>
          <w:color w:val="222222"/>
          <w:sz w:val="24"/>
          <w:szCs w:val="24"/>
          <w:shd w:val="clear" w:color="auto" w:fill="FFFFFF"/>
        </w:rPr>
        <w:t xml:space="preserve"> (Sue et al., 2022).</w:t>
      </w:r>
    </w:p>
    <w:p w14:paraId="4F873F17" w14:textId="40F0D154" w:rsidR="00FC3334" w:rsidRPr="001C591A" w:rsidRDefault="006F6E25" w:rsidP="001C591A">
      <w:pPr>
        <w:pStyle w:val="ListParagraph"/>
        <w:numPr>
          <w:ilvl w:val="0"/>
          <w:numId w:val="1"/>
        </w:numPr>
        <w:spacing w:line="360" w:lineRule="auto"/>
        <w:jc w:val="both"/>
        <w:rPr>
          <w:rFonts w:ascii="Times New Roman" w:hAnsi="Times New Roman" w:cs="Times New Roman"/>
          <w:sz w:val="24"/>
          <w:szCs w:val="24"/>
        </w:rPr>
      </w:pPr>
      <w:r w:rsidRPr="001C591A">
        <w:rPr>
          <w:rFonts w:ascii="Times New Roman" w:hAnsi="Times New Roman" w:cs="Times New Roman"/>
          <w:b/>
          <w:sz w:val="24"/>
          <w:szCs w:val="24"/>
        </w:rPr>
        <w:t>Establishing Mentorship and Sponsorship Programs:</w:t>
      </w:r>
      <w:r w:rsidRPr="001C591A">
        <w:rPr>
          <w:rFonts w:ascii="Times New Roman" w:hAnsi="Times New Roman" w:cs="Times New Roman"/>
          <w:sz w:val="24"/>
          <w:szCs w:val="24"/>
        </w:rPr>
        <w:t xml:space="preserve"> </w:t>
      </w:r>
      <w:r w:rsidR="00FC3334" w:rsidRPr="001C591A">
        <w:rPr>
          <w:rFonts w:ascii="Times New Roman" w:hAnsi="Times New Roman" w:cs="Times New Roman"/>
          <w:sz w:val="24"/>
          <w:szCs w:val="24"/>
        </w:rPr>
        <w:t>Underrepresented minorities may find it easier to obtain chances for training and career progression with the aid of mentoring and sponsorships programs. Such initiatives may promote a positive and diverse work atmosphere by linking young lawyers with seasoned coaches or advertisers.</w:t>
      </w:r>
    </w:p>
    <w:p w14:paraId="04DB6D28" w14:textId="33B52B86" w:rsidR="00FC3334" w:rsidRPr="001C591A" w:rsidRDefault="006F6E25" w:rsidP="001C591A">
      <w:pPr>
        <w:pStyle w:val="ListParagraph"/>
        <w:numPr>
          <w:ilvl w:val="0"/>
          <w:numId w:val="1"/>
        </w:numPr>
        <w:spacing w:line="360" w:lineRule="auto"/>
        <w:jc w:val="both"/>
        <w:rPr>
          <w:rFonts w:ascii="Times New Roman" w:hAnsi="Times New Roman" w:cs="Times New Roman"/>
          <w:sz w:val="24"/>
          <w:szCs w:val="24"/>
        </w:rPr>
      </w:pPr>
      <w:r w:rsidRPr="001C591A">
        <w:rPr>
          <w:rFonts w:ascii="Times New Roman" w:hAnsi="Times New Roman" w:cs="Times New Roman"/>
          <w:b/>
          <w:sz w:val="24"/>
          <w:szCs w:val="24"/>
        </w:rPr>
        <w:t>Encouraging Work-Life Balance and Flexible Working Arrangements:</w:t>
      </w:r>
      <w:r w:rsidRPr="001C591A">
        <w:rPr>
          <w:rFonts w:ascii="Times New Roman" w:hAnsi="Times New Roman" w:cs="Times New Roman"/>
          <w:sz w:val="24"/>
          <w:szCs w:val="24"/>
        </w:rPr>
        <w:t xml:space="preserve"> </w:t>
      </w:r>
      <w:r w:rsidR="00FC3334" w:rsidRPr="001C591A">
        <w:rPr>
          <w:rFonts w:ascii="Times New Roman" w:hAnsi="Times New Roman" w:cs="Times New Roman"/>
          <w:sz w:val="24"/>
          <w:szCs w:val="24"/>
        </w:rPr>
        <w:t>Legal services providers ought to establish a work-life equilibrium and adaptable scheduling rules to foster fairness and inclusion. It renders it possible for people with a variety of demands and obligations, including families or people with impairments, to make an impact to the field of law.</w:t>
      </w:r>
    </w:p>
    <w:p w14:paraId="2DC0DC4F" w14:textId="288E3D9B" w:rsidR="006F6E25" w:rsidRPr="001C591A" w:rsidRDefault="006F6E25" w:rsidP="001C591A">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1C591A">
        <w:rPr>
          <w:rFonts w:ascii="Times New Roman" w:hAnsi="Times New Roman" w:cs="Times New Roman"/>
          <w:b/>
          <w:sz w:val="24"/>
          <w:szCs w:val="24"/>
        </w:rPr>
        <w:t>Promoting Allyship and Inclusive Leadership:</w:t>
      </w:r>
      <w:r w:rsidRPr="001C591A">
        <w:rPr>
          <w:rFonts w:ascii="Times New Roman" w:hAnsi="Times New Roman" w:cs="Times New Roman"/>
          <w:sz w:val="24"/>
          <w:szCs w:val="24"/>
        </w:rPr>
        <w:t xml:space="preserve"> </w:t>
      </w:r>
      <w:r w:rsidR="00D4326D" w:rsidRPr="001C591A">
        <w:rPr>
          <w:rFonts w:ascii="Times New Roman" w:hAnsi="Times New Roman" w:cs="Times New Roman"/>
          <w:sz w:val="24"/>
          <w:szCs w:val="24"/>
        </w:rPr>
        <w:t>The atmosphere of the office could be greatly influenced by promoting diversity and friendship inside the field of law. Supporters may stand up to protect their marginalized counterparts, and open-minded managers could inspire others by promoting diversification and inclusion behavior</w:t>
      </w:r>
      <w:r w:rsidR="0037555D" w:rsidRPr="001C591A">
        <w:rPr>
          <w:rFonts w:ascii="Times New Roman" w:hAnsi="Times New Roman" w:cs="Times New Roman"/>
          <w:sz w:val="24"/>
          <w:szCs w:val="24"/>
        </w:rPr>
        <w:t xml:space="preserve"> </w:t>
      </w:r>
      <w:r w:rsidR="0037555D" w:rsidRPr="001C591A">
        <w:rPr>
          <w:rFonts w:ascii="Times New Roman" w:hAnsi="Times New Roman" w:cs="Times New Roman"/>
          <w:color w:val="222222"/>
          <w:sz w:val="24"/>
          <w:szCs w:val="24"/>
          <w:shd w:val="clear" w:color="auto" w:fill="FFFFFF"/>
        </w:rPr>
        <w:t>(Kronblad, 2020)</w:t>
      </w:r>
      <w:r w:rsidR="00D4326D" w:rsidRPr="001C591A">
        <w:rPr>
          <w:rFonts w:ascii="Times New Roman" w:hAnsi="Times New Roman" w:cs="Times New Roman"/>
          <w:sz w:val="24"/>
          <w:szCs w:val="24"/>
        </w:rPr>
        <w:t>.</w:t>
      </w:r>
    </w:p>
    <w:p w14:paraId="5AD08DC7" w14:textId="77777777" w:rsidR="006F6E25" w:rsidRPr="001C591A" w:rsidRDefault="006F6E25" w:rsidP="001C591A">
      <w:pPr>
        <w:pStyle w:val="Heading1"/>
        <w:spacing w:line="360" w:lineRule="auto"/>
      </w:pPr>
      <w:r w:rsidRPr="001C591A">
        <w:t>Conclusion:</w:t>
      </w:r>
    </w:p>
    <w:p w14:paraId="4139340D" w14:textId="08CDB0BD" w:rsidR="00950725" w:rsidRPr="001C591A" w:rsidRDefault="00D4326D" w:rsidP="001C591A">
      <w:pPr>
        <w:spacing w:line="360" w:lineRule="auto"/>
        <w:jc w:val="both"/>
        <w:rPr>
          <w:rFonts w:ascii="Times New Roman" w:hAnsi="Times New Roman" w:cs="Times New Roman"/>
          <w:sz w:val="24"/>
          <w:szCs w:val="24"/>
        </w:rPr>
      </w:pPr>
      <w:r w:rsidRPr="001C591A">
        <w:rPr>
          <w:rFonts w:ascii="Times New Roman" w:hAnsi="Times New Roman" w:cs="Times New Roman"/>
          <w:sz w:val="24"/>
          <w:szCs w:val="24"/>
        </w:rPr>
        <w:t>Finally, it should be noted that equality and inclusion are fundamental legal values. Lawyers can support fairness, fight injustice, and deliver superior legal assistance by adhering to such ideals. The SRA Rules of Conduct (2019) and the Equal Treatment Act of 2010 provide the legislative foundation that directs solicitors in creating a just and welcoming practise climate. The legal requirement and moral imperative to embrace one another in the field of law both serve mankind as entirety. Lawyers can make an essential contribution to a society with greater equity and justice with ongoing attempts to encourage equality and inclusion.</w:t>
      </w:r>
    </w:p>
    <w:p w14:paraId="7F2CBF19" w14:textId="77777777" w:rsidR="003A29F0" w:rsidRPr="001C591A" w:rsidRDefault="003A29F0" w:rsidP="001C591A">
      <w:pPr>
        <w:spacing w:line="360" w:lineRule="auto"/>
        <w:jc w:val="both"/>
        <w:rPr>
          <w:rFonts w:ascii="Times New Roman" w:hAnsi="Times New Roman" w:cs="Times New Roman"/>
          <w:sz w:val="24"/>
          <w:szCs w:val="24"/>
        </w:rPr>
      </w:pPr>
    </w:p>
    <w:p w14:paraId="72AC286D" w14:textId="77777777" w:rsidR="003A29F0" w:rsidRPr="001C591A" w:rsidRDefault="003A29F0" w:rsidP="001C591A">
      <w:pPr>
        <w:spacing w:line="360" w:lineRule="auto"/>
        <w:jc w:val="both"/>
        <w:rPr>
          <w:rFonts w:ascii="Times New Roman" w:hAnsi="Times New Roman" w:cs="Times New Roman"/>
          <w:sz w:val="24"/>
          <w:szCs w:val="24"/>
        </w:rPr>
      </w:pPr>
    </w:p>
    <w:p w14:paraId="5197D1A9" w14:textId="77777777" w:rsidR="003A29F0" w:rsidRPr="001C591A" w:rsidRDefault="003A29F0" w:rsidP="001C591A">
      <w:pPr>
        <w:spacing w:line="360" w:lineRule="auto"/>
        <w:jc w:val="both"/>
        <w:rPr>
          <w:rFonts w:ascii="Times New Roman" w:hAnsi="Times New Roman" w:cs="Times New Roman"/>
          <w:sz w:val="24"/>
          <w:szCs w:val="24"/>
        </w:rPr>
      </w:pPr>
    </w:p>
    <w:p w14:paraId="4853282C" w14:textId="77777777" w:rsidR="003A29F0" w:rsidRPr="001C591A" w:rsidRDefault="003A29F0" w:rsidP="001C591A">
      <w:pPr>
        <w:spacing w:line="360" w:lineRule="auto"/>
        <w:jc w:val="both"/>
        <w:rPr>
          <w:rFonts w:ascii="Times New Roman" w:hAnsi="Times New Roman" w:cs="Times New Roman"/>
          <w:sz w:val="24"/>
          <w:szCs w:val="24"/>
        </w:rPr>
      </w:pPr>
    </w:p>
    <w:p w14:paraId="3938E96A" w14:textId="77777777" w:rsidR="003A29F0" w:rsidRPr="001C591A" w:rsidRDefault="003A29F0" w:rsidP="001C591A">
      <w:pPr>
        <w:spacing w:line="360" w:lineRule="auto"/>
        <w:jc w:val="both"/>
        <w:rPr>
          <w:rFonts w:ascii="Times New Roman" w:hAnsi="Times New Roman" w:cs="Times New Roman"/>
          <w:sz w:val="24"/>
          <w:szCs w:val="24"/>
        </w:rPr>
      </w:pPr>
    </w:p>
    <w:p w14:paraId="575F61A5" w14:textId="77777777" w:rsidR="003A29F0" w:rsidRPr="001C591A" w:rsidRDefault="003A29F0" w:rsidP="001C591A">
      <w:pPr>
        <w:spacing w:line="360" w:lineRule="auto"/>
        <w:jc w:val="both"/>
        <w:rPr>
          <w:rFonts w:ascii="Times New Roman" w:hAnsi="Times New Roman" w:cs="Times New Roman"/>
          <w:sz w:val="24"/>
          <w:szCs w:val="24"/>
        </w:rPr>
      </w:pPr>
    </w:p>
    <w:p w14:paraId="0131E47E" w14:textId="77777777" w:rsidR="003A29F0" w:rsidRPr="001C591A" w:rsidRDefault="003A29F0" w:rsidP="001C591A">
      <w:pPr>
        <w:spacing w:line="360" w:lineRule="auto"/>
        <w:jc w:val="both"/>
        <w:rPr>
          <w:rFonts w:ascii="Times New Roman" w:hAnsi="Times New Roman" w:cs="Times New Roman"/>
          <w:sz w:val="24"/>
          <w:szCs w:val="24"/>
        </w:rPr>
      </w:pPr>
    </w:p>
    <w:p w14:paraId="72175850" w14:textId="77777777" w:rsidR="003A29F0" w:rsidRPr="001C591A" w:rsidRDefault="003A29F0" w:rsidP="001C591A">
      <w:pPr>
        <w:spacing w:line="360" w:lineRule="auto"/>
        <w:jc w:val="both"/>
        <w:rPr>
          <w:rFonts w:ascii="Times New Roman" w:hAnsi="Times New Roman" w:cs="Times New Roman"/>
          <w:sz w:val="24"/>
          <w:szCs w:val="24"/>
        </w:rPr>
      </w:pPr>
    </w:p>
    <w:p w14:paraId="2C939670" w14:textId="77777777" w:rsidR="003A29F0" w:rsidRPr="001C591A" w:rsidRDefault="003A29F0" w:rsidP="001C591A">
      <w:pPr>
        <w:spacing w:line="360" w:lineRule="auto"/>
        <w:jc w:val="both"/>
        <w:rPr>
          <w:rFonts w:ascii="Times New Roman" w:hAnsi="Times New Roman" w:cs="Times New Roman"/>
          <w:sz w:val="24"/>
          <w:szCs w:val="24"/>
        </w:rPr>
      </w:pPr>
    </w:p>
    <w:p w14:paraId="34FF093A" w14:textId="3711B4F0" w:rsidR="003A29F0" w:rsidRPr="001C591A" w:rsidRDefault="003A29F0" w:rsidP="001C591A">
      <w:pPr>
        <w:pStyle w:val="Heading1"/>
        <w:spacing w:line="360" w:lineRule="auto"/>
      </w:pPr>
      <w:r w:rsidRPr="001C591A">
        <w:t>REFERENCES</w:t>
      </w:r>
    </w:p>
    <w:p w14:paraId="08A432B7" w14:textId="77777777" w:rsidR="001C591A" w:rsidRPr="001C591A" w:rsidRDefault="001C591A" w:rsidP="001C591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1C591A">
        <w:rPr>
          <w:rFonts w:ascii="Times New Roman" w:hAnsi="Times New Roman" w:cs="Times New Roman"/>
          <w:color w:val="222222"/>
          <w:sz w:val="24"/>
          <w:szCs w:val="24"/>
          <w:shd w:val="clear" w:color="auto" w:fill="FFFFFF"/>
        </w:rPr>
        <w:t>Armour</w:t>
      </w:r>
      <w:proofErr w:type="spellEnd"/>
      <w:r w:rsidRPr="001C591A">
        <w:rPr>
          <w:rFonts w:ascii="Times New Roman" w:hAnsi="Times New Roman" w:cs="Times New Roman"/>
          <w:color w:val="222222"/>
          <w:sz w:val="24"/>
          <w:szCs w:val="24"/>
          <w:shd w:val="clear" w:color="auto" w:fill="FFFFFF"/>
        </w:rPr>
        <w:t>, J. and Sako, M., 2020. AI-enabled business models in legal services: from traditional law firms to next-generation law companies?. </w:t>
      </w:r>
      <w:r w:rsidRPr="001C591A">
        <w:rPr>
          <w:rFonts w:ascii="Times New Roman" w:hAnsi="Times New Roman" w:cs="Times New Roman"/>
          <w:i/>
          <w:iCs/>
          <w:color w:val="222222"/>
          <w:sz w:val="24"/>
          <w:szCs w:val="24"/>
          <w:shd w:val="clear" w:color="auto" w:fill="FFFFFF"/>
        </w:rPr>
        <w:t>Journal of Professions and Organization</w:t>
      </w:r>
      <w:r w:rsidRPr="001C591A">
        <w:rPr>
          <w:rFonts w:ascii="Times New Roman" w:hAnsi="Times New Roman" w:cs="Times New Roman"/>
          <w:color w:val="222222"/>
          <w:sz w:val="24"/>
          <w:szCs w:val="24"/>
          <w:shd w:val="clear" w:color="auto" w:fill="FFFFFF"/>
        </w:rPr>
        <w:t>, </w:t>
      </w:r>
      <w:r w:rsidRPr="001C591A">
        <w:rPr>
          <w:rFonts w:ascii="Times New Roman" w:hAnsi="Times New Roman" w:cs="Times New Roman"/>
          <w:i/>
          <w:iCs/>
          <w:color w:val="222222"/>
          <w:sz w:val="24"/>
          <w:szCs w:val="24"/>
          <w:shd w:val="clear" w:color="auto" w:fill="FFFFFF"/>
        </w:rPr>
        <w:t>7</w:t>
      </w:r>
      <w:r w:rsidRPr="001C591A">
        <w:rPr>
          <w:rFonts w:ascii="Times New Roman" w:hAnsi="Times New Roman" w:cs="Times New Roman"/>
          <w:color w:val="222222"/>
          <w:sz w:val="24"/>
          <w:szCs w:val="24"/>
          <w:shd w:val="clear" w:color="auto" w:fill="FFFFFF"/>
        </w:rPr>
        <w:t>(1), pp.27-46.</w:t>
      </w:r>
    </w:p>
    <w:p w14:paraId="1E3A40E4" w14:textId="77777777" w:rsidR="001C591A" w:rsidRPr="001C591A" w:rsidRDefault="001C591A" w:rsidP="001C591A">
      <w:pPr>
        <w:spacing w:line="360" w:lineRule="auto"/>
        <w:ind w:left="720" w:hanging="720"/>
        <w:jc w:val="both"/>
        <w:rPr>
          <w:rFonts w:ascii="Times New Roman" w:hAnsi="Times New Roman" w:cs="Times New Roman"/>
          <w:color w:val="222222"/>
          <w:sz w:val="24"/>
          <w:szCs w:val="24"/>
          <w:shd w:val="clear" w:color="auto" w:fill="FFFFFF"/>
        </w:rPr>
      </w:pPr>
      <w:r w:rsidRPr="001C591A">
        <w:rPr>
          <w:rFonts w:ascii="Times New Roman" w:hAnsi="Times New Roman" w:cs="Times New Roman"/>
          <w:color w:val="222222"/>
          <w:sz w:val="24"/>
          <w:szCs w:val="24"/>
          <w:shd w:val="clear" w:color="auto" w:fill="FFFFFF"/>
        </w:rPr>
        <w:t>Bartlett, K.T., Rhode, D.L., Grossman, J.L., Brake, D.L. and Cooper, F.R., 2022. </w:t>
      </w:r>
      <w:r w:rsidRPr="001C591A">
        <w:rPr>
          <w:rFonts w:ascii="Times New Roman" w:hAnsi="Times New Roman" w:cs="Times New Roman"/>
          <w:i/>
          <w:iCs/>
          <w:color w:val="222222"/>
          <w:sz w:val="24"/>
          <w:szCs w:val="24"/>
          <w:shd w:val="clear" w:color="auto" w:fill="FFFFFF"/>
        </w:rPr>
        <w:t>Gender and Law: Theory, Doctrine, Commentary [Connected EBook]</w:t>
      </w:r>
      <w:r w:rsidRPr="001C591A">
        <w:rPr>
          <w:rFonts w:ascii="Times New Roman" w:hAnsi="Times New Roman" w:cs="Times New Roman"/>
          <w:color w:val="222222"/>
          <w:sz w:val="24"/>
          <w:szCs w:val="24"/>
          <w:shd w:val="clear" w:color="auto" w:fill="FFFFFF"/>
        </w:rPr>
        <w:t>. Aspen Publishing.</w:t>
      </w:r>
    </w:p>
    <w:p w14:paraId="3BD83D53" w14:textId="77777777" w:rsidR="001C591A" w:rsidRPr="001C591A" w:rsidRDefault="001C591A" w:rsidP="001C591A">
      <w:pPr>
        <w:spacing w:line="360" w:lineRule="auto"/>
        <w:ind w:left="720" w:hanging="720"/>
        <w:jc w:val="both"/>
        <w:rPr>
          <w:rFonts w:ascii="Times New Roman" w:hAnsi="Times New Roman" w:cs="Times New Roman"/>
          <w:color w:val="222222"/>
          <w:sz w:val="24"/>
          <w:szCs w:val="24"/>
          <w:shd w:val="clear" w:color="auto" w:fill="FFFFFF"/>
        </w:rPr>
      </w:pPr>
      <w:r w:rsidRPr="001C591A">
        <w:rPr>
          <w:rFonts w:ascii="Times New Roman" w:hAnsi="Times New Roman" w:cs="Times New Roman"/>
          <w:color w:val="222222"/>
          <w:sz w:val="24"/>
          <w:szCs w:val="24"/>
          <w:shd w:val="clear" w:color="auto" w:fill="FFFFFF"/>
        </w:rPr>
        <w:t>Bell, M.P. and Leopold, J., 2021. </w:t>
      </w:r>
      <w:r w:rsidRPr="001C591A">
        <w:rPr>
          <w:rFonts w:ascii="Times New Roman" w:hAnsi="Times New Roman" w:cs="Times New Roman"/>
          <w:i/>
          <w:iCs/>
          <w:color w:val="222222"/>
          <w:sz w:val="24"/>
          <w:szCs w:val="24"/>
          <w:shd w:val="clear" w:color="auto" w:fill="FFFFFF"/>
        </w:rPr>
        <w:t>Diversity in organizations</w:t>
      </w:r>
      <w:r w:rsidRPr="001C591A">
        <w:rPr>
          <w:rFonts w:ascii="Times New Roman" w:hAnsi="Times New Roman" w:cs="Times New Roman"/>
          <w:color w:val="222222"/>
          <w:sz w:val="24"/>
          <w:szCs w:val="24"/>
          <w:shd w:val="clear" w:color="auto" w:fill="FFFFFF"/>
        </w:rPr>
        <w:t>. Cengage Learning.</w:t>
      </w:r>
    </w:p>
    <w:p w14:paraId="71B57277" w14:textId="77777777" w:rsidR="001C591A" w:rsidRPr="001C591A" w:rsidRDefault="001C591A" w:rsidP="001C591A">
      <w:pPr>
        <w:spacing w:line="360" w:lineRule="auto"/>
        <w:ind w:left="720" w:hanging="720"/>
        <w:jc w:val="both"/>
        <w:rPr>
          <w:rFonts w:ascii="Times New Roman" w:hAnsi="Times New Roman" w:cs="Times New Roman"/>
          <w:color w:val="222222"/>
          <w:sz w:val="24"/>
          <w:szCs w:val="24"/>
          <w:shd w:val="clear" w:color="auto" w:fill="FFFFFF"/>
        </w:rPr>
      </w:pPr>
      <w:r w:rsidRPr="001C591A">
        <w:rPr>
          <w:rFonts w:ascii="Times New Roman" w:hAnsi="Times New Roman" w:cs="Times New Roman"/>
          <w:color w:val="222222"/>
          <w:sz w:val="24"/>
          <w:szCs w:val="24"/>
          <w:shd w:val="clear" w:color="auto" w:fill="FFFFFF"/>
        </w:rPr>
        <w:t xml:space="preserve">Bernstein, R.S., Bulger, M., </w:t>
      </w:r>
      <w:proofErr w:type="spellStart"/>
      <w:r w:rsidRPr="001C591A">
        <w:rPr>
          <w:rFonts w:ascii="Times New Roman" w:hAnsi="Times New Roman" w:cs="Times New Roman"/>
          <w:color w:val="222222"/>
          <w:sz w:val="24"/>
          <w:szCs w:val="24"/>
          <w:shd w:val="clear" w:color="auto" w:fill="FFFFFF"/>
        </w:rPr>
        <w:t>Salipante</w:t>
      </w:r>
      <w:proofErr w:type="spellEnd"/>
      <w:r w:rsidRPr="001C591A">
        <w:rPr>
          <w:rFonts w:ascii="Times New Roman" w:hAnsi="Times New Roman" w:cs="Times New Roman"/>
          <w:color w:val="222222"/>
          <w:sz w:val="24"/>
          <w:szCs w:val="24"/>
          <w:shd w:val="clear" w:color="auto" w:fill="FFFFFF"/>
        </w:rPr>
        <w:t>, P. and Weisinger, J.Y., 2020. From diversity to inclusion to equity: A theory of generative interactions. </w:t>
      </w:r>
      <w:r w:rsidRPr="001C591A">
        <w:rPr>
          <w:rFonts w:ascii="Times New Roman" w:hAnsi="Times New Roman" w:cs="Times New Roman"/>
          <w:i/>
          <w:iCs/>
          <w:color w:val="222222"/>
          <w:sz w:val="24"/>
          <w:szCs w:val="24"/>
          <w:shd w:val="clear" w:color="auto" w:fill="FFFFFF"/>
        </w:rPr>
        <w:t>Journal of Business Ethics</w:t>
      </w:r>
      <w:r w:rsidRPr="001C591A">
        <w:rPr>
          <w:rFonts w:ascii="Times New Roman" w:hAnsi="Times New Roman" w:cs="Times New Roman"/>
          <w:color w:val="222222"/>
          <w:sz w:val="24"/>
          <w:szCs w:val="24"/>
          <w:shd w:val="clear" w:color="auto" w:fill="FFFFFF"/>
        </w:rPr>
        <w:t>, </w:t>
      </w:r>
      <w:r w:rsidRPr="001C591A">
        <w:rPr>
          <w:rFonts w:ascii="Times New Roman" w:hAnsi="Times New Roman" w:cs="Times New Roman"/>
          <w:i/>
          <w:iCs/>
          <w:color w:val="222222"/>
          <w:sz w:val="24"/>
          <w:szCs w:val="24"/>
          <w:shd w:val="clear" w:color="auto" w:fill="FFFFFF"/>
        </w:rPr>
        <w:t>167</w:t>
      </w:r>
      <w:r w:rsidRPr="001C591A">
        <w:rPr>
          <w:rFonts w:ascii="Times New Roman" w:hAnsi="Times New Roman" w:cs="Times New Roman"/>
          <w:color w:val="222222"/>
          <w:sz w:val="24"/>
          <w:szCs w:val="24"/>
          <w:shd w:val="clear" w:color="auto" w:fill="FFFFFF"/>
        </w:rPr>
        <w:t>, pp.395-410.</w:t>
      </w:r>
    </w:p>
    <w:p w14:paraId="58F52CD9" w14:textId="77777777" w:rsidR="001C591A" w:rsidRPr="001C591A" w:rsidRDefault="001C591A" w:rsidP="001C591A">
      <w:pPr>
        <w:spacing w:line="360" w:lineRule="auto"/>
        <w:ind w:left="720" w:hanging="720"/>
        <w:jc w:val="both"/>
        <w:rPr>
          <w:rFonts w:ascii="Times New Roman" w:hAnsi="Times New Roman" w:cs="Times New Roman"/>
          <w:color w:val="222222"/>
          <w:sz w:val="24"/>
          <w:szCs w:val="24"/>
          <w:shd w:val="clear" w:color="auto" w:fill="FFFFFF"/>
        </w:rPr>
      </w:pPr>
      <w:r w:rsidRPr="001C591A">
        <w:rPr>
          <w:rFonts w:ascii="Times New Roman" w:hAnsi="Times New Roman" w:cs="Times New Roman"/>
          <w:color w:val="222222"/>
          <w:sz w:val="24"/>
          <w:szCs w:val="24"/>
          <w:shd w:val="clear" w:color="auto" w:fill="FFFFFF"/>
        </w:rPr>
        <w:t>Koenig, M., 2020. Governance of religious diversity at the European Court of Human Rights. </w:t>
      </w:r>
      <w:r w:rsidRPr="001C591A">
        <w:rPr>
          <w:rFonts w:ascii="Times New Roman" w:hAnsi="Times New Roman" w:cs="Times New Roman"/>
          <w:i/>
          <w:iCs/>
          <w:color w:val="222222"/>
          <w:sz w:val="24"/>
          <w:szCs w:val="24"/>
          <w:shd w:val="clear" w:color="auto" w:fill="FFFFFF"/>
        </w:rPr>
        <w:t>Religious Diversity and Interreligious Dialogue</w:t>
      </w:r>
      <w:r w:rsidRPr="001C591A">
        <w:rPr>
          <w:rFonts w:ascii="Times New Roman" w:hAnsi="Times New Roman" w:cs="Times New Roman"/>
          <w:color w:val="222222"/>
          <w:sz w:val="24"/>
          <w:szCs w:val="24"/>
          <w:shd w:val="clear" w:color="auto" w:fill="FFFFFF"/>
        </w:rPr>
        <w:t>, pp.59-72.</w:t>
      </w:r>
    </w:p>
    <w:p w14:paraId="50C67725" w14:textId="77777777" w:rsidR="001C591A" w:rsidRPr="001C591A" w:rsidRDefault="001C591A" w:rsidP="001C591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1C591A">
        <w:rPr>
          <w:rFonts w:ascii="Times New Roman" w:hAnsi="Times New Roman" w:cs="Times New Roman"/>
          <w:color w:val="222222"/>
          <w:sz w:val="24"/>
          <w:szCs w:val="24"/>
          <w:shd w:val="clear" w:color="auto" w:fill="FFFFFF"/>
        </w:rPr>
        <w:t>Köllen</w:t>
      </w:r>
      <w:proofErr w:type="spellEnd"/>
      <w:r w:rsidRPr="001C591A">
        <w:rPr>
          <w:rFonts w:ascii="Times New Roman" w:hAnsi="Times New Roman" w:cs="Times New Roman"/>
          <w:color w:val="222222"/>
          <w:sz w:val="24"/>
          <w:szCs w:val="24"/>
          <w:shd w:val="clear" w:color="auto" w:fill="FFFFFF"/>
        </w:rPr>
        <w:t>, T., 2021. Diversity management: A critical review and agenda for the future. </w:t>
      </w:r>
      <w:r w:rsidRPr="001C591A">
        <w:rPr>
          <w:rFonts w:ascii="Times New Roman" w:hAnsi="Times New Roman" w:cs="Times New Roman"/>
          <w:i/>
          <w:iCs/>
          <w:color w:val="222222"/>
          <w:sz w:val="24"/>
          <w:szCs w:val="24"/>
          <w:shd w:val="clear" w:color="auto" w:fill="FFFFFF"/>
        </w:rPr>
        <w:t>Journal of Management Inquiry</w:t>
      </w:r>
      <w:r w:rsidRPr="001C591A">
        <w:rPr>
          <w:rFonts w:ascii="Times New Roman" w:hAnsi="Times New Roman" w:cs="Times New Roman"/>
          <w:color w:val="222222"/>
          <w:sz w:val="24"/>
          <w:szCs w:val="24"/>
          <w:shd w:val="clear" w:color="auto" w:fill="FFFFFF"/>
        </w:rPr>
        <w:t>, </w:t>
      </w:r>
      <w:r w:rsidRPr="001C591A">
        <w:rPr>
          <w:rFonts w:ascii="Times New Roman" w:hAnsi="Times New Roman" w:cs="Times New Roman"/>
          <w:i/>
          <w:iCs/>
          <w:color w:val="222222"/>
          <w:sz w:val="24"/>
          <w:szCs w:val="24"/>
          <w:shd w:val="clear" w:color="auto" w:fill="FFFFFF"/>
        </w:rPr>
        <w:t>30</w:t>
      </w:r>
      <w:r w:rsidRPr="001C591A">
        <w:rPr>
          <w:rFonts w:ascii="Times New Roman" w:hAnsi="Times New Roman" w:cs="Times New Roman"/>
          <w:color w:val="222222"/>
          <w:sz w:val="24"/>
          <w:szCs w:val="24"/>
          <w:shd w:val="clear" w:color="auto" w:fill="FFFFFF"/>
        </w:rPr>
        <w:t>(3), pp.259-272.</w:t>
      </w:r>
    </w:p>
    <w:p w14:paraId="68D59903" w14:textId="77777777" w:rsidR="001C591A" w:rsidRPr="001C591A" w:rsidRDefault="001C591A" w:rsidP="001C591A">
      <w:pPr>
        <w:spacing w:line="360" w:lineRule="auto"/>
        <w:ind w:left="720" w:hanging="720"/>
        <w:jc w:val="both"/>
        <w:rPr>
          <w:rFonts w:ascii="Times New Roman" w:hAnsi="Times New Roman" w:cs="Times New Roman"/>
          <w:sz w:val="24"/>
          <w:szCs w:val="24"/>
        </w:rPr>
      </w:pPr>
      <w:r w:rsidRPr="001C591A">
        <w:rPr>
          <w:rFonts w:ascii="Times New Roman" w:hAnsi="Times New Roman" w:cs="Times New Roman"/>
          <w:color w:val="222222"/>
          <w:sz w:val="24"/>
          <w:szCs w:val="24"/>
          <w:shd w:val="clear" w:color="auto" w:fill="FFFFFF"/>
        </w:rPr>
        <w:t>Kronblad, C., 2020. How digitalization changes our understanding of professional service firms. </w:t>
      </w:r>
      <w:r w:rsidRPr="001C591A">
        <w:rPr>
          <w:rFonts w:ascii="Times New Roman" w:hAnsi="Times New Roman" w:cs="Times New Roman"/>
          <w:i/>
          <w:iCs/>
          <w:color w:val="222222"/>
          <w:sz w:val="24"/>
          <w:szCs w:val="24"/>
          <w:shd w:val="clear" w:color="auto" w:fill="FFFFFF"/>
        </w:rPr>
        <w:t>Academy of Management Discoveries</w:t>
      </w:r>
      <w:r w:rsidRPr="001C591A">
        <w:rPr>
          <w:rFonts w:ascii="Times New Roman" w:hAnsi="Times New Roman" w:cs="Times New Roman"/>
          <w:color w:val="222222"/>
          <w:sz w:val="24"/>
          <w:szCs w:val="24"/>
          <w:shd w:val="clear" w:color="auto" w:fill="FFFFFF"/>
        </w:rPr>
        <w:t>, </w:t>
      </w:r>
      <w:r w:rsidRPr="001C591A">
        <w:rPr>
          <w:rFonts w:ascii="Times New Roman" w:hAnsi="Times New Roman" w:cs="Times New Roman"/>
          <w:i/>
          <w:iCs/>
          <w:color w:val="222222"/>
          <w:sz w:val="24"/>
          <w:szCs w:val="24"/>
          <w:shd w:val="clear" w:color="auto" w:fill="FFFFFF"/>
        </w:rPr>
        <w:t>6</w:t>
      </w:r>
      <w:r w:rsidRPr="001C591A">
        <w:rPr>
          <w:rFonts w:ascii="Times New Roman" w:hAnsi="Times New Roman" w:cs="Times New Roman"/>
          <w:color w:val="222222"/>
          <w:sz w:val="24"/>
          <w:szCs w:val="24"/>
          <w:shd w:val="clear" w:color="auto" w:fill="FFFFFF"/>
        </w:rPr>
        <w:t>(3), pp.436-454.</w:t>
      </w:r>
    </w:p>
    <w:p w14:paraId="655BE85F" w14:textId="77777777" w:rsidR="001C591A" w:rsidRPr="001C591A" w:rsidRDefault="001C591A" w:rsidP="001C591A">
      <w:pPr>
        <w:spacing w:line="360" w:lineRule="auto"/>
        <w:ind w:left="720" w:hanging="720"/>
        <w:jc w:val="both"/>
        <w:rPr>
          <w:rFonts w:ascii="Times New Roman" w:hAnsi="Times New Roman" w:cs="Times New Roman"/>
          <w:color w:val="222222"/>
          <w:sz w:val="24"/>
          <w:szCs w:val="24"/>
          <w:shd w:val="clear" w:color="auto" w:fill="FFFFFF"/>
        </w:rPr>
      </w:pPr>
      <w:r w:rsidRPr="001C591A">
        <w:rPr>
          <w:rFonts w:ascii="Times New Roman" w:hAnsi="Times New Roman" w:cs="Times New Roman"/>
          <w:color w:val="222222"/>
          <w:sz w:val="24"/>
          <w:szCs w:val="24"/>
          <w:shd w:val="clear" w:color="auto" w:fill="FFFFFF"/>
        </w:rPr>
        <w:t>Ladson-Billings, G., 2020. Just what is critical race theory and what’s it doing in a nice field like education?. In </w:t>
      </w:r>
      <w:r w:rsidRPr="001C591A">
        <w:rPr>
          <w:rFonts w:ascii="Times New Roman" w:hAnsi="Times New Roman" w:cs="Times New Roman"/>
          <w:i/>
          <w:iCs/>
          <w:color w:val="222222"/>
          <w:sz w:val="24"/>
          <w:szCs w:val="24"/>
          <w:shd w:val="clear" w:color="auto" w:fill="FFFFFF"/>
        </w:rPr>
        <w:t>Critical race theory in education</w:t>
      </w:r>
      <w:r w:rsidRPr="001C591A">
        <w:rPr>
          <w:rFonts w:ascii="Times New Roman" w:hAnsi="Times New Roman" w:cs="Times New Roman"/>
          <w:color w:val="222222"/>
          <w:sz w:val="24"/>
          <w:szCs w:val="24"/>
          <w:shd w:val="clear" w:color="auto" w:fill="FFFFFF"/>
        </w:rPr>
        <w:t> (pp. 9-26). Routledge.</w:t>
      </w:r>
    </w:p>
    <w:p w14:paraId="11EE6E04" w14:textId="77777777" w:rsidR="001C591A" w:rsidRPr="001C591A" w:rsidRDefault="001C591A" w:rsidP="001C591A">
      <w:pPr>
        <w:spacing w:line="360" w:lineRule="auto"/>
        <w:ind w:left="720" w:hanging="720"/>
        <w:jc w:val="both"/>
        <w:rPr>
          <w:rFonts w:ascii="Times New Roman" w:hAnsi="Times New Roman" w:cs="Times New Roman"/>
          <w:color w:val="222222"/>
          <w:sz w:val="24"/>
          <w:szCs w:val="24"/>
          <w:shd w:val="clear" w:color="auto" w:fill="FFFFFF"/>
        </w:rPr>
      </w:pPr>
      <w:r w:rsidRPr="001C591A">
        <w:rPr>
          <w:rFonts w:ascii="Times New Roman" w:hAnsi="Times New Roman" w:cs="Times New Roman"/>
          <w:color w:val="222222"/>
          <w:sz w:val="24"/>
          <w:szCs w:val="24"/>
          <w:shd w:val="clear" w:color="auto" w:fill="FFFFFF"/>
        </w:rPr>
        <w:t>Sue, D.W., Sue, D., Neville, H.A. and Smith, L., 2022. </w:t>
      </w:r>
      <w:r w:rsidRPr="001C591A">
        <w:rPr>
          <w:rFonts w:ascii="Times New Roman" w:hAnsi="Times New Roman" w:cs="Times New Roman"/>
          <w:i/>
          <w:iCs/>
          <w:color w:val="222222"/>
          <w:sz w:val="24"/>
          <w:szCs w:val="24"/>
          <w:shd w:val="clear" w:color="auto" w:fill="FFFFFF"/>
        </w:rPr>
        <w:t>Counseling the culturally diverse: Theory and practice</w:t>
      </w:r>
      <w:r w:rsidRPr="001C591A">
        <w:rPr>
          <w:rFonts w:ascii="Times New Roman" w:hAnsi="Times New Roman" w:cs="Times New Roman"/>
          <w:color w:val="222222"/>
          <w:sz w:val="24"/>
          <w:szCs w:val="24"/>
          <w:shd w:val="clear" w:color="auto" w:fill="FFFFFF"/>
        </w:rPr>
        <w:t>. John Wiley &amp; Sons.</w:t>
      </w:r>
    </w:p>
    <w:p w14:paraId="02FF3958" w14:textId="77777777" w:rsidR="001C591A" w:rsidRPr="001C591A" w:rsidRDefault="001C591A" w:rsidP="001C591A">
      <w:pPr>
        <w:spacing w:line="360" w:lineRule="auto"/>
        <w:ind w:left="720" w:hanging="720"/>
        <w:jc w:val="both"/>
        <w:rPr>
          <w:rFonts w:ascii="Times New Roman" w:hAnsi="Times New Roman" w:cs="Times New Roman"/>
          <w:color w:val="222222"/>
          <w:sz w:val="24"/>
          <w:szCs w:val="24"/>
          <w:shd w:val="clear" w:color="auto" w:fill="FFFFFF"/>
        </w:rPr>
      </w:pPr>
      <w:r w:rsidRPr="001C591A">
        <w:rPr>
          <w:rFonts w:ascii="Times New Roman" w:hAnsi="Times New Roman" w:cs="Times New Roman"/>
          <w:color w:val="222222"/>
          <w:sz w:val="24"/>
          <w:szCs w:val="24"/>
          <w:shd w:val="clear" w:color="auto" w:fill="FFFFFF"/>
        </w:rPr>
        <w:t>Toulmin, S., 2020. How medicine saved the life of ethics. In </w:t>
      </w:r>
      <w:r w:rsidRPr="001C591A">
        <w:rPr>
          <w:rFonts w:ascii="Times New Roman" w:hAnsi="Times New Roman" w:cs="Times New Roman"/>
          <w:i/>
          <w:iCs/>
          <w:color w:val="222222"/>
          <w:sz w:val="24"/>
          <w:szCs w:val="24"/>
          <w:shd w:val="clear" w:color="auto" w:fill="FFFFFF"/>
        </w:rPr>
        <w:t>New directions in ethics</w:t>
      </w:r>
      <w:r w:rsidRPr="001C591A">
        <w:rPr>
          <w:rFonts w:ascii="Times New Roman" w:hAnsi="Times New Roman" w:cs="Times New Roman"/>
          <w:color w:val="222222"/>
          <w:sz w:val="24"/>
          <w:szCs w:val="24"/>
          <w:shd w:val="clear" w:color="auto" w:fill="FFFFFF"/>
        </w:rPr>
        <w:t> (pp. 265-281). Routledge.</w:t>
      </w:r>
    </w:p>
    <w:p w14:paraId="3D571DE0" w14:textId="77777777" w:rsidR="003A29F0" w:rsidRPr="001C591A" w:rsidRDefault="003A29F0" w:rsidP="001C591A">
      <w:pPr>
        <w:spacing w:line="360" w:lineRule="auto"/>
        <w:jc w:val="both"/>
        <w:rPr>
          <w:rFonts w:ascii="Times New Roman" w:hAnsi="Times New Roman" w:cs="Times New Roman"/>
          <w:b/>
          <w:sz w:val="24"/>
          <w:szCs w:val="24"/>
        </w:rPr>
      </w:pPr>
    </w:p>
    <w:sectPr w:rsidR="003A29F0" w:rsidRPr="001C59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66EEC"/>
    <w:multiLevelType w:val="hybridMultilevel"/>
    <w:tmpl w:val="E7BA5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5C6448"/>
    <w:multiLevelType w:val="multilevel"/>
    <w:tmpl w:val="E70C5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7F4EA0"/>
    <w:multiLevelType w:val="multilevel"/>
    <w:tmpl w:val="28D4D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FF742D"/>
    <w:multiLevelType w:val="hybridMultilevel"/>
    <w:tmpl w:val="61E03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D3465E"/>
    <w:multiLevelType w:val="hybridMultilevel"/>
    <w:tmpl w:val="B44EB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1F008F"/>
    <w:multiLevelType w:val="multilevel"/>
    <w:tmpl w:val="596AA7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AC39E4"/>
    <w:multiLevelType w:val="multilevel"/>
    <w:tmpl w:val="25D27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510B1A"/>
    <w:multiLevelType w:val="multilevel"/>
    <w:tmpl w:val="3F3647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D44710D"/>
    <w:multiLevelType w:val="multilevel"/>
    <w:tmpl w:val="8A880E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503571">
    <w:abstractNumId w:val="0"/>
  </w:num>
  <w:num w:numId="2" w16cid:durableId="1854570256">
    <w:abstractNumId w:val="6"/>
  </w:num>
  <w:num w:numId="3" w16cid:durableId="947084029">
    <w:abstractNumId w:val="7"/>
  </w:num>
  <w:num w:numId="4" w16cid:durableId="587932527">
    <w:abstractNumId w:val="8"/>
  </w:num>
  <w:num w:numId="5" w16cid:durableId="1490629335">
    <w:abstractNumId w:val="5"/>
  </w:num>
  <w:num w:numId="6" w16cid:durableId="1700735068">
    <w:abstractNumId w:val="1"/>
  </w:num>
  <w:num w:numId="7" w16cid:durableId="187718682">
    <w:abstractNumId w:val="2"/>
  </w:num>
  <w:num w:numId="8" w16cid:durableId="1355694152">
    <w:abstractNumId w:val="3"/>
  </w:num>
  <w:num w:numId="9" w16cid:durableId="8915750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E25"/>
    <w:rsid w:val="000577C9"/>
    <w:rsid w:val="001869A5"/>
    <w:rsid w:val="001C591A"/>
    <w:rsid w:val="00343024"/>
    <w:rsid w:val="0037555D"/>
    <w:rsid w:val="00376726"/>
    <w:rsid w:val="003A29F0"/>
    <w:rsid w:val="00480BE3"/>
    <w:rsid w:val="00506B63"/>
    <w:rsid w:val="006F6E25"/>
    <w:rsid w:val="0090763A"/>
    <w:rsid w:val="00950725"/>
    <w:rsid w:val="009619C1"/>
    <w:rsid w:val="009B15AA"/>
    <w:rsid w:val="00AF0133"/>
    <w:rsid w:val="00B33F8D"/>
    <w:rsid w:val="00C33347"/>
    <w:rsid w:val="00CF37D9"/>
    <w:rsid w:val="00D4326D"/>
    <w:rsid w:val="00DA1538"/>
    <w:rsid w:val="00DC070C"/>
    <w:rsid w:val="00FC33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1D365"/>
  <w15:chartTrackingRefBased/>
  <w15:docId w15:val="{BAEB359E-3345-4F12-A209-B0A7BD2C0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91A"/>
  </w:style>
  <w:style w:type="paragraph" w:styleId="Heading1">
    <w:name w:val="heading 1"/>
    <w:basedOn w:val="Normal"/>
    <w:next w:val="Normal"/>
    <w:link w:val="Heading1Char"/>
    <w:uiPriority w:val="9"/>
    <w:qFormat/>
    <w:rsid w:val="001C591A"/>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1C591A"/>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1C591A"/>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1C591A"/>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1C591A"/>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1C591A"/>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1C591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C591A"/>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1C591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591A"/>
    <w:rPr>
      <w:rFonts w:asciiTheme="majorHAnsi" w:eastAsiaTheme="majorEastAsia" w:hAnsiTheme="majorHAnsi" w:cstheme="majorBidi"/>
      <w:b/>
      <w:bCs/>
      <w:color w:val="2F5496" w:themeColor="accent1" w:themeShade="BF"/>
      <w:sz w:val="28"/>
      <w:szCs w:val="28"/>
    </w:rPr>
  </w:style>
  <w:style w:type="paragraph" w:styleId="ListParagraph">
    <w:name w:val="List Paragraph"/>
    <w:basedOn w:val="Normal"/>
    <w:uiPriority w:val="34"/>
    <w:qFormat/>
    <w:rsid w:val="006F6E25"/>
    <w:pPr>
      <w:ind w:left="720"/>
      <w:contextualSpacing/>
    </w:pPr>
  </w:style>
  <w:style w:type="character" w:customStyle="1" w:styleId="Heading2Char">
    <w:name w:val="Heading 2 Char"/>
    <w:basedOn w:val="DefaultParagraphFont"/>
    <w:link w:val="Heading2"/>
    <w:uiPriority w:val="9"/>
    <w:rsid w:val="001C591A"/>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1C591A"/>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1C591A"/>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1C591A"/>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1C591A"/>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1C591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C591A"/>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1C591A"/>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1C591A"/>
    <w:pPr>
      <w:spacing w:line="240" w:lineRule="auto"/>
    </w:pPr>
    <w:rPr>
      <w:b/>
      <w:bCs/>
      <w:color w:val="4472C4" w:themeColor="accent1"/>
      <w:sz w:val="18"/>
      <w:szCs w:val="18"/>
    </w:rPr>
  </w:style>
  <w:style w:type="paragraph" w:styleId="Title">
    <w:name w:val="Title"/>
    <w:basedOn w:val="Normal"/>
    <w:next w:val="Normal"/>
    <w:link w:val="TitleChar"/>
    <w:uiPriority w:val="10"/>
    <w:qFormat/>
    <w:rsid w:val="001C591A"/>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1C591A"/>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1C591A"/>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1C591A"/>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1C591A"/>
    <w:rPr>
      <w:b/>
      <w:bCs/>
    </w:rPr>
  </w:style>
  <w:style w:type="character" w:styleId="Emphasis">
    <w:name w:val="Emphasis"/>
    <w:basedOn w:val="DefaultParagraphFont"/>
    <w:uiPriority w:val="20"/>
    <w:qFormat/>
    <w:rsid w:val="001C591A"/>
    <w:rPr>
      <w:i/>
      <w:iCs/>
    </w:rPr>
  </w:style>
  <w:style w:type="paragraph" w:styleId="NoSpacing">
    <w:name w:val="No Spacing"/>
    <w:uiPriority w:val="1"/>
    <w:qFormat/>
    <w:rsid w:val="001C591A"/>
    <w:pPr>
      <w:spacing w:after="0" w:line="240" w:lineRule="auto"/>
    </w:pPr>
  </w:style>
  <w:style w:type="paragraph" w:styleId="Quote">
    <w:name w:val="Quote"/>
    <w:basedOn w:val="Normal"/>
    <w:next w:val="Normal"/>
    <w:link w:val="QuoteChar"/>
    <w:uiPriority w:val="29"/>
    <w:qFormat/>
    <w:rsid w:val="001C591A"/>
    <w:rPr>
      <w:i/>
      <w:iCs/>
      <w:color w:val="000000" w:themeColor="text1"/>
    </w:rPr>
  </w:style>
  <w:style w:type="character" w:customStyle="1" w:styleId="QuoteChar">
    <w:name w:val="Quote Char"/>
    <w:basedOn w:val="DefaultParagraphFont"/>
    <w:link w:val="Quote"/>
    <w:uiPriority w:val="29"/>
    <w:rsid w:val="001C591A"/>
    <w:rPr>
      <w:i/>
      <w:iCs/>
      <w:color w:val="000000" w:themeColor="text1"/>
    </w:rPr>
  </w:style>
  <w:style w:type="paragraph" w:styleId="IntenseQuote">
    <w:name w:val="Intense Quote"/>
    <w:basedOn w:val="Normal"/>
    <w:next w:val="Normal"/>
    <w:link w:val="IntenseQuoteChar"/>
    <w:uiPriority w:val="30"/>
    <w:qFormat/>
    <w:rsid w:val="001C591A"/>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1C591A"/>
    <w:rPr>
      <w:b/>
      <w:bCs/>
      <w:i/>
      <w:iCs/>
      <w:color w:val="4472C4" w:themeColor="accent1"/>
    </w:rPr>
  </w:style>
  <w:style w:type="character" w:styleId="SubtleEmphasis">
    <w:name w:val="Subtle Emphasis"/>
    <w:basedOn w:val="DefaultParagraphFont"/>
    <w:uiPriority w:val="19"/>
    <w:qFormat/>
    <w:rsid w:val="001C591A"/>
    <w:rPr>
      <w:i/>
      <w:iCs/>
      <w:color w:val="808080" w:themeColor="text1" w:themeTint="7F"/>
    </w:rPr>
  </w:style>
  <w:style w:type="character" w:styleId="IntenseEmphasis">
    <w:name w:val="Intense Emphasis"/>
    <w:basedOn w:val="DefaultParagraphFont"/>
    <w:uiPriority w:val="21"/>
    <w:qFormat/>
    <w:rsid w:val="001C591A"/>
    <w:rPr>
      <w:b/>
      <w:bCs/>
      <w:i/>
      <w:iCs/>
      <w:color w:val="4472C4" w:themeColor="accent1"/>
    </w:rPr>
  </w:style>
  <w:style w:type="character" w:styleId="SubtleReference">
    <w:name w:val="Subtle Reference"/>
    <w:basedOn w:val="DefaultParagraphFont"/>
    <w:uiPriority w:val="31"/>
    <w:qFormat/>
    <w:rsid w:val="001C591A"/>
    <w:rPr>
      <w:smallCaps/>
      <w:color w:val="ED7D31" w:themeColor="accent2"/>
      <w:u w:val="single"/>
    </w:rPr>
  </w:style>
  <w:style w:type="character" w:styleId="IntenseReference">
    <w:name w:val="Intense Reference"/>
    <w:basedOn w:val="DefaultParagraphFont"/>
    <w:uiPriority w:val="32"/>
    <w:qFormat/>
    <w:rsid w:val="001C591A"/>
    <w:rPr>
      <w:b/>
      <w:bCs/>
      <w:smallCaps/>
      <w:color w:val="ED7D31" w:themeColor="accent2"/>
      <w:spacing w:val="5"/>
      <w:u w:val="single"/>
    </w:rPr>
  </w:style>
  <w:style w:type="character" w:styleId="BookTitle">
    <w:name w:val="Book Title"/>
    <w:basedOn w:val="DefaultParagraphFont"/>
    <w:uiPriority w:val="33"/>
    <w:qFormat/>
    <w:rsid w:val="001C591A"/>
    <w:rPr>
      <w:b/>
      <w:bCs/>
      <w:smallCaps/>
      <w:spacing w:val="5"/>
    </w:rPr>
  </w:style>
  <w:style w:type="paragraph" w:styleId="TOCHeading">
    <w:name w:val="TOC Heading"/>
    <w:basedOn w:val="Heading1"/>
    <w:next w:val="Normal"/>
    <w:uiPriority w:val="39"/>
    <w:semiHidden/>
    <w:unhideWhenUsed/>
    <w:qFormat/>
    <w:rsid w:val="001C591A"/>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9298">
      <w:bodyDiv w:val="1"/>
      <w:marLeft w:val="0"/>
      <w:marRight w:val="0"/>
      <w:marTop w:val="0"/>
      <w:marBottom w:val="0"/>
      <w:divBdr>
        <w:top w:val="none" w:sz="0" w:space="0" w:color="auto"/>
        <w:left w:val="none" w:sz="0" w:space="0" w:color="auto"/>
        <w:bottom w:val="none" w:sz="0" w:space="0" w:color="auto"/>
        <w:right w:val="none" w:sz="0" w:space="0" w:color="auto"/>
      </w:divBdr>
    </w:div>
    <w:div w:id="365642619">
      <w:bodyDiv w:val="1"/>
      <w:marLeft w:val="0"/>
      <w:marRight w:val="0"/>
      <w:marTop w:val="0"/>
      <w:marBottom w:val="0"/>
      <w:divBdr>
        <w:top w:val="none" w:sz="0" w:space="0" w:color="auto"/>
        <w:left w:val="none" w:sz="0" w:space="0" w:color="auto"/>
        <w:bottom w:val="none" w:sz="0" w:space="0" w:color="auto"/>
        <w:right w:val="none" w:sz="0" w:space="0" w:color="auto"/>
      </w:divBdr>
    </w:div>
    <w:div w:id="595015260">
      <w:bodyDiv w:val="1"/>
      <w:marLeft w:val="0"/>
      <w:marRight w:val="0"/>
      <w:marTop w:val="0"/>
      <w:marBottom w:val="0"/>
      <w:divBdr>
        <w:top w:val="none" w:sz="0" w:space="0" w:color="auto"/>
        <w:left w:val="none" w:sz="0" w:space="0" w:color="auto"/>
        <w:bottom w:val="none" w:sz="0" w:space="0" w:color="auto"/>
        <w:right w:val="none" w:sz="0" w:space="0" w:color="auto"/>
      </w:divBdr>
    </w:div>
    <w:div w:id="1438720585">
      <w:bodyDiv w:val="1"/>
      <w:marLeft w:val="0"/>
      <w:marRight w:val="0"/>
      <w:marTop w:val="0"/>
      <w:marBottom w:val="0"/>
      <w:divBdr>
        <w:top w:val="none" w:sz="0" w:space="0" w:color="auto"/>
        <w:left w:val="none" w:sz="0" w:space="0" w:color="auto"/>
        <w:bottom w:val="none" w:sz="0" w:space="0" w:color="auto"/>
        <w:right w:val="none" w:sz="0" w:space="0" w:color="auto"/>
      </w:divBdr>
    </w:div>
    <w:div w:id="1441220443">
      <w:bodyDiv w:val="1"/>
      <w:marLeft w:val="0"/>
      <w:marRight w:val="0"/>
      <w:marTop w:val="0"/>
      <w:marBottom w:val="0"/>
      <w:divBdr>
        <w:top w:val="none" w:sz="0" w:space="0" w:color="auto"/>
        <w:left w:val="none" w:sz="0" w:space="0" w:color="auto"/>
        <w:bottom w:val="none" w:sz="0" w:space="0" w:color="auto"/>
        <w:right w:val="none" w:sz="0" w:space="0" w:color="auto"/>
      </w:divBdr>
    </w:div>
    <w:div w:id="1449664914">
      <w:bodyDiv w:val="1"/>
      <w:marLeft w:val="0"/>
      <w:marRight w:val="0"/>
      <w:marTop w:val="0"/>
      <w:marBottom w:val="0"/>
      <w:divBdr>
        <w:top w:val="none" w:sz="0" w:space="0" w:color="auto"/>
        <w:left w:val="none" w:sz="0" w:space="0" w:color="auto"/>
        <w:bottom w:val="none" w:sz="0" w:space="0" w:color="auto"/>
        <w:right w:val="none" w:sz="0" w:space="0" w:color="auto"/>
      </w:divBdr>
    </w:div>
    <w:div w:id="1539974432">
      <w:bodyDiv w:val="1"/>
      <w:marLeft w:val="0"/>
      <w:marRight w:val="0"/>
      <w:marTop w:val="0"/>
      <w:marBottom w:val="0"/>
      <w:divBdr>
        <w:top w:val="none" w:sz="0" w:space="0" w:color="auto"/>
        <w:left w:val="none" w:sz="0" w:space="0" w:color="auto"/>
        <w:bottom w:val="none" w:sz="0" w:space="0" w:color="auto"/>
        <w:right w:val="none" w:sz="0" w:space="0" w:color="auto"/>
      </w:divBdr>
    </w:div>
    <w:div w:id="1640184473">
      <w:bodyDiv w:val="1"/>
      <w:marLeft w:val="0"/>
      <w:marRight w:val="0"/>
      <w:marTop w:val="0"/>
      <w:marBottom w:val="0"/>
      <w:divBdr>
        <w:top w:val="none" w:sz="0" w:space="0" w:color="auto"/>
        <w:left w:val="none" w:sz="0" w:space="0" w:color="auto"/>
        <w:bottom w:val="none" w:sz="0" w:space="0" w:color="auto"/>
        <w:right w:val="none" w:sz="0" w:space="0" w:color="auto"/>
      </w:divBdr>
    </w:div>
    <w:div w:id="1641495823">
      <w:bodyDiv w:val="1"/>
      <w:marLeft w:val="0"/>
      <w:marRight w:val="0"/>
      <w:marTop w:val="0"/>
      <w:marBottom w:val="0"/>
      <w:divBdr>
        <w:top w:val="none" w:sz="0" w:space="0" w:color="auto"/>
        <w:left w:val="none" w:sz="0" w:space="0" w:color="auto"/>
        <w:bottom w:val="none" w:sz="0" w:space="0" w:color="auto"/>
        <w:right w:val="none" w:sz="0" w:space="0" w:color="auto"/>
      </w:divBdr>
    </w:div>
    <w:div w:id="183576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1810</Words>
  <Characters>10318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Andreea miron</cp:lastModifiedBy>
  <cp:revision>2</cp:revision>
  <dcterms:created xsi:type="dcterms:W3CDTF">2023-08-11T21:10:00Z</dcterms:created>
  <dcterms:modified xsi:type="dcterms:W3CDTF">2023-08-11T21:10:00Z</dcterms:modified>
</cp:coreProperties>
</file>