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body>
    <w:p w14:paraId="503D64B7" w14:textId="4CB51278" w:rsidR="001B56E5" w:rsidRDefault="001B56E5" w:rsidP="001B56E5">
      <w:pPr>
        <w:autoSpaceDE w:val="0"/>
        <w:autoSpaceDN w:val="0"/>
        <w:adjustRightInd w:val="0"/>
        <w:spacing w:after="0" w:line="240" w:lineRule="auto"/>
        <w:rPr>
          <w:rFonts w:ascii="AppleSystemUIFont" w:hAnsi="AppleSystemUIFont" w:cs="AppleSystemUIFont"/>
          <w:kern w:val="0"/>
          <w:sz w:val="26"/>
          <w:szCs w:val="26"/>
        </w:rPr>
      </w:pPr>
      <w:r>
        <w:rPr>
          <w:rFonts w:ascii="AppleSystemUIFont" w:hAnsi="AppleSystemUIFont" w:cs="AppleSystemUIFont"/>
          <w:kern w:val="0"/>
          <w:sz w:val="26"/>
          <w:szCs w:val="26"/>
        </w:rPr>
        <w:t xml:space="preserve">Title: </w:t>
      </w:r>
      <w:r>
        <w:rPr>
          <w:rFonts w:ascii="AppleSystemUIFont" w:hAnsi="AppleSystemUIFont" w:cs="AppleSystemUIFont"/>
          <w:kern w:val="0"/>
          <w:sz w:val="26"/>
          <w:szCs w:val="26"/>
        </w:rPr>
        <w:t>Ancillary Revenue and Financial Resilience: Virgin Atlantic, European FSCs, and High-Speed Rail (2008–2026)</w:t>
      </w:r>
    </w:p>
    <w:p w14:paraId="496C5913" w14:textId="77777777" w:rsidR="00C85C76" w:rsidRDefault="00C85C76" w:rsidP="00C85C76">
      <w:pPr>
        <w:autoSpaceDE w:val="0"/>
        <w:autoSpaceDN w:val="0"/>
        <w:adjustRightInd w:val="0"/>
        <w:spacing w:after="0" w:line="480" w:lineRule="auto"/>
        <w:ind w:left="960" w:hanging="960"/>
        <w:rPr>
          <w:rFonts w:ascii="Century Gothic" w:hAnsi="Century Gothic" w:cs="Century Gothic"/>
          <w:color w:val="000000"/>
          <w:kern w:val="0"/>
          <w:sz w:val="32"/>
          <w:szCs w:val="32"/>
        </w:rPr>
      </w:pPr>
    </w:p>
    <w:p w14:paraId="5EC5DE1C" w14:textId="2A97934C" w:rsidR="001B56E5" w:rsidRDefault="001B56E5" w:rsidP="00C85C76">
      <w:pPr>
        <w:autoSpaceDE w:val="0"/>
        <w:autoSpaceDN w:val="0"/>
        <w:adjustRightInd w:val="0"/>
        <w:spacing w:after="0" w:line="480" w:lineRule="auto"/>
        <w:ind w:left="960" w:hanging="960"/>
        <w:rPr>
          <w:rFonts w:ascii="Century Gothic" w:hAnsi="Century Gothic" w:cs="Century Gothic"/>
          <w:color w:val="000000"/>
          <w:kern w:val="0"/>
          <w:sz w:val="32"/>
          <w:szCs w:val="32"/>
        </w:rPr>
      </w:pPr>
      <w:r>
        <w:rPr>
          <w:rFonts w:ascii="Century Gothic" w:hAnsi="Century Gothic" w:cs="Century Gothic"/>
          <w:color w:val="000000"/>
          <w:kern w:val="0"/>
          <w:sz w:val="32"/>
          <w:szCs w:val="32"/>
        </w:rPr>
        <w:t>Name: Tomas Sheehan</w:t>
      </w:r>
    </w:p>
    <w:p w14:paraId="10DCE8F4" w14:textId="77777777" w:rsidR="001B56E5" w:rsidRDefault="001B56E5" w:rsidP="00C85C76">
      <w:pPr>
        <w:autoSpaceDE w:val="0"/>
        <w:autoSpaceDN w:val="0"/>
        <w:adjustRightInd w:val="0"/>
        <w:spacing w:after="0" w:line="480" w:lineRule="auto"/>
        <w:ind w:left="960" w:hanging="960"/>
        <w:rPr>
          <w:rFonts w:ascii="Century Gothic" w:hAnsi="Century Gothic" w:cs="Century Gothic"/>
          <w:color w:val="000000"/>
          <w:kern w:val="0"/>
          <w:sz w:val="32"/>
          <w:szCs w:val="32"/>
        </w:rPr>
      </w:pPr>
    </w:p>
    <w:p w14:paraId="3A0B1E16" w14:textId="77777777" w:rsidR="001B56E5" w:rsidRDefault="001B56E5" w:rsidP="00C85C76">
      <w:pPr>
        <w:autoSpaceDE w:val="0"/>
        <w:autoSpaceDN w:val="0"/>
        <w:adjustRightInd w:val="0"/>
        <w:spacing w:after="0" w:line="480" w:lineRule="auto"/>
        <w:ind w:left="960" w:hanging="960"/>
        <w:rPr>
          <w:rFonts w:ascii="Century Gothic" w:hAnsi="Century Gothic" w:cs="Century Gothic"/>
          <w:color w:val="000000"/>
          <w:kern w:val="0"/>
          <w:sz w:val="32"/>
          <w:szCs w:val="32"/>
        </w:rPr>
      </w:pPr>
    </w:p>
    <w:p w14:paraId="7F297EE4" w14:textId="77777777" w:rsidR="001B56E5" w:rsidRDefault="001B56E5" w:rsidP="00C85C76">
      <w:pPr>
        <w:autoSpaceDE w:val="0"/>
        <w:autoSpaceDN w:val="0"/>
        <w:adjustRightInd w:val="0"/>
        <w:spacing w:after="0" w:line="480" w:lineRule="auto"/>
        <w:ind w:left="960" w:hanging="960"/>
        <w:rPr>
          <w:rFonts w:ascii="Century Gothic" w:hAnsi="Century Gothic" w:cs="Century Gothic"/>
          <w:color w:val="000000"/>
          <w:kern w:val="0"/>
          <w:sz w:val="32"/>
          <w:szCs w:val="32"/>
        </w:rPr>
      </w:pPr>
    </w:p>
    <w:p w14:paraId="7931FA5F" w14:textId="77777777" w:rsidR="001B56E5" w:rsidRDefault="001B56E5" w:rsidP="00C85C76">
      <w:pPr>
        <w:autoSpaceDE w:val="0"/>
        <w:autoSpaceDN w:val="0"/>
        <w:adjustRightInd w:val="0"/>
        <w:spacing w:after="0" w:line="480" w:lineRule="auto"/>
        <w:ind w:left="960" w:hanging="960"/>
        <w:rPr>
          <w:rFonts w:ascii="Century Gothic" w:hAnsi="Century Gothic" w:cs="Century Gothic"/>
          <w:color w:val="000000"/>
          <w:kern w:val="0"/>
          <w:sz w:val="32"/>
          <w:szCs w:val="32"/>
        </w:rPr>
      </w:pPr>
    </w:p>
    <w:p w14:paraId="11D2DF18" w14:textId="285D681C" w:rsidR="001B56E5" w:rsidRDefault="001B56E5" w:rsidP="00C85C76">
      <w:pPr>
        <w:autoSpaceDE w:val="0"/>
        <w:autoSpaceDN w:val="0"/>
        <w:adjustRightInd w:val="0"/>
        <w:spacing w:after="0" w:line="480" w:lineRule="auto"/>
        <w:ind w:left="960" w:hanging="960"/>
        <w:rPr>
          <w:rFonts w:ascii="Century Gothic" w:hAnsi="Century Gothic" w:cs="Century Gothic"/>
          <w:color w:val="000000"/>
          <w:kern w:val="0"/>
          <w:sz w:val="32"/>
          <w:szCs w:val="32"/>
        </w:rPr>
      </w:pPr>
      <w:r>
        <w:rPr>
          <w:rFonts w:ascii="Century Gothic" w:hAnsi="Century Gothic" w:cs="Century Gothic"/>
          <w:color w:val="000000"/>
          <w:kern w:val="0"/>
          <w:sz w:val="32"/>
          <w:szCs w:val="32"/>
        </w:rPr>
        <w:t>Declaration</w:t>
      </w:r>
    </w:p>
    <w:p w14:paraId="5CA2177A" w14:textId="77777777" w:rsidR="00C85C76" w:rsidRDefault="00C85C76" w:rsidP="00C85C76">
      <w:pPr>
        <w:autoSpaceDE w:val="0"/>
        <w:autoSpaceDN w:val="0"/>
        <w:adjustRightInd w:val="0"/>
        <w:spacing w:after="0" w:line="480" w:lineRule="auto"/>
        <w:ind w:left="960" w:hanging="960"/>
        <w:rPr>
          <w:rFonts w:ascii="Century Gothic" w:hAnsi="Century Gothic" w:cs="Century Gothic"/>
          <w:color w:val="000000"/>
          <w:kern w:val="0"/>
          <w:sz w:val="32"/>
          <w:szCs w:val="32"/>
        </w:rPr>
      </w:pPr>
    </w:p>
    <w:p w14:paraId="516B7A89" w14:textId="77777777" w:rsidR="00C85C76" w:rsidRDefault="00C85C76" w:rsidP="00C85C76">
      <w:pPr>
        <w:autoSpaceDE w:val="0"/>
        <w:autoSpaceDN w:val="0"/>
        <w:adjustRightInd w:val="0"/>
        <w:spacing w:after="0" w:line="480" w:lineRule="auto"/>
        <w:ind w:left="960" w:hanging="960"/>
        <w:rPr>
          <w:rFonts w:ascii="Century Gothic" w:hAnsi="Century Gothic" w:cs="Century Gothic"/>
          <w:color w:val="000000"/>
          <w:kern w:val="0"/>
          <w:sz w:val="32"/>
          <w:szCs w:val="32"/>
        </w:rPr>
      </w:pPr>
    </w:p>
    <w:p w14:paraId="2348C418" w14:textId="77777777" w:rsidR="00C85C76" w:rsidRDefault="00C85C76" w:rsidP="00C85C76">
      <w:pPr>
        <w:autoSpaceDE w:val="0"/>
        <w:autoSpaceDN w:val="0"/>
        <w:adjustRightInd w:val="0"/>
        <w:spacing w:after="0" w:line="480" w:lineRule="auto"/>
        <w:ind w:left="960" w:hanging="960"/>
        <w:rPr>
          <w:rFonts w:ascii="Century Gothic" w:hAnsi="Century Gothic" w:cs="Century Gothic"/>
          <w:color w:val="000000"/>
          <w:kern w:val="0"/>
          <w:sz w:val="32"/>
          <w:szCs w:val="32"/>
        </w:rPr>
      </w:pPr>
    </w:p>
    <w:p w14:paraId="39979CE5" w14:textId="77777777" w:rsidR="00C85C76" w:rsidRDefault="00C85C76" w:rsidP="00C85C76">
      <w:pPr>
        <w:autoSpaceDE w:val="0"/>
        <w:autoSpaceDN w:val="0"/>
        <w:adjustRightInd w:val="0"/>
        <w:spacing w:after="0" w:line="480" w:lineRule="auto"/>
        <w:rPr>
          <w:rFonts w:ascii="Century Gothic" w:hAnsi="Century Gothic" w:cs="Century Gothic"/>
          <w:b/>
          <w:bCs/>
          <w:color w:val="000000"/>
          <w:kern w:val="0"/>
          <w:sz w:val="26"/>
          <w:szCs w:val="26"/>
        </w:rPr>
      </w:pPr>
      <w:r>
        <w:rPr>
          <w:rFonts w:ascii="Century Gothic" w:hAnsi="Century Gothic" w:cs="Century Gothic"/>
          <w:b/>
          <w:bCs/>
          <w:color w:val="000000"/>
          <w:kern w:val="0"/>
          <w:sz w:val="26"/>
          <w:szCs w:val="26"/>
        </w:rPr>
        <w:t>Acknowledgements:</w:t>
      </w:r>
    </w:p>
    <w:p w14:paraId="086ABE4F" w14:textId="77777777" w:rsidR="00C85C76" w:rsidRDefault="00C85C76" w:rsidP="00C85C76">
      <w:pPr>
        <w:autoSpaceDE w:val="0"/>
        <w:autoSpaceDN w:val="0"/>
        <w:adjustRightInd w:val="0"/>
        <w:spacing w:after="0" w:line="480" w:lineRule="auto"/>
        <w:rPr>
          <w:rFonts w:ascii="Century Gothic" w:hAnsi="Century Gothic" w:cs="Century Gothic"/>
          <w:color w:val="000000"/>
          <w:kern w:val="0"/>
          <w:sz w:val="32"/>
          <w:szCs w:val="32"/>
        </w:rPr>
      </w:pPr>
      <w:r>
        <w:rPr>
          <w:rFonts w:ascii="Century Gothic" w:hAnsi="Century Gothic" w:cs="Century Gothic"/>
          <w:color w:val="000000"/>
          <w:kern w:val="0"/>
          <w:sz w:val="26"/>
          <w:szCs w:val="26"/>
        </w:rPr>
        <w:tab/>
        <w:t xml:space="preserve"> I would like to thank my wife, Nicole. Without her none of this would be possible and I wouldn’t be the person that I am today. I am eternally grateful for her support and encouragement over the last few years. I would also like to thank my son, Harrison. Everything I do is for you. Since you were </w:t>
      </w:r>
      <w:proofErr w:type="gramStart"/>
      <w:r>
        <w:rPr>
          <w:rFonts w:ascii="Century Gothic" w:hAnsi="Century Gothic" w:cs="Century Gothic"/>
          <w:color w:val="000000"/>
          <w:kern w:val="0"/>
          <w:sz w:val="26"/>
          <w:szCs w:val="26"/>
        </w:rPr>
        <w:t>born</w:t>
      </w:r>
      <w:proofErr w:type="gramEnd"/>
      <w:r>
        <w:rPr>
          <w:rFonts w:ascii="Century Gothic" w:hAnsi="Century Gothic" w:cs="Century Gothic"/>
          <w:color w:val="000000"/>
          <w:kern w:val="0"/>
          <w:sz w:val="26"/>
          <w:szCs w:val="26"/>
        </w:rPr>
        <w:t xml:space="preserve"> I have wanted you to see a loving, </w:t>
      </w:r>
      <w:proofErr w:type="spellStart"/>
      <w:r>
        <w:rPr>
          <w:rFonts w:ascii="Century Gothic" w:hAnsi="Century Gothic" w:cs="Century Gothic"/>
          <w:color w:val="000000"/>
          <w:kern w:val="0"/>
          <w:sz w:val="26"/>
          <w:szCs w:val="26"/>
        </w:rPr>
        <w:t>hard working</w:t>
      </w:r>
      <w:proofErr w:type="spellEnd"/>
      <w:r>
        <w:rPr>
          <w:rFonts w:ascii="Century Gothic" w:hAnsi="Century Gothic" w:cs="Century Gothic"/>
          <w:color w:val="000000"/>
          <w:kern w:val="0"/>
          <w:sz w:val="26"/>
          <w:szCs w:val="26"/>
        </w:rPr>
        <w:t xml:space="preserve"> father and I hope I inspire you the way that you inspire me every day. </w:t>
      </w:r>
    </w:p>
    <w:p w14:paraId="02138A42" w14:textId="77777777" w:rsidR="00C85C76" w:rsidRDefault="00C85C76" w:rsidP="00C85C76">
      <w:pPr>
        <w:autoSpaceDE w:val="0"/>
        <w:autoSpaceDN w:val="0"/>
        <w:adjustRightInd w:val="0"/>
        <w:spacing w:after="0" w:line="480" w:lineRule="auto"/>
        <w:ind w:left="960" w:hanging="960"/>
        <w:rPr>
          <w:rFonts w:ascii="Century Gothic" w:hAnsi="Century Gothic" w:cs="Century Gothic"/>
          <w:color w:val="000000"/>
          <w:kern w:val="0"/>
          <w:sz w:val="32"/>
          <w:szCs w:val="32"/>
        </w:rPr>
      </w:pPr>
    </w:p>
    <w:p w14:paraId="42ABCA3D" w14:textId="77777777" w:rsidR="00C85C76" w:rsidRDefault="00C85C76" w:rsidP="00C85C76">
      <w:pPr>
        <w:autoSpaceDE w:val="0"/>
        <w:autoSpaceDN w:val="0"/>
        <w:adjustRightInd w:val="0"/>
        <w:spacing w:after="0" w:line="480" w:lineRule="auto"/>
        <w:ind w:left="960" w:hanging="960"/>
        <w:rPr>
          <w:rFonts w:ascii="Century Gothic" w:hAnsi="Century Gothic" w:cs="Century Gothic"/>
          <w:b/>
          <w:bCs/>
          <w:color w:val="000000"/>
          <w:kern w:val="0"/>
          <w:sz w:val="26"/>
          <w:szCs w:val="26"/>
        </w:rPr>
      </w:pPr>
      <w:r>
        <w:rPr>
          <w:rFonts w:ascii="Century Gothic" w:hAnsi="Century Gothic" w:cs="Century Gothic"/>
          <w:b/>
          <w:bCs/>
          <w:color w:val="000000"/>
          <w:kern w:val="0"/>
          <w:sz w:val="26"/>
          <w:szCs w:val="26"/>
        </w:rPr>
        <w:t>Abstract:</w:t>
      </w:r>
    </w:p>
    <w:p w14:paraId="537A4BD8" w14:textId="77777777" w:rsidR="00C85C76" w:rsidRDefault="00C85C76" w:rsidP="00C85C76">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280" w:line="480" w:lineRule="auto"/>
        <w:rPr>
          <w:rFonts w:ascii="Century Gothic" w:hAnsi="Century Gothic" w:cs="Century Gothic"/>
          <w:color w:val="000000"/>
          <w:kern w:val="0"/>
          <w:position w:val="2"/>
          <w:sz w:val="26"/>
          <w:szCs w:val="26"/>
        </w:rPr>
      </w:pPr>
      <w:r>
        <w:rPr>
          <w:rFonts w:ascii="Century Gothic" w:hAnsi="Century Gothic" w:cs="Century Gothic"/>
          <w:color w:val="000000"/>
          <w:kern w:val="0"/>
          <w:position w:val="2"/>
          <w:sz w:val="26"/>
          <w:szCs w:val="26"/>
        </w:rPr>
        <w:tab/>
        <w:t>The COVID-19 pandemic accelerated a structural shift in the commercial models of European premium long-haul airlines, driving an unprecedented reliance on ancillary revenue, unbundled fares, and coalition loyalty ecosystems to secure financial resilience. However, while modern retailing strategies and frameworks like the New Distribution Capability (NDC) offer clear commercial benefits, their rapid implementation creates profound friction against legacy IT infrastructure and premium customer expectations. Using Virgin Atlantic as a primary case study, this qualitative, interpretivist study evaluates the operational and strategic realities of this transition. Data was gathered via asynchronous structured questionnaires from a purposive sample of commercial managers, frontline ticketing and contact centre personnel, and a premium consumer, analysed using reflexive thematic analysis.</w:t>
      </w:r>
    </w:p>
    <w:p w14:paraId="15BC8B77" w14:textId="77777777" w:rsidR="00C85C76" w:rsidRDefault="00C85C76" w:rsidP="00C85C76">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280" w:line="480" w:lineRule="auto"/>
        <w:rPr>
          <w:rFonts w:ascii="Century Gothic" w:hAnsi="Century Gothic" w:cs="Century Gothic"/>
          <w:color w:val="000000"/>
          <w:kern w:val="0"/>
          <w:position w:val="2"/>
          <w:sz w:val="26"/>
          <w:szCs w:val="26"/>
        </w:rPr>
      </w:pPr>
      <w:r>
        <w:rPr>
          <w:rFonts w:ascii="Century Gothic" w:hAnsi="Century Gothic" w:cs="Century Gothic"/>
          <w:color w:val="000000"/>
          <w:kern w:val="0"/>
          <w:position w:val="2"/>
          <w:sz w:val="26"/>
          <w:szCs w:val="26"/>
        </w:rPr>
        <w:tab/>
        <w:t xml:space="preserve">The findings reveal a severe strategy-execution gap. Top-down mandates for algorithmic fare unbundling and dynamic loyalty pricing successfully generate initial yield and bypass European regulatory constraints, but they consistently erode Customer-Based Brand Equity (CBBE) by triggering perceptions of price unfairness. Crucially, the </w:t>
      </w:r>
      <w:r>
        <w:rPr>
          <w:rFonts w:ascii="Century Gothic" w:hAnsi="Century Gothic" w:cs="Century Gothic"/>
          <w:color w:val="000000"/>
          <w:kern w:val="0"/>
          <w:position w:val="2"/>
          <w:sz w:val="26"/>
          <w:szCs w:val="26"/>
        </w:rPr>
        <w:lastRenderedPageBreak/>
        <w:t>resulting friction is absorbed entirely by frontline staff. Furthermore, the operational dissonance between modern NDC booking pipelines and legacy Passenger Service Systems (PSS) causes critical servicing bottlenecks during irregular operations (IRROPS), degrading the premium service proposition. The study concludes that until airlines align their digital retailing ambitions with robust, modernised servicing capabilities, the financial gains of continuous pricing and unbundling will be heavily offset by operational inefficiency, employee burnout, and diminished long-term customer trust.</w:t>
      </w:r>
    </w:p>
    <w:p w14:paraId="7D3F2094" w14:textId="77777777" w:rsidR="00C85C76" w:rsidRDefault="00C85C76" w:rsidP="00C85C76">
      <w:pPr>
        <w:autoSpaceDE w:val="0"/>
        <w:autoSpaceDN w:val="0"/>
        <w:adjustRightInd w:val="0"/>
        <w:spacing w:after="0" w:line="480" w:lineRule="auto"/>
        <w:rPr>
          <w:rFonts w:ascii="Century Gothic" w:hAnsi="Century Gothic" w:cs="Century Gothic"/>
          <w:b/>
          <w:bCs/>
          <w:color w:val="000000"/>
          <w:kern w:val="0"/>
          <w:sz w:val="32"/>
          <w:szCs w:val="32"/>
        </w:rPr>
      </w:pPr>
    </w:p>
    <w:p w14:paraId="79D1D17D" w14:textId="77777777" w:rsidR="00C85C76" w:rsidRDefault="00C85C76" w:rsidP="00C85C76">
      <w:pPr>
        <w:autoSpaceDE w:val="0"/>
        <w:autoSpaceDN w:val="0"/>
        <w:adjustRightInd w:val="0"/>
        <w:spacing w:after="0" w:line="480" w:lineRule="auto"/>
        <w:rPr>
          <w:rFonts w:ascii="Century Gothic" w:hAnsi="Century Gothic" w:cs="Century Gothic"/>
          <w:b/>
          <w:bCs/>
          <w:color w:val="000000"/>
          <w:kern w:val="0"/>
          <w:sz w:val="32"/>
          <w:szCs w:val="32"/>
        </w:rPr>
      </w:pPr>
    </w:p>
    <w:p w14:paraId="015E8EB1" w14:textId="77777777" w:rsidR="00C85C76" w:rsidRDefault="00C85C76" w:rsidP="00C85C76">
      <w:pPr>
        <w:autoSpaceDE w:val="0"/>
        <w:autoSpaceDN w:val="0"/>
        <w:adjustRightInd w:val="0"/>
        <w:spacing w:after="0" w:line="480" w:lineRule="auto"/>
        <w:rPr>
          <w:rFonts w:ascii="Century Gothic" w:hAnsi="Century Gothic" w:cs="Century Gothic"/>
          <w:b/>
          <w:bCs/>
          <w:color w:val="000000"/>
          <w:kern w:val="0"/>
          <w:sz w:val="32"/>
          <w:szCs w:val="32"/>
        </w:rPr>
      </w:pPr>
    </w:p>
    <w:p w14:paraId="2394CD88" w14:textId="77777777" w:rsidR="00C85C76" w:rsidRDefault="00C85C76" w:rsidP="00C85C76">
      <w:pPr>
        <w:autoSpaceDE w:val="0"/>
        <w:autoSpaceDN w:val="0"/>
        <w:adjustRightInd w:val="0"/>
        <w:spacing w:after="0" w:line="480" w:lineRule="auto"/>
        <w:rPr>
          <w:rFonts w:ascii="Century Gothic" w:hAnsi="Century Gothic" w:cs="Century Gothic"/>
          <w:b/>
          <w:bCs/>
          <w:color w:val="000000"/>
          <w:kern w:val="0"/>
          <w:sz w:val="32"/>
          <w:szCs w:val="32"/>
        </w:rPr>
      </w:pPr>
    </w:p>
    <w:p w14:paraId="1E9D9AD9" w14:textId="77777777" w:rsidR="00C85C76" w:rsidRDefault="00C85C76" w:rsidP="00C85C76">
      <w:pPr>
        <w:autoSpaceDE w:val="0"/>
        <w:autoSpaceDN w:val="0"/>
        <w:adjustRightInd w:val="0"/>
        <w:spacing w:after="0" w:line="480" w:lineRule="auto"/>
        <w:rPr>
          <w:rFonts w:ascii="Century Gothic" w:hAnsi="Century Gothic" w:cs="Century Gothic"/>
          <w:b/>
          <w:bCs/>
          <w:color w:val="000000"/>
          <w:kern w:val="0"/>
          <w:sz w:val="32"/>
          <w:szCs w:val="32"/>
        </w:rPr>
      </w:pPr>
    </w:p>
    <w:p w14:paraId="1F4A3DE7" w14:textId="77777777" w:rsidR="00C85C76" w:rsidRDefault="00C85C76" w:rsidP="00C85C76">
      <w:pPr>
        <w:autoSpaceDE w:val="0"/>
        <w:autoSpaceDN w:val="0"/>
        <w:adjustRightInd w:val="0"/>
        <w:spacing w:after="0" w:line="480" w:lineRule="auto"/>
        <w:rPr>
          <w:rFonts w:ascii="Century Gothic" w:hAnsi="Century Gothic" w:cs="Century Gothic"/>
          <w:b/>
          <w:bCs/>
          <w:color w:val="000000"/>
          <w:kern w:val="0"/>
          <w:sz w:val="32"/>
          <w:szCs w:val="32"/>
        </w:rPr>
      </w:pPr>
      <w:r>
        <w:rPr>
          <w:rFonts w:ascii="Century Gothic" w:hAnsi="Century Gothic" w:cs="Century Gothic"/>
          <w:b/>
          <w:bCs/>
          <w:color w:val="000000"/>
          <w:kern w:val="0"/>
          <w:sz w:val="32"/>
          <w:szCs w:val="32"/>
        </w:rPr>
        <w:t>Table of Contents:</w:t>
      </w:r>
    </w:p>
    <w:p w14:paraId="7E35988D" w14:textId="77777777" w:rsidR="00C85C76" w:rsidRDefault="00C85C76" w:rsidP="00C85C76">
      <w:pPr>
        <w:autoSpaceDE w:val="0"/>
        <w:autoSpaceDN w:val="0"/>
        <w:adjustRightInd w:val="0"/>
        <w:spacing w:after="0" w:line="480" w:lineRule="auto"/>
        <w:rPr>
          <w:rFonts w:ascii="Century Gothic" w:hAnsi="Century Gothic" w:cs="Century Gothic"/>
          <w:b/>
          <w:bCs/>
          <w:color w:val="000000"/>
          <w:kern w:val="0"/>
          <w:sz w:val="32"/>
          <w:szCs w:val="32"/>
        </w:rPr>
      </w:pPr>
      <w:r>
        <w:rPr>
          <w:rFonts w:ascii="Century Gothic" w:hAnsi="Century Gothic" w:cs="Century Gothic"/>
          <w:b/>
          <w:bCs/>
          <w:color w:val="000000"/>
          <w:kern w:val="0"/>
          <w:sz w:val="32"/>
          <w:szCs w:val="32"/>
        </w:rPr>
        <w:t>Chapter 1: Introduction</w:t>
      </w:r>
    </w:p>
    <w:p w14:paraId="692A424F" w14:textId="77777777" w:rsidR="00C85C76" w:rsidRDefault="00C85C76" w:rsidP="00C85C76">
      <w:pPr>
        <w:autoSpaceDE w:val="0"/>
        <w:autoSpaceDN w:val="0"/>
        <w:adjustRightInd w:val="0"/>
        <w:spacing w:after="0" w:line="480" w:lineRule="auto"/>
        <w:rPr>
          <w:rFonts w:ascii="Century Gothic" w:hAnsi="Century Gothic" w:cs="Century Gothic"/>
          <w:b/>
          <w:bCs/>
          <w:color w:val="000000"/>
          <w:kern w:val="0"/>
          <w:sz w:val="32"/>
          <w:szCs w:val="32"/>
        </w:rPr>
      </w:pPr>
      <w:r>
        <w:rPr>
          <w:rFonts w:ascii="Century Gothic" w:hAnsi="Century Gothic" w:cs="Century Gothic"/>
          <w:b/>
          <w:bCs/>
          <w:color w:val="000000"/>
          <w:kern w:val="0"/>
          <w:sz w:val="32"/>
          <w:szCs w:val="32"/>
        </w:rPr>
        <w:t>1.1 Introduction</w:t>
      </w:r>
    </w:p>
    <w:p w14:paraId="153EB422" w14:textId="77777777" w:rsidR="00C85C76" w:rsidRDefault="00C85C76" w:rsidP="00C85C76">
      <w:pPr>
        <w:autoSpaceDE w:val="0"/>
        <w:autoSpaceDN w:val="0"/>
        <w:adjustRightInd w:val="0"/>
        <w:spacing w:after="0" w:line="480" w:lineRule="auto"/>
        <w:rPr>
          <w:rFonts w:ascii="Century Gothic" w:hAnsi="Century Gothic" w:cs="Century Gothic"/>
          <w:b/>
          <w:bCs/>
          <w:color w:val="000000"/>
          <w:kern w:val="0"/>
          <w:sz w:val="32"/>
          <w:szCs w:val="32"/>
        </w:rPr>
      </w:pPr>
      <w:r>
        <w:rPr>
          <w:rFonts w:ascii="Century Gothic" w:hAnsi="Century Gothic" w:cs="Century Gothic"/>
          <w:b/>
          <w:bCs/>
          <w:color w:val="000000"/>
          <w:kern w:val="0"/>
          <w:sz w:val="32"/>
          <w:szCs w:val="32"/>
        </w:rPr>
        <w:t>1.2 The research aims, objectives and questions</w:t>
      </w:r>
    </w:p>
    <w:p w14:paraId="21913141" w14:textId="77777777" w:rsidR="00C85C76" w:rsidRDefault="00C85C76" w:rsidP="00C85C76">
      <w:pPr>
        <w:autoSpaceDE w:val="0"/>
        <w:autoSpaceDN w:val="0"/>
        <w:adjustRightInd w:val="0"/>
        <w:spacing w:after="0" w:line="480" w:lineRule="auto"/>
        <w:rPr>
          <w:rFonts w:ascii="Century Gothic" w:hAnsi="Century Gothic" w:cs="Century Gothic"/>
          <w:b/>
          <w:bCs/>
          <w:color w:val="000000"/>
          <w:kern w:val="0"/>
          <w:sz w:val="32"/>
          <w:szCs w:val="32"/>
        </w:rPr>
      </w:pPr>
      <w:r>
        <w:rPr>
          <w:rFonts w:ascii="Century Gothic" w:hAnsi="Century Gothic" w:cs="Century Gothic"/>
          <w:b/>
          <w:bCs/>
          <w:color w:val="000000"/>
          <w:kern w:val="0"/>
          <w:sz w:val="32"/>
          <w:szCs w:val="32"/>
        </w:rPr>
        <w:t xml:space="preserve">1.3 Research Questions </w:t>
      </w:r>
    </w:p>
    <w:p w14:paraId="5A1B473B" w14:textId="77777777" w:rsidR="00C85C76" w:rsidRDefault="00C85C76" w:rsidP="00C85C76">
      <w:pPr>
        <w:autoSpaceDE w:val="0"/>
        <w:autoSpaceDN w:val="0"/>
        <w:adjustRightInd w:val="0"/>
        <w:spacing w:after="0" w:line="480" w:lineRule="auto"/>
        <w:rPr>
          <w:rFonts w:ascii="Century Gothic" w:hAnsi="Century Gothic" w:cs="Century Gothic"/>
          <w:b/>
          <w:bCs/>
          <w:color w:val="000000"/>
          <w:kern w:val="0"/>
          <w:sz w:val="32"/>
          <w:szCs w:val="32"/>
        </w:rPr>
      </w:pPr>
      <w:r>
        <w:rPr>
          <w:rFonts w:ascii="Century Gothic" w:hAnsi="Century Gothic" w:cs="Century Gothic"/>
          <w:b/>
          <w:bCs/>
          <w:color w:val="000000"/>
          <w:kern w:val="0"/>
          <w:sz w:val="32"/>
          <w:szCs w:val="32"/>
        </w:rPr>
        <w:lastRenderedPageBreak/>
        <w:t>1.4 Significance</w:t>
      </w:r>
    </w:p>
    <w:p w14:paraId="63887A3F" w14:textId="77777777" w:rsidR="00C85C76" w:rsidRDefault="00C85C76" w:rsidP="00C85C76">
      <w:pPr>
        <w:autoSpaceDE w:val="0"/>
        <w:autoSpaceDN w:val="0"/>
        <w:adjustRightInd w:val="0"/>
        <w:spacing w:after="0" w:line="480" w:lineRule="auto"/>
        <w:rPr>
          <w:rFonts w:ascii="Century Gothic" w:hAnsi="Century Gothic" w:cs="Century Gothic"/>
          <w:b/>
          <w:bCs/>
          <w:color w:val="000000"/>
          <w:kern w:val="0"/>
          <w:sz w:val="32"/>
          <w:szCs w:val="32"/>
        </w:rPr>
      </w:pPr>
      <w:r>
        <w:rPr>
          <w:rFonts w:ascii="Century Gothic" w:hAnsi="Century Gothic" w:cs="Century Gothic"/>
          <w:b/>
          <w:bCs/>
          <w:color w:val="000000"/>
          <w:kern w:val="0"/>
          <w:sz w:val="32"/>
          <w:szCs w:val="32"/>
        </w:rPr>
        <w:t>1.5 The limitations</w:t>
      </w:r>
    </w:p>
    <w:p w14:paraId="05C6BE99" w14:textId="77777777" w:rsidR="00C85C76" w:rsidRDefault="00C85C76" w:rsidP="00C85C76">
      <w:pPr>
        <w:autoSpaceDE w:val="0"/>
        <w:autoSpaceDN w:val="0"/>
        <w:adjustRightInd w:val="0"/>
        <w:spacing w:after="0" w:line="480" w:lineRule="auto"/>
        <w:rPr>
          <w:rFonts w:ascii="Century Gothic" w:hAnsi="Century Gothic" w:cs="Century Gothic"/>
          <w:b/>
          <w:bCs/>
          <w:color w:val="000000"/>
          <w:kern w:val="0"/>
          <w:sz w:val="32"/>
          <w:szCs w:val="32"/>
        </w:rPr>
      </w:pPr>
      <w:r>
        <w:rPr>
          <w:rFonts w:ascii="Century Gothic" w:hAnsi="Century Gothic" w:cs="Century Gothic"/>
          <w:b/>
          <w:bCs/>
          <w:color w:val="000000"/>
          <w:kern w:val="0"/>
          <w:sz w:val="32"/>
          <w:szCs w:val="32"/>
        </w:rPr>
        <w:t>1.6 The structural outline</w:t>
      </w:r>
    </w:p>
    <w:p w14:paraId="348AA2CA" w14:textId="77777777" w:rsidR="00C85C76" w:rsidRDefault="00C85C76" w:rsidP="00C85C76">
      <w:pPr>
        <w:autoSpaceDE w:val="0"/>
        <w:autoSpaceDN w:val="0"/>
        <w:adjustRightInd w:val="0"/>
        <w:spacing w:after="0" w:line="480" w:lineRule="auto"/>
        <w:rPr>
          <w:rFonts w:ascii="Century Gothic" w:hAnsi="Century Gothic" w:cs="Century Gothic"/>
          <w:b/>
          <w:bCs/>
          <w:color w:val="000000"/>
          <w:kern w:val="0"/>
          <w:sz w:val="32"/>
          <w:szCs w:val="32"/>
        </w:rPr>
      </w:pPr>
    </w:p>
    <w:p w14:paraId="4593E37E" w14:textId="77777777" w:rsidR="00C85C76" w:rsidRDefault="00C85C76" w:rsidP="00C85C76">
      <w:pPr>
        <w:autoSpaceDE w:val="0"/>
        <w:autoSpaceDN w:val="0"/>
        <w:adjustRightInd w:val="0"/>
        <w:spacing w:after="0" w:line="480" w:lineRule="auto"/>
        <w:rPr>
          <w:rFonts w:ascii="Century Gothic" w:hAnsi="Century Gothic" w:cs="Century Gothic"/>
          <w:b/>
          <w:bCs/>
          <w:color w:val="000000"/>
          <w:kern w:val="0"/>
          <w:sz w:val="32"/>
          <w:szCs w:val="32"/>
        </w:rPr>
      </w:pPr>
      <w:r>
        <w:rPr>
          <w:rFonts w:ascii="Century Gothic" w:hAnsi="Century Gothic" w:cs="Century Gothic"/>
          <w:b/>
          <w:bCs/>
          <w:color w:val="000000"/>
          <w:kern w:val="0"/>
          <w:sz w:val="32"/>
          <w:szCs w:val="32"/>
        </w:rPr>
        <w:t>Chapter 2: Literature Review</w:t>
      </w:r>
    </w:p>
    <w:p w14:paraId="558B36E2" w14:textId="77777777" w:rsidR="00C85C76" w:rsidRDefault="00C85C76" w:rsidP="00C85C76">
      <w:pPr>
        <w:autoSpaceDE w:val="0"/>
        <w:autoSpaceDN w:val="0"/>
        <w:adjustRightInd w:val="0"/>
        <w:spacing w:after="0" w:line="480" w:lineRule="auto"/>
        <w:rPr>
          <w:rFonts w:ascii="Century Gothic" w:hAnsi="Century Gothic" w:cs="Century Gothic"/>
          <w:b/>
          <w:bCs/>
          <w:color w:val="000000"/>
          <w:kern w:val="0"/>
          <w:sz w:val="32"/>
          <w:szCs w:val="32"/>
        </w:rPr>
      </w:pPr>
      <w:r>
        <w:rPr>
          <w:rFonts w:ascii="Century Gothic" w:hAnsi="Century Gothic" w:cs="Century Gothic"/>
          <w:b/>
          <w:bCs/>
          <w:color w:val="000000"/>
          <w:kern w:val="0"/>
          <w:sz w:val="32"/>
          <w:szCs w:val="32"/>
        </w:rPr>
        <w:t>2.1 Introduction: the changing airline commercial model</w:t>
      </w:r>
    </w:p>
    <w:p w14:paraId="58C55B56" w14:textId="77777777" w:rsidR="00C85C76" w:rsidRDefault="00C85C76" w:rsidP="00C85C76">
      <w:pPr>
        <w:autoSpaceDE w:val="0"/>
        <w:autoSpaceDN w:val="0"/>
        <w:adjustRightInd w:val="0"/>
        <w:spacing w:after="0" w:line="480" w:lineRule="auto"/>
        <w:rPr>
          <w:rFonts w:ascii="Century Gothic" w:hAnsi="Century Gothic" w:cs="Century Gothic"/>
          <w:b/>
          <w:bCs/>
          <w:color w:val="000000"/>
          <w:kern w:val="0"/>
          <w:sz w:val="32"/>
          <w:szCs w:val="32"/>
        </w:rPr>
      </w:pPr>
      <w:r>
        <w:rPr>
          <w:rFonts w:ascii="Century Gothic" w:hAnsi="Century Gothic" w:cs="Century Gothic"/>
          <w:b/>
          <w:bCs/>
          <w:color w:val="000000"/>
          <w:kern w:val="0"/>
          <w:sz w:val="32"/>
          <w:szCs w:val="32"/>
        </w:rPr>
        <w:t>2.2 The development of ancillary revenue definition and composition, 2008–2024</w:t>
      </w:r>
    </w:p>
    <w:p w14:paraId="264DC6EA" w14:textId="77777777" w:rsidR="00C85C76" w:rsidRDefault="00C85C76" w:rsidP="00C85C76">
      <w:pPr>
        <w:autoSpaceDE w:val="0"/>
        <w:autoSpaceDN w:val="0"/>
        <w:adjustRightInd w:val="0"/>
        <w:spacing w:after="0" w:line="480" w:lineRule="auto"/>
        <w:rPr>
          <w:rFonts w:ascii="Century Gothic" w:hAnsi="Century Gothic" w:cs="Century Gothic"/>
          <w:b/>
          <w:bCs/>
          <w:color w:val="000000"/>
          <w:kern w:val="0"/>
          <w:sz w:val="32"/>
          <w:szCs w:val="32"/>
        </w:rPr>
      </w:pPr>
      <w:r>
        <w:rPr>
          <w:rFonts w:ascii="Century Gothic" w:hAnsi="Century Gothic" w:cs="Century Gothic"/>
          <w:b/>
          <w:bCs/>
          <w:color w:val="000000"/>
          <w:kern w:val="0"/>
          <w:sz w:val="32"/>
          <w:szCs w:val="32"/>
        </w:rPr>
        <w:t>2.3 Academic frameworks for valuing frequent flyer programmes</w:t>
      </w:r>
    </w:p>
    <w:p w14:paraId="10D4BC3A" w14:textId="77777777" w:rsidR="00C85C76" w:rsidRDefault="00C85C76" w:rsidP="00C85C76">
      <w:pPr>
        <w:autoSpaceDE w:val="0"/>
        <w:autoSpaceDN w:val="0"/>
        <w:adjustRightInd w:val="0"/>
        <w:spacing w:after="0" w:line="480" w:lineRule="auto"/>
        <w:rPr>
          <w:rFonts w:ascii="Century Gothic" w:hAnsi="Century Gothic" w:cs="Century Gothic"/>
          <w:b/>
          <w:bCs/>
          <w:color w:val="000000"/>
          <w:kern w:val="0"/>
          <w:sz w:val="32"/>
          <w:szCs w:val="32"/>
        </w:rPr>
      </w:pPr>
      <w:r>
        <w:rPr>
          <w:rFonts w:ascii="Century Gothic" w:hAnsi="Century Gothic" w:cs="Century Gothic"/>
          <w:b/>
          <w:bCs/>
          <w:color w:val="000000"/>
          <w:kern w:val="0"/>
          <w:sz w:val="32"/>
          <w:szCs w:val="32"/>
        </w:rPr>
        <w:t>2.4 Virgin Atlantic’s coalition loyalty model and financial resilience</w:t>
      </w:r>
    </w:p>
    <w:p w14:paraId="4C45BFE8" w14:textId="77777777" w:rsidR="00C85C76" w:rsidRDefault="00C85C76" w:rsidP="00C85C76">
      <w:pPr>
        <w:autoSpaceDE w:val="0"/>
        <w:autoSpaceDN w:val="0"/>
        <w:adjustRightInd w:val="0"/>
        <w:spacing w:after="0" w:line="480" w:lineRule="auto"/>
        <w:rPr>
          <w:rFonts w:ascii="Century Gothic" w:hAnsi="Century Gothic" w:cs="Century Gothic"/>
          <w:b/>
          <w:bCs/>
          <w:color w:val="000000"/>
          <w:kern w:val="0"/>
          <w:sz w:val="32"/>
          <w:szCs w:val="32"/>
        </w:rPr>
      </w:pPr>
      <w:r>
        <w:rPr>
          <w:rFonts w:ascii="Century Gothic" w:hAnsi="Century Gothic" w:cs="Century Gothic"/>
          <w:b/>
          <w:bCs/>
          <w:color w:val="000000"/>
          <w:kern w:val="0"/>
          <w:sz w:val="32"/>
          <w:szCs w:val="32"/>
        </w:rPr>
        <w:t>2.5 European regulatory constraints: the interchange fee cap</w:t>
      </w:r>
    </w:p>
    <w:p w14:paraId="2AE00205" w14:textId="77777777" w:rsidR="00C85C76" w:rsidRDefault="00C85C76" w:rsidP="00C85C76">
      <w:pPr>
        <w:autoSpaceDE w:val="0"/>
        <w:autoSpaceDN w:val="0"/>
        <w:adjustRightInd w:val="0"/>
        <w:spacing w:after="0" w:line="480" w:lineRule="auto"/>
        <w:rPr>
          <w:rFonts w:ascii="Century Gothic" w:hAnsi="Century Gothic" w:cs="Century Gothic"/>
          <w:b/>
          <w:bCs/>
          <w:color w:val="000000"/>
          <w:kern w:val="0"/>
          <w:sz w:val="32"/>
          <w:szCs w:val="32"/>
        </w:rPr>
      </w:pPr>
      <w:r>
        <w:rPr>
          <w:rFonts w:ascii="Century Gothic" w:hAnsi="Century Gothic" w:cs="Century Gothic"/>
          <w:b/>
          <w:bCs/>
          <w:color w:val="000000"/>
          <w:kern w:val="0"/>
          <w:sz w:val="32"/>
          <w:szCs w:val="32"/>
        </w:rPr>
        <w:t>2.6 European competitor strategies: Avios ecosystems and sustainability premiums</w:t>
      </w:r>
    </w:p>
    <w:p w14:paraId="6EBA5261" w14:textId="77777777" w:rsidR="00C85C76" w:rsidRDefault="00C85C76" w:rsidP="00C85C76">
      <w:pPr>
        <w:autoSpaceDE w:val="0"/>
        <w:autoSpaceDN w:val="0"/>
        <w:adjustRightInd w:val="0"/>
        <w:spacing w:after="0" w:line="480" w:lineRule="auto"/>
        <w:rPr>
          <w:rFonts w:ascii="Century Gothic" w:hAnsi="Century Gothic" w:cs="Century Gothic"/>
          <w:b/>
          <w:bCs/>
          <w:color w:val="000000"/>
          <w:kern w:val="0"/>
          <w:sz w:val="32"/>
          <w:szCs w:val="32"/>
        </w:rPr>
      </w:pPr>
      <w:r>
        <w:rPr>
          <w:rFonts w:ascii="Century Gothic" w:hAnsi="Century Gothic" w:cs="Century Gothic"/>
          <w:b/>
          <w:bCs/>
          <w:color w:val="000000"/>
          <w:kern w:val="0"/>
          <w:sz w:val="32"/>
          <w:szCs w:val="32"/>
        </w:rPr>
        <w:t>2.7 Premium brand erosion and revenue maximisation: the “Economy light” dilemma</w:t>
      </w:r>
    </w:p>
    <w:p w14:paraId="7CF747E6" w14:textId="77777777" w:rsidR="00C85C76" w:rsidRDefault="00C85C76" w:rsidP="00C85C76">
      <w:pPr>
        <w:autoSpaceDE w:val="0"/>
        <w:autoSpaceDN w:val="0"/>
        <w:adjustRightInd w:val="0"/>
        <w:spacing w:after="0" w:line="480" w:lineRule="auto"/>
        <w:rPr>
          <w:rFonts w:ascii="Century Gothic" w:hAnsi="Century Gothic" w:cs="Century Gothic"/>
          <w:b/>
          <w:bCs/>
          <w:color w:val="000000"/>
          <w:kern w:val="0"/>
          <w:sz w:val="32"/>
          <w:szCs w:val="32"/>
        </w:rPr>
      </w:pPr>
      <w:r>
        <w:rPr>
          <w:rFonts w:ascii="Century Gothic" w:hAnsi="Century Gothic" w:cs="Century Gothic"/>
          <w:b/>
          <w:bCs/>
          <w:color w:val="000000"/>
          <w:kern w:val="0"/>
          <w:sz w:val="32"/>
          <w:szCs w:val="32"/>
        </w:rPr>
        <w:lastRenderedPageBreak/>
        <w:t>2.8 Consumer psychology and the behavioural economics of unbundling</w:t>
      </w:r>
    </w:p>
    <w:p w14:paraId="358E3BB7" w14:textId="77777777" w:rsidR="00C85C76" w:rsidRDefault="00C85C76" w:rsidP="00C85C76">
      <w:pPr>
        <w:autoSpaceDE w:val="0"/>
        <w:autoSpaceDN w:val="0"/>
        <w:adjustRightInd w:val="0"/>
        <w:spacing w:after="0" w:line="480" w:lineRule="auto"/>
        <w:rPr>
          <w:rFonts w:ascii="Century Gothic" w:hAnsi="Century Gothic" w:cs="Century Gothic"/>
          <w:b/>
          <w:bCs/>
          <w:color w:val="000000"/>
          <w:kern w:val="0"/>
          <w:sz w:val="32"/>
          <w:szCs w:val="32"/>
        </w:rPr>
      </w:pPr>
      <w:r>
        <w:rPr>
          <w:rFonts w:ascii="Century Gothic" w:hAnsi="Century Gothic" w:cs="Century Gothic"/>
          <w:b/>
          <w:bCs/>
          <w:color w:val="000000"/>
          <w:kern w:val="0"/>
          <w:sz w:val="32"/>
          <w:szCs w:val="32"/>
        </w:rPr>
        <w:t>2.9 Strategic lessons from adjacent transport and hospitality sectors</w:t>
      </w:r>
    </w:p>
    <w:p w14:paraId="2C95AA62" w14:textId="77777777" w:rsidR="00C85C76" w:rsidRDefault="00C85C76" w:rsidP="00C85C76">
      <w:pPr>
        <w:autoSpaceDE w:val="0"/>
        <w:autoSpaceDN w:val="0"/>
        <w:adjustRightInd w:val="0"/>
        <w:spacing w:after="0" w:line="480" w:lineRule="auto"/>
        <w:rPr>
          <w:rFonts w:ascii="Century Gothic" w:hAnsi="Century Gothic" w:cs="Century Gothic"/>
          <w:b/>
          <w:bCs/>
          <w:color w:val="000000"/>
          <w:kern w:val="0"/>
          <w:sz w:val="32"/>
          <w:szCs w:val="32"/>
        </w:rPr>
      </w:pPr>
      <w:r>
        <w:rPr>
          <w:rFonts w:ascii="Century Gothic" w:hAnsi="Century Gothic" w:cs="Century Gothic"/>
          <w:b/>
          <w:bCs/>
          <w:color w:val="000000"/>
          <w:kern w:val="0"/>
          <w:sz w:val="32"/>
          <w:szCs w:val="32"/>
        </w:rPr>
        <w:t>2.10 The operational friction of modern retail: IROPS and transaction cost economics</w:t>
      </w:r>
    </w:p>
    <w:p w14:paraId="04B62F59" w14:textId="77777777" w:rsidR="00C85C76" w:rsidRDefault="00C85C76" w:rsidP="00C85C76">
      <w:pPr>
        <w:autoSpaceDE w:val="0"/>
        <w:autoSpaceDN w:val="0"/>
        <w:adjustRightInd w:val="0"/>
        <w:spacing w:after="0" w:line="480" w:lineRule="auto"/>
        <w:rPr>
          <w:rFonts w:ascii="Century Gothic" w:hAnsi="Century Gothic" w:cs="Century Gothic"/>
          <w:b/>
          <w:bCs/>
          <w:color w:val="000000"/>
          <w:kern w:val="0"/>
          <w:sz w:val="32"/>
          <w:szCs w:val="32"/>
        </w:rPr>
      </w:pPr>
      <w:r>
        <w:rPr>
          <w:rFonts w:ascii="Century Gothic" w:hAnsi="Century Gothic" w:cs="Century Gothic"/>
          <w:b/>
          <w:bCs/>
          <w:color w:val="000000"/>
          <w:kern w:val="0"/>
          <w:sz w:val="32"/>
          <w:szCs w:val="32"/>
        </w:rPr>
        <w:t>2.11 Technological constraints: NDC, legacy systems and dynamic pricing</w:t>
      </w:r>
    </w:p>
    <w:p w14:paraId="5C431038" w14:textId="77777777" w:rsidR="00C85C76" w:rsidRDefault="00C85C76" w:rsidP="00C85C76">
      <w:pPr>
        <w:autoSpaceDE w:val="0"/>
        <w:autoSpaceDN w:val="0"/>
        <w:adjustRightInd w:val="0"/>
        <w:spacing w:after="0" w:line="480" w:lineRule="auto"/>
        <w:rPr>
          <w:rFonts w:ascii="Century Gothic" w:hAnsi="Century Gothic" w:cs="Century Gothic"/>
          <w:b/>
          <w:bCs/>
          <w:color w:val="000000"/>
          <w:kern w:val="0"/>
          <w:sz w:val="32"/>
          <w:szCs w:val="32"/>
        </w:rPr>
      </w:pPr>
      <w:r>
        <w:rPr>
          <w:rFonts w:ascii="Century Gothic" w:hAnsi="Century Gothic" w:cs="Century Gothic"/>
          <w:b/>
          <w:bCs/>
          <w:color w:val="000000"/>
          <w:kern w:val="0"/>
          <w:sz w:val="32"/>
          <w:szCs w:val="32"/>
        </w:rPr>
        <w:t>2.12 AI pricing, personalisation and fairness</w:t>
      </w:r>
    </w:p>
    <w:p w14:paraId="13D2189A" w14:textId="77777777" w:rsidR="00C85C76" w:rsidRDefault="00C85C76" w:rsidP="00C85C76">
      <w:pPr>
        <w:autoSpaceDE w:val="0"/>
        <w:autoSpaceDN w:val="0"/>
        <w:adjustRightInd w:val="0"/>
        <w:spacing w:after="0" w:line="480" w:lineRule="auto"/>
        <w:rPr>
          <w:rFonts w:ascii="Century Gothic" w:hAnsi="Century Gothic" w:cs="Century Gothic"/>
          <w:b/>
          <w:bCs/>
          <w:color w:val="000000"/>
          <w:kern w:val="0"/>
          <w:sz w:val="32"/>
          <w:szCs w:val="32"/>
        </w:rPr>
      </w:pPr>
      <w:r>
        <w:rPr>
          <w:rFonts w:ascii="Century Gothic" w:hAnsi="Century Gothic" w:cs="Century Gothic"/>
          <w:b/>
          <w:bCs/>
          <w:color w:val="000000"/>
          <w:kern w:val="0"/>
          <w:sz w:val="32"/>
          <w:szCs w:val="32"/>
        </w:rPr>
        <w:t>2.13 Conclusion</w:t>
      </w:r>
    </w:p>
    <w:p w14:paraId="7E0680C4" w14:textId="77777777" w:rsidR="00C85C76" w:rsidRDefault="00C85C76" w:rsidP="00C85C76">
      <w:pPr>
        <w:autoSpaceDE w:val="0"/>
        <w:autoSpaceDN w:val="0"/>
        <w:adjustRightInd w:val="0"/>
        <w:spacing w:after="0" w:line="480" w:lineRule="auto"/>
        <w:rPr>
          <w:rFonts w:ascii="Century Gothic" w:hAnsi="Century Gothic" w:cs="Century Gothic"/>
          <w:b/>
          <w:bCs/>
          <w:color w:val="000000"/>
          <w:kern w:val="0"/>
          <w:sz w:val="32"/>
          <w:szCs w:val="32"/>
        </w:rPr>
      </w:pPr>
    </w:p>
    <w:p w14:paraId="5A86E194" w14:textId="77777777" w:rsidR="00C85C76" w:rsidRDefault="00C85C76" w:rsidP="00C85C76">
      <w:pPr>
        <w:autoSpaceDE w:val="0"/>
        <w:autoSpaceDN w:val="0"/>
        <w:adjustRightInd w:val="0"/>
        <w:spacing w:after="0" w:line="480" w:lineRule="auto"/>
        <w:rPr>
          <w:rFonts w:ascii="Century Gothic" w:hAnsi="Century Gothic" w:cs="Century Gothic"/>
          <w:b/>
          <w:bCs/>
          <w:color w:val="000000"/>
          <w:kern w:val="0"/>
          <w:sz w:val="32"/>
          <w:szCs w:val="32"/>
        </w:rPr>
      </w:pPr>
      <w:r>
        <w:rPr>
          <w:rFonts w:ascii="Century Gothic" w:hAnsi="Century Gothic" w:cs="Century Gothic"/>
          <w:b/>
          <w:bCs/>
          <w:color w:val="000000"/>
          <w:kern w:val="0"/>
          <w:sz w:val="32"/>
          <w:szCs w:val="32"/>
        </w:rPr>
        <w:t>Chapter 3: Methodology</w:t>
      </w:r>
    </w:p>
    <w:p w14:paraId="0388C6B5" w14:textId="77777777" w:rsidR="00C85C76" w:rsidRDefault="00C85C76" w:rsidP="00C85C76">
      <w:pPr>
        <w:autoSpaceDE w:val="0"/>
        <w:autoSpaceDN w:val="0"/>
        <w:adjustRightInd w:val="0"/>
        <w:spacing w:after="0" w:line="480" w:lineRule="auto"/>
        <w:rPr>
          <w:rFonts w:ascii="Century Gothic" w:hAnsi="Century Gothic" w:cs="Century Gothic"/>
          <w:b/>
          <w:bCs/>
          <w:color w:val="000000"/>
          <w:kern w:val="0"/>
          <w:sz w:val="32"/>
          <w:szCs w:val="32"/>
        </w:rPr>
      </w:pPr>
      <w:r>
        <w:rPr>
          <w:rFonts w:ascii="Century Gothic" w:hAnsi="Century Gothic" w:cs="Century Gothic"/>
          <w:b/>
          <w:bCs/>
          <w:color w:val="000000"/>
          <w:kern w:val="0"/>
          <w:sz w:val="32"/>
          <w:szCs w:val="32"/>
        </w:rPr>
        <w:t>3.1 Introduction</w:t>
      </w:r>
    </w:p>
    <w:p w14:paraId="313BBC5C" w14:textId="77777777" w:rsidR="00C85C76" w:rsidRDefault="00C85C76" w:rsidP="00C85C76">
      <w:pPr>
        <w:autoSpaceDE w:val="0"/>
        <w:autoSpaceDN w:val="0"/>
        <w:adjustRightInd w:val="0"/>
        <w:spacing w:after="0" w:line="480" w:lineRule="auto"/>
        <w:rPr>
          <w:rFonts w:ascii="Century Gothic" w:hAnsi="Century Gothic" w:cs="Century Gothic"/>
          <w:b/>
          <w:bCs/>
          <w:color w:val="000000"/>
          <w:kern w:val="0"/>
          <w:sz w:val="32"/>
          <w:szCs w:val="32"/>
        </w:rPr>
      </w:pPr>
      <w:r>
        <w:rPr>
          <w:rFonts w:ascii="Century Gothic" w:hAnsi="Century Gothic" w:cs="Century Gothic"/>
          <w:b/>
          <w:bCs/>
          <w:color w:val="000000"/>
          <w:kern w:val="0"/>
          <w:sz w:val="32"/>
          <w:szCs w:val="32"/>
        </w:rPr>
        <w:t>3.2 Research Philosophy and Approach</w:t>
      </w:r>
    </w:p>
    <w:p w14:paraId="5BB5EE83" w14:textId="77777777" w:rsidR="00C85C76" w:rsidRDefault="00C85C76" w:rsidP="00C85C76">
      <w:pPr>
        <w:autoSpaceDE w:val="0"/>
        <w:autoSpaceDN w:val="0"/>
        <w:adjustRightInd w:val="0"/>
        <w:spacing w:after="0" w:line="480" w:lineRule="auto"/>
        <w:rPr>
          <w:rFonts w:ascii="Century Gothic" w:hAnsi="Century Gothic" w:cs="Century Gothic"/>
          <w:b/>
          <w:bCs/>
          <w:color w:val="000000"/>
          <w:kern w:val="0"/>
          <w:sz w:val="32"/>
          <w:szCs w:val="32"/>
        </w:rPr>
      </w:pPr>
      <w:r>
        <w:rPr>
          <w:rFonts w:ascii="Century Gothic" w:hAnsi="Century Gothic" w:cs="Century Gothic"/>
          <w:b/>
          <w:bCs/>
          <w:color w:val="000000"/>
          <w:kern w:val="0"/>
          <w:sz w:val="32"/>
          <w:szCs w:val="32"/>
        </w:rPr>
        <w:t>3.3 Research Design and the Asynchronous qualitative method</w:t>
      </w:r>
    </w:p>
    <w:p w14:paraId="6D8BF04D" w14:textId="77777777" w:rsidR="00C85C76" w:rsidRDefault="00C85C76" w:rsidP="00C85C76">
      <w:pPr>
        <w:autoSpaceDE w:val="0"/>
        <w:autoSpaceDN w:val="0"/>
        <w:adjustRightInd w:val="0"/>
        <w:spacing w:after="0" w:line="480" w:lineRule="auto"/>
        <w:rPr>
          <w:rFonts w:ascii="Century Gothic" w:hAnsi="Century Gothic" w:cs="Century Gothic"/>
          <w:b/>
          <w:bCs/>
          <w:color w:val="000000"/>
          <w:kern w:val="0"/>
          <w:sz w:val="32"/>
          <w:szCs w:val="32"/>
        </w:rPr>
      </w:pPr>
      <w:r>
        <w:rPr>
          <w:rFonts w:ascii="Century Gothic" w:hAnsi="Century Gothic" w:cs="Century Gothic"/>
          <w:b/>
          <w:bCs/>
          <w:color w:val="000000"/>
          <w:kern w:val="0"/>
          <w:sz w:val="32"/>
          <w:szCs w:val="32"/>
        </w:rPr>
        <w:t xml:space="preserve"> 3.4 Purposive Sampling Strategy and Participant Selection</w:t>
      </w:r>
    </w:p>
    <w:p w14:paraId="2C8EBC93" w14:textId="77777777" w:rsidR="00C85C76" w:rsidRDefault="00C85C76" w:rsidP="00C85C76">
      <w:pPr>
        <w:autoSpaceDE w:val="0"/>
        <w:autoSpaceDN w:val="0"/>
        <w:adjustRightInd w:val="0"/>
        <w:spacing w:after="0" w:line="480" w:lineRule="auto"/>
        <w:rPr>
          <w:rFonts w:ascii="Century Gothic" w:hAnsi="Century Gothic" w:cs="Century Gothic"/>
          <w:b/>
          <w:bCs/>
          <w:color w:val="000000"/>
          <w:kern w:val="0"/>
          <w:sz w:val="32"/>
          <w:szCs w:val="32"/>
        </w:rPr>
      </w:pPr>
      <w:r>
        <w:rPr>
          <w:rFonts w:ascii="Century Gothic" w:hAnsi="Century Gothic" w:cs="Century Gothic"/>
          <w:b/>
          <w:bCs/>
          <w:color w:val="000000"/>
          <w:kern w:val="0"/>
          <w:sz w:val="32"/>
          <w:szCs w:val="32"/>
        </w:rPr>
        <w:t>3.5 Data Analysis Strategy: Reflexive Thematic Analysis</w:t>
      </w:r>
    </w:p>
    <w:p w14:paraId="7AE51DF4" w14:textId="77777777" w:rsidR="00C85C76" w:rsidRDefault="00C85C76" w:rsidP="00C85C76">
      <w:pPr>
        <w:autoSpaceDE w:val="0"/>
        <w:autoSpaceDN w:val="0"/>
        <w:adjustRightInd w:val="0"/>
        <w:spacing w:after="0" w:line="480" w:lineRule="auto"/>
        <w:rPr>
          <w:rFonts w:ascii="Century Gothic" w:hAnsi="Century Gothic" w:cs="Century Gothic"/>
          <w:b/>
          <w:bCs/>
          <w:color w:val="000000"/>
          <w:kern w:val="0"/>
          <w:sz w:val="32"/>
          <w:szCs w:val="32"/>
        </w:rPr>
      </w:pPr>
      <w:r>
        <w:rPr>
          <w:rFonts w:ascii="Century Gothic" w:hAnsi="Century Gothic" w:cs="Century Gothic"/>
          <w:b/>
          <w:bCs/>
          <w:color w:val="000000"/>
          <w:kern w:val="0"/>
          <w:sz w:val="32"/>
          <w:szCs w:val="32"/>
        </w:rPr>
        <w:lastRenderedPageBreak/>
        <w:t>3.6 Ethical Considerations and Data Governance</w:t>
      </w:r>
    </w:p>
    <w:p w14:paraId="42BB0F94" w14:textId="77777777" w:rsidR="00C85C76" w:rsidRDefault="00C85C76" w:rsidP="00C85C76">
      <w:pPr>
        <w:autoSpaceDE w:val="0"/>
        <w:autoSpaceDN w:val="0"/>
        <w:adjustRightInd w:val="0"/>
        <w:spacing w:after="0" w:line="480" w:lineRule="auto"/>
        <w:rPr>
          <w:rFonts w:ascii="Century Gothic" w:hAnsi="Century Gothic" w:cs="Century Gothic"/>
          <w:b/>
          <w:bCs/>
          <w:color w:val="000000"/>
          <w:kern w:val="0"/>
          <w:sz w:val="32"/>
          <w:szCs w:val="32"/>
        </w:rPr>
      </w:pPr>
      <w:r>
        <w:rPr>
          <w:rFonts w:ascii="Century Gothic" w:hAnsi="Century Gothic" w:cs="Century Gothic"/>
          <w:b/>
          <w:bCs/>
          <w:color w:val="000000"/>
          <w:kern w:val="0"/>
          <w:sz w:val="32"/>
          <w:szCs w:val="32"/>
        </w:rPr>
        <w:t>3.7 Conclusion</w:t>
      </w:r>
    </w:p>
    <w:p w14:paraId="1D5176DC" w14:textId="77777777" w:rsidR="00C85C76" w:rsidRDefault="00C85C76" w:rsidP="00C85C76">
      <w:pPr>
        <w:autoSpaceDE w:val="0"/>
        <w:autoSpaceDN w:val="0"/>
        <w:adjustRightInd w:val="0"/>
        <w:spacing w:after="0" w:line="480" w:lineRule="auto"/>
        <w:rPr>
          <w:rFonts w:ascii="Century Gothic" w:hAnsi="Century Gothic" w:cs="Century Gothic"/>
          <w:b/>
          <w:bCs/>
          <w:color w:val="000000"/>
          <w:kern w:val="0"/>
          <w:sz w:val="32"/>
          <w:szCs w:val="32"/>
        </w:rPr>
      </w:pPr>
    </w:p>
    <w:p w14:paraId="5949A472" w14:textId="77777777" w:rsidR="00C85C76" w:rsidRDefault="00C85C76" w:rsidP="00C85C76">
      <w:pPr>
        <w:autoSpaceDE w:val="0"/>
        <w:autoSpaceDN w:val="0"/>
        <w:adjustRightInd w:val="0"/>
        <w:spacing w:after="0" w:line="480" w:lineRule="auto"/>
        <w:rPr>
          <w:rFonts w:ascii="Century Gothic" w:hAnsi="Century Gothic" w:cs="Century Gothic"/>
          <w:b/>
          <w:bCs/>
          <w:color w:val="000000"/>
          <w:kern w:val="0"/>
          <w:sz w:val="32"/>
          <w:szCs w:val="32"/>
        </w:rPr>
      </w:pPr>
      <w:r>
        <w:rPr>
          <w:rFonts w:ascii="Century Gothic" w:hAnsi="Century Gothic" w:cs="Century Gothic"/>
          <w:b/>
          <w:bCs/>
          <w:color w:val="000000"/>
          <w:kern w:val="0"/>
          <w:sz w:val="32"/>
          <w:szCs w:val="32"/>
        </w:rPr>
        <w:t>Chapter 4: Findings</w:t>
      </w:r>
    </w:p>
    <w:p w14:paraId="79369109" w14:textId="77777777" w:rsidR="00C85C76" w:rsidRDefault="00C85C76" w:rsidP="00C85C76">
      <w:pPr>
        <w:autoSpaceDE w:val="0"/>
        <w:autoSpaceDN w:val="0"/>
        <w:adjustRightInd w:val="0"/>
        <w:spacing w:after="0" w:line="480" w:lineRule="auto"/>
        <w:rPr>
          <w:rFonts w:ascii="Century Gothic" w:hAnsi="Century Gothic" w:cs="Century Gothic"/>
          <w:b/>
          <w:bCs/>
          <w:color w:val="000000"/>
          <w:kern w:val="0"/>
          <w:sz w:val="32"/>
          <w:szCs w:val="32"/>
        </w:rPr>
      </w:pPr>
      <w:r>
        <w:rPr>
          <w:rFonts w:ascii="Century Gothic" w:hAnsi="Century Gothic" w:cs="Century Gothic"/>
          <w:b/>
          <w:bCs/>
          <w:color w:val="000000"/>
          <w:kern w:val="0"/>
          <w:sz w:val="32"/>
          <w:szCs w:val="32"/>
        </w:rPr>
        <w:t>4.1 Introduction</w:t>
      </w:r>
    </w:p>
    <w:p w14:paraId="3D670E7D" w14:textId="77777777" w:rsidR="00C85C76" w:rsidRDefault="00C85C76" w:rsidP="00C85C76">
      <w:pPr>
        <w:autoSpaceDE w:val="0"/>
        <w:autoSpaceDN w:val="0"/>
        <w:adjustRightInd w:val="0"/>
        <w:spacing w:after="0" w:line="480" w:lineRule="auto"/>
        <w:rPr>
          <w:rFonts w:ascii="Century Gothic" w:hAnsi="Century Gothic" w:cs="Century Gothic"/>
          <w:b/>
          <w:bCs/>
          <w:color w:val="000000"/>
          <w:kern w:val="0"/>
          <w:sz w:val="32"/>
          <w:szCs w:val="32"/>
        </w:rPr>
      </w:pPr>
      <w:r>
        <w:rPr>
          <w:rFonts w:ascii="Century Gothic" w:hAnsi="Century Gothic" w:cs="Century Gothic"/>
          <w:b/>
          <w:bCs/>
          <w:color w:val="000000"/>
          <w:kern w:val="0"/>
          <w:sz w:val="32"/>
          <w:szCs w:val="32"/>
        </w:rPr>
        <w:t>4.2 The Boundaries of Premium Unbundling</w:t>
      </w:r>
    </w:p>
    <w:p w14:paraId="35A3B3CB" w14:textId="77777777" w:rsidR="00C85C76" w:rsidRDefault="00C85C76" w:rsidP="00C85C76">
      <w:pPr>
        <w:autoSpaceDE w:val="0"/>
        <w:autoSpaceDN w:val="0"/>
        <w:adjustRightInd w:val="0"/>
        <w:spacing w:after="0" w:line="480" w:lineRule="auto"/>
        <w:rPr>
          <w:rFonts w:ascii="Century Gothic" w:hAnsi="Century Gothic" w:cs="Century Gothic"/>
          <w:b/>
          <w:bCs/>
          <w:color w:val="000000"/>
          <w:kern w:val="0"/>
          <w:sz w:val="32"/>
          <w:szCs w:val="32"/>
        </w:rPr>
      </w:pPr>
      <w:r>
        <w:rPr>
          <w:rFonts w:ascii="Century Gothic" w:hAnsi="Century Gothic" w:cs="Century Gothic"/>
          <w:b/>
          <w:bCs/>
          <w:color w:val="000000"/>
          <w:kern w:val="0"/>
          <w:sz w:val="32"/>
          <w:szCs w:val="32"/>
        </w:rPr>
        <w:t>4.3 Technological Headaches and Day-to-Day Servicing Issues</w:t>
      </w:r>
    </w:p>
    <w:p w14:paraId="6435392D" w14:textId="77777777" w:rsidR="00C85C76" w:rsidRDefault="00C85C76" w:rsidP="00C85C76">
      <w:pPr>
        <w:autoSpaceDE w:val="0"/>
        <w:autoSpaceDN w:val="0"/>
        <w:adjustRightInd w:val="0"/>
        <w:spacing w:after="0" w:line="480" w:lineRule="auto"/>
        <w:rPr>
          <w:rFonts w:ascii="Century Gothic" w:hAnsi="Century Gothic" w:cs="Century Gothic"/>
          <w:b/>
          <w:bCs/>
          <w:color w:val="000000"/>
          <w:kern w:val="0"/>
          <w:sz w:val="32"/>
          <w:szCs w:val="32"/>
        </w:rPr>
      </w:pPr>
      <w:r>
        <w:rPr>
          <w:rFonts w:ascii="Century Gothic" w:hAnsi="Century Gothic" w:cs="Century Gothic"/>
          <w:b/>
          <w:bCs/>
          <w:color w:val="000000"/>
          <w:kern w:val="0"/>
          <w:sz w:val="32"/>
          <w:szCs w:val="32"/>
        </w:rPr>
        <w:t>4.4 Coalition Loyalty and Financial Resilience</w:t>
      </w:r>
    </w:p>
    <w:p w14:paraId="68DF69A8" w14:textId="77777777" w:rsidR="00C85C76" w:rsidRDefault="00C85C76" w:rsidP="00C85C76">
      <w:pPr>
        <w:autoSpaceDE w:val="0"/>
        <w:autoSpaceDN w:val="0"/>
        <w:adjustRightInd w:val="0"/>
        <w:spacing w:after="0" w:line="480" w:lineRule="auto"/>
        <w:rPr>
          <w:rFonts w:ascii="Century Gothic" w:hAnsi="Century Gothic" w:cs="Century Gothic"/>
          <w:b/>
          <w:bCs/>
          <w:color w:val="000000"/>
          <w:kern w:val="0"/>
          <w:sz w:val="32"/>
          <w:szCs w:val="32"/>
        </w:rPr>
      </w:pPr>
      <w:r>
        <w:rPr>
          <w:rFonts w:ascii="Century Gothic" w:hAnsi="Century Gothic" w:cs="Century Gothic"/>
          <w:b/>
          <w:bCs/>
          <w:color w:val="000000"/>
          <w:kern w:val="0"/>
          <w:sz w:val="32"/>
          <w:szCs w:val="32"/>
        </w:rPr>
        <w:t>4.5 Frontline and Consumer Perceptions of the High-Speed Rail Benchmark</w:t>
      </w:r>
    </w:p>
    <w:p w14:paraId="5DE54AF7" w14:textId="77777777" w:rsidR="00C85C76" w:rsidRDefault="00C85C76" w:rsidP="00C85C76">
      <w:pPr>
        <w:autoSpaceDE w:val="0"/>
        <w:autoSpaceDN w:val="0"/>
        <w:adjustRightInd w:val="0"/>
        <w:spacing w:after="0" w:line="480" w:lineRule="auto"/>
        <w:rPr>
          <w:rFonts w:ascii="Century Gothic" w:hAnsi="Century Gothic" w:cs="Century Gothic"/>
          <w:b/>
          <w:bCs/>
          <w:color w:val="000000"/>
          <w:kern w:val="0"/>
          <w:sz w:val="32"/>
          <w:szCs w:val="32"/>
        </w:rPr>
      </w:pPr>
      <w:r>
        <w:rPr>
          <w:rFonts w:ascii="Century Gothic" w:hAnsi="Century Gothic" w:cs="Century Gothic"/>
          <w:b/>
          <w:bCs/>
          <w:color w:val="000000"/>
          <w:kern w:val="0"/>
          <w:sz w:val="32"/>
          <w:szCs w:val="32"/>
        </w:rPr>
        <w:t>4.6 Conclusion</w:t>
      </w:r>
    </w:p>
    <w:p w14:paraId="4079C603" w14:textId="77777777" w:rsidR="00C85C76" w:rsidRDefault="00C85C76" w:rsidP="00C85C76">
      <w:pPr>
        <w:autoSpaceDE w:val="0"/>
        <w:autoSpaceDN w:val="0"/>
        <w:adjustRightInd w:val="0"/>
        <w:spacing w:after="0" w:line="480" w:lineRule="auto"/>
        <w:rPr>
          <w:rFonts w:ascii="Century Gothic" w:hAnsi="Century Gothic" w:cs="Century Gothic"/>
          <w:b/>
          <w:bCs/>
          <w:color w:val="000000"/>
          <w:kern w:val="0"/>
          <w:sz w:val="32"/>
          <w:szCs w:val="32"/>
        </w:rPr>
      </w:pPr>
    </w:p>
    <w:p w14:paraId="1AAE4A97" w14:textId="77777777" w:rsidR="00C85C76" w:rsidRDefault="00C85C76" w:rsidP="00C85C76">
      <w:pPr>
        <w:autoSpaceDE w:val="0"/>
        <w:autoSpaceDN w:val="0"/>
        <w:adjustRightInd w:val="0"/>
        <w:spacing w:after="0" w:line="480" w:lineRule="auto"/>
        <w:rPr>
          <w:rFonts w:ascii="Century Gothic" w:hAnsi="Century Gothic" w:cs="Century Gothic"/>
          <w:b/>
          <w:bCs/>
          <w:color w:val="000000"/>
          <w:kern w:val="0"/>
          <w:sz w:val="32"/>
          <w:szCs w:val="32"/>
        </w:rPr>
      </w:pPr>
      <w:r>
        <w:rPr>
          <w:rFonts w:ascii="Century Gothic" w:hAnsi="Century Gothic" w:cs="Century Gothic"/>
          <w:b/>
          <w:bCs/>
          <w:color w:val="000000"/>
          <w:kern w:val="0"/>
          <w:sz w:val="32"/>
          <w:szCs w:val="32"/>
        </w:rPr>
        <w:t>Chapter 5: Discussion</w:t>
      </w:r>
    </w:p>
    <w:p w14:paraId="2B70531B" w14:textId="77777777" w:rsidR="00C85C76" w:rsidRDefault="00C85C76" w:rsidP="00C85C76">
      <w:pPr>
        <w:autoSpaceDE w:val="0"/>
        <w:autoSpaceDN w:val="0"/>
        <w:adjustRightInd w:val="0"/>
        <w:spacing w:after="0" w:line="480" w:lineRule="auto"/>
        <w:rPr>
          <w:rFonts w:ascii="Century Gothic" w:hAnsi="Century Gothic" w:cs="Century Gothic"/>
          <w:b/>
          <w:bCs/>
          <w:color w:val="000000"/>
          <w:kern w:val="0"/>
          <w:sz w:val="32"/>
          <w:szCs w:val="32"/>
        </w:rPr>
      </w:pPr>
      <w:r>
        <w:rPr>
          <w:rFonts w:ascii="Century Gothic" w:hAnsi="Century Gothic" w:cs="Century Gothic"/>
          <w:b/>
          <w:bCs/>
          <w:color w:val="000000"/>
          <w:kern w:val="0"/>
          <w:sz w:val="32"/>
          <w:szCs w:val="32"/>
        </w:rPr>
        <w:t>5.1 Introduction</w:t>
      </w:r>
    </w:p>
    <w:p w14:paraId="0F30FAE5" w14:textId="77777777" w:rsidR="00C85C76" w:rsidRDefault="00C85C76" w:rsidP="00C85C76">
      <w:pPr>
        <w:autoSpaceDE w:val="0"/>
        <w:autoSpaceDN w:val="0"/>
        <w:adjustRightInd w:val="0"/>
        <w:spacing w:after="0" w:line="480" w:lineRule="auto"/>
        <w:rPr>
          <w:rFonts w:ascii="Century Gothic" w:hAnsi="Century Gothic" w:cs="Century Gothic"/>
          <w:b/>
          <w:bCs/>
          <w:color w:val="000000"/>
          <w:kern w:val="0"/>
          <w:sz w:val="32"/>
          <w:szCs w:val="32"/>
        </w:rPr>
      </w:pPr>
      <w:r>
        <w:rPr>
          <w:rFonts w:ascii="Century Gothic" w:hAnsi="Century Gothic" w:cs="Century Gothic"/>
          <w:b/>
          <w:bCs/>
          <w:color w:val="000000"/>
          <w:kern w:val="0"/>
          <w:sz w:val="32"/>
          <w:szCs w:val="32"/>
        </w:rPr>
        <w:t>5.2 The Basic Economy Dilemma and Customer-Based Brand Equity</w:t>
      </w:r>
    </w:p>
    <w:p w14:paraId="6515CCA0" w14:textId="77777777" w:rsidR="00C85C76" w:rsidRDefault="00C85C76" w:rsidP="00C85C76">
      <w:pPr>
        <w:autoSpaceDE w:val="0"/>
        <w:autoSpaceDN w:val="0"/>
        <w:adjustRightInd w:val="0"/>
        <w:spacing w:after="0" w:line="480" w:lineRule="auto"/>
        <w:rPr>
          <w:rFonts w:ascii="Century Gothic" w:hAnsi="Century Gothic" w:cs="Century Gothic"/>
          <w:b/>
          <w:bCs/>
          <w:color w:val="000000"/>
          <w:kern w:val="0"/>
          <w:sz w:val="32"/>
          <w:szCs w:val="32"/>
        </w:rPr>
      </w:pPr>
      <w:r>
        <w:rPr>
          <w:rFonts w:ascii="Century Gothic" w:hAnsi="Century Gothic" w:cs="Century Gothic"/>
          <w:b/>
          <w:bCs/>
          <w:color w:val="000000"/>
          <w:kern w:val="0"/>
          <w:sz w:val="32"/>
          <w:szCs w:val="32"/>
        </w:rPr>
        <w:t>5.3 Technological Dissonance and the NDC Transition</w:t>
      </w:r>
    </w:p>
    <w:p w14:paraId="10580120" w14:textId="77777777" w:rsidR="00C85C76" w:rsidRDefault="00C85C76" w:rsidP="00C85C76">
      <w:pPr>
        <w:autoSpaceDE w:val="0"/>
        <w:autoSpaceDN w:val="0"/>
        <w:adjustRightInd w:val="0"/>
        <w:spacing w:after="0" w:line="480" w:lineRule="auto"/>
        <w:rPr>
          <w:rFonts w:ascii="Century Gothic" w:hAnsi="Century Gothic" w:cs="Century Gothic"/>
          <w:b/>
          <w:bCs/>
          <w:color w:val="000000"/>
          <w:kern w:val="0"/>
          <w:sz w:val="32"/>
          <w:szCs w:val="32"/>
        </w:rPr>
      </w:pPr>
      <w:r>
        <w:rPr>
          <w:rFonts w:ascii="Century Gothic" w:hAnsi="Century Gothic" w:cs="Century Gothic"/>
          <w:b/>
          <w:bCs/>
          <w:color w:val="000000"/>
          <w:kern w:val="0"/>
          <w:sz w:val="32"/>
          <w:szCs w:val="32"/>
        </w:rPr>
        <w:lastRenderedPageBreak/>
        <w:t>5.4 Coalition Loyalty as a Financial Cushion</w:t>
      </w:r>
    </w:p>
    <w:p w14:paraId="1B2FEACA" w14:textId="77777777" w:rsidR="00C85C76" w:rsidRDefault="00C85C76" w:rsidP="00C85C76">
      <w:pPr>
        <w:autoSpaceDE w:val="0"/>
        <w:autoSpaceDN w:val="0"/>
        <w:adjustRightInd w:val="0"/>
        <w:spacing w:after="0" w:line="480" w:lineRule="auto"/>
        <w:rPr>
          <w:rFonts w:ascii="Century Gothic" w:hAnsi="Century Gothic" w:cs="Century Gothic"/>
          <w:b/>
          <w:bCs/>
          <w:color w:val="000000"/>
          <w:kern w:val="0"/>
          <w:sz w:val="32"/>
          <w:szCs w:val="32"/>
        </w:rPr>
      </w:pPr>
      <w:r>
        <w:rPr>
          <w:rFonts w:ascii="Century Gothic" w:hAnsi="Century Gothic" w:cs="Century Gothic"/>
          <w:b/>
          <w:bCs/>
          <w:color w:val="000000"/>
          <w:kern w:val="0"/>
          <w:sz w:val="32"/>
          <w:szCs w:val="32"/>
        </w:rPr>
        <w:t>5.5 High-Speed Rail as a Comparison</w:t>
      </w:r>
    </w:p>
    <w:p w14:paraId="184F09C6" w14:textId="77777777" w:rsidR="00C85C76" w:rsidRDefault="00C85C76" w:rsidP="00C85C76">
      <w:pPr>
        <w:autoSpaceDE w:val="0"/>
        <w:autoSpaceDN w:val="0"/>
        <w:adjustRightInd w:val="0"/>
        <w:spacing w:after="0" w:line="480" w:lineRule="auto"/>
        <w:rPr>
          <w:rFonts w:ascii="Century Gothic" w:hAnsi="Century Gothic" w:cs="Century Gothic"/>
          <w:b/>
          <w:bCs/>
          <w:color w:val="000000"/>
          <w:kern w:val="0"/>
          <w:sz w:val="32"/>
          <w:szCs w:val="32"/>
        </w:rPr>
      </w:pPr>
      <w:r>
        <w:rPr>
          <w:rFonts w:ascii="Century Gothic" w:hAnsi="Century Gothic" w:cs="Century Gothic"/>
          <w:b/>
          <w:bCs/>
          <w:color w:val="000000"/>
          <w:kern w:val="0"/>
          <w:sz w:val="32"/>
          <w:szCs w:val="32"/>
        </w:rPr>
        <w:t>5.6 Conclusion</w:t>
      </w:r>
    </w:p>
    <w:p w14:paraId="2B36A1DC" w14:textId="77777777" w:rsidR="00C85C76" w:rsidRDefault="00C85C76" w:rsidP="00C85C76">
      <w:pPr>
        <w:autoSpaceDE w:val="0"/>
        <w:autoSpaceDN w:val="0"/>
        <w:adjustRightInd w:val="0"/>
        <w:spacing w:after="0" w:line="480" w:lineRule="auto"/>
        <w:rPr>
          <w:rFonts w:ascii="Century Gothic" w:hAnsi="Century Gothic" w:cs="Century Gothic"/>
          <w:b/>
          <w:bCs/>
          <w:color w:val="000000"/>
          <w:kern w:val="0"/>
          <w:sz w:val="32"/>
          <w:szCs w:val="32"/>
        </w:rPr>
      </w:pPr>
    </w:p>
    <w:p w14:paraId="69EC3FD9" w14:textId="77777777" w:rsidR="00C85C76" w:rsidRDefault="00C85C76" w:rsidP="00C85C76">
      <w:pPr>
        <w:autoSpaceDE w:val="0"/>
        <w:autoSpaceDN w:val="0"/>
        <w:adjustRightInd w:val="0"/>
        <w:spacing w:after="0" w:line="480" w:lineRule="auto"/>
        <w:rPr>
          <w:rFonts w:ascii="Century Gothic" w:hAnsi="Century Gothic" w:cs="Century Gothic"/>
          <w:b/>
          <w:bCs/>
          <w:color w:val="000000"/>
          <w:kern w:val="0"/>
          <w:sz w:val="32"/>
          <w:szCs w:val="32"/>
        </w:rPr>
      </w:pPr>
      <w:r>
        <w:rPr>
          <w:rFonts w:ascii="Century Gothic" w:hAnsi="Century Gothic" w:cs="Century Gothic"/>
          <w:b/>
          <w:bCs/>
          <w:color w:val="000000"/>
          <w:kern w:val="0"/>
          <w:sz w:val="32"/>
          <w:szCs w:val="32"/>
        </w:rPr>
        <w:t>Chapter 6: Conclusions and Recommendations</w:t>
      </w:r>
    </w:p>
    <w:p w14:paraId="275A5A40" w14:textId="77777777" w:rsidR="00C85C76" w:rsidRDefault="00C85C76" w:rsidP="00C85C76">
      <w:pPr>
        <w:autoSpaceDE w:val="0"/>
        <w:autoSpaceDN w:val="0"/>
        <w:adjustRightInd w:val="0"/>
        <w:spacing w:after="0" w:line="480" w:lineRule="auto"/>
        <w:rPr>
          <w:rFonts w:ascii="Century Gothic" w:hAnsi="Century Gothic" w:cs="Century Gothic"/>
          <w:b/>
          <w:bCs/>
          <w:color w:val="000000"/>
          <w:kern w:val="0"/>
          <w:sz w:val="32"/>
          <w:szCs w:val="32"/>
        </w:rPr>
      </w:pPr>
      <w:r>
        <w:rPr>
          <w:rFonts w:ascii="Century Gothic" w:hAnsi="Century Gothic" w:cs="Century Gothic"/>
          <w:b/>
          <w:bCs/>
          <w:color w:val="000000"/>
          <w:kern w:val="0"/>
          <w:sz w:val="32"/>
          <w:szCs w:val="32"/>
        </w:rPr>
        <w:t>6.1 Introduction</w:t>
      </w:r>
    </w:p>
    <w:p w14:paraId="50450ABD" w14:textId="77777777" w:rsidR="00C85C76" w:rsidRDefault="00C85C76" w:rsidP="00C85C76">
      <w:pPr>
        <w:autoSpaceDE w:val="0"/>
        <w:autoSpaceDN w:val="0"/>
        <w:adjustRightInd w:val="0"/>
        <w:spacing w:after="0" w:line="480" w:lineRule="auto"/>
        <w:rPr>
          <w:rFonts w:ascii="Century Gothic" w:hAnsi="Century Gothic" w:cs="Century Gothic"/>
          <w:b/>
          <w:bCs/>
          <w:color w:val="000000"/>
          <w:kern w:val="0"/>
          <w:sz w:val="32"/>
          <w:szCs w:val="32"/>
        </w:rPr>
      </w:pPr>
      <w:r>
        <w:rPr>
          <w:rFonts w:ascii="Century Gothic" w:hAnsi="Century Gothic" w:cs="Century Gothic"/>
          <w:b/>
          <w:bCs/>
          <w:color w:val="000000"/>
          <w:kern w:val="0"/>
          <w:sz w:val="32"/>
          <w:szCs w:val="32"/>
        </w:rPr>
        <w:t>6.2 Overarching Conclusions</w:t>
      </w:r>
    </w:p>
    <w:p w14:paraId="03B9C510" w14:textId="77777777" w:rsidR="00C85C76" w:rsidRDefault="00C85C76" w:rsidP="00C85C76">
      <w:pPr>
        <w:autoSpaceDE w:val="0"/>
        <w:autoSpaceDN w:val="0"/>
        <w:adjustRightInd w:val="0"/>
        <w:spacing w:after="0" w:line="480" w:lineRule="auto"/>
        <w:rPr>
          <w:rFonts w:ascii="Century Gothic" w:hAnsi="Century Gothic" w:cs="Century Gothic"/>
          <w:b/>
          <w:bCs/>
          <w:color w:val="000000"/>
          <w:kern w:val="0"/>
          <w:sz w:val="32"/>
          <w:szCs w:val="32"/>
        </w:rPr>
      </w:pPr>
      <w:r>
        <w:rPr>
          <w:rFonts w:ascii="Century Gothic" w:hAnsi="Century Gothic" w:cs="Century Gothic"/>
          <w:b/>
          <w:bCs/>
          <w:color w:val="000000"/>
          <w:kern w:val="0"/>
          <w:sz w:val="32"/>
          <w:szCs w:val="32"/>
        </w:rPr>
        <w:t>6.3 Practical Recommendations</w:t>
      </w:r>
    </w:p>
    <w:p w14:paraId="08C9A678" w14:textId="77777777" w:rsidR="00C85C76" w:rsidRDefault="00C85C76" w:rsidP="00C85C76">
      <w:pPr>
        <w:autoSpaceDE w:val="0"/>
        <w:autoSpaceDN w:val="0"/>
        <w:adjustRightInd w:val="0"/>
        <w:spacing w:after="0" w:line="480" w:lineRule="auto"/>
        <w:rPr>
          <w:rFonts w:ascii="Century Gothic" w:hAnsi="Century Gothic" w:cs="Century Gothic"/>
          <w:b/>
          <w:bCs/>
          <w:color w:val="000000"/>
          <w:kern w:val="0"/>
          <w:sz w:val="32"/>
          <w:szCs w:val="32"/>
        </w:rPr>
      </w:pPr>
      <w:r>
        <w:rPr>
          <w:rFonts w:ascii="Century Gothic" w:hAnsi="Century Gothic" w:cs="Century Gothic"/>
          <w:b/>
          <w:bCs/>
          <w:color w:val="000000"/>
          <w:kern w:val="0"/>
          <w:sz w:val="32"/>
          <w:szCs w:val="32"/>
        </w:rPr>
        <w:t>6.4 Limitations of the Research</w:t>
      </w:r>
    </w:p>
    <w:p w14:paraId="3B041127" w14:textId="77777777" w:rsidR="00C85C76" w:rsidRDefault="00C85C76" w:rsidP="00C85C76">
      <w:pPr>
        <w:autoSpaceDE w:val="0"/>
        <w:autoSpaceDN w:val="0"/>
        <w:adjustRightInd w:val="0"/>
        <w:spacing w:after="0" w:line="480" w:lineRule="auto"/>
        <w:rPr>
          <w:rFonts w:ascii="Century Gothic" w:hAnsi="Century Gothic" w:cs="Century Gothic"/>
          <w:b/>
          <w:bCs/>
          <w:color w:val="000000"/>
          <w:kern w:val="0"/>
          <w:sz w:val="32"/>
          <w:szCs w:val="32"/>
        </w:rPr>
      </w:pPr>
      <w:r>
        <w:rPr>
          <w:rFonts w:ascii="Century Gothic" w:hAnsi="Century Gothic" w:cs="Century Gothic"/>
          <w:b/>
          <w:bCs/>
          <w:color w:val="000000"/>
          <w:kern w:val="0"/>
          <w:sz w:val="32"/>
          <w:szCs w:val="32"/>
        </w:rPr>
        <w:t>6.5 Avenues for Future Research</w:t>
      </w:r>
    </w:p>
    <w:p w14:paraId="2612CA8E" w14:textId="77777777" w:rsidR="00C85C76" w:rsidRDefault="00C85C76" w:rsidP="00C85C76">
      <w:pPr>
        <w:autoSpaceDE w:val="0"/>
        <w:autoSpaceDN w:val="0"/>
        <w:adjustRightInd w:val="0"/>
        <w:spacing w:after="0" w:line="480" w:lineRule="auto"/>
        <w:rPr>
          <w:rFonts w:ascii="Century Gothic" w:hAnsi="Century Gothic" w:cs="Century Gothic"/>
          <w:b/>
          <w:bCs/>
          <w:color w:val="000000"/>
          <w:kern w:val="0"/>
          <w:sz w:val="32"/>
          <w:szCs w:val="32"/>
        </w:rPr>
      </w:pPr>
    </w:p>
    <w:p w14:paraId="39F164B4" w14:textId="77777777" w:rsidR="00C85C76" w:rsidRDefault="00C85C76" w:rsidP="00C85C76">
      <w:pPr>
        <w:autoSpaceDE w:val="0"/>
        <w:autoSpaceDN w:val="0"/>
        <w:adjustRightInd w:val="0"/>
        <w:spacing w:after="0" w:line="480" w:lineRule="auto"/>
        <w:rPr>
          <w:rFonts w:ascii="Century Gothic" w:hAnsi="Century Gothic" w:cs="Century Gothic"/>
          <w:b/>
          <w:bCs/>
          <w:color w:val="000000"/>
          <w:kern w:val="0"/>
          <w:sz w:val="32"/>
          <w:szCs w:val="32"/>
        </w:rPr>
      </w:pPr>
      <w:proofErr w:type="spellStart"/>
      <w:r>
        <w:rPr>
          <w:rFonts w:ascii="Century Gothic" w:hAnsi="Century Gothic" w:cs="Century Gothic"/>
          <w:b/>
          <w:bCs/>
          <w:color w:val="000000"/>
          <w:kern w:val="0"/>
          <w:sz w:val="32"/>
          <w:szCs w:val="32"/>
        </w:rPr>
        <w:t>Appendecies</w:t>
      </w:r>
      <w:proofErr w:type="spellEnd"/>
    </w:p>
    <w:p w14:paraId="7CB1334A" w14:textId="77777777" w:rsidR="00C85C76" w:rsidRDefault="00C85C76" w:rsidP="00C85C76">
      <w:pPr>
        <w:autoSpaceDE w:val="0"/>
        <w:autoSpaceDN w:val="0"/>
        <w:adjustRightInd w:val="0"/>
        <w:spacing w:after="0" w:line="480" w:lineRule="auto"/>
        <w:rPr>
          <w:rFonts w:ascii="Century Gothic" w:hAnsi="Century Gothic" w:cs="Century Gothic"/>
          <w:b/>
          <w:bCs/>
          <w:color w:val="000000"/>
          <w:kern w:val="0"/>
          <w:sz w:val="32"/>
          <w:szCs w:val="32"/>
        </w:rPr>
      </w:pPr>
      <w:r>
        <w:rPr>
          <w:rFonts w:ascii="Century Gothic" w:hAnsi="Century Gothic" w:cs="Century Gothic"/>
          <w:b/>
          <w:bCs/>
          <w:color w:val="000000"/>
          <w:kern w:val="0"/>
          <w:sz w:val="32"/>
          <w:szCs w:val="32"/>
        </w:rPr>
        <w:t>References</w:t>
      </w:r>
    </w:p>
    <w:p w14:paraId="35099F49" w14:textId="77777777" w:rsidR="00C85C76" w:rsidRDefault="00C85C76" w:rsidP="00C85C76">
      <w:pPr>
        <w:autoSpaceDE w:val="0"/>
        <w:autoSpaceDN w:val="0"/>
        <w:adjustRightInd w:val="0"/>
        <w:spacing w:after="0" w:line="480" w:lineRule="auto"/>
        <w:rPr>
          <w:rFonts w:ascii="Century Gothic" w:hAnsi="Century Gothic" w:cs="Century Gothic"/>
          <w:b/>
          <w:bCs/>
          <w:color w:val="000000"/>
          <w:kern w:val="0"/>
          <w:sz w:val="32"/>
          <w:szCs w:val="32"/>
        </w:rPr>
      </w:pPr>
    </w:p>
    <w:p w14:paraId="4D3081AB" w14:textId="77777777" w:rsidR="00C85C76" w:rsidRDefault="00C85C76" w:rsidP="00C85C76">
      <w:pPr>
        <w:autoSpaceDE w:val="0"/>
        <w:autoSpaceDN w:val="0"/>
        <w:adjustRightInd w:val="0"/>
        <w:spacing w:after="0" w:line="480" w:lineRule="auto"/>
        <w:rPr>
          <w:rFonts w:ascii="Century Gothic" w:hAnsi="Century Gothic" w:cs="Century Gothic"/>
          <w:b/>
          <w:bCs/>
          <w:color w:val="000000"/>
          <w:kern w:val="0"/>
          <w:sz w:val="32"/>
          <w:szCs w:val="32"/>
        </w:rPr>
      </w:pPr>
    </w:p>
    <w:p w14:paraId="58EB6844" w14:textId="77777777" w:rsidR="00C85C76" w:rsidRDefault="00C85C76" w:rsidP="00C85C76">
      <w:pPr>
        <w:autoSpaceDE w:val="0"/>
        <w:autoSpaceDN w:val="0"/>
        <w:adjustRightInd w:val="0"/>
        <w:spacing w:after="0" w:line="480" w:lineRule="auto"/>
        <w:rPr>
          <w:rFonts w:ascii="Century Gothic" w:hAnsi="Century Gothic" w:cs="Century Gothic"/>
          <w:b/>
          <w:bCs/>
          <w:color w:val="000000"/>
          <w:kern w:val="0"/>
          <w:sz w:val="32"/>
          <w:szCs w:val="32"/>
        </w:rPr>
      </w:pPr>
    </w:p>
    <w:p w14:paraId="5A0BEF2A" w14:textId="77777777" w:rsidR="00C85C76" w:rsidRDefault="00C85C76" w:rsidP="00C85C76">
      <w:pPr>
        <w:autoSpaceDE w:val="0"/>
        <w:autoSpaceDN w:val="0"/>
        <w:adjustRightInd w:val="0"/>
        <w:spacing w:after="0" w:line="480" w:lineRule="auto"/>
        <w:rPr>
          <w:rFonts w:ascii="Century Gothic" w:hAnsi="Century Gothic" w:cs="Century Gothic"/>
          <w:b/>
          <w:bCs/>
          <w:color w:val="000000"/>
          <w:kern w:val="0"/>
          <w:sz w:val="32"/>
          <w:szCs w:val="32"/>
        </w:rPr>
      </w:pPr>
    </w:p>
    <w:p w14:paraId="16E2FEC5" w14:textId="77777777" w:rsidR="00C85C76" w:rsidRDefault="00C85C76" w:rsidP="00C85C76">
      <w:pPr>
        <w:autoSpaceDE w:val="0"/>
        <w:autoSpaceDN w:val="0"/>
        <w:adjustRightInd w:val="0"/>
        <w:spacing w:after="0" w:line="480" w:lineRule="auto"/>
        <w:rPr>
          <w:rFonts w:ascii="Century Gothic" w:hAnsi="Century Gothic" w:cs="Century Gothic"/>
          <w:b/>
          <w:bCs/>
          <w:color w:val="000000"/>
          <w:kern w:val="0"/>
          <w:sz w:val="32"/>
          <w:szCs w:val="32"/>
        </w:rPr>
      </w:pPr>
    </w:p>
    <w:p w14:paraId="1D547D3F" w14:textId="77777777" w:rsidR="00C85C76" w:rsidRDefault="00C85C76" w:rsidP="00C85C76">
      <w:pPr>
        <w:autoSpaceDE w:val="0"/>
        <w:autoSpaceDN w:val="0"/>
        <w:adjustRightInd w:val="0"/>
        <w:spacing w:after="0" w:line="480" w:lineRule="auto"/>
        <w:rPr>
          <w:rFonts w:ascii="Century Gothic" w:hAnsi="Century Gothic" w:cs="Century Gothic"/>
          <w:b/>
          <w:bCs/>
          <w:color w:val="000000"/>
          <w:kern w:val="0"/>
          <w:sz w:val="32"/>
          <w:szCs w:val="32"/>
        </w:rPr>
      </w:pPr>
    </w:p>
    <w:p w14:paraId="4D559DC5" w14:textId="77777777" w:rsidR="00C85C76" w:rsidRDefault="00C85C76" w:rsidP="00C85C76">
      <w:pPr>
        <w:autoSpaceDE w:val="0"/>
        <w:autoSpaceDN w:val="0"/>
        <w:adjustRightInd w:val="0"/>
        <w:spacing w:after="0" w:line="480" w:lineRule="auto"/>
        <w:rPr>
          <w:rFonts w:ascii="Century Gothic" w:hAnsi="Century Gothic" w:cs="Century Gothic"/>
          <w:b/>
          <w:bCs/>
          <w:color w:val="000000"/>
          <w:kern w:val="0"/>
          <w:sz w:val="32"/>
          <w:szCs w:val="32"/>
        </w:rPr>
      </w:pPr>
    </w:p>
    <w:p w14:paraId="68927E22" w14:textId="77777777" w:rsidR="00C85C76" w:rsidRDefault="00C85C76" w:rsidP="00C85C76">
      <w:pPr>
        <w:autoSpaceDE w:val="0"/>
        <w:autoSpaceDN w:val="0"/>
        <w:adjustRightInd w:val="0"/>
        <w:spacing w:after="0" w:line="480" w:lineRule="auto"/>
        <w:rPr>
          <w:rFonts w:ascii="Century Gothic" w:hAnsi="Century Gothic" w:cs="Century Gothic"/>
          <w:b/>
          <w:bCs/>
          <w:color w:val="000000"/>
          <w:kern w:val="0"/>
          <w:sz w:val="32"/>
          <w:szCs w:val="32"/>
        </w:rPr>
      </w:pPr>
    </w:p>
    <w:p w14:paraId="56FDC9F3" w14:textId="77777777" w:rsidR="00C85C76" w:rsidRDefault="00C85C76" w:rsidP="00C85C76">
      <w:pPr>
        <w:autoSpaceDE w:val="0"/>
        <w:autoSpaceDN w:val="0"/>
        <w:adjustRightInd w:val="0"/>
        <w:spacing w:after="0" w:line="480" w:lineRule="auto"/>
        <w:rPr>
          <w:rFonts w:ascii="Century Gothic" w:hAnsi="Century Gothic" w:cs="Century Gothic"/>
          <w:b/>
          <w:bCs/>
          <w:color w:val="000000"/>
          <w:kern w:val="0"/>
          <w:sz w:val="32"/>
          <w:szCs w:val="32"/>
        </w:rPr>
      </w:pPr>
    </w:p>
    <w:p w14:paraId="613942D2" w14:textId="77777777" w:rsidR="00C85C76" w:rsidRDefault="00C85C76" w:rsidP="00C85C76">
      <w:pPr>
        <w:autoSpaceDE w:val="0"/>
        <w:autoSpaceDN w:val="0"/>
        <w:adjustRightInd w:val="0"/>
        <w:spacing w:after="0" w:line="480" w:lineRule="auto"/>
        <w:rPr>
          <w:rFonts w:ascii="Century Gothic" w:hAnsi="Century Gothic" w:cs="Century Gothic"/>
          <w:b/>
          <w:bCs/>
          <w:color w:val="000000"/>
          <w:kern w:val="0"/>
          <w:sz w:val="32"/>
          <w:szCs w:val="32"/>
        </w:rPr>
      </w:pPr>
    </w:p>
    <w:p w14:paraId="6CC5606E" w14:textId="77777777" w:rsidR="00C85C76" w:rsidRDefault="00C85C76" w:rsidP="00C85C76">
      <w:pPr>
        <w:autoSpaceDE w:val="0"/>
        <w:autoSpaceDN w:val="0"/>
        <w:adjustRightInd w:val="0"/>
        <w:spacing w:after="0" w:line="480" w:lineRule="auto"/>
        <w:rPr>
          <w:rFonts w:ascii="Century Gothic" w:hAnsi="Century Gothic" w:cs="Century Gothic"/>
          <w:b/>
          <w:bCs/>
          <w:color w:val="000000"/>
          <w:kern w:val="0"/>
          <w:sz w:val="32"/>
          <w:szCs w:val="32"/>
        </w:rPr>
      </w:pPr>
    </w:p>
    <w:p w14:paraId="6B115C9C" w14:textId="77777777" w:rsidR="00C85C76" w:rsidRDefault="00C85C76" w:rsidP="00C85C76">
      <w:pPr>
        <w:autoSpaceDE w:val="0"/>
        <w:autoSpaceDN w:val="0"/>
        <w:adjustRightInd w:val="0"/>
        <w:spacing w:after="0" w:line="480" w:lineRule="auto"/>
        <w:rPr>
          <w:rFonts w:ascii="Century Gothic" w:hAnsi="Century Gothic" w:cs="Century Gothic"/>
          <w:b/>
          <w:bCs/>
          <w:color w:val="000000"/>
          <w:kern w:val="0"/>
          <w:sz w:val="32"/>
          <w:szCs w:val="32"/>
        </w:rPr>
      </w:pPr>
    </w:p>
    <w:p w14:paraId="141AC83B" w14:textId="77777777" w:rsidR="00C85C76" w:rsidRDefault="00C85C76" w:rsidP="00C85C76">
      <w:pPr>
        <w:autoSpaceDE w:val="0"/>
        <w:autoSpaceDN w:val="0"/>
        <w:adjustRightInd w:val="0"/>
        <w:spacing w:after="0" w:line="480" w:lineRule="auto"/>
        <w:rPr>
          <w:rFonts w:ascii="Century Gothic" w:hAnsi="Century Gothic" w:cs="Century Gothic"/>
          <w:b/>
          <w:bCs/>
          <w:color w:val="000000"/>
          <w:kern w:val="0"/>
          <w:sz w:val="32"/>
          <w:szCs w:val="32"/>
        </w:rPr>
      </w:pPr>
    </w:p>
    <w:p w14:paraId="62804723" w14:textId="77777777" w:rsidR="00C85C76" w:rsidRDefault="00C85C76" w:rsidP="00C85C76">
      <w:pPr>
        <w:autoSpaceDE w:val="0"/>
        <w:autoSpaceDN w:val="0"/>
        <w:adjustRightInd w:val="0"/>
        <w:spacing w:after="0" w:line="480" w:lineRule="auto"/>
        <w:rPr>
          <w:rFonts w:ascii="Century Gothic" w:hAnsi="Century Gothic" w:cs="Century Gothic"/>
          <w:b/>
          <w:bCs/>
          <w:color w:val="000000"/>
          <w:kern w:val="0"/>
          <w:sz w:val="32"/>
          <w:szCs w:val="32"/>
        </w:rPr>
      </w:pPr>
    </w:p>
    <w:p w14:paraId="6E360365" w14:textId="77777777" w:rsidR="00C85C76" w:rsidRDefault="00C85C76" w:rsidP="00C85C76">
      <w:pPr>
        <w:autoSpaceDE w:val="0"/>
        <w:autoSpaceDN w:val="0"/>
        <w:adjustRightInd w:val="0"/>
        <w:spacing w:after="0" w:line="480" w:lineRule="auto"/>
        <w:rPr>
          <w:rFonts w:ascii="Century Gothic" w:hAnsi="Century Gothic" w:cs="Century Gothic"/>
          <w:b/>
          <w:bCs/>
          <w:color w:val="000000"/>
          <w:kern w:val="0"/>
          <w:sz w:val="32"/>
          <w:szCs w:val="32"/>
        </w:rPr>
      </w:pPr>
    </w:p>
    <w:p w14:paraId="292D394C" w14:textId="77777777" w:rsidR="00C85C76" w:rsidRDefault="00C85C76" w:rsidP="00C85C76">
      <w:pPr>
        <w:autoSpaceDE w:val="0"/>
        <w:autoSpaceDN w:val="0"/>
        <w:adjustRightInd w:val="0"/>
        <w:spacing w:after="0" w:line="480" w:lineRule="auto"/>
        <w:rPr>
          <w:rFonts w:ascii="Century Gothic" w:hAnsi="Century Gothic" w:cs="Century Gothic"/>
          <w:b/>
          <w:bCs/>
          <w:color w:val="000000"/>
          <w:kern w:val="0"/>
          <w:sz w:val="32"/>
          <w:szCs w:val="32"/>
        </w:rPr>
      </w:pPr>
    </w:p>
    <w:p w14:paraId="46FBD8F9" w14:textId="77777777" w:rsidR="00C85C76" w:rsidRDefault="00C85C76" w:rsidP="00C85C76">
      <w:pPr>
        <w:autoSpaceDE w:val="0"/>
        <w:autoSpaceDN w:val="0"/>
        <w:adjustRightInd w:val="0"/>
        <w:spacing w:after="0" w:line="480" w:lineRule="auto"/>
        <w:rPr>
          <w:rFonts w:ascii="Century Gothic" w:hAnsi="Century Gothic" w:cs="Century Gothic"/>
          <w:b/>
          <w:bCs/>
          <w:color w:val="000000"/>
          <w:kern w:val="0"/>
          <w:sz w:val="32"/>
          <w:szCs w:val="32"/>
        </w:rPr>
      </w:pPr>
    </w:p>
    <w:p w14:paraId="46BFA36B" w14:textId="77777777" w:rsidR="00C85C76" w:rsidRDefault="00C85C76" w:rsidP="00C85C76">
      <w:pPr>
        <w:autoSpaceDE w:val="0"/>
        <w:autoSpaceDN w:val="0"/>
        <w:adjustRightInd w:val="0"/>
        <w:spacing w:after="0" w:line="480" w:lineRule="auto"/>
        <w:rPr>
          <w:rFonts w:ascii="Century Gothic" w:hAnsi="Century Gothic" w:cs="Century Gothic"/>
          <w:b/>
          <w:bCs/>
          <w:color w:val="000000"/>
          <w:kern w:val="0"/>
          <w:sz w:val="32"/>
          <w:szCs w:val="32"/>
        </w:rPr>
      </w:pPr>
    </w:p>
    <w:p w14:paraId="40ED2D57" w14:textId="77777777" w:rsidR="00C85C76" w:rsidRDefault="00C85C76" w:rsidP="00C85C76">
      <w:pPr>
        <w:autoSpaceDE w:val="0"/>
        <w:autoSpaceDN w:val="0"/>
        <w:adjustRightInd w:val="0"/>
        <w:spacing w:after="0" w:line="480" w:lineRule="auto"/>
        <w:rPr>
          <w:rFonts w:ascii="Century Gothic" w:hAnsi="Century Gothic" w:cs="Century Gothic"/>
          <w:b/>
          <w:bCs/>
          <w:color w:val="000000"/>
          <w:kern w:val="0"/>
          <w:sz w:val="32"/>
          <w:szCs w:val="32"/>
        </w:rPr>
      </w:pPr>
    </w:p>
    <w:p w14:paraId="65F14AE7" w14:textId="77777777" w:rsidR="00C85C76" w:rsidRDefault="00C85C76" w:rsidP="00C85C76">
      <w:pPr>
        <w:autoSpaceDE w:val="0"/>
        <w:autoSpaceDN w:val="0"/>
        <w:adjustRightInd w:val="0"/>
        <w:spacing w:after="0" w:line="480" w:lineRule="auto"/>
        <w:rPr>
          <w:rFonts w:ascii="Century Gothic" w:hAnsi="Century Gothic" w:cs="Century Gothic"/>
          <w:b/>
          <w:bCs/>
          <w:color w:val="000000"/>
          <w:kern w:val="0"/>
          <w:sz w:val="32"/>
          <w:szCs w:val="32"/>
        </w:rPr>
      </w:pPr>
    </w:p>
    <w:p w14:paraId="74D37A20" w14:textId="77777777" w:rsidR="00C85C76" w:rsidRDefault="00C85C76" w:rsidP="00C85C76">
      <w:pPr>
        <w:autoSpaceDE w:val="0"/>
        <w:autoSpaceDN w:val="0"/>
        <w:adjustRightInd w:val="0"/>
        <w:spacing w:after="0" w:line="480" w:lineRule="auto"/>
        <w:rPr>
          <w:rFonts w:ascii="Century Gothic" w:hAnsi="Century Gothic" w:cs="Century Gothic"/>
          <w:b/>
          <w:bCs/>
          <w:color w:val="000000"/>
          <w:kern w:val="0"/>
          <w:sz w:val="32"/>
          <w:szCs w:val="32"/>
        </w:rPr>
      </w:pPr>
    </w:p>
    <w:p w14:paraId="70010147" w14:textId="77777777" w:rsidR="00C85C76" w:rsidRDefault="00C85C76" w:rsidP="00C85C76">
      <w:pPr>
        <w:autoSpaceDE w:val="0"/>
        <w:autoSpaceDN w:val="0"/>
        <w:adjustRightInd w:val="0"/>
        <w:spacing w:after="0" w:line="480" w:lineRule="auto"/>
        <w:rPr>
          <w:rFonts w:ascii="Century Gothic" w:hAnsi="Century Gothic" w:cs="Century Gothic"/>
          <w:b/>
          <w:bCs/>
          <w:color w:val="000000"/>
          <w:kern w:val="0"/>
          <w:sz w:val="32"/>
          <w:szCs w:val="32"/>
        </w:rPr>
      </w:pPr>
    </w:p>
    <w:p w14:paraId="719AF0F5" w14:textId="77777777" w:rsidR="00C85C76" w:rsidRDefault="00C85C76" w:rsidP="00C85C76">
      <w:pPr>
        <w:autoSpaceDE w:val="0"/>
        <w:autoSpaceDN w:val="0"/>
        <w:adjustRightInd w:val="0"/>
        <w:spacing w:after="0" w:line="480" w:lineRule="auto"/>
        <w:rPr>
          <w:rFonts w:ascii="Century Gothic" w:hAnsi="Century Gothic" w:cs="Century Gothic"/>
          <w:b/>
          <w:bCs/>
          <w:color w:val="000000"/>
          <w:kern w:val="0"/>
          <w:sz w:val="32"/>
          <w:szCs w:val="32"/>
        </w:rPr>
      </w:pPr>
      <w:r>
        <w:rPr>
          <w:rFonts w:ascii="Century Gothic" w:hAnsi="Century Gothic" w:cs="Century Gothic"/>
          <w:b/>
          <w:bCs/>
          <w:color w:val="000000"/>
          <w:kern w:val="0"/>
          <w:sz w:val="32"/>
          <w:szCs w:val="32"/>
        </w:rPr>
        <w:t>Chapter 1</w:t>
      </w:r>
    </w:p>
    <w:p w14:paraId="601AE40F" w14:textId="77777777" w:rsidR="00C85C76" w:rsidRDefault="00C85C76" w:rsidP="00C85C76">
      <w:pPr>
        <w:autoSpaceDE w:val="0"/>
        <w:autoSpaceDN w:val="0"/>
        <w:adjustRightInd w:val="0"/>
        <w:spacing w:after="0" w:line="480" w:lineRule="auto"/>
        <w:rPr>
          <w:rFonts w:ascii="Century Gothic" w:hAnsi="Century Gothic" w:cs="Century Gothic"/>
          <w:b/>
          <w:bCs/>
          <w:color w:val="000000"/>
          <w:kern w:val="0"/>
          <w:sz w:val="32"/>
          <w:szCs w:val="32"/>
        </w:rPr>
      </w:pPr>
      <w:r>
        <w:rPr>
          <w:rFonts w:ascii="Century Gothic" w:hAnsi="Century Gothic" w:cs="Century Gothic"/>
          <w:b/>
          <w:bCs/>
          <w:color w:val="000000"/>
          <w:kern w:val="0"/>
          <w:sz w:val="32"/>
          <w:szCs w:val="32"/>
        </w:rPr>
        <w:lastRenderedPageBreak/>
        <w:t>1.1 Introduction</w:t>
      </w:r>
    </w:p>
    <w:p w14:paraId="02ABF370" w14:textId="77777777" w:rsidR="00C85C76" w:rsidRDefault="00C85C76" w:rsidP="00C85C76">
      <w:pPr>
        <w:autoSpaceDE w:val="0"/>
        <w:autoSpaceDN w:val="0"/>
        <w:adjustRightInd w:val="0"/>
        <w:spacing w:after="0" w:line="480" w:lineRule="auto"/>
        <w:rPr>
          <w:rFonts w:ascii="Century Gothic" w:hAnsi="Century Gothic" w:cs="Century Gothic"/>
          <w:color w:val="000000"/>
          <w:kern w:val="0"/>
          <w:sz w:val="32"/>
          <w:szCs w:val="32"/>
        </w:rPr>
      </w:pPr>
    </w:p>
    <w:p w14:paraId="19A6B6F4" w14:textId="77777777" w:rsidR="00C85C76" w:rsidRDefault="00C85C76" w:rsidP="00C85C76">
      <w:pPr>
        <w:autoSpaceDE w:val="0"/>
        <w:autoSpaceDN w:val="0"/>
        <w:adjustRightInd w:val="0"/>
        <w:spacing w:after="0" w:line="480" w:lineRule="auto"/>
        <w:rPr>
          <w:rFonts w:ascii="Century Gothic" w:hAnsi="Century Gothic" w:cs="Century Gothic"/>
          <w:color w:val="000000"/>
          <w:kern w:val="0"/>
          <w:sz w:val="32"/>
          <w:szCs w:val="32"/>
        </w:rPr>
      </w:pPr>
      <w:r>
        <w:rPr>
          <w:rFonts w:ascii="Century Gothic" w:hAnsi="Century Gothic" w:cs="Century Gothic"/>
          <w:color w:val="000000"/>
          <w:kern w:val="0"/>
          <w:sz w:val="32"/>
          <w:szCs w:val="32"/>
        </w:rPr>
        <w:tab/>
        <w:t>Commercial airlines operate on tight profit margins and are extremely vulnerable to global economic downturns such as wars, fuel price spikes, and even the weather. But the COVID-19 pandemic was completely different. Overnight, countries were closed to air travel, routes were cancelled, and there was no clear timeline for things to get back to normal. The pandemic caused a collapse in passenger numbers unlike anything the airline industry had ever seen, with global revenue passenger kilometres dropping by 65.9% in 2020 with total international demand down 75.6% (PATA, 2020; IATA, 2021). That sudden loss of income really exposed how fragile the traditional airline business model is the moment core ticket sales dry up.</w:t>
      </w:r>
    </w:p>
    <w:p w14:paraId="2BC56903" w14:textId="77777777" w:rsidR="00C85C76" w:rsidRDefault="00C85C76" w:rsidP="00C85C76">
      <w:pPr>
        <w:autoSpaceDE w:val="0"/>
        <w:autoSpaceDN w:val="0"/>
        <w:adjustRightInd w:val="0"/>
        <w:spacing w:after="0" w:line="480" w:lineRule="auto"/>
        <w:rPr>
          <w:rFonts w:ascii="Century Gothic" w:hAnsi="Century Gothic" w:cs="Century Gothic"/>
          <w:color w:val="000000"/>
          <w:kern w:val="0"/>
          <w:sz w:val="32"/>
          <w:szCs w:val="32"/>
        </w:rPr>
      </w:pPr>
      <w:r>
        <w:rPr>
          <w:rFonts w:ascii="Century Gothic" w:hAnsi="Century Gothic" w:cs="Century Gothic"/>
          <w:color w:val="000000"/>
          <w:kern w:val="0"/>
          <w:sz w:val="32"/>
          <w:szCs w:val="32"/>
        </w:rPr>
        <w:tab/>
        <w:t xml:space="preserve">To survive and eventually rebuild, airlines had to completely rethink how they </w:t>
      </w:r>
      <w:proofErr w:type="gramStart"/>
      <w:r>
        <w:rPr>
          <w:rFonts w:ascii="Century Gothic" w:hAnsi="Century Gothic" w:cs="Century Gothic"/>
          <w:color w:val="000000"/>
          <w:kern w:val="0"/>
          <w:sz w:val="32"/>
          <w:szCs w:val="32"/>
        </w:rPr>
        <w:t>actually make</w:t>
      </w:r>
      <w:proofErr w:type="gramEnd"/>
      <w:r>
        <w:rPr>
          <w:rFonts w:ascii="Century Gothic" w:hAnsi="Century Gothic" w:cs="Century Gothic"/>
          <w:color w:val="000000"/>
          <w:kern w:val="0"/>
          <w:sz w:val="32"/>
          <w:szCs w:val="32"/>
        </w:rPr>
        <w:t xml:space="preserve"> money. </w:t>
      </w:r>
      <w:r>
        <w:rPr>
          <w:rFonts w:ascii="Century Gothic" w:hAnsi="Century Gothic" w:cs="Century Gothic"/>
          <w:color w:val="000000"/>
          <w:kern w:val="0"/>
          <w:sz w:val="32"/>
          <w:szCs w:val="32"/>
        </w:rPr>
        <w:lastRenderedPageBreak/>
        <w:t>Income streams outside the basic flight ticket—ancillary revenue—went from being a nice-to-have bonus to an absolute necessity for long-term survival. By 2024, non-ticket income like upsell/upgrade, seat selection, baggage fees, and loyalty activity had ballooned into a massive (projected) $148.4 billion pillar of airline strategy worldwide (</w:t>
      </w:r>
      <w:proofErr w:type="spellStart"/>
      <w:r>
        <w:rPr>
          <w:rFonts w:ascii="Century Gothic" w:hAnsi="Century Gothic" w:cs="Century Gothic"/>
          <w:color w:val="000000"/>
          <w:kern w:val="0"/>
          <w:sz w:val="32"/>
          <w:szCs w:val="32"/>
        </w:rPr>
        <w:t>IdeaWorksCompany</w:t>
      </w:r>
      <w:proofErr w:type="spellEnd"/>
      <w:r>
        <w:rPr>
          <w:rFonts w:ascii="Century Gothic" w:hAnsi="Century Gothic" w:cs="Century Gothic"/>
          <w:color w:val="000000"/>
          <w:kern w:val="0"/>
          <w:sz w:val="32"/>
          <w:szCs w:val="32"/>
        </w:rPr>
        <w:t>, 2024).</w:t>
      </w:r>
    </w:p>
    <w:p w14:paraId="4F5A75AD" w14:textId="77777777" w:rsidR="00C85C76" w:rsidRDefault="00C85C76" w:rsidP="00C85C76">
      <w:pPr>
        <w:autoSpaceDE w:val="0"/>
        <w:autoSpaceDN w:val="0"/>
        <w:adjustRightInd w:val="0"/>
        <w:spacing w:after="0" w:line="480" w:lineRule="auto"/>
        <w:rPr>
          <w:rFonts w:ascii="Century Gothic" w:hAnsi="Century Gothic" w:cs="Century Gothic"/>
          <w:color w:val="000000"/>
          <w:kern w:val="0"/>
          <w:sz w:val="32"/>
          <w:szCs w:val="32"/>
        </w:rPr>
      </w:pPr>
      <w:r>
        <w:rPr>
          <w:rFonts w:ascii="Century Gothic" w:hAnsi="Century Gothic" w:cs="Century Gothic"/>
          <w:color w:val="000000"/>
          <w:kern w:val="0"/>
          <w:sz w:val="32"/>
          <w:szCs w:val="32"/>
        </w:rPr>
        <w:tab/>
        <w:t xml:space="preserve">Low-cost carriers like Ryanair and EasyJet figured this out years ago, of course, proving that stripping back the fare and charging for extras works incredibly well. However, Ryanair and EasyJet have never positioned themselves as high end premium carriers, whereas there is an expectation that many services are included in the price with traditional </w:t>
      </w:r>
      <w:proofErr w:type="gramStart"/>
      <w:r>
        <w:rPr>
          <w:rFonts w:ascii="Century Gothic" w:hAnsi="Century Gothic" w:cs="Century Gothic"/>
          <w:color w:val="000000"/>
          <w:kern w:val="0"/>
          <w:sz w:val="32"/>
          <w:szCs w:val="32"/>
        </w:rPr>
        <w:t>full service</w:t>
      </w:r>
      <w:proofErr w:type="gramEnd"/>
      <w:r>
        <w:rPr>
          <w:rFonts w:ascii="Century Gothic" w:hAnsi="Century Gothic" w:cs="Century Gothic"/>
          <w:color w:val="000000"/>
          <w:kern w:val="0"/>
          <w:sz w:val="32"/>
          <w:szCs w:val="32"/>
        </w:rPr>
        <w:t xml:space="preserve"> carriers (FSC’s). The pandemic essentially forced traditional FSC’s to look at copying those same tactics just to repair their balance sheets. But working for a premium long-haul airline like Virgin Atlantic, leaning into this low-cost model creates a </w:t>
      </w:r>
      <w:r>
        <w:rPr>
          <w:rFonts w:ascii="Century Gothic" w:hAnsi="Century Gothic" w:cs="Century Gothic"/>
          <w:color w:val="000000"/>
          <w:kern w:val="0"/>
          <w:sz w:val="32"/>
          <w:szCs w:val="32"/>
        </w:rPr>
        <w:lastRenderedPageBreak/>
        <w:t xml:space="preserve">massive dilemma. The challenge isn't just figuring out how to generate a little bit more revenue from each booking; it’s figuring out how to do it without eroding the premium brand value, the service expectations, and the trust that passengers are </w:t>
      </w:r>
      <w:proofErr w:type="gramStart"/>
      <w:r>
        <w:rPr>
          <w:rFonts w:ascii="Century Gothic" w:hAnsi="Century Gothic" w:cs="Century Gothic"/>
          <w:color w:val="000000"/>
          <w:kern w:val="0"/>
          <w:sz w:val="32"/>
          <w:szCs w:val="32"/>
        </w:rPr>
        <w:t>actually paying</w:t>
      </w:r>
      <w:proofErr w:type="gramEnd"/>
      <w:r>
        <w:rPr>
          <w:rFonts w:ascii="Century Gothic" w:hAnsi="Century Gothic" w:cs="Century Gothic"/>
          <w:color w:val="000000"/>
          <w:kern w:val="0"/>
          <w:sz w:val="32"/>
          <w:szCs w:val="32"/>
        </w:rPr>
        <w:t xml:space="preserve"> for and expecting.</w:t>
      </w:r>
    </w:p>
    <w:p w14:paraId="5C6142AA" w14:textId="77777777" w:rsidR="00C85C76" w:rsidRDefault="00C85C76" w:rsidP="00C85C76">
      <w:pPr>
        <w:autoSpaceDE w:val="0"/>
        <w:autoSpaceDN w:val="0"/>
        <w:adjustRightInd w:val="0"/>
        <w:spacing w:after="0" w:line="480" w:lineRule="auto"/>
        <w:rPr>
          <w:rFonts w:ascii="Century Gothic" w:hAnsi="Century Gothic" w:cs="Century Gothic"/>
          <w:color w:val="000000"/>
          <w:kern w:val="0"/>
          <w:sz w:val="32"/>
          <w:szCs w:val="32"/>
        </w:rPr>
      </w:pPr>
      <w:r>
        <w:rPr>
          <w:rFonts w:ascii="Century Gothic" w:hAnsi="Century Gothic" w:cs="Century Gothic"/>
          <w:color w:val="000000"/>
          <w:kern w:val="0"/>
          <w:sz w:val="32"/>
          <w:szCs w:val="32"/>
        </w:rPr>
        <w:tab/>
        <w:t xml:space="preserve">Research shows customers are usually okay with paying extra </w:t>
      </w:r>
      <w:proofErr w:type="gramStart"/>
      <w:r>
        <w:rPr>
          <w:rFonts w:ascii="Century Gothic" w:hAnsi="Century Gothic" w:cs="Century Gothic"/>
          <w:color w:val="000000"/>
          <w:kern w:val="0"/>
          <w:sz w:val="32"/>
          <w:szCs w:val="32"/>
        </w:rPr>
        <w:t>as long as</w:t>
      </w:r>
      <w:proofErr w:type="gramEnd"/>
      <w:r>
        <w:rPr>
          <w:rFonts w:ascii="Century Gothic" w:hAnsi="Century Gothic" w:cs="Century Gothic"/>
          <w:color w:val="000000"/>
          <w:kern w:val="0"/>
          <w:sz w:val="32"/>
          <w:szCs w:val="32"/>
        </w:rPr>
        <w:t xml:space="preserve"> the fees feel fair and transparent (O’Connell and Warnock-Smith, 2013; Warnock-Smith, O’Connell and Maleki, 2015). But FSC customers naturally expect a lot more to be included from the start, particularly when travelling long-haul with a premium airline like Virgin Atlantic. </w:t>
      </w:r>
    </w:p>
    <w:p w14:paraId="1A476547" w14:textId="77777777" w:rsidR="00C85C76" w:rsidRDefault="00C85C76" w:rsidP="00C85C76">
      <w:pPr>
        <w:autoSpaceDE w:val="0"/>
        <w:autoSpaceDN w:val="0"/>
        <w:adjustRightInd w:val="0"/>
        <w:spacing w:after="0" w:line="480" w:lineRule="auto"/>
        <w:rPr>
          <w:rFonts w:ascii="Century Gothic" w:hAnsi="Century Gothic" w:cs="Century Gothic"/>
          <w:color w:val="000000"/>
          <w:kern w:val="0"/>
          <w:sz w:val="32"/>
          <w:szCs w:val="32"/>
        </w:rPr>
      </w:pPr>
      <w:r>
        <w:rPr>
          <w:rFonts w:ascii="Century Gothic" w:hAnsi="Century Gothic" w:cs="Century Gothic"/>
          <w:color w:val="000000"/>
          <w:kern w:val="0"/>
          <w:sz w:val="32"/>
          <w:szCs w:val="32"/>
        </w:rPr>
        <w:tab/>
        <w:t xml:space="preserve">To make the balancing act even more difficult, European airlines play on a completely different field compared to big US carriers like Delta Air Lines, JetBlue, American Airlines etc. European carriers simply don't have the luxury of falling back on hugely lucrative co-branded credit card revenues, because the </w:t>
      </w:r>
      <w:proofErr w:type="gramStart"/>
      <w:r>
        <w:rPr>
          <w:rFonts w:ascii="Century Gothic" w:hAnsi="Century Gothic" w:cs="Century Gothic"/>
          <w:color w:val="000000"/>
          <w:kern w:val="0"/>
          <w:sz w:val="32"/>
          <w:szCs w:val="32"/>
        </w:rPr>
        <w:t>EU’s  caps</w:t>
      </w:r>
      <w:proofErr w:type="gramEnd"/>
      <w:r>
        <w:rPr>
          <w:rFonts w:ascii="Century Gothic" w:hAnsi="Century Gothic" w:cs="Century Gothic"/>
          <w:color w:val="000000"/>
          <w:kern w:val="0"/>
          <w:sz w:val="32"/>
          <w:szCs w:val="32"/>
        </w:rPr>
        <w:t xml:space="preserve"> on those </w:t>
      </w:r>
      <w:r>
        <w:rPr>
          <w:rFonts w:ascii="Century Gothic" w:hAnsi="Century Gothic" w:cs="Century Gothic"/>
          <w:color w:val="000000"/>
          <w:kern w:val="0"/>
          <w:sz w:val="32"/>
          <w:szCs w:val="32"/>
        </w:rPr>
        <w:lastRenderedPageBreak/>
        <w:t>fees (European Commission, 2020). That forces European carriers to get creative, building ancillary and loyalty setups that fit within tighter rules, whilst still making sense for their brand and modern retail systems.</w:t>
      </w:r>
    </w:p>
    <w:p w14:paraId="40050F63" w14:textId="77777777" w:rsidR="00C85C76" w:rsidRDefault="00C85C76" w:rsidP="00C85C76">
      <w:pPr>
        <w:autoSpaceDE w:val="0"/>
        <w:autoSpaceDN w:val="0"/>
        <w:adjustRightInd w:val="0"/>
        <w:spacing w:after="0" w:line="480" w:lineRule="auto"/>
        <w:rPr>
          <w:rFonts w:ascii="Century Gothic" w:hAnsi="Century Gothic" w:cs="Century Gothic"/>
          <w:color w:val="000000"/>
          <w:kern w:val="0"/>
          <w:sz w:val="32"/>
          <w:szCs w:val="32"/>
        </w:rPr>
      </w:pPr>
    </w:p>
    <w:p w14:paraId="1D2C2474" w14:textId="77777777" w:rsidR="00C85C76" w:rsidRDefault="00C85C76" w:rsidP="00C85C76">
      <w:pPr>
        <w:autoSpaceDE w:val="0"/>
        <w:autoSpaceDN w:val="0"/>
        <w:adjustRightInd w:val="0"/>
        <w:spacing w:after="0" w:line="480" w:lineRule="auto"/>
        <w:rPr>
          <w:rFonts w:ascii="Century Gothic" w:hAnsi="Century Gothic" w:cs="Century Gothic"/>
          <w:color w:val="000000"/>
          <w:kern w:val="0"/>
          <w:sz w:val="32"/>
          <w:szCs w:val="32"/>
        </w:rPr>
      </w:pPr>
      <w:r>
        <w:rPr>
          <w:rFonts w:ascii="Century Gothic" w:hAnsi="Century Gothic" w:cs="Century Gothic"/>
          <w:color w:val="000000"/>
          <w:kern w:val="0"/>
          <w:sz w:val="32"/>
          <w:szCs w:val="32"/>
        </w:rPr>
        <w:tab/>
        <w:t xml:space="preserve">With all that in mind, this study to explores how Virgin Atlantic and similar European FSC’s are </w:t>
      </w:r>
      <w:proofErr w:type="gramStart"/>
      <w:r>
        <w:rPr>
          <w:rFonts w:ascii="Century Gothic" w:hAnsi="Century Gothic" w:cs="Century Gothic"/>
          <w:color w:val="000000"/>
          <w:kern w:val="0"/>
          <w:sz w:val="32"/>
          <w:szCs w:val="32"/>
        </w:rPr>
        <w:t>actually navigating</w:t>
      </w:r>
      <w:proofErr w:type="gramEnd"/>
      <w:r>
        <w:rPr>
          <w:rFonts w:ascii="Century Gothic" w:hAnsi="Century Gothic" w:cs="Century Gothic"/>
          <w:color w:val="000000"/>
          <w:kern w:val="0"/>
          <w:sz w:val="32"/>
          <w:szCs w:val="32"/>
        </w:rPr>
        <w:t xml:space="preserve"> this push for ancillary revenue post-pandemic. I set out to look at how airlines’ commercial models are having to adapt, how loyalty programmes are shifting to help build financial resilience, and how the move towards modern retail technology might help offer genuinely personalised products rather than just stripping it back to bare </w:t>
      </w:r>
      <w:proofErr w:type="gramStart"/>
      <w:r>
        <w:rPr>
          <w:rFonts w:ascii="Century Gothic" w:hAnsi="Century Gothic" w:cs="Century Gothic"/>
          <w:color w:val="000000"/>
          <w:kern w:val="0"/>
          <w:sz w:val="32"/>
          <w:szCs w:val="32"/>
        </w:rPr>
        <w:t>bones, and</w:t>
      </w:r>
      <w:proofErr w:type="gramEnd"/>
      <w:r>
        <w:rPr>
          <w:rFonts w:ascii="Century Gothic" w:hAnsi="Century Gothic" w:cs="Century Gothic"/>
          <w:color w:val="000000"/>
          <w:kern w:val="0"/>
          <w:sz w:val="32"/>
          <w:szCs w:val="32"/>
        </w:rPr>
        <w:t xml:space="preserve"> charging for everything outside of the ticket price. </w:t>
      </w:r>
    </w:p>
    <w:p w14:paraId="417F47AA" w14:textId="77777777" w:rsidR="00C85C76" w:rsidRDefault="00C85C76" w:rsidP="00C85C76">
      <w:pPr>
        <w:autoSpaceDE w:val="0"/>
        <w:autoSpaceDN w:val="0"/>
        <w:adjustRightInd w:val="0"/>
        <w:spacing w:after="0" w:line="480" w:lineRule="auto"/>
        <w:rPr>
          <w:rFonts w:ascii="Century Gothic" w:hAnsi="Century Gothic" w:cs="Century Gothic"/>
          <w:color w:val="000000"/>
          <w:kern w:val="0"/>
          <w:sz w:val="32"/>
          <w:szCs w:val="32"/>
        </w:rPr>
      </w:pPr>
    </w:p>
    <w:p w14:paraId="4AED1036" w14:textId="77777777" w:rsidR="00C85C76" w:rsidRDefault="00C85C76" w:rsidP="00C85C76">
      <w:pPr>
        <w:autoSpaceDE w:val="0"/>
        <w:autoSpaceDN w:val="0"/>
        <w:adjustRightInd w:val="0"/>
        <w:spacing w:after="0" w:line="480" w:lineRule="auto"/>
        <w:rPr>
          <w:rFonts w:ascii="Century Gothic" w:hAnsi="Century Gothic" w:cs="Century Gothic"/>
          <w:b/>
          <w:bCs/>
          <w:color w:val="000000"/>
          <w:kern w:val="0"/>
          <w:sz w:val="32"/>
          <w:szCs w:val="32"/>
        </w:rPr>
      </w:pPr>
      <w:r>
        <w:rPr>
          <w:rFonts w:ascii="Century Gothic" w:hAnsi="Century Gothic" w:cs="Century Gothic"/>
          <w:b/>
          <w:bCs/>
          <w:color w:val="000000"/>
          <w:kern w:val="0"/>
          <w:sz w:val="32"/>
          <w:szCs w:val="32"/>
        </w:rPr>
        <w:t>1.2 The research aims, objectives and questions</w:t>
      </w:r>
    </w:p>
    <w:p w14:paraId="0393BE17" w14:textId="77777777" w:rsidR="00C85C76" w:rsidRDefault="00C85C76" w:rsidP="00C85C76">
      <w:pPr>
        <w:autoSpaceDE w:val="0"/>
        <w:autoSpaceDN w:val="0"/>
        <w:adjustRightInd w:val="0"/>
        <w:spacing w:after="0" w:line="480" w:lineRule="auto"/>
        <w:rPr>
          <w:rFonts w:ascii="Century Gothic" w:hAnsi="Century Gothic" w:cs="Century Gothic"/>
          <w:color w:val="000000"/>
          <w:kern w:val="0"/>
          <w:sz w:val="32"/>
          <w:szCs w:val="32"/>
        </w:rPr>
      </w:pPr>
    </w:p>
    <w:p w14:paraId="55F01CFF" w14:textId="77777777" w:rsidR="00C85C76" w:rsidRDefault="00C85C76" w:rsidP="00C85C76">
      <w:pPr>
        <w:autoSpaceDE w:val="0"/>
        <w:autoSpaceDN w:val="0"/>
        <w:adjustRightInd w:val="0"/>
        <w:spacing w:after="0" w:line="480" w:lineRule="auto"/>
        <w:rPr>
          <w:rFonts w:ascii="Century Gothic" w:hAnsi="Century Gothic" w:cs="Century Gothic"/>
          <w:color w:val="000000"/>
          <w:kern w:val="0"/>
          <w:sz w:val="32"/>
          <w:szCs w:val="32"/>
        </w:rPr>
      </w:pPr>
      <w:r>
        <w:rPr>
          <w:rFonts w:ascii="Century Gothic" w:hAnsi="Century Gothic" w:cs="Century Gothic"/>
          <w:color w:val="000000"/>
          <w:kern w:val="0"/>
          <w:sz w:val="32"/>
          <w:szCs w:val="32"/>
        </w:rPr>
        <w:lastRenderedPageBreak/>
        <w:tab/>
        <w:t xml:space="preserve">The main objectives of the research are as follows: Firstly, a comprehensive review of the existing literature on airline ancillary revenue, comparing how low-cost carriers unbundle fares with the much more cautious approach premium carriers </w:t>
      </w:r>
      <w:proofErr w:type="gramStart"/>
      <w:r>
        <w:rPr>
          <w:rFonts w:ascii="Century Gothic" w:hAnsi="Century Gothic" w:cs="Century Gothic"/>
          <w:color w:val="000000"/>
          <w:kern w:val="0"/>
          <w:sz w:val="32"/>
          <w:szCs w:val="32"/>
        </w:rPr>
        <w:t>have to</w:t>
      </w:r>
      <w:proofErr w:type="gramEnd"/>
      <w:r>
        <w:rPr>
          <w:rFonts w:ascii="Century Gothic" w:hAnsi="Century Gothic" w:cs="Century Gothic"/>
          <w:color w:val="000000"/>
          <w:kern w:val="0"/>
          <w:sz w:val="32"/>
          <w:szCs w:val="32"/>
        </w:rPr>
        <w:t xml:space="preserve"> take. I also wanted to look at High-Speed Rail provider Eurostar for examples of how to bundle products while keeping the customer experience intact.</w:t>
      </w:r>
    </w:p>
    <w:p w14:paraId="779535A7" w14:textId="77777777" w:rsidR="00C85C76" w:rsidRDefault="00C85C76" w:rsidP="00C85C76">
      <w:pPr>
        <w:autoSpaceDE w:val="0"/>
        <w:autoSpaceDN w:val="0"/>
        <w:adjustRightInd w:val="0"/>
        <w:spacing w:after="0" w:line="480" w:lineRule="auto"/>
        <w:rPr>
          <w:rFonts w:ascii="Century Gothic" w:hAnsi="Century Gothic" w:cs="Century Gothic"/>
          <w:color w:val="000000"/>
          <w:kern w:val="0"/>
          <w:sz w:val="32"/>
          <w:szCs w:val="32"/>
        </w:rPr>
      </w:pPr>
      <w:r>
        <w:rPr>
          <w:rFonts w:ascii="Century Gothic" w:hAnsi="Century Gothic" w:cs="Century Gothic"/>
          <w:color w:val="000000"/>
          <w:kern w:val="0"/>
          <w:sz w:val="32"/>
          <w:szCs w:val="32"/>
        </w:rPr>
        <w:tab/>
        <w:t xml:space="preserve">Another key objective is to examine how loyalty programmes work, specifically contrasting the US models used for collateral during COVID-19 with European setups like Virgin Red that </w:t>
      </w:r>
      <w:proofErr w:type="gramStart"/>
      <w:r>
        <w:rPr>
          <w:rFonts w:ascii="Century Gothic" w:hAnsi="Century Gothic" w:cs="Century Gothic"/>
          <w:color w:val="000000"/>
          <w:kern w:val="0"/>
          <w:sz w:val="32"/>
          <w:szCs w:val="32"/>
        </w:rPr>
        <w:t>have to</w:t>
      </w:r>
      <w:proofErr w:type="gramEnd"/>
      <w:r>
        <w:rPr>
          <w:rFonts w:ascii="Century Gothic" w:hAnsi="Century Gothic" w:cs="Century Gothic"/>
          <w:color w:val="000000"/>
          <w:kern w:val="0"/>
          <w:sz w:val="32"/>
          <w:szCs w:val="32"/>
        </w:rPr>
        <w:t xml:space="preserve"> operate under the strict interchange fee caps. As part of that an assessment is needed also needed of the technological hurdles of modern airline retailing—specifically, the real-world friction between legacy Passenger Service Systems (PSS) and newer frameworks like IATA's New Distribution Capability (NDC). Are the ideas outpacing the </w:t>
      </w:r>
      <w:r>
        <w:rPr>
          <w:rFonts w:ascii="Century Gothic" w:hAnsi="Century Gothic" w:cs="Century Gothic"/>
          <w:color w:val="000000"/>
          <w:kern w:val="0"/>
          <w:sz w:val="32"/>
          <w:szCs w:val="32"/>
        </w:rPr>
        <w:lastRenderedPageBreak/>
        <w:t>technological changes needed to implement them successfully?</w:t>
      </w:r>
    </w:p>
    <w:p w14:paraId="323851C3" w14:textId="77777777" w:rsidR="00C85C76" w:rsidRDefault="00C85C76" w:rsidP="00C85C76">
      <w:pPr>
        <w:autoSpaceDE w:val="0"/>
        <w:autoSpaceDN w:val="0"/>
        <w:adjustRightInd w:val="0"/>
        <w:spacing w:after="0" w:line="480" w:lineRule="auto"/>
        <w:rPr>
          <w:rFonts w:ascii="Century Gothic" w:hAnsi="Century Gothic" w:cs="Century Gothic"/>
          <w:color w:val="000000"/>
          <w:kern w:val="0"/>
          <w:sz w:val="32"/>
          <w:szCs w:val="32"/>
        </w:rPr>
      </w:pPr>
    </w:p>
    <w:p w14:paraId="35A576B0" w14:textId="77777777" w:rsidR="00C85C76" w:rsidRDefault="00C85C76" w:rsidP="00C85C76">
      <w:pPr>
        <w:autoSpaceDE w:val="0"/>
        <w:autoSpaceDN w:val="0"/>
        <w:adjustRightInd w:val="0"/>
        <w:spacing w:after="0" w:line="480" w:lineRule="auto"/>
        <w:rPr>
          <w:rFonts w:ascii="Century Gothic" w:hAnsi="Century Gothic" w:cs="Century Gothic"/>
          <w:color w:val="000000"/>
          <w:kern w:val="0"/>
          <w:sz w:val="32"/>
          <w:szCs w:val="32"/>
        </w:rPr>
      </w:pPr>
      <w:r>
        <w:rPr>
          <w:rFonts w:ascii="Century Gothic" w:hAnsi="Century Gothic" w:cs="Century Gothic"/>
          <w:color w:val="000000"/>
          <w:kern w:val="0"/>
          <w:sz w:val="32"/>
          <w:szCs w:val="32"/>
        </w:rPr>
        <w:tab/>
        <w:t xml:space="preserve">Finally, my goal was to gather practical insights using a qualitative questionnaire from professionals across commercial management, frontline operations, and a customer perspective. I initially planned to </w:t>
      </w:r>
      <w:proofErr w:type="spellStart"/>
      <w:r>
        <w:rPr>
          <w:rFonts w:ascii="Century Gothic" w:hAnsi="Century Gothic" w:cs="Century Gothic"/>
          <w:color w:val="000000"/>
          <w:kern w:val="0"/>
          <w:sz w:val="32"/>
          <w:szCs w:val="32"/>
        </w:rPr>
        <w:t>to</w:t>
      </w:r>
      <w:proofErr w:type="spellEnd"/>
      <w:r>
        <w:rPr>
          <w:rFonts w:ascii="Century Gothic" w:hAnsi="Century Gothic" w:cs="Century Gothic"/>
          <w:color w:val="000000"/>
          <w:kern w:val="0"/>
          <w:sz w:val="32"/>
          <w:szCs w:val="32"/>
        </w:rPr>
        <w:t xml:space="preserve"> do this by conducting semi-structured interviews, but the 24/7 reality of shift work in aviation made scheduling them practically impossible. By switching to a questionnaire, I was able to gather these real-world perspectives flexibly and had greater uptake in terms of a response. Ultimately, the aim of bringing all this together is to deliver actionable recommendations for growing long-haul ancillary revenue without damaging customer trust or our premium brand identity.</w:t>
      </w:r>
    </w:p>
    <w:p w14:paraId="27C71767" w14:textId="77777777" w:rsidR="00C85C76" w:rsidRDefault="00C85C76" w:rsidP="00C85C76">
      <w:pPr>
        <w:autoSpaceDE w:val="0"/>
        <w:autoSpaceDN w:val="0"/>
        <w:adjustRightInd w:val="0"/>
        <w:spacing w:after="0" w:line="480" w:lineRule="auto"/>
        <w:rPr>
          <w:rFonts w:ascii="Century Gothic" w:hAnsi="Century Gothic" w:cs="Century Gothic"/>
          <w:color w:val="000000"/>
          <w:kern w:val="0"/>
          <w:sz w:val="32"/>
          <w:szCs w:val="32"/>
        </w:rPr>
      </w:pPr>
    </w:p>
    <w:p w14:paraId="1BD99F9D" w14:textId="77777777" w:rsidR="00C85C76" w:rsidRDefault="00C85C76" w:rsidP="00C85C76">
      <w:pPr>
        <w:autoSpaceDE w:val="0"/>
        <w:autoSpaceDN w:val="0"/>
        <w:adjustRightInd w:val="0"/>
        <w:spacing w:after="0" w:line="480" w:lineRule="auto"/>
        <w:rPr>
          <w:rFonts w:ascii="Century Gothic" w:hAnsi="Century Gothic" w:cs="Century Gothic"/>
          <w:b/>
          <w:bCs/>
          <w:color w:val="000000"/>
          <w:kern w:val="0"/>
          <w:sz w:val="32"/>
          <w:szCs w:val="32"/>
        </w:rPr>
      </w:pPr>
      <w:r>
        <w:rPr>
          <w:rFonts w:ascii="Century Gothic" w:hAnsi="Century Gothic" w:cs="Century Gothic"/>
          <w:b/>
          <w:bCs/>
          <w:color w:val="000000"/>
          <w:kern w:val="0"/>
          <w:sz w:val="32"/>
          <w:szCs w:val="32"/>
        </w:rPr>
        <w:t>1.3 Research Questions:</w:t>
      </w:r>
    </w:p>
    <w:p w14:paraId="06CD11AC" w14:textId="77777777" w:rsidR="00C85C76" w:rsidRDefault="00C85C76" w:rsidP="00C85C76">
      <w:pPr>
        <w:autoSpaceDE w:val="0"/>
        <w:autoSpaceDN w:val="0"/>
        <w:adjustRightInd w:val="0"/>
        <w:spacing w:after="0" w:line="480" w:lineRule="auto"/>
        <w:rPr>
          <w:rFonts w:ascii="Century Gothic" w:hAnsi="Century Gothic" w:cs="Century Gothic"/>
          <w:b/>
          <w:bCs/>
          <w:color w:val="000000"/>
          <w:kern w:val="0"/>
          <w:sz w:val="32"/>
          <w:szCs w:val="32"/>
        </w:rPr>
      </w:pPr>
      <w:r>
        <w:rPr>
          <w:rFonts w:ascii="Century Gothic" w:hAnsi="Century Gothic" w:cs="Century Gothic"/>
          <w:b/>
          <w:bCs/>
          <w:color w:val="000000"/>
          <w:kern w:val="0"/>
          <w:sz w:val="32"/>
          <w:szCs w:val="32"/>
        </w:rPr>
        <w:lastRenderedPageBreak/>
        <w:t>This study is guided by the following questions:</w:t>
      </w:r>
    </w:p>
    <w:p w14:paraId="042B997A" w14:textId="77777777" w:rsidR="00C85C76" w:rsidRDefault="00C85C76" w:rsidP="00C85C76">
      <w:pPr>
        <w:autoSpaceDE w:val="0"/>
        <w:autoSpaceDN w:val="0"/>
        <w:adjustRightInd w:val="0"/>
        <w:spacing w:after="0" w:line="480" w:lineRule="auto"/>
        <w:rPr>
          <w:rFonts w:ascii="Century Gothic" w:hAnsi="Century Gothic" w:cs="Century Gothic"/>
          <w:color w:val="000000"/>
          <w:kern w:val="0"/>
          <w:sz w:val="32"/>
          <w:szCs w:val="32"/>
        </w:rPr>
      </w:pPr>
    </w:p>
    <w:p w14:paraId="17AB9452" w14:textId="77777777" w:rsidR="00C85C76" w:rsidRDefault="00C85C76" w:rsidP="00C85C76">
      <w:pPr>
        <w:autoSpaceDE w:val="0"/>
        <w:autoSpaceDN w:val="0"/>
        <w:adjustRightInd w:val="0"/>
        <w:spacing w:after="0" w:line="480" w:lineRule="auto"/>
        <w:rPr>
          <w:rFonts w:ascii="Century Gothic" w:hAnsi="Century Gothic" w:cs="Century Gothic"/>
          <w:color w:val="000000"/>
          <w:kern w:val="0"/>
          <w:sz w:val="32"/>
          <w:szCs w:val="32"/>
        </w:rPr>
      </w:pPr>
      <w:r>
        <w:rPr>
          <w:rFonts w:ascii="Century Gothic" w:hAnsi="Century Gothic" w:cs="Century Gothic"/>
          <w:color w:val="000000"/>
          <w:kern w:val="0"/>
          <w:sz w:val="32"/>
          <w:szCs w:val="32"/>
        </w:rPr>
        <w:t>1. How has ancillary revenue developed for Virgin Atlantic and selected European full-service carriers since 2008, and how did the COVID-19 pandemic accelerate the move towards retail-led airline business models?</w:t>
      </w:r>
    </w:p>
    <w:p w14:paraId="2C65CDB4" w14:textId="77777777" w:rsidR="00C85C76" w:rsidRDefault="00C85C76" w:rsidP="00C85C76">
      <w:pPr>
        <w:autoSpaceDE w:val="0"/>
        <w:autoSpaceDN w:val="0"/>
        <w:adjustRightInd w:val="0"/>
        <w:spacing w:after="0" w:line="480" w:lineRule="auto"/>
        <w:rPr>
          <w:rFonts w:ascii="Century Gothic" w:hAnsi="Century Gothic" w:cs="Century Gothic"/>
          <w:color w:val="000000"/>
          <w:kern w:val="0"/>
          <w:sz w:val="32"/>
          <w:szCs w:val="32"/>
        </w:rPr>
      </w:pPr>
      <w:r>
        <w:rPr>
          <w:rFonts w:ascii="Century Gothic" w:hAnsi="Century Gothic" w:cs="Century Gothic"/>
          <w:color w:val="000000"/>
          <w:kern w:val="0"/>
          <w:sz w:val="32"/>
          <w:szCs w:val="32"/>
        </w:rPr>
        <w:t>2. How do frequent flyer programmes create financial value, and how does Virgin Atlantic’s connection with Virgin Red respond to the limits placed on European loyalty revenue by interchange fee regulation?</w:t>
      </w:r>
    </w:p>
    <w:p w14:paraId="589149E8" w14:textId="77777777" w:rsidR="00C85C76" w:rsidRDefault="00C85C76" w:rsidP="00C85C76">
      <w:pPr>
        <w:autoSpaceDE w:val="0"/>
        <w:autoSpaceDN w:val="0"/>
        <w:adjustRightInd w:val="0"/>
        <w:spacing w:after="0" w:line="480" w:lineRule="auto"/>
        <w:rPr>
          <w:rFonts w:ascii="Century Gothic" w:hAnsi="Century Gothic" w:cs="Century Gothic"/>
          <w:color w:val="000000"/>
          <w:kern w:val="0"/>
          <w:sz w:val="32"/>
          <w:szCs w:val="32"/>
        </w:rPr>
      </w:pPr>
      <w:r>
        <w:rPr>
          <w:rFonts w:ascii="Century Gothic" w:hAnsi="Century Gothic" w:cs="Century Gothic"/>
          <w:color w:val="000000"/>
          <w:kern w:val="0"/>
          <w:sz w:val="32"/>
          <w:szCs w:val="32"/>
        </w:rPr>
        <w:t>3. What are the main risks of introducing low-cost carrier-style unbundling within a premium airline brand, and how might full-service carriers avoid weakening customer trust and brand value?</w:t>
      </w:r>
    </w:p>
    <w:p w14:paraId="58CD291D" w14:textId="77777777" w:rsidR="00C85C76" w:rsidRDefault="00C85C76" w:rsidP="00C85C76">
      <w:pPr>
        <w:autoSpaceDE w:val="0"/>
        <w:autoSpaceDN w:val="0"/>
        <w:adjustRightInd w:val="0"/>
        <w:spacing w:after="0" w:line="480" w:lineRule="auto"/>
        <w:rPr>
          <w:rFonts w:ascii="Century Gothic" w:hAnsi="Century Gothic" w:cs="Century Gothic"/>
          <w:color w:val="000000"/>
          <w:kern w:val="0"/>
          <w:sz w:val="32"/>
          <w:szCs w:val="32"/>
        </w:rPr>
      </w:pPr>
      <w:r>
        <w:rPr>
          <w:rFonts w:ascii="Century Gothic" w:hAnsi="Century Gothic" w:cs="Century Gothic"/>
          <w:color w:val="000000"/>
          <w:kern w:val="0"/>
          <w:sz w:val="32"/>
          <w:szCs w:val="32"/>
        </w:rPr>
        <w:t>4. What limitations do legacy airline systems place on dynamic pricing and personalised offers, and how might NDC and “Offers and Orders” support modern retail?</w:t>
      </w:r>
    </w:p>
    <w:p w14:paraId="51AF2396" w14:textId="77777777" w:rsidR="00C85C76" w:rsidRDefault="00C85C76" w:rsidP="00C85C76">
      <w:pPr>
        <w:autoSpaceDE w:val="0"/>
        <w:autoSpaceDN w:val="0"/>
        <w:adjustRightInd w:val="0"/>
        <w:spacing w:after="0" w:line="480" w:lineRule="auto"/>
        <w:rPr>
          <w:rFonts w:ascii="Century Gothic" w:hAnsi="Century Gothic" w:cs="Century Gothic"/>
          <w:color w:val="000000"/>
          <w:kern w:val="0"/>
          <w:sz w:val="32"/>
          <w:szCs w:val="32"/>
        </w:rPr>
      </w:pPr>
      <w:r>
        <w:rPr>
          <w:rFonts w:ascii="Century Gothic" w:hAnsi="Century Gothic" w:cs="Century Gothic"/>
          <w:color w:val="000000"/>
          <w:kern w:val="0"/>
          <w:sz w:val="32"/>
          <w:szCs w:val="32"/>
        </w:rPr>
        <w:lastRenderedPageBreak/>
        <w:t>5. What lessons can European airlines take from High-Speed Rail operators in relation to premium product bundling, customer experience and passenger satisfaction?</w:t>
      </w:r>
    </w:p>
    <w:p w14:paraId="46F51A77" w14:textId="77777777" w:rsidR="00C85C76" w:rsidRDefault="00C85C76" w:rsidP="00C85C76">
      <w:pPr>
        <w:autoSpaceDE w:val="0"/>
        <w:autoSpaceDN w:val="0"/>
        <w:adjustRightInd w:val="0"/>
        <w:spacing w:after="0" w:line="480" w:lineRule="auto"/>
        <w:rPr>
          <w:rFonts w:ascii="Century Gothic" w:hAnsi="Century Gothic" w:cs="Century Gothic"/>
          <w:b/>
          <w:bCs/>
          <w:color w:val="000000"/>
          <w:kern w:val="0"/>
          <w:sz w:val="32"/>
          <w:szCs w:val="32"/>
        </w:rPr>
      </w:pPr>
    </w:p>
    <w:p w14:paraId="4405336D" w14:textId="77777777" w:rsidR="00C85C76" w:rsidRDefault="00C85C76" w:rsidP="00C85C76">
      <w:pPr>
        <w:autoSpaceDE w:val="0"/>
        <w:autoSpaceDN w:val="0"/>
        <w:adjustRightInd w:val="0"/>
        <w:spacing w:after="0" w:line="480" w:lineRule="auto"/>
        <w:rPr>
          <w:rFonts w:ascii="Century Gothic" w:hAnsi="Century Gothic" w:cs="Century Gothic"/>
          <w:b/>
          <w:bCs/>
          <w:color w:val="000000"/>
          <w:kern w:val="0"/>
          <w:sz w:val="32"/>
          <w:szCs w:val="32"/>
        </w:rPr>
      </w:pPr>
    </w:p>
    <w:p w14:paraId="1692C187" w14:textId="77777777" w:rsidR="00C85C76" w:rsidRDefault="00C85C76" w:rsidP="00C85C76">
      <w:pPr>
        <w:autoSpaceDE w:val="0"/>
        <w:autoSpaceDN w:val="0"/>
        <w:adjustRightInd w:val="0"/>
        <w:spacing w:after="0" w:line="480" w:lineRule="auto"/>
        <w:rPr>
          <w:rFonts w:ascii="Century Gothic" w:hAnsi="Century Gothic" w:cs="Century Gothic"/>
          <w:b/>
          <w:bCs/>
          <w:color w:val="000000"/>
          <w:kern w:val="0"/>
          <w:sz w:val="32"/>
          <w:szCs w:val="32"/>
        </w:rPr>
      </w:pPr>
      <w:r>
        <w:rPr>
          <w:rFonts w:ascii="Century Gothic" w:hAnsi="Century Gothic" w:cs="Century Gothic"/>
          <w:b/>
          <w:bCs/>
          <w:color w:val="000000"/>
          <w:kern w:val="0"/>
          <w:sz w:val="32"/>
          <w:szCs w:val="32"/>
        </w:rPr>
        <w:t>1.4 Significance</w:t>
      </w:r>
    </w:p>
    <w:p w14:paraId="17172539" w14:textId="77777777" w:rsidR="00C85C76" w:rsidRDefault="00C85C76" w:rsidP="00C85C76">
      <w:pPr>
        <w:autoSpaceDE w:val="0"/>
        <w:autoSpaceDN w:val="0"/>
        <w:adjustRightInd w:val="0"/>
        <w:spacing w:after="0" w:line="480" w:lineRule="auto"/>
        <w:rPr>
          <w:rFonts w:ascii="Century Gothic" w:hAnsi="Century Gothic" w:cs="Century Gothic"/>
          <w:color w:val="000000"/>
          <w:kern w:val="0"/>
          <w:sz w:val="32"/>
          <w:szCs w:val="32"/>
        </w:rPr>
      </w:pPr>
      <w:r>
        <w:rPr>
          <w:rFonts w:ascii="Century Gothic" w:hAnsi="Century Gothic" w:cs="Century Gothic"/>
          <w:color w:val="000000"/>
          <w:kern w:val="0"/>
          <w:sz w:val="32"/>
          <w:szCs w:val="32"/>
        </w:rPr>
        <w:tab/>
        <w:t>This study is significant because it brings together three areas that usually get treated in isolation: commercial finance, brand management, and distribution technology. Ancillary revenue is no longer just an add on; it’s the core driving force in airline profitability and resilience.</w:t>
      </w:r>
    </w:p>
    <w:p w14:paraId="6DFBB2A1" w14:textId="77777777" w:rsidR="00C85C76" w:rsidRDefault="00C85C76" w:rsidP="00C85C76">
      <w:pPr>
        <w:autoSpaceDE w:val="0"/>
        <w:autoSpaceDN w:val="0"/>
        <w:adjustRightInd w:val="0"/>
        <w:spacing w:after="0" w:line="480" w:lineRule="auto"/>
        <w:rPr>
          <w:rFonts w:ascii="Century Gothic" w:hAnsi="Century Gothic" w:cs="Century Gothic"/>
          <w:color w:val="000000"/>
          <w:kern w:val="0"/>
          <w:sz w:val="32"/>
          <w:szCs w:val="32"/>
        </w:rPr>
      </w:pPr>
    </w:p>
    <w:p w14:paraId="6C00A9CB" w14:textId="77777777" w:rsidR="00C85C76" w:rsidRDefault="00C85C76" w:rsidP="00C85C76">
      <w:pPr>
        <w:autoSpaceDE w:val="0"/>
        <w:autoSpaceDN w:val="0"/>
        <w:adjustRightInd w:val="0"/>
        <w:spacing w:after="0" w:line="480" w:lineRule="auto"/>
        <w:rPr>
          <w:rFonts w:ascii="Century Gothic" w:hAnsi="Century Gothic" w:cs="Century Gothic"/>
          <w:color w:val="000000"/>
          <w:kern w:val="0"/>
          <w:sz w:val="32"/>
          <w:szCs w:val="32"/>
        </w:rPr>
      </w:pPr>
      <w:r>
        <w:rPr>
          <w:rFonts w:ascii="Century Gothic" w:hAnsi="Century Gothic" w:cs="Century Gothic"/>
          <w:color w:val="000000"/>
          <w:kern w:val="0"/>
          <w:sz w:val="32"/>
          <w:szCs w:val="32"/>
        </w:rPr>
        <w:tab/>
        <w:t xml:space="preserve">Most research either focuses on low-cost carriers aggressively unbundling fares or looks at the massive, credit card-backed loyalty schemes used by US airlines. There’s noticeably less research exploring how European </w:t>
      </w:r>
      <w:r>
        <w:rPr>
          <w:rFonts w:ascii="Century Gothic" w:hAnsi="Century Gothic" w:cs="Century Gothic"/>
          <w:color w:val="000000"/>
          <w:kern w:val="0"/>
          <w:sz w:val="32"/>
          <w:szCs w:val="32"/>
        </w:rPr>
        <w:lastRenderedPageBreak/>
        <w:t>FSC’s are supposed to build resilient non-ticket revenue under much tighter regulations. Virgin Atlantic an attractive case study for this because of their push into a broader lifestyle ecosystem through Virgin Red, offering a real-world blueprint for generating value and revenue beyond just flying.</w:t>
      </w:r>
    </w:p>
    <w:p w14:paraId="707ED2BE" w14:textId="77777777" w:rsidR="00C85C76" w:rsidRDefault="00C85C76" w:rsidP="00C85C76">
      <w:pPr>
        <w:autoSpaceDE w:val="0"/>
        <w:autoSpaceDN w:val="0"/>
        <w:adjustRightInd w:val="0"/>
        <w:spacing w:after="0" w:line="480" w:lineRule="auto"/>
        <w:rPr>
          <w:rFonts w:ascii="Century Gothic" w:hAnsi="Century Gothic" w:cs="Century Gothic"/>
          <w:color w:val="000000"/>
          <w:kern w:val="0"/>
          <w:sz w:val="32"/>
          <w:szCs w:val="32"/>
        </w:rPr>
      </w:pPr>
    </w:p>
    <w:p w14:paraId="4C67C8EB" w14:textId="77777777" w:rsidR="00C85C76" w:rsidRDefault="00C85C76" w:rsidP="00C85C76">
      <w:pPr>
        <w:autoSpaceDE w:val="0"/>
        <w:autoSpaceDN w:val="0"/>
        <w:adjustRightInd w:val="0"/>
        <w:spacing w:after="0" w:line="480" w:lineRule="auto"/>
        <w:rPr>
          <w:rFonts w:ascii="Century Gothic" w:hAnsi="Century Gothic" w:cs="Century Gothic"/>
          <w:color w:val="000000"/>
          <w:kern w:val="0"/>
          <w:sz w:val="32"/>
          <w:szCs w:val="32"/>
        </w:rPr>
      </w:pPr>
      <w:r>
        <w:rPr>
          <w:rFonts w:ascii="Century Gothic" w:hAnsi="Century Gothic" w:cs="Century Gothic"/>
          <w:color w:val="000000"/>
          <w:kern w:val="0"/>
          <w:sz w:val="32"/>
          <w:szCs w:val="32"/>
        </w:rPr>
        <w:tab/>
        <w:t xml:space="preserve">For an airline like Virgin Atlantic, the stakes for getting ancillary pricing, marketing, and implementation right are huge. Treading a fine line between growing margins without alienating the higher-yield passengers who pay for that illusive, almost unquantifiable ‘little bit extra’ from a premium airline. Get it wrong and customers begin to feel like basic elements of their trip that should be included are now an expensive extra, and this can be extremely damaging to a brand long term. It’s difficult to turn it around when customers start feeling like they are being ripped off. At the same time, as airlines continue to </w:t>
      </w:r>
      <w:r>
        <w:rPr>
          <w:rFonts w:ascii="Century Gothic" w:hAnsi="Century Gothic" w:cs="Century Gothic"/>
          <w:color w:val="000000"/>
          <w:kern w:val="0"/>
          <w:sz w:val="32"/>
          <w:szCs w:val="32"/>
        </w:rPr>
        <w:lastRenderedPageBreak/>
        <w:t>push towards modern retail frameworks like NDC and "Offers and Orders</w:t>
      </w:r>
      <w:proofErr w:type="gramStart"/>
      <w:r>
        <w:rPr>
          <w:rFonts w:ascii="Century Gothic" w:hAnsi="Century Gothic" w:cs="Century Gothic"/>
          <w:color w:val="000000"/>
          <w:kern w:val="0"/>
          <w:sz w:val="32"/>
          <w:szCs w:val="32"/>
        </w:rPr>
        <w:t>",  the</w:t>
      </w:r>
      <w:proofErr w:type="gramEnd"/>
      <w:r>
        <w:rPr>
          <w:rFonts w:ascii="Century Gothic" w:hAnsi="Century Gothic" w:cs="Century Gothic"/>
          <w:color w:val="000000"/>
          <w:kern w:val="0"/>
          <w:sz w:val="32"/>
          <w:szCs w:val="32"/>
        </w:rPr>
        <w:t xml:space="preserve"> tools finally exist to offer genuinely personalised bundles. But this technology shift carries its own risks around pricing transparency and trust. By gathering insights directly from the professionals managing, living, and breathing this day-to-day, I hope to offer practical strategies to navigate this transition smoothly.</w:t>
      </w:r>
    </w:p>
    <w:p w14:paraId="4493CFFD" w14:textId="77777777" w:rsidR="00C85C76" w:rsidRDefault="00C85C76" w:rsidP="00C85C76">
      <w:pPr>
        <w:autoSpaceDE w:val="0"/>
        <w:autoSpaceDN w:val="0"/>
        <w:adjustRightInd w:val="0"/>
        <w:spacing w:after="0" w:line="480" w:lineRule="auto"/>
        <w:rPr>
          <w:rFonts w:ascii="Century Gothic" w:hAnsi="Century Gothic" w:cs="Century Gothic"/>
          <w:color w:val="000000"/>
          <w:kern w:val="0"/>
          <w:sz w:val="32"/>
          <w:szCs w:val="32"/>
        </w:rPr>
      </w:pPr>
    </w:p>
    <w:p w14:paraId="759EF6F9" w14:textId="77777777" w:rsidR="00C85C76" w:rsidRDefault="00C85C76" w:rsidP="00C85C76">
      <w:pPr>
        <w:autoSpaceDE w:val="0"/>
        <w:autoSpaceDN w:val="0"/>
        <w:adjustRightInd w:val="0"/>
        <w:spacing w:after="0" w:line="480" w:lineRule="auto"/>
        <w:rPr>
          <w:rFonts w:ascii="Century Gothic" w:hAnsi="Century Gothic" w:cs="Century Gothic"/>
          <w:b/>
          <w:bCs/>
          <w:color w:val="000000"/>
          <w:kern w:val="0"/>
          <w:sz w:val="32"/>
          <w:szCs w:val="32"/>
        </w:rPr>
      </w:pPr>
      <w:r>
        <w:rPr>
          <w:rFonts w:ascii="Century Gothic" w:hAnsi="Century Gothic" w:cs="Century Gothic"/>
          <w:b/>
          <w:bCs/>
          <w:color w:val="000000"/>
          <w:kern w:val="0"/>
          <w:sz w:val="32"/>
          <w:szCs w:val="32"/>
        </w:rPr>
        <w:t>1.5 The limitations</w:t>
      </w:r>
    </w:p>
    <w:p w14:paraId="6E759508" w14:textId="77777777" w:rsidR="00C85C76" w:rsidRDefault="00C85C76" w:rsidP="00C85C76">
      <w:pPr>
        <w:autoSpaceDE w:val="0"/>
        <w:autoSpaceDN w:val="0"/>
        <w:adjustRightInd w:val="0"/>
        <w:spacing w:after="0" w:line="480" w:lineRule="auto"/>
        <w:rPr>
          <w:rFonts w:ascii="Century Gothic" w:hAnsi="Century Gothic" w:cs="Century Gothic"/>
          <w:color w:val="000000"/>
          <w:kern w:val="0"/>
          <w:sz w:val="32"/>
          <w:szCs w:val="32"/>
        </w:rPr>
      </w:pPr>
      <w:r>
        <w:rPr>
          <w:rFonts w:ascii="Century Gothic" w:hAnsi="Century Gothic" w:cs="Century Gothic"/>
          <w:color w:val="000000"/>
          <w:kern w:val="0"/>
          <w:sz w:val="32"/>
          <w:szCs w:val="32"/>
        </w:rPr>
        <w:tab/>
        <w:t xml:space="preserve">This research is designed to be as robust as possible. However, there are some limitations to acknowledge. The main one is commercial confidentiality. Airlines are incredibly secretive about their pricing, loyalty breakage rates, and the exact profitability of individual products. Because of this, I've had to rely on public statutory filings, industry reports, and academic literature to build the financial context. </w:t>
      </w:r>
    </w:p>
    <w:p w14:paraId="2FE3475F" w14:textId="77777777" w:rsidR="00C85C76" w:rsidRDefault="00C85C76" w:rsidP="00C85C76">
      <w:pPr>
        <w:autoSpaceDE w:val="0"/>
        <w:autoSpaceDN w:val="0"/>
        <w:adjustRightInd w:val="0"/>
        <w:spacing w:after="0" w:line="480" w:lineRule="auto"/>
        <w:rPr>
          <w:rFonts w:ascii="Century Gothic" w:hAnsi="Century Gothic" w:cs="Century Gothic"/>
          <w:color w:val="000000"/>
          <w:kern w:val="0"/>
          <w:sz w:val="32"/>
          <w:szCs w:val="32"/>
        </w:rPr>
      </w:pPr>
    </w:p>
    <w:p w14:paraId="3D35DDE8" w14:textId="77777777" w:rsidR="00C85C76" w:rsidRDefault="00C85C76" w:rsidP="00C85C76">
      <w:pPr>
        <w:autoSpaceDE w:val="0"/>
        <w:autoSpaceDN w:val="0"/>
        <w:adjustRightInd w:val="0"/>
        <w:spacing w:after="0" w:line="480" w:lineRule="auto"/>
        <w:rPr>
          <w:rFonts w:ascii="Century Gothic" w:hAnsi="Century Gothic" w:cs="Century Gothic"/>
          <w:color w:val="000000"/>
          <w:kern w:val="0"/>
          <w:sz w:val="32"/>
          <w:szCs w:val="32"/>
        </w:rPr>
      </w:pPr>
      <w:r>
        <w:rPr>
          <w:rFonts w:ascii="Century Gothic" w:hAnsi="Century Gothic" w:cs="Century Gothic"/>
          <w:color w:val="000000"/>
          <w:kern w:val="0"/>
          <w:sz w:val="32"/>
          <w:szCs w:val="32"/>
        </w:rPr>
        <w:tab/>
        <w:t xml:space="preserve">To fill the operational gaps those public </w:t>
      </w:r>
      <w:proofErr w:type="gramStart"/>
      <w:r>
        <w:rPr>
          <w:rFonts w:ascii="Century Gothic" w:hAnsi="Century Gothic" w:cs="Century Gothic"/>
          <w:color w:val="000000"/>
          <w:kern w:val="0"/>
          <w:sz w:val="32"/>
          <w:szCs w:val="32"/>
        </w:rPr>
        <w:t>documents</w:t>
      </w:r>
      <w:proofErr w:type="gramEnd"/>
      <w:r>
        <w:rPr>
          <w:rFonts w:ascii="Century Gothic" w:hAnsi="Century Gothic" w:cs="Century Gothic"/>
          <w:color w:val="000000"/>
          <w:kern w:val="0"/>
          <w:sz w:val="32"/>
          <w:szCs w:val="32"/>
        </w:rPr>
        <w:t xml:space="preserve"> leave out, I used the qualitative questionnaire. However, this brings in the issue of participant bias. Colleagues might naturally frame strategy in a positive light, or self-censor because of commercial sensitivities. To keep things objective, I’ve made sure to cross-check their answers against secondary data and established academic theory.</w:t>
      </w:r>
    </w:p>
    <w:p w14:paraId="568ED151" w14:textId="77777777" w:rsidR="00C85C76" w:rsidRDefault="00C85C76" w:rsidP="00C85C76">
      <w:pPr>
        <w:autoSpaceDE w:val="0"/>
        <w:autoSpaceDN w:val="0"/>
        <w:adjustRightInd w:val="0"/>
        <w:spacing w:after="0" w:line="480" w:lineRule="auto"/>
        <w:rPr>
          <w:rFonts w:ascii="Century Gothic" w:hAnsi="Century Gothic" w:cs="Century Gothic"/>
          <w:color w:val="000000"/>
          <w:kern w:val="0"/>
          <w:sz w:val="32"/>
          <w:szCs w:val="32"/>
        </w:rPr>
      </w:pPr>
    </w:p>
    <w:p w14:paraId="4000E791" w14:textId="77777777" w:rsidR="00C85C76" w:rsidRDefault="00C85C76" w:rsidP="00C85C76">
      <w:pPr>
        <w:autoSpaceDE w:val="0"/>
        <w:autoSpaceDN w:val="0"/>
        <w:adjustRightInd w:val="0"/>
        <w:spacing w:after="0" w:line="480" w:lineRule="auto"/>
        <w:rPr>
          <w:rFonts w:ascii="Century Gothic" w:hAnsi="Century Gothic" w:cs="Century Gothic"/>
          <w:color w:val="000000"/>
          <w:kern w:val="0"/>
          <w:sz w:val="32"/>
          <w:szCs w:val="32"/>
        </w:rPr>
      </w:pPr>
      <w:r>
        <w:rPr>
          <w:rFonts w:ascii="Century Gothic" w:hAnsi="Century Gothic" w:cs="Century Gothic"/>
          <w:color w:val="000000"/>
          <w:kern w:val="0"/>
          <w:sz w:val="32"/>
          <w:szCs w:val="32"/>
        </w:rPr>
        <w:tab/>
        <w:t xml:space="preserve">Strategically, the scope of this project is deliberately narrow, focusing on Virgin Atlantic and European full-service carriers, as such, the findings won't apply to budget airlines or state-owned carriers. </w:t>
      </w:r>
    </w:p>
    <w:p w14:paraId="7DC08907" w14:textId="77777777" w:rsidR="00C85C76" w:rsidRDefault="00C85C76" w:rsidP="00C85C76">
      <w:pPr>
        <w:autoSpaceDE w:val="0"/>
        <w:autoSpaceDN w:val="0"/>
        <w:adjustRightInd w:val="0"/>
        <w:spacing w:after="0" w:line="480" w:lineRule="auto"/>
        <w:rPr>
          <w:rFonts w:ascii="Century Gothic" w:hAnsi="Century Gothic" w:cs="Century Gothic"/>
          <w:color w:val="000000"/>
          <w:kern w:val="0"/>
          <w:sz w:val="32"/>
          <w:szCs w:val="32"/>
        </w:rPr>
      </w:pPr>
      <w:r>
        <w:rPr>
          <w:rFonts w:ascii="Century Gothic" w:hAnsi="Century Gothic" w:cs="Century Gothic"/>
          <w:color w:val="000000"/>
          <w:kern w:val="0"/>
          <w:sz w:val="32"/>
          <w:szCs w:val="32"/>
        </w:rPr>
        <w:tab/>
        <w:t xml:space="preserve">Finally, airline technology is moving incredibly fast right now. While specific IT capabilities might evolve quickly before this is published, the core tension between </w:t>
      </w:r>
      <w:r>
        <w:rPr>
          <w:rFonts w:ascii="Century Gothic" w:hAnsi="Century Gothic" w:cs="Century Gothic"/>
          <w:color w:val="000000"/>
          <w:kern w:val="0"/>
          <w:sz w:val="32"/>
          <w:szCs w:val="32"/>
        </w:rPr>
        <w:lastRenderedPageBreak/>
        <w:t>revenue growth, customer trust, and brand protection will remain relevant.</w:t>
      </w:r>
    </w:p>
    <w:p w14:paraId="5E55CC33" w14:textId="77777777" w:rsidR="00C85C76" w:rsidRDefault="00C85C76" w:rsidP="00C85C76">
      <w:pPr>
        <w:autoSpaceDE w:val="0"/>
        <w:autoSpaceDN w:val="0"/>
        <w:adjustRightInd w:val="0"/>
        <w:spacing w:after="0" w:line="480" w:lineRule="auto"/>
        <w:rPr>
          <w:rFonts w:ascii="Century Gothic" w:hAnsi="Century Gothic" w:cs="Century Gothic"/>
          <w:color w:val="000000"/>
          <w:kern w:val="0"/>
          <w:sz w:val="32"/>
          <w:szCs w:val="32"/>
        </w:rPr>
      </w:pPr>
    </w:p>
    <w:p w14:paraId="1C87A7B5" w14:textId="77777777" w:rsidR="00C85C76" w:rsidRDefault="00C85C76" w:rsidP="00C85C76">
      <w:pPr>
        <w:autoSpaceDE w:val="0"/>
        <w:autoSpaceDN w:val="0"/>
        <w:adjustRightInd w:val="0"/>
        <w:spacing w:after="0" w:line="480" w:lineRule="auto"/>
        <w:rPr>
          <w:rFonts w:ascii="Century Gothic" w:hAnsi="Century Gothic" w:cs="Century Gothic"/>
          <w:b/>
          <w:bCs/>
          <w:color w:val="000000"/>
          <w:kern w:val="0"/>
          <w:sz w:val="32"/>
          <w:szCs w:val="32"/>
        </w:rPr>
      </w:pPr>
      <w:r>
        <w:rPr>
          <w:rFonts w:ascii="Century Gothic" w:hAnsi="Century Gothic" w:cs="Century Gothic"/>
          <w:b/>
          <w:bCs/>
          <w:color w:val="000000"/>
          <w:kern w:val="0"/>
          <w:sz w:val="32"/>
          <w:szCs w:val="32"/>
        </w:rPr>
        <w:t>1.6 The structural outline</w:t>
      </w:r>
    </w:p>
    <w:p w14:paraId="1B3982CE" w14:textId="77777777" w:rsidR="00C85C76" w:rsidRDefault="00C85C76" w:rsidP="00C85C76">
      <w:pPr>
        <w:autoSpaceDE w:val="0"/>
        <w:autoSpaceDN w:val="0"/>
        <w:adjustRightInd w:val="0"/>
        <w:spacing w:after="0" w:line="480" w:lineRule="auto"/>
        <w:rPr>
          <w:rFonts w:ascii="Century Gothic" w:hAnsi="Century Gothic" w:cs="Century Gothic"/>
          <w:color w:val="000000"/>
          <w:kern w:val="0"/>
          <w:sz w:val="32"/>
          <w:szCs w:val="32"/>
        </w:rPr>
      </w:pPr>
      <w:r>
        <w:rPr>
          <w:rFonts w:ascii="Century Gothic" w:hAnsi="Century Gothic" w:cs="Century Gothic"/>
          <w:color w:val="000000"/>
          <w:kern w:val="0"/>
          <w:sz w:val="32"/>
          <w:szCs w:val="32"/>
        </w:rPr>
        <w:t>The dissertation is broken down into the following six chapters:</w:t>
      </w:r>
    </w:p>
    <w:p w14:paraId="085BC738" w14:textId="77777777" w:rsidR="00C85C76" w:rsidRDefault="00C85C76" w:rsidP="00C85C76">
      <w:pPr>
        <w:autoSpaceDE w:val="0"/>
        <w:autoSpaceDN w:val="0"/>
        <w:adjustRightInd w:val="0"/>
        <w:spacing w:after="0" w:line="480" w:lineRule="auto"/>
        <w:rPr>
          <w:rFonts w:ascii="Century Gothic" w:hAnsi="Century Gothic" w:cs="Century Gothic"/>
          <w:color w:val="000000"/>
          <w:kern w:val="0"/>
          <w:sz w:val="32"/>
          <w:szCs w:val="32"/>
        </w:rPr>
      </w:pPr>
    </w:p>
    <w:p w14:paraId="43F67387" w14:textId="77777777" w:rsidR="00C85C76" w:rsidRDefault="00C85C76" w:rsidP="00C85C76">
      <w:pPr>
        <w:autoSpaceDE w:val="0"/>
        <w:autoSpaceDN w:val="0"/>
        <w:adjustRightInd w:val="0"/>
        <w:spacing w:after="0" w:line="480" w:lineRule="auto"/>
        <w:rPr>
          <w:rFonts w:ascii="Century Gothic" w:hAnsi="Century Gothic" w:cs="Century Gothic"/>
          <w:color w:val="000000"/>
          <w:kern w:val="0"/>
          <w:sz w:val="32"/>
          <w:szCs w:val="32"/>
        </w:rPr>
      </w:pPr>
      <w:r>
        <w:rPr>
          <w:rFonts w:ascii="Century Gothic" w:hAnsi="Century Gothic" w:cs="Century Gothic"/>
          <w:b/>
          <w:bCs/>
          <w:color w:val="000000"/>
          <w:kern w:val="0"/>
          <w:sz w:val="32"/>
          <w:szCs w:val="32"/>
        </w:rPr>
        <w:t xml:space="preserve"> Chapter One: </w:t>
      </w:r>
      <w:r>
        <w:rPr>
          <w:rFonts w:ascii="Century Gothic" w:hAnsi="Century Gothic" w:cs="Century Gothic"/>
          <w:color w:val="000000"/>
          <w:kern w:val="0"/>
          <w:sz w:val="32"/>
          <w:szCs w:val="32"/>
        </w:rPr>
        <w:t>Introduction – outlines the shift towards ancillary revenue post-COVID, the main research problem, and the project's aims and limitations.</w:t>
      </w:r>
    </w:p>
    <w:p w14:paraId="60BAE71F" w14:textId="77777777" w:rsidR="00C85C76" w:rsidRDefault="00C85C76" w:rsidP="00C85C76">
      <w:pPr>
        <w:autoSpaceDE w:val="0"/>
        <w:autoSpaceDN w:val="0"/>
        <w:adjustRightInd w:val="0"/>
        <w:spacing w:after="0" w:line="480" w:lineRule="auto"/>
        <w:rPr>
          <w:rFonts w:ascii="Century Gothic" w:hAnsi="Century Gothic" w:cs="Century Gothic"/>
          <w:color w:val="000000"/>
          <w:kern w:val="0"/>
          <w:sz w:val="32"/>
          <w:szCs w:val="32"/>
        </w:rPr>
      </w:pPr>
    </w:p>
    <w:p w14:paraId="7D416B5F" w14:textId="77777777" w:rsidR="00C85C76" w:rsidRDefault="00C85C76" w:rsidP="00C85C76">
      <w:pPr>
        <w:autoSpaceDE w:val="0"/>
        <w:autoSpaceDN w:val="0"/>
        <w:adjustRightInd w:val="0"/>
        <w:spacing w:after="0" w:line="480" w:lineRule="auto"/>
        <w:rPr>
          <w:rFonts w:ascii="Century Gothic" w:hAnsi="Century Gothic" w:cs="Century Gothic"/>
          <w:color w:val="000000"/>
          <w:kern w:val="0"/>
          <w:sz w:val="32"/>
          <w:szCs w:val="32"/>
        </w:rPr>
      </w:pPr>
      <w:r>
        <w:rPr>
          <w:rFonts w:ascii="Century Gothic" w:hAnsi="Century Gothic" w:cs="Century Gothic"/>
          <w:color w:val="000000"/>
          <w:kern w:val="0"/>
          <w:sz w:val="32"/>
          <w:szCs w:val="32"/>
        </w:rPr>
        <w:t xml:space="preserve"> </w:t>
      </w:r>
      <w:r>
        <w:rPr>
          <w:rFonts w:ascii="Century Gothic" w:hAnsi="Century Gothic" w:cs="Century Gothic"/>
          <w:b/>
          <w:bCs/>
          <w:color w:val="000000"/>
          <w:kern w:val="0"/>
          <w:sz w:val="32"/>
          <w:szCs w:val="32"/>
        </w:rPr>
        <w:t>Chapter Two:</w:t>
      </w:r>
      <w:r>
        <w:rPr>
          <w:rFonts w:ascii="Century Gothic" w:hAnsi="Century Gothic" w:cs="Century Gothic"/>
          <w:color w:val="000000"/>
          <w:kern w:val="0"/>
          <w:sz w:val="32"/>
          <w:szCs w:val="32"/>
        </w:rPr>
        <w:t xml:space="preserve"> Literature Review – looks at how non-ticket revenue has evolved, comparing low-cost unbundling against premium strategies, evaluating loyalty programme finances, and looking at lessons from high-speed rail and modern retail technology.</w:t>
      </w:r>
    </w:p>
    <w:p w14:paraId="51C116EB" w14:textId="77777777" w:rsidR="00C85C76" w:rsidRDefault="00C85C76" w:rsidP="00C85C76">
      <w:pPr>
        <w:autoSpaceDE w:val="0"/>
        <w:autoSpaceDN w:val="0"/>
        <w:adjustRightInd w:val="0"/>
        <w:spacing w:after="0" w:line="480" w:lineRule="auto"/>
        <w:rPr>
          <w:rFonts w:ascii="Century Gothic" w:hAnsi="Century Gothic" w:cs="Century Gothic"/>
          <w:color w:val="000000"/>
          <w:kern w:val="0"/>
          <w:sz w:val="32"/>
          <w:szCs w:val="32"/>
        </w:rPr>
      </w:pPr>
    </w:p>
    <w:p w14:paraId="77991580" w14:textId="77777777" w:rsidR="00C85C76" w:rsidRDefault="00C85C76" w:rsidP="00C85C76">
      <w:pPr>
        <w:autoSpaceDE w:val="0"/>
        <w:autoSpaceDN w:val="0"/>
        <w:adjustRightInd w:val="0"/>
        <w:spacing w:after="0" w:line="480" w:lineRule="auto"/>
        <w:rPr>
          <w:rFonts w:ascii="Century Gothic" w:hAnsi="Century Gothic" w:cs="Century Gothic"/>
          <w:color w:val="000000"/>
          <w:kern w:val="0"/>
          <w:sz w:val="32"/>
          <w:szCs w:val="32"/>
        </w:rPr>
      </w:pPr>
      <w:r>
        <w:rPr>
          <w:rFonts w:ascii="Century Gothic" w:hAnsi="Century Gothic" w:cs="Century Gothic"/>
          <w:b/>
          <w:bCs/>
          <w:color w:val="000000"/>
          <w:kern w:val="0"/>
          <w:sz w:val="32"/>
          <w:szCs w:val="32"/>
        </w:rPr>
        <w:lastRenderedPageBreak/>
        <w:t xml:space="preserve">Chapter Three: </w:t>
      </w:r>
      <w:r>
        <w:rPr>
          <w:rFonts w:ascii="Century Gothic" w:hAnsi="Century Gothic" w:cs="Century Gothic"/>
          <w:color w:val="000000"/>
          <w:kern w:val="0"/>
          <w:sz w:val="32"/>
          <w:szCs w:val="32"/>
        </w:rPr>
        <w:t>Methodology – explains the qualitative approach and detailing why I used a questionnaire as opposed to in person interviews with industry professionals, alongside the ethical considerations and how I analysed the data.</w:t>
      </w:r>
    </w:p>
    <w:p w14:paraId="46DAD16D" w14:textId="77777777" w:rsidR="00C85C76" w:rsidRDefault="00C85C76" w:rsidP="00C85C76">
      <w:pPr>
        <w:autoSpaceDE w:val="0"/>
        <w:autoSpaceDN w:val="0"/>
        <w:adjustRightInd w:val="0"/>
        <w:spacing w:after="0" w:line="480" w:lineRule="auto"/>
        <w:rPr>
          <w:rFonts w:ascii="Century Gothic" w:hAnsi="Century Gothic" w:cs="Century Gothic"/>
          <w:color w:val="000000"/>
          <w:kern w:val="0"/>
          <w:sz w:val="32"/>
          <w:szCs w:val="32"/>
        </w:rPr>
      </w:pPr>
    </w:p>
    <w:p w14:paraId="53A11B16" w14:textId="77777777" w:rsidR="00C85C76" w:rsidRDefault="00C85C76" w:rsidP="00C85C76">
      <w:pPr>
        <w:autoSpaceDE w:val="0"/>
        <w:autoSpaceDN w:val="0"/>
        <w:adjustRightInd w:val="0"/>
        <w:spacing w:after="0" w:line="480" w:lineRule="auto"/>
        <w:rPr>
          <w:rFonts w:ascii="Century Gothic" w:hAnsi="Century Gothic" w:cs="Century Gothic"/>
          <w:color w:val="000000"/>
          <w:kern w:val="0"/>
          <w:sz w:val="32"/>
          <w:szCs w:val="32"/>
        </w:rPr>
      </w:pPr>
      <w:r>
        <w:rPr>
          <w:rFonts w:ascii="Century Gothic" w:hAnsi="Century Gothic" w:cs="Century Gothic"/>
          <w:b/>
          <w:bCs/>
          <w:color w:val="000000"/>
          <w:kern w:val="0"/>
          <w:sz w:val="32"/>
          <w:szCs w:val="32"/>
        </w:rPr>
        <w:t xml:space="preserve">Chapter Four: </w:t>
      </w:r>
      <w:r>
        <w:rPr>
          <w:rFonts w:ascii="Century Gothic" w:hAnsi="Century Gothic" w:cs="Century Gothic"/>
          <w:color w:val="000000"/>
          <w:kern w:val="0"/>
          <w:sz w:val="32"/>
          <w:szCs w:val="32"/>
        </w:rPr>
        <w:t xml:space="preserve">Findings and Analysis – pulls together the questionnaire responses to show how Virgin Atlantic and its European peers are </w:t>
      </w:r>
      <w:proofErr w:type="gramStart"/>
      <w:r>
        <w:rPr>
          <w:rFonts w:ascii="Century Gothic" w:hAnsi="Century Gothic" w:cs="Century Gothic"/>
          <w:color w:val="000000"/>
          <w:kern w:val="0"/>
          <w:sz w:val="32"/>
          <w:szCs w:val="32"/>
        </w:rPr>
        <w:t>actually executing</w:t>
      </w:r>
      <w:proofErr w:type="gramEnd"/>
      <w:r>
        <w:rPr>
          <w:rFonts w:ascii="Century Gothic" w:hAnsi="Century Gothic" w:cs="Century Gothic"/>
          <w:color w:val="000000"/>
          <w:kern w:val="0"/>
          <w:sz w:val="32"/>
          <w:szCs w:val="32"/>
        </w:rPr>
        <w:t xml:space="preserve"> these commercial strategies in the real world. </w:t>
      </w:r>
    </w:p>
    <w:p w14:paraId="669908AF" w14:textId="77777777" w:rsidR="00C85C76" w:rsidRDefault="00C85C76" w:rsidP="00C85C76">
      <w:pPr>
        <w:autoSpaceDE w:val="0"/>
        <w:autoSpaceDN w:val="0"/>
        <w:adjustRightInd w:val="0"/>
        <w:spacing w:after="0" w:line="480" w:lineRule="auto"/>
        <w:rPr>
          <w:rFonts w:ascii="Century Gothic" w:hAnsi="Century Gothic" w:cs="Century Gothic"/>
          <w:color w:val="000000"/>
          <w:kern w:val="0"/>
          <w:sz w:val="32"/>
          <w:szCs w:val="32"/>
        </w:rPr>
      </w:pPr>
    </w:p>
    <w:p w14:paraId="17EF1EC8" w14:textId="77777777" w:rsidR="00C85C76" w:rsidRDefault="00C85C76" w:rsidP="00C85C76">
      <w:pPr>
        <w:autoSpaceDE w:val="0"/>
        <w:autoSpaceDN w:val="0"/>
        <w:adjustRightInd w:val="0"/>
        <w:spacing w:after="0" w:line="480" w:lineRule="auto"/>
        <w:rPr>
          <w:rFonts w:ascii="Century Gothic" w:hAnsi="Century Gothic" w:cs="Century Gothic"/>
          <w:color w:val="000000"/>
          <w:kern w:val="0"/>
          <w:sz w:val="32"/>
          <w:szCs w:val="32"/>
        </w:rPr>
      </w:pPr>
      <w:r>
        <w:rPr>
          <w:rFonts w:ascii="Century Gothic" w:hAnsi="Century Gothic" w:cs="Century Gothic"/>
          <w:b/>
          <w:bCs/>
          <w:color w:val="000000"/>
          <w:kern w:val="0"/>
          <w:sz w:val="32"/>
          <w:szCs w:val="32"/>
        </w:rPr>
        <w:t>Chapter Five:</w:t>
      </w:r>
      <w:r>
        <w:rPr>
          <w:rFonts w:ascii="Century Gothic" w:hAnsi="Century Gothic" w:cs="Century Gothic"/>
          <w:color w:val="000000"/>
          <w:kern w:val="0"/>
          <w:sz w:val="32"/>
          <w:szCs w:val="32"/>
        </w:rPr>
        <w:t xml:space="preserve"> Discussion – links those findings back to the literature, questioning whether European carriers are genuinely managing to balance financial resilience with protecting their premium brand.</w:t>
      </w:r>
    </w:p>
    <w:p w14:paraId="4B7CA623" w14:textId="77777777" w:rsidR="00C85C76" w:rsidRDefault="00C85C76" w:rsidP="00C85C76">
      <w:pPr>
        <w:autoSpaceDE w:val="0"/>
        <w:autoSpaceDN w:val="0"/>
        <w:adjustRightInd w:val="0"/>
        <w:spacing w:after="0" w:line="480" w:lineRule="auto"/>
        <w:rPr>
          <w:rFonts w:ascii="Century Gothic" w:hAnsi="Century Gothic" w:cs="Century Gothic"/>
          <w:color w:val="000000"/>
          <w:kern w:val="0"/>
          <w:sz w:val="32"/>
          <w:szCs w:val="32"/>
        </w:rPr>
      </w:pPr>
    </w:p>
    <w:p w14:paraId="07FE717F" w14:textId="77777777" w:rsidR="00C85C76" w:rsidRDefault="00C85C76" w:rsidP="00C85C76">
      <w:pPr>
        <w:autoSpaceDE w:val="0"/>
        <w:autoSpaceDN w:val="0"/>
        <w:adjustRightInd w:val="0"/>
        <w:spacing w:after="0" w:line="480" w:lineRule="auto"/>
        <w:rPr>
          <w:rFonts w:ascii="Century Gothic" w:hAnsi="Century Gothic" w:cs="Century Gothic"/>
          <w:color w:val="000000"/>
          <w:kern w:val="0"/>
          <w:sz w:val="32"/>
          <w:szCs w:val="32"/>
        </w:rPr>
      </w:pPr>
      <w:r>
        <w:rPr>
          <w:rFonts w:ascii="Century Gothic" w:hAnsi="Century Gothic" w:cs="Century Gothic"/>
          <w:b/>
          <w:bCs/>
          <w:color w:val="000000"/>
          <w:kern w:val="0"/>
          <w:sz w:val="32"/>
          <w:szCs w:val="32"/>
        </w:rPr>
        <w:t>Chapter Six:</w:t>
      </w:r>
      <w:r>
        <w:rPr>
          <w:rFonts w:ascii="Century Gothic" w:hAnsi="Century Gothic" w:cs="Century Gothic"/>
          <w:color w:val="000000"/>
          <w:kern w:val="0"/>
          <w:sz w:val="32"/>
          <w:szCs w:val="32"/>
        </w:rPr>
        <w:t xml:space="preserve"> Conclusion – wraps up the research, directly answers the core questions, and offers actionable </w:t>
      </w:r>
      <w:r>
        <w:rPr>
          <w:rFonts w:ascii="Century Gothic" w:hAnsi="Century Gothic" w:cs="Century Gothic"/>
          <w:color w:val="000000"/>
          <w:kern w:val="0"/>
          <w:sz w:val="32"/>
          <w:szCs w:val="32"/>
        </w:rPr>
        <w:lastRenderedPageBreak/>
        <w:t>recommendations for Virgin Atlantic, as well as suggesting areas for future study.</w:t>
      </w:r>
    </w:p>
    <w:p w14:paraId="4754D460" w14:textId="77777777" w:rsidR="00C85C76" w:rsidRDefault="00C85C76" w:rsidP="00C85C76">
      <w:pPr>
        <w:autoSpaceDE w:val="0"/>
        <w:autoSpaceDN w:val="0"/>
        <w:adjustRightInd w:val="0"/>
        <w:spacing w:after="0" w:line="480" w:lineRule="auto"/>
        <w:rPr>
          <w:rFonts w:ascii="Century Gothic" w:hAnsi="Century Gothic" w:cs="Century Gothic"/>
          <w:color w:val="000000"/>
          <w:kern w:val="0"/>
          <w:sz w:val="32"/>
          <w:szCs w:val="32"/>
        </w:rPr>
      </w:pPr>
      <w:r>
        <w:rPr>
          <w:rFonts w:ascii="Century Gothic" w:hAnsi="Century Gothic" w:cs="Century Gothic"/>
          <w:color w:val="000000"/>
          <w:kern w:val="0"/>
          <w:sz w:val="32"/>
          <w:szCs w:val="32"/>
        </w:rPr>
        <w:t> </w:t>
      </w:r>
    </w:p>
    <w:p w14:paraId="1C644C68" w14:textId="77777777" w:rsidR="00C85C76" w:rsidRDefault="00C85C76" w:rsidP="00C85C76">
      <w:pPr>
        <w:autoSpaceDE w:val="0"/>
        <w:autoSpaceDN w:val="0"/>
        <w:adjustRightInd w:val="0"/>
        <w:spacing w:after="0" w:line="480" w:lineRule="auto"/>
        <w:rPr>
          <w:rFonts w:ascii="Century Gothic" w:hAnsi="Century Gothic" w:cs="Century Gothic"/>
          <w:color w:val="000000"/>
          <w:kern w:val="0"/>
          <w:sz w:val="32"/>
          <w:szCs w:val="32"/>
        </w:rPr>
      </w:pPr>
      <w:r>
        <w:rPr>
          <w:rFonts w:ascii="Century Gothic" w:hAnsi="Century Gothic" w:cs="Century Gothic"/>
          <w:color w:val="000000"/>
          <w:kern w:val="0"/>
          <w:sz w:val="32"/>
          <w:szCs w:val="32"/>
        </w:rPr>
        <w:t> </w:t>
      </w:r>
    </w:p>
    <w:p w14:paraId="4ED3E9FA" w14:textId="77777777" w:rsidR="00C85C76" w:rsidRDefault="00C85C76" w:rsidP="00C85C76">
      <w:pPr>
        <w:autoSpaceDE w:val="0"/>
        <w:autoSpaceDN w:val="0"/>
        <w:adjustRightInd w:val="0"/>
        <w:spacing w:after="0" w:line="480" w:lineRule="auto"/>
        <w:rPr>
          <w:rFonts w:ascii="Century Gothic" w:hAnsi="Century Gothic" w:cs="Century Gothic"/>
          <w:b/>
          <w:bCs/>
          <w:color w:val="000000"/>
          <w:kern w:val="0"/>
          <w:sz w:val="32"/>
          <w:szCs w:val="32"/>
        </w:rPr>
      </w:pPr>
    </w:p>
    <w:p w14:paraId="32C3FE81" w14:textId="77777777" w:rsidR="00C85C76" w:rsidRDefault="00C85C76" w:rsidP="00C85C76">
      <w:pPr>
        <w:autoSpaceDE w:val="0"/>
        <w:autoSpaceDN w:val="0"/>
        <w:adjustRightInd w:val="0"/>
        <w:spacing w:after="0" w:line="480" w:lineRule="auto"/>
        <w:rPr>
          <w:rFonts w:ascii="Century Gothic" w:hAnsi="Century Gothic" w:cs="Century Gothic"/>
          <w:b/>
          <w:bCs/>
          <w:color w:val="000000"/>
          <w:kern w:val="0"/>
          <w:sz w:val="32"/>
          <w:szCs w:val="32"/>
        </w:rPr>
      </w:pPr>
    </w:p>
    <w:p w14:paraId="240756CF" w14:textId="77777777" w:rsidR="00C85C76" w:rsidRDefault="00C85C76" w:rsidP="00C85C76">
      <w:pPr>
        <w:autoSpaceDE w:val="0"/>
        <w:autoSpaceDN w:val="0"/>
        <w:adjustRightInd w:val="0"/>
        <w:spacing w:after="0" w:line="480" w:lineRule="auto"/>
        <w:rPr>
          <w:rFonts w:ascii="Century Gothic" w:hAnsi="Century Gothic" w:cs="Century Gothic"/>
          <w:b/>
          <w:bCs/>
          <w:color w:val="000000"/>
          <w:kern w:val="0"/>
          <w:sz w:val="32"/>
          <w:szCs w:val="32"/>
        </w:rPr>
      </w:pPr>
    </w:p>
    <w:p w14:paraId="489A02AA" w14:textId="77777777" w:rsidR="00C85C76" w:rsidRDefault="00C85C76" w:rsidP="00C85C76">
      <w:pPr>
        <w:autoSpaceDE w:val="0"/>
        <w:autoSpaceDN w:val="0"/>
        <w:adjustRightInd w:val="0"/>
        <w:spacing w:after="0" w:line="480" w:lineRule="auto"/>
        <w:rPr>
          <w:rFonts w:ascii="Century Gothic" w:hAnsi="Century Gothic" w:cs="Century Gothic"/>
          <w:b/>
          <w:bCs/>
          <w:color w:val="000000"/>
          <w:kern w:val="0"/>
          <w:sz w:val="32"/>
          <w:szCs w:val="32"/>
        </w:rPr>
      </w:pPr>
    </w:p>
    <w:p w14:paraId="576507D4" w14:textId="77777777" w:rsidR="00C85C76" w:rsidRDefault="00C85C76" w:rsidP="00C85C76">
      <w:pPr>
        <w:autoSpaceDE w:val="0"/>
        <w:autoSpaceDN w:val="0"/>
        <w:adjustRightInd w:val="0"/>
        <w:spacing w:after="0" w:line="480" w:lineRule="auto"/>
        <w:rPr>
          <w:rFonts w:ascii="Century Gothic" w:hAnsi="Century Gothic" w:cs="Century Gothic"/>
          <w:b/>
          <w:bCs/>
          <w:color w:val="000000"/>
          <w:kern w:val="0"/>
          <w:sz w:val="32"/>
          <w:szCs w:val="32"/>
        </w:rPr>
      </w:pPr>
      <w:r>
        <w:rPr>
          <w:rFonts w:ascii="Century Gothic" w:hAnsi="Century Gothic" w:cs="Century Gothic"/>
          <w:b/>
          <w:bCs/>
          <w:color w:val="000000"/>
          <w:kern w:val="0"/>
          <w:sz w:val="32"/>
          <w:szCs w:val="32"/>
        </w:rPr>
        <w:t>Chapter 2: Literature Review</w:t>
      </w:r>
    </w:p>
    <w:p w14:paraId="59EA2236" w14:textId="77777777" w:rsidR="00C85C76" w:rsidRDefault="00C85C76" w:rsidP="00C85C76">
      <w:pPr>
        <w:autoSpaceDE w:val="0"/>
        <w:autoSpaceDN w:val="0"/>
        <w:adjustRightInd w:val="0"/>
        <w:spacing w:after="0" w:line="480" w:lineRule="auto"/>
        <w:rPr>
          <w:rFonts w:ascii="Century Gothic" w:hAnsi="Century Gothic" w:cs="Century Gothic"/>
          <w:b/>
          <w:bCs/>
          <w:color w:val="000000"/>
          <w:kern w:val="0"/>
          <w:sz w:val="32"/>
          <w:szCs w:val="32"/>
        </w:rPr>
      </w:pPr>
      <w:r>
        <w:rPr>
          <w:rFonts w:ascii="Century Gothic" w:hAnsi="Century Gothic" w:cs="Century Gothic"/>
          <w:b/>
          <w:bCs/>
          <w:color w:val="000000"/>
          <w:kern w:val="0"/>
          <w:sz w:val="32"/>
          <w:szCs w:val="32"/>
        </w:rPr>
        <w:t>2.1 Introduction: the changing airline commercial model</w:t>
      </w:r>
    </w:p>
    <w:p w14:paraId="062F556D" w14:textId="77777777" w:rsidR="00C85C76" w:rsidRDefault="00C85C76" w:rsidP="00C85C76">
      <w:pPr>
        <w:autoSpaceDE w:val="0"/>
        <w:autoSpaceDN w:val="0"/>
        <w:adjustRightInd w:val="0"/>
        <w:spacing w:after="0" w:line="480" w:lineRule="auto"/>
        <w:rPr>
          <w:rFonts w:ascii="Century Gothic" w:hAnsi="Century Gothic" w:cs="Century Gothic"/>
          <w:color w:val="000000"/>
          <w:kern w:val="0"/>
          <w:sz w:val="32"/>
          <w:szCs w:val="32"/>
        </w:rPr>
      </w:pPr>
      <w:r>
        <w:rPr>
          <w:rFonts w:ascii="Century Gothic" w:hAnsi="Century Gothic" w:cs="Century Gothic"/>
          <w:color w:val="000000"/>
          <w:kern w:val="0"/>
          <w:sz w:val="32"/>
          <w:szCs w:val="32"/>
        </w:rPr>
        <w:t> </w:t>
      </w:r>
    </w:p>
    <w:p w14:paraId="60ECE7F9" w14:textId="77777777" w:rsidR="00C85C76" w:rsidRDefault="00C85C76" w:rsidP="00C85C76">
      <w:pPr>
        <w:autoSpaceDE w:val="0"/>
        <w:autoSpaceDN w:val="0"/>
        <w:adjustRightInd w:val="0"/>
        <w:spacing w:after="0" w:line="480" w:lineRule="auto"/>
        <w:rPr>
          <w:rFonts w:ascii="Century Gothic" w:hAnsi="Century Gothic" w:cs="Century Gothic"/>
          <w:color w:val="000000"/>
          <w:kern w:val="0"/>
          <w:sz w:val="32"/>
          <w:szCs w:val="32"/>
        </w:rPr>
      </w:pPr>
      <w:r>
        <w:rPr>
          <w:rFonts w:ascii="Century Gothic" w:hAnsi="Century Gothic" w:cs="Century Gothic"/>
          <w:color w:val="000000"/>
          <w:kern w:val="0"/>
          <w:sz w:val="32"/>
          <w:szCs w:val="32"/>
        </w:rPr>
        <w:tab/>
        <w:t xml:space="preserve">Over the past two decades, the global airline industry has fundamentally restructured its commercial model. The traditional, fully bundled fare has increasingly given way to modern retail strategies, where passengers build their journey through selected products and services. While ancillary revenue was initially pioneered by low-cost and ultra-low-cost carriers, it has matured into a </w:t>
      </w:r>
      <w:r>
        <w:rPr>
          <w:rFonts w:ascii="Century Gothic" w:hAnsi="Century Gothic" w:cs="Century Gothic"/>
          <w:color w:val="000000"/>
          <w:kern w:val="0"/>
          <w:sz w:val="32"/>
          <w:szCs w:val="32"/>
        </w:rPr>
        <w:lastRenderedPageBreak/>
        <w:t>critical pillar of profitability and financial resilience across the entire sector.</w:t>
      </w:r>
    </w:p>
    <w:p w14:paraId="7B8C3031" w14:textId="77777777" w:rsidR="00C85C76" w:rsidRDefault="00C85C76" w:rsidP="00C85C76">
      <w:pPr>
        <w:autoSpaceDE w:val="0"/>
        <w:autoSpaceDN w:val="0"/>
        <w:adjustRightInd w:val="0"/>
        <w:spacing w:after="0" w:line="480" w:lineRule="auto"/>
        <w:rPr>
          <w:rFonts w:ascii="Century Gothic" w:hAnsi="Century Gothic" w:cs="Century Gothic"/>
          <w:color w:val="000000"/>
          <w:kern w:val="0"/>
          <w:sz w:val="32"/>
          <w:szCs w:val="32"/>
        </w:rPr>
      </w:pPr>
      <w:r>
        <w:rPr>
          <w:rFonts w:ascii="Century Gothic" w:hAnsi="Century Gothic" w:cs="Century Gothic"/>
          <w:color w:val="000000"/>
          <w:kern w:val="0"/>
          <w:sz w:val="32"/>
          <w:szCs w:val="32"/>
        </w:rPr>
        <w:tab/>
        <w:t>Despite this industry-wide shift, the academic literature remains disproportionately focused on two distinct models: low-cost carriers, who were the early adopters of unbundling, and North American full-service airlines, whose massive co-branded credit card partnerships generate vast financial value. This creates a noticeable gap regarding European FSC’s, particularly premium long-haul operators like Virgin Atlantic.</w:t>
      </w:r>
    </w:p>
    <w:p w14:paraId="4C21C7DA" w14:textId="77777777" w:rsidR="00C85C76" w:rsidRDefault="00C85C76" w:rsidP="00C85C76">
      <w:pPr>
        <w:autoSpaceDE w:val="0"/>
        <w:autoSpaceDN w:val="0"/>
        <w:adjustRightInd w:val="0"/>
        <w:spacing w:after="0" w:line="480" w:lineRule="auto"/>
        <w:rPr>
          <w:rFonts w:ascii="Century Gothic" w:hAnsi="Century Gothic" w:cs="Century Gothic"/>
          <w:color w:val="000000"/>
          <w:kern w:val="0"/>
          <w:sz w:val="32"/>
          <w:szCs w:val="32"/>
        </w:rPr>
      </w:pPr>
      <w:r>
        <w:rPr>
          <w:rFonts w:ascii="Century Gothic" w:hAnsi="Century Gothic" w:cs="Century Gothic"/>
          <w:color w:val="000000"/>
          <w:kern w:val="0"/>
          <w:sz w:val="32"/>
          <w:szCs w:val="32"/>
        </w:rPr>
        <w:t xml:space="preserve">            European airlines navigate a more restrictive commercial environment. The EU’s Interchange Fee Regulation restricts the profitability of co-branded loyalty cards, denying European carriers the exact same high-margin loyalty models enjoyed by their US counterparts (European Commission, 2019). Consequently, premium long-haul airlines face a complex balancing act: they must drive non-ticket revenue aggressively enough to </w:t>
      </w:r>
      <w:r>
        <w:rPr>
          <w:rFonts w:ascii="Century Gothic" w:hAnsi="Century Gothic" w:cs="Century Gothic"/>
          <w:color w:val="000000"/>
          <w:kern w:val="0"/>
          <w:sz w:val="32"/>
          <w:szCs w:val="32"/>
        </w:rPr>
        <w:lastRenderedPageBreak/>
        <w:t>remain competitive, without eroding the customer trust and brand equity that underpins their premium positioning.</w:t>
      </w:r>
    </w:p>
    <w:p w14:paraId="46FCE05E" w14:textId="77777777" w:rsidR="00C85C76" w:rsidRDefault="00C85C76" w:rsidP="00C85C76">
      <w:pPr>
        <w:autoSpaceDE w:val="0"/>
        <w:autoSpaceDN w:val="0"/>
        <w:adjustRightInd w:val="0"/>
        <w:spacing w:after="0" w:line="480" w:lineRule="auto"/>
        <w:rPr>
          <w:rFonts w:ascii="Century Gothic" w:hAnsi="Century Gothic" w:cs="Century Gothic"/>
          <w:color w:val="000000"/>
          <w:kern w:val="0"/>
          <w:sz w:val="32"/>
          <w:szCs w:val="32"/>
        </w:rPr>
      </w:pPr>
      <w:r>
        <w:rPr>
          <w:rFonts w:ascii="Century Gothic" w:hAnsi="Century Gothic" w:cs="Century Gothic"/>
          <w:color w:val="000000"/>
          <w:kern w:val="0"/>
          <w:sz w:val="32"/>
          <w:szCs w:val="32"/>
        </w:rPr>
        <w:tab/>
        <w:t>This chapter critically reviews the literature surrounding this balancing act. It traces the evolution of ancillary revenue and the financial capability of frequent flyer programmes, alongside the regulatory issues shaping the European landscape. It then explores the balancing act of revenue maximisation and brand protection, before evaluating the technological constraints of legacy PSS and the shift towards IATA’s modern retail standards by 2030. Finally, it draws comparative lessons from high-speed rail operator, Eurostar, regarding premium product design and customer experience.</w:t>
      </w:r>
    </w:p>
    <w:p w14:paraId="6E385EBF" w14:textId="77777777" w:rsidR="00C85C76" w:rsidRDefault="00C85C76" w:rsidP="00C85C76">
      <w:pPr>
        <w:autoSpaceDE w:val="0"/>
        <w:autoSpaceDN w:val="0"/>
        <w:adjustRightInd w:val="0"/>
        <w:spacing w:after="0" w:line="480" w:lineRule="auto"/>
        <w:rPr>
          <w:rFonts w:ascii="Century Gothic" w:hAnsi="Century Gothic" w:cs="Century Gothic"/>
          <w:color w:val="000000"/>
          <w:kern w:val="0"/>
          <w:sz w:val="32"/>
          <w:szCs w:val="32"/>
        </w:rPr>
      </w:pPr>
      <w:r>
        <w:rPr>
          <w:rFonts w:ascii="Century Gothic" w:hAnsi="Century Gothic" w:cs="Century Gothic"/>
          <w:color w:val="000000"/>
          <w:kern w:val="0"/>
          <w:sz w:val="32"/>
          <w:szCs w:val="32"/>
        </w:rPr>
        <w:t> </w:t>
      </w:r>
    </w:p>
    <w:p w14:paraId="0397B51C" w14:textId="77777777" w:rsidR="00C85C76" w:rsidRDefault="00C85C76" w:rsidP="00C85C76">
      <w:pPr>
        <w:autoSpaceDE w:val="0"/>
        <w:autoSpaceDN w:val="0"/>
        <w:adjustRightInd w:val="0"/>
        <w:spacing w:after="0" w:line="480" w:lineRule="auto"/>
        <w:rPr>
          <w:rFonts w:ascii="Century Gothic" w:hAnsi="Century Gothic" w:cs="Century Gothic"/>
          <w:b/>
          <w:bCs/>
          <w:color w:val="000000"/>
          <w:kern w:val="0"/>
          <w:sz w:val="32"/>
          <w:szCs w:val="32"/>
        </w:rPr>
      </w:pPr>
      <w:r>
        <w:rPr>
          <w:rFonts w:ascii="Century Gothic" w:hAnsi="Century Gothic" w:cs="Century Gothic"/>
          <w:b/>
          <w:bCs/>
          <w:color w:val="000000"/>
          <w:kern w:val="0"/>
          <w:sz w:val="32"/>
          <w:szCs w:val="32"/>
        </w:rPr>
        <w:t>2.2 The development of ancillary revenue definition and composition, 2008–2024</w:t>
      </w:r>
    </w:p>
    <w:p w14:paraId="6E0BA00D" w14:textId="77777777" w:rsidR="00C85C76" w:rsidRDefault="00C85C76" w:rsidP="00C85C76">
      <w:pPr>
        <w:autoSpaceDE w:val="0"/>
        <w:autoSpaceDN w:val="0"/>
        <w:adjustRightInd w:val="0"/>
        <w:spacing w:after="0" w:line="480" w:lineRule="auto"/>
        <w:rPr>
          <w:rFonts w:ascii="Century Gothic" w:hAnsi="Century Gothic" w:cs="Century Gothic"/>
          <w:color w:val="000000"/>
          <w:kern w:val="0"/>
          <w:sz w:val="32"/>
          <w:szCs w:val="32"/>
        </w:rPr>
      </w:pPr>
      <w:r>
        <w:rPr>
          <w:rFonts w:ascii="Century Gothic" w:hAnsi="Century Gothic" w:cs="Century Gothic"/>
          <w:color w:val="000000"/>
          <w:kern w:val="0"/>
          <w:sz w:val="32"/>
          <w:szCs w:val="32"/>
        </w:rPr>
        <w:t> </w:t>
      </w:r>
    </w:p>
    <w:p w14:paraId="4F080B5B" w14:textId="77777777" w:rsidR="00C85C76" w:rsidRDefault="00C85C76" w:rsidP="00C85C76">
      <w:pPr>
        <w:autoSpaceDE w:val="0"/>
        <w:autoSpaceDN w:val="0"/>
        <w:adjustRightInd w:val="0"/>
        <w:spacing w:after="0" w:line="480" w:lineRule="auto"/>
        <w:rPr>
          <w:rFonts w:ascii="Century Gothic" w:hAnsi="Century Gothic" w:cs="Century Gothic"/>
          <w:color w:val="000000"/>
          <w:kern w:val="0"/>
          <w:sz w:val="32"/>
          <w:szCs w:val="32"/>
        </w:rPr>
      </w:pPr>
      <w:r>
        <w:rPr>
          <w:rFonts w:ascii="Century Gothic" w:hAnsi="Century Gothic" w:cs="Century Gothic"/>
          <w:color w:val="000000"/>
          <w:kern w:val="0"/>
          <w:sz w:val="32"/>
          <w:szCs w:val="32"/>
        </w:rPr>
        <w:lastRenderedPageBreak/>
        <w:tab/>
        <w:t>While it’s difficult to pinpoint exactly when the shift towards reliance on ancillary revenue began, the 2008 global financial crisis certainly accelerated it (Maxim, 2012). Amid shifting fuel costs, reduced passenger demand, and substantial industry losses, established network carriers had to reduce their dependence on basic ticket revenue.</w:t>
      </w:r>
    </w:p>
    <w:p w14:paraId="02A88CD6" w14:textId="77777777" w:rsidR="00C85C76" w:rsidRDefault="00C85C76" w:rsidP="00C85C76">
      <w:pPr>
        <w:autoSpaceDE w:val="0"/>
        <w:autoSpaceDN w:val="0"/>
        <w:adjustRightInd w:val="0"/>
        <w:spacing w:after="0" w:line="480" w:lineRule="auto"/>
        <w:rPr>
          <w:rFonts w:ascii="Century Gothic" w:hAnsi="Century Gothic" w:cs="Century Gothic"/>
          <w:color w:val="000000"/>
          <w:kern w:val="0"/>
          <w:sz w:val="32"/>
          <w:szCs w:val="32"/>
        </w:rPr>
      </w:pPr>
      <w:r>
        <w:rPr>
          <w:rFonts w:ascii="Century Gothic" w:hAnsi="Century Gothic" w:cs="Century Gothic"/>
          <w:color w:val="000000"/>
          <w:kern w:val="0"/>
          <w:sz w:val="32"/>
          <w:szCs w:val="32"/>
        </w:rPr>
        <w:tab/>
        <w:t>At the time, low-cost carriers were already proving the viability of à la carte pricing in Europe, successfully keeping headline fares low to dominate price comparison engines while driving margins through optional extras like baggage and priority boarding (Wittmer, A. et al, 2012).</w:t>
      </w:r>
    </w:p>
    <w:p w14:paraId="172F9B00" w14:textId="77777777" w:rsidR="00C85C76" w:rsidRDefault="00C85C76" w:rsidP="00C85C76">
      <w:pPr>
        <w:autoSpaceDE w:val="0"/>
        <w:autoSpaceDN w:val="0"/>
        <w:adjustRightInd w:val="0"/>
        <w:spacing w:after="0" w:line="480" w:lineRule="auto"/>
        <w:rPr>
          <w:rFonts w:ascii="Century Gothic" w:hAnsi="Century Gothic" w:cs="Century Gothic"/>
          <w:color w:val="000000"/>
          <w:kern w:val="0"/>
          <w:sz w:val="32"/>
          <w:szCs w:val="32"/>
        </w:rPr>
      </w:pPr>
      <w:r>
        <w:rPr>
          <w:rFonts w:ascii="Century Gothic" w:hAnsi="Century Gothic" w:cs="Century Gothic"/>
          <w:color w:val="000000"/>
          <w:kern w:val="0"/>
          <w:sz w:val="32"/>
          <w:szCs w:val="32"/>
        </w:rPr>
        <w:t xml:space="preserve">            Initially, FSC's were hesitant to unbundle, fearing it would dilute their premium service proposition and damage customer expectations. However, as the financial imperative grew, the definition of ancillary revenue— which for the purposes of this research is </w:t>
      </w:r>
      <w:r>
        <w:rPr>
          <w:rFonts w:ascii="Century Gothic" w:hAnsi="Century Gothic" w:cs="Century Gothic"/>
          <w:color w:val="000000"/>
          <w:kern w:val="0"/>
          <w:sz w:val="32"/>
          <w:szCs w:val="32"/>
        </w:rPr>
        <w:lastRenderedPageBreak/>
        <w:t>defined as income generated beyond the direct flight ticket—began to expand (Mumbower, S., et al, 2022). O’Connell and Warnock-Smith (2013) broke this down into à la carte products, commission-based sales, and frequent flyer activity, while later research mapped its evolution into broader travel ecosystems encompassing insurance, hotels, and airport services.</w:t>
      </w:r>
    </w:p>
    <w:p w14:paraId="185A1DC1" w14:textId="77777777" w:rsidR="00C85C76" w:rsidRDefault="00C85C76" w:rsidP="00C85C76">
      <w:pPr>
        <w:autoSpaceDE w:val="0"/>
        <w:autoSpaceDN w:val="0"/>
        <w:adjustRightInd w:val="0"/>
        <w:spacing w:after="0" w:line="480" w:lineRule="auto"/>
        <w:rPr>
          <w:rFonts w:ascii="Century Gothic" w:hAnsi="Century Gothic" w:cs="Century Gothic"/>
          <w:color w:val="000000"/>
          <w:kern w:val="0"/>
          <w:sz w:val="32"/>
          <w:szCs w:val="32"/>
        </w:rPr>
      </w:pPr>
      <w:r>
        <w:rPr>
          <w:rFonts w:ascii="Century Gothic" w:hAnsi="Century Gothic" w:cs="Century Gothic"/>
          <w:color w:val="000000"/>
          <w:kern w:val="0"/>
          <w:sz w:val="32"/>
          <w:szCs w:val="32"/>
        </w:rPr>
        <w:t>            Between 2008 and 2024, European legacy carriers incrementally introduced flexible fare structures, such as Virgin Atlantic’s "Economy Light", which allowed them to compete with low-cost rivals on base price while upselling higher-yield bundles to those wanting more flexibility. As noted earlier, the scale of this shift appears in recent industry figures, which estimate global ancillary revenue at roughly $148.4 billion for 2024—confirming it as a central commercial approach rather than a minor extra.</w:t>
      </w:r>
    </w:p>
    <w:p w14:paraId="54343BEB" w14:textId="77777777" w:rsidR="00C85C76" w:rsidRDefault="00C85C76" w:rsidP="00C85C76">
      <w:pPr>
        <w:autoSpaceDE w:val="0"/>
        <w:autoSpaceDN w:val="0"/>
        <w:adjustRightInd w:val="0"/>
        <w:spacing w:after="0" w:line="480" w:lineRule="auto"/>
        <w:rPr>
          <w:rFonts w:ascii="Century Gothic" w:hAnsi="Century Gothic" w:cs="Century Gothic"/>
          <w:color w:val="000000"/>
          <w:kern w:val="0"/>
          <w:sz w:val="32"/>
          <w:szCs w:val="32"/>
        </w:rPr>
      </w:pPr>
      <w:r>
        <w:rPr>
          <w:rFonts w:ascii="Century Gothic" w:hAnsi="Century Gothic" w:cs="Century Gothic"/>
          <w:color w:val="000000"/>
          <w:kern w:val="0"/>
          <w:sz w:val="32"/>
          <w:szCs w:val="32"/>
        </w:rPr>
        <w:t xml:space="preserve">            The COVID-19 pandemic acted as the final catalyst, violently accelerating this trend as airlines </w:t>
      </w:r>
      <w:r>
        <w:rPr>
          <w:rFonts w:ascii="Century Gothic" w:hAnsi="Century Gothic" w:cs="Century Gothic"/>
          <w:color w:val="000000"/>
          <w:kern w:val="0"/>
          <w:sz w:val="32"/>
          <w:szCs w:val="32"/>
        </w:rPr>
        <w:lastRenderedPageBreak/>
        <w:t>scrambled to rebuild revenue. For European groups, this resulted in a diversified ancillary mix, contrasting sharply with the credit-card-heavy US model. For Virgin Atlantic, recovery necessitated agility across both non-passenger and digital channels. This included leveraging available aircraft for cargo-only operations—generating £319 million in 2020—and, more recently, investing in modern retail capabilities (Virgin Atlantic, 2021).</w:t>
      </w:r>
    </w:p>
    <w:p w14:paraId="72EB9929" w14:textId="77777777" w:rsidR="00C85C76" w:rsidRDefault="00C85C76" w:rsidP="00C85C76">
      <w:pPr>
        <w:autoSpaceDE w:val="0"/>
        <w:autoSpaceDN w:val="0"/>
        <w:adjustRightInd w:val="0"/>
        <w:spacing w:after="0" w:line="480" w:lineRule="auto"/>
        <w:rPr>
          <w:rFonts w:ascii="Century Gothic" w:hAnsi="Century Gothic" w:cs="Century Gothic"/>
          <w:color w:val="000000"/>
          <w:kern w:val="0"/>
          <w:sz w:val="32"/>
          <w:szCs w:val="32"/>
        </w:rPr>
      </w:pPr>
      <w:r>
        <w:rPr>
          <w:rFonts w:ascii="Century Gothic" w:hAnsi="Century Gothic" w:cs="Century Gothic"/>
          <w:color w:val="000000"/>
          <w:kern w:val="0"/>
          <w:sz w:val="32"/>
          <w:szCs w:val="32"/>
        </w:rPr>
        <w:tab/>
        <w:t xml:space="preserve">Partnerships with platforms like </w:t>
      </w:r>
      <w:proofErr w:type="spellStart"/>
      <w:r>
        <w:rPr>
          <w:rFonts w:ascii="Century Gothic" w:hAnsi="Century Gothic" w:cs="Century Gothic"/>
          <w:color w:val="000000"/>
          <w:kern w:val="0"/>
          <w:sz w:val="32"/>
          <w:szCs w:val="32"/>
        </w:rPr>
        <w:t>Omnevo</w:t>
      </w:r>
      <w:proofErr w:type="spellEnd"/>
      <w:r>
        <w:rPr>
          <w:rFonts w:ascii="Century Gothic" w:hAnsi="Century Gothic" w:cs="Century Gothic"/>
          <w:color w:val="000000"/>
          <w:kern w:val="0"/>
          <w:sz w:val="32"/>
          <w:szCs w:val="32"/>
        </w:rPr>
        <w:t xml:space="preserve"> aim to consolidate duty-free e-commerce, meal pre-ordering, and loyalty redemptions into a single, seamless digital journey (</w:t>
      </w:r>
      <w:proofErr w:type="spellStart"/>
      <w:r>
        <w:rPr>
          <w:rFonts w:ascii="Century Gothic" w:hAnsi="Century Gothic" w:cs="Century Gothic"/>
          <w:color w:val="000000"/>
          <w:kern w:val="0"/>
          <w:sz w:val="32"/>
          <w:szCs w:val="32"/>
        </w:rPr>
        <w:t>Omnevo</w:t>
      </w:r>
      <w:proofErr w:type="spellEnd"/>
      <w:r>
        <w:rPr>
          <w:rFonts w:ascii="Century Gothic" w:hAnsi="Century Gothic" w:cs="Century Gothic"/>
          <w:color w:val="000000"/>
          <w:kern w:val="0"/>
          <w:sz w:val="32"/>
          <w:szCs w:val="32"/>
        </w:rPr>
        <w:t>, 2025). Crucially, this signifies a strategic pivot from purely extractive unbundling (charging for previously included items) towards genuine value-added retailing, which is essential for protecting the integrity of a premium brand.</w:t>
      </w:r>
    </w:p>
    <w:p w14:paraId="535F9E39" w14:textId="77777777" w:rsidR="00C85C76" w:rsidRDefault="00C85C76" w:rsidP="00C85C76">
      <w:pPr>
        <w:autoSpaceDE w:val="0"/>
        <w:autoSpaceDN w:val="0"/>
        <w:adjustRightInd w:val="0"/>
        <w:spacing w:after="0" w:line="480" w:lineRule="auto"/>
        <w:rPr>
          <w:rFonts w:ascii="Century Gothic" w:hAnsi="Century Gothic" w:cs="Century Gothic"/>
          <w:color w:val="000000"/>
          <w:kern w:val="0"/>
          <w:sz w:val="32"/>
          <w:szCs w:val="32"/>
        </w:rPr>
      </w:pPr>
      <w:r>
        <w:rPr>
          <w:rFonts w:ascii="Century Gothic" w:hAnsi="Century Gothic" w:cs="Century Gothic"/>
          <w:color w:val="000000"/>
          <w:kern w:val="0"/>
          <w:sz w:val="32"/>
          <w:szCs w:val="32"/>
        </w:rPr>
        <w:t> </w:t>
      </w:r>
    </w:p>
    <w:p w14:paraId="1645D2F1" w14:textId="77777777" w:rsidR="00C85C76" w:rsidRDefault="00C85C76" w:rsidP="00C85C76">
      <w:pPr>
        <w:autoSpaceDE w:val="0"/>
        <w:autoSpaceDN w:val="0"/>
        <w:adjustRightInd w:val="0"/>
        <w:spacing w:after="0" w:line="480" w:lineRule="auto"/>
        <w:rPr>
          <w:rFonts w:ascii="Century Gothic" w:hAnsi="Century Gothic" w:cs="Century Gothic"/>
          <w:color w:val="000000"/>
          <w:kern w:val="0"/>
          <w:sz w:val="32"/>
          <w:szCs w:val="32"/>
        </w:rPr>
      </w:pPr>
      <w:r>
        <w:rPr>
          <w:rFonts w:ascii="Century Gothic" w:hAnsi="Century Gothic" w:cs="Century Gothic"/>
          <w:color w:val="000000"/>
          <w:kern w:val="0"/>
          <w:sz w:val="32"/>
          <w:szCs w:val="32"/>
        </w:rPr>
        <w:t> </w:t>
      </w:r>
    </w:p>
    <w:p w14:paraId="0FBA200D" w14:textId="77777777" w:rsidR="00C85C76" w:rsidRDefault="00C85C76" w:rsidP="00C85C76">
      <w:pPr>
        <w:autoSpaceDE w:val="0"/>
        <w:autoSpaceDN w:val="0"/>
        <w:adjustRightInd w:val="0"/>
        <w:spacing w:after="0" w:line="480" w:lineRule="auto"/>
        <w:rPr>
          <w:rFonts w:ascii="Century Gothic" w:hAnsi="Century Gothic" w:cs="Century Gothic"/>
          <w:color w:val="000000"/>
          <w:kern w:val="0"/>
          <w:sz w:val="32"/>
          <w:szCs w:val="32"/>
        </w:rPr>
      </w:pPr>
      <w:r>
        <w:rPr>
          <w:rFonts w:ascii="Century Gothic" w:hAnsi="Century Gothic" w:cs="Century Gothic"/>
          <w:color w:val="000000"/>
          <w:kern w:val="0"/>
          <w:sz w:val="32"/>
          <w:szCs w:val="32"/>
        </w:rPr>
        <w:lastRenderedPageBreak/>
        <w:t> </w:t>
      </w:r>
    </w:p>
    <w:p w14:paraId="726C448C" w14:textId="77777777" w:rsidR="00C85C76" w:rsidRDefault="00C85C76" w:rsidP="00C85C76">
      <w:pPr>
        <w:autoSpaceDE w:val="0"/>
        <w:autoSpaceDN w:val="0"/>
        <w:adjustRightInd w:val="0"/>
        <w:spacing w:after="0" w:line="480" w:lineRule="auto"/>
        <w:rPr>
          <w:rFonts w:ascii="Century Gothic" w:hAnsi="Century Gothic" w:cs="Century Gothic"/>
          <w:b/>
          <w:bCs/>
          <w:color w:val="000000"/>
          <w:kern w:val="0"/>
          <w:sz w:val="32"/>
          <w:szCs w:val="32"/>
        </w:rPr>
      </w:pPr>
      <w:r>
        <w:rPr>
          <w:rFonts w:ascii="Century Gothic" w:hAnsi="Century Gothic" w:cs="Century Gothic"/>
          <w:b/>
          <w:bCs/>
          <w:color w:val="000000"/>
          <w:kern w:val="0"/>
          <w:sz w:val="32"/>
          <w:szCs w:val="32"/>
        </w:rPr>
        <w:t> </w:t>
      </w:r>
    </w:p>
    <w:p w14:paraId="3E8EA70B" w14:textId="77777777" w:rsidR="00C85C76" w:rsidRDefault="00C85C76" w:rsidP="00C85C76">
      <w:pPr>
        <w:autoSpaceDE w:val="0"/>
        <w:autoSpaceDN w:val="0"/>
        <w:adjustRightInd w:val="0"/>
        <w:spacing w:after="0" w:line="480" w:lineRule="auto"/>
        <w:rPr>
          <w:rFonts w:ascii="Century Gothic" w:hAnsi="Century Gothic" w:cs="Century Gothic"/>
          <w:b/>
          <w:bCs/>
          <w:color w:val="000000"/>
          <w:kern w:val="0"/>
          <w:sz w:val="32"/>
          <w:szCs w:val="32"/>
        </w:rPr>
      </w:pPr>
      <w:r>
        <w:rPr>
          <w:rFonts w:ascii="Century Gothic" w:hAnsi="Century Gothic" w:cs="Century Gothic"/>
          <w:b/>
          <w:bCs/>
          <w:color w:val="000000"/>
          <w:kern w:val="0"/>
          <w:sz w:val="32"/>
          <w:szCs w:val="32"/>
        </w:rPr>
        <w:t>2.3 Academic frameworks for valuing frequent flyer programmes</w:t>
      </w:r>
    </w:p>
    <w:p w14:paraId="01AB3854" w14:textId="77777777" w:rsidR="00C85C76" w:rsidRDefault="00C85C76" w:rsidP="00C85C76">
      <w:pPr>
        <w:autoSpaceDE w:val="0"/>
        <w:autoSpaceDN w:val="0"/>
        <w:adjustRightInd w:val="0"/>
        <w:spacing w:after="0" w:line="480" w:lineRule="auto"/>
        <w:rPr>
          <w:rFonts w:ascii="Century Gothic" w:hAnsi="Century Gothic" w:cs="Century Gothic"/>
          <w:color w:val="000000"/>
          <w:kern w:val="0"/>
          <w:sz w:val="32"/>
          <w:szCs w:val="32"/>
        </w:rPr>
      </w:pPr>
      <w:r>
        <w:rPr>
          <w:rFonts w:ascii="Century Gothic" w:hAnsi="Century Gothic" w:cs="Century Gothic"/>
          <w:color w:val="000000"/>
          <w:kern w:val="0"/>
          <w:sz w:val="32"/>
          <w:szCs w:val="32"/>
        </w:rPr>
        <w:t> </w:t>
      </w:r>
    </w:p>
    <w:p w14:paraId="209C8E23" w14:textId="77777777" w:rsidR="00C85C76" w:rsidRDefault="00C85C76" w:rsidP="00C85C76">
      <w:pPr>
        <w:autoSpaceDE w:val="0"/>
        <w:autoSpaceDN w:val="0"/>
        <w:adjustRightInd w:val="0"/>
        <w:spacing w:after="0" w:line="480" w:lineRule="auto"/>
        <w:rPr>
          <w:rFonts w:ascii="Century Gothic" w:hAnsi="Century Gothic" w:cs="Century Gothic"/>
          <w:color w:val="000000"/>
          <w:kern w:val="0"/>
          <w:sz w:val="32"/>
          <w:szCs w:val="32"/>
        </w:rPr>
      </w:pPr>
      <w:r>
        <w:rPr>
          <w:rFonts w:ascii="Century Gothic" w:hAnsi="Century Gothic" w:cs="Century Gothic"/>
          <w:color w:val="000000"/>
          <w:kern w:val="0"/>
          <w:sz w:val="32"/>
          <w:szCs w:val="32"/>
        </w:rPr>
        <w:t>            The first frequent flyer programmes (FFPs) launched in the late 1970s as marketing mechanisms to drive repeat business (Loyalty &amp; Reward Co, 2024). Modern day FFPs have structurally transformed into independent profit centres. Modern loyalty programmes often operate as high-margin B2B enterprises, primarily generating revenue by selling miles or points to banks, retailers, and other commercial partners (Gao, 2020; Lee-Anant, 2022).</w:t>
      </w:r>
    </w:p>
    <w:p w14:paraId="3105A138" w14:textId="77777777" w:rsidR="00C85C76" w:rsidRDefault="00C85C76" w:rsidP="00C85C76">
      <w:pPr>
        <w:autoSpaceDE w:val="0"/>
        <w:autoSpaceDN w:val="0"/>
        <w:adjustRightInd w:val="0"/>
        <w:spacing w:after="0" w:line="480" w:lineRule="auto"/>
        <w:rPr>
          <w:rFonts w:ascii="Century Gothic" w:hAnsi="Century Gothic" w:cs="Century Gothic"/>
          <w:color w:val="000000"/>
          <w:kern w:val="0"/>
          <w:sz w:val="32"/>
          <w:szCs w:val="32"/>
        </w:rPr>
      </w:pPr>
      <w:r>
        <w:rPr>
          <w:rFonts w:ascii="Century Gothic" w:hAnsi="Century Gothic" w:cs="Century Gothic"/>
          <w:color w:val="000000"/>
          <w:kern w:val="0"/>
          <w:sz w:val="32"/>
          <w:szCs w:val="32"/>
        </w:rPr>
        <w:t xml:space="preserve">            The COVID-19 pandemic threw the financial weight of these programmes into focus. The USA’s ban on most foreign passengers entering the country caused a huge problem for Virgin Atlantic. Approximately 75-80% of Virgin’s flights are to the USA. When Virgin’s core </w:t>
      </w:r>
      <w:r>
        <w:rPr>
          <w:rFonts w:ascii="Century Gothic" w:hAnsi="Century Gothic" w:cs="Century Gothic"/>
          <w:color w:val="000000"/>
          <w:kern w:val="0"/>
          <w:sz w:val="32"/>
          <w:szCs w:val="32"/>
        </w:rPr>
        <w:lastRenderedPageBreak/>
        <w:t>passenger operations ground to a halt, they, along with multiple airlines, leveraged their FFPs as collateral to secure emergency debt financing, definitively proving that loyalty databases are highly liquid financial assets (Gao, 2024; ACC Aviation, 2020; 2024; American Airlines, 2021).</w:t>
      </w:r>
    </w:p>
    <w:p w14:paraId="4006BD48" w14:textId="77777777" w:rsidR="00C85C76" w:rsidRDefault="00C85C76" w:rsidP="00C85C76">
      <w:pPr>
        <w:autoSpaceDE w:val="0"/>
        <w:autoSpaceDN w:val="0"/>
        <w:adjustRightInd w:val="0"/>
        <w:spacing w:after="0" w:line="480" w:lineRule="auto"/>
        <w:rPr>
          <w:rFonts w:ascii="Century Gothic" w:hAnsi="Century Gothic" w:cs="Century Gothic"/>
          <w:color w:val="000000"/>
          <w:kern w:val="0"/>
          <w:sz w:val="32"/>
          <w:szCs w:val="32"/>
        </w:rPr>
      </w:pPr>
      <w:r>
        <w:rPr>
          <w:rFonts w:ascii="Century Gothic" w:hAnsi="Century Gothic" w:cs="Century Gothic"/>
          <w:color w:val="000000"/>
          <w:kern w:val="0"/>
          <w:sz w:val="32"/>
          <w:szCs w:val="32"/>
        </w:rPr>
        <w:t xml:space="preserve">            However, valuing these programmes academically and commercially presents a challenge. Yi Gao (2020) suggests valuing a loyalty currency by benchmarking the required miles for a reward against its open-market cash equivalent. This is increasingly complex as loyalty ecosystems move beyond simple flight redemptions into wider travel, shopping, and experiential awards. You can get a flight from London to New York for 6,000 points, or you can also get a £30 Miller &amp; Carter gift voucher (Virgin Atlantic, 2026; Virgin Red, 2026). It’s difficult to make a straight comparison in value of those two purchases. However, from an airline finance perspective, the true </w:t>
      </w:r>
      <w:r>
        <w:rPr>
          <w:rFonts w:ascii="Century Gothic" w:hAnsi="Century Gothic" w:cs="Century Gothic"/>
          <w:color w:val="000000"/>
          <w:kern w:val="0"/>
          <w:sz w:val="32"/>
          <w:szCs w:val="32"/>
        </w:rPr>
        <w:lastRenderedPageBreak/>
        <w:t xml:space="preserve">value lies in cash flow and liability management. When airlines sell points to third-party partners, they generate immediate cash. However, under accounting standards like IFRS 15, the airline must defer a portion of this revenue as a liability until the points are </w:t>
      </w:r>
      <w:proofErr w:type="gramStart"/>
      <w:r>
        <w:rPr>
          <w:rFonts w:ascii="Century Gothic" w:hAnsi="Century Gothic" w:cs="Century Gothic"/>
          <w:color w:val="000000"/>
          <w:kern w:val="0"/>
          <w:sz w:val="32"/>
          <w:szCs w:val="32"/>
        </w:rPr>
        <w:t>actually redeemed</w:t>
      </w:r>
      <w:proofErr w:type="gramEnd"/>
      <w:r>
        <w:rPr>
          <w:rFonts w:ascii="Century Gothic" w:hAnsi="Century Gothic" w:cs="Century Gothic"/>
          <w:color w:val="000000"/>
          <w:kern w:val="0"/>
          <w:sz w:val="32"/>
          <w:szCs w:val="32"/>
        </w:rPr>
        <w:t xml:space="preserve"> (ACCA, 2018; Virgin Atlantic, 2021).</w:t>
      </w:r>
    </w:p>
    <w:p w14:paraId="5D984820" w14:textId="77777777" w:rsidR="00C85C76" w:rsidRDefault="00C85C76" w:rsidP="00C85C76">
      <w:pPr>
        <w:autoSpaceDE w:val="0"/>
        <w:autoSpaceDN w:val="0"/>
        <w:adjustRightInd w:val="0"/>
        <w:spacing w:after="0" w:line="480" w:lineRule="auto"/>
        <w:rPr>
          <w:rFonts w:ascii="Century Gothic" w:hAnsi="Century Gothic" w:cs="Century Gothic"/>
          <w:color w:val="000000"/>
          <w:kern w:val="0"/>
          <w:sz w:val="32"/>
          <w:szCs w:val="32"/>
        </w:rPr>
      </w:pPr>
      <w:r>
        <w:rPr>
          <w:rFonts w:ascii="Century Gothic" w:hAnsi="Century Gothic" w:cs="Century Gothic"/>
          <w:color w:val="000000"/>
          <w:kern w:val="0"/>
          <w:sz w:val="32"/>
          <w:szCs w:val="32"/>
        </w:rPr>
        <w:t>            The profitability of an FFP therefore hinges on the spread between the price at which points are sold to partners and the internal cost of fulfilling the eventual reward, heavily subsidised by "breakage" (points that expire or are never used). For FSCs, mastering this financial mechanic is critical. But as established, the scale at which airlines can exploit this model depends heavily on regional banking regulations, forcing European carriers to engineer different loyalty architectures than their US peers.</w:t>
      </w:r>
    </w:p>
    <w:p w14:paraId="3613CCB7" w14:textId="77777777" w:rsidR="00C85C76" w:rsidRDefault="00C85C76" w:rsidP="00C85C76">
      <w:pPr>
        <w:autoSpaceDE w:val="0"/>
        <w:autoSpaceDN w:val="0"/>
        <w:adjustRightInd w:val="0"/>
        <w:spacing w:after="0" w:line="480" w:lineRule="auto"/>
        <w:rPr>
          <w:rFonts w:ascii="Century Gothic" w:hAnsi="Century Gothic" w:cs="Century Gothic"/>
          <w:color w:val="000000"/>
          <w:kern w:val="0"/>
          <w:sz w:val="32"/>
          <w:szCs w:val="32"/>
        </w:rPr>
      </w:pPr>
      <w:r>
        <w:rPr>
          <w:rFonts w:ascii="Century Gothic" w:hAnsi="Century Gothic" w:cs="Century Gothic"/>
          <w:color w:val="000000"/>
          <w:kern w:val="0"/>
          <w:sz w:val="32"/>
          <w:szCs w:val="32"/>
        </w:rPr>
        <w:t> </w:t>
      </w:r>
    </w:p>
    <w:p w14:paraId="30A16132" w14:textId="77777777" w:rsidR="00C85C76" w:rsidRDefault="00C85C76" w:rsidP="00C85C76">
      <w:pPr>
        <w:autoSpaceDE w:val="0"/>
        <w:autoSpaceDN w:val="0"/>
        <w:adjustRightInd w:val="0"/>
        <w:spacing w:after="0" w:line="480" w:lineRule="auto"/>
        <w:rPr>
          <w:rFonts w:ascii="Century Gothic" w:hAnsi="Century Gothic" w:cs="Century Gothic"/>
          <w:b/>
          <w:bCs/>
          <w:color w:val="000000"/>
          <w:kern w:val="0"/>
          <w:sz w:val="32"/>
          <w:szCs w:val="32"/>
        </w:rPr>
      </w:pPr>
      <w:r>
        <w:rPr>
          <w:rFonts w:ascii="Century Gothic" w:hAnsi="Century Gothic" w:cs="Century Gothic"/>
          <w:b/>
          <w:bCs/>
          <w:color w:val="000000"/>
          <w:kern w:val="0"/>
          <w:sz w:val="32"/>
          <w:szCs w:val="32"/>
        </w:rPr>
        <w:lastRenderedPageBreak/>
        <w:t>2.4 Virgin Atlantic’s coalition loyalty model and financial resilience</w:t>
      </w:r>
    </w:p>
    <w:p w14:paraId="3A1A9767" w14:textId="77777777" w:rsidR="00C85C76" w:rsidRDefault="00C85C76" w:rsidP="00C85C76">
      <w:pPr>
        <w:autoSpaceDE w:val="0"/>
        <w:autoSpaceDN w:val="0"/>
        <w:adjustRightInd w:val="0"/>
        <w:spacing w:after="0" w:line="480" w:lineRule="auto"/>
        <w:rPr>
          <w:rFonts w:ascii="Century Gothic" w:hAnsi="Century Gothic" w:cs="Century Gothic"/>
          <w:color w:val="000000"/>
          <w:kern w:val="0"/>
          <w:sz w:val="32"/>
          <w:szCs w:val="32"/>
        </w:rPr>
      </w:pPr>
      <w:r>
        <w:rPr>
          <w:rFonts w:ascii="Century Gothic" w:hAnsi="Century Gothic" w:cs="Century Gothic"/>
          <w:color w:val="000000"/>
          <w:kern w:val="0"/>
          <w:sz w:val="32"/>
          <w:szCs w:val="32"/>
        </w:rPr>
        <w:t> </w:t>
      </w:r>
    </w:p>
    <w:p w14:paraId="292F14E6" w14:textId="77777777" w:rsidR="00C85C76" w:rsidRDefault="00C85C76" w:rsidP="00C85C76">
      <w:pPr>
        <w:autoSpaceDE w:val="0"/>
        <w:autoSpaceDN w:val="0"/>
        <w:adjustRightInd w:val="0"/>
        <w:spacing w:after="0" w:line="480" w:lineRule="auto"/>
        <w:rPr>
          <w:rFonts w:ascii="Century Gothic" w:hAnsi="Century Gothic" w:cs="Century Gothic"/>
          <w:color w:val="000000"/>
          <w:kern w:val="0"/>
          <w:sz w:val="32"/>
          <w:szCs w:val="32"/>
        </w:rPr>
      </w:pPr>
      <w:r>
        <w:rPr>
          <w:rFonts w:ascii="Century Gothic" w:hAnsi="Century Gothic" w:cs="Century Gothic"/>
          <w:color w:val="000000"/>
          <w:kern w:val="0"/>
          <w:sz w:val="32"/>
          <w:szCs w:val="32"/>
        </w:rPr>
        <w:t>            The financial power of loyalty assets was demonstrated during Virgin Atlantic’s restructuring at the height of the pandemic. Facing a near-total collapse in passenger volumes in 2020, the airline avoided insolvency through a £1.2 billion solvent recapitalisation under Part 26A of the UK Companies Act (</w:t>
      </w:r>
      <w:proofErr w:type="spellStart"/>
      <w:r>
        <w:rPr>
          <w:rFonts w:ascii="Century Gothic" w:hAnsi="Century Gothic" w:cs="Century Gothic"/>
          <w:color w:val="000000"/>
          <w:kern w:val="0"/>
          <w:sz w:val="32"/>
          <w:szCs w:val="32"/>
        </w:rPr>
        <w:t>Ashfords</w:t>
      </w:r>
      <w:proofErr w:type="spellEnd"/>
      <w:r>
        <w:rPr>
          <w:rFonts w:ascii="Century Gothic" w:hAnsi="Century Gothic" w:cs="Century Gothic"/>
          <w:color w:val="000000"/>
          <w:kern w:val="0"/>
          <w:sz w:val="32"/>
          <w:szCs w:val="32"/>
        </w:rPr>
        <w:t>, 2020; Virgin Atlantic, 202). Crucially, the airline’s loyalty programme and its associated intellectual property were successfully used as collateral to secure £170 million in new debt financing from Davidson Kempner (Houlihan Lokey, 2020; Virgin Atlantic, 2020a). This proved that even when aircraft are grounded, the loyalty ecosystem can sustain corporate liquidity.</w:t>
      </w:r>
    </w:p>
    <w:p w14:paraId="0E41842A" w14:textId="77777777" w:rsidR="00C85C76" w:rsidRDefault="00C85C76" w:rsidP="00C85C76">
      <w:pPr>
        <w:autoSpaceDE w:val="0"/>
        <w:autoSpaceDN w:val="0"/>
        <w:adjustRightInd w:val="0"/>
        <w:spacing w:after="0" w:line="480" w:lineRule="auto"/>
        <w:rPr>
          <w:rFonts w:ascii="Century Gothic" w:hAnsi="Century Gothic" w:cs="Century Gothic"/>
          <w:color w:val="000000"/>
          <w:kern w:val="0"/>
          <w:sz w:val="32"/>
          <w:szCs w:val="32"/>
        </w:rPr>
      </w:pPr>
      <w:r>
        <w:rPr>
          <w:rFonts w:ascii="Century Gothic" w:hAnsi="Century Gothic" w:cs="Century Gothic"/>
          <w:color w:val="000000"/>
          <w:kern w:val="0"/>
          <w:sz w:val="32"/>
          <w:szCs w:val="32"/>
        </w:rPr>
        <w:t xml:space="preserve">            Virgin Atlantic’s approach to loyalty is structurally distinct from traditional legacy FFPs because of its </w:t>
      </w:r>
      <w:r>
        <w:rPr>
          <w:rFonts w:ascii="Century Gothic" w:hAnsi="Century Gothic" w:cs="Century Gothic"/>
          <w:color w:val="000000"/>
          <w:kern w:val="0"/>
          <w:sz w:val="32"/>
          <w:szCs w:val="32"/>
        </w:rPr>
        <w:lastRenderedPageBreak/>
        <w:t>integration with Virgin Red (Liu, Y., et al, 2026). While Flying Club remains the airline-facing tier programme—managing status and flight-related benefits—Virgin Points operate within the wider Virgin Red coalition (Head for Points, 2025; The Points Guy, 2024). Guo et al. (2023) note that coalition loyalty models expand earning and burning opportunities, significantly driving customer engagement across a wider network of partners (Capizzi et al., 2004; Li, C., et al., 2025).</w:t>
      </w:r>
    </w:p>
    <w:p w14:paraId="0277F31D" w14:textId="77777777" w:rsidR="00C85C76" w:rsidRDefault="00C85C76" w:rsidP="00C85C76">
      <w:pPr>
        <w:autoSpaceDE w:val="0"/>
        <w:autoSpaceDN w:val="0"/>
        <w:adjustRightInd w:val="0"/>
        <w:spacing w:after="0" w:line="480" w:lineRule="auto"/>
        <w:rPr>
          <w:rFonts w:ascii="Century Gothic" w:hAnsi="Century Gothic" w:cs="Century Gothic"/>
          <w:color w:val="000000"/>
          <w:kern w:val="0"/>
          <w:sz w:val="32"/>
          <w:szCs w:val="32"/>
        </w:rPr>
      </w:pPr>
      <w:r>
        <w:rPr>
          <w:rFonts w:ascii="Century Gothic" w:hAnsi="Century Gothic" w:cs="Century Gothic"/>
          <w:color w:val="000000"/>
          <w:kern w:val="0"/>
          <w:sz w:val="32"/>
          <w:szCs w:val="32"/>
        </w:rPr>
        <w:t>            For a European airline constrained by interchange fee caps, this coalition structure is a necessity. By capturing everyday lifestyle and retail spending across the Virgin Group and its partners, Virgin Atlantic can issue points and generate cash flow without relying on the massive co-branded credit card revenues that dominate the US market. This diversifies revenue and keeps the loyalty ecosystem highly active, even during periods of suppressed travel demand.</w:t>
      </w:r>
    </w:p>
    <w:p w14:paraId="4EB64752" w14:textId="77777777" w:rsidR="00C85C76" w:rsidRDefault="00C85C76" w:rsidP="00C85C76">
      <w:pPr>
        <w:autoSpaceDE w:val="0"/>
        <w:autoSpaceDN w:val="0"/>
        <w:adjustRightInd w:val="0"/>
        <w:spacing w:after="0" w:line="480" w:lineRule="auto"/>
        <w:rPr>
          <w:rFonts w:ascii="Century Gothic" w:hAnsi="Century Gothic" w:cs="Century Gothic"/>
          <w:color w:val="000000"/>
          <w:kern w:val="0"/>
          <w:sz w:val="32"/>
          <w:szCs w:val="32"/>
        </w:rPr>
      </w:pPr>
      <w:r>
        <w:rPr>
          <w:rFonts w:ascii="Century Gothic" w:hAnsi="Century Gothic" w:cs="Century Gothic"/>
          <w:color w:val="000000"/>
          <w:kern w:val="0"/>
          <w:sz w:val="32"/>
          <w:szCs w:val="32"/>
        </w:rPr>
        <w:lastRenderedPageBreak/>
        <w:tab/>
        <w:t>However, operating a coalition model requires careful yield management to protect the perceived value of the currency. This tension was evident in Virgin Atlantic’s 2024 decision to overhaul its reward seat availability (Virgin Atlantic, 2024). By moving towards dynamic pricing—where members can use points for any seat on the aircraft, rather than fighting for limited "reward" inventory—the airline improved the utility of the programme. Yet, dynamic pricing also means high-demand flights cost substantially more points. Managing this balance is the central challenge of using loyalty for long-term financial resilience.</w:t>
      </w:r>
    </w:p>
    <w:p w14:paraId="41DAFFF0" w14:textId="77777777" w:rsidR="00C85C76" w:rsidRDefault="00C85C76" w:rsidP="00C85C76">
      <w:pPr>
        <w:autoSpaceDE w:val="0"/>
        <w:autoSpaceDN w:val="0"/>
        <w:adjustRightInd w:val="0"/>
        <w:spacing w:after="0" w:line="480" w:lineRule="auto"/>
        <w:rPr>
          <w:rFonts w:ascii="Century Gothic" w:hAnsi="Century Gothic" w:cs="Century Gothic"/>
          <w:color w:val="000000"/>
          <w:kern w:val="0"/>
          <w:sz w:val="32"/>
          <w:szCs w:val="32"/>
        </w:rPr>
      </w:pPr>
      <w:r>
        <w:rPr>
          <w:rFonts w:ascii="Century Gothic" w:hAnsi="Century Gothic" w:cs="Century Gothic"/>
          <w:color w:val="000000"/>
          <w:kern w:val="0"/>
          <w:sz w:val="32"/>
          <w:szCs w:val="32"/>
        </w:rPr>
        <w:t> </w:t>
      </w:r>
    </w:p>
    <w:p w14:paraId="0999814B" w14:textId="77777777" w:rsidR="00C85C76" w:rsidRDefault="00C85C76" w:rsidP="00C85C76">
      <w:pPr>
        <w:autoSpaceDE w:val="0"/>
        <w:autoSpaceDN w:val="0"/>
        <w:adjustRightInd w:val="0"/>
        <w:spacing w:after="0" w:line="480" w:lineRule="auto"/>
        <w:rPr>
          <w:rFonts w:ascii="Century Gothic" w:hAnsi="Century Gothic" w:cs="Century Gothic"/>
          <w:b/>
          <w:bCs/>
          <w:color w:val="000000"/>
          <w:kern w:val="0"/>
          <w:sz w:val="32"/>
          <w:szCs w:val="32"/>
        </w:rPr>
      </w:pPr>
      <w:r>
        <w:rPr>
          <w:rFonts w:ascii="Century Gothic" w:hAnsi="Century Gothic" w:cs="Century Gothic"/>
          <w:b/>
          <w:bCs/>
          <w:color w:val="000000"/>
          <w:kern w:val="0"/>
          <w:sz w:val="32"/>
          <w:szCs w:val="32"/>
        </w:rPr>
        <w:t>2.5 European regulatory constraints: the interchange fee cap</w:t>
      </w:r>
    </w:p>
    <w:p w14:paraId="6101CB53" w14:textId="77777777" w:rsidR="00C85C76" w:rsidRDefault="00C85C76" w:rsidP="00C85C76">
      <w:pPr>
        <w:autoSpaceDE w:val="0"/>
        <w:autoSpaceDN w:val="0"/>
        <w:adjustRightInd w:val="0"/>
        <w:spacing w:after="0" w:line="480" w:lineRule="auto"/>
        <w:rPr>
          <w:rFonts w:ascii="Century Gothic" w:hAnsi="Century Gothic" w:cs="Century Gothic"/>
          <w:color w:val="000000"/>
          <w:kern w:val="0"/>
          <w:sz w:val="32"/>
          <w:szCs w:val="32"/>
        </w:rPr>
      </w:pPr>
      <w:r>
        <w:rPr>
          <w:rFonts w:ascii="Century Gothic" w:hAnsi="Century Gothic" w:cs="Century Gothic"/>
          <w:color w:val="000000"/>
          <w:kern w:val="0"/>
          <w:sz w:val="32"/>
          <w:szCs w:val="32"/>
        </w:rPr>
        <w:t xml:space="preserve">            </w:t>
      </w:r>
    </w:p>
    <w:p w14:paraId="1CE20805" w14:textId="77777777" w:rsidR="00C85C76" w:rsidRDefault="00C85C76" w:rsidP="00C85C76">
      <w:pPr>
        <w:autoSpaceDE w:val="0"/>
        <w:autoSpaceDN w:val="0"/>
        <w:adjustRightInd w:val="0"/>
        <w:spacing w:after="0" w:line="480" w:lineRule="auto"/>
        <w:rPr>
          <w:rFonts w:ascii="Century Gothic" w:hAnsi="Century Gothic" w:cs="Century Gothic"/>
          <w:color w:val="000000"/>
          <w:kern w:val="0"/>
          <w:sz w:val="32"/>
          <w:szCs w:val="32"/>
        </w:rPr>
      </w:pPr>
      <w:r>
        <w:rPr>
          <w:rFonts w:ascii="Century Gothic" w:hAnsi="Century Gothic" w:cs="Century Gothic"/>
          <w:color w:val="000000"/>
          <w:kern w:val="0"/>
          <w:sz w:val="32"/>
          <w:szCs w:val="32"/>
        </w:rPr>
        <w:lastRenderedPageBreak/>
        <w:tab/>
        <w:t>As shown across this study, the main difference between US and European airline loyalty approaches arises from regulatory constraints.</w:t>
      </w:r>
    </w:p>
    <w:p w14:paraId="265A6BA1" w14:textId="77777777" w:rsidR="00C85C76" w:rsidRDefault="00C85C76" w:rsidP="00C85C76">
      <w:pPr>
        <w:autoSpaceDE w:val="0"/>
        <w:autoSpaceDN w:val="0"/>
        <w:adjustRightInd w:val="0"/>
        <w:spacing w:after="0" w:line="480" w:lineRule="auto"/>
        <w:rPr>
          <w:rFonts w:ascii="Century Gothic" w:hAnsi="Century Gothic" w:cs="Century Gothic"/>
          <w:color w:val="000000"/>
          <w:kern w:val="0"/>
          <w:sz w:val="32"/>
          <w:szCs w:val="32"/>
        </w:rPr>
      </w:pPr>
      <w:r>
        <w:rPr>
          <w:rFonts w:ascii="Century Gothic" w:hAnsi="Century Gothic" w:cs="Century Gothic"/>
          <w:color w:val="000000"/>
          <w:kern w:val="0"/>
          <w:sz w:val="32"/>
          <w:szCs w:val="32"/>
        </w:rPr>
        <w:tab/>
        <w:t>The EU’s 2015 Interchange Fee Regulation structurally altered the economics of consumer credit cards by capping interchange fees at 0.3% for credit transactions and 0.2% for debit (European Commission, 2019). Historically, these fees bankrolled the generous reward structures of co-branded airline credit cards (Zhao, N., et al., 2019).</w:t>
      </w:r>
    </w:p>
    <w:p w14:paraId="75DFC1B9" w14:textId="77777777" w:rsidR="00C85C76" w:rsidRDefault="00C85C76" w:rsidP="00C85C76">
      <w:pPr>
        <w:autoSpaceDE w:val="0"/>
        <w:autoSpaceDN w:val="0"/>
        <w:adjustRightInd w:val="0"/>
        <w:spacing w:after="0" w:line="480" w:lineRule="auto"/>
        <w:rPr>
          <w:rFonts w:ascii="Century Gothic" w:hAnsi="Century Gothic" w:cs="Century Gothic"/>
          <w:color w:val="000000"/>
          <w:kern w:val="0"/>
          <w:sz w:val="32"/>
          <w:szCs w:val="32"/>
        </w:rPr>
      </w:pPr>
      <w:r>
        <w:rPr>
          <w:rFonts w:ascii="Century Gothic" w:hAnsi="Century Gothic" w:cs="Century Gothic"/>
          <w:color w:val="000000"/>
          <w:kern w:val="0"/>
          <w:sz w:val="32"/>
          <w:szCs w:val="32"/>
        </w:rPr>
        <w:tab/>
        <w:t xml:space="preserve">By capping these fees, the regulation effectively stripped European carriers of the ability to replicate the highly lucrative, credit-card-dominant loyalty models utilised by major North American airlines. Policy reviews by Bird and Bird (2018) and Copenhagen Economics (2020) confirmed that the fee caps ‘fundamentally eroded the profitability of reward-based financial </w:t>
      </w:r>
      <w:proofErr w:type="gramStart"/>
      <w:r>
        <w:rPr>
          <w:rFonts w:ascii="Century Gothic" w:hAnsi="Century Gothic" w:cs="Century Gothic"/>
          <w:color w:val="000000"/>
          <w:kern w:val="0"/>
          <w:sz w:val="32"/>
          <w:szCs w:val="32"/>
        </w:rPr>
        <w:t>products’</w:t>
      </w:r>
      <w:proofErr w:type="gramEnd"/>
      <w:r>
        <w:rPr>
          <w:rFonts w:ascii="Century Gothic" w:hAnsi="Century Gothic" w:cs="Century Gothic"/>
          <w:color w:val="000000"/>
          <w:kern w:val="0"/>
          <w:sz w:val="32"/>
          <w:szCs w:val="32"/>
        </w:rPr>
        <w:t xml:space="preserve">. Rulings by the Court of Justice of the European Union (2018) </w:t>
      </w:r>
      <w:r>
        <w:rPr>
          <w:rFonts w:ascii="Century Gothic" w:hAnsi="Century Gothic" w:cs="Century Gothic"/>
          <w:color w:val="000000"/>
          <w:kern w:val="0"/>
          <w:sz w:val="32"/>
          <w:szCs w:val="32"/>
        </w:rPr>
        <w:lastRenderedPageBreak/>
        <w:t>confirmed that these rules can extend to certain three-party card schemes, impacting premium products like American Express, which airlines have historically relied upon.</w:t>
      </w:r>
    </w:p>
    <w:p w14:paraId="2417C5ED" w14:textId="77777777" w:rsidR="00C85C76" w:rsidRDefault="00C85C76" w:rsidP="00C85C76">
      <w:pPr>
        <w:autoSpaceDE w:val="0"/>
        <w:autoSpaceDN w:val="0"/>
        <w:adjustRightInd w:val="0"/>
        <w:spacing w:after="0" w:line="480" w:lineRule="auto"/>
        <w:rPr>
          <w:rFonts w:ascii="Century Gothic" w:hAnsi="Century Gothic" w:cs="Century Gothic"/>
          <w:color w:val="000000"/>
          <w:kern w:val="0"/>
          <w:sz w:val="32"/>
          <w:szCs w:val="32"/>
        </w:rPr>
      </w:pPr>
      <w:r>
        <w:rPr>
          <w:rFonts w:ascii="Century Gothic" w:hAnsi="Century Gothic" w:cs="Century Gothic"/>
          <w:color w:val="000000"/>
          <w:kern w:val="0"/>
          <w:sz w:val="32"/>
          <w:szCs w:val="32"/>
        </w:rPr>
        <w:tab/>
        <w:t>This legislative environment forces European full-service carriers to pivot. Virgin Red's broad lifestyle coalition is a direct strategic response to this constraint, generating loyalty engagement through everyday retail partnerships rather than relying purely on interchange-funded rewards. As a result, European carriers must rely more on additional revenue sources—including branded fares, seat selection, and priority services—to close the commercial gap.</w:t>
      </w:r>
    </w:p>
    <w:p w14:paraId="3F10E858" w14:textId="77777777" w:rsidR="00C85C76" w:rsidRDefault="00C85C76" w:rsidP="00C85C76">
      <w:pPr>
        <w:autoSpaceDE w:val="0"/>
        <w:autoSpaceDN w:val="0"/>
        <w:adjustRightInd w:val="0"/>
        <w:spacing w:after="0" w:line="480" w:lineRule="auto"/>
        <w:rPr>
          <w:rFonts w:ascii="Century Gothic" w:hAnsi="Century Gothic" w:cs="Century Gothic"/>
          <w:color w:val="000000"/>
          <w:kern w:val="0"/>
          <w:sz w:val="32"/>
          <w:szCs w:val="32"/>
        </w:rPr>
      </w:pPr>
      <w:r>
        <w:rPr>
          <w:rFonts w:ascii="Century Gothic" w:hAnsi="Century Gothic" w:cs="Century Gothic"/>
          <w:color w:val="000000"/>
          <w:kern w:val="0"/>
          <w:sz w:val="32"/>
          <w:szCs w:val="32"/>
        </w:rPr>
        <w:t> </w:t>
      </w:r>
    </w:p>
    <w:p w14:paraId="06AE4A3E" w14:textId="77777777" w:rsidR="00C85C76" w:rsidRDefault="00C85C76" w:rsidP="00C85C76">
      <w:pPr>
        <w:autoSpaceDE w:val="0"/>
        <w:autoSpaceDN w:val="0"/>
        <w:adjustRightInd w:val="0"/>
        <w:spacing w:after="0" w:line="480" w:lineRule="auto"/>
        <w:rPr>
          <w:rFonts w:ascii="Century Gothic" w:hAnsi="Century Gothic" w:cs="Century Gothic"/>
          <w:b/>
          <w:bCs/>
          <w:color w:val="000000"/>
          <w:kern w:val="0"/>
          <w:sz w:val="32"/>
          <w:szCs w:val="32"/>
        </w:rPr>
      </w:pPr>
      <w:r>
        <w:rPr>
          <w:rFonts w:ascii="Century Gothic" w:hAnsi="Century Gothic" w:cs="Century Gothic"/>
          <w:b/>
          <w:bCs/>
          <w:color w:val="151516"/>
          <w:kern w:val="0"/>
          <w:sz w:val="32"/>
          <w:szCs w:val="32"/>
        </w:rPr>
        <w:t>2.6 European competitor strategies: Avios ecosystems and sustainability premiums</w:t>
      </w:r>
    </w:p>
    <w:p w14:paraId="6762F0EE" w14:textId="77777777" w:rsidR="00C85C76" w:rsidRDefault="00C85C76" w:rsidP="00C85C76">
      <w:pPr>
        <w:autoSpaceDE w:val="0"/>
        <w:autoSpaceDN w:val="0"/>
        <w:adjustRightInd w:val="0"/>
        <w:spacing w:after="0" w:line="480" w:lineRule="auto"/>
        <w:rPr>
          <w:rFonts w:ascii="Century Gothic" w:hAnsi="Century Gothic" w:cs="Century Gothic"/>
          <w:color w:val="000000"/>
          <w:kern w:val="0"/>
          <w:sz w:val="32"/>
          <w:szCs w:val="32"/>
        </w:rPr>
      </w:pPr>
      <w:r>
        <w:rPr>
          <w:rFonts w:ascii="Century Gothic" w:hAnsi="Century Gothic" w:cs="Century Gothic"/>
          <w:color w:val="151516"/>
          <w:kern w:val="0"/>
          <w:sz w:val="32"/>
          <w:szCs w:val="32"/>
        </w:rPr>
        <w:t> </w:t>
      </w:r>
    </w:p>
    <w:p w14:paraId="59C1D471" w14:textId="77777777" w:rsidR="00C85C76" w:rsidRDefault="00C85C76" w:rsidP="00C85C76">
      <w:pPr>
        <w:autoSpaceDE w:val="0"/>
        <w:autoSpaceDN w:val="0"/>
        <w:adjustRightInd w:val="0"/>
        <w:spacing w:after="0" w:line="480" w:lineRule="auto"/>
        <w:rPr>
          <w:rFonts w:ascii="Century Gothic" w:hAnsi="Century Gothic" w:cs="Century Gothic"/>
          <w:color w:val="000000"/>
          <w:kern w:val="0"/>
          <w:sz w:val="32"/>
          <w:szCs w:val="32"/>
        </w:rPr>
      </w:pPr>
      <w:r>
        <w:rPr>
          <w:rFonts w:ascii="Century Gothic" w:hAnsi="Century Gothic" w:cs="Century Gothic"/>
          <w:color w:val="000000"/>
          <w:kern w:val="0"/>
          <w:sz w:val="32"/>
          <w:szCs w:val="32"/>
        </w:rPr>
        <w:lastRenderedPageBreak/>
        <w:tab/>
      </w:r>
      <w:r>
        <w:rPr>
          <w:rFonts w:ascii="Century Gothic" w:hAnsi="Century Gothic" w:cs="Century Gothic"/>
          <w:color w:val="151516"/>
          <w:kern w:val="0"/>
          <w:sz w:val="32"/>
          <w:szCs w:val="32"/>
        </w:rPr>
        <w:t>While Virgin Red offers a distinct coalition model, understanding the broader European response to the interchange fee cap requires examining how competing legacy groups have structured their non-ticket portfolios. The most direct comparison is International Airlines Group (IAG) and its Avios ecosystem. Unlike Virgin Points, which connect a single airline to a wider lifestyle brand, Avios operates as a shared currency across British Airways, Iberia, Aer Lingus, Vueling, and Qatar Airways.</w:t>
      </w:r>
    </w:p>
    <w:p w14:paraId="7BFFE829" w14:textId="77777777" w:rsidR="00C85C76" w:rsidRDefault="00C85C76" w:rsidP="00C85C76">
      <w:pPr>
        <w:autoSpaceDE w:val="0"/>
        <w:autoSpaceDN w:val="0"/>
        <w:adjustRightInd w:val="0"/>
        <w:spacing w:after="0" w:line="480" w:lineRule="auto"/>
        <w:rPr>
          <w:rFonts w:ascii="Century Gothic" w:hAnsi="Century Gothic" w:cs="Century Gothic"/>
          <w:color w:val="000000"/>
          <w:kern w:val="0"/>
          <w:sz w:val="32"/>
          <w:szCs w:val="32"/>
        </w:rPr>
      </w:pPr>
      <w:r>
        <w:rPr>
          <w:rFonts w:ascii="Century Gothic" w:hAnsi="Century Gothic" w:cs="Century Gothic"/>
          <w:color w:val="000000"/>
          <w:kern w:val="0"/>
          <w:sz w:val="32"/>
          <w:szCs w:val="32"/>
        </w:rPr>
        <w:tab/>
      </w:r>
      <w:r>
        <w:rPr>
          <w:rFonts w:ascii="Century Gothic" w:hAnsi="Century Gothic" w:cs="Century Gothic"/>
          <w:color w:val="151516"/>
          <w:kern w:val="0"/>
          <w:sz w:val="32"/>
          <w:szCs w:val="32"/>
        </w:rPr>
        <w:t xml:space="preserve">From a financial perspective, IAG Loyalty acts less like a traditional frequent flyer programme and more like an independent central bank issuing a fiat currency. By scaling Avios across multiple airlines and vast retail partnerships (including everyday spending channels like Nectar and Uber in the UK), IAG creates massive transactional volume that offsets the margin lost to European credit card fee caps. The literature suggests that multi-partner coalition programmes of this scale </w:t>
      </w:r>
      <w:r>
        <w:rPr>
          <w:rFonts w:ascii="Century Gothic" w:hAnsi="Century Gothic" w:cs="Century Gothic"/>
          <w:color w:val="151516"/>
          <w:kern w:val="0"/>
          <w:sz w:val="32"/>
          <w:szCs w:val="32"/>
        </w:rPr>
        <w:lastRenderedPageBreak/>
        <w:t>benefit from network effects; the currency becomes more valuable to the consumer precisely because it is ubiquitous, which in turn allows the loyalty programme to negotiate stronger rates when selling points to B2B partners.</w:t>
      </w:r>
    </w:p>
    <w:p w14:paraId="237A696D" w14:textId="77777777" w:rsidR="00C85C76" w:rsidRDefault="00C85C76" w:rsidP="00C85C76">
      <w:pPr>
        <w:autoSpaceDE w:val="0"/>
        <w:autoSpaceDN w:val="0"/>
        <w:adjustRightInd w:val="0"/>
        <w:spacing w:after="0" w:line="480" w:lineRule="auto"/>
        <w:rPr>
          <w:rFonts w:ascii="Century Gothic" w:hAnsi="Century Gothic" w:cs="Century Gothic"/>
          <w:color w:val="151516"/>
          <w:kern w:val="0"/>
          <w:sz w:val="32"/>
          <w:szCs w:val="32"/>
        </w:rPr>
      </w:pPr>
      <w:r>
        <w:rPr>
          <w:rFonts w:ascii="Century Gothic" w:hAnsi="Century Gothic" w:cs="Century Gothic"/>
          <w:color w:val="000000"/>
          <w:kern w:val="0"/>
          <w:sz w:val="32"/>
          <w:szCs w:val="32"/>
        </w:rPr>
        <w:tab/>
      </w:r>
      <w:r>
        <w:rPr>
          <w:rFonts w:ascii="Century Gothic" w:hAnsi="Century Gothic" w:cs="Century Gothic"/>
          <w:color w:val="151516"/>
          <w:kern w:val="0"/>
          <w:sz w:val="32"/>
          <w:szCs w:val="32"/>
        </w:rPr>
        <w:t xml:space="preserve">Conversely, the Lufthansa Group provides a prime example of driving premium ancillary revenue through product innovation rather than just loyalty ecosystems. Their introduction of "Green Fares" represents a completely new frontier of upselling, rooted in corporate social responsibility (CSR) (Lufthansa, 2023). Rather than charging for physical comfort or luggage, these fares embed the cost of Sustainable Aviation Fuel (SAF) and carbon offsets directly into the ticket price. </w:t>
      </w:r>
    </w:p>
    <w:p w14:paraId="2A2B5018" w14:textId="77777777" w:rsidR="00C85C76" w:rsidRDefault="00C85C76" w:rsidP="00C85C76">
      <w:pPr>
        <w:autoSpaceDE w:val="0"/>
        <w:autoSpaceDN w:val="0"/>
        <w:adjustRightInd w:val="0"/>
        <w:spacing w:after="0" w:line="480" w:lineRule="auto"/>
        <w:rPr>
          <w:rFonts w:ascii="Century Gothic" w:hAnsi="Century Gothic" w:cs="Century Gothic"/>
          <w:color w:val="000000"/>
          <w:kern w:val="0"/>
          <w:sz w:val="32"/>
          <w:szCs w:val="32"/>
        </w:rPr>
      </w:pPr>
      <w:r>
        <w:rPr>
          <w:rFonts w:ascii="Century Gothic" w:hAnsi="Century Gothic" w:cs="Century Gothic"/>
          <w:color w:val="151516"/>
          <w:kern w:val="0"/>
          <w:sz w:val="32"/>
          <w:szCs w:val="32"/>
        </w:rPr>
        <w:tab/>
        <w:t xml:space="preserve">Academic research on consumer willingness to pay for sustainability in aviation has historically shown a gap between what passengers say they want and what they will fund (Cordes et al., 2024). However, Lufthansa’s model </w:t>
      </w:r>
      <w:r>
        <w:rPr>
          <w:rFonts w:ascii="Century Gothic" w:hAnsi="Century Gothic" w:cs="Century Gothic"/>
          <w:color w:val="151516"/>
          <w:kern w:val="0"/>
          <w:sz w:val="32"/>
          <w:szCs w:val="32"/>
        </w:rPr>
        <w:lastRenderedPageBreak/>
        <w:t>successfully targets two specific demographics: corporate clients bound by strict ESG (Environmental, Social, and Governance) reporting requirements, and a growing segment of climate-conscious premium leisure travellers. By packaging sustainability as an ancillary upgrade, European carriers can generate margin on CSR initiatives without relying purely on punitive unbundling.</w:t>
      </w:r>
    </w:p>
    <w:p w14:paraId="5AAC65DC" w14:textId="77777777" w:rsidR="00C85C76" w:rsidRDefault="00C85C76" w:rsidP="00C85C76">
      <w:pPr>
        <w:autoSpaceDE w:val="0"/>
        <w:autoSpaceDN w:val="0"/>
        <w:adjustRightInd w:val="0"/>
        <w:spacing w:after="0" w:line="480" w:lineRule="auto"/>
        <w:rPr>
          <w:rFonts w:ascii="Century Gothic" w:hAnsi="Century Gothic" w:cs="Century Gothic"/>
          <w:color w:val="000000"/>
          <w:kern w:val="0"/>
          <w:sz w:val="32"/>
          <w:szCs w:val="32"/>
        </w:rPr>
      </w:pPr>
      <w:r>
        <w:rPr>
          <w:rFonts w:ascii="Century Gothic" w:hAnsi="Century Gothic" w:cs="Century Gothic"/>
          <w:color w:val="151516"/>
          <w:kern w:val="0"/>
          <w:sz w:val="32"/>
          <w:szCs w:val="32"/>
        </w:rPr>
        <w:t> </w:t>
      </w:r>
    </w:p>
    <w:p w14:paraId="22CC8B28" w14:textId="77777777" w:rsidR="00C85C76" w:rsidRDefault="00C85C76" w:rsidP="00C85C76">
      <w:pPr>
        <w:autoSpaceDE w:val="0"/>
        <w:autoSpaceDN w:val="0"/>
        <w:adjustRightInd w:val="0"/>
        <w:spacing w:after="0" w:line="480" w:lineRule="auto"/>
        <w:rPr>
          <w:rFonts w:ascii="Century Gothic" w:hAnsi="Century Gothic" w:cs="Century Gothic"/>
          <w:color w:val="000000"/>
          <w:kern w:val="0"/>
          <w:sz w:val="32"/>
          <w:szCs w:val="32"/>
        </w:rPr>
      </w:pPr>
      <w:r>
        <w:rPr>
          <w:rFonts w:ascii="Century Gothic" w:hAnsi="Century Gothic" w:cs="Century Gothic"/>
          <w:color w:val="000000"/>
          <w:kern w:val="0"/>
          <w:sz w:val="32"/>
          <w:szCs w:val="32"/>
        </w:rPr>
        <w:t> </w:t>
      </w:r>
    </w:p>
    <w:p w14:paraId="1C033608" w14:textId="77777777" w:rsidR="00C85C76" w:rsidRDefault="00C85C76" w:rsidP="00C85C76">
      <w:pPr>
        <w:autoSpaceDE w:val="0"/>
        <w:autoSpaceDN w:val="0"/>
        <w:adjustRightInd w:val="0"/>
        <w:spacing w:after="0" w:line="480" w:lineRule="auto"/>
        <w:rPr>
          <w:rFonts w:ascii="Century Gothic" w:hAnsi="Century Gothic" w:cs="Century Gothic"/>
          <w:b/>
          <w:bCs/>
          <w:color w:val="000000"/>
          <w:kern w:val="0"/>
          <w:sz w:val="32"/>
          <w:szCs w:val="32"/>
        </w:rPr>
      </w:pPr>
      <w:r>
        <w:rPr>
          <w:rFonts w:ascii="Century Gothic" w:hAnsi="Century Gothic" w:cs="Century Gothic"/>
          <w:b/>
          <w:bCs/>
          <w:color w:val="000000"/>
          <w:kern w:val="0"/>
          <w:sz w:val="32"/>
          <w:szCs w:val="32"/>
        </w:rPr>
        <w:t>2.7 Premium brand erosion and revenue maximisation: the “Economy light” dilemma</w:t>
      </w:r>
    </w:p>
    <w:p w14:paraId="423C82BC" w14:textId="77777777" w:rsidR="00C85C76" w:rsidRDefault="00C85C76" w:rsidP="00C85C76">
      <w:pPr>
        <w:autoSpaceDE w:val="0"/>
        <w:autoSpaceDN w:val="0"/>
        <w:adjustRightInd w:val="0"/>
        <w:spacing w:after="0" w:line="480" w:lineRule="auto"/>
        <w:rPr>
          <w:rFonts w:ascii="Century Gothic" w:hAnsi="Century Gothic" w:cs="Century Gothic"/>
          <w:color w:val="000000"/>
          <w:kern w:val="0"/>
          <w:sz w:val="32"/>
          <w:szCs w:val="32"/>
        </w:rPr>
      </w:pPr>
      <w:r>
        <w:rPr>
          <w:rFonts w:ascii="Century Gothic" w:hAnsi="Century Gothic" w:cs="Century Gothic"/>
          <w:color w:val="000000"/>
          <w:kern w:val="0"/>
          <w:sz w:val="32"/>
          <w:szCs w:val="32"/>
        </w:rPr>
        <w:t> </w:t>
      </w:r>
    </w:p>
    <w:p w14:paraId="2670381F" w14:textId="77777777" w:rsidR="00C85C76" w:rsidRDefault="00C85C76" w:rsidP="00C85C76">
      <w:pPr>
        <w:autoSpaceDE w:val="0"/>
        <w:autoSpaceDN w:val="0"/>
        <w:adjustRightInd w:val="0"/>
        <w:spacing w:after="0" w:line="480" w:lineRule="auto"/>
        <w:rPr>
          <w:rFonts w:ascii="Century Gothic" w:hAnsi="Century Gothic" w:cs="Century Gothic"/>
          <w:color w:val="000000"/>
          <w:kern w:val="0"/>
          <w:sz w:val="32"/>
          <w:szCs w:val="32"/>
        </w:rPr>
      </w:pPr>
      <w:r>
        <w:rPr>
          <w:rFonts w:ascii="Century Gothic" w:hAnsi="Century Gothic" w:cs="Century Gothic"/>
          <w:color w:val="000000"/>
          <w:kern w:val="0"/>
          <w:sz w:val="32"/>
          <w:szCs w:val="32"/>
        </w:rPr>
        <w:t xml:space="preserve">         Another answer to the lower credit card revenue is bundling fares. Virgin Atlantic’s Economy cabin is divided in three, “Economy Light”, “Economy Classic”, and “Economy Delight” to drive yield; customers now </w:t>
      </w:r>
      <w:proofErr w:type="gramStart"/>
      <w:r>
        <w:rPr>
          <w:rFonts w:ascii="Century Gothic" w:hAnsi="Century Gothic" w:cs="Century Gothic"/>
          <w:color w:val="000000"/>
          <w:kern w:val="0"/>
          <w:sz w:val="32"/>
          <w:szCs w:val="32"/>
        </w:rPr>
        <w:t>have to</w:t>
      </w:r>
      <w:proofErr w:type="gramEnd"/>
      <w:r>
        <w:rPr>
          <w:rFonts w:ascii="Century Gothic" w:hAnsi="Century Gothic" w:cs="Century Gothic"/>
          <w:color w:val="000000"/>
          <w:kern w:val="0"/>
          <w:sz w:val="32"/>
          <w:szCs w:val="32"/>
        </w:rPr>
        <w:t xml:space="preserve"> pay for checked baggage or extra leg room. However, for a premium long-haul carrier, aggressive unbundling </w:t>
      </w:r>
      <w:r>
        <w:rPr>
          <w:rFonts w:ascii="Century Gothic" w:hAnsi="Century Gothic" w:cs="Century Gothic"/>
          <w:color w:val="000000"/>
          <w:kern w:val="0"/>
          <w:sz w:val="32"/>
          <w:szCs w:val="32"/>
        </w:rPr>
        <w:lastRenderedPageBreak/>
        <w:t xml:space="preserve">poses a severe risk to Customer-Based Brand Equity (CBBE) (Wong, P, 2018). </w:t>
      </w:r>
    </w:p>
    <w:p w14:paraId="3A25BE3A" w14:textId="77777777" w:rsidR="00C85C76" w:rsidRDefault="00C85C76" w:rsidP="00C85C76">
      <w:pPr>
        <w:autoSpaceDE w:val="0"/>
        <w:autoSpaceDN w:val="0"/>
        <w:adjustRightInd w:val="0"/>
        <w:spacing w:after="0" w:line="480" w:lineRule="auto"/>
        <w:rPr>
          <w:rFonts w:ascii="Century Gothic" w:hAnsi="Century Gothic" w:cs="Century Gothic"/>
          <w:color w:val="000000"/>
          <w:kern w:val="0"/>
          <w:sz w:val="32"/>
          <w:szCs w:val="32"/>
        </w:rPr>
      </w:pPr>
      <w:r>
        <w:rPr>
          <w:rFonts w:ascii="Century Gothic" w:hAnsi="Century Gothic" w:cs="Century Gothic"/>
          <w:color w:val="000000"/>
          <w:kern w:val="0"/>
          <w:sz w:val="32"/>
          <w:szCs w:val="32"/>
        </w:rPr>
        <w:t xml:space="preserve">            Keller (1993) and Aaker (1991, 1996) emphasise that brand equity relies on customer knowledge, perceived quality, and deep-seated brand associations. Premium airline brands are built on the promise of a complete, high-quality service experience. When an airline strips out elements that passengers historically viewed as part of the core fare—such as baggage or seat selection—and resells them, it triggers issues around perceived price fairness (Bolton, </w:t>
      </w:r>
      <w:proofErr w:type="spellStart"/>
      <w:r>
        <w:rPr>
          <w:rFonts w:ascii="Century Gothic" w:hAnsi="Century Gothic" w:cs="Century Gothic"/>
          <w:color w:val="000000"/>
          <w:kern w:val="0"/>
          <w:sz w:val="32"/>
          <w:szCs w:val="32"/>
        </w:rPr>
        <w:t>Warlop</w:t>
      </w:r>
      <w:proofErr w:type="spellEnd"/>
      <w:r>
        <w:rPr>
          <w:rFonts w:ascii="Century Gothic" w:hAnsi="Century Gothic" w:cs="Century Gothic"/>
          <w:color w:val="000000"/>
          <w:kern w:val="0"/>
          <w:sz w:val="32"/>
          <w:szCs w:val="32"/>
        </w:rPr>
        <w:t xml:space="preserve"> and Alba, 2003). Passengers are highly sensitive to these changes; their acceptance of ancillary charges depends entirely on whether the fees feel transparent and genuinely optional, rather than a punitive removal of expected value. For a brand like Virgin Atlantic, which trades heavily on a distinctive, service-led experience, leaning too closely to </w:t>
      </w:r>
      <w:r>
        <w:rPr>
          <w:rFonts w:ascii="Century Gothic" w:hAnsi="Century Gothic" w:cs="Century Gothic"/>
          <w:color w:val="000000"/>
          <w:kern w:val="0"/>
          <w:sz w:val="32"/>
          <w:szCs w:val="32"/>
        </w:rPr>
        <w:lastRenderedPageBreak/>
        <w:t xml:space="preserve">a </w:t>
      </w:r>
      <w:proofErr w:type="gramStart"/>
      <w:r>
        <w:rPr>
          <w:rFonts w:ascii="Century Gothic" w:hAnsi="Century Gothic" w:cs="Century Gothic"/>
          <w:color w:val="000000"/>
          <w:kern w:val="0"/>
          <w:sz w:val="32"/>
          <w:szCs w:val="32"/>
        </w:rPr>
        <w:t>low-cost model risks</w:t>
      </w:r>
      <w:proofErr w:type="gramEnd"/>
      <w:r>
        <w:rPr>
          <w:rFonts w:ascii="Century Gothic" w:hAnsi="Century Gothic" w:cs="Century Gothic"/>
          <w:color w:val="000000"/>
          <w:kern w:val="0"/>
          <w:sz w:val="32"/>
          <w:szCs w:val="32"/>
        </w:rPr>
        <w:t xml:space="preserve"> destroying the exact premium positioning that attracts higher-yield customers.</w:t>
      </w:r>
    </w:p>
    <w:p w14:paraId="54FF7D0D" w14:textId="77777777" w:rsidR="00C85C76" w:rsidRDefault="00C85C76" w:rsidP="00C85C76">
      <w:pPr>
        <w:autoSpaceDE w:val="0"/>
        <w:autoSpaceDN w:val="0"/>
        <w:adjustRightInd w:val="0"/>
        <w:spacing w:after="0" w:line="480" w:lineRule="auto"/>
        <w:rPr>
          <w:rFonts w:ascii="Century Gothic" w:hAnsi="Century Gothic" w:cs="Century Gothic"/>
          <w:color w:val="000000"/>
          <w:kern w:val="0"/>
          <w:sz w:val="32"/>
          <w:szCs w:val="32"/>
        </w:rPr>
      </w:pPr>
      <w:r>
        <w:rPr>
          <w:rFonts w:ascii="Century Gothic" w:hAnsi="Century Gothic" w:cs="Century Gothic"/>
          <w:color w:val="000000"/>
          <w:kern w:val="0"/>
          <w:sz w:val="32"/>
          <w:szCs w:val="32"/>
        </w:rPr>
        <w:t>            Yet, the literature reveals that unbundled fare classes can be highly effective if deployed strategically as choice architecture, rather than purely as a fee-generation tool. Drawing on the "compromise effect" (Simonson,1989; Dhar and Simonson, 2003), consumers instinctively avoid the most restrictive and most expensive options, gravitating toward a balanced middle. In this context, a stripped-back Economy Light ticket serves as a powerful entry-level anchor on price comparison sites, ultimately designed to push the customer to trade up to standard Economy or Premium Economy.</w:t>
      </w:r>
    </w:p>
    <w:p w14:paraId="686D4E96" w14:textId="77777777" w:rsidR="00C85C76" w:rsidRDefault="00C85C76" w:rsidP="00C85C76">
      <w:pPr>
        <w:autoSpaceDE w:val="0"/>
        <w:autoSpaceDN w:val="0"/>
        <w:adjustRightInd w:val="0"/>
        <w:spacing w:after="0" w:line="480" w:lineRule="auto"/>
        <w:rPr>
          <w:rFonts w:ascii="Century Gothic" w:hAnsi="Century Gothic" w:cs="Century Gothic"/>
          <w:color w:val="000000"/>
          <w:kern w:val="0"/>
          <w:sz w:val="32"/>
          <w:szCs w:val="32"/>
        </w:rPr>
      </w:pPr>
      <w:r>
        <w:rPr>
          <w:rFonts w:ascii="Century Gothic" w:hAnsi="Century Gothic" w:cs="Century Gothic"/>
          <w:color w:val="000000"/>
          <w:kern w:val="0"/>
          <w:sz w:val="32"/>
          <w:szCs w:val="32"/>
        </w:rPr>
        <w:t xml:space="preserve">            Therefore, for a carrier like Virgin with a strong premium product mix, the commercial value of Economy Light lies more in its ability to steer passengers toward the higher-yield products that align with the brand's premium identity. If handled transparently, this approach protects </w:t>
      </w:r>
      <w:r>
        <w:rPr>
          <w:rFonts w:ascii="Century Gothic" w:hAnsi="Century Gothic" w:cs="Century Gothic"/>
          <w:color w:val="000000"/>
          <w:kern w:val="0"/>
          <w:sz w:val="32"/>
          <w:szCs w:val="32"/>
        </w:rPr>
        <w:lastRenderedPageBreak/>
        <w:t>the customer experience while actively supporting stronger margins.</w:t>
      </w:r>
    </w:p>
    <w:p w14:paraId="446CBBCA" w14:textId="77777777" w:rsidR="00C85C76" w:rsidRDefault="00C85C76" w:rsidP="00C85C76">
      <w:pPr>
        <w:autoSpaceDE w:val="0"/>
        <w:autoSpaceDN w:val="0"/>
        <w:adjustRightInd w:val="0"/>
        <w:spacing w:after="0" w:line="480" w:lineRule="auto"/>
        <w:rPr>
          <w:rFonts w:ascii="Century Gothic" w:hAnsi="Century Gothic" w:cs="Century Gothic"/>
          <w:color w:val="151516"/>
          <w:kern w:val="0"/>
          <w:sz w:val="32"/>
          <w:szCs w:val="32"/>
        </w:rPr>
      </w:pPr>
    </w:p>
    <w:p w14:paraId="1A6D126C" w14:textId="77777777" w:rsidR="00C85C76" w:rsidRDefault="00C85C76" w:rsidP="00C85C76">
      <w:pPr>
        <w:autoSpaceDE w:val="0"/>
        <w:autoSpaceDN w:val="0"/>
        <w:adjustRightInd w:val="0"/>
        <w:spacing w:after="0" w:line="480" w:lineRule="auto"/>
        <w:rPr>
          <w:rFonts w:ascii="Century Gothic" w:hAnsi="Century Gothic" w:cs="Century Gothic"/>
          <w:b/>
          <w:bCs/>
          <w:color w:val="000000"/>
          <w:kern w:val="0"/>
          <w:sz w:val="32"/>
          <w:szCs w:val="32"/>
        </w:rPr>
      </w:pPr>
      <w:r>
        <w:rPr>
          <w:rFonts w:ascii="Century Gothic" w:hAnsi="Century Gothic" w:cs="Century Gothic"/>
          <w:b/>
          <w:bCs/>
          <w:color w:val="151516"/>
          <w:kern w:val="0"/>
          <w:sz w:val="32"/>
          <w:szCs w:val="32"/>
        </w:rPr>
        <w:t>2.8 Consumer psychology and the behavioural economics of unbundling</w:t>
      </w:r>
    </w:p>
    <w:p w14:paraId="65686B22" w14:textId="77777777" w:rsidR="00C85C76" w:rsidRDefault="00C85C76" w:rsidP="00C85C76">
      <w:pPr>
        <w:autoSpaceDE w:val="0"/>
        <w:autoSpaceDN w:val="0"/>
        <w:adjustRightInd w:val="0"/>
        <w:spacing w:after="0" w:line="480" w:lineRule="auto"/>
        <w:rPr>
          <w:rFonts w:ascii="Century Gothic" w:hAnsi="Century Gothic" w:cs="Century Gothic"/>
          <w:color w:val="000000"/>
          <w:kern w:val="0"/>
          <w:sz w:val="32"/>
          <w:szCs w:val="32"/>
        </w:rPr>
      </w:pPr>
      <w:r>
        <w:rPr>
          <w:rFonts w:ascii="Century Gothic" w:hAnsi="Century Gothic" w:cs="Century Gothic"/>
          <w:color w:val="151516"/>
          <w:kern w:val="0"/>
          <w:sz w:val="32"/>
          <w:szCs w:val="32"/>
        </w:rPr>
        <w:t>            The transition toward heavily unbundled fare structures cannot be fully understood through revenue accounting alone; it is fundamentally an exercise in behavioural economics. When FSCs strip previously included services from the base fare, they trigger complex psychological responses. Kahneman and Tversky’s (1979) Prospect Theory, particularly the concept of loss aversion, is highly relevant here. The theory dictates that consumers experience the pain of a financial loss much more acutely than the pleasure of an equivalent gain.</w:t>
      </w:r>
    </w:p>
    <w:p w14:paraId="71E2F681" w14:textId="77777777" w:rsidR="00C85C76" w:rsidRDefault="00C85C76" w:rsidP="00C85C76">
      <w:pPr>
        <w:autoSpaceDE w:val="0"/>
        <w:autoSpaceDN w:val="0"/>
        <w:adjustRightInd w:val="0"/>
        <w:spacing w:after="0" w:line="480" w:lineRule="auto"/>
        <w:rPr>
          <w:rFonts w:ascii="Century Gothic" w:hAnsi="Century Gothic" w:cs="Century Gothic"/>
          <w:color w:val="151516"/>
          <w:kern w:val="0"/>
          <w:sz w:val="32"/>
          <w:szCs w:val="32"/>
        </w:rPr>
      </w:pPr>
      <w:r>
        <w:rPr>
          <w:rFonts w:ascii="Century Gothic" w:hAnsi="Century Gothic" w:cs="Century Gothic"/>
          <w:color w:val="151516"/>
          <w:kern w:val="0"/>
          <w:sz w:val="32"/>
          <w:szCs w:val="32"/>
        </w:rPr>
        <w:t xml:space="preserve">            When an airline introduces an “Economy Light” or “Basic Economy” fare by removing a checked bag or </w:t>
      </w:r>
      <w:r>
        <w:rPr>
          <w:rFonts w:ascii="Century Gothic" w:hAnsi="Century Gothic" w:cs="Century Gothic"/>
          <w:color w:val="151516"/>
          <w:kern w:val="0"/>
          <w:sz w:val="32"/>
          <w:szCs w:val="32"/>
        </w:rPr>
        <w:lastRenderedPageBreak/>
        <w:t xml:space="preserve">seat selection, the passenger does not always frame this as a "discounted ticket" psychologically. Instead, because of their historical expectations of that </w:t>
      </w:r>
      <w:proofErr w:type="gramStart"/>
      <w:r>
        <w:rPr>
          <w:rFonts w:ascii="Century Gothic" w:hAnsi="Century Gothic" w:cs="Century Gothic"/>
          <w:color w:val="151516"/>
          <w:kern w:val="0"/>
          <w:sz w:val="32"/>
          <w:szCs w:val="32"/>
        </w:rPr>
        <w:t>particular brand</w:t>
      </w:r>
      <w:proofErr w:type="gramEnd"/>
      <w:r>
        <w:rPr>
          <w:rFonts w:ascii="Century Gothic" w:hAnsi="Century Gothic" w:cs="Century Gothic"/>
          <w:color w:val="151516"/>
          <w:kern w:val="0"/>
          <w:sz w:val="32"/>
          <w:szCs w:val="32"/>
        </w:rPr>
        <w:t xml:space="preserve">, they frame it as a loss of a guaranteed service. This is why aggressive unbundling often generates negativity from consumers towards a brand. </w:t>
      </w:r>
    </w:p>
    <w:p w14:paraId="2B179612" w14:textId="77777777" w:rsidR="00C85C76" w:rsidRDefault="00C85C76" w:rsidP="00C85C76">
      <w:pPr>
        <w:autoSpaceDE w:val="0"/>
        <w:autoSpaceDN w:val="0"/>
        <w:adjustRightInd w:val="0"/>
        <w:spacing w:after="0" w:line="480" w:lineRule="auto"/>
        <w:rPr>
          <w:rFonts w:ascii="Century Gothic" w:hAnsi="Century Gothic" w:cs="Century Gothic"/>
          <w:color w:val="000000"/>
          <w:kern w:val="0"/>
          <w:sz w:val="32"/>
          <w:szCs w:val="32"/>
        </w:rPr>
      </w:pPr>
      <w:r>
        <w:rPr>
          <w:rFonts w:ascii="Century Gothic" w:hAnsi="Century Gothic" w:cs="Century Gothic"/>
          <w:color w:val="151516"/>
          <w:kern w:val="0"/>
          <w:sz w:val="32"/>
          <w:szCs w:val="32"/>
        </w:rPr>
        <w:tab/>
        <w:t xml:space="preserve">In addition to this, the practice of "drip pricing"—where a low headline fare is gradually inflated by incremental fees during the booking flow—routinely frustrates consumers (Robbert and Roth, 2014; Rupp, 2023). Although drip pricing effectively draws price-sensitive users via price comparison sites or google, behavioural studies suggest it can annoy consumers, </w:t>
      </w:r>
      <w:proofErr w:type="gramStart"/>
      <w:r>
        <w:rPr>
          <w:rFonts w:ascii="Century Gothic" w:hAnsi="Century Gothic" w:cs="Century Gothic"/>
          <w:color w:val="151516"/>
          <w:kern w:val="0"/>
          <w:sz w:val="32"/>
          <w:szCs w:val="32"/>
        </w:rPr>
        <w:t>lowering</w:t>
      </w:r>
      <w:proofErr w:type="gramEnd"/>
      <w:r>
        <w:rPr>
          <w:rFonts w:ascii="Century Gothic" w:hAnsi="Century Gothic" w:cs="Century Gothic"/>
          <w:color w:val="151516"/>
          <w:kern w:val="0"/>
          <w:sz w:val="32"/>
          <w:szCs w:val="32"/>
        </w:rPr>
        <w:t xml:space="preserve"> post-purchase satisfaction and weakening long-term loyalty (Rupp, 2023; Santana et al, 2020).</w:t>
      </w:r>
    </w:p>
    <w:p w14:paraId="42E4F6E6" w14:textId="77777777" w:rsidR="00C85C76" w:rsidRDefault="00C85C76" w:rsidP="00C85C76">
      <w:pPr>
        <w:autoSpaceDE w:val="0"/>
        <w:autoSpaceDN w:val="0"/>
        <w:adjustRightInd w:val="0"/>
        <w:spacing w:after="0" w:line="480" w:lineRule="auto"/>
        <w:rPr>
          <w:rFonts w:ascii="Century Gothic" w:hAnsi="Century Gothic" w:cs="Century Gothic"/>
          <w:color w:val="000000"/>
          <w:kern w:val="0"/>
          <w:sz w:val="32"/>
          <w:szCs w:val="32"/>
        </w:rPr>
      </w:pPr>
      <w:r>
        <w:rPr>
          <w:rFonts w:ascii="Century Gothic" w:hAnsi="Century Gothic" w:cs="Century Gothic"/>
          <w:color w:val="151516"/>
          <w:kern w:val="0"/>
          <w:sz w:val="32"/>
          <w:szCs w:val="32"/>
        </w:rPr>
        <w:t xml:space="preserve">            Service failures can also feed that consumer frustration. The "service recovery paradox" suggests that a well-handled disruption can sometimes leave a customer </w:t>
      </w:r>
      <w:r>
        <w:rPr>
          <w:rFonts w:ascii="Century Gothic" w:hAnsi="Century Gothic" w:cs="Century Gothic"/>
          <w:color w:val="151516"/>
          <w:kern w:val="0"/>
          <w:sz w:val="32"/>
          <w:szCs w:val="32"/>
        </w:rPr>
        <w:lastRenderedPageBreak/>
        <w:t xml:space="preserve">more loyal than if the failure had never occurred (De Ruyter and </w:t>
      </w:r>
      <w:proofErr w:type="spellStart"/>
      <w:r>
        <w:rPr>
          <w:rFonts w:ascii="Century Gothic" w:hAnsi="Century Gothic" w:cs="Century Gothic"/>
          <w:color w:val="151516"/>
          <w:kern w:val="0"/>
          <w:sz w:val="32"/>
          <w:szCs w:val="32"/>
        </w:rPr>
        <w:t>Wetzels</w:t>
      </w:r>
      <w:proofErr w:type="spellEnd"/>
      <w:r>
        <w:rPr>
          <w:rFonts w:ascii="Century Gothic" w:hAnsi="Century Gothic" w:cs="Century Gothic"/>
          <w:color w:val="151516"/>
          <w:kern w:val="0"/>
          <w:sz w:val="32"/>
          <w:szCs w:val="32"/>
        </w:rPr>
        <w:t xml:space="preserve">, 2000). However, unbundling radically alters this dynamic. If a passenger has paid a specific, itemised £50 fee for an extra-legroom seat, and an aircraft swap deprives them of that seat, the resulting anger is significantly sharper than if the seat had simply been assigned for free. The airline has caused a service failure that wouldn’t otherwise exist. </w:t>
      </w:r>
    </w:p>
    <w:p w14:paraId="64E09E88" w14:textId="77777777" w:rsidR="00C85C76" w:rsidRDefault="00C85C76" w:rsidP="00C85C76">
      <w:pPr>
        <w:autoSpaceDE w:val="0"/>
        <w:autoSpaceDN w:val="0"/>
        <w:adjustRightInd w:val="0"/>
        <w:spacing w:after="0" w:line="480" w:lineRule="auto"/>
        <w:rPr>
          <w:rFonts w:ascii="Century Gothic" w:hAnsi="Century Gothic" w:cs="Century Gothic"/>
          <w:color w:val="000000"/>
          <w:kern w:val="0"/>
          <w:sz w:val="32"/>
          <w:szCs w:val="32"/>
        </w:rPr>
      </w:pPr>
      <w:r>
        <w:rPr>
          <w:rFonts w:ascii="Century Gothic" w:hAnsi="Century Gothic" w:cs="Century Gothic"/>
          <w:color w:val="151516"/>
          <w:kern w:val="0"/>
          <w:sz w:val="32"/>
          <w:szCs w:val="32"/>
        </w:rPr>
        <w:t xml:space="preserve">            This dynamic is further complicated by the post-pandemic shift toward "premium leisure" travel. With traditional corporate travel volumes recovering slowly, airlines are increasingly reliant on affluent leisure passengers. This demographic is highly willing to purchase premium ancillaries, but they are spending their own disposable income rather than a corporate budget (Şahin et al, 2026). This means that their expectations for transparency, value, and delivery of those purchased ancillaries are high, making the psychological impact of </w:t>
      </w:r>
      <w:r>
        <w:rPr>
          <w:rFonts w:ascii="Century Gothic" w:hAnsi="Century Gothic" w:cs="Century Gothic"/>
          <w:color w:val="151516"/>
          <w:kern w:val="0"/>
          <w:sz w:val="32"/>
          <w:szCs w:val="32"/>
        </w:rPr>
        <w:lastRenderedPageBreak/>
        <w:t>drip pricing and service failures far more damaging to the brand.</w:t>
      </w:r>
    </w:p>
    <w:p w14:paraId="182EC477" w14:textId="77777777" w:rsidR="00C85C76" w:rsidRDefault="00C85C76" w:rsidP="00C85C76">
      <w:pPr>
        <w:autoSpaceDE w:val="0"/>
        <w:autoSpaceDN w:val="0"/>
        <w:adjustRightInd w:val="0"/>
        <w:spacing w:after="0" w:line="480" w:lineRule="auto"/>
        <w:rPr>
          <w:rFonts w:ascii="Century Gothic" w:hAnsi="Century Gothic" w:cs="Century Gothic"/>
          <w:color w:val="000000"/>
          <w:kern w:val="0"/>
          <w:sz w:val="32"/>
          <w:szCs w:val="32"/>
        </w:rPr>
      </w:pPr>
      <w:r>
        <w:rPr>
          <w:rFonts w:ascii="Century Gothic" w:hAnsi="Century Gothic" w:cs="Century Gothic"/>
          <w:color w:val="151516"/>
          <w:kern w:val="0"/>
          <w:sz w:val="32"/>
          <w:szCs w:val="32"/>
        </w:rPr>
        <w:t> </w:t>
      </w:r>
    </w:p>
    <w:p w14:paraId="5533C2C6" w14:textId="77777777" w:rsidR="00C85C76" w:rsidRDefault="00C85C76" w:rsidP="00C85C76">
      <w:pPr>
        <w:autoSpaceDE w:val="0"/>
        <w:autoSpaceDN w:val="0"/>
        <w:adjustRightInd w:val="0"/>
        <w:spacing w:after="0" w:line="480" w:lineRule="auto"/>
        <w:rPr>
          <w:rFonts w:ascii="Century Gothic" w:hAnsi="Century Gothic" w:cs="Century Gothic"/>
          <w:b/>
          <w:bCs/>
          <w:color w:val="000000"/>
          <w:kern w:val="0"/>
          <w:sz w:val="32"/>
          <w:szCs w:val="32"/>
        </w:rPr>
      </w:pPr>
      <w:r>
        <w:rPr>
          <w:rFonts w:ascii="Century Gothic" w:hAnsi="Century Gothic" w:cs="Century Gothic"/>
          <w:b/>
          <w:bCs/>
          <w:color w:val="151516"/>
          <w:kern w:val="0"/>
          <w:sz w:val="32"/>
          <w:szCs w:val="32"/>
        </w:rPr>
        <w:t>2.9 Strategic lessons from adjacent transport and hospitality sectors</w:t>
      </w:r>
    </w:p>
    <w:p w14:paraId="3DC412F3" w14:textId="77777777" w:rsidR="00C85C76" w:rsidRDefault="00C85C76" w:rsidP="00C85C76">
      <w:pPr>
        <w:autoSpaceDE w:val="0"/>
        <w:autoSpaceDN w:val="0"/>
        <w:adjustRightInd w:val="0"/>
        <w:spacing w:after="0" w:line="480" w:lineRule="auto"/>
        <w:rPr>
          <w:rFonts w:ascii="Century Gothic" w:hAnsi="Century Gothic" w:cs="Century Gothic"/>
          <w:color w:val="000000"/>
          <w:kern w:val="0"/>
          <w:sz w:val="32"/>
          <w:szCs w:val="32"/>
        </w:rPr>
      </w:pPr>
      <w:r>
        <w:rPr>
          <w:rFonts w:ascii="Century Gothic" w:hAnsi="Century Gothic" w:cs="Century Gothic"/>
          <w:color w:val="151516"/>
          <w:kern w:val="0"/>
          <w:sz w:val="32"/>
          <w:szCs w:val="32"/>
        </w:rPr>
        <w:t> </w:t>
      </w:r>
    </w:p>
    <w:p w14:paraId="2617D922" w14:textId="77777777" w:rsidR="00C85C76" w:rsidRDefault="00C85C76" w:rsidP="00C85C76">
      <w:pPr>
        <w:autoSpaceDE w:val="0"/>
        <w:autoSpaceDN w:val="0"/>
        <w:adjustRightInd w:val="0"/>
        <w:spacing w:after="0" w:line="480" w:lineRule="auto"/>
        <w:rPr>
          <w:rFonts w:ascii="Century Gothic" w:hAnsi="Century Gothic" w:cs="Century Gothic"/>
          <w:color w:val="000000"/>
          <w:kern w:val="0"/>
          <w:sz w:val="32"/>
          <w:szCs w:val="32"/>
        </w:rPr>
      </w:pPr>
      <w:r>
        <w:rPr>
          <w:rFonts w:ascii="Century Gothic" w:hAnsi="Century Gothic" w:cs="Century Gothic"/>
          <w:color w:val="151516"/>
          <w:kern w:val="0"/>
          <w:sz w:val="32"/>
          <w:szCs w:val="32"/>
        </w:rPr>
        <w:t>            The tension between revenue maximisation and customer trust is not unique to aviation. Premium airlines can draw vital strategic lessons from adjacent transport and hospitality sectors that have already navigated these exact pricing dilemmas.</w:t>
      </w:r>
    </w:p>
    <w:p w14:paraId="7BF1B38E" w14:textId="77777777" w:rsidR="00C85C76" w:rsidRDefault="00C85C76" w:rsidP="00C85C76">
      <w:pPr>
        <w:autoSpaceDE w:val="0"/>
        <w:autoSpaceDN w:val="0"/>
        <w:adjustRightInd w:val="0"/>
        <w:spacing w:after="0" w:line="480" w:lineRule="auto"/>
        <w:rPr>
          <w:rFonts w:ascii="Century Gothic" w:hAnsi="Century Gothic" w:cs="Century Gothic"/>
          <w:color w:val="000000"/>
          <w:kern w:val="0"/>
          <w:sz w:val="32"/>
          <w:szCs w:val="32"/>
        </w:rPr>
      </w:pPr>
      <w:r>
        <w:rPr>
          <w:rFonts w:ascii="Century Gothic" w:hAnsi="Century Gothic" w:cs="Century Gothic"/>
          <w:color w:val="000000"/>
          <w:kern w:val="0"/>
          <w:sz w:val="32"/>
          <w:szCs w:val="32"/>
        </w:rPr>
        <w:tab/>
        <w:t>T</w:t>
      </w:r>
      <w:r>
        <w:rPr>
          <w:rFonts w:ascii="Century Gothic" w:hAnsi="Century Gothic" w:cs="Century Gothic"/>
          <w:color w:val="151516"/>
          <w:kern w:val="0"/>
          <w:sz w:val="32"/>
          <w:szCs w:val="32"/>
        </w:rPr>
        <w:t>he high-speed rail operator Eurostar offers a masterclass in premium product design (</w:t>
      </w:r>
      <w:proofErr w:type="spellStart"/>
      <w:r>
        <w:rPr>
          <w:rFonts w:ascii="Century Gothic" w:hAnsi="Century Gothic" w:cs="Century Gothic"/>
          <w:color w:val="151516"/>
          <w:kern w:val="0"/>
          <w:sz w:val="32"/>
          <w:szCs w:val="32"/>
        </w:rPr>
        <w:t>Dobruszkes</w:t>
      </w:r>
      <w:proofErr w:type="spellEnd"/>
      <w:r>
        <w:rPr>
          <w:rFonts w:ascii="Century Gothic" w:hAnsi="Century Gothic" w:cs="Century Gothic"/>
          <w:color w:val="151516"/>
          <w:kern w:val="0"/>
          <w:sz w:val="32"/>
          <w:szCs w:val="32"/>
        </w:rPr>
        <w:t xml:space="preserve"> and Given, 2013).</w:t>
      </w:r>
      <w:r>
        <w:rPr>
          <w:rFonts w:ascii="Century Gothic" w:hAnsi="Century Gothic" w:cs="Century Gothic"/>
          <w:color w:val="000000"/>
          <w:kern w:val="0"/>
          <w:sz w:val="32"/>
          <w:szCs w:val="32"/>
        </w:rPr>
        <w:t xml:space="preserve"> </w:t>
      </w:r>
      <w:r>
        <w:rPr>
          <w:rFonts w:ascii="Century Gothic" w:hAnsi="Century Gothic" w:cs="Century Gothic"/>
          <w:color w:val="151516"/>
          <w:kern w:val="0"/>
          <w:sz w:val="32"/>
          <w:szCs w:val="32"/>
        </w:rPr>
        <w:t xml:space="preserve">Eurostar faces direct competition for short haul travel between the UK and Western Europe (Pagliara, 2012).  Instead of aggressive fare unbundling, Eurostar utilises a tiered class structure (Standard, Standard Premier, Business Premier) that maintains a </w:t>
      </w:r>
      <w:r>
        <w:rPr>
          <w:rFonts w:ascii="Century Gothic" w:hAnsi="Century Gothic" w:cs="Century Gothic"/>
          <w:color w:val="151516"/>
          <w:kern w:val="0"/>
          <w:sz w:val="32"/>
          <w:szCs w:val="32"/>
        </w:rPr>
        <w:lastRenderedPageBreak/>
        <w:t xml:space="preserve">respectful baseline service, including standard luggage allowances (Eurostar, 2026). Perhaps the main lesson for long-haul aviation is that premium revenue can be effectively generated through value-add upselling. Offering lounge access, superior dining, and enhanced flexibility for an additional fee, rather than penalising “Basic </w:t>
      </w:r>
      <w:proofErr w:type="spellStart"/>
      <w:proofErr w:type="gramStart"/>
      <w:r>
        <w:rPr>
          <w:rFonts w:ascii="Century Gothic" w:hAnsi="Century Gothic" w:cs="Century Gothic"/>
          <w:color w:val="151516"/>
          <w:kern w:val="0"/>
          <w:sz w:val="32"/>
          <w:szCs w:val="32"/>
        </w:rPr>
        <w:t>Economy”passengers</w:t>
      </w:r>
      <w:proofErr w:type="spellEnd"/>
      <w:proofErr w:type="gramEnd"/>
      <w:r>
        <w:rPr>
          <w:rFonts w:ascii="Century Gothic" w:hAnsi="Century Gothic" w:cs="Century Gothic"/>
          <w:color w:val="151516"/>
          <w:kern w:val="0"/>
          <w:sz w:val="32"/>
          <w:szCs w:val="32"/>
        </w:rPr>
        <w:t xml:space="preserve"> by removing perceived necessities. Upselling in Eurostar’s case feel like an optional, exciting, enhancement to the journey, not a fee for basic comfort.</w:t>
      </w:r>
    </w:p>
    <w:p w14:paraId="0282565C" w14:textId="77777777" w:rsidR="00C85C76" w:rsidRDefault="00C85C76" w:rsidP="00C85C76">
      <w:pPr>
        <w:autoSpaceDE w:val="0"/>
        <w:autoSpaceDN w:val="0"/>
        <w:adjustRightInd w:val="0"/>
        <w:spacing w:after="0" w:line="480" w:lineRule="auto"/>
        <w:rPr>
          <w:rFonts w:ascii="Century Gothic" w:hAnsi="Century Gothic" w:cs="Century Gothic"/>
          <w:color w:val="000000"/>
          <w:kern w:val="0"/>
          <w:sz w:val="32"/>
          <w:szCs w:val="32"/>
        </w:rPr>
      </w:pPr>
      <w:r>
        <w:rPr>
          <w:rFonts w:ascii="Century Gothic" w:hAnsi="Century Gothic" w:cs="Century Gothic"/>
          <w:color w:val="151516"/>
          <w:kern w:val="0"/>
          <w:sz w:val="32"/>
          <w:szCs w:val="32"/>
        </w:rPr>
        <w:t xml:space="preserve">            The hospitality sector provides an equally important lesson, particularly regarding loyalty and the limits of drip pricing. Global hotel chains like Marriott and Hilton have successfully operated massive, asset-light coalition loyalty programmes for years, mastering the art of lifestyle partnerships. However, the hotel industry also offers a stark regulatory warning regarding ancillary fees. The widespread deployment of mandatory "resort fees" or </w:t>
      </w:r>
      <w:r>
        <w:rPr>
          <w:rFonts w:ascii="Century Gothic" w:hAnsi="Century Gothic" w:cs="Century Gothic"/>
          <w:color w:val="151516"/>
          <w:kern w:val="0"/>
          <w:sz w:val="32"/>
          <w:szCs w:val="32"/>
        </w:rPr>
        <w:lastRenderedPageBreak/>
        <w:t xml:space="preserve">"destination fees" in the US and Europe—where hotels exclude fixed costs from the headline room rate to appear cheaper on search engines—has triggered massive consumer backlash and intense regulatory scrutiny from bodies like the Federal Trade Commission (FTC, 2017). Law changes have forced hotels and package holiday providers to be more transparent while advertising their prices. </w:t>
      </w:r>
    </w:p>
    <w:p w14:paraId="5D37BFFE" w14:textId="77777777" w:rsidR="00C85C76" w:rsidRDefault="00C85C76" w:rsidP="00C85C76">
      <w:pPr>
        <w:autoSpaceDE w:val="0"/>
        <w:autoSpaceDN w:val="0"/>
        <w:adjustRightInd w:val="0"/>
        <w:spacing w:after="0" w:line="480" w:lineRule="auto"/>
        <w:rPr>
          <w:rFonts w:ascii="Century Gothic" w:hAnsi="Century Gothic" w:cs="Century Gothic"/>
          <w:color w:val="000000"/>
          <w:kern w:val="0"/>
          <w:sz w:val="32"/>
          <w:szCs w:val="32"/>
        </w:rPr>
      </w:pPr>
      <w:r>
        <w:rPr>
          <w:rFonts w:ascii="Century Gothic" w:hAnsi="Century Gothic" w:cs="Century Gothic"/>
          <w:color w:val="151516"/>
          <w:kern w:val="0"/>
          <w:sz w:val="32"/>
          <w:szCs w:val="32"/>
        </w:rPr>
        <w:t>            For airlines, the hotel sector's resort fee crisis is a warning. If modern retail strategies and AI-driven pricing algorithms push unbundling too far, blurring the line between optional ancillaries and hidden mandatory costs, it will inevitably invite regulatory intervention. FSCs must therefore ensure that their modern retail environments prioritise genuine choice architecture over deceptive pricing practices.</w:t>
      </w:r>
    </w:p>
    <w:p w14:paraId="3ECD526F" w14:textId="77777777" w:rsidR="00C85C76" w:rsidRDefault="00C85C76" w:rsidP="00C85C76">
      <w:pPr>
        <w:autoSpaceDE w:val="0"/>
        <w:autoSpaceDN w:val="0"/>
        <w:adjustRightInd w:val="0"/>
        <w:spacing w:after="0" w:line="480" w:lineRule="auto"/>
        <w:rPr>
          <w:rFonts w:ascii="Century Gothic" w:hAnsi="Century Gothic" w:cs="Century Gothic"/>
          <w:color w:val="000000"/>
          <w:kern w:val="0"/>
          <w:sz w:val="32"/>
          <w:szCs w:val="32"/>
        </w:rPr>
      </w:pPr>
      <w:r>
        <w:rPr>
          <w:rFonts w:ascii="Century Gothic" w:hAnsi="Century Gothic" w:cs="Century Gothic"/>
          <w:color w:val="151516"/>
          <w:kern w:val="0"/>
          <w:sz w:val="32"/>
          <w:szCs w:val="32"/>
        </w:rPr>
        <w:t> </w:t>
      </w:r>
    </w:p>
    <w:p w14:paraId="65E05107" w14:textId="77777777" w:rsidR="00C85C76" w:rsidRDefault="00C85C76" w:rsidP="00C85C76">
      <w:pPr>
        <w:autoSpaceDE w:val="0"/>
        <w:autoSpaceDN w:val="0"/>
        <w:adjustRightInd w:val="0"/>
        <w:spacing w:after="0" w:line="480" w:lineRule="auto"/>
        <w:rPr>
          <w:rFonts w:ascii="Century Gothic" w:hAnsi="Century Gothic" w:cs="Century Gothic"/>
          <w:b/>
          <w:bCs/>
          <w:color w:val="000000"/>
          <w:kern w:val="0"/>
          <w:sz w:val="32"/>
          <w:szCs w:val="32"/>
        </w:rPr>
      </w:pPr>
      <w:r>
        <w:rPr>
          <w:rFonts w:ascii="Century Gothic" w:hAnsi="Century Gothic" w:cs="Century Gothic"/>
          <w:b/>
          <w:bCs/>
          <w:color w:val="000000"/>
          <w:kern w:val="0"/>
          <w:sz w:val="32"/>
          <w:szCs w:val="32"/>
        </w:rPr>
        <w:t> </w:t>
      </w:r>
    </w:p>
    <w:p w14:paraId="6991582D" w14:textId="77777777" w:rsidR="00C85C76" w:rsidRDefault="00C85C76" w:rsidP="00C85C76">
      <w:pPr>
        <w:autoSpaceDE w:val="0"/>
        <w:autoSpaceDN w:val="0"/>
        <w:adjustRightInd w:val="0"/>
        <w:spacing w:after="0" w:line="480" w:lineRule="auto"/>
        <w:rPr>
          <w:rFonts w:ascii="Century Gothic" w:hAnsi="Century Gothic" w:cs="Century Gothic"/>
          <w:b/>
          <w:bCs/>
          <w:color w:val="000000"/>
          <w:kern w:val="0"/>
          <w:sz w:val="32"/>
          <w:szCs w:val="32"/>
        </w:rPr>
      </w:pPr>
    </w:p>
    <w:p w14:paraId="07F0A000" w14:textId="77777777" w:rsidR="00C85C76" w:rsidRDefault="00C85C76" w:rsidP="00C85C76">
      <w:pPr>
        <w:autoSpaceDE w:val="0"/>
        <w:autoSpaceDN w:val="0"/>
        <w:adjustRightInd w:val="0"/>
        <w:spacing w:after="0" w:line="480" w:lineRule="auto"/>
        <w:rPr>
          <w:rFonts w:ascii="Century Gothic" w:hAnsi="Century Gothic" w:cs="Century Gothic"/>
          <w:b/>
          <w:bCs/>
          <w:color w:val="000000"/>
          <w:kern w:val="0"/>
          <w:sz w:val="32"/>
          <w:szCs w:val="32"/>
        </w:rPr>
      </w:pPr>
    </w:p>
    <w:p w14:paraId="3536D7D3" w14:textId="77777777" w:rsidR="00C85C76" w:rsidRDefault="00C85C76" w:rsidP="00C85C76">
      <w:pPr>
        <w:autoSpaceDE w:val="0"/>
        <w:autoSpaceDN w:val="0"/>
        <w:adjustRightInd w:val="0"/>
        <w:spacing w:after="0" w:line="480" w:lineRule="auto"/>
        <w:rPr>
          <w:rFonts w:ascii="Century Gothic" w:hAnsi="Century Gothic" w:cs="Century Gothic"/>
          <w:b/>
          <w:bCs/>
          <w:color w:val="000000"/>
          <w:kern w:val="0"/>
          <w:sz w:val="32"/>
          <w:szCs w:val="32"/>
        </w:rPr>
      </w:pPr>
    </w:p>
    <w:p w14:paraId="1402797F" w14:textId="77777777" w:rsidR="00C85C76" w:rsidRDefault="00C85C76" w:rsidP="00C85C76">
      <w:pPr>
        <w:autoSpaceDE w:val="0"/>
        <w:autoSpaceDN w:val="0"/>
        <w:adjustRightInd w:val="0"/>
        <w:spacing w:after="0" w:line="480" w:lineRule="auto"/>
        <w:rPr>
          <w:rFonts w:ascii="Century Gothic" w:hAnsi="Century Gothic" w:cs="Century Gothic"/>
          <w:color w:val="000000"/>
          <w:kern w:val="0"/>
          <w:sz w:val="32"/>
          <w:szCs w:val="32"/>
        </w:rPr>
      </w:pPr>
    </w:p>
    <w:p w14:paraId="3DFBA752" w14:textId="77777777" w:rsidR="00C85C76" w:rsidRDefault="00C85C76" w:rsidP="00C85C76">
      <w:pPr>
        <w:autoSpaceDE w:val="0"/>
        <w:autoSpaceDN w:val="0"/>
        <w:adjustRightInd w:val="0"/>
        <w:spacing w:after="0" w:line="480" w:lineRule="auto"/>
        <w:rPr>
          <w:rFonts w:ascii="Century Gothic" w:hAnsi="Century Gothic" w:cs="Century Gothic"/>
          <w:color w:val="000000"/>
          <w:kern w:val="0"/>
          <w:sz w:val="32"/>
          <w:szCs w:val="32"/>
        </w:rPr>
      </w:pPr>
      <w:r>
        <w:rPr>
          <w:rFonts w:ascii="Century Gothic" w:hAnsi="Century Gothic" w:cs="Century Gothic"/>
          <w:color w:val="000000"/>
          <w:kern w:val="0"/>
          <w:sz w:val="32"/>
          <w:szCs w:val="32"/>
        </w:rPr>
        <w:t> </w:t>
      </w:r>
    </w:p>
    <w:p w14:paraId="7A4ED8BD" w14:textId="77777777" w:rsidR="00C85C76" w:rsidRDefault="00C85C76" w:rsidP="00C85C76">
      <w:pPr>
        <w:autoSpaceDE w:val="0"/>
        <w:autoSpaceDN w:val="0"/>
        <w:adjustRightInd w:val="0"/>
        <w:spacing w:after="0" w:line="480" w:lineRule="auto"/>
        <w:rPr>
          <w:rFonts w:ascii="Century Gothic" w:hAnsi="Century Gothic" w:cs="Century Gothic"/>
          <w:b/>
          <w:bCs/>
          <w:color w:val="000000"/>
          <w:kern w:val="0"/>
          <w:sz w:val="32"/>
          <w:szCs w:val="32"/>
        </w:rPr>
      </w:pPr>
      <w:r>
        <w:rPr>
          <w:rFonts w:ascii="Century Gothic" w:hAnsi="Century Gothic" w:cs="Century Gothic"/>
          <w:b/>
          <w:bCs/>
          <w:color w:val="151516"/>
          <w:kern w:val="0"/>
          <w:sz w:val="32"/>
          <w:szCs w:val="32"/>
        </w:rPr>
        <w:t>2.10 The operational friction of modern retail: IROPS and transaction cost economics</w:t>
      </w:r>
    </w:p>
    <w:p w14:paraId="3DDDD6B4" w14:textId="77777777" w:rsidR="00C85C76" w:rsidRDefault="00C85C76" w:rsidP="00C85C76">
      <w:pPr>
        <w:autoSpaceDE w:val="0"/>
        <w:autoSpaceDN w:val="0"/>
        <w:adjustRightInd w:val="0"/>
        <w:spacing w:after="0" w:line="480" w:lineRule="auto"/>
        <w:rPr>
          <w:rFonts w:ascii="Century Gothic" w:hAnsi="Century Gothic" w:cs="Century Gothic"/>
          <w:color w:val="000000"/>
          <w:kern w:val="0"/>
          <w:sz w:val="32"/>
          <w:szCs w:val="32"/>
        </w:rPr>
      </w:pPr>
      <w:r>
        <w:rPr>
          <w:rFonts w:ascii="Century Gothic" w:hAnsi="Century Gothic" w:cs="Century Gothic"/>
          <w:color w:val="151516"/>
          <w:kern w:val="0"/>
          <w:sz w:val="32"/>
          <w:szCs w:val="32"/>
        </w:rPr>
        <w:t> </w:t>
      </w:r>
    </w:p>
    <w:p w14:paraId="02827D9A" w14:textId="77777777" w:rsidR="00C85C76" w:rsidRDefault="00C85C76" w:rsidP="00C85C76">
      <w:pPr>
        <w:autoSpaceDE w:val="0"/>
        <w:autoSpaceDN w:val="0"/>
        <w:adjustRightInd w:val="0"/>
        <w:spacing w:after="0" w:line="480" w:lineRule="auto"/>
        <w:rPr>
          <w:rFonts w:ascii="Century Gothic" w:hAnsi="Century Gothic" w:cs="Century Gothic"/>
          <w:color w:val="000000"/>
          <w:kern w:val="0"/>
          <w:sz w:val="32"/>
          <w:szCs w:val="32"/>
        </w:rPr>
      </w:pPr>
      <w:r>
        <w:rPr>
          <w:rFonts w:ascii="Century Gothic" w:hAnsi="Century Gothic" w:cs="Century Gothic"/>
          <w:color w:val="151516"/>
          <w:kern w:val="0"/>
          <w:sz w:val="32"/>
          <w:szCs w:val="32"/>
        </w:rPr>
        <w:t>           One of the other barriers to the industry’s modern retail ambitions is not consumer demand, but sheer operational friction. The shift from traditional ticketing toward IATA’s New Distribution Capability (NDC) and "Offers and Orders" can be analysed through the lens of Transaction Cost Economics (TCE). Airlines are heavily incentivised to push NDC to bypass the high distribution fees charged by legacy Global Distribution Systems (GDS) like Amadeus and Sabre, whilst reclaiming ownership of the customer data.</w:t>
      </w:r>
    </w:p>
    <w:p w14:paraId="631937FD" w14:textId="77777777" w:rsidR="00C85C76" w:rsidRDefault="00C85C76" w:rsidP="00C85C76">
      <w:pPr>
        <w:autoSpaceDE w:val="0"/>
        <w:autoSpaceDN w:val="0"/>
        <w:adjustRightInd w:val="0"/>
        <w:spacing w:after="0" w:line="480" w:lineRule="auto"/>
        <w:rPr>
          <w:rFonts w:ascii="Century Gothic" w:hAnsi="Century Gothic" w:cs="Century Gothic"/>
          <w:color w:val="000000"/>
          <w:kern w:val="0"/>
          <w:sz w:val="32"/>
          <w:szCs w:val="32"/>
        </w:rPr>
      </w:pPr>
      <w:r>
        <w:rPr>
          <w:rFonts w:ascii="Century Gothic" w:hAnsi="Century Gothic" w:cs="Century Gothic"/>
          <w:color w:val="151516"/>
          <w:kern w:val="0"/>
          <w:sz w:val="32"/>
          <w:szCs w:val="32"/>
        </w:rPr>
        <w:lastRenderedPageBreak/>
        <w:t xml:space="preserve">            However, retailing an ancillary product is different to servicing it. The inadequacies of NDC and modern airline retailing when it comes to servicing bookings with </w:t>
      </w:r>
      <w:proofErr w:type="gramStart"/>
      <w:r>
        <w:rPr>
          <w:rFonts w:ascii="Century Gothic" w:hAnsi="Century Gothic" w:cs="Century Gothic"/>
          <w:color w:val="151516"/>
          <w:kern w:val="0"/>
          <w:sz w:val="32"/>
          <w:szCs w:val="32"/>
        </w:rPr>
        <w:t>ancillaries  is</w:t>
      </w:r>
      <w:proofErr w:type="gramEnd"/>
      <w:r>
        <w:rPr>
          <w:rFonts w:ascii="Century Gothic" w:hAnsi="Century Gothic" w:cs="Century Gothic"/>
          <w:color w:val="151516"/>
          <w:kern w:val="0"/>
          <w:sz w:val="32"/>
          <w:szCs w:val="32"/>
        </w:rPr>
        <w:t xml:space="preserve"> no more apparent than during Irregular Operations (IROPS). Legacy Passenger Service Systems (PSS), despite relying on archaic EDIFACT messaging, are robust when things go wrong (</w:t>
      </w:r>
      <w:proofErr w:type="spellStart"/>
      <w:r>
        <w:rPr>
          <w:rFonts w:ascii="Century Gothic" w:hAnsi="Century Gothic" w:cs="Century Gothic"/>
          <w:color w:val="151516"/>
          <w:kern w:val="0"/>
          <w:sz w:val="32"/>
          <w:szCs w:val="32"/>
        </w:rPr>
        <w:t>Abdelghany</w:t>
      </w:r>
      <w:proofErr w:type="spellEnd"/>
      <w:r>
        <w:rPr>
          <w:rFonts w:ascii="Century Gothic" w:hAnsi="Century Gothic" w:cs="Century Gothic"/>
          <w:color w:val="151516"/>
          <w:kern w:val="0"/>
          <w:sz w:val="32"/>
          <w:szCs w:val="32"/>
        </w:rPr>
        <w:t xml:space="preserve"> and </w:t>
      </w:r>
      <w:proofErr w:type="spellStart"/>
      <w:r>
        <w:rPr>
          <w:rFonts w:ascii="Century Gothic" w:hAnsi="Century Gothic" w:cs="Century Gothic"/>
          <w:color w:val="151516"/>
          <w:kern w:val="0"/>
          <w:sz w:val="32"/>
          <w:szCs w:val="32"/>
        </w:rPr>
        <w:t>Abdelghany</w:t>
      </w:r>
      <w:proofErr w:type="spellEnd"/>
      <w:r>
        <w:rPr>
          <w:rFonts w:ascii="Century Gothic" w:hAnsi="Century Gothic" w:cs="Century Gothic"/>
          <w:color w:val="151516"/>
          <w:kern w:val="0"/>
          <w:sz w:val="32"/>
          <w:szCs w:val="32"/>
        </w:rPr>
        <w:t>, 2026). During mass disruption events such as a severe weather, airport closures, or delays causing missed connections, traditional systems allow ticketing and operations control teams to rapidly execute involuntary (INVOL) re-accommodations, reissue tickets, and sync immediately with airport Departure Control Systems (DCS).</w:t>
      </w:r>
    </w:p>
    <w:p w14:paraId="5985C3D8" w14:textId="77777777" w:rsidR="00C85C76" w:rsidRDefault="00C85C76" w:rsidP="00C85C76">
      <w:pPr>
        <w:autoSpaceDE w:val="0"/>
        <w:autoSpaceDN w:val="0"/>
        <w:adjustRightInd w:val="0"/>
        <w:spacing w:after="0" w:line="480" w:lineRule="auto"/>
        <w:rPr>
          <w:rFonts w:ascii="Century Gothic" w:hAnsi="Century Gothic" w:cs="Century Gothic"/>
          <w:color w:val="000000"/>
          <w:kern w:val="0"/>
          <w:sz w:val="32"/>
          <w:szCs w:val="32"/>
        </w:rPr>
      </w:pPr>
      <w:r>
        <w:rPr>
          <w:rFonts w:ascii="Century Gothic" w:hAnsi="Century Gothic" w:cs="Century Gothic"/>
          <w:color w:val="151516"/>
          <w:kern w:val="0"/>
          <w:sz w:val="32"/>
          <w:szCs w:val="32"/>
        </w:rPr>
        <w:t xml:space="preserve">            Order-based systems currently struggle to match this operational resilience. The primary friction point of NDC implementation is post-booking servicing. When an itinerary containing ancillary purchases like pre-ordered </w:t>
      </w:r>
      <w:r>
        <w:rPr>
          <w:rFonts w:ascii="Century Gothic" w:hAnsi="Century Gothic" w:cs="Century Gothic"/>
          <w:color w:val="151516"/>
          <w:kern w:val="0"/>
          <w:sz w:val="32"/>
          <w:szCs w:val="32"/>
        </w:rPr>
        <w:lastRenderedPageBreak/>
        <w:t xml:space="preserve">meals, seat assignments, extra baggage etc is disrupted, passing those exact entitlements seamlessly over to a new flight, or a partner airline, often doesn’t work. This causes extra frustration for customers and creates workload and friction for front line staff. The </w:t>
      </w:r>
      <w:proofErr w:type="gramStart"/>
      <w:r>
        <w:rPr>
          <w:rFonts w:ascii="Century Gothic" w:hAnsi="Century Gothic" w:cs="Century Gothic"/>
          <w:color w:val="151516"/>
          <w:kern w:val="0"/>
          <w:sz w:val="32"/>
          <w:szCs w:val="32"/>
        </w:rPr>
        <w:t>front line</w:t>
      </w:r>
      <w:proofErr w:type="gramEnd"/>
      <w:r>
        <w:rPr>
          <w:rFonts w:ascii="Century Gothic" w:hAnsi="Century Gothic" w:cs="Century Gothic"/>
          <w:color w:val="151516"/>
          <w:kern w:val="0"/>
          <w:sz w:val="32"/>
          <w:szCs w:val="32"/>
        </w:rPr>
        <w:t xml:space="preserve"> staff are the ones who also </w:t>
      </w:r>
      <w:proofErr w:type="spellStart"/>
      <w:r>
        <w:rPr>
          <w:rFonts w:ascii="Century Gothic" w:hAnsi="Century Gothic" w:cs="Century Gothic"/>
          <w:color w:val="151516"/>
          <w:kern w:val="0"/>
          <w:sz w:val="32"/>
          <w:szCs w:val="32"/>
        </w:rPr>
        <w:t>bare</w:t>
      </w:r>
      <w:proofErr w:type="spellEnd"/>
      <w:r>
        <w:rPr>
          <w:rFonts w:ascii="Century Gothic" w:hAnsi="Century Gothic" w:cs="Century Gothic"/>
          <w:color w:val="151516"/>
          <w:kern w:val="0"/>
          <w:sz w:val="32"/>
          <w:szCs w:val="32"/>
        </w:rPr>
        <w:t xml:space="preserve"> the brunt of the customer’s complaints despite not having any control over the disruption or the technology.</w:t>
      </w:r>
    </w:p>
    <w:p w14:paraId="7BB72BA1" w14:textId="77777777" w:rsidR="00C85C76" w:rsidRDefault="00C85C76" w:rsidP="00C85C76">
      <w:pPr>
        <w:autoSpaceDE w:val="0"/>
        <w:autoSpaceDN w:val="0"/>
        <w:adjustRightInd w:val="0"/>
        <w:spacing w:after="0" w:line="480" w:lineRule="auto"/>
        <w:rPr>
          <w:rFonts w:ascii="Century Gothic" w:hAnsi="Century Gothic" w:cs="Century Gothic"/>
          <w:color w:val="000000"/>
          <w:kern w:val="0"/>
          <w:sz w:val="32"/>
          <w:szCs w:val="32"/>
        </w:rPr>
      </w:pPr>
      <w:r>
        <w:rPr>
          <w:rFonts w:ascii="Century Gothic" w:hAnsi="Century Gothic" w:cs="Century Gothic"/>
          <w:color w:val="151516"/>
          <w:kern w:val="0"/>
          <w:sz w:val="32"/>
          <w:szCs w:val="32"/>
        </w:rPr>
        <w:t xml:space="preserve">            For a premium carrier, commercial strategy cannot be decoupled from ground operations and the financial benefits of retailing dynamic, personalised offers are instantly negated if the airline cannot fulfil those offers during a schedule change. If the underlying technology fragments the customer experience the moment a booking needs to be amended, the modern retail strategy will ultimately fail. As such, the successful evolution of airline ancillary revenue depends as much on </w:t>
      </w:r>
      <w:r>
        <w:rPr>
          <w:rFonts w:ascii="Century Gothic" w:hAnsi="Century Gothic" w:cs="Century Gothic"/>
          <w:color w:val="151516"/>
          <w:kern w:val="0"/>
          <w:sz w:val="32"/>
          <w:szCs w:val="32"/>
        </w:rPr>
        <w:lastRenderedPageBreak/>
        <w:t>the operational resilience of the ticketing architecture as it does on the commercial appeal of the product itself.</w:t>
      </w:r>
    </w:p>
    <w:p w14:paraId="3D11AA7D" w14:textId="77777777" w:rsidR="00C85C76" w:rsidRDefault="00C85C76" w:rsidP="00C85C76">
      <w:pPr>
        <w:autoSpaceDE w:val="0"/>
        <w:autoSpaceDN w:val="0"/>
        <w:adjustRightInd w:val="0"/>
        <w:spacing w:after="0" w:line="480" w:lineRule="auto"/>
        <w:rPr>
          <w:rFonts w:ascii="Century Gothic" w:hAnsi="Century Gothic" w:cs="Century Gothic"/>
          <w:color w:val="000000"/>
          <w:kern w:val="0"/>
          <w:sz w:val="32"/>
          <w:szCs w:val="32"/>
        </w:rPr>
      </w:pPr>
      <w:r>
        <w:rPr>
          <w:rFonts w:ascii="Century Gothic" w:hAnsi="Century Gothic" w:cs="Century Gothic"/>
          <w:color w:val="151516"/>
          <w:kern w:val="0"/>
          <w:sz w:val="32"/>
          <w:szCs w:val="32"/>
        </w:rPr>
        <w:t> </w:t>
      </w:r>
    </w:p>
    <w:p w14:paraId="69C63F92" w14:textId="77777777" w:rsidR="00C85C76" w:rsidRDefault="00C85C76" w:rsidP="00C85C76">
      <w:pPr>
        <w:autoSpaceDE w:val="0"/>
        <w:autoSpaceDN w:val="0"/>
        <w:adjustRightInd w:val="0"/>
        <w:spacing w:after="0" w:line="480" w:lineRule="auto"/>
        <w:rPr>
          <w:rFonts w:ascii="Century Gothic" w:hAnsi="Century Gothic" w:cs="Century Gothic"/>
          <w:color w:val="000000"/>
          <w:kern w:val="0"/>
          <w:sz w:val="32"/>
          <w:szCs w:val="32"/>
        </w:rPr>
      </w:pPr>
      <w:r>
        <w:rPr>
          <w:rFonts w:ascii="Century Gothic" w:hAnsi="Century Gothic" w:cs="Century Gothic"/>
          <w:color w:val="000000"/>
          <w:kern w:val="0"/>
          <w:sz w:val="32"/>
          <w:szCs w:val="32"/>
        </w:rPr>
        <w:t> </w:t>
      </w:r>
    </w:p>
    <w:p w14:paraId="7581ACC9" w14:textId="77777777" w:rsidR="00C85C76" w:rsidRDefault="00C85C76" w:rsidP="00C85C76">
      <w:pPr>
        <w:autoSpaceDE w:val="0"/>
        <w:autoSpaceDN w:val="0"/>
        <w:adjustRightInd w:val="0"/>
        <w:spacing w:after="0" w:line="480" w:lineRule="auto"/>
        <w:rPr>
          <w:rFonts w:ascii="Century Gothic" w:hAnsi="Century Gothic" w:cs="Century Gothic"/>
          <w:color w:val="000000"/>
          <w:kern w:val="0"/>
          <w:sz w:val="32"/>
          <w:szCs w:val="32"/>
        </w:rPr>
      </w:pPr>
      <w:r>
        <w:rPr>
          <w:rFonts w:ascii="Century Gothic" w:hAnsi="Century Gothic" w:cs="Century Gothic"/>
          <w:color w:val="000000"/>
          <w:kern w:val="0"/>
          <w:sz w:val="32"/>
          <w:szCs w:val="32"/>
        </w:rPr>
        <w:t> </w:t>
      </w:r>
    </w:p>
    <w:p w14:paraId="0ACE98AE" w14:textId="77777777" w:rsidR="00C85C76" w:rsidRDefault="00C85C76" w:rsidP="00C85C76">
      <w:pPr>
        <w:autoSpaceDE w:val="0"/>
        <w:autoSpaceDN w:val="0"/>
        <w:adjustRightInd w:val="0"/>
        <w:spacing w:after="0" w:line="480" w:lineRule="auto"/>
        <w:rPr>
          <w:rFonts w:ascii="Century Gothic" w:hAnsi="Century Gothic" w:cs="Century Gothic"/>
          <w:b/>
          <w:bCs/>
          <w:color w:val="000000"/>
          <w:kern w:val="0"/>
          <w:sz w:val="32"/>
          <w:szCs w:val="32"/>
        </w:rPr>
      </w:pPr>
    </w:p>
    <w:p w14:paraId="32C3EFDA" w14:textId="77777777" w:rsidR="00C85C76" w:rsidRDefault="00C85C76" w:rsidP="00C85C76">
      <w:pPr>
        <w:autoSpaceDE w:val="0"/>
        <w:autoSpaceDN w:val="0"/>
        <w:adjustRightInd w:val="0"/>
        <w:spacing w:after="0" w:line="480" w:lineRule="auto"/>
        <w:rPr>
          <w:rFonts w:ascii="Century Gothic" w:hAnsi="Century Gothic" w:cs="Century Gothic"/>
          <w:b/>
          <w:bCs/>
          <w:color w:val="000000"/>
          <w:kern w:val="0"/>
          <w:sz w:val="32"/>
          <w:szCs w:val="32"/>
        </w:rPr>
      </w:pPr>
    </w:p>
    <w:p w14:paraId="21D55138" w14:textId="77777777" w:rsidR="00C85C76" w:rsidRDefault="00C85C76" w:rsidP="00C85C76">
      <w:pPr>
        <w:autoSpaceDE w:val="0"/>
        <w:autoSpaceDN w:val="0"/>
        <w:adjustRightInd w:val="0"/>
        <w:spacing w:after="0" w:line="480" w:lineRule="auto"/>
        <w:rPr>
          <w:rFonts w:ascii="Century Gothic" w:hAnsi="Century Gothic" w:cs="Century Gothic"/>
          <w:b/>
          <w:bCs/>
          <w:color w:val="000000"/>
          <w:kern w:val="0"/>
          <w:sz w:val="32"/>
          <w:szCs w:val="32"/>
        </w:rPr>
      </w:pPr>
    </w:p>
    <w:p w14:paraId="0F998EB7" w14:textId="77777777" w:rsidR="00C85C76" w:rsidRDefault="00C85C76" w:rsidP="00C85C76">
      <w:pPr>
        <w:autoSpaceDE w:val="0"/>
        <w:autoSpaceDN w:val="0"/>
        <w:adjustRightInd w:val="0"/>
        <w:spacing w:after="0" w:line="480" w:lineRule="auto"/>
        <w:rPr>
          <w:rFonts w:ascii="Century Gothic" w:hAnsi="Century Gothic" w:cs="Century Gothic"/>
          <w:b/>
          <w:bCs/>
          <w:color w:val="000000"/>
          <w:kern w:val="0"/>
          <w:sz w:val="32"/>
          <w:szCs w:val="32"/>
        </w:rPr>
      </w:pPr>
      <w:r>
        <w:rPr>
          <w:rFonts w:ascii="Century Gothic" w:hAnsi="Century Gothic" w:cs="Century Gothic"/>
          <w:b/>
          <w:bCs/>
          <w:color w:val="000000"/>
          <w:kern w:val="0"/>
          <w:sz w:val="32"/>
          <w:szCs w:val="32"/>
        </w:rPr>
        <w:t>2.11 Technological constraints: NDC, legacy systems and dynamic pricing</w:t>
      </w:r>
    </w:p>
    <w:p w14:paraId="1104ACE5" w14:textId="77777777" w:rsidR="00C85C76" w:rsidRDefault="00C85C76" w:rsidP="00C85C76">
      <w:pPr>
        <w:autoSpaceDE w:val="0"/>
        <w:autoSpaceDN w:val="0"/>
        <w:adjustRightInd w:val="0"/>
        <w:spacing w:after="0" w:line="480" w:lineRule="auto"/>
        <w:rPr>
          <w:rFonts w:ascii="Century Gothic" w:hAnsi="Century Gothic" w:cs="Century Gothic"/>
          <w:color w:val="000000"/>
          <w:kern w:val="0"/>
          <w:sz w:val="32"/>
          <w:szCs w:val="32"/>
        </w:rPr>
      </w:pPr>
      <w:r>
        <w:rPr>
          <w:rFonts w:ascii="Century Gothic" w:hAnsi="Century Gothic" w:cs="Century Gothic"/>
          <w:color w:val="000000"/>
          <w:kern w:val="0"/>
          <w:sz w:val="32"/>
          <w:szCs w:val="32"/>
        </w:rPr>
        <w:t xml:space="preserve">            </w:t>
      </w:r>
    </w:p>
    <w:p w14:paraId="7B697952" w14:textId="77777777" w:rsidR="00C85C76" w:rsidRDefault="00C85C76" w:rsidP="00C85C76">
      <w:pPr>
        <w:autoSpaceDE w:val="0"/>
        <w:autoSpaceDN w:val="0"/>
        <w:adjustRightInd w:val="0"/>
        <w:spacing w:after="0" w:line="480" w:lineRule="auto"/>
        <w:rPr>
          <w:rFonts w:ascii="Century Gothic" w:hAnsi="Century Gothic" w:cs="Century Gothic"/>
          <w:color w:val="000000"/>
          <w:kern w:val="0"/>
          <w:sz w:val="32"/>
          <w:szCs w:val="32"/>
        </w:rPr>
      </w:pPr>
      <w:r>
        <w:rPr>
          <w:rFonts w:ascii="Century Gothic" w:hAnsi="Century Gothic" w:cs="Century Gothic"/>
          <w:color w:val="000000"/>
          <w:kern w:val="0"/>
          <w:sz w:val="32"/>
          <w:szCs w:val="32"/>
        </w:rPr>
        <w:t xml:space="preserve">            The industry’s shift from traditional ticketing to modern digital retailing is severely bottlenecked by legacy technology (Gaur, 2026). As mentioned in the previous section, legacy airlines remain anchored to older PSS and EDIFACT messaging, which simply lack the architecture to manage dynamic, personalised product bundles across multiple sales channels. IATA’s New </w:t>
      </w:r>
      <w:r>
        <w:rPr>
          <w:rFonts w:ascii="Century Gothic" w:hAnsi="Century Gothic" w:cs="Century Gothic"/>
          <w:color w:val="000000"/>
          <w:kern w:val="0"/>
          <w:sz w:val="32"/>
          <w:szCs w:val="32"/>
        </w:rPr>
        <w:lastRenderedPageBreak/>
        <w:t>Distribution Capability (NDC) and the broader “Offers and Orders” framework are explicitly designed to dismantle this outdated infrastructure, theoretically allowing airlines to retail rich content with the agility of a modern e-commerce platform (Touraine, 2021).</w:t>
      </w:r>
    </w:p>
    <w:p w14:paraId="18603E78" w14:textId="77777777" w:rsidR="00C85C76" w:rsidRDefault="00C85C76" w:rsidP="00C85C76">
      <w:pPr>
        <w:autoSpaceDE w:val="0"/>
        <w:autoSpaceDN w:val="0"/>
        <w:adjustRightInd w:val="0"/>
        <w:spacing w:after="0" w:line="480" w:lineRule="auto"/>
        <w:rPr>
          <w:rFonts w:ascii="Century Gothic" w:hAnsi="Century Gothic" w:cs="Century Gothic"/>
          <w:color w:val="000000"/>
          <w:kern w:val="0"/>
          <w:sz w:val="32"/>
          <w:szCs w:val="32"/>
        </w:rPr>
      </w:pPr>
      <w:r>
        <w:rPr>
          <w:rFonts w:ascii="Century Gothic" w:hAnsi="Century Gothic" w:cs="Century Gothic"/>
          <w:color w:val="000000"/>
          <w:kern w:val="0"/>
          <w:sz w:val="32"/>
          <w:szCs w:val="32"/>
        </w:rPr>
        <w:t xml:space="preserve">            However, integrating these standards involves compromises and a lot of operational difficulty. For Virgin Atlantic, whose core PSS is housed on the AIR4 platform alongside Delta, building NDC capability requires navigating complex system alignments (Aviator, 2015). Almost every stage of the booking process - from initial booking to cancelling/refunding - is managed on a different background system. In a world where customers expect things to happen quickly, a lot of manual workarounds that require human input can cause an erosion of trust in the brand. This is why long term, a switch to the modern retailing framework is attractive and likely to be beneficial to the </w:t>
      </w:r>
      <w:proofErr w:type="gramStart"/>
      <w:r>
        <w:rPr>
          <w:rFonts w:ascii="Century Gothic" w:hAnsi="Century Gothic" w:cs="Century Gothic"/>
          <w:color w:val="000000"/>
          <w:kern w:val="0"/>
          <w:sz w:val="32"/>
          <w:szCs w:val="32"/>
        </w:rPr>
        <w:t>industry as a whole</w:t>
      </w:r>
      <w:proofErr w:type="gramEnd"/>
      <w:r>
        <w:rPr>
          <w:rFonts w:ascii="Century Gothic" w:hAnsi="Century Gothic" w:cs="Century Gothic"/>
          <w:color w:val="000000"/>
          <w:kern w:val="0"/>
          <w:sz w:val="32"/>
          <w:szCs w:val="32"/>
        </w:rPr>
        <w:t xml:space="preserve">. </w:t>
      </w:r>
    </w:p>
    <w:p w14:paraId="3F4948DA" w14:textId="77777777" w:rsidR="00C85C76" w:rsidRDefault="00C85C76" w:rsidP="00C85C76">
      <w:pPr>
        <w:autoSpaceDE w:val="0"/>
        <w:autoSpaceDN w:val="0"/>
        <w:adjustRightInd w:val="0"/>
        <w:spacing w:after="0" w:line="480" w:lineRule="auto"/>
        <w:rPr>
          <w:rFonts w:ascii="Century Gothic" w:hAnsi="Century Gothic" w:cs="Century Gothic"/>
          <w:color w:val="000000"/>
          <w:kern w:val="0"/>
          <w:sz w:val="32"/>
          <w:szCs w:val="32"/>
        </w:rPr>
      </w:pPr>
      <w:r>
        <w:rPr>
          <w:rFonts w:ascii="Century Gothic" w:hAnsi="Century Gothic" w:cs="Century Gothic"/>
          <w:color w:val="000000"/>
          <w:kern w:val="0"/>
          <w:sz w:val="32"/>
          <w:szCs w:val="32"/>
        </w:rPr>
        <w:lastRenderedPageBreak/>
        <w:t> </w:t>
      </w:r>
    </w:p>
    <w:p w14:paraId="797CA311" w14:textId="77777777" w:rsidR="00C85C76" w:rsidRDefault="00C85C76" w:rsidP="00C85C76">
      <w:pPr>
        <w:autoSpaceDE w:val="0"/>
        <w:autoSpaceDN w:val="0"/>
        <w:adjustRightInd w:val="0"/>
        <w:spacing w:after="0" w:line="480" w:lineRule="auto"/>
        <w:rPr>
          <w:rFonts w:ascii="Century Gothic" w:hAnsi="Century Gothic" w:cs="Century Gothic"/>
          <w:b/>
          <w:bCs/>
          <w:color w:val="000000"/>
          <w:kern w:val="0"/>
          <w:sz w:val="32"/>
          <w:szCs w:val="32"/>
        </w:rPr>
      </w:pPr>
      <w:r>
        <w:rPr>
          <w:rFonts w:ascii="Century Gothic" w:hAnsi="Century Gothic" w:cs="Century Gothic"/>
          <w:b/>
          <w:bCs/>
          <w:color w:val="000000"/>
          <w:kern w:val="0"/>
          <w:sz w:val="32"/>
          <w:szCs w:val="32"/>
        </w:rPr>
        <w:t>2.12 AI pricing, personalisation and fairness</w:t>
      </w:r>
    </w:p>
    <w:p w14:paraId="3D88B524" w14:textId="77777777" w:rsidR="00C85C76" w:rsidRDefault="00C85C76" w:rsidP="00C85C76">
      <w:pPr>
        <w:autoSpaceDE w:val="0"/>
        <w:autoSpaceDN w:val="0"/>
        <w:adjustRightInd w:val="0"/>
        <w:spacing w:after="0" w:line="480" w:lineRule="auto"/>
        <w:rPr>
          <w:rFonts w:ascii="Century Gothic" w:hAnsi="Century Gothic" w:cs="Century Gothic"/>
          <w:color w:val="000000"/>
          <w:kern w:val="0"/>
          <w:sz w:val="32"/>
          <w:szCs w:val="32"/>
        </w:rPr>
      </w:pPr>
      <w:r>
        <w:rPr>
          <w:rFonts w:ascii="Century Gothic" w:hAnsi="Century Gothic" w:cs="Century Gothic"/>
          <w:color w:val="000000"/>
          <w:kern w:val="0"/>
          <w:sz w:val="32"/>
          <w:szCs w:val="32"/>
        </w:rPr>
        <w:t> </w:t>
      </w:r>
    </w:p>
    <w:p w14:paraId="409A0A8F" w14:textId="77777777" w:rsidR="00C85C76" w:rsidRDefault="00C85C76" w:rsidP="00C85C76">
      <w:pPr>
        <w:autoSpaceDE w:val="0"/>
        <w:autoSpaceDN w:val="0"/>
        <w:adjustRightInd w:val="0"/>
        <w:spacing w:after="0" w:line="480" w:lineRule="auto"/>
        <w:rPr>
          <w:rFonts w:ascii="Century Gothic" w:hAnsi="Century Gothic" w:cs="Century Gothic"/>
          <w:color w:val="000000"/>
          <w:kern w:val="0"/>
          <w:sz w:val="32"/>
          <w:szCs w:val="32"/>
        </w:rPr>
      </w:pPr>
      <w:r>
        <w:rPr>
          <w:rFonts w:ascii="Century Gothic" w:hAnsi="Century Gothic" w:cs="Century Gothic"/>
          <w:color w:val="000000"/>
          <w:kern w:val="0"/>
          <w:sz w:val="32"/>
          <w:szCs w:val="32"/>
        </w:rPr>
        <w:t xml:space="preserve">            Alongside distribution system upgrades, airlines are increasingly turning to artificial intelligence to optimise yield and drive ancillary uptake. An example of this is Virgin Atlantic’s partnership with </w:t>
      </w:r>
      <w:proofErr w:type="spellStart"/>
      <w:r>
        <w:rPr>
          <w:rFonts w:ascii="Century Gothic" w:hAnsi="Century Gothic" w:cs="Century Gothic"/>
          <w:color w:val="000000"/>
          <w:kern w:val="0"/>
          <w:sz w:val="32"/>
          <w:szCs w:val="32"/>
        </w:rPr>
        <w:t>Fetcherr</w:t>
      </w:r>
      <w:proofErr w:type="spellEnd"/>
      <w:r>
        <w:rPr>
          <w:rFonts w:ascii="Century Gothic" w:hAnsi="Century Gothic" w:cs="Century Gothic"/>
          <w:color w:val="000000"/>
          <w:kern w:val="0"/>
          <w:sz w:val="32"/>
          <w:szCs w:val="32"/>
        </w:rPr>
        <w:t xml:space="preserve"> which </w:t>
      </w:r>
      <w:proofErr w:type="spellStart"/>
      <w:r>
        <w:rPr>
          <w:rFonts w:ascii="Century Gothic" w:hAnsi="Century Gothic" w:cs="Century Gothic"/>
          <w:color w:val="000000"/>
          <w:kern w:val="0"/>
          <w:sz w:val="32"/>
          <w:szCs w:val="32"/>
        </w:rPr>
        <w:t>utilisises</w:t>
      </w:r>
      <w:proofErr w:type="spellEnd"/>
      <w:r>
        <w:rPr>
          <w:rFonts w:ascii="Century Gothic" w:hAnsi="Century Gothic" w:cs="Century Gothic"/>
          <w:color w:val="000000"/>
          <w:kern w:val="0"/>
          <w:sz w:val="32"/>
          <w:szCs w:val="32"/>
        </w:rPr>
        <w:t xml:space="preserve"> AI to model market conditions and execute rapid, automated fare adjustments far beyond the capabilities of traditional fare-class structures (</w:t>
      </w:r>
      <w:proofErr w:type="spellStart"/>
      <w:r>
        <w:rPr>
          <w:rFonts w:ascii="Century Gothic" w:hAnsi="Century Gothic" w:cs="Century Gothic"/>
          <w:color w:val="000000"/>
          <w:kern w:val="0"/>
          <w:sz w:val="32"/>
          <w:szCs w:val="32"/>
        </w:rPr>
        <w:t>PhocusWire</w:t>
      </w:r>
      <w:proofErr w:type="spellEnd"/>
      <w:r>
        <w:rPr>
          <w:rFonts w:ascii="Century Gothic" w:hAnsi="Century Gothic" w:cs="Century Gothic"/>
          <w:color w:val="000000"/>
          <w:kern w:val="0"/>
          <w:sz w:val="32"/>
          <w:szCs w:val="32"/>
        </w:rPr>
        <w:t>, 2023).</w:t>
      </w:r>
    </w:p>
    <w:p w14:paraId="7093D9AD" w14:textId="77777777" w:rsidR="00C85C76" w:rsidRDefault="00C85C76" w:rsidP="00C85C76">
      <w:pPr>
        <w:autoSpaceDE w:val="0"/>
        <w:autoSpaceDN w:val="0"/>
        <w:adjustRightInd w:val="0"/>
        <w:spacing w:after="0" w:line="480" w:lineRule="auto"/>
        <w:rPr>
          <w:rFonts w:ascii="Century Gothic" w:hAnsi="Century Gothic" w:cs="Century Gothic"/>
          <w:color w:val="000000"/>
          <w:kern w:val="0"/>
          <w:sz w:val="32"/>
          <w:szCs w:val="32"/>
        </w:rPr>
      </w:pPr>
      <w:r>
        <w:rPr>
          <w:rFonts w:ascii="Century Gothic" w:hAnsi="Century Gothic" w:cs="Century Gothic"/>
          <w:color w:val="000000"/>
          <w:kern w:val="0"/>
          <w:sz w:val="32"/>
          <w:szCs w:val="32"/>
        </w:rPr>
        <w:t xml:space="preserve">            While algorithmic dynamic pricing based on demand is standard practice, crossing the line into individualised, personalised pricing introduces severe commercial and reputational risks. Regulatory bodies are increasingly scrutinising what the Federal Trade Commission terms "surveillance pricing"—altering fares based on an individual's browsing history, device data, or loyalty profile. In Europe, this directly intersects with strict </w:t>
      </w:r>
      <w:r>
        <w:rPr>
          <w:rFonts w:ascii="Century Gothic" w:hAnsi="Century Gothic" w:cs="Century Gothic"/>
          <w:color w:val="000000"/>
          <w:kern w:val="0"/>
          <w:sz w:val="32"/>
          <w:szCs w:val="32"/>
        </w:rPr>
        <w:lastRenderedPageBreak/>
        <w:t xml:space="preserve">GDPR protections regarding automated profiling and decision-making. From a brand perspective, if premium passengers suspect the airline is </w:t>
      </w:r>
      <w:proofErr w:type="spellStart"/>
      <w:r>
        <w:rPr>
          <w:rFonts w:ascii="Century Gothic" w:hAnsi="Century Gothic" w:cs="Century Gothic"/>
          <w:color w:val="000000"/>
          <w:kern w:val="0"/>
          <w:sz w:val="32"/>
          <w:szCs w:val="32"/>
        </w:rPr>
        <w:t>weaponising</w:t>
      </w:r>
      <w:proofErr w:type="spellEnd"/>
      <w:r>
        <w:rPr>
          <w:rFonts w:ascii="Century Gothic" w:hAnsi="Century Gothic" w:cs="Century Gothic"/>
          <w:color w:val="000000"/>
          <w:kern w:val="0"/>
          <w:sz w:val="32"/>
          <w:szCs w:val="32"/>
        </w:rPr>
        <w:t xml:space="preserve"> their loyalty data to extract higher fares, the resulting erosion of trust will rapidly eclipse any short-term revenue gains. AI must be deployed to enhance product relevance and operational efficiency, not simply as a tool for aggressive price extraction.</w:t>
      </w:r>
    </w:p>
    <w:p w14:paraId="7312B7DB" w14:textId="77777777" w:rsidR="00C85C76" w:rsidRDefault="00C85C76" w:rsidP="00C85C76">
      <w:pPr>
        <w:autoSpaceDE w:val="0"/>
        <w:autoSpaceDN w:val="0"/>
        <w:adjustRightInd w:val="0"/>
        <w:spacing w:after="0" w:line="480" w:lineRule="auto"/>
        <w:rPr>
          <w:rFonts w:ascii="Century Gothic" w:hAnsi="Century Gothic" w:cs="Century Gothic"/>
          <w:color w:val="000000"/>
          <w:kern w:val="0"/>
          <w:sz w:val="32"/>
          <w:szCs w:val="32"/>
        </w:rPr>
      </w:pPr>
      <w:r>
        <w:rPr>
          <w:rFonts w:ascii="Century Gothic" w:hAnsi="Century Gothic" w:cs="Century Gothic"/>
          <w:color w:val="000000"/>
          <w:kern w:val="0"/>
          <w:sz w:val="32"/>
          <w:szCs w:val="32"/>
        </w:rPr>
        <w:t> </w:t>
      </w:r>
    </w:p>
    <w:p w14:paraId="3024500F" w14:textId="77777777" w:rsidR="00C85C76" w:rsidRDefault="00C85C76" w:rsidP="00C85C76">
      <w:pPr>
        <w:autoSpaceDE w:val="0"/>
        <w:autoSpaceDN w:val="0"/>
        <w:adjustRightInd w:val="0"/>
        <w:spacing w:after="0" w:line="480" w:lineRule="auto"/>
        <w:rPr>
          <w:rFonts w:ascii="Century Gothic" w:hAnsi="Century Gothic" w:cs="Century Gothic"/>
          <w:b/>
          <w:bCs/>
          <w:color w:val="000000"/>
          <w:kern w:val="0"/>
          <w:sz w:val="32"/>
          <w:szCs w:val="32"/>
        </w:rPr>
      </w:pPr>
      <w:r>
        <w:rPr>
          <w:rFonts w:ascii="Century Gothic" w:hAnsi="Century Gothic" w:cs="Century Gothic"/>
          <w:b/>
          <w:bCs/>
          <w:color w:val="000000"/>
          <w:kern w:val="0"/>
          <w:sz w:val="32"/>
          <w:szCs w:val="32"/>
        </w:rPr>
        <w:t>2.13 Conclusion</w:t>
      </w:r>
    </w:p>
    <w:p w14:paraId="7C2020E5" w14:textId="77777777" w:rsidR="00C85C76" w:rsidRDefault="00C85C76" w:rsidP="00C85C76">
      <w:pPr>
        <w:autoSpaceDE w:val="0"/>
        <w:autoSpaceDN w:val="0"/>
        <w:adjustRightInd w:val="0"/>
        <w:spacing w:after="0" w:line="480" w:lineRule="auto"/>
        <w:rPr>
          <w:rFonts w:ascii="Century Gothic" w:hAnsi="Century Gothic" w:cs="Century Gothic"/>
          <w:color w:val="000000"/>
          <w:kern w:val="0"/>
          <w:sz w:val="32"/>
          <w:szCs w:val="32"/>
        </w:rPr>
      </w:pPr>
      <w:r>
        <w:rPr>
          <w:rFonts w:ascii="Century Gothic" w:hAnsi="Century Gothic" w:cs="Century Gothic"/>
          <w:color w:val="000000"/>
          <w:kern w:val="0"/>
          <w:sz w:val="32"/>
          <w:szCs w:val="32"/>
        </w:rPr>
        <w:t xml:space="preserve">            The literature confirms that ancillary revenue has evolved from purely a low-cost carrier tactic into the commercial bedrock of the wider aviation sector. However, as the industry becomes increasingly reliant on the "premium leisure" demographic, the academic focus has shifted from simple revenue accounting toward the behavioural economics of pricing. Aggressive unbundling and "drip pricing" strategies trigger acute loss aversion, </w:t>
      </w:r>
      <w:r>
        <w:rPr>
          <w:rFonts w:ascii="Century Gothic" w:hAnsi="Century Gothic" w:cs="Century Gothic"/>
          <w:color w:val="000000"/>
          <w:kern w:val="0"/>
          <w:sz w:val="32"/>
          <w:szCs w:val="32"/>
        </w:rPr>
        <w:lastRenderedPageBreak/>
        <w:t>demonstrating that extracting short-term fees can inflict long-term damage on CBBE if passengers feel core services are no longer included without fee.</w:t>
      </w:r>
    </w:p>
    <w:p w14:paraId="779ADC09" w14:textId="77777777" w:rsidR="00C85C76" w:rsidRDefault="00C85C76" w:rsidP="00C85C76">
      <w:pPr>
        <w:autoSpaceDE w:val="0"/>
        <w:autoSpaceDN w:val="0"/>
        <w:adjustRightInd w:val="0"/>
        <w:spacing w:after="0" w:line="480" w:lineRule="auto"/>
        <w:rPr>
          <w:rFonts w:ascii="Century Gothic" w:hAnsi="Century Gothic" w:cs="Century Gothic"/>
          <w:color w:val="000000"/>
          <w:kern w:val="0"/>
          <w:sz w:val="32"/>
          <w:szCs w:val="32"/>
        </w:rPr>
      </w:pPr>
      <w:r>
        <w:rPr>
          <w:rFonts w:ascii="Century Gothic" w:hAnsi="Century Gothic" w:cs="Century Gothic"/>
          <w:color w:val="000000"/>
          <w:kern w:val="0"/>
          <w:sz w:val="32"/>
          <w:szCs w:val="32"/>
        </w:rPr>
        <w:t>            For European FSCs, this psychological balancing act is compounded by structural disadvantages. Handicapped by the EU Interchange Fee Regulation, they cannot rely on the highly lucrative, credit-card-driven loyalty models that insulate major North American airlines. This means that European legacy groups are diversifying their commercial architecture in distinct ways. While IAG relies on the sheer macroeconomic scale of its shared Avios ecosystem, and Lufthansa pilots CSR-driven upselling through "Green Fares," Virgin Atlantic is building corporate resilience through the broad retail and lifestyle coalition of Virgin Red.</w:t>
      </w:r>
    </w:p>
    <w:p w14:paraId="0AF8463A" w14:textId="77777777" w:rsidR="00C85C76" w:rsidRDefault="00C85C76" w:rsidP="00C85C76">
      <w:pPr>
        <w:autoSpaceDE w:val="0"/>
        <w:autoSpaceDN w:val="0"/>
        <w:adjustRightInd w:val="0"/>
        <w:spacing w:after="0" w:line="480" w:lineRule="auto"/>
        <w:rPr>
          <w:rFonts w:ascii="Century Gothic" w:hAnsi="Century Gothic" w:cs="Century Gothic"/>
          <w:color w:val="000000"/>
          <w:kern w:val="0"/>
          <w:sz w:val="32"/>
          <w:szCs w:val="32"/>
        </w:rPr>
      </w:pPr>
      <w:r>
        <w:rPr>
          <w:rFonts w:ascii="Century Gothic" w:hAnsi="Century Gothic" w:cs="Century Gothic"/>
          <w:color w:val="000000"/>
          <w:kern w:val="0"/>
          <w:sz w:val="32"/>
          <w:szCs w:val="32"/>
        </w:rPr>
        <w:t xml:space="preserve">            As these carriers push for alternative revenue streams, they must learn strategic lessons from adjacent sectors. The widespread consumer and regulatory </w:t>
      </w:r>
      <w:r>
        <w:rPr>
          <w:rFonts w:ascii="Century Gothic" w:hAnsi="Century Gothic" w:cs="Century Gothic"/>
          <w:color w:val="000000"/>
          <w:kern w:val="0"/>
          <w:sz w:val="32"/>
          <w:szCs w:val="32"/>
        </w:rPr>
        <w:lastRenderedPageBreak/>
        <w:t>backlash against hotel "resort fees" serves as a stark reminder of the dangers of deceptive pricing, while high-speed rail operators like Eurostar prove that additional revenue can be generated through genuine value-adding upselling rather than service removal. For airlines navigating the “Economy Light/Basic Economy" dilemma, unbundling must be executed as intelligent choice architecture—steering customers toward upgrades—rather than aggressive cost-cutting.</w:t>
      </w:r>
    </w:p>
    <w:p w14:paraId="71AAC368" w14:textId="77777777" w:rsidR="00C85C76" w:rsidRDefault="00C85C76" w:rsidP="00C85C76">
      <w:pPr>
        <w:autoSpaceDE w:val="0"/>
        <w:autoSpaceDN w:val="0"/>
        <w:adjustRightInd w:val="0"/>
        <w:spacing w:after="0" w:line="480" w:lineRule="auto"/>
        <w:rPr>
          <w:rFonts w:ascii="Century Gothic" w:hAnsi="Century Gothic" w:cs="Century Gothic"/>
          <w:color w:val="000000"/>
          <w:kern w:val="0"/>
          <w:sz w:val="32"/>
          <w:szCs w:val="32"/>
        </w:rPr>
      </w:pPr>
      <w:r>
        <w:rPr>
          <w:rFonts w:ascii="Century Gothic" w:hAnsi="Century Gothic" w:cs="Century Gothic"/>
          <w:color w:val="000000"/>
          <w:kern w:val="0"/>
          <w:sz w:val="32"/>
          <w:szCs w:val="32"/>
        </w:rPr>
        <w:t xml:space="preserve">            Ultimately, this next phase of commercial growth for the industry depends entirely on overcoming legacy technological constraints. Transitioning to NDC, Offers and Orders, and AI-driven pricing is a commercial necessity, but it introduces severe operational vulnerabilities. As the literature on TCE and IROPS reveals, the financial benefits of retailing dynamic, personalised offers can be negated if the technology cannot fully service those bookings during disruption. The successful evolution of premium </w:t>
      </w:r>
      <w:r>
        <w:rPr>
          <w:rFonts w:ascii="Century Gothic" w:hAnsi="Century Gothic" w:cs="Century Gothic"/>
          <w:color w:val="000000"/>
          <w:kern w:val="0"/>
          <w:sz w:val="32"/>
          <w:szCs w:val="32"/>
        </w:rPr>
        <w:lastRenderedPageBreak/>
        <w:t>airline ancillary revenue requires a strategy where commercial ambition is perfectly matched by ticketing and operational resilience.</w:t>
      </w:r>
    </w:p>
    <w:p w14:paraId="3F1770A8" w14:textId="77777777" w:rsidR="00C85C76" w:rsidRDefault="00C85C76" w:rsidP="00C85C76">
      <w:pPr>
        <w:autoSpaceDE w:val="0"/>
        <w:autoSpaceDN w:val="0"/>
        <w:adjustRightInd w:val="0"/>
        <w:spacing w:after="0" w:line="480" w:lineRule="auto"/>
        <w:rPr>
          <w:rFonts w:ascii="Century Gothic" w:hAnsi="Century Gothic" w:cs="Century Gothic"/>
          <w:b/>
          <w:bCs/>
          <w:color w:val="000000"/>
          <w:kern w:val="0"/>
          <w:sz w:val="32"/>
          <w:szCs w:val="32"/>
        </w:rPr>
      </w:pPr>
      <w:r>
        <w:rPr>
          <w:rFonts w:ascii="Century Gothic" w:hAnsi="Century Gothic" w:cs="Century Gothic"/>
          <w:b/>
          <w:bCs/>
          <w:color w:val="000000"/>
          <w:kern w:val="0"/>
          <w:sz w:val="32"/>
          <w:szCs w:val="32"/>
        </w:rPr>
        <w:t> </w:t>
      </w:r>
    </w:p>
    <w:p w14:paraId="0149AAE3" w14:textId="77777777" w:rsidR="00C85C76" w:rsidRDefault="00C85C76" w:rsidP="00C85C76">
      <w:pPr>
        <w:autoSpaceDE w:val="0"/>
        <w:autoSpaceDN w:val="0"/>
        <w:adjustRightInd w:val="0"/>
        <w:spacing w:after="0" w:line="480" w:lineRule="auto"/>
        <w:rPr>
          <w:rFonts w:ascii="Century Gothic" w:hAnsi="Century Gothic" w:cs="Century Gothic"/>
          <w:b/>
          <w:bCs/>
          <w:color w:val="000000"/>
          <w:kern w:val="0"/>
          <w:sz w:val="32"/>
          <w:szCs w:val="32"/>
        </w:rPr>
      </w:pPr>
      <w:r>
        <w:rPr>
          <w:rFonts w:ascii="Century Gothic" w:hAnsi="Century Gothic" w:cs="Century Gothic"/>
          <w:b/>
          <w:bCs/>
          <w:color w:val="000000"/>
          <w:kern w:val="0"/>
          <w:sz w:val="32"/>
          <w:szCs w:val="32"/>
        </w:rPr>
        <w:t>Chapter 3: Methodology</w:t>
      </w:r>
    </w:p>
    <w:p w14:paraId="022D6F61" w14:textId="77777777" w:rsidR="00C85C76" w:rsidRDefault="00C85C76" w:rsidP="00C85C76">
      <w:pPr>
        <w:autoSpaceDE w:val="0"/>
        <w:autoSpaceDN w:val="0"/>
        <w:adjustRightInd w:val="0"/>
        <w:spacing w:after="0" w:line="480" w:lineRule="auto"/>
        <w:rPr>
          <w:rFonts w:ascii="Century Gothic" w:hAnsi="Century Gothic" w:cs="Century Gothic"/>
          <w:b/>
          <w:bCs/>
          <w:color w:val="000000"/>
          <w:kern w:val="0"/>
          <w:sz w:val="32"/>
          <w:szCs w:val="32"/>
        </w:rPr>
      </w:pPr>
      <w:r>
        <w:rPr>
          <w:rFonts w:ascii="Century Gothic" w:hAnsi="Century Gothic" w:cs="Century Gothic"/>
          <w:b/>
          <w:bCs/>
          <w:color w:val="000000"/>
          <w:kern w:val="0"/>
          <w:sz w:val="32"/>
          <w:szCs w:val="32"/>
        </w:rPr>
        <w:t>3.1 Introduction</w:t>
      </w:r>
    </w:p>
    <w:p w14:paraId="24169676" w14:textId="77777777" w:rsidR="00C85C76" w:rsidRDefault="00C85C76" w:rsidP="00C85C76">
      <w:pPr>
        <w:autoSpaceDE w:val="0"/>
        <w:autoSpaceDN w:val="0"/>
        <w:adjustRightInd w:val="0"/>
        <w:spacing w:after="0" w:line="480" w:lineRule="auto"/>
        <w:rPr>
          <w:rFonts w:ascii="Century Gothic" w:hAnsi="Century Gothic" w:cs="Century Gothic"/>
          <w:color w:val="000000"/>
          <w:kern w:val="0"/>
          <w:sz w:val="32"/>
          <w:szCs w:val="32"/>
        </w:rPr>
      </w:pPr>
    </w:p>
    <w:p w14:paraId="1196F104" w14:textId="77777777" w:rsidR="00C85C76" w:rsidRDefault="00C85C76" w:rsidP="00C85C76">
      <w:pPr>
        <w:autoSpaceDE w:val="0"/>
        <w:autoSpaceDN w:val="0"/>
        <w:adjustRightInd w:val="0"/>
        <w:spacing w:after="0" w:line="480" w:lineRule="auto"/>
        <w:rPr>
          <w:rFonts w:ascii="Century Gothic" w:hAnsi="Century Gothic" w:cs="Century Gothic"/>
          <w:color w:val="000000"/>
          <w:kern w:val="0"/>
          <w:sz w:val="32"/>
          <w:szCs w:val="32"/>
        </w:rPr>
      </w:pPr>
      <w:r>
        <w:rPr>
          <w:rFonts w:ascii="Century Gothic" w:hAnsi="Century Gothic" w:cs="Century Gothic"/>
          <w:color w:val="000000"/>
          <w:kern w:val="0"/>
          <w:sz w:val="32"/>
          <w:szCs w:val="32"/>
        </w:rPr>
        <w:tab/>
        <w:t>The literature review shows that retail-focused airline models based on ancillary revenue and dynamic loyalty pricing can create tensions between revenue maximisation, legacy technology, and brand perception. Current research predominantly focuses on low-cost carriers and US airlines.</w:t>
      </w:r>
    </w:p>
    <w:p w14:paraId="66A8DDDC" w14:textId="77777777" w:rsidR="00C85C76" w:rsidRDefault="00C85C76" w:rsidP="00C85C76">
      <w:pPr>
        <w:autoSpaceDE w:val="0"/>
        <w:autoSpaceDN w:val="0"/>
        <w:adjustRightInd w:val="0"/>
        <w:spacing w:after="0" w:line="480" w:lineRule="auto"/>
        <w:rPr>
          <w:rFonts w:ascii="Century Gothic" w:hAnsi="Century Gothic" w:cs="Century Gothic"/>
          <w:color w:val="000000"/>
          <w:kern w:val="0"/>
          <w:sz w:val="32"/>
          <w:szCs w:val="32"/>
        </w:rPr>
      </w:pPr>
    </w:p>
    <w:p w14:paraId="77543A57" w14:textId="77777777" w:rsidR="00C85C76" w:rsidRDefault="00C85C76" w:rsidP="00C85C76">
      <w:pPr>
        <w:autoSpaceDE w:val="0"/>
        <w:autoSpaceDN w:val="0"/>
        <w:adjustRightInd w:val="0"/>
        <w:spacing w:after="0" w:line="480" w:lineRule="auto"/>
        <w:rPr>
          <w:rFonts w:ascii="Century Gothic" w:hAnsi="Century Gothic" w:cs="Century Gothic"/>
          <w:color w:val="000000"/>
          <w:kern w:val="0"/>
          <w:sz w:val="32"/>
          <w:szCs w:val="32"/>
        </w:rPr>
      </w:pPr>
      <w:r>
        <w:rPr>
          <w:rFonts w:ascii="Century Gothic" w:hAnsi="Century Gothic" w:cs="Century Gothic"/>
          <w:color w:val="000000"/>
          <w:kern w:val="0"/>
          <w:sz w:val="32"/>
          <w:szCs w:val="32"/>
        </w:rPr>
        <w:tab/>
        <w:t xml:space="preserve">To address this gap, and to fulfil the aim of evaluating the strategic development of ancillary and loyalty models at European FSCs like Virgin Atlantic, this study adopts a qualitative, interpretivist research design. Securing </w:t>
      </w:r>
      <w:r>
        <w:rPr>
          <w:rFonts w:ascii="Century Gothic" w:hAnsi="Century Gothic" w:cs="Century Gothic"/>
          <w:color w:val="000000"/>
          <w:kern w:val="0"/>
          <w:sz w:val="32"/>
          <w:szCs w:val="32"/>
        </w:rPr>
        <w:lastRenderedPageBreak/>
        <w:t>granular financial data regarding ancillary profit, pricing algorithm data, or route-specific profitability is unfeasible, as these figures represent highly guarded, commercially sensitive assets. Instead, the research methodology is designed to capture the nuanced, cross-functional perspectives of the personnel responsible for designing and servicing the airline’s retail propositions, alongside a baseline customer perspective.</w:t>
      </w:r>
    </w:p>
    <w:p w14:paraId="754F1609" w14:textId="77777777" w:rsidR="00C85C76" w:rsidRDefault="00C85C76" w:rsidP="00C85C76">
      <w:pPr>
        <w:autoSpaceDE w:val="0"/>
        <w:autoSpaceDN w:val="0"/>
        <w:adjustRightInd w:val="0"/>
        <w:spacing w:after="0" w:line="480" w:lineRule="auto"/>
        <w:rPr>
          <w:rFonts w:ascii="Century Gothic" w:hAnsi="Century Gothic" w:cs="Century Gothic"/>
          <w:color w:val="000000"/>
          <w:kern w:val="0"/>
          <w:sz w:val="32"/>
          <w:szCs w:val="32"/>
        </w:rPr>
      </w:pPr>
      <w:r>
        <w:rPr>
          <w:rFonts w:ascii="Century Gothic" w:hAnsi="Century Gothic" w:cs="Century Gothic"/>
          <w:color w:val="000000"/>
          <w:kern w:val="0"/>
          <w:sz w:val="32"/>
          <w:szCs w:val="32"/>
        </w:rPr>
        <w:tab/>
        <w:t>Primary data was gathered utilising a structured questionnaire completed by a sample of eight participants. To generate a comprehensive evaluation of the research proposition, this sample encompasses three distinct vantage points: frontline operational staff (three participants), commercial and strategic management (four participants), and the customer experience (one participant). This structure provides an illuminating comparison between top-down strategic intent, ground-</w:t>
      </w:r>
      <w:r>
        <w:rPr>
          <w:rFonts w:ascii="Century Gothic" w:hAnsi="Century Gothic" w:cs="Century Gothic"/>
          <w:color w:val="000000"/>
          <w:kern w:val="0"/>
          <w:sz w:val="32"/>
          <w:szCs w:val="32"/>
        </w:rPr>
        <w:lastRenderedPageBreak/>
        <w:t>level operational reality, and baseline consumer perception.</w:t>
      </w:r>
    </w:p>
    <w:p w14:paraId="760D4FD4" w14:textId="77777777" w:rsidR="00C85C76" w:rsidRDefault="00C85C76" w:rsidP="00C85C76">
      <w:pPr>
        <w:autoSpaceDE w:val="0"/>
        <w:autoSpaceDN w:val="0"/>
        <w:adjustRightInd w:val="0"/>
        <w:spacing w:after="0" w:line="480" w:lineRule="auto"/>
        <w:rPr>
          <w:rFonts w:ascii="Century Gothic" w:hAnsi="Century Gothic" w:cs="Century Gothic"/>
          <w:color w:val="000000"/>
          <w:kern w:val="0"/>
          <w:sz w:val="32"/>
          <w:szCs w:val="32"/>
        </w:rPr>
      </w:pPr>
    </w:p>
    <w:p w14:paraId="77BC5BE4" w14:textId="77777777" w:rsidR="00C85C76" w:rsidRDefault="00C85C76" w:rsidP="00C85C76">
      <w:pPr>
        <w:autoSpaceDE w:val="0"/>
        <w:autoSpaceDN w:val="0"/>
        <w:adjustRightInd w:val="0"/>
        <w:spacing w:after="0" w:line="480" w:lineRule="auto"/>
        <w:rPr>
          <w:rFonts w:ascii="Century Gothic" w:hAnsi="Century Gothic" w:cs="Century Gothic"/>
          <w:b/>
          <w:bCs/>
          <w:color w:val="000000"/>
          <w:kern w:val="0"/>
          <w:sz w:val="32"/>
          <w:szCs w:val="32"/>
        </w:rPr>
      </w:pPr>
      <w:r>
        <w:rPr>
          <w:rFonts w:ascii="Century Gothic" w:hAnsi="Century Gothic" w:cs="Century Gothic"/>
          <w:b/>
          <w:bCs/>
          <w:color w:val="000000"/>
          <w:kern w:val="0"/>
          <w:sz w:val="32"/>
          <w:szCs w:val="32"/>
        </w:rPr>
        <w:t>3.2 Research Philosophy and Approach</w:t>
      </w:r>
    </w:p>
    <w:p w14:paraId="101E3EFB" w14:textId="77777777" w:rsidR="00C85C76" w:rsidRDefault="00C85C76" w:rsidP="00C85C76">
      <w:pPr>
        <w:autoSpaceDE w:val="0"/>
        <w:autoSpaceDN w:val="0"/>
        <w:adjustRightInd w:val="0"/>
        <w:spacing w:after="0" w:line="480" w:lineRule="auto"/>
        <w:rPr>
          <w:rFonts w:ascii="Century Gothic" w:hAnsi="Century Gothic" w:cs="Century Gothic"/>
          <w:color w:val="000000"/>
          <w:kern w:val="0"/>
          <w:sz w:val="32"/>
          <w:szCs w:val="32"/>
        </w:rPr>
      </w:pPr>
      <w:r>
        <w:rPr>
          <w:rFonts w:ascii="Century Gothic" w:hAnsi="Century Gothic" w:cs="Century Gothic"/>
          <w:color w:val="000000"/>
          <w:kern w:val="0"/>
          <w:sz w:val="32"/>
          <w:szCs w:val="32"/>
        </w:rPr>
        <w:tab/>
        <w:t>In determining the methodological framework for this study, the research design was guided by the epistemological and ontological assumptions that shape the knowledge under examination (Saunders, Lewis and Thornhill, 2019).</w:t>
      </w:r>
    </w:p>
    <w:p w14:paraId="7362CE1D" w14:textId="77777777" w:rsidR="00C85C76" w:rsidRDefault="00C85C76" w:rsidP="00C85C76">
      <w:pPr>
        <w:autoSpaceDE w:val="0"/>
        <w:autoSpaceDN w:val="0"/>
        <w:adjustRightInd w:val="0"/>
        <w:spacing w:after="0" w:line="480" w:lineRule="auto"/>
        <w:rPr>
          <w:rFonts w:ascii="Century Gothic" w:hAnsi="Century Gothic" w:cs="Century Gothic"/>
          <w:color w:val="000000"/>
          <w:kern w:val="0"/>
          <w:sz w:val="32"/>
          <w:szCs w:val="32"/>
        </w:rPr>
      </w:pPr>
      <w:r>
        <w:rPr>
          <w:rFonts w:ascii="Century Gothic" w:hAnsi="Century Gothic" w:cs="Century Gothic"/>
          <w:color w:val="000000"/>
          <w:kern w:val="0"/>
          <w:sz w:val="32"/>
          <w:szCs w:val="32"/>
        </w:rPr>
        <w:tab/>
        <w:t xml:space="preserve">The study explicitly rejects a positivist philosophy. Positivism, which assumes a singular, objective reality that can be measured and reduced to law-like generalisations, is highly effective for quantitative yield-management studies or algorithmic efficiency testing. However, it is fundamentally ill-equipped to address the subjective, deeply human phenomena at the core of this dissertation: the psychological perception of price fairness, the degradation of brand equity, and the daily </w:t>
      </w:r>
      <w:r>
        <w:rPr>
          <w:rFonts w:ascii="Century Gothic" w:hAnsi="Century Gothic" w:cs="Century Gothic"/>
          <w:color w:val="000000"/>
          <w:kern w:val="0"/>
          <w:sz w:val="32"/>
          <w:szCs w:val="32"/>
        </w:rPr>
        <w:lastRenderedPageBreak/>
        <w:t>operational friction experienced by frontline airline personnel.</w:t>
      </w:r>
    </w:p>
    <w:p w14:paraId="308A31D0" w14:textId="77777777" w:rsidR="00C85C76" w:rsidRDefault="00C85C76" w:rsidP="00C85C76">
      <w:pPr>
        <w:autoSpaceDE w:val="0"/>
        <w:autoSpaceDN w:val="0"/>
        <w:adjustRightInd w:val="0"/>
        <w:spacing w:after="0" w:line="480" w:lineRule="auto"/>
        <w:rPr>
          <w:rFonts w:ascii="Century Gothic" w:hAnsi="Century Gothic" w:cs="Century Gothic"/>
          <w:color w:val="000000"/>
          <w:kern w:val="0"/>
          <w:sz w:val="32"/>
          <w:szCs w:val="32"/>
        </w:rPr>
      </w:pPr>
      <w:r>
        <w:rPr>
          <w:rFonts w:ascii="Century Gothic" w:hAnsi="Century Gothic" w:cs="Century Gothic"/>
          <w:color w:val="000000"/>
          <w:kern w:val="0"/>
          <w:sz w:val="32"/>
          <w:szCs w:val="32"/>
        </w:rPr>
        <w:tab/>
        <w:t xml:space="preserve">As a result, this research adopts an interpretivist epistemological stance. Interpretivism posits that reality is socially constructed and complex, requiring the researcher to understand the subjective meanings that individuals attribute to their environments and actions (Creswell and </w:t>
      </w:r>
      <w:proofErr w:type="spellStart"/>
      <w:r>
        <w:rPr>
          <w:rFonts w:ascii="Century Gothic" w:hAnsi="Century Gothic" w:cs="Century Gothic"/>
          <w:color w:val="000000"/>
          <w:kern w:val="0"/>
          <w:sz w:val="32"/>
          <w:szCs w:val="32"/>
        </w:rPr>
        <w:t>Poth</w:t>
      </w:r>
      <w:proofErr w:type="spellEnd"/>
      <w:r>
        <w:rPr>
          <w:rFonts w:ascii="Century Gothic" w:hAnsi="Century Gothic" w:cs="Century Gothic"/>
          <w:color w:val="000000"/>
          <w:kern w:val="0"/>
          <w:sz w:val="32"/>
          <w:szCs w:val="32"/>
        </w:rPr>
        <w:t xml:space="preserve">, 2018). </w:t>
      </w:r>
      <w:r>
        <w:rPr>
          <w:rFonts w:ascii="Century Gothic" w:hAnsi="Century Gothic" w:cs="Century Gothic"/>
          <w:color w:val="000000"/>
          <w:kern w:val="0"/>
          <w:sz w:val="32"/>
          <w:szCs w:val="32"/>
        </w:rPr>
        <w:tab/>
      </w:r>
      <w:r>
        <w:rPr>
          <w:rFonts w:ascii="Century Gothic" w:hAnsi="Century Gothic" w:cs="Century Gothic"/>
          <w:color w:val="000000"/>
          <w:kern w:val="0"/>
          <w:sz w:val="32"/>
          <w:szCs w:val="32"/>
        </w:rPr>
        <w:tab/>
        <w:t>Within the context of airline commercial strategy, an unbundled “Economy Light/Basic Economy” fare is not just a low fare price point; it is a product that is interpreted entirely differently by a revenue management algorithm, a customer-care service or customer agent handling a grievance, and a passenger feeling penalised at the check in desk. Interpretivism allows the research to capture these three different realities and explore the friction generated when strategic intent collides with frontline implementation, and customer expectations.</w:t>
      </w:r>
    </w:p>
    <w:p w14:paraId="40A5B508" w14:textId="77777777" w:rsidR="00C85C76" w:rsidRDefault="00C85C76" w:rsidP="00C85C76">
      <w:pPr>
        <w:autoSpaceDE w:val="0"/>
        <w:autoSpaceDN w:val="0"/>
        <w:adjustRightInd w:val="0"/>
        <w:spacing w:after="0" w:line="480" w:lineRule="auto"/>
        <w:rPr>
          <w:rFonts w:ascii="Century Gothic" w:hAnsi="Century Gothic" w:cs="Century Gothic"/>
          <w:color w:val="000000"/>
          <w:kern w:val="0"/>
          <w:sz w:val="32"/>
          <w:szCs w:val="32"/>
        </w:rPr>
      </w:pPr>
    </w:p>
    <w:p w14:paraId="301EBDC9" w14:textId="77777777" w:rsidR="00C85C76" w:rsidRDefault="00C85C76" w:rsidP="00C85C76">
      <w:pPr>
        <w:autoSpaceDE w:val="0"/>
        <w:autoSpaceDN w:val="0"/>
        <w:adjustRightInd w:val="0"/>
        <w:spacing w:after="0" w:line="480" w:lineRule="auto"/>
        <w:rPr>
          <w:rFonts w:ascii="Century Gothic" w:hAnsi="Century Gothic" w:cs="Century Gothic"/>
          <w:color w:val="000000"/>
          <w:kern w:val="0"/>
          <w:sz w:val="32"/>
          <w:szCs w:val="32"/>
        </w:rPr>
      </w:pPr>
      <w:r>
        <w:rPr>
          <w:rFonts w:ascii="Century Gothic" w:hAnsi="Century Gothic" w:cs="Century Gothic"/>
          <w:color w:val="000000"/>
          <w:kern w:val="0"/>
          <w:sz w:val="32"/>
          <w:szCs w:val="32"/>
        </w:rPr>
        <w:tab/>
        <w:t xml:space="preserve">In strict alignment with the interpretivist paradigm, the methodology explicitly acknowledges my proximity as ‘the researcher’ to the research subject matter. I have held leadership, front line, and operational positions within the airline’s customer centre and global ticketing operations. I have also been a customer.  Rather than falsifying a detachment, this insider perspective serves as an important analytical lens. Grounded in direct operational exposure to legacy passenger service systems—such as AXIS, </w:t>
      </w:r>
      <w:proofErr w:type="spellStart"/>
      <w:r>
        <w:rPr>
          <w:rFonts w:ascii="Century Gothic" w:hAnsi="Century Gothic" w:cs="Century Gothic"/>
          <w:color w:val="000000"/>
          <w:kern w:val="0"/>
          <w:sz w:val="32"/>
          <w:szCs w:val="32"/>
        </w:rPr>
        <w:t>VSTerm</w:t>
      </w:r>
      <w:proofErr w:type="spellEnd"/>
      <w:r>
        <w:rPr>
          <w:rFonts w:ascii="Century Gothic" w:hAnsi="Century Gothic" w:cs="Century Gothic"/>
          <w:color w:val="000000"/>
          <w:kern w:val="0"/>
          <w:sz w:val="32"/>
          <w:szCs w:val="32"/>
        </w:rPr>
        <w:t xml:space="preserve">, </w:t>
      </w:r>
      <w:proofErr w:type="spellStart"/>
      <w:r>
        <w:rPr>
          <w:rFonts w:ascii="Century Gothic" w:hAnsi="Century Gothic" w:cs="Century Gothic"/>
          <w:color w:val="000000"/>
          <w:kern w:val="0"/>
          <w:sz w:val="32"/>
          <w:szCs w:val="32"/>
        </w:rPr>
        <w:t>TBox</w:t>
      </w:r>
      <w:proofErr w:type="spellEnd"/>
      <w:r>
        <w:rPr>
          <w:rFonts w:ascii="Century Gothic" w:hAnsi="Century Gothic" w:cs="Century Gothic"/>
          <w:color w:val="000000"/>
          <w:kern w:val="0"/>
          <w:sz w:val="32"/>
          <w:szCs w:val="32"/>
        </w:rPr>
        <w:t xml:space="preserve"> etc, this gives a highly nuanced understanding of practices and issues discussed by the participants. When respondents describe the servicing friction associated with technology or the complexities of passenger re-accommodation during IROPs, the researcher’s background gives a contextually accurate interpretation of the data that an external observer might lack (Costley, Elliott and Gibbs, 2010).</w:t>
      </w:r>
    </w:p>
    <w:p w14:paraId="2663A59B" w14:textId="77777777" w:rsidR="00C85C76" w:rsidRDefault="00C85C76" w:rsidP="00C85C76">
      <w:pPr>
        <w:autoSpaceDE w:val="0"/>
        <w:autoSpaceDN w:val="0"/>
        <w:adjustRightInd w:val="0"/>
        <w:spacing w:after="0" w:line="480" w:lineRule="auto"/>
        <w:rPr>
          <w:rFonts w:ascii="Century Gothic" w:hAnsi="Century Gothic" w:cs="Century Gothic"/>
          <w:color w:val="000000"/>
          <w:kern w:val="0"/>
          <w:sz w:val="32"/>
          <w:szCs w:val="32"/>
        </w:rPr>
      </w:pPr>
    </w:p>
    <w:p w14:paraId="57D50020" w14:textId="77777777" w:rsidR="00C85C76" w:rsidRDefault="00C85C76" w:rsidP="00C85C76">
      <w:pPr>
        <w:autoSpaceDE w:val="0"/>
        <w:autoSpaceDN w:val="0"/>
        <w:adjustRightInd w:val="0"/>
        <w:spacing w:after="0" w:line="480" w:lineRule="auto"/>
        <w:rPr>
          <w:rFonts w:ascii="Century Gothic" w:hAnsi="Century Gothic" w:cs="Century Gothic"/>
          <w:color w:val="000000"/>
          <w:kern w:val="0"/>
          <w:sz w:val="32"/>
          <w:szCs w:val="32"/>
        </w:rPr>
      </w:pPr>
      <w:r>
        <w:rPr>
          <w:rFonts w:ascii="Century Gothic" w:hAnsi="Century Gothic" w:cs="Century Gothic"/>
          <w:color w:val="000000"/>
          <w:kern w:val="0"/>
          <w:sz w:val="32"/>
          <w:szCs w:val="32"/>
        </w:rPr>
        <w:tab/>
        <w:t>Flowing from this interpretivist philosophy, the study employs an inductive research approach. Rather than formulating rigid, predefined hypotheses to test against a dataset (a deductive approach), the research begins with the collection of rich, qualitative data from the sample. Through systematic thematic analysis, the study observes specific patterns and operational challenges within the primary data, progressively building upward to formulate broader strategic conclusions regarding premium airline retailing, brand preservation, and technological integration.</w:t>
      </w:r>
    </w:p>
    <w:p w14:paraId="2172BD25" w14:textId="77777777" w:rsidR="00C85C76" w:rsidRDefault="00C85C76" w:rsidP="00C85C76">
      <w:pPr>
        <w:autoSpaceDE w:val="0"/>
        <w:autoSpaceDN w:val="0"/>
        <w:adjustRightInd w:val="0"/>
        <w:spacing w:after="0" w:line="480" w:lineRule="auto"/>
        <w:rPr>
          <w:rFonts w:ascii="Century Gothic" w:hAnsi="Century Gothic" w:cs="Century Gothic"/>
          <w:b/>
          <w:bCs/>
          <w:color w:val="000000"/>
          <w:kern w:val="0"/>
          <w:sz w:val="32"/>
          <w:szCs w:val="32"/>
        </w:rPr>
      </w:pPr>
    </w:p>
    <w:p w14:paraId="49CEEF09" w14:textId="77777777" w:rsidR="00C85C76" w:rsidRDefault="00C85C76" w:rsidP="00C85C76">
      <w:pPr>
        <w:autoSpaceDE w:val="0"/>
        <w:autoSpaceDN w:val="0"/>
        <w:adjustRightInd w:val="0"/>
        <w:spacing w:after="0" w:line="480" w:lineRule="auto"/>
        <w:rPr>
          <w:rFonts w:ascii="Century Gothic" w:hAnsi="Century Gothic" w:cs="Century Gothic"/>
          <w:b/>
          <w:bCs/>
          <w:color w:val="000000"/>
          <w:kern w:val="0"/>
          <w:sz w:val="32"/>
          <w:szCs w:val="32"/>
        </w:rPr>
      </w:pPr>
      <w:r>
        <w:rPr>
          <w:rFonts w:ascii="Century Gothic" w:hAnsi="Century Gothic" w:cs="Century Gothic"/>
          <w:b/>
          <w:bCs/>
          <w:color w:val="000000"/>
          <w:kern w:val="0"/>
          <w:sz w:val="32"/>
          <w:szCs w:val="32"/>
        </w:rPr>
        <w:t>3.3 Research Design and the Asynchronous Qualitative Method</w:t>
      </w:r>
    </w:p>
    <w:p w14:paraId="22B507C2" w14:textId="77777777" w:rsidR="00C85C76" w:rsidRDefault="00C85C76" w:rsidP="00C85C76">
      <w:pPr>
        <w:autoSpaceDE w:val="0"/>
        <w:autoSpaceDN w:val="0"/>
        <w:adjustRightInd w:val="0"/>
        <w:spacing w:after="0" w:line="480" w:lineRule="auto"/>
        <w:rPr>
          <w:rFonts w:ascii="Century Gothic" w:hAnsi="Century Gothic" w:cs="Century Gothic"/>
          <w:color w:val="000000"/>
          <w:kern w:val="0"/>
          <w:sz w:val="32"/>
          <w:szCs w:val="32"/>
        </w:rPr>
      </w:pPr>
    </w:p>
    <w:p w14:paraId="15F76F00" w14:textId="77777777" w:rsidR="00C85C76" w:rsidRDefault="00C85C76" w:rsidP="00C85C76">
      <w:pPr>
        <w:autoSpaceDE w:val="0"/>
        <w:autoSpaceDN w:val="0"/>
        <w:adjustRightInd w:val="0"/>
        <w:spacing w:after="0" w:line="480" w:lineRule="auto"/>
        <w:rPr>
          <w:rFonts w:ascii="Century Gothic" w:hAnsi="Century Gothic" w:cs="Century Gothic"/>
          <w:color w:val="000000"/>
          <w:kern w:val="0"/>
          <w:sz w:val="32"/>
          <w:szCs w:val="32"/>
        </w:rPr>
      </w:pPr>
      <w:r>
        <w:rPr>
          <w:rFonts w:ascii="Century Gothic" w:hAnsi="Century Gothic" w:cs="Century Gothic"/>
          <w:color w:val="000000"/>
          <w:kern w:val="0"/>
          <w:sz w:val="32"/>
          <w:szCs w:val="32"/>
        </w:rPr>
        <w:tab/>
        <w:t xml:space="preserve">An asynchronous qualitative questionnaire was selected for this study instead of traditional face-to-face </w:t>
      </w:r>
      <w:r>
        <w:rPr>
          <w:rFonts w:ascii="Century Gothic" w:hAnsi="Century Gothic" w:cs="Century Gothic"/>
          <w:color w:val="000000"/>
          <w:kern w:val="0"/>
          <w:sz w:val="32"/>
          <w:szCs w:val="32"/>
        </w:rPr>
        <w:lastRenderedPageBreak/>
        <w:t>or video interviews. While semi-structured interviews are traditionally viewed as the standard vehicle for qualitative inquiry (</w:t>
      </w:r>
      <w:proofErr w:type="spellStart"/>
      <w:r>
        <w:rPr>
          <w:rFonts w:ascii="Century Gothic" w:hAnsi="Century Gothic" w:cs="Century Gothic"/>
          <w:color w:val="000000"/>
          <w:kern w:val="0"/>
          <w:sz w:val="32"/>
          <w:szCs w:val="32"/>
        </w:rPr>
        <w:t>Gubrium</w:t>
      </w:r>
      <w:proofErr w:type="spellEnd"/>
      <w:r>
        <w:rPr>
          <w:rFonts w:ascii="Century Gothic" w:hAnsi="Century Gothic" w:cs="Century Gothic"/>
          <w:color w:val="000000"/>
          <w:kern w:val="0"/>
          <w:sz w:val="32"/>
          <w:szCs w:val="32"/>
        </w:rPr>
        <w:t xml:space="preserve"> et al, 2012), unfortunately, the realities of conducting research within the aviation sector necessitated a highly adaptable approach (Braun, Clarke and Gray, 2017). Initial intentions to conduct interviews were revised when it became evident that operational constraints would severely restrict participation.</w:t>
      </w:r>
    </w:p>
    <w:p w14:paraId="506A1E74" w14:textId="77777777" w:rsidR="00C85C76" w:rsidRDefault="00C85C76" w:rsidP="00C85C76">
      <w:pPr>
        <w:autoSpaceDE w:val="0"/>
        <w:autoSpaceDN w:val="0"/>
        <w:adjustRightInd w:val="0"/>
        <w:spacing w:after="0" w:line="480" w:lineRule="auto"/>
        <w:rPr>
          <w:rFonts w:ascii="Century Gothic" w:hAnsi="Century Gothic" w:cs="Century Gothic"/>
          <w:color w:val="000000"/>
          <w:kern w:val="0"/>
          <w:sz w:val="32"/>
          <w:szCs w:val="32"/>
        </w:rPr>
      </w:pPr>
      <w:r>
        <w:rPr>
          <w:rFonts w:ascii="Century Gothic" w:hAnsi="Century Gothic" w:cs="Century Gothic"/>
          <w:color w:val="000000"/>
          <w:kern w:val="0"/>
          <w:sz w:val="32"/>
          <w:szCs w:val="32"/>
        </w:rPr>
        <w:tab/>
        <w:t xml:space="preserve">The primary rationale shift was operational accessibility. Airlines operate on a relentless 24/7 schedule. Frontline contact centre staff and ticketing specialists work rigid, rotating shift patterns, whilst management and commercial teams are frequently unavailable for operational reasons. </w:t>
      </w:r>
      <w:r>
        <w:rPr>
          <w:rFonts w:ascii="Century Gothic" w:hAnsi="Century Gothic" w:cs="Century Gothic"/>
          <w:color w:val="000000"/>
          <w:kern w:val="0"/>
          <w:sz w:val="32"/>
          <w:szCs w:val="32"/>
        </w:rPr>
        <w:tab/>
      </w:r>
      <w:r>
        <w:rPr>
          <w:rFonts w:ascii="Century Gothic" w:hAnsi="Century Gothic" w:cs="Century Gothic"/>
          <w:color w:val="000000"/>
          <w:kern w:val="0"/>
          <w:sz w:val="32"/>
          <w:szCs w:val="32"/>
        </w:rPr>
        <w:tab/>
      </w:r>
      <w:r>
        <w:rPr>
          <w:rFonts w:ascii="Century Gothic" w:hAnsi="Century Gothic" w:cs="Century Gothic"/>
          <w:color w:val="000000"/>
          <w:kern w:val="0"/>
          <w:sz w:val="32"/>
          <w:szCs w:val="32"/>
        </w:rPr>
        <w:tab/>
        <w:t xml:space="preserve">Securing uninterrupted, hour-long slots for interviews proved impossible. Transitioning to a questionnaire removed this barrier, allowing participants to engage with the research in their own time around their shift patterns (James, 2016). </w:t>
      </w:r>
      <w:r>
        <w:rPr>
          <w:rFonts w:ascii="Century Gothic" w:hAnsi="Century Gothic" w:cs="Century Gothic"/>
          <w:color w:val="000000"/>
          <w:kern w:val="0"/>
          <w:sz w:val="32"/>
          <w:szCs w:val="32"/>
        </w:rPr>
        <w:lastRenderedPageBreak/>
        <w:t>Without this flexibility, securing participation from frontline staff and management would have been almost impossible.</w:t>
      </w:r>
    </w:p>
    <w:p w14:paraId="121F1E9C" w14:textId="77777777" w:rsidR="00C85C76" w:rsidRDefault="00C85C76" w:rsidP="00C85C76">
      <w:pPr>
        <w:autoSpaceDE w:val="0"/>
        <w:autoSpaceDN w:val="0"/>
        <w:adjustRightInd w:val="0"/>
        <w:spacing w:after="0" w:line="480" w:lineRule="auto"/>
        <w:rPr>
          <w:rFonts w:ascii="Century Gothic" w:hAnsi="Century Gothic" w:cs="Century Gothic"/>
          <w:color w:val="000000"/>
          <w:kern w:val="0"/>
          <w:sz w:val="32"/>
          <w:szCs w:val="32"/>
        </w:rPr>
      </w:pPr>
      <w:r>
        <w:rPr>
          <w:rFonts w:ascii="Century Gothic" w:hAnsi="Century Gothic" w:cs="Century Gothic"/>
          <w:color w:val="000000"/>
          <w:kern w:val="0"/>
          <w:sz w:val="32"/>
          <w:szCs w:val="32"/>
        </w:rPr>
        <w:tab/>
        <w:t xml:space="preserve">It is acknowledged that the questionnaire format introduces specific compromises. The absence of real-time conversation prevents the opportunity to probe interesting statements further, and removes the opportunity for immediate, organic follow-up questioning. </w:t>
      </w:r>
      <w:proofErr w:type="gramStart"/>
      <w:r>
        <w:rPr>
          <w:rFonts w:ascii="Century Gothic" w:hAnsi="Century Gothic" w:cs="Century Gothic"/>
          <w:color w:val="000000"/>
          <w:kern w:val="0"/>
          <w:sz w:val="32"/>
          <w:szCs w:val="32"/>
        </w:rPr>
        <w:t>That being said, the</w:t>
      </w:r>
      <w:proofErr w:type="gramEnd"/>
      <w:r>
        <w:rPr>
          <w:rFonts w:ascii="Century Gothic" w:hAnsi="Century Gothic" w:cs="Century Gothic"/>
          <w:color w:val="000000"/>
          <w:kern w:val="0"/>
          <w:sz w:val="32"/>
          <w:szCs w:val="32"/>
        </w:rPr>
        <w:t xml:space="preserve"> research subject matter is inherently complex and highly technical. The questionnaire format afforded participants the necessary time for reflection, enabling them to articulate considered, detailed responses without the pressure of having to respond verbally immediately during interviews (Gibson, 2020). As a result, the depth of technical insight captured in the responses offset the loss of organic follow up questions. Significantly, the responses, while coming from very </w:t>
      </w:r>
      <w:r>
        <w:rPr>
          <w:rFonts w:ascii="Century Gothic" w:hAnsi="Century Gothic" w:cs="Century Gothic"/>
          <w:color w:val="000000"/>
          <w:kern w:val="0"/>
          <w:sz w:val="32"/>
          <w:szCs w:val="32"/>
        </w:rPr>
        <w:lastRenderedPageBreak/>
        <w:t xml:space="preserve">different perspectives of the operation and customer journey, all generated similar themes. </w:t>
      </w:r>
    </w:p>
    <w:p w14:paraId="4EE611AD" w14:textId="77777777" w:rsidR="00C85C76" w:rsidRDefault="00C85C76" w:rsidP="00C85C76">
      <w:pPr>
        <w:autoSpaceDE w:val="0"/>
        <w:autoSpaceDN w:val="0"/>
        <w:adjustRightInd w:val="0"/>
        <w:spacing w:after="0" w:line="480" w:lineRule="auto"/>
        <w:rPr>
          <w:rFonts w:ascii="Century Gothic" w:hAnsi="Century Gothic" w:cs="Century Gothic"/>
          <w:color w:val="000000"/>
          <w:kern w:val="0"/>
          <w:sz w:val="32"/>
          <w:szCs w:val="32"/>
        </w:rPr>
      </w:pPr>
      <w:r>
        <w:rPr>
          <w:rFonts w:ascii="Century Gothic" w:hAnsi="Century Gothic" w:cs="Century Gothic"/>
          <w:color w:val="000000"/>
          <w:kern w:val="0"/>
          <w:sz w:val="32"/>
          <w:szCs w:val="32"/>
        </w:rPr>
        <w:tab/>
        <w:t>Commercial sensitivity heavily influenced the methodological design. Discussing internal revenue targets, pricing strategies, or the technological failures that occur during IROPS can generate a sense of vulnerability among employees. The written format provided a degree of psychological safety that is often absent in recorded, face-to-face environments (Meho, 2006). This separation proved effective in generating candid responses, particularly from frontline agents.</w:t>
      </w:r>
    </w:p>
    <w:p w14:paraId="6B40ECDE" w14:textId="77777777" w:rsidR="00C85C76" w:rsidRDefault="00C85C76" w:rsidP="00C85C76">
      <w:pPr>
        <w:autoSpaceDE w:val="0"/>
        <w:autoSpaceDN w:val="0"/>
        <w:adjustRightInd w:val="0"/>
        <w:spacing w:after="0" w:line="480" w:lineRule="auto"/>
        <w:rPr>
          <w:rFonts w:ascii="Century Gothic" w:hAnsi="Century Gothic" w:cs="Century Gothic"/>
          <w:color w:val="000000"/>
          <w:kern w:val="0"/>
          <w:sz w:val="32"/>
          <w:szCs w:val="32"/>
        </w:rPr>
      </w:pPr>
      <w:r>
        <w:rPr>
          <w:rFonts w:ascii="Century Gothic" w:hAnsi="Century Gothic" w:cs="Century Gothic"/>
          <w:color w:val="000000"/>
          <w:kern w:val="0"/>
          <w:sz w:val="32"/>
          <w:szCs w:val="32"/>
        </w:rPr>
        <w:tab/>
        <w:t xml:space="preserve">The research instrument was structured directly around the five primary research questions, utilising open-ended prompts to facilitate detailed answers. </w:t>
      </w:r>
    </w:p>
    <w:p w14:paraId="34CBE461" w14:textId="77777777" w:rsidR="00C85C76" w:rsidRDefault="00C85C76" w:rsidP="00C85C76">
      <w:pPr>
        <w:autoSpaceDE w:val="0"/>
        <w:autoSpaceDN w:val="0"/>
        <w:adjustRightInd w:val="0"/>
        <w:spacing w:after="0" w:line="480" w:lineRule="auto"/>
        <w:rPr>
          <w:rFonts w:ascii="Century Gothic" w:hAnsi="Century Gothic" w:cs="Century Gothic"/>
          <w:color w:val="000000"/>
          <w:kern w:val="0"/>
          <w:sz w:val="32"/>
          <w:szCs w:val="32"/>
        </w:rPr>
      </w:pPr>
    </w:p>
    <w:p w14:paraId="0D052E17" w14:textId="77777777" w:rsidR="00C85C76" w:rsidRDefault="00C85C76" w:rsidP="00C85C76">
      <w:pPr>
        <w:autoSpaceDE w:val="0"/>
        <w:autoSpaceDN w:val="0"/>
        <w:adjustRightInd w:val="0"/>
        <w:spacing w:after="0" w:line="480" w:lineRule="auto"/>
        <w:rPr>
          <w:rFonts w:ascii="Century Gothic" w:hAnsi="Century Gothic" w:cs="Century Gothic"/>
          <w:b/>
          <w:bCs/>
          <w:color w:val="000000"/>
          <w:kern w:val="0"/>
          <w:sz w:val="32"/>
          <w:szCs w:val="32"/>
        </w:rPr>
      </w:pPr>
      <w:r>
        <w:rPr>
          <w:rFonts w:ascii="Century Gothic" w:hAnsi="Century Gothic" w:cs="Century Gothic"/>
          <w:b/>
          <w:bCs/>
          <w:color w:val="000000"/>
          <w:kern w:val="0"/>
          <w:sz w:val="32"/>
          <w:szCs w:val="32"/>
        </w:rPr>
        <w:t>3.4 Purposive Sampling Strategy and Participant Selection</w:t>
      </w:r>
    </w:p>
    <w:p w14:paraId="1AC5DB76" w14:textId="77777777" w:rsidR="00C85C76" w:rsidRDefault="00C85C76" w:rsidP="00C85C76">
      <w:pPr>
        <w:autoSpaceDE w:val="0"/>
        <w:autoSpaceDN w:val="0"/>
        <w:adjustRightInd w:val="0"/>
        <w:spacing w:after="0" w:line="480" w:lineRule="auto"/>
        <w:rPr>
          <w:rFonts w:ascii="Century Gothic" w:hAnsi="Century Gothic" w:cs="Century Gothic"/>
          <w:color w:val="000000"/>
          <w:kern w:val="0"/>
          <w:sz w:val="32"/>
          <w:szCs w:val="32"/>
        </w:rPr>
      </w:pPr>
      <w:r>
        <w:rPr>
          <w:rFonts w:ascii="Century Gothic" w:hAnsi="Century Gothic" w:cs="Century Gothic"/>
          <w:color w:val="000000"/>
          <w:kern w:val="0"/>
          <w:sz w:val="32"/>
          <w:szCs w:val="32"/>
        </w:rPr>
        <w:tab/>
        <w:t xml:space="preserve">In alignment with the qualitative nature of the study, a purposive sampling strategy was deployed. Purposive </w:t>
      </w:r>
      <w:r>
        <w:rPr>
          <w:rFonts w:ascii="Century Gothic" w:hAnsi="Century Gothic" w:cs="Century Gothic"/>
          <w:color w:val="000000"/>
          <w:kern w:val="0"/>
          <w:sz w:val="32"/>
          <w:szCs w:val="32"/>
        </w:rPr>
        <w:lastRenderedPageBreak/>
        <w:t xml:space="preserve">sampling forgoes randomisation in favour of deliberately selecting participants who possess direct, experiential knowledge of the subject matter under investigation (Patton, 2015; Hoeber et all, 2017). Given the study’s focus on airline retailing, legacy technology, and commercial strategy, random sampling could have yielded irrelevant data. Meaningful insights required participants with knowledge of the frontline systems and issues. </w:t>
      </w:r>
    </w:p>
    <w:p w14:paraId="3380ECB3" w14:textId="77777777" w:rsidR="00C85C76" w:rsidRDefault="00C85C76" w:rsidP="00C85C76">
      <w:pPr>
        <w:autoSpaceDE w:val="0"/>
        <w:autoSpaceDN w:val="0"/>
        <w:adjustRightInd w:val="0"/>
        <w:spacing w:after="0" w:line="480" w:lineRule="auto"/>
        <w:rPr>
          <w:rFonts w:ascii="Century Gothic" w:hAnsi="Century Gothic" w:cs="Century Gothic"/>
          <w:color w:val="000000"/>
          <w:kern w:val="0"/>
          <w:sz w:val="32"/>
          <w:szCs w:val="32"/>
        </w:rPr>
      </w:pPr>
      <w:r>
        <w:rPr>
          <w:rFonts w:ascii="Century Gothic" w:hAnsi="Century Gothic" w:cs="Century Gothic"/>
          <w:color w:val="000000"/>
          <w:kern w:val="0"/>
          <w:sz w:val="32"/>
          <w:szCs w:val="32"/>
        </w:rPr>
        <w:tab/>
        <w:t>Ultimately, responses were gathered from a sample of eight participants. The participants were strategically selected to encompass three distinct vantage points, facilitating an analysis of how high-level commercial strategies materialise at the operational level and are perceived by the end consumer:</w:t>
      </w:r>
    </w:p>
    <w:p w14:paraId="740556A8" w14:textId="77777777" w:rsidR="00C85C76" w:rsidRDefault="00C85C76" w:rsidP="00C85C76">
      <w:pPr>
        <w:autoSpaceDE w:val="0"/>
        <w:autoSpaceDN w:val="0"/>
        <w:adjustRightInd w:val="0"/>
        <w:spacing w:after="0" w:line="480" w:lineRule="auto"/>
        <w:rPr>
          <w:rFonts w:ascii="Century Gothic" w:hAnsi="Century Gothic" w:cs="Century Gothic"/>
          <w:color w:val="000000"/>
          <w:kern w:val="0"/>
          <w:sz w:val="32"/>
          <w:szCs w:val="32"/>
        </w:rPr>
      </w:pPr>
      <w:r>
        <w:rPr>
          <w:rFonts w:ascii="Century Gothic" w:hAnsi="Century Gothic" w:cs="Century Gothic"/>
          <w:b/>
          <w:bCs/>
          <w:color w:val="000000"/>
          <w:kern w:val="0"/>
          <w:sz w:val="32"/>
          <w:szCs w:val="32"/>
        </w:rPr>
        <w:t>Commercial and Strategic Management (4 participants):</w:t>
      </w:r>
      <w:r>
        <w:rPr>
          <w:rFonts w:ascii="Century Gothic" w:hAnsi="Century Gothic" w:cs="Century Gothic"/>
          <w:color w:val="000000"/>
          <w:kern w:val="0"/>
          <w:sz w:val="32"/>
          <w:szCs w:val="32"/>
        </w:rPr>
        <w:t xml:space="preserve"> </w:t>
      </w:r>
    </w:p>
    <w:p w14:paraId="0BDA5DC0" w14:textId="77777777" w:rsidR="00C85C76" w:rsidRDefault="00C85C76" w:rsidP="00C85C76">
      <w:pPr>
        <w:autoSpaceDE w:val="0"/>
        <w:autoSpaceDN w:val="0"/>
        <w:adjustRightInd w:val="0"/>
        <w:spacing w:after="0" w:line="480" w:lineRule="auto"/>
        <w:rPr>
          <w:rFonts w:ascii="Century Gothic" w:hAnsi="Century Gothic" w:cs="Century Gothic"/>
          <w:color w:val="000000"/>
          <w:kern w:val="0"/>
          <w:sz w:val="32"/>
          <w:szCs w:val="32"/>
        </w:rPr>
      </w:pPr>
      <w:r>
        <w:rPr>
          <w:rFonts w:ascii="Century Gothic" w:hAnsi="Century Gothic" w:cs="Century Gothic"/>
          <w:color w:val="000000"/>
          <w:kern w:val="0"/>
          <w:sz w:val="32"/>
          <w:szCs w:val="32"/>
        </w:rPr>
        <w:t xml:space="preserve">This group comprised individuals responsible for the planning, management, and strategic direction of airline retail and loyalty programmes. Their inclusion was critical </w:t>
      </w:r>
      <w:r>
        <w:rPr>
          <w:rFonts w:ascii="Century Gothic" w:hAnsi="Century Gothic" w:cs="Century Gothic"/>
          <w:color w:val="000000"/>
          <w:kern w:val="0"/>
          <w:sz w:val="32"/>
          <w:szCs w:val="32"/>
        </w:rPr>
        <w:lastRenderedPageBreak/>
        <w:t>for mapping the macro-level business rationale driving unbundling initiatives, NDC deployment, and coalition loyalty expansion.</w:t>
      </w:r>
    </w:p>
    <w:p w14:paraId="534B45D2" w14:textId="77777777" w:rsidR="00C85C76" w:rsidRDefault="00C85C76" w:rsidP="00C85C76">
      <w:pPr>
        <w:autoSpaceDE w:val="0"/>
        <w:autoSpaceDN w:val="0"/>
        <w:adjustRightInd w:val="0"/>
        <w:spacing w:after="0" w:line="480" w:lineRule="auto"/>
        <w:rPr>
          <w:rFonts w:ascii="Century Gothic" w:hAnsi="Century Gothic" w:cs="Century Gothic"/>
          <w:color w:val="000000"/>
          <w:kern w:val="0"/>
          <w:sz w:val="32"/>
          <w:szCs w:val="32"/>
        </w:rPr>
      </w:pPr>
    </w:p>
    <w:p w14:paraId="09C2768A" w14:textId="77777777" w:rsidR="00C85C76" w:rsidRDefault="00C85C76" w:rsidP="00C85C76">
      <w:pPr>
        <w:autoSpaceDE w:val="0"/>
        <w:autoSpaceDN w:val="0"/>
        <w:adjustRightInd w:val="0"/>
        <w:spacing w:after="0" w:line="480" w:lineRule="auto"/>
        <w:rPr>
          <w:rFonts w:ascii="Century Gothic" w:hAnsi="Century Gothic" w:cs="Century Gothic"/>
          <w:color w:val="000000"/>
          <w:kern w:val="0"/>
          <w:sz w:val="32"/>
          <w:szCs w:val="32"/>
        </w:rPr>
      </w:pPr>
    </w:p>
    <w:p w14:paraId="044A392B" w14:textId="77777777" w:rsidR="00C85C76" w:rsidRDefault="00C85C76" w:rsidP="00C85C76">
      <w:pPr>
        <w:autoSpaceDE w:val="0"/>
        <w:autoSpaceDN w:val="0"/>
        <w:adjustRightInd w:val="0"/>
        <w:spacing w:after="0" w:line="480" w:lineRule="auto"/>
        <w:rPr>
          <w:rFonts w:ascii="Century Gothic" w:hAnsi="Century Gothic" w:cs="Century Gothic"/>
          <w:color w:val="000000"/>
          <w:kern w:val="0"/>
          <w:sz w:val="32"/>
          <w:szCs w:val="32"/>
        </w:rPr>
      </w:pPr>
    </w:p>
    <w:p w14:paraId="2E7FE078" w14:textId="77777777" w:rsidR="00C85C76" w:rsidRDefault="00C85C76" w:rsidP="00C85C76">
      <w:pPr>
        <w:autoSpaceDE w:val="0"/>
        <w:autoSpaceDN w:val="0"/>
        <w:adjustRightInd w:val="0"/>
        <w:spacing w:after="0" w:line="480" w:lineRule="auto"/>
        <w:rPr>
          <w:rFonts w:ascii="Century Gothic" w:hAnsi="Century Gothic" w:cs="Century Gothic"/>
          <w:color w:val="000000"/>
          <w:kern w:val="0"/>
          <w:sz w:val="32"/>
          <w:szCs w:val="32"/>
        </w:rPr>
      </w:pPr>
      <w:r>
        <w:rPr>
          <w:rFonts w:ascii="Century Gothic" w:hAnsi="Century Gothic" w:cs="Century Gothic"/>
          <w:b/>
          <w:bCs/>
          <w:color w:val="000000"/>
          <w:kern w:val="0"/>
          <w:sz w:val="32"/>
          <w:szCs w:val="32"/>
        </w:rPr>
        <w:t>Frontline Operational Staff (3 participants)</w:t>
      </w:r>
      <w:r>
        <w:rPr>
          <w:rFonts w:ascii="Century Gothic" w:hAnsi="Century Gothic" w:cs="Century Gothic"/>
          <w:color w:val="000000"/>
          <w:kern w:val="0"/>
          <w:sz w:val="32"/>
          <w:szCs w:val="32"/>
        </w:rPr>
        <w:t xml:space="preserve">: </w:t>
      </w:r>
    </w:p>
    <w:p w14:paraId="7AD317C2" w14:textId="77777777" w:rsidR="00C85C76" w:rsidRDefault="00C85C76" w:rsidP="00C85C76">
      <w:pPr>
        <w:autoSpaceDE w:val="0"/>
        <w:autoSpaceDN w:val="0"/>
        <w:adjustRightInd w:val="0"/>
        <w:spacing w:after="0" w:line="480" w:lineRule="auto"/>
        <w:rPr>
          <w:rFonts w:ascii="Century Gothic" w:hAnsi="Century Gothic" w:cs="Century Gothic"/>
          <w:color w:val="000000"/>
          <w:kern w:val="0"/>
          <w:sz w:val="32"/>
          <w:szCs w:val="32"/>
        </w:rPr>
      </w:pPr>
      <w:r>
        <w:rPr>
          <w:rFonts w:ascii="Century Gothic" w:hAnsi="Century Gothic" w:cs="Century Gothic"/>
          <w:color w:val="000000"/>
          <w:kern w:val="0"/>
          <w:sz w:val="32"/>
          <w:szCs w:val="32"/>
        </w:rPr>
        <w:t>This cohort consisted of personnel stationed directly within contact centres and global ticketing operations. Utilising the researcher’s embedded position within Virgin Atlantic, frontline staff of varying experience were recruited to articulate the daily operational realities of these commercial strategies. Their testimonies provided a vital counterbalance to the management perspective, distinctly highlighting the technological friction that occurs when legacy PSS architecture is forced to service modern, unbundled fares during operational disruptions.</w:t>
      </w:r>
    </w:p>
    <w:p w14:paraId="0F436836" w14:textId="77777777" w:rsidR="00C85C76" w:rsidRDefault="00C85C76" w:rsidP="00C85C76">
      <w:pPr>
        <w:autoSpaceDE w:val="0"/>
        <w:autoSpaceDN w:val="0"/>
        <w:adjustRightInd w:val="0"/>
        <w:spacing w:after="0" w:line="480" w:lineRule="auto"/>
        <w:rPr>
          <w:rFonts w:ascii="Century Gothic" w:hAnsi="Century Gothic" w:cs="Century Gothic"/>
          <w:color w:val="000000"/>
          <w:kern w:val="0"/>
          <w:sz w:val="32"/>
          <w:szCs w:val="32"/>
        </w:rPr>
      </w:pPr>
    </w:p>
    <w:p w14:paraId="2801A753" w14:textId="77777777" w:rsidR="00C85C76" w:rsidRDefault="00C85C76" w:rsidP="00C85C76">
      <w:pPr>
        <w:autoSpaceDE w:val="0"/>
        <w:autoSpaceDN w:val="0"/>
        <w:adjustRightInd w:val="0"/>
        <w:spacing w:after="0" w:line="480" w:lineRule="auto"/>
        <w:rPr>
          <w:rFonts w:ascii="Century Gothic" w:hAnsi="Century Gothic" w:cs="Century Gothic"/>
          <w:color w:val="000000"/>
          <w:kern w:val="0"/>
          <w:sz w:val="32"/>
          <w:szCs w:val="32"/>
        </w:rPr>
      </w:pPr>
      <w:r>
        <w:rPr>
          <w:rFonts w:ascii="Century Gothic" w:hAnsi="Century Gothic" w:cs="Century Gothic"/>
          <w:b/>
          <w:bCs/>
          <w:color w:val="000000"/>
          <w:kern w:val="0"/>
          <w:sz w:val="32"/>
          <w:szCs w:val="32"/>
        </w:rPr>
        <w:lastRenderedPageBreak/>
        <w:t>Consumer/Customer View (1 participant):</w:t>
      </w:r>
      <w:r>
        <w:rPr>
          <w:rFonts w:ascii="Century Gothic" w:hAnsi="Century Gothic" w:cs="Century Gothic"/>
          <w:color w:val="000000"/>
          <w:kern w:val="0"/>
          <w:sz w:val="32"/>
          <w:szCs w:val="32"/>
        </w:rPr>
        <w:t xml:space="preserve"> </w:t>
      </w:r>
    </w:p>
    <w:p w14:paraId="627CEE79" w14:textId="77777777" w:rsidR="00C85C76" w:rsidRDefault="00C85C76" w:rsidP="00C85C76">
      <w:pPr>
        <w:autoSpaceDE w:val="0"/>
        <w:autoSpaceDN w:val="0"/>
        <w:adjustRightInd w:val="0"/>
        <w:spacing w:after="0" w:line="480" w:lineRule="auto"/>
        <w:rPr>
          <w:rFonts w:ascii="Century Gothic" w:hAnsi="Century Gothic" w:cs="Century Gothic"/>
          <w:color w:val="000000"/>
          <w:kern w:val="0"/>
          <w:sz w:val="32"/>
          <w:szCs w:val="32"/>
        </w:rPr>
      </w:pPr>
      <w:r>
        <w:rPr>
          <w:rFonts w:ascii="Century Gothic" w:hAnsi="Century Gothic" w:cs="Century Gothic"/>
          <w:color w:val="000000"/>
          <w:kern w:val="0"/>
          <w:sz w:val="32"/>
          <w:szCs w:val="32"/>
        </w:rPr>
        <w:t>A frequent long-haul passenger was included to provide an external perspective. While a single consumer cannot statistically represent the entire customer base (a noted limitation of the sample) this inclusion served to ground the internal strategic data, illustrating how airline pricing and retail strategies are psychologically framed and experienced by the end user.</w:t>
      </w:r>
    </w:p>
    <w:p w14:paraId="6DD57132" w14:textId="77777777" w:rsidR="00C85C76" w:rsidRDefault="00C85C76" w:rsidP="00C85C76">
      <w:pPr>
        <w:autoSpaceDE w:val="0"/>
        <w:autoSpaceDN w:val="0"/>
        <w:adjustRightInd w:val="0"/>
        <w:spacing w:after="0" w:line="480" w:lineRule="auto"/>
        <w:rPr>
          <w:rFonts w:ascii="Century Gothic" w:hAnsi="Century Gothic" w:cs="Century Gothic"/>
          <w:color w:val="000000"/>
          <w:kern w:val="0"/>
          <w:sz w:val="32"/>
          <w:szCs w:val="32"/>
        </w:rPr>
      </w:pPr>
    </w:p>
    <w:p w14:paraId="306471D1" w14:textId="77777777" w:rsidR="00C85C76" w:rsidRDefault="00C85C76" w:rsidP="00C85C76">
      <w:pPr>
        <w:autoSpaceDE w:val="0"/>
        <w:autoSpaceDN w:val="0"/>
        <w:adjustRightInd w:val="0"/>
        <w:spacing w:after="0" w:line="480" w:lineRule="auto"/>
        <w:rPr>
          <w:rFonts w:ascii="Century Gothic" w:hAnsi="Century Gothic" w:cs="Century Gothic"/>
          <w:color w:val="000000"/>
          <w:kern w:val="0"/>
          <w:sz w:val="32"/>
          <w:szCs w:val="32"/>
        </w:rPr>
      </w:pPr>
      <w:r>
        <w:rPr>
          <w:rFonts w:ascii="Century Gothic" w:hAnsi="Century Gothic" w:cs="Century Gothic"/>
          <w:color w:val="000000"/>
          <w:kern w:val="0"/>
          <w:sz w:val="32"/>
          <w:szCs w:val="32"/>
        </w:rPr>
        <w:tab/>
        <w:t xml:space="preserve">While a sample size of eight is unviable for quantitative or statistical generalisation, qualitative inquiry prioritises contextual depth over sheer volume of responses. Methodological literature indicates that data saturation, the point at which no new data emerges can be achieved with as few as six highly knowledgeable participants (Guest, Bunce and Johnson, 2006; </w:t>
      </w:r>
      <w:proofErr w:type="spellStart"/>
      <w:r>
        <w:rPr>
          <w:rFonts w:ascii="Century Gothic" w:hAnsi="Century Gothic" w:cs="Century Gothic"/>
          <w:color w:val="000000"/>
          <w:kern w:val="0"/>
          <w:sz w:val="32"/>
          <w:szCs w:val="32"/>
        </w:rPr>
        <w:t>Malterud</w:t>
      </w:r>
      <w:proofErr w:type="spellEnd"/>
      <w:r>
        <w:rPr>
          <w:rFonts w:ascii="Century Gothic" w:hAnsi="Century Gothic" w:cs="Century Gothic"/>
          <w:color w:val="000000"/>
          <w:kern w:val="0"/>
          <w:sz w:val="32"/>
          <w:szCs w:val="32"/>
        </w:rPr>
        <w:t xml:space="preserve"> et al, 2016; Roberts et al, 2026)). Because the questionnaire demanded highly specific, operational </w:t>
      </w:r>
      <w:r>
        <w:rPr>
          <w:rFonts w:ascii="Century Gothic" w:hAnsi="Century Gothic" w:cs="Century Gothic"/>
          <w:color w:val="000000"/>
          <w:kern w:val="0"/>
          <w:sz w:val="32"/>
          <w:szCs w:val="32"/>
        </w:rPr>
        <w:lastRenderedPageBreak/>
        <w:t>examples, the goal was that these eight responses generated sufficient depth to thoroughly address the research questions.</w:t>
      </w:r>
    </w:p>
    <w:p w14:paraId="186F32EC" w14:textId="77777777" w:rsidR="00C85C76" w:rsidRDefault="00C85C76" w:rsidP="00C85C76">
      <w:pPr>
        <w:autoSpaceDE w:val="0"/>
        <w:autoSpaceDN w:val="0"/>
        <w:adjustRightInd w:val="0"/>
        <w:spacing w:after="0" w:line="480" w:lineRule="auto"/>
        <w:rPr>
          <w:rFonts w:ascii="Century Gothic" w:hAnsi="Century Gothic" w:cs="Century Gothic"/>
          <w:color w:val="000000"/>
          <w:kern w:val="0"/>
          <w:sz w:val="32"/>
          <w:szCs w:val="32"/>
        </w:rPr>
      </w:pPr>
    </w:p>
    <w:p w14:paraId="7D0152F5" w14:textId="77777777" w:rsidR="00C85C76" w:rsidRDefault="00C85C76" w:rsidP="00C85C76">
      <w:pPr>
        <w:autoSpaceDE w:val="0"/>
        <w:autoSpaceDN w:val="0"/>
        <w:adjustRightInd w:val="0"/>
        <w:spacing w:after="0" w:line="480" w:lineRule="auto"/>
        <w:rPr>
          <w:rFonts w:ascii="Century Gothic" w:hAnsi="Century Gothic" w:cs="Century Gothic"/>
          <w:color w:val="000000"/>
          <w:kern w:val="0"/>
          <w:sz w:val="32"/>
          <w:szCs w:val="32"/>
        </w:rPr>
      </w:pPr>
      <w:r>
        <w:rPr>
          <w:rFonts w:ascii="Century Gothic" w:hAnsi="Century Gothic" w:cs="Century Gothic"/>
          <w:color w:val="000000"/>
          <w:kern w:val="0"/>
          <w:sz w:val="32"/>
          <w:szCs w:val="32"/>
        </w:rPr>
        <w:tab/>
        <w:t xml:space="preserve">Participants were recruited via internal professional networks. Prospective respondents were provided with a comprehensive participant information sheet detailing the study's aims and explicitly confirming the voluntary nature of their involvement. Prior to data collection, explicit, informed consent was secured, alongside the reassurance that participants retained the right to withdraw from the study at any point. All participants signed and returned a consent form. </w:t>
      </w:r>
    </w:p>
    <w:p w14:paraId="36D88F4B" w14:textId="77777777" w:rsidR="00C85C76" w:rsidRDefault="00C85C76" w:rsidP="00C85C76">
      <w:pPr>
        <w:autoSpaceDE w:val="0"/>
        <w:autoSpaceDN w:val="0"/>
        <w:adjustRightInd w:val="0"/>
        <w:spacing w:after="0" w:line="480" w:lineRule="auto"/>
        <w:rPr>
          <w:rFonts w:ascii="Century Gothic" w:hAnsi="Century Gothic" w:cs="Century Gothic"/>
          <w:color w:val="000000"/>
          <w:kern w:val="0"/>
          <w:sz w:val="32"/>
          <w:szCs w:val="32"/>
        </w:rPr>
      </w:pPr>
    </w:p>
    <w:p w14:paraId="2CFE07B0" w14:textId="77777777" w:rsidR="00C85C76" w:rsidRDefault="00C85C76" w:rsidP="00C85C76">
      <w:pPr>
        <w:autoSpaceDE w:val="0"/>
        <w:autoSpaceDN w:val="0"/>
        <w:adjustRightInd w:val="0"/>
        <w:spacing w:after="0" w:line="480" w:lineRule="auto"/>
        <w:rPr>
          <w:rFonts w:ascii="Century Gothic" w:hAnsi="Century Gothic" w:cs="Century Gothic"/>
          <w:b/>
          <w:bCs/>
          <w:color w:val="000000"/>
          <w:kern w:val="0"/>
          <w:sz w:val="32"/>
          <w:szCs w:val="32"/>
        </w:rPr>
      </w:pPr>
      <w:r>
        <w:rPr>
          <w:rFonts w:ascii="Century Gothic" w:hAnsi="Century Gothic" w:cs="Century Gothic"/>
          <w:b/>
          <w:bCs/>
          <w:color w:val="000000"/>
          <w:kern w:val="0"/>
          <w:sz w:val="32"/>
          <w:szCs w:val="32"/>
        </w:rPr>
        <w:t>3.5 Data Analysis Strategy: Reflexive Thematic Analysis</w:t>
      </w:r>
    </w:p>
    <w:p w14:paraId="2879C3CE" w14:textId="77777777" w:rsidR="00C85C76" w:rsidRDefault="00C85C76" w:rsidP="00C85C76">
      <w:pPr>
        <w:autoSpaceDE w:val="0"/>
        <w:autoSpaceDN w:val="0"/>
        <w:adjustRightInd w:val="0"/>
        <w:spacing w:after="0" w:line="480" w:lineRule="auto"/>
        <w:rPr>
          <w:rFonts w:ascii="Century Gothic" w:hAnsi="Century Gothic" w:cs="Century Gothic"/>
          <w:color w:val="000000"/>
          <w:kern w:val="0"/>
          <w:sz w:val="32"/>
          <w:szCs w:val="32"/>
        </w:rPr>
      </w:pPr>
      <w:r>
        <w:rPr>
          <w:rFonts w:ascii="Century Gothic" w:hAnsi="Century Gothic" w:cs="Century Gothic"/>
          <w:color w:val="000000"/>
          <w:kern w:val="0"/>
          <w:sz w:val="32"/>
          <w:szCs w:val="32"/>
        </w:rPr>
        <w:tab/>
        <w:t xml:space="preserve">The qualitative data generated by the questionnaire was </w:t>
      </w:r>
      <w:proofErr w:type="spellStart"/>
      <w:r>
        <w:rPr>
          <w:rFonts w:ascii="Century Gothic" w:hAnsi="Century Gothic" w:cs="Century Gothic"/>
          <w:color w:val="000000"/>
          <w:kern w:val="0"/>
          <w:sz w:val="32"/>
          <w:szCs w:val="32"/>
        </w:rPr>
        <w:t>was</w:t>
      </w:r>
      <w:proofErr w:type="spellEnd"/>
      <w:r>
        <w:rPr>
          <w:rFonts w:ascii="Century Gothic" w:hAnsi="Century Gothic" w:cs="Century Gothic"/>
          <w:color w:val="000000"/>
          <w:kern w:val="0"/>
          <w:sz w:val="32"/>
          <w:szCs w:val="32"/>
        </w:rPr>
        <w:t xml:space="preserve"> analysed via Reflexive Thematic Analysis, adhering to the six-phase framework established by Braun </w:t>
      </w:r>
      <w:r>
        <w:rPr>
          <w:rFonts w:ascii="Century Gothic" w:hAnsi="Century Gothic" w:cs="Century Gothic"/>
          <w:color w:val="000000"/>
          <w:kern w:val="0"/>
          <w:sz w:val="32"/>
          <w:szCs w:val="32"/>
        </w:rPr>
        <w:lastRenderedPageBreak/>
        <w:t>and Clarke (</w:t>
      </w:r>
      <w:proofErr w:type="gramStart"/>
      <w:r>
        <w:rPr>
          <w:rFonts w:ascii="Century Gothic" w:hAnsi="Century Gothic" w:cs="Century Gothic"/>
          <w:color w:val="000000"/>
          <w:kern w:val="0"/>
          <w:sz w:val="32"/>
          <w:szCs w:val="32"/>
        </w:rPr>
        <w:t>2022)(</w:t>
      </w:r>
      <w:proofErr w:type="gramEnd"/>
      <w:r>
        <w:rPr>
          <w:rFonts w:ascii="Century Gothic" w:hAnsi="Century Gothic" w:cs="Century Gothic"/>
          <w:color w:val="000000"/>
          <w:kern w:val="0"/>
          <w:sz w:val="32"/>
          <w:szCs w:val="32"/>
        </w:rPr>
        <w:t xml:space="preserve">Terry and Hayfield, 2020). This method was selected for its flexibility and efficacy in identifying and analysing overarching patterns across distinct participant cohorts (Braun and Clarke, 2012; Xu, 2026). </w:t>
      </w:r>
      <w:r>
        <w:rPr>
          <w:rFonts w:ascii="Century Gothic" w:hAnsi="Century Gothic" w:cs="Century Gothic"/>
          <w:color w:val="000000"/>
          <w:kern w:val="0"/>
          <w:sz w:val="32"/>
          <w:szCs w:val="32"/>
        </w:rPr>
        <w:tab/>
      </w:r>
      <w:r>
        <w:rPr>
          <w:rFonts w:ascii="Century Gothic" w:hAnsi="Century Gothic" w:cs="Century Gothic"/>
          <w:color w:val="000000"/>
          <w:kern w:val="0"/>
          <w:sz w:val="32"/>
          <w:szCs w:val="32"/>
        </w:rPr>
        <w:tab/>
      </w:r>
      <w:r>
        <w:rPr>
          <w:rFonts w:ascii="Century Gothic" w:hAnsi="Century Gothic" w:cs="Century Gothic"/>
          <w:color w:val="000000"/>
          <w:kern w:val="0"/>
          <w:sz w:val="32"/>
          <w:szCs w:val="32"/>
        </w:rPr>
        <w:tab/>
      </w:r>
      <w:r>
        <w:rPr>
          <w:rFonts w:ascii="Century Gothic" w:hAnsi="Century Gothic" w:cs="Century Gothic"/>
          <w:color w:val="000000"/>
          <w:kern w:val="0"/>
          <w:sz w:val="32"/>
          <w:szCs w:val="32"/>
        </w:rPr>
        <w:tab/>
      </w:r>
    </w:p>
    <w:p w14:paraId="625979A5" w14:textId="77777777" w:rsidR="00C85C76" w:rsidRDefault="00C85C76" w:rsidP="00C85C76">
      <w:pPr>
        <w:autoSpaceDE w:val="0"/>
        <w:autoSpaceDN w:val="0"/>
        <w:adjustRightInd w:val="0"/>
        <w:spacing w:after="0" w:line="480" w:lineRule="auto"/>
        <w:rPr>
          <w:rFonts w:ascii="Century Gothic" w:hAnsi="Century Gothic" w:cs="Century Gothic"/>
          <w:color w:val="000000"/>
          <w:kern w:val="0"/>
          <w:sz w:val="32"/>
          <w:szCs w:val="32"/>
        </w:rPr>
      </w:pPr>
      <w:r>
        <w:rPr>
          <w:rFonts w:ascii="Century Gothic" w:hAnsi="Century Gothic" w:cs="Century Gothic"/>
          <w:color w:val="000000"/>
          <w:kern w:val="0"/>
          <w:sz w:val="32"/>
          <w:szCs w:val="32"/>
        </w:rPr>
        <w:tab/>
        <w:t xml:space="preserve">Alternative frameworks, such as grounded theory or discourse analysis, were too rigid and would not have worked for a written questionnaire. In contrast, thematic analysis provided a robust mechanism for </w:t>
      </w:r>
      <w:proofErr w:type="gramStart"/>
      <w:r>
        <w:rPr>
          <w:rFonts w:ascii="Century Gothic" w:hAnsi="Century Gothic" w:cs="Century Gothic"/>
          <w:color w:val="000000"/>
          <w:kern w:val="0"/>
          <w:sz w:val="32"/>
          <w:szCs w:val="32"/>
        </w:rPr>
        <w:t>comparing and contrasting</w:t>
      </w:r>
      <w:proofErr w:type="gramEnd"/>
      <w:r>
        <w:rPr>
          <w:rFonts w:ascii="Century Gothic" w:hAnsi="Century Gothic" w:cs="Century Gothic"/>
          <w:color w:val="000000"/>
          <w:kern w:val="0"/>
          <w:sz w:val="32"/>
          <w:szCs w:val="32"/>
        </w:rPr>
        <w:t xml:space="preserve"> commercial intent against operational reality.</w:t>
      </w:r>
    </w:p>
    <w:p w14:paraId="1D9C978B" w14:textId="77777777" w:rsidR="00C85C76" w:rsidRDefault="00C85C76" w:rsidP="00C85C76">
      <w:pPr>
        <w:autoSpaceDE w:val="0"/>
        <w:autoSpaceDN w:val="0"/>
        <w:adjustRightInd w:val="0"/>
        <w:spacing w:after="0" w:line="480" w:lineRule="auto"/>
        <w:rPr>
          <w:rFonts w:ascii="Century Gothic" w:hAnsi="Century Gothic" w:cs="Century Gothic"/>
          <w:color w:val="000000"/>
          <w:kern w:val="0"/>
          <w:sz w:val="32"/>
          <w:szCs w:val="32"/>
        </w:rPr>
      </w:pPr>
    </w:p>
    <w:p w14:paraId="1B6E78DA" w14:textId="77777777" w:rsidR="00C85C76" w:rsidRDefault="00C85C76" w:rsidP="00C85C76">
      <w:pPr>
        <w:autoSpaceDE w:val="0"/>
        <w:autoSpaceDN w:val="0"/>
        <w:adjustRightInd w:val="0"/>
        <w:spacing w:after="0" w:line="480" w:lineRule="auto"/>
        <w:rPr>
          <w:rFonts w:ascii="Century Gothic" w:hAnsi="Century Gothic" w:cs="Century Gothic"/>
          <w:color w:val="000000"/>
          <w:kern w:val="0"/>
          <w:sz w:val="32"/>
          <w:szCs w:val="32"/>
        </w:rPr>
      </w:pPr>
      <w:r>
        <w:rPr>
          <w:rFonts w:ascii="Century Gothic" w:hAnsi="Century Gothic" w:cs="Century Gothic"/>
          <w:color w:val="000000"/>
          <w:kern w:val="0"/>
          <w:sz w:val="32"/>
          <w:szCs w:val="32"/>
        </w:rPr>
        <w:tab/>
        <w:t xml:space="preserve">The analytical process commenced with rigorous data familiarisation. Given the researcher’s embedded proximity to airline operations, this phase required a high degree of preparation. To reduce the risk of projecting personal operational opinion onto the data, distance was maintained, ensuring interpretations were strictly </w:t>
      </w:r>
      <w:r>
        <w:rPr>
          <w:rFonts w:ascii="Century Gothic" w:hAnsi="Century Gothic" w:cs="Century Gothic"/>
          <w:color w:val="000000"/>
          <w:kern w:val="0"/>
          <w:sz w:val="32"/>
          <w:szCs w:val="32"/>
        </w:rPr>
        <w:lastRenderedPageBreak/>
        <w:t xml:space="preserve">grounded in the participants' explicit testimonies rather than the </w:t>
      </w:r>
    </w:p>
    <w:p w14:paraId="781F165D" w14:textId="77777777" w:rsidR="00C85C76" w:rsidRDefault="00C85C76" w:rsidP="00C85C76">
      <w:pPr>
        <w:autoSpaceDE w:val="0"/>
        <w:autoSpaceDN w:val="0"/>
        <w:adjustRightInd w:val="0"/>
        <w:spacing w:after="0" w:line="480" w:lineRule="auto"/>
        <w:rPr>
          <w:rFonts w:ascii="Century Gothic" w:hAnsi="Century Gothic" w:cs="Century Gothic"/>
          <w:color w:val="000000"/>
          <w:kern w:val="0"/>
          <w:sz w:val="32"/>
          <w:szCs w:val="32"/>
        </w:rPr>
      </w:pPr>
      <w:r>
        <w:rPr>
          <w:rFonts w:ascii="Century Gothic" w:hAnsi="Century Gothic" w:cs="Century Gothic"/>
          <w:color w:val="000000"/>
          <w:kern w:val="0"/>
          <w:sz w:val="32"/>
          <w:szCs w:val="32"/>
        </w:rPr>
        <w:t>The researcher’s (my) professional assumptions and opinions.</w:t>
      </w:r>
    </w:p>
    <w:p w14:paraId="5BA9DF73" w14:textId="77777777" w:rsidR="00C85C76" w:rsidRDefault="00C85C76" w:rsidP="00C85C76">
      <w:pPr>
        <w:autoSpaceDE w:val="0"/>
        <w:autoSpaceDN w:val="0"/>
        <w:adjustRightInd w:val="0"/>
        <w:spacing w:after="0" w:line="480" w:lineRule="auto"/>
        <w:rPr>
          <w:rFonts w:ascii="Century Gothic" w:hAnsi="Century Gothic" w:cs="Century Gothic"/>
          <w:color w:val="000000"/>
          <w:kern w:val="0"/>
          <w:sz w:val="32"/>
          <w:szCs w:val="32"/>
        </w:rPr>
      </w:pPr>
      <w:r>
        <w:rPr>
          <w:rFonts w:ascii="Century Gothic" w:hAnsi="Century Gothic" w:cs="Century Gothic"/>
          <w:color w:val="000000"/>
          <w:kern w:val="0"/>
          <w:sz w:val="32"/>
          <w:szCs w:val="32"/>
        </w:rPr>
        <w:tab/>
        <w:t>The data was then coded (appendix 1). This process sought to isolate the precise tensions existing between commercial objectives and technological capabilities. For example, participant references to legacy systems and booking interfaces were not merely coded as software tools; they were categorised as operational friction points where modern retail strategies structurally fail during schedule disruptions.  Management responses were also coded around strategic imperatives, such as yield protection and loyalty cost management.</w:t>
      </w:r>
    </w:p>
    <w:p w14:paraId="1EEE2DC0" w14:textId="77777777" w:rsidR="00C85C76" w:rsidRDefault="00C85C76" w:rsidP="00C85C76">
      <w:pPr>
        <w:autoSpaceDE w:val="0"/>
        <w:autoSpaceDN w:val="0"/>
        <w:adjustRightInd w:val="0"/>
        <w:spacing w:after="0" w:line="480" w:lineRule="auto"/>
        <w:rPr>
          <w:rFonts w:ascii="Century Gothic" w:hAnsi="Century Gothic" w:cs="Century Gothic"/>
          <w:color w:val="000000"/>
          <w:kern w:val="0"/>
          <w:sz w:val="32"/>
          <w:szCs w:val="32"/>
        </w:rPr>
      </w:pPr>
      <w:r>
        <w:rPr>
          <w:rFonts w:ascii="Century Gothic" w:hAnsi="Century Gothic" w:cs="Century Gothic"/>
          <w:color w:val="000000"/>
          <w:kern w:val="0"/>
          <w:sz w:val="32"/>
          <w:szCs w:val="32"/>
        </w:rPr>
        <w:tab/>
        <w:t xml:space="preserve">These coding was then aggregated </w:t>
      </w:r>
      <w:proofErr w:type="gramStart"/>
      <w:r>
        <w:rPr>
          <w:rFonts w:ascii="Century Gothic" w:hAnsi="Century Gothic" w:cs="Century Gothic"/>
          <w:color w:val="000000"/>
          <w:kern w:val="0"/>
          <w:sz w:val="32"/>
          <w:szCs w:val="32"/>
        </w:rPr>
        <w:t>in to</w:t>
      </w:r>
      <w:proofErr w:type="gramEnd"/>
      <w:r>
        <w:rPr>
          <w:rFonts w:ascii="Century Gothic" w:hAnsi="Century Gothic" w:cs="Century Gothic"/>
          <w:color w:val="000000"/>
          <w:kern w:val="0"/>
          <w:sz w:val="32"/>
          <w:szCs w:val="32"/>
        </w:rPr>
        <w:t xml:space="preserve"> broader themes. This involved mapping the strategic ambitions articulated by commercial managers against the systemic realities detailed by frontline staff, highlighting </w:t>
      </w:r>
      <w:r>
        <w:rPr>
          <w:rFonts w:ascii="Century Gothic" w:hAnsi="Century Gothic" w:cs="Century Gothic"/>
          <w:color w:val="000000"/>
          <w:kern w:val="0"/>
          <w:sz w:val="32"/>
          <w:szCs w:val="32"/>
        </w:rPr>
        <w:lastRenderedPageBreak/>
        <w:t xml:space="preserve">areas of alignment and, more critically, where ambition and reality weren’t quite aligned. These initial themes were then reviewed and refined to ensure they accurately reflected the </w:t>
      </w:r>
      <w:proofErr w:type="gramStart"/>
      <w:r>
        <w:rPr>
          <w:rFonts w:ascii="Century Gothic" w:hAnsi="Century Gothic" w:cs="Century Gothic"/>
          <w:color w:val="000000"/>
          <w:kern w:val="0"/>
          <w:sz w:val="32"/>
          <w:szCs w:val="32"/>
        </w:rPr>
        <w:t>data, and</w:t>
      </w:r>
      <w:proofErr w:type="gramEnd"/>
      <w:r>
        <w:rPr>
          <w:rFonts w:ascii="Century Gothic" w:hAnsi="Century Gothic" w:cs="Century Gothic"/>
          <w:color w:val="000000"/>
          <w:kern w:val="0"/>
          <w:sz w:val="32"/>
          <w:szCs w:val="32"/>
        </w:rPr>
        <w:t xml:space="preserve"> directly addressed the primary research questions.</w:t>
      </w:r>
    </w:p>
    <w:p w14:paraId="325DD29A" w14:textId="77777777" w:rsidR="00C85C76" w:rsidRDefault="00C85C76" w:rsidP="00C85C76">
      <w:pPr>
        <w:autoSpaceDE w:val="0"/>
        <w:autoSpaceDN w:val="0"/>
        <w:adjustRightInd w:val="0"/>
        <w:spacing w:after="0" w:line="480" w:lineRule="auto"/>
        <w:rPr>
          <w:rFonts w:ascii="Century Gothic" w:hAnsi="Century Gothic" w:cs="Century Gothic"/>
          <w:color w:val="000000"/>
          <w:kern w:val="0"/>
          <w:sz w:val="32"/>
          <w:szCs w:val="32"/>
        </w:rPr>
      </w:pPr>
      <w:r>
        <w:rPr>
          <w:rFonts w:ascii="Century Gothic" w:hAnsi="Century Gothic" w:cs="Century Gothic"/>
          <w:color w:val="000000"/>
          <w:kern w:val="0"/>
          <w:sz w:val="32"/>
          <w:szCs w:val="32"/>
        </w:rPr>
        <w:tab/>
        <w:t>These themes formed the core structure of the findings They encompassed things like consumer resistance to Economy Light/Basic Economy products, the stabilising financial impact of loyalty coalitions, and the daily friction caused by legacy IT architecture. The final phase involved synthesising this data into the findings chapter, using direct participant quotations to support the academic arguments and base the analysis in lived experience of frontline operational realities (hen wood et all, 2019).</w:t>
      </w:r>
    </w:p>
    <w:p w14:paraId="54652C18" w14:textId="77777777" w:rsidR="00C85C76" w:rsidRDefault="00C85C76" w:rsidP="00C85C76">
      <w:pPr>
        <w:autoSpaceDE w:val="0"/>
        <w:autoSpaceDN w:val="0"/>
        <w:adjustRightInd w:val="0"/>
        <w:spacing w:after="0" w:line="480" w:lineRule="auto"/>
        <w:rPr>
          <w:rFonts w:ascii="Century Gothic" w:hAnsi="Century Gothic" w:cs="Century Gothic"/>
          <w:color w:val="000000"/>
          <w:kern w:val="0"/>
          <w:sz w:val="32"/>
          <w:szCs w:val="32"/>
        </w:rPr>
      </w:pPr>
    </w:p>
    <w:p w14:paraId="48597FDE" w14:textId="77777777" w:rsidR="00C85C76" w:rsidRDefault="00C85C76" w:rsidP="00C85C76">
      <w:pPr>
        <w:autoSpaceDE w:val="0"/>
        <w:autoSpaceDN w:val="0"/>
        <w:adjustRightInd w:val="0"/>
        <w:spacing w:after="0" w:line="480" w:lineRule="auto"/>
        <w:rPr>
          <w:rFonts w:ascii="Century Gothic" w:hAnsi="Century Gothic" w:cs="Century Gothic"/>
          <w:b/>
          <w:bCs/>
          <w:color w:val="000000"/>
          <w:kern w:val="0"/>
          <w:sz w:val="32"/>
          <w:szCs w:val="32"/>
        </w:rPr>
      </w:pPr>
      <w:r>
        <w:rPr>
          <w:rFonts w:ascii="Century Gothic" w:hAnsi="Century Gothic" w:cs="Century Gothic"/>
          <w:b/>
          <w:bCs/>
          <w:color w:val="000000"/>
          <w:kern w:val="0"/>
          <w:sz w:val="32"/>
          <w:szCs w:val="32"/>
        </w:rPr>
        <w:t>3.6 Ethical Considerations and Data Governance</w:t>
      </w:r>
    </w:p>
    <w:p w14:paraId="2C8B37C0" w14:textId="77777777" w:rsidR="00C85C76" w:rsidRDefault="00C85C76" w:rsidP="00C85C76">
      <w:pPr>
        <w:autoSpaceDE w:val="0"/>
        <w:autoSpaceDN w:val="0"/>
        <w:adjustRightInd w:val="0"/>
        <w:spacing w:after="0" w:line="480" w:lineRule="auto"/>
        <w:rPr>
          <w:rFonts w:ascii="Century Gothic" w:hAnsi="Century Gothic" w:cs="Century Gothic"/>
          <w:color w:val="000000"/>
          <w:kern w:val="0"/>
          <w:sz w:val="32"/>
          <w:szCs w:val="32"/>
        </w:rPr>
      </w:pPr>
      <w:r>
        <w:rPr>
          <w:rFonts w:ascii="Century Gothic" w:hAnsi="Century Gothic" w:cs="Century Gothic"/>
          <w:color w:val="000000"/>
          <w:kern w:val="0"/>
          <w:sz w:val="32"/>
          <w:szCs w:val="32"/>
        </w:rPr>
        <w:lastRenderedPageBreak/>
        <w:tab/>
        <w:t>All primary research activities were carried out in accordance with the ethical guidelines and governance frameworks set by the University of Wales Trinity Saint David. Prior to data collection, formal ethical approval was secured, ensuring the research design adequately protected participant welfare, maintained data integrity, and protected the complex commercial sensitivities inherent in the aviation sector (Bell, Bryman and Harley, 2019).</w:t>
      </w:r>
    </w:p>
    <w:p w14:paraId="73E67AE4" w14:textId="77777777" w:rsidR="00C85C76" w:rsidRDefault="00C85C76" w:rsidP="00C85C76">
      <w:pPr>
        <w:autoSpaceDE w:val="0"/>
        <w:autoSpaceDN w:val="0"/>
        <w:adjustRightInd w:val="0"/>
        <w:spacing w:after="0" w:line="480" w:lineRule="auto"/>
        <w:rPr>
          <w:rFonts w:ascii="Century Gothic" w:hAnsi="Century Gothic" w:cs="Century Gothic"/>
          <w:color w:val="000000"/>
          <w:kern w:val="0"/>
          <w:sz w:val="32"/>
          <w:szCs w:val="32"/>
        </w:rPr>
      </w:pPr>
      <w:r>
        <w:rPr>
          <w:rFonts w:ascii="Century Gothic" w:hAnsi="Century Gothic" w:cs="Century Gothic"/>
          <w:color w:val="000000"/>
          <w:kern w:val="0"/>
          <w:sz w:val="32"/>
          <w:szCs w:val="32"/>
        </w:rPr>
        <w:tab/>
        <w:t xml:space="preserve">The primary ethical consideration involved managing the researcher's dual role as both an academic investigator and an employee at Virgin Atlantic (Hannah, 2019). While insider research provides access and contextual awareness, it also introduces risks of bias, undue influence, and the complication of workplace hierarchies (Costley, Elliott and Gibbs, 2010). To mitigate these risks, participation was voluntary. Participants were supplied with a detailed information sheet outlining the </w:t>
      </w:r>
      <w:r>
        <w:rPr>
          <w:rFonts w:ascii="Century Gothic" w:hAnsi="Century Gothic" w:cs="Century Gothic"/>
          <w:color w:val="000000"/>
          <w:kern w:val="0"/>
          <w:sz w:val="32"/>
          <w:szCs w:val="32"/>
        </w:rPr>
        <w:lastRenderedPageBreak/>
        <w:t xml:space="preserve">project’s scope and explicitly confirming that withdrawal from the study would carry no professional repercussions. To prevent any perception of coercion among immediate colleagues or adjacent departments, the research was completed outside of the </w:t>
      </w:r>
      <w:proofErr w:type="gramStart"/>
      <w:r>
        <w:rPr>
          <w:rFonts w:ascii="Century Gothic" w:hAnsi="Century Gothic" w:cs="Century Gothic"/>
          <w:color w:val="000000"/>
          <w:kern w:val="0"/>
          <w:sz w:val="32"/>
          <w:szCs w:val="32"/>
        </w:rPr>
        <w:t>researchers</w:t>
      </w:r>
      <w:proofErr w:type="gramEnd"/>
      <w:r>
        <w:rPr>
          <w:rFonts w:ascii="Century Gothic" w:hAnsi="Century Gothic" w:cs="Century Gothic"/>
          <w:color w:val="000000"/>
          <w:kern w:val="0"/>
          <w:sz w:val="32"/>
          <w:szCs w:val="32"/>
        </w:rPr>
        <w:t xml:space="preserve"> day to day role. </w:t>
      </w:r>
    </w:p>
    <w:p w14:paraId="6C057B3B" w14:textId="77777777" w:rsidR="00C85C76" w:rsidRDefault="00C85C76" w:rsidP="00C85C76">
      <w:pPr>
        <w:autoSpaceDE w:val="0"/>
        <w:autoSpaceDN w:val="0"/>
        <w:adjustRightInd w:val="0"/>
        <w:spacing w:after="0" w:line="480" w:lineRule="auto"/>
        <w:rPr>
          <w:rFonts w:ascii="Century Gothic" w:hAnsi="Century Gothic" w:cs="Century Gothic"/>
          <w:color w:val="000000"/>
          <w:kern w:val="0"/>
          <w:sz w:val="32"/>
          <w:szCs w:val="32"/>
        </w:rPr>
      </w:pPr>
      <w:r>
        <w:rPr>
          <w:rFonts w:ascii="Century Gothic" w:hAnsi="Century Gothic" w:cs="Century Gothic"/>
          <w:color w:val="000000"/>
          <w:kern w:val="0"/>
          <w:sz w:val="32"/>
          <w:szCs w:val="32"/>
        </w:rPr>
        <w:tab/>
        <w:t>Participant anonymity was important, particularly given the sensitive nature of the subject matter, which encompassed internal system failures, pricing strategies, and the operational limitations of NDC. To protect participants identities and eliminate professional risk to the respondents, real names and specific job titles were redacted. Instead, broad identifiers (e.g., "Frontline Participant A" or "Commercial Manager B") were utilised throughout the subsequent findings. In highly specialised operational departments, redacting exact roles is the only effective mechanism to prevent deductive disclosure (Saunders, Lewis and Thornhill, 2019).</w:t>
      </w:r>
    </w:p>
    <w:p w14:paraId="295570C2" w14:textId="77777777" w:rsidR="00C85C76" w:rsidRDefault="00C85C76" w:rsidP="00C85C76">
      <w:pPr>
        <w:autoSpaceDE w:val="0"/>
        <w:autoSpaceDN w:val="0"/>
        <w:adjustRightInd w:val="0"/>
        <w:spacing w:after="0" w:line="480" w:lineRule="auto"/>
        <w:rPr>
          <w:rFonts w:ascii="Century Gothic" w:hAnsi="Century Gothic" w:cs="Century Gothic"/>
          <w:color w:val="000000"/>
          <w:kern w:val="0"/>
          <w:sz w:val="32"/>
          <w:szCs w:val="32"/>
        </w:rPr>
      </w:pPr>
    </w:p>
    <w:p w14:paraId="4DD392B9" w14:textId="77777777" w:rsidR="00C85C76" w:rsidRDefault="00C85C76" w:rsidP="00C85C76">
      <w:pPr>
        <w:autoSpaceDE w:val="0"/>
        <w:autoSpaceDN w:val="0"/>
        <w:adjustRightInd w:val="0"/>
        <w:spacing w:after="0" w:line="480" w:lineRule="auto"/>
        <w:rPr>
          <w:rFonts w:ascii="Century Gothic" w:hAnsi="Century Gothic" w:cs="Century Gothic"/>
          <w:color w:val="000000"/>
          <w:kern w:val="0"/>
          <w:sz w:val="32"/>
          <w:szCs w:val="32"/>
        </w:rPr>
      </w:pPr>
      <w:r>
        <w:rPr>
          <w:rFonts w:ascii="Century Gothic" w:hAnsi="Century Gothic" w:cs="Century Gothic"/>
          <w:color w:val="000000"/>
          <w:kern w:val="0"/>
          <w:sz w:val="32"/>
          <w:szCs w:val="32"/>
        </w:rPr>
        <w:t>Data protection was executed in strict compliance with UK GDPR frameworks. All questionnaire data was stored on a secure, password-protected, and encrypted personal drive accessible exclusively to the researcher. To maintain absolute separation, no research data was hosted on the airline’s internal shared drives or corporate networks.</w:t>
      </w:r>
    </w:p>
    <w:p w14:paraId="48B0B1A7" w14:textId="77777777" w:rsidR="00C85C76" w:rsidRDefault="00C85C76" w:rsidP="00C85C76">
      <w:pPr>
        <w:autoSpaceDE w:val="0"/>
        <w:autoSpaceDN w:val="0"/>
        <w:adjustRightInd w:val="0"/>
        <w:spacing w:after="0" w:line="480" w:lineRule="auto"/>
        <w:rPr>
          <w:rFonts w:ascii="Century Gothic" w:hAnsi="Century Gothic" w:cs="Century Gothic"/>
          <w:color w:val="000000"/>
          <w:kern w:val="0"/>
          <w:sz w:val="32"/>
          <w:szCs w:val="32"/>
        </w:rPr>
      </w:pPr>
      <w:r>
        <w:rPr>
          <w:rFonts w:ascii="Century Gothic" w:hAnsi="Century Gothic" w:cs="Century Gothic"/>
          <w:color w:val="000000"/>
          <w:kern w:val="0"/>
          <w:sz w:val="32"/>
          <w:szCs w:val="32"/>
        </w:rPr>
        <w:tab/>
        <w:t>Finally, a lot of care was taken to exclude commercially sensitive information from the study. While the research scrutinises genuine operational and retail dynamics, highly classified data such as exact figures, private financial targets, and unannounced strategic moves were purposefully left out. The objective remained the critical analysis of broader operational and systems realities, rather than the disclosure of proprietary trade secrets.</w:t>
      </w:r>
    </w:p>
    <w:p w14:paraId="3D9C2378" w14:textId="77777777" w:rsidR="00C85C76" w:rsidRDefault="00C85C76" w:rsidP="00C85C76">
      <w:pPr>
        <w:autoSpaceDE w:val="0"/>
        <w:autoSpaceDN w:val="0"/>
        <w:adjustRightInd w:val="0"/>
        <w:spacing w:after="0" w:line="480" w:lineRule="auto"/>
        <w:rPr>
          <w:rFonts w:ascii="Century Gothic" w:hAnsi="Century Gothic" w:cs="Century Gothic"/>
          <w:color w:val="000000"/>
          <w:kern w:val="0"/>
          <w:sz w:val="32"/>
          <w:szCs w:val="32"/>
        </w:rPr>
      </w:pPr>
    </w:p>
    <w:p w14:paraId="2A09773B" w14:textId="77777777" w:rsidR="00C85C76" w:rsidRDefault="00C85C76" w:rsidP="00C85C76">
      <w:pPr>
        <w:autoSpaceDE w:val="0"/>
        <w:autoSpaceDN w:val="0"/>
        <w:adjustRightInd w:val="0"/>
        <w:spacing w:after="0" w:line="480" w:lineRule="auto"/>
        <w:rPr>
          <w:rFonts w:ascii="Century Gothic" w:hAnsi="Century Gothic" w:cs="Century Gothic"/>
          <w:b/>
          <w:bCs/>
          <w:color w:val="000000"/>
          <w:kern w:val="0"/>
          <w:sz w:val="32"/>
          <w:szCs w:val="32"/>
        </w:rPr>
      </w:pPr>
    </w:p>
    <w:p w14:paraId="482FD498" w14:textId="77777777" w:rsidR="00C85C76" w:rsidRDefault="00C85C76" w:rsidP="00C85C76">
      <w:pPr>
        <w:autoSpaceDE w:val="0"/>
        <w:autoSpaceDN w:val="0"/>
        <w:adjustRightInd w:val="0"/>
        <w:spacing w:after="0" w:line="480" w:lineRule="auto"/>
        <w:rPr>
          <w:rFonts w:ascii="Century Gothic" w:hAnsi="Century Gothic" w:cs="Century Gothic"/>
          <w:b/>
          <w:bCs/>
          <w:color w:val="000000"/>
          <w:kern w:val="0"/>
          <w:sz w:val="32"/>
          <w:szCs w:val="32"/>
        </w:rPr>
      </w:pPr>
    </w:p>
    <w:p w14:paraId="6DFBB3F7" w14:textId="77777777" w:rsidR="00C85C76" w:rsidRDefault="00C85C76" w:rsidP="00C85C76">
      <w:pPr>
        <w:autoSpaceDE w:val="0"/>
        <w:autoSpaceDN w:val="0"/>
        <w:adjustRightInd w:val="0"/>
        <w:spacing w:after="0" w:line="480" w:lineRule="auto"/>
        <w:rPr>
          <w:rFonts w:ascii="Century Gothic" w:hAnsi="Century Gothic" w:cs="Century Gothic"/>
          <w:b/>
          <w:bCs/>
          <w:color w:val="000000"/>
          <w:kern w:val="0"/>
          <w:sz w:val="32"/>
          <w:szCs w:val="32"/>
        </w:rPr>
      </w:pPr>
      <w:r>
        <w:rPr>
          <w:rFonts w:ascii="Century Gothic" w:hAnsi="Century Gothic" w:cs="Century Gothic"/>
          <w:b/>
          <w:bCs/>
          <w:color w:val="000000"/>
          <w:kern w:val="0"/>
          <w:sz w:val="32"/>
          <w:szCs w:val="32"/>
        </w:rPr>
        <w:t>3.7 Conclusion</w:t>
      </w:r>
    </w:p>
    <w:p w14:paraId="6C340862" w14:textId="77777777" w:rsidR="00C85C76" w:rsidRDefault="00C85C76" w:rsidP="00C85C76">
      <w:pPr>
        <w:autoSpaceDE w:val="0"/>
        <w:autoSpaceDN w:val="0"/>
        <w:adjustRightInd w:val="0"/>
        <w:spacing w:after="0" w:line="480" w:lineRule="auto"/>
        <w:rPr>
          <w:rFonts w:ascii="Century Gothic" w:hAnsi="Century Gothic" w:cs="Century Gothic"/>
          <w:color w:val="000000"/>
          <w:kern w:val="0"/>
          <w:sz w:val="32"/>
          <w:szCs w:val="32"/>
        </w:rPr>
      </w:pPr>
    </w:p>
    <w:p w14:paraId="233288F8" w14:textId="77777777" w:rsidR="00C85C76" w:rsidRDefault="00C85C76" w:rsidP="00C85C76">
      <w:pPr>
        <w:autoSpaceDE w:val="0"/>
        <w:autoSpaceDN w:val="0"/>
        <w:adjustRightInd w:val="0"/>
        <w:spacing w:after="0" w:line="480" w:lineRule="auto"/>
        <w:rPr>
          <w:rFonts w:ascii="Century Gothic" w:hAnsi="Century Gothic" w:cs="Century Gothic"/>
          <w:color w:val="000000"/>
          <w:kern w:val="0"/>
          <w:sz w:val="32"/>
          <w:szCs w:val="32"/>
        </w:rPr>
      </w:pPr>
      <w:r>
        <w:rPr>
          <w:rFonts w:ascii="Century Gothic" w:hAnsi="Century Gothic" w:cs="Century Gothic"/>
          <w:color w:val="000000"/>
          <w:kern w:val="0"/>
          <w:sz w:val="32"/>
          <w:szCs w:val="32"/>
        </w:rPr>
        <w:tab/>
        <w:t>In summary, this chapter has outlined the qualitative framework employed to address the specific gaps identified in the literature review. By adopting an interpretivist stance, the research design moves beyond the constraints of quantitative revenue accounting to examine the lived realities of modern airline retailing. It captures the friction between high level commercial strategy and ground-level operational execution.</w:t>
      </w:r>
    </w:p>
    <w:p w14:paraId="64BD6530" w14:textId="77777777" w:rsidR="00C85C76" w:rsidRDefault="00C85C76" w:rsidP="00C85C76">
      <w:pPr>
        <w:autoSpaceDE w:val="0"/>
        <w:autoSpaceDN w:val="0"/>
        <w:adjustRightInd w:val="0"/>
        <w:spacing w:after="0" w:line="480" w:lineRule="auto"/>
        <w:rPr>
          <w:rFonts w:ascii="Century Gothic" w:hAnsi="Century Gothic" w:cs="Century Gothic"/>
          <w:color w:val="000000"/>
          <w:kern w:val="0"/>
          <w:sz w:val="32"/>
          <w:szCs w:val="32"/>
        </w:rPr>
      </w:pPr>
      <w:r>
        <w:rPr>
          <w:rFonts w:ascii="Century Gothic" w:hAnsi="Century Gothic" w:cs="Century Gothic"/>
          <w:color w:val="000000"/>
          <w:kern w:val="0"/>
          <w:sz w:val="32"/>
          <w:szCs w:val="32"/>
        </w:rPr>
        <w:tab/>
        <w:t xml:space="preserve">The implementation of a written questionnaire was a necessary adaptation, designed to bypass scheduling constraints of a 24/7 aviation environment. While this approach sacrificed real-time observational dialogue, it successfully enabled the collection of detailed, reflective data from a purposive sample of eight individuals. By </w:t>
      </w:r>
      <w:r>
        <w:rPr>
          <w:rFonts w:ascii="Century Gothic" w:hAnsi="Century Gothic" w:cs="Century Gothic"/>
          <w:color w:val="000000"/>
          <w:kern w:val="0"/>
          <w:sz w:val="32"/>
          <w:szCs w:val="32"/>
        </w:rPr>
        <w:lastRenderedPageBreak/>
        <w:t>bringing together the perspectives of commercial management, frontline operational staff, and the end consumer, the methodology established a balanced, multi-dimensional view of the airline’s commercial objectives.</w:t>
      </w:r>
    </w:p>
    <w:p w14:paraId="50DFCD22" w14:textId="77777777" w:rsidR="00C85C76" w:rsidRDefault="00C85C76" w:rsidP="00C85C76">
      <w:pPr>
        <w:autoSpaceDE w:val="0"/>
        <w:autoSpaceDN w:val="0"/>
        <w:adjustRightInd w:val="0"/>
        <w:spacing w:after="0" w:line="480" w:lineRule="auto"/>
        <w:rPr>
          <w:rFonts w:ascii="Century Gothic" w:hAnsi="Century Gothic" w:cs="Century Gothic"/>
          <w:color w:val="000000"/>
          <w:kern w:val="0"/>
          <w:sz w:val="32"/>
          <w:szCs w:val="32"/>
        </w:rPr>
      </w:pPr>
      <w:r>
        <w:rPr>
          <w:rFonts w:ascii="Century Gothic" w:hAnsi="Century Gothic" w:cs="Century Gothic"/>
          <w:color w:val="000000"/>
          <w:kern w:val="0"/>
          <w:sz w:val="32"/>
          <w:szCs w:val="32"/>
        </w:rPr>
        <w:tab/>
        <w:t xml:space="preserve">The application of Braun and Clarke’s (2006) Reflexive Thematic Analysis provided a mechanism for processing the qualitative data, enabling the identification of structural tensions within the business. Supported by ethical safeguards and data protection protocols designed to protect anonymity and commercial sensitivity, this methodological framework provides a robust foundation for the study. </w:t>
      </w:r>
    </w:p>
    <w:p w14:paraId="34CD845E" w14:textId="77777777" w:rsidR="00C85C76" w:rsidRDefault="00C85C76" w:rsidP="00C85C76">
      <w:pPr>
        <w:autoSpaceDE w:val="0"/>
        <w:autoSpaceDN w:val="0"/>
        <w:adjustRightInd w:val="0"/>
        <w:spacing w:after="0" w:line="480" w:lineRule="auto"/>
        <w:rPr>
          <w:rFonts w:ascii="Century Gothic" w:hAnsi="Century Gothic" w:cs="Century Gothic"/>
          <w:color w:val="000000"/>
          <w:kern w:val="0"/>
          <w:sz w:val="32"/>
          <w:szCs w:val="32"/>
        </w:rPr>
      </w:pPr>
      <w:r>
        <w:rPr>
          <w:rFonts w:ascii="Century Gothic" w:hAnsi="Century Gothic" w:cs="Century Gothic"/>
          <w:color w:val="000000"/>
          <w:kern w:val="0"/>
          <w:sz w:val="32"/>
          <w:szCs w:val="32"/>
        </w:rPr>
        <w:tab/>
        <w:t>Having established this structural approach, the findings will be presented in chapter 4, analysing the ongoing operational friction between revenue maximisation, legacy technology infrastructure, and the preservation of premium brand equity.</w:t>
      </w:r>
    </w:p>
    <w:p w14:paraId="4B5BDD05" w14:textId="77777777" w:rsidR="00C85C76" w:rsidRDefault="00C85C76" w:rsidP="00C85C76">
      <w:pPr>
        <w:autoSpaceDE w:val="0"/>
        <w:autoSpaceDN w:val="0"/>
        <w:adjustRightInd w:val="0"/>
        <w:spacing w:after="0" w:line="480" w:lineRule="auto"/>
        <w:rPr>
          <w:rFonts w:ascii="Century Gothic" w:hAnsi="Century Gothic" w:cs="Century Gothic"/>
          <w:b/>
          <w:bCs/>
          <w:color w:val="000000"/>
          <w:kern w:val="0"/>
          <w:sz w:val="32"/>
          <w:szCs w:val="32"/>
        </w:rPr>
      </w:pPr>
    </w:p>
    <w:p w14:paraId="1E3ADE9D" w14:textId="77777777" w:rsidR="00C85C76" w:rsidRDefault="00C85C76" w:rsidP="00C85C76">
      <w:pPr>
        <w:autoSpaceDE w:val="0"/>
        <w:autoSpaceDN w:val="0"/>
        <w:adjustRightInd w:val="0"/>
        <w:spacing w:after="0" w:line="480" w:lineRule="auto"/>
        <w:rPr>
          <w:rFonts w:ascii="Century Gothic" w:hAnsi="Century Gothic" w:cs="Century Gothic"/>
          <w:b/>
          <w:bCs/>
          <w:color w:val="000000"/>
          <w:kern w:val="0"/>
          <w:sz w:val="32"/>
          <w:szCs w:val="32"/>
        </w:rPr>
      </w:pPr>
    </w:p>
    <w:p w14:paraId="537ADFB0" w14:textId="77777777" w:rsidR="00C85C76" w:rsidRDefault="00C85C76" w:rsidP="00C85C76">
      <w:pPr>
        <w:autoSpaceDE w:val="0"/>
        <w:autoSpaceDN w:val="0"/>
        <w:adjustRightInd w:val="0"/>
        <w:spacing w:after="0" w:line="480" w:lineRule="auto"/>
        <w:rPr>
          <w:rFonts w:ascii="Century Gothic" w:hAnsi="Century Gothic" w:cs="Century Gothic"/>
          <w:b/>
          <w:bCs/>
          <w:color w:val="000000"/>
          <w:kern w:val="0"/>
          <w:sz w:val="32"/>
          <w:szCs w:val="32"/>
        </w:rPr>
      </w:pPr>
    </w:p>
    <w:p w14:paraId="2BE434B0" w14:textId="77777777" w:rsidR="00C85C76" w:rsidRDefault="00C85C76" w:rsidP="00C85C76">
      <w:pPr>
        <w:autoSpaceDE w:val="0"/>
        <w:autoSpaceDN w:val="0"/>
        <w:adjustRightInd w:val="0"/>
        <w:spacing w:after="0" w:line="480" w:lineRule="auto"/>
        <w:rPr>
          <w:rFonts w:ascii="Century Gothic" w:hAnsi="Century Gothic" w:cs="Century Gothic"/>
          <w:b/>
          <w:bCs/>
          <w:color w:val="000000"/>
          <w:kern w:val="0"/>
          <w:sz w:val="32"/>
          <w:szCs w:val="32"/>
        </w:rPr>
      </w:pPr>
    </w:p>
    <w:p w14:paraId="6CC5FDEE" w14:textId="77777777" w:rsidR="00C85C76" w:rsidRDefault="00C85C76" w:rsidP="00C85C76">
      <w:pPr>
        <w:autoSpaceDE w:val="0"/>
        <w:autoSpaceDN w:val="0"/>
        <w:adjustRightInd w:val="0"/>
        <w:spacing w:after="0" w:line="480" w:lineRule="auto"/>
        <w:rPr>
          <w:rFonts w:ascii="Century Gothic" w:hAnsi="Century Gothic" w:cs="Century Gothic"/>
          <w:b/>
          <w:bCs/>
          <w:color w:val="000000"/>
          <w:kern w:val="0"/>
          <w:sz w:val="32"/>
          <w:szCs w:val="32"/>
        </w:rPr>
      </w:pPr>
      <w:r>
        <w:rPr>
          <w:rFonts w:ascii="Century Gothic" w:hAnsi="Century Gothic" w:cs="Century Gothic"/>
          <w:b/>
          <w:bCs/>
          <w:color w:val="000000"/>
          <w:kern w:val="0"/>
          <w:sz w:val="32"/>
          <w:szCs w:val="32"/>
        </w:rPr>
        <w:t>Chapter 4: Findings</w:t>
      </w:r>
    </w:p>
    <w:p w14:paraId="02AB83EF" w14:textId="77777777" w:rsidR="00C85C76" w:rsidRDefault="00C85C76" w:rsidP="00C85C76">
      <w:pPr>
        <w:autoSpaceDE w:val="0"/>
        <w:autoSpaceDN w:val="0"/>
        <w:adjustRightInd w:val="0"/>
        <w:spacing w:after="0" w:line="480" w:lineRule="auto"/>
        <w:rPr>
          <w:rFonts w:ascii="Century Gothic" w:hAnsi="Century Gothic" w:cs="Century Gothic"/>
          <w:b/>
          <w:bCs/>
          <w:color w:val="000000"/>
          <w:kern w:val="0"/>
          <w:sz w:val="32"/>
          <w:szCs w:val="32"/>
        </w:rPr>
      </w:pPr>
      <w:r>
        <w:rPr>
          <w:rFonts w:ascii="Century Gothic" w:hAnsi="Century Gothic" w:cs="Century Gothic"/>
          <w:b/>
          <w:bCs/>
          <w:color w:val="000000"/>
          <w:kern w:val="0"/>
          <w:sz w:val="32"/>
          <w:szCs w:val="32"/>
        </w:rPr>
        <w:t>4.1 Introduction</w:t>
      </w:r>
    </w:p>
    <w:p w14:paraId="08F10DAB" w14:textId="77777777" w:rsidR="00C85C76" w:rsidRDefault="00C85C76" w:rsidP="00C85C76">
      <w:pPr>
        <w:autoSpaceDE w:val="0"/>
        <w:autoSpaceDN w:val="0"/>
        <w:adjustRightInd w:val="0"/>
        <w:spacing w:after="0" w:line="480" w:lineRule="auto"/>
        <w:rPr>
          <w:rFonts w:ascii="Century Gothic" w:hAnsi="Century Gothic" w:cs="Century Gothic"/>
          <w:color w:val="000000"/>
          <w:kern w:val="0"/>
          <w:sz w:val="32"/>
          <w:szCs w:val="32"/>
        </w:rPr>
      </w:pPr>
      <w:r>
        <w:rPr>
          <w:rFonts w:ascii="Century Gothic" w:hAnsi="Century Gothic" w:cs="Century Gothic"/>
          <w:color w:val="000000"/>
          <w:kern w:val="0"/>
          <w:sz w:val="32"/>
          <w:szCs w:val="32"/>
        </w:rPr>
        <w:tab/>
        <w:t xml:space="preserve">This chapter looks at what the analysis of the data </w:t>
      </w:r>
      <w:proofErr w:type="gramStart"/>
      <w:r>
        <w:rPr>
          <w:rFonts w:ascii="Century Gothic" w:hAnsi="Century Gothic" w:cs="Century Gothic"/>
          <w:color w:val="000000"/>
          <w:kern w:val="0"/>
          <w:sz w:val="32"/>
          <w:szCs w:val="32"/>
        </w:rPr>
        <w:t>actually revealed</w:t>
      </w:r>
      <w:proofErr w:type="gramEnd"/>
      <w:r>
        <w:rPr>
          <w:rFonts w:ascii="Century Gothic" w:hAnsi="Century Gothic" w:cs="Century Gothic"/>
          <w:color w:val="000000"/>
          <w:kern w:val="0"/>
          <w:sz w:val="32"/>
          <w:szCs w:val="32"/>
        </w:rPr>
        <w:t xml:space="preserve">. The main goal of the research was to look at how ancillary sales, FFPs, and modern retail technology are evolving in long-haul airlines, focusing specifically on Virgin Atlantic. The findings come directly from the written questionnaires completed by the eight participants. By bringing together the views of commercial managers, frontline staff, and a frequent flyer, the research aimed to get a holistic view of how the business operates. Looking at it from these different angles, it clearly shows the day-to-day friction between strategic goals and the limitations posed of older ticketing </w:t>
      </w:r>
      <w:r>
        <w:rPr>
          <w:rFonts w:ascii="Century Gothic" w:hAnsi="Century Gothic" w:cs="Century Gothic"/>
          <w:color w:val="000000"/>
          <w:kern w:val="0"/>
          <w:sz w:val="32"/>
          <w:szCs w:val="32"/>
        </w:rPr>
        <w:lastRenderedPageBreak/>
        <w:t xml:space="preserve">systems and risk damaging the airline's premium brand. The research gives an insight into the difficulties, as well as positives of these goals. </w:t>
      </w:r>
    </w:p>
    <w:p w14:paraId="22A60230" w14:textId="77777777" w:rsidR="00C85C76" w:rsidRDefault="00C85C76" w:rsidP="00C85C76">
      <w:pPr>
        <w:autoSpaceDE w:val="0"/>
        <w:autoSpaceDN w:val="0"/>
        <w:adjustRightInd w:val="0"/>
        <w:spacing w:after="0" w:line="480" w:lineRule="auto"/>
        <w:rPr>
          <w:rFonts w:ascii="Century Gothic" w:hAnsi="Century Gothic" w:cs="Century Gothic"/>
          <w:color w:val="000000"/>
          <w:kern w:val="0"/>
          <w:sz w:val="32"/>
          <w:szCs w:val="32"/>
        </w:rPr>
      </w:pPr>
      <w:r>
        <w:rPr>
          <w:rFonts w:ascii="Century Gothic" w:hAnsi="Century Gothic" w:cs="Century Gothic"/>
          <w:color w:val="000000"/>
          <w:kern w:val="0"/>
          <w:sz w:val="32"/>
          <w:szCs w:val="32"/>
        </w:rPr>
        <w:t> </w:t>
      </w:r>
    </w:p>
    <w:p w14:paraId="55AEA439" w14:textId="77777777" w:rsidR="00C85C76" w:rsidRDefault="00C85C76" w:rsidP="00C85C76">
      <w:pPr>
        <w:autoSpaceDE w:val="0"/>
        <w:autoSpaceDN w:val="0"/>
        <w:adjustRightInd w:val="0"/>
        <w:spacing w:after="0" w:line="480" w:lineRule="auto"/>
        <w:rPr>
          <w:rFonts w:ascii="Century Gothic" w:hAnsi="Century Gothic" w:cs="Century Gothic"/>
          <w:color w:val="000000"/>
          <w:kern w:val="0"/>
          <w:sz w:val="32"/>
          <w:szCs w:val="32"/>
        </w:rPr>
      </w:pPr>
      <w:r>
        <w:rPr>
          <w:rFonts w:ascii="Century Gothic" w:hAnsi="Century Gothic" w:cs="Century Gothic"/>
          <w:color w:val="000000"/>
          <w:kern w:val="0"/>
          <w:sz w:val="32"/>
          <w:szCs w:val="32"/>
        </w:rPr>
        <w:t xml:space="preserve">Using Braun and Clarke’s (2006) approach to thematic analysis, the feedback from the questionnaires naturally fell into three </w:t>
      </w:r>
      <w:proofErr w:type="gramStart"/>
      <w:r>
        <w:rPr>
          <w:rFonts w:ascii="Century Gothic" w:hAnsi="Century Gothic" w:cs="Century Gothic"/>
          <w:color w:val="000000"/>
          <w:kern w:val="0"/>
          <w:sz w:val="32"/>
          <w:szCs w:val="32"/>
        </w:rPr>
        <w:t>main</w:t>
      </w:r>
      <w:proofErr w:type="gramEnd"/>
      <w:r>
        <w:rPr>
          <w:rFonts w:ascii="Century Gothic" w:hAnsi="Century Gothic" w:cs="Century Gothic"/>
          <w:color w:val="000000"/>
          <w:kern w:val="0"/>
          <w:sz w:val="32"/>
          <w:szCs w:val="32"/>
        </w:rPr>
        <w:t>, overlapping themes:</w:t>
      </w:r>
    </w:p>
    <w:p w14:paraId="27DF0386" w14:textId="77777777" w:rsidR="00C85C76" w:rsidRDefault="00C85C76" w:rsidP="00C85C76">
      <w:pPr>
        <w:autoSpaceDE w:val="0"/>
        <w:autoSpaceDN w:val="0"/>
        <w:adjustRightInd w:val="0"/>
        <w:spacing w:after="0" w:line="480" w:lineRule="auto"/>
        <w:rPr>
          <w:rFonts w:ascii="Century Gothic" w:hAnsi="Century Gothic" w:cs="Century Gothic"/>
          <w:color w:val="000000"/>
          <w:kern w:val="0"/>
          <w:sz w:val="32"/>
          <w:szCs w:val="32"/>
        </w:rPr>
      </w:pPr>
    </w:p>
    <w:p w14:paraId="319701A0" w14:textId="77777777" w:rsidR="00C85C76" w:rsidRDefault="00C85C76" w:rsidP="00C85C76">
      <w:pPr>
        <w:autoSpaceDE w:val="0"/>
        <w:autoSpaceDN w:val="0"/>
        <w:adjustRightInd w:val="0"/>
        <w:spacing w:after="0" w:line="480" w:lineRule="auto"/>
        <w:rPr>
          <w:rFonts w:ascii="Century Gothic" w:hAnsi="Century Gothic" w:cs="Century Gothic"/>
          <w:b/>
          <w:bCs/>
          <w:color w:val="000000"/>
          <w:kern w:val="0"/>
          <w:sz w:val="32"/>
          <w:szCs w:val="32"/>
        </w:rPr>
      </w:pPr>
      <w:r>
        <w:rPr>
          <w:rFonts w:ascii="Century Gothic" w:hAnsi="Century Gothic" w:cs="Century Gothic"/>
          <w:b/>
          <w:bCs/>
          <w:color w:val="000000"/>
          <w:kern w:val="0"/>
          <w:sz w:val="32"/>
          <w:szCs w:val="32"/>
        </w:rPr>
        <w:t>The Boundaries of Premium Unbundling:</w:t>
      </w:r>
    </w:p>
    <w:p w14:paraId="092617B8" w14:textId="77777777" w:rsidR="00C85C76" w:rsidRDefault="00C85C76" w:rsidP="00C85C76">
      <w:pPr>
        <w:autoSpaceDE w:val="0"/>
        <w:autoSpaceDN w:val="0"/>
        <w:adjustRightInd w:val="0"/>
        <w:spacing w:after="0" w:line="480" w:lineRule="auto"/>
        <w:rPr>
          <w:rFonts w:ascii="Century Gothic" w:hAnsi="Century Gothic" w:cs="Century Gothic"/>
          <w:color w:val="000000"/>
          <w:kern w:val="0"/>
          <w:sz w:val="32"/>
          <w:szCs w:val="32"/>
        </w:rPr>
      </w:pPr>
      <w:r>
        <w:rPr>
          <w:rFonts w:ascii="Century Gothic" w:hAnsi="Century Gothic" w:cs="Century Gothic"/>
          <w:color w:val="000000"/>
          <w:kern w:val="0"/>
          <w:sz w:val="32"/>
          <w:szCs w:val="32"/>
        </w:rPr>
        <w:tab/>
        <w:t>This theme looks at the tricky balance between trying to generate extra revenue through unbundled “Economy Light/Basic Economy" fares and risking the premium reputation that a full-service airline like Virgin Atlantic relies on.</w:t>
      </w:r>
    </w:p>
    <w:p w14:paraId="156890FD" w14:textId="77777777" w:rsidR="00C85C76" w:rsidRDefault="00C85C76" w:rsidP="00C85C76">
      <w:pPr>
        <w:autoSpaceDE w:val="0"/>
        <w:autoSpaceDN w:val="0"/>
        <w:adjustRightInd w:val="0"/>
        <w:spacing w:after="0" w:line="480" w:lineRule="auto"/>
        <w:rPr>
          <w:rFonts w:ascii="Century Gothic" w:hAnsi="Century Gothic" w:cs="Century Gothic"/>
          <w:color w:val="000000"/>
          <w:kern w:val="0"/>
          <w:sz w:val="32"/>
          <w:szCs w:val="32"/>
        </w:rPr>
      </w:pPr>
    </w:p>
    <w:p w14:paraId="678EF4A7" w14:textId="77777777" w:rsidR="00C85C76" w:rsidRDefault="00C85C76" w:rsidP="00C85C76">
      <w:pPr>
        <w:autoSpaceDE w:val="0"/>
        <w:autoSpaceDN w:val="0"/>
        <w:adjustRightInd w:val="0"/>
        <w:spacing w:after="0" w:line="480" w:lineRule="auto"/>
        <w:rPr>
          <w:rFonts w:ascii="Century Gothic" w:hAnsi="Century Gothic" w:cs="Century Gothic"/>
          <w:b/>
          <w:bCs/>
          <w:color w:val="000000"/>
          <w:kern w:val="0"/>
          <w:sz w:val="32"/>
          <w:szCs w:val="32"/>
        </w:rPr>
      </w:pPr>
      <w:r>
        <w:rPr>
          <w:rFonts w:ascii="Century Gothic" w:hAnsi="Century Gothic" w:cs="Century Gothic"/>
          <w:b/>
          <w:bCs/>
          <w:color w:val="000000"/>
          <w:kern w:val="0"/>
          <w:sz w:val="32"/>
          <w:szCs w:val="32"/>
        </w:rPr>
        <w:t>Technological Headaches and Day-to-Day Servicing Issues:</w:t>
      </w:r>
    </w:p>
    <w:p w14:paraId="724C9417" w14:textId="77777777" w:rsidR="00C85C76" w:rsidRDefault="00C85C76" w:rsidP="00C85C76">
      <w:pPr>
        <w:autoSpaceDE w:val="0"/>
        <w:autoSpaceDN w:val="0"/>
        <w:adjustRightInd w:val="0"/>
        <w:spacing w:after="0" w:line="480" w:lineRule="auto"/>
        <w:rPr>
          <w:rFonts w:ascii="Century Gothic" w:hAnsi="Century Gothic" w:cs="Century Gothic"/>
          <w:color w:val="000000"/>
          <w:kern w:val="0"/>
          <w:sz w:val="32"/>
          <w:szCs w:val="32"/>
        </w:rPr>
      </w:pPr>
      <w:r>
        <w:rPr>
          <w:rFonts w:ascii="Century Gothic" w:hAnsi="Century Gothic" w:cs="Century Gothic"/>
          <w:color w:val="000000"/>
          <w:kern w:val="0"/>
          <w:sz w:val="32"/>
          <w:szCs w:val="32"/>
        </w:rPr>
        <w:lastRenderedPageBreak/>
        <w:tab/>
        <w:t>This covers the real operational struggles frontline ticketing and contact centre staff face on shift. It highlights the disconnect between modern retail technology like NDC and the older booking systems.</w:t>
      </w:r>
    </w:p>
    <w:p w14:paraId="7EDA25FF" w14:textId="77777777" w:rsidR="00C85C76" w:rsidRDefault="00C85C76" w:rsidP="00C85C76">
      <w:pPr>
        <w:autoSpaceDE w:val="0"/>
        <w:autoSpaceDN w:val="0"/>
        <w:adjustRightInd w:val="0"/>
        <w:spacing w:after="0" w:line="480" w:lineRule="auto"/>
        <w:rPr>
          <w:rFonts w:ascii="Century Gothic" w:hAnsi="Century Gothic" w:cs="Century Gothic"/>
          <w:color w:val="000000"/>
          <w:kern w:val="0"/>
          <w:sz w:val="32"/>
          <w:szCs w:val="32"/>
        </w:rPr>
      </w:pPr>
    </w:p>
    <w:p w14:paraId="11F09A35" w14:textId="77777777" w:rsidR="00C85C76" w:rsidRDefault="00C85C76" w:rsidP="00C85C76">
      <w:pPr>
        <w:autoSpaceDE w:val="0"/>
        <w:autoSpaceDN w:val="0"/>
        <w:adjustRightInd w:val="0"/>
        <w:spacing w:after="0" w:line="480" w:lineRule="auto"/>
        <w:rPr>
          <w:rFonts w:ascii="Century Gothic" w:hAnsi="Century Gothic" w:cs="Century Gothic"/>
          <w:b/>
          <w:bCs/>
          <w:color w:val="000000"/>
          <w:kern w:val="0"/>
          <w:sz w:val="32"/>
          <w:szCs w:val="32"/>
        </w:rPr>
      </w:pPr>
    </w:p>
    <w:p w14:paraId="56588C63" w14:textId="77777777" w:rsidR="00C85C76" w:rsidRDefault="00C85C76" w:rsidP="00C85C76">
      <w:pPr>
        <w:autoSpaceDE w:val="0"/>
        <w:autoSpaceDN w:val="0"/>
        <w:adjustRightInd w:val="0"/>
        <w:spacing w:after="0" w:line="480" w:lineRule="auto"/>
        <w:rPr>
          <w:rFonts w:ascii="Century Gothic" w:hAnsi="Century Gothic" w:cs="Century Gothic"/>
          <w:b/>
          <w:bCs/>
          <w:color w:val="000000"/>
          <w:kern w:val="0"/>
          <w:sz w:val="32"/>
          <w:szCs w:val="32"/>
        </w:rPr>
      </w:pPr>
    </w:p>
    <w:p w14:paraId="1E0EA774" w14:textId="77777777" w:rsidR="00C85C76" w:rsidRDefault="00C85C76" w:rsidP="00C85C76">
      <w:pPr>
        <w:autoSpaceDE w:val="0"/>
        <w:autoSpaceDN w:val="0"/>
        <w:adjustRightInd w:val="0"/>
        <w:spacing w:after="0" w:line="480" w:lineRule="auto"/>
        <w:rPr>
          <w:rFonts w:ascii="Century Gothic" w:hAnsi="Century Gothic" w:cs="Century Gothic"/>
          <w:b/>
          <w:bCs/>
          <w:color w:val="000000"/>
          <w:kern w:val="0"/>
          <w:sz w:val="32"/>
          <w:szCs w:val="32"/>
        </w:rPr>
      </w:pPr>
      <w:r>
        <w:rPr>
          <w:rFonts w:ascii="Century Gothic" w:hAnsi="Century Gothic" w:cs="Century Gothic"/>
          <w:b/>
          <w:bCs/>
          <w:color w:val="000000"/>
          <w:kern w:val="0"/>
          <w:sz w:val="32"/>
          <w:szCs w:val="32"/>
        </w:rPr>
        <w:t>Loyalty Schemes as a Financial Cushion:</w:t>
      </w:r>
    </w:p>
    <w:p w14:paraId="333ADFCA" w14:textId="77777777" w:rsidR="00C85C76" w:rsidRDefault="00C85C76" w:rsidP="00C85C76">
      <w:pPr>
        <w:autoSpaceDE w:val="0"/>
        <w:autoSpaceDN w:val="0"/>
        <w:adjustRightInd w:val="0"/>
        <w:spacing w:after="0" w:line="480" w:lineRule="auto"/>
        <w:rPr>
          <w:rFonts w:ascii="Century Gothic" w:hAnsi="Century Gothic" w:cs="Century Gothic"/>
          <w:color w:val="000000"/>
          <w:kern w:val="0"/>
          <w:sz w:val="32"/>
          <w:szCs w:val="32"/>
        </w:rPr>
      </w:pPr>
      <w:r>
        <w:rPr>
          <w:rFonts w:ascii="Century Gothic" w:hAnsi="Century Gothic" w:cs="Century Gothic"/>
          <w:color w:val="000000"/>
          <w:kern w:val="0"/>
          <w:sz w:val="32"/>
          <w:szCs w:val="32"/>
        </w:rPr>
        <w:tab/>
        <w:t>This theme looks at how the airline has moved away from simple frequent flyer miles towards broader loyalty schemes like Virgin Red. It looks at how points are used not just to keep passengers loyal, but to bring in steady, reliable cash to help buffer the business against financial and regulatory pressures.</w:t>
      </w:r>
    </w:p>
    <w:p w14:paraId="74A80945" w14:textId="77777777" w:rsidR="00C85C76" w:rsidRDefault="00C85C76" w:rsidP="00C85C76">
      <w:pPr>
        <w:autoSpaceDE w:val="0"/>
        <w:autoSpaceDN w:val="0"/>
        <w:adjustRightInd w:val="0"/>
        <w:spacing w:after="0" w:line="480" w:lineRule="auto"/>
        <w:rPr>
          <w:rFonts w:ascii="Century Gothic" w:hAnsi="Century Gothic" w:cs="Century Gothic"/>
          <w:color w:val="000000"/>
          <w:kern w:val="0"/>
          <w:sz w:val="32"/>
          <w:szCs w:val="32"/>
        </w:rPr>
      </w:pPr>
      <w:r>
        <w:rPr>
          <w:rFonts w:ascii="Century Gothic" w:hAnsi="Century Gothic" w:cs="Century Gothic"/>
          <w:color w:val="000000"/>
          <w:kern w:val="0"/>
          <w:sz w:val="32"/>
          <w:szCs w:val="32"/>
        </w:rPr>
        <w:t> </w:t>
      </w:r>
    </w:p>
    <w:p w14:paraId="6D788171" w14:textId="77777777" w:rsidR="00C85C76" w:rsidRDefault="00C85C76" w:rsidP="00C85C76">
      <w:pPr>
        <w:autoSpaceDE w:val="0"/>
        <w:autoSpaceDN w:val="0"/>
        <w:adjustRightInd w:val="0"/>
        <w:spacing w:after="0" w:line="480" w:lineRule="auto"/>
        <w:rPr>
          <w:rFonts w:ascii="Century Gothic" w:hAnsi="Century Gothic" w:cs="Century Gothic"/>
          <w:color w:val="000000"/>
          <w:kern w:val="0"/>
          <w:sz w:val="32"/>
          <w:szCs w:val="32"/>
        </w:rPr>
      </w:pPr>
      <w:r>
        <w:rPr>
          <w:rFonts w:ascii="Century Gothic" w:hAnsi="Century Gothic" w:cs="Century Gothic"/>
          <w:color w:val="000000"/>
          <w:kern w:val="0"/>
          <w:sz w:val="32"/>
          <w:szCs w:val="32"/>
        </w:rPr>
        <w:tab/>
        <w:t xml:space="preserve">Throughout this chapter, direct quotes from the participants have been used to support these themes. All responses have been kept strictly anonymous with broad </w:t>
      </w:r>
      <w:r>
        <w:rPr>
          <w:rFonts w:ascii="Century Gothic" w:hAnsi="Century Gothic" w:cs="Century Gothic"/>
          <w:color w:val="000000"/>
          <w:kern w:val="0"/>
          <w:sz w:val="32"/>
          <w:szCs w:val="32"/>
        </w:rPr>
        <w:lastRenderedPageBreak/>
        <w:t>labels used for each person to show what area of the business they work in without giving away their identities or any commercially sensitive information.</w:t>
      </w:r>
    </w:p>
    <w:p w14:paraId="430AC31D" w14:textId="77777777" w:rsidR="00C85C76" w:rsidRDefault="00C85C76" w:rsidP="00C85C76">
      <w:pPr>
        <w:autoSpaceDE w:val="0"/>
        <w:autoSpaceDN w:val="0"/>
        <w:adjustRightInd w:val="0"/>
        <w:spacing w:after="0" w:line="480" w:lineRule="auto"/>
        <w:rPr>
          <w:rFonts w:ascii="Century Gothic" w:hAnsi="Century Gothic" w:cs="Century Gothic"/>
          <w:color w:val="000000"/>
          <w:kern w:val="0"/>
          <w:sz w:val="32"/>
          <w:szCs w:val="32"/>
        </w:rPr>
      </w:pPr>
    </w:p>
    <w:p w14:paraId="0EEBFB24" w14:textId="77777777" w:rsidR="00C85C76" w:rsidRDefault="00C85C76" w:rsidP="00C85C76">
      <w:pPr>
        <w:autoSpaceDE w:val="0"/>
        <w:autoSpaceDN w:val="0"/>
        <w:adjustRightInd w:val="0"/>
        <w:spacing w:after="0" w:line="480" w:lineRule="auto"/>
        <w:rPr>
          <w:rFonts w:ascii="Century Gothic" w:hAnsi="Century Gothic" w:cs="Century Gothic"/>
          <w:b/>
          <w:bCs/>
          <w:color w:val="000000"/>
          <w:kern w:val="0"/>
          <w:sz w:val="32"/>
          <w:szCs w:val="32"/>
        </w:rPr>
      </w:pPr>
      <w:r>
        <w:rPr>
          <w:rFonts w:ascii="Century Gothic" w:hAnsi="Century Gothic" w:cs="Century Gothic"/>
          <w:b/>
          <w:bCs/>
          <w:color w:val="000000"/>
          <w:kern w:val="0"/>
          <w:sz w:val="32"/>
          <w:szCs w:val="32"/>
        </w:rPr>
        <w:t>4.2 The Boundaries of Premium Unbundling</w:t>
      </w:r>
    </w:p>
    <w:p w14:paraId="0E0E521F" w14:textId="77777777" w:rsidR="00C85C76" w:rsidRDefault="00C85C76" w:rsidP="00C85C76">
      <w:pPr>
        <w:autoSpaceDE w:val="0"/>
        <w:autoSpaceDN w:val="0"/>
        <w:adjustRightInd w:val="0"/>
        <w:spacing w:after="0" w:line="480" w:lineRule="auto"/>
        <w:rPr>
          <w:rFonts w:ascii="Century Gothic" w:hAnsi="Century Gothic" w:cs="Century Gothic"/>
          <w:color w:val="000000"/>
          <w:kern w:val="0"/>
          <w:sz w:val="32"/>
          <w:szCs w:val="32"/>
        </w:rPr>
      </w:pPr>
    </w:p>
    <w:p w14:paraId="56713206" w14:textId="77777777" w:rsidR="00C85C76" w:rsidRDefault="00C85C76" w:rsidP="00C85C76">
      <w:pPr>
        <w:autoSpaceDE w:val="0"/>
        <w:autoSpaceDN w:val="0"/>
        <w:adjustRightInd w:val="0"/>
        <w:spacing w:after="0" w:line="480" w:lineRule="auto"/>
        <w:rPr>
          <w:rFonts w:ascii="Century Gothic" w:hAnsi="Century Gothic" w:cs="Century Gothic"/>
          <w:color w:val="000000"/>
          <w:kern w:val="0"/>
          <w:sz w:val="32"/>
          <w:szCs w:val="32"/>
        </w:rPr>
      </w:pPr>
      <w:r>
        <w:rPr>
          <w:rFonts w:ascii="Century Gothic" w:hAnsi="Century Gothic" w:cs="Century Gothic"/>
          <w:color w:val="000000"/>
          <w:kern w:val="0"/>
          <w:sz w:val="32"/>
          <w:szCs w:val="32"/>
        </w:rPr>
        <w:tab/>
        <w:t xml:space="preserve">The first major theme from the questionnaire feedback is unbundling fares into "Economy Light" or "Basic Economy," and the knock-on effect that has on the airline’s premium reputation and frontline teams. Looking at the responses, there is a clear divide between what management set out to achieve when planning these fares and what frontline staff </w:t>
      </w:r>
      <w:proofErr w:type="gramStart"/>
      <w:r>
        <w:rPr>
          <w:rFonts w:ascii="Century Gothic" w:hAnsi="Century Gothic" w:cs="Century Gothic"/>
          <w:color w:val="000000"/>
          <w:kern w:val="0"/>
          <w:sz w:val="32"/>
          <w:szCs w:val="32"/>
        </w:rPr>
        <w:t>actually deal</w:t>
      </w:r>
      <w:proofErr w:type="gramEnd"/>
      <w:r>
        <w:rPr>
          <w:rFonts w:ascii="Century Gothic" w:hAnsi="Century Gothic" w:cs="Century Gothic"/>
          <w:color w:val="000000"/>
          <w:kern w:val="0"/>
          <w:sz w:val="32"/>
          <w:szCs w:val="32"/>
        </w:rPr>
        <w:t xml:space="preserve"> with when handling frustrated passengers.</w:t>
      </w:r>
    </w:p>
    <w:p w14:paraId="4F98E3F3" w14:textId="77777777" w:rsidR="00C85C76" w:rsidRDefault="00C85C76" w:rsidP="00C85C76">
      <w:pPr>
        <w:autoSpaceDE w:val="0"/>
        <w:autoSpaceDN w:val="0"/>
        <w:adjustRightInd w:val="0"/>
        <w:spacing w:after="0" w:line="480" w:lineRule="auto"/>
        <w:rPr>
          <w:rFonts w:ascii="Century Gothic" w:hAnsi="Century Gothic" w:cs="Century Gothic"/>
          <w:color w:val="000000"/>
          <w:kern w:val="0"/>
          <w:sz w:val="32"/>
          <w:szCs w:val="32"/>
        </w:rPr>
      </w:pPr>
      <w:r>
        <w:rPr>
          <w:rFonts w:ascii="Century Gothic" w:hAnsi="Century Gothic" w:cs="Century Gothic"/>
          <w:color w:val="000000"/>
          <w:kern w:val="0"/>
          <w:sz w:val="32"/>
          <w:szCs w:val="32"/>
        </w:rPr>
        <w:t> </w:t>
      </w:r>
    </w:p>
    <w:p w14:paraId="376DBDF7" w14:textId="77777777" w:rsidR="00C85C76" w:rsidRDefault="00C85C76" w:rsidP="00C85C76">
      <w:pPr>
        <w:autoSpaceDE w:val="0"/>
        <w:autoSpaceDN w:val="0"/>
        <w:adjustRightInd w:val="0"/>
        <w:spacing w:after="0" w:line="480" w:lineRule="auto"/>
        <w:rPr>
          <w:rFonts w:ascii="Century Gothic" w:hAnsi="Century Gothic" w:cs="Century Gothic"/>
          <w:color w:val="000000"/>
          <w:kern w:val="0"/>
          <w:sz w:val="32"/>
          <w:szCs w:val="32"/>
        </w:rPr>
      </w:pPr>
      <w:r>
        <w:rPr>
          <w:rFonts w:ascii="Century Gothic" w:hAnsi="Century Gothic" w:cs="Century Gothic"/>
          <w:color w:val="000000"/>
          <w:kern w:val="0"/>
          <w:sz w:val="32"/>
          <w:szCs w:val="32"/>
        </w:rPr>
        <w:tab/>
        <w:t xml:space="preserve">From a commercial point of view, the management participants strongly defended unbundled fares. They didn't see it as a greedy cash grab, but simply as a </w:t>
      </w:r>
      <w:r>
        <w:rPr>
          <w:rFonts w:ascii="Century Gothic" w:hAnsi="Century Gothic" w:cs="Century Gothic"/>
          <w:color w:val="000000"/>
          <w:kern w:val="0"/>
          <w:sz w:val="32"/>
          <w:szCs w:val="32"/>
        </w:rPr>
        <w:lastRenderedPageBreak/>
        <w:t>defensive move they had to make to survive online. For full-service airlines, showing up on flight comparison sites is everything. As one manager put it:</w:t>
      </w:r>
    </w:p>
    <w:p w14:paraId="081D7AA9" w14:textId="77777777" w:rsidR="00C85C76" w:rsidRDefault="00C85C76" w:rsidP="00C85C76">
      <w:pPr>
        <w:autoSpaceDE w:val="0"/>
        <w:autoSpaceDN w:val="0"/>
        <w:adjustRightInd w:val="0"/>
        <w:spacing w:after="0" w:line="480" w:lineRule="auto"/>
        <w:rPr>
          <w:rFonts w:ascii="Century Gothic" w:hAnsi="Century Gothic" w:cs="Century Gothic"/>
          <w:i/>
          <w:iCs/>
          <w:color w:val="000000"/>
          <w:kern w:val="0"/>
          <w:sz w:val="32"/>
          <w:szCs w:val="32"/>
        </w:rPr>
      </w:pPr>
    </w:p>
    <w:p w14:paraId="6DF75545" w14:textId="77777777" w:rsidR="00C85C76" w:rsidRDefault="00C85C76" w:rsidP="00C85C76">
      <w:pPr>
        <w:autoSpaceDE w:val="0"/>
        <w:autoSpaceDN w:val="0"/>
        <w:adjustRightInd w:val="0"/>
        <w:spacing w:after="0" w:line="480" w:lineRule="auto"/>
        <w:rPr>
          <w:rFonts w:ascii="Century Gothic" w:hAnsi="Century Gothic" w:cs="Century Gothic"/>
          <w:i/>
          <w:iCs/>
          <w:color w:val="000000"/>
          <w:kern w:val="0"/>
        </w:rPr>
      </w:pPr>
      <w:r>
        <w:rPr>
          <w:rFonts w:ascii="Century Gothic" w:hAnsi="Century Gothic" w:cs="Century Gothic"/>
          <w:i/>
          <w:iCs/>
          <w:color w:val="000000"/>
          <w:kern w:val="0"/>
        </w:rPr>
        <w:t>"The reality of the modern booking funnel is that if we do not offer a stripped-back ‘Light’ fare, we simply do not feature on the first page of results on Skyscanner or Google Flights. The algorithm demands the absolute lowest baseline price. Our intent isn’t necessarily for the customer to fly on that restrictive ticket. The Light fare acts as an anchor to get them into our retail environment, where we hope the compromise effect naturally encourages an upsell to the 'Classic' or ‘Premium’ tier." (Commercial Manager A)</w:t>
      </w:r>
    </w:p>
    <w:p w14:paraId="448F3AE4" w14:textId="77777777" w:rsidR="00C85C76" w:rsidRDefault="00C85C76" w:rsidP="00C85C76">
      <w:pPr>
        <w:autoSpaceDE w:val="0"/>
        <w:autoSpaceDN w:val="0"/>
        <w:adjustRightInd w:val="0"/>
        <w:spacing w:after="0" w:line="480" w:lineRule="auto"/>
        <w:rPr>
          <w:rFonts w:ascii="Century Gothic" w:hAnsi="Century Gothic" w:cs="Century Gothic"/>
          <w:i/>
          <w:iCs/>
          <w:color w:val="000000"/>
          <w:kern w:val="0"/>
          <w:sz w:val="32"/>
          <w:szCs w:val="32"/>
        </w:rPr>
      </w:pPr>
    </w:p>
    <w:p w14:paraId="45D31C36" w14:textId="77777777" w:rsidR="00C85C76" w:rsidRDefault="00C85C76" w:rsidP="00C85C76">
      <w:pPr>
        <w:autoSpaceDE w:val="0"/>
        <w:autoSpaceDN w:val="0"/>
        <w:adjustRightInd w:val="0"/>
        <w:spacing w:after="0" w:line="480" w:lineRule="auto"/>
        <w:rPr>
          <w:rFonts w:ascii="Century Gothic" w:hAnsi="Century Gothic" w:cs="Century Gothic"/>
          <w:color w:val="000000"/>
          <w:kern w:val="0"/>
          <w:sz w:val="32"/>
          <w:szCs w:val="32"/>
        </w:rPr>
      </w:pPr>
      <w:r>
        <w:rPr>
          <w:rFonts w:ascii="Century Gothic" w:hAnsi="Century Gothic" w:cs="Century Gothic"/>
          <w:color w:val="000000"/>
          <w:kern w:val="0"/>
          <w:sz w:val="32"/>
          <w:szCs w:val="32"/>
        </w:rPr>
        <w:tab/>
        <w:t xml:space="preserve">This ties straight back to behavioural ideas like choice architecture and the compromise effect (Simonson, 1989) covered in Chapter 2. The idea is that showing a low, basic fare nudges people to pay a bit more for the standard option. But the feedback shows that when real passengers run into this setup, it clashes with what they expect from a premium airline. The consumer participant was clearly frustrated by this unbundling approach, </w:t>
      </w:r>
      <w:r>
        <w:rPr>
          <w:rFonts w:ascii="Century Gothic" w:hAnsi="Century Gothic" w:cs="Century Gothic"/>
          <w:color w:val="000000"/>
          <w:kern w:val="0"/>
          <w:sz w:val="32"/>
          <w:szCs w:val="32"/>
        </w:rPr>
        <w:lastRenderedPageBreak/>
        <w:t>showing how easily unbundling can chip away at brand loyalty:</w:t>
      </w:r>
    </w:p>
    <w:p w14:paraId="4EEE2639" w14:textId="77777777" w:rsidR="00C85C76" w:rsidRDefault="00C85C76" w:rsidP="00C85C76">
      <w:pPr>
        <w:autoSpaceDE w:val="0"/>
        <w:autoSpaceDN w:val="0"/>
        <w:adjustRightInd w:val="0"/>
        <w:spacing w:after="0" w:line="480" w:lineRule="auto"/>
        <w:rPr>
          <w:rFonts w:ascii="Century Gothic" w:hAnsi="Century Gothic" w:cs="Century Gothic"/>
          <w:color w:val="000000"/>
          <w:kern w:val="0"/>
          <w:sz w:val="32"/>
          <w:szCs w:val="32"/>
        </w:rPr>
      </w:pPr>
    </w:p>
    <w:p w14:paraId="213D340C" w14:textId="77777777" w:rsidR="00C85C76" w:rsidRDefault="00C85C76" w:rsidP="00C85C76">
      <w:pPr>
        <w:autoSpaceDE w:val="0"/>
        <w:autoSpaceDN w:val="0"/>
        <w:adjustRightInd w:val="0"/>
        <w:spacing w:after="0" w:line="480" w:lineRule="auto"/>
        <w:rPr>
          <w:rFonts w:ascii="Century Gothic" w:hAnsi="Century Gothic" w:cs="Century Gothic"/>
          <w:color w:val="000000"/>
          <w:kern w:val="0"/>
        </w:rPr>
      </w:pPr>
      <w:r>
        <w:rPr>
          <w:rFonts w:ascii="Century Gothic" w:hAnsi="Century Gothic" w:cs="Century Gothic"/>
          <w:i/>
          <w:iCs/>
          <w:color w:val="000000"/>
          <w:kern w:val="0"/>
        </w:rPr>
        <w:t>"When I choose a premium airline over a low-cost carrier, I am deliberately paying for peace of mind. I expect the baseline necessities—like bringing a suitcase and sitting with my partner—to be included. When I’m suddenly presented with a drip-feed of extra charges during the booking process, it feels deceptive. It degrades the brand and makes me question why I didn't just fly budget in the first place." (Consumer Participant)</w:t>
      </w:r>
    </w:p>
    <w:p w14:paraId="440273F2" w14:textId="77777777" w:rsidR="00C85C76" w:rsidRDefault="00C85C76" w:rsidP="00C85C76">
      <w:pPr>
        <w:autoSpaceDE w:val="0"/>
        <w:autoSpaceDN w:val="0"/>
        <w:adjustRightInd w:val="0"/>
        <w:spacing w:after="0" w:line="480" w:lineRule="auto"/>
        <w:rPr>
          <w:rFonts w:ascii="Century Gothic" w:hAnsi="Century Gothic" w:cs="Century Gothic"/>
          <w:color w:val="000000"/>
          <w:kern w:val="0"/>
          <w:sz w:val="32"/>
          <w:szCs w:val="32"/>
        </w:rPr>
      </w:pPr>
      <w:r>
        <w:rPr>
          <w:rFonts w:ascii="Century Gothic" w:hAnsi="Century Gothic" w:cs="Century Gothic"/>
          <w:i/>
          <w:iCs/>
          <w:color w:val="000000"/>
          <w:kern w:val="0"/>
          <w:sz w:val="32"/>
          <w:szCs w:val="32"/>
        </w:rPr>
        <w:t> </w:t>
      </w:r>
    </w:p>
    <w:p w14:paraId="2D26DE9C" w14:textId="77777777" w:rsidR="00C85C76" w:rsidRDefault="00C85C76" w:rsidP="00C85C76">
      <w:pPr>
        <w:autoSpaceDE w:val="0"/>
        <w:autoSpaceDN w:val="0"/>
        <w:adjustRightInd w:val="0"/>
        <w:spacing w:after="0" w:line="480" w:lineRule="auto"/>
        <w:rPr>
          <w:rFonts w:ascii="Century Gothic" w:hAnsi="Century Gothic" w:cs="Century Gothic"/>
          <w:color w:val="000000"/>
          <w:kern w:val="0"/>
          <w:sz w:val="32"/>
          <w:szCs w:val="32"/>
        </w:rPr>
      </w:pPr>
      <w:r>
        <w:rPr>
          <w:rFonts w:ascii="Century Gothic" w:hAnsi="Century Gothic" w:cs="Century Gothic"/>
          <w:color w:val="000000"/>
          <w:kern w:val="0"/>
          <w:sz w:val="32"/>
          <w:szCs w:val="32"/>
        </w:rPr>
        <w:tab/>
        <w:t xml:space="preserve">This consumer feedback highlights the reality of perceived price unfairness (Bolton, </w:t>
      </w:r>
      <w:proofErr w:type="spellStart"/>
      <w:r>
        <w:rPr>
          <w:rFonts w:ascii="Century Gothic" w:hAnsi="Century Gothic" w:cs="Century Gothic"/>
          <w:color w:val="000000"/>
          <w:kern w:val="0"/>
          <w:sz w:val="32"/>
          <w:szCs w:val="32"/>
        </w:rPr>
        <w:t>Warlop</w:t>
      </w:r>
      <w:proofErr w:type="spellEnd"/>
      <w:r>
        <w:rPr>
          <w:rFonts w:ascii="Century Gothic" w:hAnsi="Century Gothic" w:cs="Century Gothic"/>
          <w:color w:val="000000"/>
          <w:kern w:val="0"/>
          <w:sz w:val="32"/>
          <w:szCs w:val="32"/>
        </w:rPr>
        <w:t xml:space="preserve"> and Alba, 2003). When a full-service airline strips away things that used to be included as standard, it can be argued that passengers just see it as being forced in to paying extra rather than getting better value.</w:t>
      </w:r>
    </w:p>
    <w:p w14:paraId="4736DC64" w14:textId="77777777" w:rsidR="00C85C76" w:rsidRDefault="00C85C76" w:rsidP="00C85C76">
      <w:pPr>
        <w:autoSpaceDE w:val="0"/>
        <w:autoSpaceDN w:val="0"/>
        <w:adjustRightInd w:val="0"/>
        <w:spacing w:after="0" w:line="480" w:lineRule="auto"/>
        <w:rPr>
          <w:rFonts w:ascii="Century Gothic" w:hAnsi="Century Gothic" w:cs="Century Gothic"/>
          <w:color w:val="000000"/>
          <w:kern w:val="0"/>
          <w:sz w:val="32"/>
          <w:szCs w:val="32"/>
        </w:rPr>
      </w:pPr>
      <w:r>
        <w:rPr>
          <w:rFonts w:ascii="Century Gothic" w:hAnsi="Century Gothic" w:cs="Century Gothic"/>
          <w:color w:val="000000"/>
          <w:kern w:val="0"/>
          <w:sz w:val="32"/>
          <w:szCs w:val="32"/>
        </w:rPr>
        <w:tab/>
        <w:t xml:space="preserve">The research showed that it’s not head office that ends up dealing with this frustration, it’s the frontline staff. Participants working in the customer centres and ticketing </w:t>
      </w:r>
      <w:r>
        <w:rPr>
          <w:rFonts w:ascii="Century Gothic" w:hAnsi="Century Gothic" w:cs="Century Gothic"/>
          <w:color w:val="000000"/>
          <w:kern w:val="0"/>
          <w:sz w:val="32"/>
          <w:szCs w:val="32"/>
        </w:rPr>
        <w:lastRenderedPageBreak/>
        <w:t>teams explained that while branded fares might look good on paper, they create a massive amount of stress and extra work on the phones. The problem gets even worse when people book through third-party travel sites, because those sites often strip out all the clear warnings about what is and isn't included in the ticket.</w:t>
      </w:r>
    </w:p>
    <w:p w14:paraId="1EB1BA61" w14:textId="77777777" w:rsidR="00C85C76" w:rsidRDefault="00C85C76" w:rsidP="00C85C76">
      <w:pPr>
        <w:autoSpaceDE w:val="0"/>
        <w:autoSpaceDN w:val="0"/>
        <w:adjustRightInd w:val="0"/>
        <w:spacing w:after="0" w:line="480" w:lineRule="auto"/>
        <w:rPr>
          <w:rFonts w:ascii="Century Gothic" w:hAnsi="Century Gothic" w:cs="Century Gothic"/>
          <w:color w:val="000000"/>
          <w:kern w:val="0"/>
          <w:sz w:val="32"/>
          <w:szCs w:val="32"/>
        </w:rPr>
      </w:pPr>
    </w:p>
    <w:p w14:paraId="2347CABF" w14:textId="77777777" w:rsidR="00C85C76" w:rsidRDefault="00C85C76" w:rsidP="00C85C76">
      <w:pPr>
        <w:autoSpaceDE w:val="0"/>
        <w:autoSpaceDN w:val="0"/>
        <w:adjustRightInd w:val="0"/>
        <w:spacing w:after="0" w:line="480" w:lineRule="auto"/>
        <w:rPr>
          <w:rFonts w:ascii="Century Gothic" w:hAnsi="Century Gothic" w:cs="Century Gothic"/>
          <w:i/>
          <w:iCs/>
          <w:color w:val="000000"/>
          <w:kern w:val="0"/>
        </w:rPr>
      </w:pPr>
      <w:r>
        <w:rPr>
          <w:rFonts w:ascii="Century Gothic" w:hAnsi="Century Gothic" w:cs="Century Gothic"/>
          <w:i/>
          <w:iCs/>
          <w:color w:val="000000"/>
          <w:kern w:val="0"/>
        </w:rPr>
        <w:t xml:space="preserve">"The fundamental disconnect is that commercial teams see the Light fare as a successful upsell mechanism, but on the frontline, we deal with the fallout when it fails. Passengers book via a TA (Travel Agent), miss the fine print, and then call the centre </w:t>
      </w:r>
      <w:proofErr w:type="gramStart"/>
      <w:r>
        <w:rPr>
          <w:rFonts w:ascii="Century Gothic" w:hAnsi="Century Gothic" w:cs="Century Gothic"/>
          <w:i/>
          <w:iCs/>
          <w:color w:val="000000"/>
          <w:kern w:val="0"/>
        </w:rPr>
        <w:t>absolutely furious</w:t>
      </w:r>
      <w:proofErr w:type="gramEnd"/>
      <w:r>
        <w:rPr>
          <w:rFonts w:ascii="Century Gothic" w:hAnsi="Century Gothic" w:cs="Century Gothic"/>
          <w:i/>
          <w:iCs/>
          <w:color w:val="000000"/>
          <w:kern w:val="0"/>
        </w:rPr>
        <w:t xml:space="preserve"> that they have no baggage allowance. We are the ones who have to absorb that hostility, de-escalate the situation, and attempt to explain complex fare rules, often while navigating legacy systems that make goodwill waivers incredibly difficult to process." (Frontline Participant B)</w:t>
      </w:r>
    </w:p>
    <w:p w14:paraId="1439BB02" w14:textId="77777777" w:rsidR="00C85C76" w:rsidRDefault="00C85C76" w:rsidP="00C85C76">
      <w:pPr>
        <w:autoSpaceDE w:val="0"/>
        <w:autoSpaceDN w:val="0"/>
        <w:adjustRightInd w:val="0"/>
        <w:spacing w:after="0" w:line="480" w:lineRule="auto"/>
        <w:rPr>
          <w:rFonts w:ascii="Century Gothic" w:hAnsi="Century Gothic" w:cs="Century Gothic"/>
          <w:color w:val="000000"/>
          <w:kern w:val="0"/>
          <w:sz w:val="32"/>
          <w:szCs w:val="32"/>
        </w:rPr>
      </w:pPr>
      <w:r>
        <w:rPr>
          <w:rFonts w:ascii="Century Gothic" w:hAnsi="Century Gothic" w:cs="Century Gothic"/>
          <w:color w:val="000000"/>
          <w:kern w:val="0"/>
          <w:sz w:val="32"/>
          <w:szCs w:val="32"/>
        </w:rPr>
        <w:tab/>
      </w:r>
    </w:p>
    <w:p w14:paraId="05C8095B" w14:textId="77777777" w:rsidR="00C85C76" w:rsidRDefault="00C85C76" w:rsidP="00C85C76">
      <w:pPr>
        <w:autoSpaceDE w:val="0"/>
        <w:autoSpaceDN w:val="0"/>
        <w:adjustRightInd w:val="0"/>
        <w:spacing w:after="0" w:line="480" w:lineRule="auto"/>
        <w:rPr>
          <w:rFonts w:ascii="Century Gothic" w:hAnsi="Century Gothic" w:cs="Century Gothic"/>
          <w:color w:val="000000"/>
          <w:kern w:val="0"/>
          <w:sz w:val="32"/>
          <w:szCs w:val="32"/>
        </w:rPr>
      </w:pPr>
      <w:r>
        <w:rPr>
          <w:rFonts w:ascii="Century Gothic" w:hAnsi="Century Gothic" w:cs="Century Gothic"/>
          <w:color w:val="000000"/>
          <w:kern w:val="0"/>
          <w:sz w:val="32"/>
          <w:szCs w:val="32"/>
        </w:rPr>
        <w:tab/>
        <w:t xml:space="preserve">This frontline view points to a real flaw in the unbundling approach. </w:t>
      </w:r>
      <w:proofErr w:type="spellStart"/>
      <w:proofErr w:type="gramStart"/>
      <w:r>
        <w:rPr>
          <w:rFonts w:ascii="Century Gothic" w:hAnsi="Century Gothic" w:cs="Century Gothic"/>
          <w:color w:val="000000"/>
          <w:kern w:val="0"/>
          <w:sz w:val="32"/>
          <w:szCs w:val="32"/>
        </w:rPr>
        <w:t>Airline’s</w:t>
      </w:r>
      <w:proofErr w:type="spellEnd"/>
      <w:proofErr w:type="gramEnd"/>
      <w:r>
        <w:rPr>
          <w:rFonts w:ascii="Century Gothic" w:hAnsi="Century Gothic" w:cs="Century Gothic"/>
          <w:color w:val="000000"/>
          <w:kern w:val="0"/>
          <w:sz w:val="32"/>
          <w:szCs w:val="32"/>
        </w:rPr>
        <w:t xml:space="preserve"> have to be extremely careful with unbundling because being able to advertise a low fare may produce a </w:t>
      </w:r>
      <w:proofErr w:type="gramStart"/>
      <w:r>
        <w:rPr>
          <w:rFonts w:ascii="Century Gothic" w:hAnsi="Century Gothic" w:cs="Century Gothic"/>
          <w:color w:val="000000"/>
          <w:kern w:val="0"/>
          <w:sz w:val="32"/>
          <w:szCs w:val="32"/>
        </w:rPr>
        <w:t>short term</w:t>
      </w:r>
      <w:proofErr w:type="gramEnd"/>
      <w:r>
        <w:rPr>
          <w:rFonts w:ascii="Century Gothic" w:hAnsi="Century Gothic" w:cs="Century Gothic"/>
          <w:color w:val="000000"/>
          <w:kern w:val="0"/>
          <w:sz w:val="32"/>
          <w:szCs w:val="32"/>
        </w:rPr>
        <w:t xml:space="preserve"> win, but it’s difficult </w:t>
      </w:r>
      <w:r>
        <w:rPr>
          <w:rFonts w:ascii="Century Gothic" w:hAnsi="Century Gothic" w:cs="Century Gothic"/>
          <w:color w:val="000000"/>
          <w:kern w:val="0"/>
          <w:sz w:val="32"/>
          <w:szCs w:val="32"/>
        </w:rPr>
        <w:lastRenderedPageBreak/>
        <w:t>to quantify how much an airline loses in the long term by disgruntled customers, and frontline staff potentially suffering burnout from having to deal with the fallout.</w:t>
      </w:r>
    </w:p>
    <w:p w14:paraId="661BA26D" w14:textId="77777777" w:rsidR="00C85C76" w:rsidRDefault="00C85C76" w:rsidP="00C85C76">
      <w:pPr>
        <w:autoSpaceDE w:val="0"/>
        <w:autoSpaceDN w:val="0"/>
        <w:adjustRightInd w:val="0"/>
        <w:spacing w:after="0" w:line="480" w:lineRule="auto"/>
        <w:rPr>
          <w:rFonts w:ascii="Century Gothic" w:hAnsi="Century Gothic" w:cs="Century Gothic"/>
          <w:b/>
          <w:bCs/>
          <w:color w:val="000000"/>
          <w:kern w:val="0"/>
          <w:sz w:val="32"/>
          <w:szCs w:val="32"/>
        </w:rPr>
      </w:pPr>
      <w:r>
        <w:rPr>
          <w:rFonts w:ascii="Century Gothic" w:hAnsi="Century Gothic" w:cs="Century Gothic"/>
          <w:b/>
          <w:bCs/>
          <w:color w:val="000000"/>
          <w:kern w:val="0"/>
          <w:sz w:val="32"/>
          <w:szCs w:val="32"/>
        </w:rPr>
        <w:t> </w:t>
      </w:r>
    </w:p>
    <w:p w14:paraId="4D331C8B" w14:textId="77777777" w:rsidR="00C85C76" w:rsidRDefault="00C85C76" w:rsidP="00C85C76">
      <w:pPr>
        <w:autoSpaceDE w:val="0"/>
        <w:autoSpaceDN w:val="0"/>
        <w:adjustRightInd w:val="0"/>
        <w:spacing w:after="0" w:line="480" w:lineRule="auto"/>
        <w:rPr>
          <w:rFonts w:ascii="Century Gothic" w:hAnsi="Century Gothic" w:cs="Century Gothic"/>
          <w:b/>
          <w:bCs/>
          <w:color w:val="000000"/>
          <w:kern w:val="0"/>
          <w:sz w:val="32"/>
          <w:szCs w:val="32"/>
        </w:rPr>
      </w:pPr>
      <w:r>
        <w:rPr>
          <w:rFonts w:ascii="Century Gothic" w:hAnsi="Century Gothic" w:cs="Century Gothic"/>
          <w:b/>
          <w:bCs/>
          <w:color w:val="000000"/>
          <w:kern w:val="0"/>
          <w:sz w:val="32"/>
          <w:szCs w:val="32"/>
        </w:rPr>
        <w:t>4.3 Technological Headaches and Day-to-Day Servicing Issues</w:t>
      </w:r>
    </w:p>
    <w:p w14:paraId="3CDADE62" w14:textId="77777777" w:rsidR="00C85C76" w:rsidRDefault="00C85C76" w:rsidP="00C85C76">
      <w:pPr>
        <w:autoSpaceDE w:val="0"/>
        <w:autoSpaceDN w:val="0"/>
        <w:adjustRightInd w:val="0"/>
        <w:spacing w:after="0" w:line="480" w:lineRule="auto"/>
        <w:rPr>
          <w:rFonts w:ascii="Century Gothic" w:hAnsi="Century Gothic" w:cs="Century Gothic"/>
          <w:color w:val="000000"/>
          <w:kern w:val="0"/>
          <w:sz w:val="32"/>
          <w:szCs w:val="32"/>
        </w:rPr>
      </w:pPr>
      <w:r>
        <w:rPr>
          <w:rFonts w:ascii="Century Gothic" w:hAnsi="Century Gothic" w:cs="Century Gothic"/>
          <w:color w:val="000000"/>
          <w:kern w:val="0"/>
          <w:sz w:val="32"/>
          <w:szCs w:val="32"/>
        </w:rPr>
        <w:tab/>
        <w:t xml:space="preserve">The second main theme to emerge from the data highlights a massive practical headache across the business and wider industry: the clash between modern retail plans and the older IT systems. Commercial managers are totally behind the push towards New Distribution Capability (NDC) and dynamic pricing, seeing it as the obvious way forward for airline retail (Daft et al, 2021). But the feedback from frontline staff tells a very different story, showing that this changeover causes real grief when you </w:t>
      </w:r>
      <w:proofErr w:type="gramStart"/>
      <w:r>
        <w:rPr>
          <w:rFonts w:ascii="Century Gothic" w:hAnsi="Century Gothic" w:cs="Century Gothic"/>
          <w:color w:val="000000"/>
          <w:kern w:val="0"/>
          <w:sz w:val="32"/>
          <w:szCs w:val="32"/>
        </w:rPr>
        <w:t>actually have</w:t>
      </w:r>
      <w:proofErr w:type="gramEnd"/>
      <w:r>
        <w:rPr>
          <w:rFonts w:ascii="Century Gothic" w:hAnsi="Century Gothic" w:cs="Century Gothic"/>
          <w:color w:val="000000"/>
          <w:kern w:val="0"/>
          <w:sz w:val="32"/>
          <w:szCs w:val="32"/>
        </w:rPr>
        <w:t xml:space="preserve"> to service the bookings day to day.</w:t>
      </w:r>
    </w:p>
    <w:p w14:paraId="33921FEE" w14:textId="77777777" w:rsidR="00C85C76" w:rsidRDefault="00C85C76" w:rsidP="00C85C76">
      <w:pPr>
        <w:autoSpaceDE w:val="0"/>
        <w:autoSpaceDN w:val="0"/>
        <w:adjustRightInd w:val="0"/>
        <w:spacing w:after="0" w:line="480" w:lineRule="auto"/>
        <w:rPr>
          <w:rFonts w:ascii="Century Gothic" w:hAnsi="Century Gothic" w:cs="Century Gothic"/>
          <w:color w:val="000000"/>
          <w:kern w:val="0"/>
          <w:sz w:val="32"/>
          <w:szCs w:val="32"/>
        </w:rPr>
      </w:pPr>
      <w:r>
        <w:rPr>
          <w:rFonts w:ascii="Century Gothic" w:hAnsi="Century Gothic" w:cs="Century Gothic"/>
          <w:color w:val="000000"/>
          <w:kern w:val="0"/>
          <w:sz w:val="32"/>
          <w:szCs w:val="32"/>
        </w:rPr>
        <w:lastRenderedPageBreak/>
        <w:tab/>
        <w:t>From the commercial side, getting away from the old EDIFACT messaging setup is seen as an absolute necessity if the airline wants to stay competitive. The managers framed NDC and moving to an "Offers and Orders" setup as the only real way to take back control of pricing from third-party travel sites:</w:t>
      </w:r>
    </w:p>
    <w:p w14:paraId="07DFCE7F" w14:textId="77777777" w:rsidR="00C85C76" w:rsidRDefault="00C85C76" w:rsidP="00C85C76">
      <w:pPr>
        <w:autoSpaceDE w:val="0"/>
        <w:autoSpaceDN w:val="0"/>
        <w:adjustRightInd w:val="0"/>
        <w:spacing w:after="0" w:line="480" w:lineRule="auto"/>
        <w:rPr>
          <w:rFonts w:ascii="Century Gothic" w:hAnsi="Century Gothic" w:cs="Century Gothic"/>
          <w:i/>
          <w:iCs/>
          <w:color w:val="000000"/>
          <w:kern w:val="0"/>
          <w:sz w:val="32"/>
          <w:szCs w:val="32"/>
        </w:rPr>
      </w:pPr>
    </w:p>
    <w:p w14:paraId="30019A3B" w14:textId="77777777" w:rsidR="00C85C76" w:rsidRDefault="00C85C76" w:rsidP="00C85C76">
      <w:pPr>
        <w:autoSpaceDE w:val="0"/>
        <w:autoSpaceDN w:val="0"/>
        <w:adjustRightInd w:val="0"/>
        <w:spacing w:after="0" w:line="480" w:lineRule="auto"/>
        <w:rPr>
          <w:rFonts w:ascii="Century Gothic" w:hAnsi="Century Gothic" w:cs="Century Gothic"/>
          <w:color w:val="000000"/>
          <w:kern w:val="0"/>
        </w:rPr>
      </w:pPr>
      <w:r>
        <w:rPr>
          <w:rFonts w:ascii="Century Gothic" w:hAnsi="Century Gothic" w:cs="Century Gothic"/>
          <w:i/>
          <w:iCs/>
          <w:color w:val="000000"/>
          <w:kern w:val="0"/>
        </w:rPr>
        <w:t>"The legacy EDIFACT infrastructure fundamentally commoditises our product. NDC allows us to distribute rich, dynamically priced, and contextually relevant bundles directly to the consumer, bypassing the rigid alphabetical booking classes of the past. The strategic goal is to transform from a traditional capacity provider into a digital retailer, entirely replacing the PNR and e-ticket with a single, retail-centric Order ID." (Commercial Manager C)</w:t>
      </w:r>
    </w:p>
    <w:p w14:paraId="488696D6" w14:textId="77777777" w:rsidR="00C85C76" w:rsidRDefault="00C85C76" w:rsidP="00C85C76">
      <w:pPr>
        <w:autoSpaceDE w:val="0"/>
        <w:autoSpaceDN w:val="0"/>
        <w:adjustRightInd w:val="0"/>
        <w:spacing w:after="0" w:line="480" w:lineRule="auto"/>
        <w:rPr>
          <w:rFonts w:ascii="Century Gothic" w:hAnsi="Century Gothic" w:cs="Century Gothic"/>
          <w:color w:val="000000"/>
          <w:kern w:val="0"/>
          <w:sz w:val="32"/>
          <w:szCs w:val="32"/>
        </w:rPr>
      </w:pPr>
      <w:r>
        <w:rPr>
          <w:rFonts w:ascii="Century Gothic" w:hAnsi="Century Gothic" w:cs="Century Gothic"/>
          <w:color w:val="000000"/>
          <w:kern w:val="0"/>
          <w:sz w:val="32"/>
          <w:szCs w:val="32"/>
        </w:rPr>
        <w:t> </w:t>
      </w:r>
    </w:p>
    <w:p w14:paraId="6E555B91" w14:textId="77777777" w:rsidR="00C85C76" w:rsidRDefault="00C85C76" w:rsidP="00C85C76">
      <w:pPr>
        <w:autoSpaceDE w:val="0"/>
        <w:autoSpaceDN w:val="0"/>
        <w:adjustRightInd w:val="0"/>
        <w:spacing w:after="0" w:line="480" w:lineRule="auto"/>
        <w:rPr>
          <w:rFonts w:ascii="Century Gothic" w:hAnsi="Century Gothic" w:cs="Century Gothic"/>
          <w:color w:val="000000"/>
          <w:kern w:val="0"/>
          <w:sz w:val="32"/>
          <w:szCs w:val="32"/>
        </w:rPr>
      </w:pPr>
      <w:r>
        <w:rPr>
          <w:rFonts w:ascii="Century Gothic" w:hAnsi="Century Gothic" w:cs="Century Gothic"/>
          <w:color w:val="000000"/>
          <w:kern w:val="0"/>
          <w:sz w:val="32"/>
          <w:szCs w:val="32"/>
        </w:rPr>
        <w:tab/>
        <w:t xml:space="preserve">However, the questionnaire responses give a completely different picture when it comes to the practical side. Generating dynamically priced offers when a customer is browsing online works </w:t>
      </w:r>
      <w:proofErr w:type="gramStart"/>
      <w:r>
        <w:rPr>
          <w:rFonts w:ascii="Century Gothic" w:hAnsi="Century Gothic" w:cs="Century Gothic"/>
          <w:color w:val="000000"/>
          <w:kern w:val="0"/>
          <w:sz w:val="32"/>
          <w:szCs w:val="32"/>
        </w:rPr>
        <w:t>fine, but</w:t>
      </w:r>
      <w:proofErr w:type="gramEnd"/>
      <w:r>
        <w:rPr>
          <w:rFonts w:ascii="Century Gothic" w:hAnsi="Century Gothic" w:cs="Century Gothic"/>
          <w:color w:val="000000"/>
          <w:kern w:val="0"/>
          <w:sz w:val="32"/>
          <w:szCs w:val="32"/>
        </w:rPr>
        <w:t xml:space="preserve"> </w:t>
      </w:r>
      <w:proofErr w:type="gramStart"/>
      <w:r>
        <w:rPr>
          <w:rFonts w:ascii="Century Gothic" w:hAnsi="Century Gothic" w:cs="Century Gothic"/>
          <w:color w:val="000000"/>
          <w:kern w:val="0"/>
          <w:sz w:val="32"/>
          <w:szCs w:val="32"/>
        </w:rPr>
        <w:t>actually servicing</w:t>
      </w:r>
      <w:proofErr w:type="gramEnd"/>
      <w:r>
        <w:rPr>
          <w:rFonts w:ascii="Century Gothic" w:hAnsi="Century Gothic" w:cs="Century Gothic"/>
          <w:color w:val="000000"/>
          <w:kern w:val="0"/>
          <w:sz w:val="32"/>
          <w:szCs w:val="32"/>
        </w:rPr>
        <w:t xml:space="preserve"> them after the ticket is bought is where </w:t>
      </w:r>
      <w:r>
        <w:rPr>
          <w:rFonts w:ascii="Century Gothic" w:hAnsi="Century Gothic" w:cs="Century Gothic"/>
          <w:color w:val="000000"/>
          <w:kern w:val="0"/>
          <w:sz w:val="32"/>
          <w:szCs w:val="32"/>
        </w:rPr>
        <w:lastRenderedPageBreak/>
        <w:t>things become difficult. Frontline staff pointed out that trying to service bookings with legacy PSS causes constant issues—especially when IROPs occur, or a passenger simply wants to voluntarily change their flight.</w:t>
      </w:r>
    </w:p>
    <w:p w14:paraId="5BA6C2FC" w14:textId="77777777" w:rsidR="00C85C76" w:rsidRDefault="00C85C76" w:rsidP="00C85C76">
      <w:pPr>
        <w:autoSpaceDE w:val="0"/>
        <w:autoSpaceDN w:val="0"/>
        <w:adjustRightInd w:val="0"/>
        <w:spacing w:after="0" w:line="480" w:lineRule="auto"/>
        <w:rPr>
          <w:rFonts w:ascii="Century Gothic" w:hAnsi="Century Gothic" w:cs="Century Gothic"/>
          <w:color w:val="000000"/>
          <w:kern w:val="0"/>
          <w:sz w:val="32"/>
          <w:szCs w:val="32"/>
        </w:rPr>
      </w:pPr>
      <w:r>
        <w:rPr>
          <w:rFonts w:ascii="Century Gothic" w:hAnsi="Century Gothic" w:cs="Century Gothic"/>
          <w:color w:val="000000"/>
          <w:kern w:val="0"/>
          <w:sz w:val="32"/>
          <w:szCs w:val="32"/>
        </w:rPr>
        <w:tab/>
        <w:t xml:space="preserve">The real headache comes down to the clash between modern, web-based retail tools and the clunky systems agents </w:t>
      </w:r>
      <w:proofErr w:type="gramStart"/>
      <w:r>
        <w:rPr>
          <w:rFonts w:ascii="Century Gothic" w:hAnsi="Century Gothic" w:cs="Century Gothic"/>
          <w:color w:val="000000"/>
          <w:kern w:val="0"/>
          <w:sz w:val="32"/>
          <w:szCs w:val="32"/>
        </w:rPr>
        <w:t>have to</w:t>
      </w:r>
      <w:proofErr w:type="gramEnd"/>
      <w:r>
        <w:rPr>
          <w:rFonts w:ascii="Century Gothic" w:hAnsi="Century Gothic" w:cs="Century Gothic"/>
          <w:color w:val="000000"/>
          <w:kern w:val="0"/>
          <w:sz w:val="32"/>
          <w:szCs w:val="32"/>
        </w:rPr>
        <w:t xml:space="preserve"> use to make changes. Staff specifically called out the daily frustration of jumping between completely different platforms—like Amadeus, alongside graphical overlays like </w:t>
      </w:r>
      <w:proofErr w:type="spellStart"/>
      <w:r>
        <w:rPr>
          <w:rFonts w:ascii="Century Gothic" w:hAnsi="Century Gothic" w:cs="Century Gothic"/>
          <w:color w:val="000000"/>
          <w:kern w:val="0"/>
          <w:sz w:val="32"/>
          <w:szCs w:val="32"/>
        </w:rPr>
        <w:t>TBox</w:t>
      </w:r>
      <w:proofErr w:type="spellEnd"/>
      <w:r>
        <w:rPr>
          <w:rFonts w:ascii="Century Gothic" w:hAnsi="Century Gothic" w:cs="Century Gothic"/>
          <w:color w:val="000000"/>
          <w:kern w:val="0"/>
          <w:sz w:val="32"/>
          <w:szCs w:val="32"/>
        </w:rPr>
        <w:t>, AXIS, and VS Term—just to fix bookings that have dynamically priced extras attached.</w:t>
      </w:r>
    </w:p>
    <w:p w14:paraId="27931A63" w14:textId="77777777" w:rsidR="00C85C76" w:rsidRDefault="00C85C76" w:rsidP="00C85C76">
      <w:pPr>
        <w:autoSpaceDE w:val="0"/>
        <w:autoSpaceDN w:val="0"/>
        <w:adjustRightInd w:val="0"/>
        <w:spacing w:after="0" w:line="480" w:lineRule="auto"/>
        <w:rPr>
          <w:rFonts w:ascii="Century Gothic" w:hAnsi="Century Gothic" w:cs="Century Gothic"/>
          <w:i/>
          <w:iCs/>
          <w:color w:val="000000"/>
          <w:kern w:val="0"/>
        </w:rPr>
      </w:pPr>
    </w:p>
    <w:p w14:paraId="5167FD77" w14:textId="77777777" w:rsidR="00C85C76" w:rsidRDefault="00C85C76" w:rsidP="00C85C76">
      <w:pPr>
        <w:autoSpaceDE w:val="0"/>
        <w:autoSpaceDN w:val="0"/>
        <w:adjustRightInd w:val="0"/>
        <w:spacing w:after="0" w:line="480" w:lineRule="auto"/>
        <w:rPr>
          <w:rFonts w:ascii="Century Gothic" w:hAnsi="Century Gothic" w:cs="Century Gothic"/>
          <w:color w:val="000000"/>
          <w:kern w:val="0"/>
        </w:rPr>
      </w:pPr>
      <w:r>
        <w:rPr>
          <w:rFonts w:ascii="Century Gothic" w:hAnsi="Century Gothic" w:cs="Century Gothic"/>
          <w:i/>
          <w:iCs/>
          <w:color w:val="000000"/>
          <w:kern w:val="0"/>
        </w:rPr>
        <w:t xml:space="preserve">"Management celebrates the rollout of dynamic pricing and complex branded bundles, but they aren't the ones trying to manually rebuild a ticket during a massive weather disruption. When a passenger’s flight is cancelled, and we need to re-accommodate them to comply with EC261 regulations, the legacy systems simply cannot handle the NDC-generated ancillaries. We find ourselves bouncing between Amadeus command-line entries, </w:t>
      </w:r>
      <w:proofErr w:type="spellStart"/>
      <w:r>
        <w:rPr>
          <w:rFonts w:ascii="Century Gothic" w:hAnsi="Century Gothic" w:cs="Century Gothic"/>
          <w:i/>
          <w:iCs/>
          <w:color w:val="000000"/>
          <w:kern w:val="0"/>
        </w:rPr>
        <w:t>TBox</w:t>
      </w:r>
      <w:proofErr w:type="spellEnd"/>
      <w:r>
        <w:rPr>
          <w:rFonts w:ascii="Century Gothic" w:hAnsi="Century Gothic" w:cs="Century Gothic"/>
          <w:i/>
          <w:iCs/>
          <w:color w:val="000000"/>
          <w:kern w:val="0"/>
        </w:rPr>
        <w:t xml:space="preserve">, and AXIS just to try and re-associate an Electronic Miscellaneous Document (EMD) </w:t>
      </w:r>
      <w:r>
        <w:rPr>
          <w:rFonts w:ascii="Century Gothic" w:hAnsi="Century Gothic" w:cs="Century Gothic"/>
          <w:i/>
          <w:iCs/>
          <w:color w:val="000000"/>
          <w:kern w:val="0"/>
        </w:rPr>
        <w:lastRenderedPageBreak/>
        <w:t>for a dynamically priced seat or extra bag to a new PNR. It is highly manual, error-prone, and incredibly time-consuming." (Frontline Participant A)</w:t>
      </w:r>
    </w:p>
    <w:p w14:paraId="1D738C3C" w14:textId="77777777" w:rsidR="00C85C76" w:rsidRDefault="00C85C76" w:rsidP="00C85C76">
      <w:pPr>
        <w:autoSpaceDE w:val="0"/>
        <w:autoSpaceDN w:val="0"/>
        <w:adjustRightInd w:val="0"/>
        <w:spacing w:after="0" w:line="480" w:lineRule="auto"/>
        <w:rPr>
          <w:rFonts w:ascii="Century Gothic" w:hAnsi="Century Gothic" w:cs="Century Gothic"/>
          <w:color w:val="000000"/>
          <w:kern w:val="0"/>
          <w:sz w:val="32"/>
          <w:szCs w:val="32"/>
        </w:rPr>
      </w:pPr>
      <w:r>
        <w:rPr>
          <w:rFonts w:ascii="Century Gothic" w:hAnsi="Century Gothic" w:cs="Century Gothic"/>
          <w:color w:val="000000"/>
          <w:kern w:val="0"/>
          <w:sz w:val="32"/>
          <w:szCs w:val="32"/>
        </w:rPr>
        <w:t> </w:t>
      </w:r>
    </w:p>
    <w:p w14:paraId="74D790A4" w14:textId="77777777" w:rsidR="00C85C76" w:rsidRDefault="00C85C76" w:rsidP="00C85C76">
      <w:pPr>
        <w:autoSpaceDE w:val="0"/>
        <w:autoSpaceDN w:val="0"/>
        <w:adjustRightInd w:val="0"/>
        <w:spacing w:after="0" w:line="480" w:lineRule="auto"/>
        <w:rPr>
          <w:rFonts w:ascii="Century Gothic" w:hAnsi="Century Gothic" w:cs="Century Gothic"/>
          <w:color w:val="000000"/>
          <w:kern w:val="0"/>
          <w:sz w:val="32"/>
          <w:szCs w:val="32"/>
        </w:rPr>
      </w:pPr>
      <w:r>
        <w:rPr>
          <w:rFonts w:ascii="Century Gothic" w:hAnsi="Century Gothic" w:cs="Century Gothic"/>
          <w:color w:val="000000"/>
          <w:kern w:val="0"/>
          <w:sz w:val="32"/>
          <w:szCs w:val="32"/>
        </w:rPr>
        <w:t>This feedback directly correlates to Westermann (2013) and Vinod (2026). This technology clash doesn't just slow things down behind the scenes, it directly impacts the premium experience customers think they're paying for. Another frontline colleague explained how this constant system battle leaves staff on the back foot when trying to help people:</w:t>
      </w:r>
    </w:p>
    <w:p w14:paraId="0CD4E249" w14:textId="77777777" w:rsidR="00C85C76" w:rsidRDefault="00C85C76" w:rsidP="00C85C76">
      <w:pPr>
        <w:autoSpaceDE w:val="0"/>
        <w:autoSpaceDN w:val="0"/>
        <w:adjustRightInd w:val="0"/>
        <w:spacing w:after="0" w:line="480" w:lineRule="auto"/>
        <w:rPr>
          <w:rFonts w:ascii="Century Gothic" w:hAnsi="Century Gothic" w:cs="Century Gothic"/>
          <w:color w:val="000000"/>
          <w:kern w:val="0"/>
          <w:sz w:val="32"/>
          <w:szCs w:val="32"/>
        </w:rPr>
      </w:pPr>
    </w:p>
    <w:p w14:paraId="5DF9C3FD" w14:textId="77777777" w:rsidR="00C85C76" w:rsidRDefault="00C85C76" w:rsidP="00C85C76">
      <w:pPr>
        <w:autoSpaceDE w:val="0"/>
        <w:autoSpaceDN w:val="0"/>
        <w:adjustRightInd w:val="0"/>
        <w:spacing w:after="0" w:line="480" w:lineRule="auto"/>
        <w:rPr>
          <w:rFonts w:ascii="Century Gothic" w:hAnsi="Century Gothic" w:cs="Century Gothic"/>
          <w:i/>
          <w:iCs/>
          <w:color w:val="000000"/>
          <w:kern w:val="0"/>
        </w:rPr>
      </w:pPr>
      <w:r>
        <w:rPr>
          <w:rFonts w:ascii="Century Gothic" w:hAnsi="Century Gothic" w:cs="Century Gothic"/>
          <w:i/>
          <w:iCs/>
          <w:color w:val="000000"/>
          <w:kern w:val="0"/>
        </w:rPr>
        <w:t>"The customer assumes that because they bought a seamless bundle on the website, our internal systems must reflect that simplicity. They don't understand why a simple date change on a 'Classic' fare takes twenty minutes on the phone. The system throws ticketing sync errors because the original ancillary was dynamically priced in VS Term, but the new flight requires a manual override. We spend more time fighting our own legacy architecture than we do actually servicing the passenger." (Frontline Participant C)</w:t>
      </w:r>
    </w:p>
    <w:p w14:paraId="51E0A6F6" w14:textId="77777777" w:rsidR="00C85C76" w:rsidRDefault="00C85C76" w:rsidP="00C85C76">
      <w:pPr>
        <w:autoSpaceDE w:val="0"/>
        <w:autoSpaceDN w:val="0"/>
        <w:adjustRightInd w:val="0"/>
        <w:spacing w:after="0" w:line="480" w:lineRule="auto"/>
        <w:rPr>
          <w:rFonts w:ascii="Century Gothic" w:hAnsi="Century Gothic" w:cs="Century Gothic"/>
          <w:color w:val="000000"/>
          <w:kern w:val="0"/>
          <w:sz w:val="32"/>
          <w:szCs w:val="32"/>
        </w:rPr>
      </w:pPr>
    </w:p>
    <w:p w14:paraId="32721458" w14:textId="77777777" w:rsidR="00C85C76" w:rsidRDefault="00C85C76" w:rsidP="00C85C76">
      <w:pPr>
        <w:autoSpaceDE w:val="0"/>
        <w:autoSpaceDN w:val="0"/>
        <w:adjustRightInd w:val="0"/>
        <w:spacing w:after="0" w:line="480" w:lineRule="auto"/>
        <w:rPr>
          <w:rFonts w:ascii="Century Gothic" w:hAnsi="Century Gothic" w:cs="Century Gothic"/>
          <w:color w:val="000000"/>
          <w:kern w:val="0"/>
          <w:sz w:val="32"/>
          <w:szCs w:val="32"/>
        </w:rPr>
      </w:pPr>
      <w:r>
        <w:rPr>
          <w:rFonts w:ascii="Century Gothic" w:hAnsi="Century Gothic" w:cs="Century Gothic"/>
          <w:color w:val="000000"/>
          <w:kern w:val="0"/>
          <w:sz w:val="32"/>
          <w:szCs w:val="32"/>
        </w:rPr>
        <w:lastRenderedPageBreak/>
        <w:t xml:space="preserve">Across the responses, the technology gap is probably the biggest day-to-day hinderance to Virgin Atlantic’s retail plans. Until the industry </w:t>
      </w:r>
      <w:proofErr w:type="gramStart"/>
      <w:r>
        <w:rPr>
          <w:rFonts w:ascii="Century Gothic" w:hAnsi="Century Gothic" w:cs="Century Gothic"/>
          <w:color w:val="000000"/>
          <w:kern w:val="0"/>
          <w:sz w:val="32"/>
          <w:szCs w:val="32"/>
        </w:rPr>
        <w:t>actually manages</w:t>
      </w:r>
      <w:proofErr w:type="gramEnd"/>
      <w:r>
        <w:rPr>
          <w:rFonts w:ascii="Century Gothic" w:hAnsi="Century Gothic" w:cs="Century Gothic"/>
          <w:color w:val="000000"/>
          <w:kern w:val="0"/>
          <w:sz w:val="32"/>
          <w:szCs w:val="32"/>
        </w:rPr>
        <w:t xml:space="preserve"> to move completely over to "Offers and Orders" and moves on from old PNRs and EMDs, airlines are stuck in an awkward halfway house. In the meantime, frontline teams must manage the disconnect by relying on manual workarounds </w:t>
      </w:r>
      <w:proofErr w:type="gramStart"/>
      <w:r>
        <w:rPr>
          <w:rFonts w:ascii="Century Gothic" w:hAnsi="Century Gothic" w:cs="Century Gothic"/>
          <w:color w:val="000000"/>
          <w:kern w:val="0"/>
          <w:sz w:val="32"/>
          <w:szCs w:val="32"/>
        </w:rPr>
        <w:t>in order to</w:t>
      </w:r>
      <w:proofErr w:type="gramEnd"/>
      <w:r>
        <w:rPr>
          <w:rFonts w:ascii="Century Gothic" w:hAnsi="Century Gothic" w:cs="Century Gothic"/>
          <w:color w:val="000000"/>
          <w:kern w:val="0"/>
          <w:sz w:val="32"/>
          <w:szCs w:val="32"/>
        </w:rPr>
        <w:t xml:space="preserve"> assist customers effectively.</w:t>
      </w:r>
    </w:p>
    <w:p w14:paraId="5D8339CD" w14:textId="77777777" w:rsidR="00C85C76" w:rsidRDefault="00C85C76" w:rsidP="00C85C76">
      <w:pPr>
        <w:autoSpaceDE w:val="0"/>
        <w:autoSpaceDN w:val="0"/>
        <w:adjustRightInd w:val="0"/>
        <w:spacing w:after="0" w:line="480" w:lineRule="auto"/>
        <w:rPr>
          <w:rFonts w:ascii="Century Gothic" w:hAnsi="Century Gothic" w:cs="Century Gothic"/>
          <w:color w:val="000000"/>
          <w:kern w:val="0"/>
          <w:sz w:val="32"/>
          <w:szCs w:val="32"/>
        </w:rPr>
      </w:pPr>
      <w:r>
        <w:rPr>
          <w:rFonts w:ascii="Century Gothic" w:hAnsi="Century Gothic" w:cs="Century Gothic"/>
          <w:color w:val="000000"/>
          <w:kern w:val="0"/>
          <w:sz w:val="32"/>
          <w:szCs w:val="32"/>
        </w:rPr>
        <w:t> </w:t>
      </w:r>
    </w:p>
    <w:p w14:paraId="0E4D5268" w14:textId="77777777" w:rsidR="00C85C76" w:rsidRDefault="00C85C76" w:rsidP="00C85C76">
      <w:pPr>
        <w:autoSpaceDE w:val="0"/>
        <w:autoSpaceDN w:val="0"/>
        <w:adjustRightInd w:val="0"/>
        <w:spacing w:after="0" w:line="480" w:lineRule="auto"/>
        <w:rPr>
          <w:rFonts w:ascii="Century Gothic" w:hAnsi="Century Gothic" w:cs="Century Gothic"/>
          <w:b/>
          <w:bCs/>
          <w:color w:val="000000"/>
          <w:kern w:val="0"/>
          <w:sz w:val="32"/>
          <w:szCs w:val="32"/>
        </w:rPr>
      </w:pPr>
      <w:r>
        <w:rPr>
          <w:rFonts w:ascii="Century Gothic" w:hAnsi="Century Gothic" w:cs="Century Gothic"/>
          <w:b/>
          <w:bCs/>
          <w:color w:val="000000"/>
          <w:kern w:val="0"/>
          <w:sz w:val="32"/>
          <w:szCs w:val="32"/>
        </w:rPr>
        <w:t>4.4 Coalition Loyalty and Financial Resilience</w:t>
      </w:r>
    </w:p>
    <w:p w14:paraId="475F0698" w14:textId="77777777" w:rsidR="00C85C76" w:rsidRDefault="00C85C76" w:rsidP="00C85C76">
      <w:pPr>
        <w:autoSpaceDE w:val="0"/>
        <w:autoSpaceDN w:val="0"/>
        <w:adjustRightInd w:val="0"/>
        <w:spacing w:after="0" w:line="480" w:lineRule="auto"/>
        <w:rPr>
          <w:rFonts w:ascii="Century Gothic" w:hAnsi="Century Gothic" w:cs="Century Gothic"/>
          <w:color w:val="000000"/>
          <w:kern w:val="0"/>
          <w:sz w:val="32"/>
          <w:szCs w:val="32"/>
        </w:rPr>
      </w:pPr>
      <w:r>
        <w:rPr>
          <w:rFonts w:ascii="Century Gothic" w:hAnsi="Century Gothic" w:cs="Century Gothic"/>
          <w:color w:val="000000"/>
          <w:kern w:val="0"/>
          <w:sz w:val="32"/>
          <w:szCs w:val="32"/>
        </w:rPr>
        <w:t> </w:t>
      </w:r>
    </w:p>
    <w:p w14:paraId="238CD282" w14:textId="77777777" w:rsidR="00C85C76" w:rsidRDefault="00C85C76" w:rsidP="00C85C76">
      <w:pPr>
        <w:autoSpaceDE w:val="0"/>
        <w:autoSpaceDN w:val="0"/>
        <w:adjustRightInd w:val="0"/>
        <w:spacing w:after="0" w:line="480" w:lineRule="auto"/>
        <w:rPr>
          <w:rFonts w:ascii="Century Gothic" w:hAnsi="Century Gothic" w:cs="Century Gothic"/>
          <w:color w:val="000000"/>
          <w:kern w:val="0"/>
          <w:sz w:val="32"/>
          <w:szCs w:val="32"/>
        </w:rPr>
      </w:pPr>
      <w:r>
        <w:rPr>
          <w:rFonts w:ascii="Century Gothic" w:hAnsi="Century Gothic" w:cs="Century Gothic"/>
          <w:color w:val="000000"/>
          <w:kern w:val="0"/>
          <w:sz w:val="32"/>
          <w:szCs w:val="32"/>
        </w:rPr>
        <w:tab/>
        <w:t xml:space="preserve">The third main from the responses is how the airline’s FFP has changed. As covered in previous chapters, UK and European hindered compared to US carriers because of strict caps on card interchange fees, which makes co-branded credit cards far less lucrative for a European airline. The questionnaire responses show that Virgin Atlantic has tried to get around these rules by moving </w:t>
      </w:r>
      <w:r>
        <w:rPr>
          <w:rFonts w:ascii="Century Gothic" w:hAnsi="Century Gothic" w:cs="Century Gothic"/>
          <w:color w:val="000000"/>
          <w:kern w:val="0"/>
          <w:sz w:val="32"/>
          <w:szCs w:val="32"/>
        </w:rPr>
        <w:lastRenderedPageBreak/>
        <w:t>away from a traditional frequent flyer scheme and pushing into a broader loyalty model tied up with Virgin Red.</w:t>
      </w:r>
    </w:p>
    <w:p w14:paraId="6C747E2B" w14:textId="77777777" w:rsidR="00C85C76" w:rsidRDefault="00C85C76" w:rsidP="00C85C76">
      <w:pPr>
        <w:autoSpaceDE w:val="0"/>
        <w:autoSpaceDN w:val="0"/>
        <w:adjustRightInd w:val="0"/>
        <w:spacing w:after="0" w:line="480" w:lineRule="auto"/>
        <w:rPr>
          <w:rFonts w:ascii="Century Gothic" w:hAnsi="Century Gothic" w:cs="Century Gothic"/>
          <w:color w:val="000000"/>
          <w:kern w:val="0"/>
          <w:sz w:val="32"/>
          <w:szCs w:val="32"/>
        </w:rPr>
      </w:pPr>
    </w:p>
    <w:p w14:paraId="4C19399F" w14:textId="77777777" w:rsidR="00C85C76" w:rsidRDefault="00C85C76" w:rsidP="00C85C76">
      <w:pPr>
        <w:autoSpaceDE w:val="0"/>
        <w:autoSpaceDN w:val="0"/>
        <w:adjustRightInd w:val="0"/>
        <w:spacing w:after="0" w:line="480" w:lineRule="auto"/>
        <w:rPr>
          <w:rFonts w:ascii="Century Gothic" w:hAnsi="Century Gothic" w:cs="Century Gothic"/>
          <w:color w:val="000000"/>
          <w:kern w:val="0"/>
          <w:sz w:val="32"/>
          <w:szCs w:val="32"/>
        </w:rPr>
      </w:pPr>
      <w:r>
        <w:rPr>
          <w:rFonts w:ascii="Century Gothic" w:hAnsi="Century Gothic" w:cs="Century Gothic"/>
          <w:color w:val="000000"/>
          <w:kern w:val="0"/>
          <w:sz w:val="32"/>
          <w:szCs w:val="32"/>
        </w:rPr>
        <w:t>From a commercial viewpoint, the managers view the change as a vital way to keep cash rolling into the business. By letting people earn points through everyday spending rather than just flying, the airline creates a handy financial safety net. One of the managers explained the business logic behind it:</w:t>
      </w:r>
    </w:p>
    <w:p w14:paraId="7EC4684B" w14:textId="77777777" w:rsidR="00C85C76" w:rsidRDefault="00C85C76" w:rsidP="00C85C76">
      <w:pPr>
        <w:autoSpaceDE w:val="0"/>
        <w:autoSpaceDN w:val="0"/>
        <w:adjustRightInd w:val="0"/>
        <w:spacing w:after="0" w:line="480" w:lineRule="auto"/>
        <w:rPr>
          <w:rFonts w:ascii="Century Gothic" w:hAnsi="Century Gothic" w:cs="Century Gothic"/>
          <w:i/>
          <w:iCs/>
          <w:color w:val="000000"/>
          <w:kern w:val="0"/>
        </w:rPr>
      </w:pPr>
    </w:p>
    <w:p w14:paraId="4FE1F5CA" w14:textId="77777777" w:rsidR="00C85C76" w:rsidRDefault="00C85C76" w:rsidP="00C85C76">
      <w:pPr>
        <w:autoSpaceDE w:val="0"/>
        <w:autoSpaceDN w:val="0"/>
        <w:adjustRightInd w:val="0"/>
        <w:spacing w:after="0" w:line="480" w:lineRule="auto"/>
        <w:rPr>
          <w:rFonts w:ascii="Century Gothic" w:hAnsi="Century Gothic" w:cs="Century Gothic"/>
          <w:color w:val="000000"/>
          <w:kern w:val="0"/>
        </w:rPr>
      </w:pPr>
      <w:r>
        <w:rPr>
          <w:rFonts w:ascii="Century Gothic" w:hAnsi="Century Gothic" w:cs="Century Gothic"/>
          <w:i/>
          <w:iCs/>
          <w:color w:val="000000"/>
          <w:kern w:val="0"/>
        </w:rPr>
        <w:t>"The reality of the European regulatory environment means we cannot rely solely on financial services for loyalty revenue in the way US carriers do. Integrating Flying Club with Virgin Red allows us to drive B2B cash flows through everyday terrestrial retail—supermarkets, energy providers, and high-street partners. During cyclical downturns or demand shocks, our passengers might stop flying, but they do not stop interacting with the Virgin Points currency. That continuous engagement generates vital, pre-funded liquidity that insulates the core aviation operation." (Commercial Manager B)</w:t>
      </w:r>
    </w:p>
    <w:p w14:paraId="2A9F197B" w14:textId="77777777" w:rsidR="00C85C76" w:rsidRDefault="00C85C76" w:rsidP="00C85C76">
      <w:pPr>
        <w:autoSpaceDE w:val="0"/>
        <w:autoSpaceDN w:val="0"/>
        <w:adjustRightInd w:val="0"/>
        <w:spacing w:after="0" w:line="480" w:lineRule="auto"/>
        <w:rPr>
          <w:rFonts w:ascii="Century Gothic" w:hAnsi="Century Gothic" w:cs="Century Gothic"/>
          <w:color w:val="000000"/>
          <w:kern w:val="0"/>
          <w:sz w:val="32"/>
          <w:szCs w:val="32"/>
        </w:rPr>
      </w:pPr>
      <w:r>
        <w:rPr>
          <w:rFonts w:ascii="Century Gothic" w:hAnsi="Century Gothic" w:cs="Century Gothic"/>
          <w:color w:val="000000"/>
          <w:kern w:val="0"/>
          <w:sz w:val="32"/>
          <w:szCs w:val="32"/>
        </w:rPr>
        <w:t> </w:t>
      </w:r>
    </w:p>
    <w:p w14:paraId="34A14805" w14:textId="77777777" w:rsidR="00C85C76" w:rsidRDefault="00C85C76" w:rsidP="00C85C76">
      <w:pPr>
        <w:autoSpaceDE w:val="0"/>
        <w:autoSpaceDN w:val="0"/>
        <w:adjustRightInd w:val="0"/>
        <w:spacing w:after="0" w:line="480" w:lineRule="auto"/>
        <w:rPr>
          <w:rFonts w:ascii="Century Gothic" w:hAnsi="Century Gothic" w:cs="Century Gothic"/>
          <w:color w:val="000000"/>
          <w:kern w:val="0"/>
          <w:sz w:val="32"/>
          <w:szCs w:val="32"/>
        </w:rPr>
      </w:pPr>
      <w:r>
        <w:rPr>
          <w:rFonts w:ascii="Century Gothic" w:hAnsi="Century Gothic" w:cs="Century Gothic"/>
          <w:color w:val="000000"/>
          <w:kern w:val="0"/>
          <w:sz w:val="32"/>
          <w:szCs w:val="32"/>
        </w:rPr>
        <w:lastRenderedPageBreak/>
        <w:t xml:space="preserve">This analysis fits well with the ideas discussed in Chapter 2 about how loyalty partnerships help bring in steady cash from outside sources. But the questionnaire feedback also highlights a real downside: while this setup is great for bringing in continuous revenue for the business, it ends up complicating how valuable and exclusive the points </w:t>
      </w:r>
      <w:proofErr w:type="gramStart"/>
      <w:r>
        <w:rPr>
          <w:rFonts w:ascii="Century Gothic" w:hAnsi="Century Gothic" w:cs="Century Gothic"/>
          <w:color w:val="000000"/>
          <w:kern w:val="0"/>
          <w:sz w:val="32"/>
          <w:szCs w:val="32"/>
        </w:rPr>
        <w:t>actually feel</w:t>
      </w:r>
      <w:proofErr w:type="gramEnd"/>
      <w:r>
        <w:rPr>
          <w:rFonts w:ascii="Century Gothic" w:hAnsi="Century Gothic" w:cs="Century Gothic"/>
          <w:color w:val="000000"/>
          <w:kern w:val="0"/>
          <w:sz w:val="32"/>
          <w:szCs w:val="32"/>
        </w:rPr>
        <w:t xml:space="preserve"> to the customer, particularly around dynamic pricing (</w:t>
      </w:r>
      <w:proofErr w:type="spellStart"/>
      <w:r>
        <w:rPr>
          <w:rFonts w:ascii="Century Gothic" w:hAnsi="Century Gothic" w:cs="Century Gothic"/>
          <w:color w:val="000000"/>
          <w:kern w:val="0"/>
          <w:sz w:val="32"/>
          <w:szCs w:val="32"/>
        </w:rPr>
        <w:t>Stourm</w:t>
      </w:r>
      <w:proofErr w:type="spellEnd"/>
      <w:r>
        <w:rPr>
          <w:rFonts w:ascii="Century Gothic" w:hAnsi="Century Gothic" w:cs="Century Gothic"/>
          <w:color w:val="000000"/>
          <w:kern w:val="0"/>
          <w:sz w:val="32"/>
          <w:szCs w:val="32"/>
        </w:rPr>
        <w:t xml:space="preserve"> and Bradlow, 2022).</w:t>
      </w:r>
    </w:p>
    <w:p w14:paraId="2A54B478" w14:textId="77777777" w:rsidR="00C85C76" w:rsidRDefault="00C85C76" w:rsidP="00C85C76">
      <w:pPr>
        <w:autoSpaceDE w:val="0"/>
        <w:autoSpaceDN w:val="0"/>
        <w:adjustRightInd w:val="0"/>
        <w:spacing w:after="0" w:line="480" w:lineRule="auto"/>
        <w:rPr>
          <w:rFonts w:ascii="Century Gothic" w:hAnsi="Century Gothic" w:cs="Century Gothic"/>
          <w:color w:val="000000"/>
          <w:kern w:val="0"/>
          <w:sz w:val="32"/>
          <w:szCs w:val="32"/>
        </w:rPr>
      </w:pPr>
    </w:p>
    <w:p w14:paraId="0E9C3278" w14:textId="77777777" w:rsidR="00C85C76" w:rsidRDefault="00C85C76" w:rsidP="00C85C76">
      <w:pPr>
        <w:autoSpaceDE w:val="0"/>
        <w:autoSpaceDN w:val="0"/>
        <w:adjustRightInd w:val="0"/>
        <w:spacing w:after="0" w:line="480" w:lineRule="auto"/>
        <w:rPr>
          <w:rFonts w:ascii="Century Gothic" w:hAnsi="Century Gothic" w:cs="Century Gothic"/>
          <w:color w:val="000000"/>
          <w:kern w:val="0"/>
          <w:sz w:val="32"/>
          <w:szCs w:val="32"/>
        </w:rPr>
      </w:pPr>
      <w:r>
        <w:rPr>
          <w:rFonts w:ascii="Century Gothic" w:hAnsi="Century Gothic" w:cs="Century Gothic"/>
          <w:color w:val="000000"/>
          <w:kern w:val="0"/>
          <w:sz w:val="32"/>
          <w:szCs w:val="32"/>
        </w:rPr>
        <w:t xml:space="preserve">The responses show that making points easier to earn needs to be balanced against how easy they are to spend—especially now that reward flight pricing is dynamic. The consumer participant pointed out how annoying it has become to </w:t>
      </w:r>
      <w:proofErr w:type="gramStart"/>
      <w:r>
        <w:rPr>
          <w:rFonts w:ascii="Century Gothic" w:hAnsi="Century Gothic" w:cs="Century Gothic"/>
          <w:color w:val="000000"/>
          <w:kern w:val="0"/>
          <w:sz w:val="32"/>
          <w:szCs w:val="32"/>
        </w:rPr>
        <w:t>actually book</w:t>
      </w:r>
      <w:proofErr w:type="gramEnd"/>
      <w:r>
        <w:rPr>
          <w:rFonts w:ascii="Century Gothic" w:hAnsi="Century Gothic" w:cs="Century Gothic"/>
          <w:color w:val="000000"/>
          <w:kern w:val="0"/>
          <w:sz w:val="32"/>
          <w:szCs w:val="32"/>
        </w:rPr>
        <w:t xml:space="preserve"> a reward seat:</w:t>
      </w:r>
    </w:p>
    <w:p w14:paraId="1948D507" w14:textId="77777777" w:rsidR="00C85C76" w:rsidRDefault="00C85C76" w:rsidP="00C85C76">
      <w:pPr>
        <w:autoSpaceDE w:val="0"/>
        <w:autoSpaceDN w:val="0"/>
        <w:adjustRightInd w:val="0"/>
        <w:spacing w:after="0" w:line="480" w:lineRule="auto"/>
        <w:rPr>
          <w:rFonts w:ascii="Century Gothic" w:hAnsi="Century Gothic" w:cs="Century Gothic"/>
          <w:color w:val="000000"/>
          <w:kern w:val="0"/>
          <w:sz w:val="32"/>
          <w:szCs w:val="32"/>
        </w:rPr>
      </w:pPr>
    </w:p>
    <w:p w14:paraId="1A212032" w14:textId="77777777" w:rsidR="00C85C76" w:rsidRDefault="00C85C76" w:rsidP="00C85C76">
      <w:pPr>
        <w:autoSpaceDE w:val="0"/>
        <w:autoSpaceDN w:val="0"/>
        <w:adjustRightInd w:val="0"/>
        <w:spacing w:after="0" w:line="480" w:lineRule="auto"/>
        <w:rPr>
          <w:rFonts w:ascii="Century Gothic" w:hAnsi="Century Gothic" w:cs="Century Gothic"/>
          <w:i/>
          <w:iCs/>
          <w:color w:val="000000"/>
          <w:kern w:val="0"/>
        </w:rPr>
      </w:pPr>
      <w:r>
        <w:rPr>
          <w:rFonts w:ascii="Century Gothic" w:hAnsi="Century Gothic" w:cs="Century Gothic"/>
          <w:i/>
          <w:iCs/>
          <w:color w:val="000000"/>
          <w:kern w:val="0"/>
        </w:rPr>
        <w:t xml:space="preserve">"It has certainly become easier to earn Virgin Points on my daily shopping, which is a positive. But when I </w:t>
      </w:r>
      <w:proofErr w:type="gramStart"/>
      <w:r>
        <w:rPr>
          <w:rFonts w:ascii="Century Gothic" w:hAnsi="Century Gothic" w:cs="Century Gothic"/>
          <w:i/>
          <w:iCs/>
          <w:color w:val="000000"/>
          <w:kern w:val="0"/>
        </w:rPr>
        <w:t>actually try</w:t>
      </w:r>
      <w:proofErr w:type="gramEnd"/>
      <w:r>
        <w:rPr>
          <w:rFonts w:ascii="Century Gothic" w:hAnsi="Century Gothic" w:cs="Century Gothic"/>
          <w:i/>
          <w:iCs/>
          <w:color w:val="000000"/>
          <w:kern w:val="0"/>
        </w:rPr>
        <w:t xml:space="preserve"> to redeem those points for a premium cabin flight, the dynamic pricing often inflates the cost to a level that feels unattainable. It creates a sense of inflation; the currency is easier to </w:t>
      </w:r>
      <w:r>
        <w:rPr>
          <w:rFonts w:ascii="Century Gothic" w:hAnsi="Century Gothic" w:cs="Century Gothic"/>
          <w:i/>
          <w:iCs/>
          <w:color w:val="000000"/>
          <w:kern w:val="0"/>
        </w:rPr>
        <w:lastRenderedPageBreak/>
        <w:t>acquire, but it feels like its actual purchasing power for the core product—flying—has been diluted." (Consumer Participant)</w:t>
      </w:r>
    </w:p>
    <w:p w14:paraId="03DCEFEA" w14:textId="77777777" w:rsidR="00C85C76" w:rsidRDefault="00C85C76" w:rsidP="00C85C76">
      <w:pPr>
        <w:autoSpaceDE w:val="0"/>
        <w:autoSpaceDN w:val="0"/>
        <w:adjustRightInd w:val="0"/>
        <w:spacing w:after="0" w:line="480" w:lineRule="auto"/>
        <w:rPr>
          <w:rFonts w:ascii="Century Gothic" w:hAnsi="Century Gothic" w:cs="Century Gothic"/>
          <w:color w:val="000000"/>
          <w:kern w:val="0"/>
          <w:sz w:val="32"/>
          <w:szCs w:val="32"/>
        </w:rPr>
      </w:pPr>
    </w:p>
    <w:p w14:paraId="4DEC9E00" w14:textId="77777777" w:rsidR="00C85C76" w:rsidRDefault="00C85C76" w:rsidP="00C85C76">
      <w:pPr>
        <w:autoSpaceDE w:val="0"/>
        <w:autoSpaceDN w:val="0"/>
        <w:adjustRightInd w:val="0"/>
        <w:spacing w:after="0" w:line="480" w:lineRule="auto"/>
        <w:rPr>
          <w:rFonts w:ascii="Century Gothic" w:hAnsi="Century Gothic" w:cs="Century Gothic"/>
          <w:color w:val="000000"/>
          <w:kern w:val="0"/>
          <w:sz w:val="32"/>
          <w:szCs w:val="32"/>
        </w:rPr>
      </w:pPr>
      <w:r>
        <w:rPr>
          <w:rFonts w:ascii="Century Gothic" w:hAnsi="Century Gothic" w:cs="Century Gothic"/>
          <w:color w:val="000000"/>
          <w:kern w:val="0"/>
          <w:sz w:val="32"/>
          <w:szCs w:val="32"/>
        </w:rPr>
        <w:t>Frontline customer service staff backed this up, mentioning that juggling both the traditional Flying Club expectations and the newer setup often leads to difficult calls:</w:t>
      </w:r>
    </w:p>
    <w:p w14:paraId="09765679" w14:textId="77777777" w:rsidR="00C85C76" w:rsidRDefault="00C85C76" w:rsidP="00C85C76">
      <w:pPr>
        <w:autoSpaceDE w:val="0"/>
        <w:autoSpaceDN w:val="0"/>
        <w:adjustRightInd w:val="0"/>
        <w:spacing w:after="0" w:line="480" w:lineRule="auto"/>
        <w:rPr>
          <w:rFonts w:ascii="Century Gothic" w:hAnsi="Century Gothic" w:cs="Century Gothic"/>
          <w:color w:val="000000"/>
          <w:kern w:val="0"/>
          <w:sz w:val="32"/>
          <w:szCs w:val="32"/>
        </w:rPr>
      </w:pPr>
    </w:p>
    <w:p w14:paraId="1BE005B9" w14:textId="77777777" w:rsidR="00C85C76" w:rsidRDefault="00C85C76" w:rsidP="00C85C76">
      <w:pPr>
        <w:autoSpaceDE w:val="0"/>
        <w:autoSpaceDN w:val="0"/>
        <w:adjustRightInd w:val="0"/>
        <w:spacing w:after="0" w:line="480" w:lineRule="auto"/>
        <w:rPr>
          <w:rFonts w:ascii="Century Gothic" w:hAnsi="Century Gothic" w:cs="Century Gothic"/>
          <w:i/>
          <w:iCs/>
          <w:color w:val="000000"/>
          <w:kern w:val="0"/>
        </w:rPr>
      </w:pPr>
      <w:r>
        <w:rPr>
          <w:rFonts w:ascii="Century Gothic" w:hAnsi="Century Gothic" w:cs="Century Gothic"/>
          <w:i/>
          <w:iCs/>
          <w:color w:val="000000"/>
          <w:kern w:val="0"/>
        </w:rPr>
        <w:t>"We field a significant volume of calls from long-tenure Flying Club members who feel the programme has shifted its focus away from rewarding loyal flyers toward mass-market retail accumulation. Explaining why a reward seat that historically cost 50,000 points is now dynamically priced at double that amount requires careful handling. We have to defend a commercial pricing algorithm while trying to preserve the member’s emotional connection to the brand." (Frontline Participant B)</w:t>
      </w:r>
    </w:p>
    <w:p w14:paraId="7C4852A9" w14:textId="77777777" w:rsidR="00C85C76" w:rsidRDefault="00C85C76" w:rsidP="00C85C76">
      <w:pPr>
        <w:autoSpaceDE w:val="0"/>
        <w:autoSpaceDN w:val="0"/>
        <w:adjustRightInd w:val="0"/>
        <w:spacing w:after="0" w:line="480" w:lineRule="auto"/>
        <w:rPr>
          <w:rFonts w:ascii="Century Gothic" w:hAnsi="Century Gothic" w:cs="Century Gothic"/>
          <w:color w:val="000000"/>
          <w:kern w:val="0"/>
          <w:sz w:val="32"/>
          <w:szCs w:val="32"/>
        </w:rPr>
      </w:pPr>
    </w:p>
    <w:p w14:paraId="7D981008" w14:textId="77777777" w:rsidR="00C85C76" w:rsidRDefault="00C85C76" w:rsidP="00C85C76">
      <w:pPr>
        <w:autoSpaceDE w:val="0"/>
        <w:autoSpaceDN w:val="0"/>
        <w:adjustRightInd w:val="0"/>
        <w:spacing w:after="0" w:line="480" w:lineRule="auto"/>
        <w:rPr>
          <w:rFonts w:ascii="Century Gothic" w:hAnsi="Century Gothic" w:cs="Century Gothic"/>
          <w:color w:val="000000"/>
          <w:kern w:val="0"/>
          <w:sz w:val="32"/>
          <w:szCs w:val="32"/>
        </w:rPr>
      </w:pPr>
      <w:r>
        <w:rPr>
          <w:rFonts w:ascii="Century Gothic" w:hAnsi="Century Gothic" w:cs="Century Gothic"/>
          <w:color w:val="000000"/>
          <w:kern w:val="0"/>
          <w:sz w:val="32"/>
          <w:szCs w:val="32"/>
        </w:rPr>
        <w:t xml:space="preserve">Looking at the overall picture, while moving the FFP to Virgin Red </w:t>
      </w:r>
      <w:proofErr w:type="gramStart"/>
      <w:r>
        <w:rPr>
          <w:rFonts w:ascii="Century Gothic" w:hAnsi="Century Gothic" w:cs="Century Gothic"/>
          <w:color w:val="000000"/>
          <w:kern w:val="0"/>
          <w:sz w:val="32"/>
          <w:szCs w:val="32"/>
        </w:rPr>
        <w:t>definitely makes</w:t>
      </w:r>
      <w:proofErr w:type="gramEnd"/>
      <w:r>
        <w:rPr>
          <w:rFonts w:ascii="Century Gothic" w:hAnsi="Century Gothic" w:cs="Century Gothic"/>
          <w:color w:val="000000"/>
          <w:kern w:val="0"/>
          <w:sz w:val="32"/>
          <w:szCs w:val="32"/>
        </w:rPr>
        <w:t xml:space="preserve"> sense financially for the airline, keeping it running smoothly over the long term is a bit of a balancing act. The business needs to keep pushing points </w:t>
      </w:r>
      <w:r>
        <w:rPr>
          <w:rFonts w:ascii="Century Gothic" w:hAnsi="Century Gothic" w:cs="Century Gothic"/>
          <w:color w:val="000000"/>
          <w:kern w:val="0"/>
          <w:sz w:val="32"/>
          <w:szCs w:val="32"/>
        </w:rPr>
        <w:lastRenderedPageBreak/>
        <w:t xml:space="preserve">out through high-street partners to bring in steady commercial cash, but at the same time, it can't let flight redemptions get so expensive that regular flyers feel the currency has become practically worthless or that reward flights are unobtainable. </w:t>
      </w:r>
    </w:p>
    <w:p w14:paraId="4DABFFA9" w14:textId="77777777" w:rsidR="00C85C76" w:rsidRDefault="00C85C76" w:rsidP="00C85C76">
      <w:pPr>
        <w:autoSpaceDE w:val="0"/>
        <w:autoSpaceDN w:val="0"/>
        <w:adjustRightInd w:val="0"/>
        <w:spacing w:after="0" w:line="480" w:lineRule="auto"/>
        <w:rPr>
          <w:rFonts w:ascii="Century Gothic" w:hAnsi="Century Gothic" w:cs="Century Gothic"/>
          <w:color w:val="000000"/>
          <w:kern w:val="0"/>
          <w:sz w:val="32"/>
          <w:szCs w:val="32"/>
        </w:rPr>
      </w:pPr>
      <w:r>
        <w:rPr>
          <w:rFonts w:ascii="Century Gothic" w:hAnsi="Century Gothic" w:cs="Century Gothic"/>
          <w:color w:val="000000"/>
          <w:kern w:val="0"/>
          <w:sz w:val="32"/>
          <w:szCs w:val="32"/>
        </w:rPr>
        <w:t> </w:t>
      </w:r>
    </w:p>
    <w:p w14:paraId="5A7BE0DE" w14:textId="77777777" w:rsidR="00C85C76" w:rsidRDefault="00C85C76" w:rsidP="00C85C76">
      <w:pPr>
        <w:autoSpaceDE w:val="0"/>
        <w:autoSpaceDN w:val="0"/>
        <w:adjustRightInd w:val="0"/>
        <w:spacing w:after="0" w:line="480" w:lineRule="auto"/>
        <w:rPr>
          <w:rFonts w:ascii="Century Gothic" w:hAnsi="Century Gothic" w:cs="Century Gothic"/>
          <w:color w:val="000000"/>
          <w:kern w:val="0"/>
          <w:sz w:val="32"/>
          <w:szCs w:val="32"/>
        </w:rPr>
      </w:pPr>
      <w:r>
        <w:rPr>
          <w:rFonts w:ascii="Century Gothic" w:hAnsi="Century Gothic" w:cs="Century Gothic"/>
          <w:color w:val="000000"/>
          <w:kern w:val="0"/>
          <w:sz w:val="32"/>
          <w:szCs w:val="32"/>
        </w:rPr>
        <w:t> </w:t>
      </w:r>
    </w:p>
    <w:p w14:paraId="5D6E82C2" w14:textId="77777777" w:rsidR="00C85C76" w:rsidRDefault="00C85C76" w:rsidP="00C85C76">
      <w:pPr>
        <w:autoSpaceDE w:val="0"/>
        <w:autoSpaceDN w:val="0"/>
        <w:adjustRightInd w:val="0"/>
        <w:spacing w:after="0" w:line="480" w:lineRule="auto"/>
        <w:rPr>
          <w:rFonts w:ascii="Century Gothic" w:hAnsi="Century Gothic" w:cs="Century Gothic"/>
          <w:b/>
          <w:bCs/>
          <w:color w:val="000000"/>
          <w:kern w:val="0"/>
          <w:sz w:val="32"/>
          <w:szCs w:val="32"/>
        </w:rPr>
      </w:pPr>
      <w:r>
        <w:rPr>
          <w:rFonts w:ascii="Century Gothic" w:hAnsi="Century Gothic" w:cs="Century Gothic"/>
          <w:b/>
          <w:bCs/>
          <w:color w:val="000000"/>
          <w:kern w:val="0"/>
          <w:sz w:val="32"/>
          <w:szCs w:val="32"/>
        </w:rPr>
        <w:t>4.5 Frontline and Consumer Perceptions of the High-Speed Rail Benchmark</w:t>
      </w:r>
    </w:p>
    <w:p w14:paraId="739B2BB5" w14:textId="77777777" w:rsidR="00C85C76" w:rsidRDefault="00C85C76" w:rsidP="00C85C76">
      <w:pPr>
        <w:autoSpaceDE w:val="0"/>
        <w:autoSpaceDN w:val="0"/>
        <w:adjustRightInd w:val="0"/>
        <w:spacing w:after="0" w:line="480" w:lineRule="auto"/>
        <w:rPr>
          <w:rFonts w:ascii="Century Gothic" w:hAnsi="Century Gothic" w:cs="Century Gothic"/>
          <w:color w:val="000000"/>
          <w:kern w:val="0"/>
          <w:sz w:val="32"/>
          <w:szCs w:val="32"/>
        </w:rPr>
      </w:pPr>
      <w:r>
        <w:rPr>
          <w:rFonts w:ascii="Century Gothic" w:hAnsi="Century Gothic" w:cs="Century Gothic"/>
          <w:color w:val="000000"/>
          <w:kern w:val="0"/>
          <w:sz w:val="32"/>
          <w:szCs w:val="32"/>
        </w:rPr>
        <w:t> </w:t>
      </w:r>
    </w:p>
    <w:p w14:paraId="22E8B9CA" w14:textId="77777777" w:rsidR="00C85C76" w:rsidRDefault="00C85C76" w:rsidP="00C85C76">
      <w:pPr>
        <w:autoSpaceDE w:val="0"/>
        <w:autoSpaceDN w:val="0"/>
        <w:adjustRightInd w:val="0"/>
        <w:spacing w:after="0" w:line="480" w:lineRule="auto"/>
        <w:rPr>
          <w:rFonts w:ascii="Century Gothic" w:hAnsi="Century Gothic" w:cs="Century Gothic"/>
          <w:color w:val="000000"/>
          <w:kern w:val="0"/>
          <w:sz w:val="32"/>
          <w:szCs w:val="32"/>
        </w:rPr>
      </w:pPr>
      <w:r>
        <w:rPr>
          <w:rFonts w:ascii="Century Gothic" w:hAnsi="Century Gothic" w:cs="Century Gothic"/>
          <w:color w:val="000000"/>
          <w:kern w:val="0"/>
          <w:sz w:val="32"/>
          <w:szCs w:val="32"/>
        </w:rPr>
        <w:tab/>
        <w:t>European high-speed rail as a good example of how to tier products properly. Unlike the unbundling seen in airline “Economy Light/Basic Economy" tickets, operators like Eurostar tend to add value as you move up the tiers, meaning even their cheapest ticket still comes with a lot and feels fair. The questionnaire tested this comparison against the real-world experiences of both the passenger and the staff running the airline day to day.</w:t>
      </w:r>
    </w:p>
    <w:p w14:paraId="552C3799" w14:textId="77777777" w:rsidR="00C85C76" w:rsidRDefault="00C85C76" w:rsidP="00C85C76">
      <w:pPr>
        <w:autoSpaceDE w:val="0"/>
        <w:autoSpaceDN w:val="0"/>
        <w:adjustRightInd w:val="0"/>
        <w:spacing w:after="0" w:line="480" w:lineRule="auto"/>
        <w:rPr>
          <w:rFonts w:ascii="Century Gothic" w:hAnsi="Century Gothic" w:cs="Century Gothic"/>
          <w:color w:val="000000"/>
          <w:kern w:val="0"/>
          <w:sz w:val="32"/>
          <w:szCs w:val="32"/>
        </w:rPr>
      </w:pPr>
    </w:p>
    <w:p w14:paraId="1C5DD1C9" w14:textId="77777777" w:rsidR="00C85C76" w:rsidRDefault="00C85C76" w:rsidP="00C85C76">
      <w:pPr>
        <w:autoSpaceDE w:val="0"/>
        <w:autoSpaceDN w:val="0"/>
        <w:adjustRightInd w:val="0"/>
        <w:spacing w:after="0" w:line="480" w:lineRule="auto"/>
        <w:rPr>
          <w:rFonts w:ascii="Century Gothic" w:hAnsi="Century Gothic" w:cs="Century Gothic"/>
          <w:color w:val="000000"/>
          <w:kern w:val="0"/>
          <w:sz w:val="32"/>
          <w:szCs w:val="32"/>
        </w:rPr>
      </w:pPr>
      <w:r>
        <w:rPr>
          <w:rFonts w:ascii="Century Gothic" w:hAnsi="Century Gothic" w:cs="Century Gothic"/>
          <w:color w:val="000000"/>
          <w:kern w:val="0"/>
          <w:sz w:val="32"/>
          <w:szCs w:val="32"/>
        </w:rPr>
        <w:t xml:space="preserve">The consumer participant’s answers </w:t>
      </w:r>
      <w:proofErr w:type="gramStart"/>
      <w:r>
        <w:rPr>
          <w:rFonts w:ascii="Century Gothic" w:hAnsi="Century Gothic" w:cs="Century Gothic"/>
          <w:color w:val="000000"/>
          <w:kern w:val="0"/>
          <w:sz w:val="32"/>
          <w:szCs w:val="32"/>
        </w:rPr>
        <w:t>definitely backed</w:t>
      </w:r>
      <w:proofErr w:type="gramEnd"/>
      <w:r>
        <w:rPr>
          <w:rFonts w:ascii="Century Gothic" w:hAnsi="Century Gothic" w:cs="Century Gothic"/>
          <w:color w:val="000000"/>
          <w:kern w:val="0"/>
          <w:sz w:val="32"/>
          <w:szCs w:val="32"/>
        </w:rPr>
        <w:t xml:space="preserve"> up the idea that rail gets the customer experience right by avoiding that feeling of being penalised. When comparing airline unbundling to rail travel, they pointed out the huge difference in what feels included from day one:</w:t>
      </w:r>
    </w:p>
    <w:p w14:paraId="5645C065" w14:textId="77777777" w:rsidR="00C85C76" w:rsidRDefault="00C85C76" w:rsidP="00C85C76">
      <w:pPr>
        <w:autoSpaceDE w:val="0"/>
        <w:autoSpaceDN w:val="0"/>
        <w:adjustRightInd w:val="0"/>
        <w:spacing w:after="0" w:line="480" w:lineRule="auto"/>
        <w:rPr>
          <w:rFonts w:ascii="Century Gothic" w:hAnsi="Century Gothic" w:cs="Century Gothic"/>
          <w:i/>
          <w:iCs/>
          <w:color w:val="000000"/>
          <w:kern w:val="0"/>
        </w:rPr>
      </w:pPr>
    </w:p>
    <w:p w14:paraId="4CF2BB42" w14:textId="77777777" w:rsidR="00C85C76" w:rsidRDefault="00C85C76" w:rsidP="00C85C76">
      <w:pPr>
        <w:autoSpaceDE w:val="0"/>
        <w:autoSpaceDN w:val="0"/>
        <w:adjustRightInd w:val="0"/>
        <w:spacing w:after="0" w:line="480" w:lineRule="auto"/>
        <w:rPr>
          <w:rFonts w:ascii="Century Gothic" w:hAnsi="Century Gothic" w:cs="Century Gothic"/>
          <w:i/>
          <w:iCs/>
          <w:color w:val="000000"/>
          <w:kern w:val="0"/>
        </w:rPr>
      </w:pPr>
      <w:r>
        <w:rPr>
          <w:rFonts w:ascii="Century Gothic" w:hAnsi="Century Gothic" w:cs="Century Gothic"/>
          <w:i/>
          <w:iCs/>
          <w:color w:val="000000"/>
          <w:kern w:val="0"/>
        </w:rPr>
        <w:t>"If I book a standard class ticket on Eurostar, I know I’m getting the most basic seat, but I am still treated like a passenger, not a logistical problem. I can bring my suitcase, and I know I have a guaranteed space. When I book a 'Light' fare on a premium airline, the constant warnings about what I am not allowed to do, or the fees I will face at the gate if my cabin bag is a centimetre too wide, make the experience feel inherently hostile before I even reach the airport. The rail model feels like a genuine choice; the airline model feels like a trap." (Consumer Participant)</w:t>
      </w:r>
    </w:p>
    <w:p w14:paraId="1706A148" w14:textId="77777777" w:rsidR="00C85C76" w:rsidRDefault="00C85C76" w:rsidP="00C85C76">
      <w:pPr>
        <w:autoSpaceDE w:val="0"/>
        <w:autoSpaceDN w:val="0"/>
        <w:adjustRightInd w:val="0"/>
        <w:spacing w:after="0" w:line="480" w:lineRule="auto"/>
        <w:rPr>
          <w:rFonts w:ascii="Century Gothic" w:hAnsi="Century Gothic" w:cs="Century Gothic"/>
          <w:color w:val="000000"/>
          <w:kern w:val="0"/>
          <w:sz w:val="32"/>
          <w:szCs w:val="32"/>
        </w:rPr>
      </w:pPr>
    </w:p>
    <w:p w14:paraId="7465F383" w14:textId="77777777" w:rsidR="00C85C76" w:rsidRDefault="00C85C76" w:rsidP="00C85C76">
      <w:pPr>
        <w:autoSpaceDE w:val="0"/>
        <w:autoSpaceDN w:val="0"/>
        <w:adjustRightInd w:val="0"/>
        <w:spacing w:after="0" w:line="480" w:lineRule="auto"/>
        <w:rPr>
          <w:rFonts w:ascii="Century Gothic" w:hAnsi="Century Gothic" w:cs="Century Gothic"/>
          <w:color w:val="000000"/>
          <w:kern w:val="0"/>
          <w:sz w:val="32"/>
          <w:szCs w:val="32"/>
        </w:rPr>
      </w:pPr>
      <w:r>
        <w:rPr>
          <w:rFonts w:ascii="Century Gothic" w:hAnsi="Century Gothic" w:cs="Century Gothic"/>
          <w:color w:val="000000"/>
          <w:kern w:val="0"/>
          <w:sz w:val="32"/>
          <w:szCs w:val="32"/>
        </w:rPr>
        <w:tab/>
        <w:t xml:space="preserve">This highlights how rail manages to protect its brand image simply by making the booking feel fair. The </w:t>
      </w:r>
      <w:r>
        <w:rPr>
          <w:rFonts w:ascii="Century Gothic" w:hAnsi="Century Gothic" w:cs="Century Gothic"/>
          <w:color w:val="000000"/>
          <w:kern w:val="0"/>
          <w:sz w:val="32"/>
          <w:szCs w:val="32"/>
        </w:rPr>
        <w:lastRenderedPageBreak/>
        <w:t>customer feels like they're choosing an option rather than being trapped in to paying extra charges.</w:t>
      </w:r>
    </w:p>
    <w:p w14:paraId="063BD6D0" w14:textId="77777777" w:rsidR="00C85C76" w:rsidRDefault="00C85C76" w:rsidP="00C85C76">
      <w:pPr>
        <w:autoSpaceDE w:val="0"/>
        <w:autoSpaceDN w:val="0"/>
        <w:adjustRightInd w:val="0"/>
        <w:spacing w:after="0" w:line="480" w:lineRule="auto"/>
        <w:rPr>
          <w:rFonts w:ascii="Century Gothic" w:hAnsi="Century Gothic" w:cs="Century Gothic"/>
          <w:color w:val="000000"/>
          <w:kern w:val="0"/>
          <w:sz w:val="32"/>
          <w:szCs w:val="32"/>
        </w:rPr>
      </w:pPr>
      <w:r>
        <w:rPr>
          <w:rFonts w:ascii="Century Gothic" w:hAnsi="Century Gothic" w:cs="Century Gothic"/>
          <w:color w:val="000000"/>
          <w:kern w:val="0"/>
          <w:sz w:val="32"/>
          <w:szCs w:val="32"/>
        </w:rPr>
        <w:tab/>
        <w:t>However, when I put this rail comparison to the frontline staff, they had a more practical take on it. They understood why passengers prefer the rail setup, but they were also quick to point out physical and operational reasons why airlines simply can’t copy it outright.</w:t>
      </w:r>
    </w:p>
    <w:p w14:paraId="40ACA488" w14:textId="77777777" w:rsidR="00C85C76" w:rsidRDefault="00C85C76" w:rsidP="00C85C76">
      <w:pPr>
        <w:autoSpaceDE w:val="0"/>
        <w:autoSpaceDN w:val="0"/>
        <w:adjustRightInd w:val="0"/>
        <w:spacing w:after="0" w:line="480" w:lineRule="auto"/>
        <w:rPr>
          <w:rFonts w:ascii="Century Gothic" w:hAnsi="Century Gothic" w:cs="Century Gothic"/>
          <w:color w:val="000000"/>
          <w:kern w:val="0"/>
          <w:sz w:val="32"/>
          <w:szCs w:val="32"/>
        </w:rPr>
      </w:pPr>
    </w:p>
    <w:p w14:paraId="3A30CD5F" w14:textId="77777777" w:rsidR="00C85C76" w:rsidRDefault="00C85C76" w:rsidP="00C85C76">
      <w:pPr>
        <w:autoSpaceDE w:val="0"/>
        <w:autoSpaceDN w:val="0"/>
        <w:adjustRightInd w:val="0"/>
        <w:spacing w:after="0" w:line="480" w:lineRule="auto"/>
        <w:rPr>
          <w:rFonts w:ascii="Century Gothic" w:hAnsi="Century Gothic" w:cs="Century Gothic"/>
          <w:color w:val="000000"/>
          <w:kern w:val="0"/>
          <w:sz w:val="32"/>
          <w:szCs w:val="32"/>
        </w:rPr>
      </w:pPr>
      <w:r>
        <w:rPr>
          <w:rFonts w:ascii="Century Gothic" w:hAnsi="Century Gothic" w:cs="Century Gothic"/>
          <w:color w:val="000000"/>
          <w:kern w:val="0"/>
          <w:sz w:val="32"/>
          <w:szCs w:val="32"/>
        </w:rPr>
        <w:t>Frontline staff pointed out that strict rules on baggage and boarding aren't just there to squeeze extra fees out of people—they are essential for getting flights away on time and keeping weight limits in check:</w:t>
      </w:r>
    </w:p>
    <w:p w14:paraId="7D4398CA" w14:textId="77777777" w:rsidR="00C85C76" w:rsidRDefault="00C85C76" w:rsidP="00C85C76">
      <w:pPr>
        <w:autoSpaceDE w:val="0"/>
        <w:autoSpaceDN w:val="0"/>
        <w:adjustRightInd w:val="0"/>
        <w:spacing w:after="0" w:line="480" w:lineRule="auto"/>
        <w:rPr>
          <w:rFonts w:ascii="Century Gothic" w:hAnsi="Century Gothic" w:cs="Century Gothic"/>
          <w:color w:val="000000"/>
          <w:kern w:val="0"/>
          <w:sz w:val="32"/>
          <w:szCs w:val="32"/>
        </w:rPr>
      </w:pPr>
    </w:p>
    <w:p w14:paraId="25497113" w14:textId="77777777" w:rsidR="00C85C76" w:rsidRDefault="00C85C76" w:rsidP="00C85C76">
      <w:pPr>
        <w:autoSpaceDE w:val="0"/>
        <w:autoSpaceDN w:val="0"/>
        <w:adjustRightInd w:val="0"/>
        <w:spacing w:after="0" w:line="480" w:lineRule="auto"/>
        <w:rPr>
          <w:rFonts w:ascii="Century Gothic" w:hAnsi="Century Gothic" w:cs="Century Gothic"/>
          <w:i/>
          <w:iCs/>
          <w:color w:val="000000"/>
          <w:kern w:val="0"/>
        </w:rPr>
      </w:pPr>
      <w:r>
        <w:rPr>
          <w:rFonts w:ascii="Century Gothic" w:hAnsi="Century Gothic" w:cs="Century Gothic"/>
          <w:i/>
          <w:iCs/>
          <w:color w:val="000000"/>
          <w:kern w:val="0"/>
        </w:rPr>
        <w:t xml:space="preserve">"It is easy to look at the rail industry and say airlines should just include a 20kg bag in the baseline fare to keep customers happy. But a train doesn't burn exponentially more fuel to carry that weight, and a train manager isn't racing against a 60-minute turnaround window at a congested gate. When passengers bring oversized bags on a Light fare because they feel 'entitled' to it on a premium carrier, we run out of overhead locker space. That leads to </w:t>
      </w:r>
      <w:r>
        <w:rPr>
          <w:rFonts w:ascii="Century Gothic" w:hAnsi="Century Gothic" w:cs="Century Gothic"/>
          <w:i/>
          <w:iCs/>
          <w:color w:val="000000"/>
          <w:kern w:val="0"/>
        </w:rPr>
        <w:lastRenderedPageBreak/>
        <w:t>gate-checking, which delays the outbound slot, which costs the airline a fortune. We enforce the unbundled rules strictly because the physical reality of a Boeing or Airbus demands it, not just because the commercial team wants the ancillary fee." (Frontline Participant A)</w:t>
      </w:r>
    </w:p>
    <w:p w14:paraId="0D83AAC4" w14:textId="77777777" w:rsidR="00C85C76" w:rsidRDefault="00C85C76" w:rsidP="00C85C76">
      <w:pPr>
        <w:autoSpaceDE w:val="0"/>
        <w:autoSpaceDN w:val="0"/>
        <w:adjustRightInd w:val="0"/>
        <w:spacing w:after="0" w:line="480" w:lineRule="auto"/>
        <w:rPr>
          <w:rFonts w:ascii="Century Gothic" w:hAnsi="Century Gothic" w:cs="Century Gothic"/>
          <w:color w:val="000000"/>
          <w:kern w:val="0"/>
          <w:sz w:val="32"/>
          <w:szCs w:val="32"/>
        </w:rPr>
      </w:pPr>
    </w:p>
    <w:p w14:paraId="0F3AD1E9" w14:textId="77777777" w:rsidR="00C85C76" w:rsidRDefault="00C85C76" w:rsidP="00C85C76">
      <w:pPr>
        <w:autoSpaceDE w:val="0"/>
        <w:autoSpaceDN w:val="0"/>
        <w:adjustRightInd w:val="0"/>
        <w:spacing w:after="0" w:line="480" w:lineRule="auto"/>
        <w:rPr>
          <w:rFonts w:ascii="Century Gothic" w:hAnsi="Century Gothic" w:cs="Century Gothic"/>
          <w:color w:val="000000"/>
          <w:kern w:val="0"/>
          <w:sz w:val="32"/>
          <w:szCs w:val="32"/>
        </w:rPr>
      </w:pPr>
      <w:r>
        <w:rPr>
          <w:rFonts w:ascii="Century Gothic" w:hAnsi="Century Gothic" w:cs="Century Gothic"/>
          <w:color w:val="000000"/>
          <w:kern w:val="0"/>
          <w:sz w:val="32"/>
          <w:szCs w:val="32"/>
        </w:rPr>
        <w:tab/>
        <w:t xml:space="preserve">This frontline view clearly shows where the rail comparison </w:t>
      </w:r>
      <w:proofErr w:type="gramStart"/>
      <w:r>
        <w:rPr>
          <w:rFonts w:ascii="Century Gothic" w:hAnsi="Century Gothic" w:cs="Century Gothic"/>
          <w:color w:val="000000"/>
          <w:kern w:val="0"/>
          <w:sz w:val="32"/>
          <w:szCs w:val="32"/>
        </w:rPr>
        <w:t>falls down</w:t>
      </w:r>
      <w:proofErr w:type="gramEnd"/>
      <w:r>
        <w:rPr>
          <w:rFonts w:ascii="Century Gothic" w:hAnsi="Century Gothic" w:cs="Century Gothic"/>
          <w:color w:val="000000"/>
          <w:kern w:val="0"/>
          <w:sz w:val="32"/>
          <w:szCs w:val="32"/>
        </w:rPr>
        <w:t>. The commercial managers agreed, pointing out that while airlines could do a lot better with how they present these fares, the generous baggage approach of trains just doesn't work with the basic economics and physics of flying long-haul.</w:t>
      </w:r>
    </w:p>
    <w:p w14:paraId="5E938DAB" w14:textId="77777777" w:rsidR="00C85C76" w:rsidRDefault="00C85C76" w:rsidP="00C85C76">
      <w:pPr>
        <w:autoSpaceDE w:val="0"/>
        <w:autoSpaceDN w:val="0"/>
        <w:adjustRightInd w:val="0"/>
        <w:spacing w:after="0" w:line="480" w:lineRule="auto"/>
        <w:rPr>
          <w:rFonts w:ascii="Century Gothic" w:hAnsi="Century Gothic" w:cs="Century Gothic"/>
          <w:color w:val="000000"/>
          <w:kern w:val="0"/>
          <w:sz w:val="32"/>
          <w:szCs w:val="32"/>
        </w:rPr>
      </w:pPr>
    </w:p>
    <w:p w14:paraId="5DAEB189" w14:textId="77777777" w:rsidR="00C85C76" w:rsidRDefault="00C85C76" w:rsidP="00C85C76">
      <w:pPr>
        <w:autoSpaceDE w:val="0"/>
        <w:autoSpaceDN w:val="0"/>
        <w:adjustRightInd w:val="0"/>
        <w:spacing w:after="0" w:line="480" w:lineRule="auto"/>
        <w:rPr>
          <w:rFonts w:ascii="Century Gothic" w:hAnsi="Century Gothic" w:cs="Century Gothic"/>
          <w:color w:val="000000"/>
          <w:kern w:val="0"/>
          <w:sz w:val="32"/>
          <w:szCs w:val="32"/>
        </w:rPr>
      </w:pPr>
      <w:r>
        <w:rPr>
          <w:rFonts w:ascii="Century Gothic" w:hAnsi="Century Gothic" w:cs="Century Gothic"/>
          <w:color w:val="000000"/>
          <w:kern w:val="0"/>
          <w:sz w:val="32"/>
          <w:szCs w:val="32"/>
        </w:rPr>
        <w:tab/>
        <w:t>Putting these views together points to a clear middle ground. If airlines want to sell basic fares without damaging their premium name, they need to present them better. They need to make the fares feel less restrictive and make the optional extras genuinely feel worth it. Frontline staff need the tools to manage objections effectively.</w:t>
      </w:r>
    </w:p>
    <w:p w14:paraId="11DDBB80" w14:textId="77777777" w:rsidR="00C85C76" w:rsidRDefault="00C85C76" w:rsidP="00C85C76">
      <w:pPr>
        <w:autoSpaceDE w:val="0"/>
        <w:autoSpaceDN w:val="0"/>
        <w:adjustRightInd w:val="0"/>
        <w:spacing w:after="0" w:line="480" w:lineRule="auto"/>
        <w:rPr>
          <w:rFonts w:ascii="Century Gothic" w:hAnsi="Century Gothic" w:cs="Century Gothic"/>
          <w:color w:val="000000"/>
          <w:kern w:val="0"/>
          <w:sz w:val="32"/>
          <w:szCs w:val="32"/>
        </w:rPr>
      </w:pPr>
      <w:r>
        <w:rPr>
          <w:rFonts w:ascii="Century Gothic" w:hAnsi="Century Gothic" w:cs="Century Gothic"/>
          <w:color w:val="000000"/>
          <w:kern w:val="0"/>
          <w:sz w:val="32"/>
          <w:szCs w:val="32"/>
        </w:rPr>
        <w:lastRenderedPageBreak/>
        <w:t> </w:t>
      </w:r>
    </w:p>
    <w:p w14:paraId="026ED21B" w14:textId="77777777" w:rsidR="00C85C76" w:rsidRDefault="00C85C76" w:rsidP="00C85C76">
      <w:pPr>
        <w:autoSpaceDE w:val="0"/>
        <w:autoSpaceDN w:val="0"/>
        <w:adjustRightInd w:val="0"/>
        <w:spacing w:after="0" w:line="480" w:lineRule="auto"/>
        <w:rPr>
          <w:rFonts w:ascii="Century Gothic" w:hAnsi="Century Gothic" w:cs="Century Gothic"/>
          <w:color w:val="000000"/>
          <w:kern w:val="0"/>
          <w:sz w:val="32"/>
          <w:szCs w:val="32"/>
        </w:rPr>
      </w:pPr>
    </w:p>
    <w:p w14:paraId="707EF68D" w14:textId="77777777" w:rsidR="00C85C76" w:rsidRDefault="00C85C76" w:rsidP="00C85C76">
      <w:pPr>
        <w:autoSpaceDE w:val="0"/>
        <w:autoSpaceDN w:val="0"/>
        <w:adjustRightInd w:val="0"/>
        <w:spacing w:after="0" w:line="480" w:lineRule="auto"/>
        <w:rPr>
          <w:rFonts w:ascii="Century Gothic" w:hAnsi="Century Gothic" w:cs="Century Gothic"/>
          <w:b/>
          <w:bCs/>
          <w:color w:val="000000"/>
          <w:kern w:val="0"/>
          <w:sz w:val="32"/>
          <w:szCs w:val="32"/>
        </w:rPr>
      </w:pPr>
      <w:r>
        <w:rPr>
          <w:rFonts w:ascii="Century Gothic" w:hAnsi="Century Gothic" w:cs="Century Gothic"/>
          <w:b/>
          <w:bCs/>
          <w:color w:val="000000"/>
          <w:kern w:val="0"/>
          <w:sz w:val="32"/>
          <w:szCs w:val="32"/>
        </w:rPr>
        <w:t>4.6 Conclusion</w:t>
      </w:r>
    </w:p>
    <w:p w14:paraId="51C56786" w14:textId="77777777" w:rsidR="00C85C76" w:rsidRDefault="00C85C76" w:rsidP="00C85C76">
      <w:pPr>
        <w:autoSpaceDE w:val="0"/>
        <w:autoSpaceDN w:val="0"/>
        <w:adjustRightInd w:val="0"/>
        <w:spacing w:after="0" w:line="480" w:lineRule="auto"/>
        <w:rPr>
          <w:rFonts w:ascii="Century Gothic" w:hAnsi="Century Gothic" w:cs="Century Gothic"/>
          <w:color w:val="000000"/>
          <w:kern w:val="0"/>
          <w:sz w:val="32"/>
          <w:szCs w:val="32"/>
        </w:rPr>
      </w:pPr>
      <w:r>
        <w:rPr>
          <w:rFonts w:ascii="Century Gothic" w:hAnsi="Century Gothic" w:cs="Century Gothic"/>
          <w:color w:val="000000"/>
          <w:kern w:val="0"/>
          <w:sz w:val="32"/>
          <w:szCs w:val="32"/>
        </w:rPr>
        <w:t> </w:t>
      </w:r>
    </w:p>
    <w:p w14:paraId="1D216A74" w14:textId="77777777" w:rsidR="00C85C76" w:rsidRDefault="00C85C76" w:rsidP="00C85C76">
      <w:pPr>
        <w:autoSpaceDE w:val="0"/>
        <w:autoSpaceDN w:val="0"/>
        <w:adjustRightInd w:val="0"/>
        <w:spacing w:after="0" w:line="480" w:lineRule="auto"/>
        <w:rPr>
          <w:rFonts w:ascii="Century Gothic" w:hAnsi="Century Gothic" w:cs="Century Gothic"/>
          <w:color w:val="000000"/>
          <w:kern w:val="0"/>
          <w:sz w:val="32"/>
          <w:szCs w:val="32"/>
        </w:rPr>
      </w:pPr>
      <w:r>
        <w:rPr>
          <w:rFonts w:ascii="Century Gothic" w:hAnsi="Century Gothic" w:cs="Century Gothic"/>
          <w:color w:val="000000"/>
          <w:kern w:val="0"/>
          <w:sz w:val="32"/>
          <w:szCs w:val="32"/>
        </w:rPr>
        <w:tab/>
        <w:t>The responses in this chapter highlight a real clash at the core of the premium airline business. While commercial strategy and academic literature often make the move towards modern airline retailing sound like a straightforward rollout of new tech and clever pricing, the reality on the ground is not as clearcut. Comparing feedback from commercial managers, frontline ticketing and contact centre teams, and a passenger, the responses show the difficulties that occur when management ambition meet day-to-day operations.</w:t>
      </w:r>
    </w:p>
    <w:p w14:paraId="25FDB7C3" w14:textId="77777777" w:rsidR="00C85C76" w:rsidRDefault="00C85C76" w:rsidP="00C85C76">
      <w:pPr>
        <w:autoSpaceDE w:val="0"/>
        <w:autoSpaceDN w:val="0"/>
        <w:adjustRightInd w:val="0"/>
        <w:spacing w:after="0" w:line="480" w:lineRule="auto"/>
        <w:rPr>
          <w:rFonts w:ascii="Century Gothic" w:hAnsi="Century Gothic" w:cs="Century Gothic"/>
          <w:color w:val="000000"/>
          <w:kern w:val="0"/>
          <w:sz w:val="32"/>
          <w:szCs w:val="32"/>
        </w:rPr>
      </w:pPr>
      <w:r>
        <w:rPr>
          <w:rFonts w:ascii="Century Gothic" w:hAnsi="Century Gothic" w:cs="Century Gothic"/>
          <w:color w:val="000000"/>
          <w:kern w:val="0"/>
          <w:sz w:val="32"/>
          <w:szCs w:val="32"/>
        </w:rPr>
        <w:tab/>
        <w:t xml:space="preserve">First, pushing for extra ancillary revenue through unbundled “Economy Light/Basic Economy” fares is clearly something airlines </w:t>
      </w:r>
      <w:proofErr w:type="gramStart"/>
      <w:r>
        <w:rPr>
          <w:rFonts w:ascii="Century Gothic" w:hAnsi="Century Gothic" w:cs="Century Gothic"/>
          <w:color w:val="000000"/>
          <w:kern w:val="0"/>
          <w:sz w:val="32"/>
          <w:szCs w:val="32"/>
        </w:rPr>
        <w:t>have to</w:t>
      </w:r>
      <w:proofErr w:type="gramEnd"/>
      <w:r>
        <w:rPr>
          <w:rFonts w:ascii="Century Gothic" w:hAnsi="Century Gothic" w:cs="Century Gothic"/>
          <w:color w:val="000000"/>
          <w:kern w:val="0"/>
          <w:sz w:val="32"/>
          <w:szCs w:val="32"/>
        </w:rPr>
        <w:t xml:space="preserve"> do just to appear on search engines. But doing so pushes the limits of what </w:t>
      </w:r>
      <w:r>
        <w:rPr>
          <w:rFonts w:ascii="Century Gothic" w:hAnsi="Century Gothic" w:cs="Century Gothic"/>
          <w:color w:val="000000"/>
          <w:kern w:val="0"/>
          <w:sz w:val="32"/>
          <w:szCs w:val="32"/>
        </w:rPr>
        <w:lastRenderedPageBreak/>
        <w:t>customers expect from a premium brand. This is exasperated when customers book cheaper deals through TA websites.</w:t>
      </w:r>
    </w:p>
    <w:p w14:paraId="117F8298" w14:textId="77777777" w:rsidR="00C85C76" w:rsidRDefault="00C85C76" w:rsidP="00C85C76">
      <w:pPr>
        <w:autoSpaceDE w:val="0"/>
        <w:autoSpaceDN w:val="0"/>
        <w:adjustRightInd w:val="0"/>
        <w:spacing w:after="0" w:line="480" w:lineRule="auto"/>
        <w:rPr>
          <w:rFonts w:ascii="Century Gothic" w:hAnsi="Century Gothic" w:cs="Century Gothic"/>
          <w:color w:val="000000"/>
          <w:kern w:val="0"/>
          <w:sz w:val="32"/>
          <w:szCs w:val="32"/>
        </w:rPr>
      </w:pPr>
      <w:r>
        <w:rPr>
          <w:rFonts w:ascii="Century Gothic" w:hAnsi="Century Gothic" w:cs="Century Gothic"/>
          <w:color w:val="000000"/>
          <w:kern w:val="0"/>
          <w:sz w:val="32"/>
          <w:szCs w:val="32"/>
        </w:rPr>
        <w:tab/>
        <w:t>Legacy technology has a negative impact. Overall, management, and frontline staff are behind the push to modernise offerings through NDC and dynamic pricing to get, but trying to implement these modern web offers into older PSS causes massive headaches when customers call up to service their bookings. Manual workarounds just to rebook to a different date drags out handling times and severely impacts the premium experience customers paid for.</w:t>
      </w:r>
    </w:p>
    <w:p w14:paraId="63C1B105" w14:textId="77777777" w:rsidR="00C85C76" w:rsidRDefault="00C85C76" w:rsidP="00C85C76">
      <w:pPr>
        <w:autoSpaceDE w:val="0"/>
        <w:autoSpaceDN w:val="0"/>
        <w:adjustRightInd w:val="0"/>
        <w:spacing w:after="0" w:line="480" w:lineRule="auto"/>
        <w:rPr>
          <w:rFonts w:ascii="Century Gothic" w:hAnsi="Century Gothic" w:cs="Century Gothic"/>
          <w:color w:val="000000"/>
          <w:kern w:val="0"/>
          <w:sz w:val="32"/>
          <w:szCs w:val="32"/>
        </w:rPr>
      </w:pPr>
      <w:r>
        <w:rPr>
          <w:rFonts w:ascii="Century Gothic" w:hAnsi="Century Gothic" w:cs="Century Gothic"/>
          <w:color w:val="000000"/>
          <w:kern w:val="0"/>
          <w:sz w:val="32"/>
          <w:szCs w:val="32"/>
        </w:rPr>
        <w:tab/>
        <w:t xml:space="preserve">Thirdly, shifting the loyalty scheme towards a Virgin Red coalition model </w:t>
      </w:r>
      <w:proofErr w:type="gramStart"/>
      <w:r>
        <w:rPr>
          <w:rFonts w:ascii="Century Gothic" w:hAnsi="Century Gothic" w:cs="Century Gothic"/>
          <w:color w:val="000000"/>
          <w:kern w:val="0"/>
          <w:sz w:val="32"/>
          <w:szCs w:val="32"/>
        </w:rPr>
        <w:t>definitely helps</w:t>
      </w:r>
      <w:proofErr w:type="gramEnd"/>
      <w:r>
        <w:rPr>
          <w:rFonts w:ascii="Century Gothic" w:hAnsi="Century Gothic" w:cs="Century Gothic"/>
          <w:color w:val="000000"/>
          <w:kern w:val="0"/>
          <w:sz w:val="32"/>
          <w:szCs w:val="32"/>
        </w:rPr>
        <w:t xml:space="preserve"> address the strict EU limits on credit card interchange fees, bringing in dependable cash through everyday high-street retail partners. But the responses </w:t>
      </w:r>
      <w:proofErr w:type="gramStart"/>
      <w:r>
        <w:rPr>
          <w:rFonts w:ascii="Century Gothic" w:hAnsi="Century Gothic" w:cs="Century Gothic"/>
          <w:color w:val="000000"/>
          <w:kern w:val="0"/>
          <w:sz w:val="32"/>
          <w:szCs w:val="32"/>
        </w:rPr>
        <w:t>shows</w:t>
      </w:r>
      <w:proofErr w:type="gramEnd"/>
      <w:r>
        <w:rPr>
          <w:rFonts w:ascii="Century Gothic" w:hAnsi="Century Gothic" w:cs="Century Gothic"/>
          <w:color w:val="000000"/>
          <w:kern w:val="0"/>
          <w:sz w:val="32"/>
          <w:szCs w:val="32"/>
        </w:rPr>
        <w:t xml:space="preserve"> there’s a catch: if dynamic pricing keeps pushing the points cost of reward </w:t>
      </w:r>
      <w:r>
        <w:rPr>
          <w:rFonts w:ascii="Century Gothic" w:hAnsi="Century Gothic" w:cs="Century Gothic"/>
          <w:color w:val="000000"/>
          <w:kern w:val="0"/>
          <w:sz w:val="32"/>
          <w:szCs w:val="32"/>
        </w:rPr>
        <w:lastRenderedPageBreak/>
        <w:t>flights up, regular flyers lose trust and the points start to feel a bit devalued. Lastly, looking at high-speed rail proved that while airlines could certainly learn from rail's clearer, more customer friendly way of presenting fares, they are still stuck with the physical weight, cabin space, and turnaround pressures of flying an aircraft.</w:t>
      </w:r>
    </w:p>
    <w:p w14:paraId="18B108AD" w14:textId="77777777" w:rsidR="00C85C76" w:rsidRDefault="00C85C76" w:rsidP="00C85C76">
      <w:pPr>
        <w:autoSpaceDE w:val="0"/>
        <w:autoSpaceDN w:val="0"/>
        <w:adjustRightInd w:val="0"/>
        <w:spacing w:after="0" w:line="480" w:lineRule="auto"/>
        <w:rPr>
          <w:rFonts w:ascii="Century Gothic" w:hAnsi="Century Gothic" w:cs="Century Gothic"/>
          <w:color w:val="000000"/>
          <w:kern w:val="0"/>
          <w:sz w:val="32"/>
          <w:szCs w:val="32"/>
        </w:rPr>
      </w:pPr>
      <w:r>
        <w:rPr>
          <w:rFonts w:ascii="Century Gothic" w:hAnsi="Century Gothic" w:cs="Century Gothic"/>
          <w:color w:val="000000"/>
          <w:kern w:val="0"/>
          <w:sz w:val="32"/>
          <w:szCs w:val="32"/>
        </w:rPr>
        <w:tab/>
        <w:t>Taken together, these findings show that modern airlines are heavily shaped by day-to-day operational realities and customer reactions. Chapter 5 will now link these findings back to the existing literature, discussing what all this means in practice and answering the main research questions.</w:t>
      </w:r>
    </w:p>
    <w:p w14:paraId="5AA691FD" w14:textId="77777777" w:rsidR="00C85C76" w:rsidRDefault="00C85C76" w:rsidP="00C85C76">
      <w:pPr>
        <w:autoSpaceDE w:val="0"/>
        <w:autoSpaceDN w:val="0"/>
        <w:adjustRightInd w:val="0"/>
        <w:spacing w:after="0" w:line="480" w:lineRule="auto"/>
        <w:rPr>
          <w:rFonts w:ascii="Century Gothic" w:hAnsi="Century Gothic" w:cs="Century Gothic"/>
          <w:color w:val="000000"/>
          <w:kern w:val="0"/>
          <w:sz w:val="32"/>
          <w:szCs w:val="32"/>
        </w:rPr>
      </w:pPr>
    </w:p>
    <w:p w14:paraId="433B7924" w14:textId="77777777" w:rsidR="00C85C76" w:rsidRDefault="00C85C76" w:rsidP="00C85C76">
      <w:pPr>
        <w:autoSpaceDE w:val="0"/>
        <w:autoSpaceDN w:val="0"/>
        <w:adjustRightInd w:val="0"/>
        <w:spacing w:after="0" w:line="480" w:lineRule="auto"/>
        <w:rPr>
          <w:rFonts w:ascii="Century Gothic" w:hAnsi="Century Gothic" w:cs="Century Gothic"/>
          <w:b/>
          <w:bCs/>
          <w:color w:val="000000"/>
          <w:kern w:val="0"/>
          <w:sz w:val="32"/>
          <w:szCs w:val="32"/>
        </w:rPr>
      </w:pPr>
    </w:p>
    <w:p w14:paraId="5BA338F0" w14:textId="77777777" w:rsidR="00C85C76" w:rsidRDefault="00C85C76" w:rsidP="00C85C76">
      <w:pPr>
        <w:autoSpaceDE w:val="0"/>
        <w:autoSpaceDN w:val="0"/>
        <w:adjustRightInd w:val="0"/>
        <w:spacing w:after="0" w:line="480" w:lineRule="auto"/>
        <w:rPr>
          <w:rFonts w:ascii="Century Gothic" w:hAnsi="Century Gothic" w:cs="Century Gothic"/>
          <w:b/>
          <w:bCs/>
          <w:color w:val="000000"/>
          <w:kern w:val="0"/>
          <w:sz w:val="32"/>
          <w:szCs w:val="32"/>
        </w:rPr>
      </w:pPr>
      <w:r>
        <w:rPr>
          <w:rFonts w:ascii="Century Gothic" w:hAnsi="Century Gothic" w:cs="Century Gothic"/>
          <w:b/>
          <w:bCs/>
          <w:color w:val="000000"/>
          <w:kern w:val="0"/>
          <w:sz w:val="32"/>
          <w:szCs w:val="32"/>
        </w:rPr>
        <w:t>Chapter 5: Discussion</w:t>
      </w:r>
    </w:p>
    <w:p w14:paraId="1FCC2761" w14:textId="77777777" w:rsidR="00C85C76" w:rsidRDefault="00C85C76" w:rsidP="00C85C76">
      <w:pPr>
        <w:autoSpaceDE w:val="0"/>
        <w:autoSpaceDN w:val="0"/>
        <w:adjustRightInd w:val="0"/>
        <w:spacing w:after="0" w:line="480" w:lineRule="auto"/>
        <w:rPr>
          <w:rFonts w:ascii="Century Gothic" w:hAnsi="Century Gothic" w:cs="Century Gothic"/>
          <w:b/>
          <w:bCs/>
          <w:color w:val="000000"/>
          <w:kern w:val="0"/>
          <w:sz w:val="32"/>
          <w:szCs w:val="32"/>
        </w:rPr>
      </w:pPr>
      <w:r>
        <w:rPr>
          <w:rFonts w:ascii="Century Gothic" w:hAnsi="Century Gothic" w:cs="Century Gothic"/>
          <w:b/>
          <w:bCs/>
          <w:color w:val="000000"/>
          <w:kern w:val="0"/>
          <w:sz w:val="32"/>
          <w:szCs w:val="32"/>
        </w:rPr>
        <w:t> 5.1 Introduction</w:t>
      </w:r>
    </w:p>
    <w:p w14:paraId="760F860F" w14:textId="77777777" w:rsidR="00C85C76" w:rsidRDefault="00C85C76" w:rsidP="00C85C76">
      <w:pPr>
        <w:autoSpaceDE w:val="0"/>
        <w:autoSpaceDN w:val="0"/>
        <w:adjustRightInd w:val="0"/>
        <w:spacing w:after="0" w:line="480" w:lineRule="auto"/>
        <w:rPr>
          <w:rFonts w:ascii="Century Gothic" w:hAnsi="Century Gothic" w:cs="Century Gothic"/>
          <w:color w:val="000000"/>
          <w:kern w:val="0"/>
          <w:sz w:val="32"/>
          <w:szCs w:val="32"/>
        </w:rPr>
      </w:pPr>
      <w:r>
        <w:rPr>
          <w:rFonts w:ascii="Century Gothic" w:hAnsi="Century Gothic" w:cs="Century Gothic"/>
          <w:color w:val="000000"/>
          <w:kern w:val="0"/>
          <w:sz w:val="32"/>
          <w:szCs w:val="32"/>
        </w:rPr>
        <w:t> </w:t>
      </w:r>
    </w:p>
    <w:p w14:paraId="4C96D4C6" w14:textId="77777777" w:rsidR="00C85C76" w:rsidRDefault="00C85C76" w:rsidP="00C85C76">
      <w:pPr>
        <w:autoSpaceDE w:val="0"/>
        <w:autoSpaceDN w:val="0"/>
        <w:adjustRightInd w:val="0"/>
        <w:spacing w:after="0" w:line="480" w:lineRule="auto"/>
        <w:rPr>
          <w:rFonts w:ascii="Century Gothic" w:hAnsi="Century Gothic" w:cs="Century Gothic"/>
          <w:color w:val="000000"/>
          <w:kern w:val="0"/>
          <w:sz w:val="32"/>
          <w:szCs w:val="32"/>
        </w:rPr>
      </w:pPr>
      <w:r>
        <w:rPr>
          <w:rFonts w:ascii="Century Gothic" w:hAnsi="Century Gothic" w:cs="Century Gothic"/>
          <w:color w:val="000000"/>
          <w:kern w:val="0"/>
          <w:sz w:val="32"/>
          <w:szCs w:val="32"/>
        </w:rPr>
        <w:lastRenderedPageBreak/>
        <w:tab/>
        <w:t>The main aim of this dissertation is to critically evaluate the strategic evolution of ancillary revenue, loyalty models, and retailing technology within the European premium long-haul aviation sector, using Virgin Atlantic as the primary contextual lens. Chapter 2 established that the academic literature surrounding these commercial transitions has historically been dominated by two distinct subjects: the unbundling strategies pioneered by ultra-low-cost carriers like Ryanair and EasyJet, and the highly lucrative, unregulated credit-card loyalty models of North American legacy airlines. As a result, a gap existed regarding how European FSCs navigate this transition, particularly given their exposure to stringent regulatory constraints and the necessity of preserving CBBE.</w:t>
      </w:r>
    </w:p>
    <w:p w14:paraId="516D9C5A" w14:textId="77777777" w:rsidR="00C85C76" w:rsidRDefault="00C85C76" w:rsidP="00C85C76">
      <w:pPr>
        <w:autoSpaceDE w:val="0"/>
        <w:autoSpaceDN w:val="0"/>
        <w:adjustRightInd w:val="0"/>
        <w:spacing w:after="0" w:line="480" w:lineRule="auto"/>
        <w:rPr>
          <w:rFonts w:ascii="Century Gothic" w:hAnsi="Century Gothic" w:cs="Century Gothic"/>
          <w:color w:val="000000"/>
          <w:kern w:val="0"/>
          <w:sz w:val="32"/>
          <w:szCs w:val="32"/>
        </w:rPr>
      </w:pPr>
      <w:r>
        <w:rPr>
          <w:rFonts w:ascii="Century Gothic" w:hAnsi="Century Gothic" w:cs="Century Gothic"/>
          <w:color w:val="000000"/>
          <w:kern w:val="0"/>
          <w:sz w:val="32"/>
          <w:szCs w:val="32"/>
        </w:rPr>
        <w:t> </w:t>
      </w:r>
      <w:r>
        <w:rPr>
          <w:rFonts w:ascii="Century Gothic" w:hAnsi="Century Gothic" w:cs="Century Gothic"/>
          <w:color w:val="000000"/>
          <w:kern w:val="0"/>
          <w:sz w:val="32"/>
          <w:szCs w:val="32"/>
        </w:rPr>
        <w:tab/>
        <w:t xml:space="preserve">Chapter 4 addressed this gap by capturing the qualitative, operational realities of the staff responsible for designing, executing, and servicing these commercial </w:t>
      </w:r>
      <w:r>
        <w:rPr>
          <w:rFonts w:ascii="Century Gothic" w:hAnsi="Century Gothic" w:cs="Century Gothic"/>
          <w:color w:val="000000"/>
          <w:kern w:val="0"/>
          <w:sz w:val="32"/>
          <w:szCs w:val="32"/>
        </w:rPr>
        <w:lastRenderedPageBreak/>
        <w:t>strategies. The findings revealed that tension between the top-down mandate for revenue maximisation and digital transformation frequently collides with ground-level technological constraints and the expectations of the premium consumer.</w:t>
      </w:r>
    </w:p>
    <w:p w14:paraId="7513FC2A" w14:textId="77777777" w:rsidR="00C85C76" w:rsidRDefault="00C85C76" w:rsidP="00C85C76">
      <w:pPr>
        <w:autoSpaceDE w:val="0"/>
        <w:autoSpaceDN w:val="0"/>
        <w:adjustRightInd w:val="0"/>
        <w:spacing w:after="0" w:line="480" w:lineRule="auto"/>
        <w:rPr>
          <w:rFonts w:ascii="Century Gothic" w:hAnsi="Century Gothic" w:cs="Century Gothic"/>
          <w:color w:val="000000"/>
          <w:kern w:val="0"/>
          <w:sz w:val="32"/>
          <w:szCs w:val="32"/>
        </w:rPr>
      </w:pPr>
      <w:r>
        <w:rPr>
          <w:rFonts w:ascii="Century Gothic" w:hAnsi="Century Gothic" w:cs="Century Gothic"/>
          <w:color w:val="000000"/>
          <w:kern w:val="0"/>
          <w:sz w:val="32"/>
          <w:szCs w:val="32"/>
        </w:rPr>
        <w:t> </w:t>
      </w:r>
      <w:r>
        <w:rPr>
          <w:rFonts w:ascii="Century Gothic" w:hAnsi="Century Gothic" w:cs="Century Gothic"/>
          <w:color w:val="000000"/>
          <w:kern w:val="0"/>
          <w:sz w:val="32"/>
          <w:szCs w:val="32"/>
        </w:rPr>
        <w:tab/>
        <w:t>This chapter aims to connect the findings with the theoretical frameworks established in the literature review to directly answer the study's central research questions. By placing the lived experiences of frontline staff, commercial management, and consumers into analysis against established academic theory, the discussion constructs a multidimensional evaluation of modern airline retailing.</w:t>
      </w:r>
    </w:p>
    <w:p w14:paraId="1ABDBE70" w14:textId="77777777" w:rsidR="00C85C76" w:rsidRDefault="00C85C76" w:rsidP="00C85C76">
      <w:pPr>
        <w:autoSpaceDE w:val="0"/>
        <w:autoSpaceDN w:val="0"/>
        <w:adjustRightInd w:val="0"/>
        <w:spacing w:after="0" w:line="480" w:lineRule="auto"/>
        <w:rPr>
          <w:rFonts w:ascii="Century Gothic" w:hAnsi="Century Gothic" w:cs="Century Gothic"/>
          <w:color w:val="000000"/>
          <w:kern w:val="0"/>
          <w:sz w:val="32"/>
          <w:szCs w:val="32"/>
        </w:rPr>
      </w:pPr>
      <w:r>
        <w:rPr>
          <w:rFonts w:ascii="Century Gothic" w:hAnsi="Century Gothic" w:cs="Century Gothic"/>
          <w:color w:val="000000"/>
          <w:kern w:val="0"/>
          <w:sz w:val="32"/>
          <w:szCs w:val="32"/>
        </w:rPr>
        <w:t> </w:t>
      </w:r>
    </w:p>
    <w:p w14:paraId="7C3F86CE" w14:textId="77777777" w:rsidR="00C85C76" w:rsidRDefault="00C85C76" w:rsidP="00C85C76">
      <w:pPr>
        <w:autoSpaceDE w:val="0"/>
        <w:autoSpaceDN w:val="0"/>
        <w:adjustRightInd w:val="0"/>
        <w:spacing w:after="0" w:line="480" w:lineRule="auto"/>
        <w:rPr>
          <w:rFonts w:ascii="Century Gothic" w:hAnsi="Century Gothic" w:cs="Century Gothic"/>
          <w:color w:val="000000"/>
          <w:kern w:val="0"/>
          <w:sz w:val="32"/>
          <w:szCs w:val="32"/>
        </w:rPr>
      </w:pPr>
      <w:r>
        <w:rPr>
          <w:rFonts w:ascii="Century Gothic" w:hAnsi="Century Gothic" w:cs="Century Gothic"/>
          <w:color w:val="000000"/>
          <w:kern w:val="0"/>
          <w:sz w:val="32"/>
          <w:szCs w:val="32"/>
        </w:rPr>
        <w:tab/>
        <w:t>The chapter is structured to unpack the three dominant themes identified in the findings. S</w:t>
      </w:r>
    </w:p>
    <w:p w14:paraId="2C238EEA" w14:textId="77777777" w:rsidR="00C85C76" w:rsidRDefault="00C85C76" w:rsidP="00C85C76">
      <w:pPr>
        <w:autoSpaceDE w:val="0"/>
        <w:autoSpaceDN w:val="0"/>
        <w:adjustRightInd w:val="0"/>
        <w:spacing w:after="0" w:line="480" w:lineRule="auto"/>
        <w:rPr>
          <w:rFonts w:ascii="Century Gothic" w:hAnsi="Century Gothic" w:cs="Century Gothic"/>
          <w:color w:val="000000"/>
          <w:kern w:val="0"/>
          <w:sz w:val="32"/>
          <w:szCs w:val="32"/>
        </w:rPr>
      </w:pPr>
      <w:r>
        <w:rPr>
          <w:rFonts w:ascii="Century Gothic" w:hAnsi="Century Gothic" w:cs="Century Gothic"/>
          <w:color w:val="000000"/>
          <w:kern w:val="0"/>
          <w:sz w:val="32"/>
          <w:szCs w:val="32"/>
        </w:rPr>
        <w:t> </w:t>
      </w:r>
    </w:p>
    <w:p w14:paraId="6B2E6712" w14:textId="77777777" w:rsidR="00C85C76" w:rsidRDefault="00C85C76" w:rsidP="00C85C76">
      <w:pPr>
        <w:autoSpaceDE w:val="0"/>
        <w:autoSpaceDN w:val="0"/>
        <w:adjustRightInd w:val="0"/>
        <w:spacing w:after="0" w:line="480" w:lineRule="auto"/>
        <w:rPr>
          <w:rFonts w:ascii="Century Gothic" w:hAnsi="Century Gothic" w:cs="Century Gothic"/>
          <w:b/>
          <w:bCs/>
          <w:color w:val="000000"/>
          <w:kern w:val="0"/>
          <w:sz w:val="32"/>
          <w:szCs w:val="32"/>
        </w:rPr>
      </w:pPr>
      <w:r>
        <w:rPr>
          <w:rFonts w:ascii="Century Gothic" w:hAnsi="Century Gothic" w:cs="Century Gothic"/>
          <w:b/>
          <w:bCs/>
          <w:color w:val="000000"/>
          <w:kern w:val="0"/>
          <w:sz w:val="32"/>
          <w:szCs w:val="32"/>
        </w:rPr>
        <w:lastRenderedPageBreak/>
        <w:t>5.2 The Basic Economy Dilemma and Customer-Based Brand Equity</w:t>
      </w:r>
    </w:p>
    <w:p w14:paraId="6E3502FD" w14:textId="77777777" w:rsidR="00C85C76" w:rsidRDefault="00C85C76" w:rsidP="00C85C76">
      <w:pPr>
        <w:autoSpaceDE w:val="0"/>
        <w:autoSpaceDN w:val="0"/>
        <w:adjustRightInd w:val="0"/>
        <w:spacing w:after="0" w:line="480" w:lineRule="auto"/>
        <w:rPr>
          <w:rFonts w:ascii="Century Gothic" w:hAnsi="Century Gothic" w:cs="Century Gothic"/>
          <w:color w:val="000000"/>
          <w:kern w:val="0"/>
          <w:sz w:val="32"/>
          <w:szCs w:val="32"/>
        </w:rPr>
      </w:pPr>
      <w:r>
        <w:rPr>
          <w:rFonts w:ascii="Century Gothic" w:hAnsi="Century Gothic" w:cs="Century Gothic"/>
          <w:color w:val="000000"/>
          <w:kern w:val="0"/>
          <w:sz w:val="32"/>
          <w:szCs w:val="32"/>
        </w:rPr>
        <w:t> </w:t>
      </w:r>
      <w:r>
        <w:rPr>
          <w:rFonts w:ascii="Century Gothic" w:hAnsi="Century Gothic" w:cs="Century Gothic"/>
          <w:color w:val="000000"/>
          <w:kern w:val="0"/>
          <w:sz w:val="32"/>
          <w:szCs w:val="32"/>
        </w:rPr>
        <w:tab/>
        <w:t>The thematic analysis of the responses presented in Chapter 4 highlight a fundamental issue in the implementation of premium airline retailing: the strategic mechanisms designed to maximise short-term ancillary revenue frequently operate in direct opposition to the psychological constructs that sustain long-term CBBE.</w:t>
      </w:r>
    </w:p>
    <w:p w14:paraId="02C0A1DE" w14:textId="77777777" w:rsidR="00C85C76" w:rsidRDefault="00C85C76" w:rsidP="00C85C76">
      <w:pPr>
        <w:autoSpaceDE w:val="0"/>
        <w:autoSpaceDN w:val="0"/>
        <w:adjustRightInd w:val="0"/>
        <w:spacing w:after="0" w:line="480" w:lineRule="auto"/>
        <w:rPr>
          <w:rFonts w:ascii="Century Gothic" w:hAnsi="Century Gothic" w:cs="Century Gothic"/>
          <w:color w:val="000000"/>
          <w:kern w:val="0"/>
          <w:sz w:val="32"/>
          <w:szCs w:val="32"/>
        </w:rPr>
      </w:pPr>
      <w:r>
        <w:rPr>
          <w:rFonts w:ascii="Century Gothic" w:hAnsi="Century Gothic" w:cs="Century Gothic"/>
          <w:color w:val="000000"/>
          <w:kern w:val="0"/>
          <w:sz w:val="32"/>
          <w:szCs w:val="32"/>
        </w:rPr>
        <w:t> </w:t>
      </w:r>
      <w:r>
        <w:rPr>
          <w:rFonts w:ascii="Century Gothic" w:hAnsi="Century Gothic" w:cs="Century Gothic"/>
          <w:color w:val="000000"/>
          <w:kern w:val="0"/>
          <w:sz w:val="32"/>
          <w:szCs w:val="32"/>
        </w:rPr>
        <w:tab/>
        <w:t xml:space="preserve">From a strategic perspective, the qualitative data confirms that commercial management views the unbundled “Economy Light" or "Basic Economy" fare primarily as an algorithmic necessity. Driven by the transparency of digital metasearch engines, European legacy carriers are compelled to offer a stripped-back baseline product to maintain visual parity with low-cost carriers. The management responses strongly align with the behavioural economic principles of the compromise </w:t>
      </w:r>
      <w:proofErr w:type="spellStart"/>
      <w:r>
        <w:rPr>
          <w:rFonts w:ascii="Century Gothic" w:hAnsi="Century Gothic" w:cs="Century Gothic"/>
          <w:color w:val="000000"/>
          <w:kern w:val="0"/>
          <w:sz w:val="32"/>
          <w:szCs w:val="32"/>
        </w:rPr>
        <w:t>effe</w:t>
      </w:r>
      <w:proofErr w:type="spellEnd"/>
      <w:r>
        <w:rPr>
          <w:rFonts w:ascii="Century Gothic" w:hAnsi="Century Gothic" w:cs="Century Gothic"/>
          <w:color w:val="000000"/>
          <w:kern w:val="0"/>
          <w:sz w:val="32"/>
          <w:szCs w:val="32"/>
        </w:rPr>
        <w:t xml:space="preserve"> (Simonson,1989) (Dhar and Simonson, 2003). Within </w:t>
      </w:r>
      <w:r>
        <w:rPr>
          <w:rFonts w:ascii="Century Gothic" w:hAnsi="Century Gothic" w:cs="Century Gothic"/>
          <w:color w:val="000000"/>
          <w:kern w:val="0"/>
          <w:sz w:val="32"/>
          <w:szCs w:val="32"/>
        </w:rPr>
        <w:lastRenderedPageBreak/>
        <w:t xml:space="preserve">this framework, the highly restrictive “Light” fare functions as a commercial anchor; its purpose is less about widespread adoption and more about manipulating choice architecture to make the subsequent upsell to a "Classic" inclusive tier appear inherently reasonable and </w:t>
      </w:r>
      <w:proofErr w:type="gramStart"/>
      <w:r>
        <w:rPr>
          <w:rFonts w:ascii="Century Gothic" w:hAnsi="Century Gothic" w:cs="Century Gothic"/>
          <w:color w:val="000000"/>
          <w:kern w:val="0"/>
          <w:sz w:val="32"/>
          <w:szCs w:val="32"/>
        </w:rPr>
        <w:t>value-driven</w:t>
      </w:r>
      <w:proofErr w:type="gramEnd"/>
      <w:r>
        <w:rPr>
          <w:rFonts w:ascii="Century Gothic" w:hAnsi="Century Gothic" w:cs="Century Gothic"/>
          <w:color w:val="000000"/>
          <w:kern w:val="0"/>
          <w:sz w:val="32"/>
          <w:szCs w:val="32"/>
        </w:rPr>
        <w:t>.</w:t>
      </w:r>
    </w:p>
    <w:p w14:paraId="330E822A" w14:textId="77777777" w:rsidR="00C85C76" w:rsidRDefault="00C85C76" w:rsidP="00C85C76">
      <w:pPr>
        <w:autoSpaceDE w:val="0"/>
        <w:autoSpaceDN w:val="0"/>
        <w:adjustRightInd w:val="0"/>
        <w:spacing w:after="0" w:line="480" w:lineRule="auto"/>
        <w:rPr>
          <w:rFonts w:ascii="Century Gothic" w:hAnsi="Century Gothic" w:cs="Century Gothic"/>
          <w:color w:val="000000"/>
          <w:kern w:val="0"/>
          <w:sz w:val="32"/>
          <w:szCs w:val="32"/>
        </w:rPr>
      </w:pPr>
      <w:r>
        <w:rPr>
          <w:rFonts w:ascii="Century Gothic" w:hAnsi="Century Gothic" w:cs="Century Gothic"/>
          <w:color w:val="000000"/>
          <w:kern w:val="0"/>
          <w:sz w:val="32"/>
          <w:szCs w:val="32"/>
        </w:rPr>
        <w:t> </w:t>
      </w:r>
      <w:r>
        <w:rPr>
          <w:rFonts w:ascii="Century Gothic" w:hAnsi="Century Gothic" w:cs="Century Gothic"/>
          <w:color w:val="000000"/>
          <w:kern w:val="0"/>
          <w:sz w:val="32"/>
          <w:szCs w:val="32"/>
        </w:rPr>
        <w:tab/>
        <w:t xml:space="preserve">However, when subjected to the lived reality of the consumer, the findings mirror the warnings present in the literature regarding perceived price fairness (Bolton, </w:t>
      </w:r>
      <w:proofErr w:type="spellStart"/>
      <w:r>
        <w:rPr>
          <w:rFonts w:ascii="Century Gothic" w:hAnsi="Century Gothic" w:cs="Century Gothic"/>
          <w:color w:val="000000"/>
          <w:kern w:val="0"/>
          <w:sz w:val="32"/>
          <w:szCs w:val="32"/>
        </w:rPr>
        <w:t>Warlop</w:t>
      </w:r>
      <w:proofErr w:type="spellEnd"/>
      <w:r>
        <w:rPr>
          <w:rFonts w:ascii="Century Gothic" w:hAnsi="Century Gothic" w:cs="Century Gothic"/>
          <w:color w:val="000000"/>
          <w:kern w:val="0"/>
          <w:sz w:val="32"/>
          <w:szCs w:val="32"/>
        </w:rPr>
        <w:t xml:space="preserve"> and Alba, 2003). For a premium carrier, brand equity is deeply entrenched in associations of reliability, hospitality, and frictionless travel (Aaker, 1991; Keller, 1993). The consumer response illustrates that when an airline partitions prices by removing things that used to be included, passengers do not evaluate the transaction as a neutral, voluntary upsell. Instead, they evaluate the new unbundled fare against their historical perception of a premium brand. The resulting psychological reactance </w:t>
      </w:r>
      <w:r>
        <w:rPr>
          <w:rFonts w:ascii="Century Gothic" w:hAnsi="Century Gothic" w:cs="Century Gothic"/>
          <w:color w:val="000000"/>
          <w:kern w:val="0"/>
          <w:sz w:val="32"/>
          <w:szCs w:val="32"/>
        </w:rPr>
        <w:lastRenderedPageBreak/>
        <w:t>transforms the purchasing experience from an aspirational hospitality interaction into a defensive commercial negotiation, corroborating the findings of Sarker, Mohd-Any and Kausar (2020).</w:t>
      </w:r>
    </w:p>
    <w:p w14:paraId="4EA447CC" w14:textId="77777777" w:rsidR="00C85C76" w:rsidRDefault="00C85C76" w:rsidP="00C85C76">
      <w:pPr>
        <w:autoSpaceDE w:val="0"/>
        <w:autoSpaceDN w:val="0"/>
        <w:adjustRightInd w:val="0"/>
        <w:spacing w:after="0" w:line="480" w:lineRule="auto"/>
        <w:rPr>
          <w:rFonts w:ascii="Century Gothic" w:hAnsi="Century Gothic" w:cs="Century Gothic"/>
          <w:color w:val="000000"/>
          <w:kern w:val="0"/>
          <w:sz w:val="32"/>
          <w:szCs w:val="32"/>
        </w:rPr>
      </w:pPr>
      <w:r>
        <w:rPr>
          <w:rFonts w:ascii="Century Gothic" w:hAnsi="Century Gothic" w:cs="Century Gothic"/>
          <w:color w:val="000000"/>
          <w:kern w:val="0"/>
          <w:sz w:val="32"/>
          <w:szCs w:val="32"/>
        </w:rPr>
        <w:tab/>
        <w:t>This dissertation adds to the existing literature by highlighting where this psychological friction is ultimately absorbed. The academic discourse has historically evaluated price partitioning through the lenses of consumer choice modelling or algorithmic yield generation. Yet, the primary data from frontline participants reveals that the true cost of unbundling is that customers can become disillusioned with the brand while frontline staff bear the brunt of customer frustration.</w:t>
      </w:r>
    </w:p>
    <w:p w14:paraId="0F6332FB" w14:textId="77777777" w:rsidR="00C85C76" w:rsidRDefault="00C85C76" w:rsidP="00C85C76">
      <w:pPr>
        <w:autoSpaceDE w:val="0"/>
        <w:autoSpaceDN w:val="0"/>
        <w:adjustRightInd w:val="0"/>
        <w:spacing w:after="0" w:line="480" w:lineRule="auto"/>
        <w:rPr>
          <w:rFonts w:ascii="Century Gothic" w:hAnsi="Century Gothic" w:cs="Century Gothic"/>
          <w:color w:val="000000"/>
          <w:kern w:val="0"/>
          <w:sz w:val="32"/>
          <w:szCs w:val="32"/>
        </w:rPr>
      </w:pPr>
      <w:r>
        <w:rPr>
          <w:rFonts w:ascii="Century Gothic" w:hAnsi="Century Gothic" w:cs="Century Gothic"/>
          <w:color w:val="000000"/>
          <w:kern w:val="0"/>
          <w:sz w:val="32"/>
          <w:szCs w:val="32"/>
        </w:rPr>
        <w:t> </w:t>
      </w:r>
      <w:r>
        <w:rPr>
          <w:rFonts w:ascii="Century Gothic" w:hAnsi="Century Gothic" w:cs="Century Gothic"/>
          <w:color w:val="000000"/>
          <w:kern w:val="0"/>
          <w:sz w:val="32"/>
          <w:szCs w:val="32"/>
        </w:rPr>
        <w:tab/>
        <w:t xml:space="preserve">Fare transparency is often diluted further when passengers book through third-party TAs, passengers frequently arrive at the customer centre or the airport terminal unaware of the restrictions of their ticket. The findings demonstrate that frontline staff absorb the hostility </w:t>
      </w:r>
      <w:r>
        <w:rPr>
          <w:rFonts w:ascii="Century Gothic" w:hAnsi="Century Gothic" w:cs="Century Gothic"/>
          <w:color w:val="000000"/>
          <w:kern w:val="0"/>
          <w:sz w:val="32"/>
          <w:szCs w:val="32"/>
        </w:rPr>
        <w:lastRenderedPageBreak/>
        <w:t>generated by this channel discrepancy. The commercial success of the unbundled fare does carry a hidden, difficult to quantify downside: increased contact-centre handle times, emotional toll for ground staff and passengers, and the danger of interactions with passengers becoming hostile through no fault of the staff. It shows that there is a fine line when it comes to getting unbundling fares right.</w:t>
      </w:r>
    </w:p>
    <w:p w14:paraId="6BA780CD" w14:textId="77777777" w:rsidR="00C85C76" w:rsidRDefault="00C85C76" w:rsidP="00C85C76">
      <w:pPr>
        <w:autoSpaceDE w:val="0"/>
        <w:autoSpaceDN w:val="0"/>
        <w:adjustRightInd w:val="0"/>
        <w:spacing w:after="0" w:line="480" w:lineRule="auto"/>
        <w:rPr>
          <w:rFonts w:ascii="Century Gothic" w:hAnsi="Century Gothic" w:cs="Century Gothic"/>
          <w:color w:val="000000"/>
          <w:kern w:val="0"/>
          <w:sz w:val="32"/>
          <w:szCs w:val="32"/>
        </w:rPr>
      </w:pPr>
      <w:r>
        <w:rPr>
          <w:rFonts w:ascii="Century Gothic" w:hAnsi="Century Gothic" w:cs="Century Gothic"/>
          <w:color w:val="000000"/>
          <w:kern w:val="0"/>
          <w:sz w:val="32"/>
          <w:szCs w:val="32"/>
        </w:rPr>
        <w:t> </w:t>
      </w:r>
    </w:p>
    <w:p w14:paraId="14052C77" w14:textId="77777777" w:rsidR="00C85C76" w:rsidRDefault="00C85C76" w:rsidP="00C85C76">
      <w:pPr>
        <w:autoSpaceDE w:val="0"/>
        <w:autoSpaceDN w:val="0"/>
        <w:adjustRightInd w:val="0"/>
        <w:spacing w:after="0" w:line="480" w:lineRule="auto"/>
        <w:rPr>
          <w:rFonts w:ascii="Century Gothic" w:hAnsi="Century Gothic" w:cs="Century Gothic"/>
          <w:color w:val="000000"/>
          <w:kern w:val="0"/>
          <w:sz w:val="32"/>
          <w:szCs w:val="32"/>
        </w:rPr>
      </w:pPr>
      <w:r>
        <w:rPr>
          <w:rFonts w:ascii="Century Gothic" w:hAnsi="Century Gothic" w:cs="Century Gothic"/>
          <w:color w:val="000000"/>
          <w:kern w:val="0"/>
          <w:sz w:val="32"/>
          <w:szCs w:val="32"/>
        </w:rPr>
        <w:t> </w:t>
      </w:r>
    </w:p>
    <w:p w14:paraId="25878B9A" w14:textId="77777777" w:rsidR="00C85C76" w:rsidRDefault="00C85C76" w:rsidP="00C85C76">
      <w:pPr>
        <w:autoSpaceDE w:val="0"/>
        <w:autoSpaceDN w:val="0"/>
        <w:adjustRightInd w:val="0"/>
        <w:spacing w:after="0" w:line="480" w:lineRule="auto"/>
        <w:rPr>
          <w:rFonts w:ascii="Century Gothic" w:hAnsi="Century Gothic" w:cs="Century Gothic"/>
          <w:b/>
          <w:bCs/>
          <w:color w:val="000000"/>
          <w:kern w:val="0"/>
          <w:sz w:val="32"/>
          <w:szCs w:val="32"/>
        </w:rPr>
      </w:pPr>
      <w:r>
        <w:rPr>
          <w:rFonts w:ascii="Century Gothic" w:hAnsi="Century Gothic" w:cs="Century Gothic"/>
          <w:b/>
          <w:bCs/>
          <w:color w:val="000000"/>
          <w:kern w:val="0"/>
          <w:sz w:val="32"/>
          <w:szCs w:val="32"/>
        </w:rPr>
        <w:t>5.3 Technological Dissonance and the NDC Transition</w:t>
      </w:r>
    </w:p>
    <w:p w14:paraId="5C035987" w14:textId="77777777" w:rsidR="00C85C76" w:rsidRDefault="00C85C76" w:rsidP="00C85C76">
      <w:pPr>
        <w:autoSpaceDE w:val="0"/>
        <w:autoSpaceDN w:val="0"/>
        <w:adjustRightInd w:val="0"/>
        <w:spacing w:after="0" w:line="480" w:lineRule="auto"/>
        <w:rPr>
          <w:rFonts w:ascii="Century Gothic" w:hAnsi="Century Gothic" w:cs="Century Gothic"/>
          <w:color w:val="000000"/>
          <w:kern w:val="0"/>
          <w:sz w:val="32"/>
          <w:szCs w:val="32"/>
        </w:rPr>
      </w:pPr>
      <w:r>
        <w:rPr>
          <w:rFonts w:ascii="Century Gothic" w:hAnsi="Century Gothic" w:cs="Century Gothic"/>
          <w:color w:val="000000"/>
          <w:kern w:val="0"/>
          <w:sz w:val="32"/>
          <w:szCs w:val="32"/>
        </w:rPr>
        <w:t> </w:t>
      </w:r>
    </w:p>
    <w:p w14:paraId="078E6DEF" w14:textId="77777777" w:rsidR="00C85C76" w:rsidRDefault="00C85C76" w:rsidP="00C85C76">
      <w:pPr>
        <w:autoSpaceDE w:val="0"/>
        <w:autoSpaceDN w:val="0"/>
        <w:adjustRightInd w:val="0"/>
        <w:spacing w:after="0" w:line="480" w:lineRule="auto"/>
        <w:rPr>
          <w:rFonts w:ascii="Century Gothic" w:hAnsi="Century Gothic" w:cs="Century Gothic"/>
          <w:color w:val="000000"/>
          <w:kern w:val="0"/>
          <w:sz w:val="32"/>
          <w:szCs w:val="32"/>
        </w:rPr>
      </w:pPr>
      <w:r>
        <w:rPr>
          <w:rFonts w:ascii="Century Gothic" w:hAnsi="Century Gothic" w:cs="Century Gothic"/>
          <w:color w:val="000000"/>
          <w:kern w:val="0"/>
          <w:sz w:val="32"/>
          <w:szCs w:val="32"/>
        </w:rPr>
        <w:tab/>
        <w:t xml:space="preserve">The findings detail the operational friction between modern retail algorithms and legacy distribution architecture provide an important contribution to the academic </w:t>
      </w:r>
      <w:proofErr w:type="gramStart"/>
      <w:r>
        <w:rPr>
          <w:rFonts w:ascii="Century Gothic" w:hAnsi="Century Gothic" w:cs="Century Gothic"/>
          <w:color w:val="000000"/>
          <w:kern w:val="0"/>
          <w:sz w:val="32"/>
          <w:szCs w:val="32"/>
        </w:rPr>
        <w:t>literature  on</w:t>
      </w:r>
      <w:proofErr w:type="gramEnd"/>
      <w:r>
        <w:rPr>
          <w:rFonts w:ascii="Century Gothic" w:hAnsi="Century Gothic" w:cs="Century Gothic"/>
          <w:color w:val="000000"/>
          <w:kern w:val="0"/>
          <w:sz w:val="32"/>
          <w:szCs w:val="32"/>
        </w:rPr>
        <w:t xml:space="preserve"> airline technology. While the literature correctly identifies the New Distribution Capability (NDC) as the catalyst for modern airline </w:t>
      </w:r>
      <w:r>
        <w:rPr>
          <w:rFonts w:ascii="Century Gothic" w:hAnsi="Century Gothic" w:cs="Century Gothic"/>
          <w:color w:val="000000"/>
          <w:kern w:val="0"/>
          <w:sz w:val="32"/>
          <w:szCs w:val="32"/>
        </w:rPr>
        <w:lastRenderedPageBreak/>
        <w:t xml:space="preserve">merchandising (IATA, 2021; Vinod, 2026), the primary data exposes a profound paradox: the airline industry has successfully modernised the </w:t>
      </w:r>
      <w:r>
        <w:rPr>
          <w:rFonts w:ascii="Century Gothic" w:hAnsi="Century Gothic" w:cs="Century Gothic"/>
          <w:i/>
          <w:iCs/>
          <w:color w:val="000000"/>
          <w:kern w:val="0"/>
          <w:sz w:val="32"/>
          <w:szCs w:val="32"/>
        </w:rPr>
        <w:t>shopping</w:t>
      </w:r>
      <w:r>
        <w:rPr>
          <w:rFonts w:ascii="Century Gothic" w:hAnsi="Century Gothic" w:cs="Century Gothic"/>
          <w:color w:val="000000"/>
          <w:kern w:val="0"/>
          <w:sz w:val="32"/>
          <w:szCs w:val="32"/>
        </w:rPr>
        <w:t xml:space="preserve"> and </w:t>
      </w:r>
      <w:r>
        <w:rPr>
          <w:rFonts w:ascii="Century Gothic" w:hAnsi="Century Gothic" w:cs="Century Gothic"/>
          <w:i/>
          <w:iCs/>
          <w:color w:val="000000"/>
          <w:kern w:val="0"/>
          <w:sz w:val="32"/>
          <w:szCs w:val="32"/>
        </w:rPr>
        <w:t>booking</w:t>
      </w:r>
      <w:r>
        <w:rPr>
          <w:rFonts w:ascii="Century Gothic" w:hAnsi="Century Gothic" w:cs="Century Gothic"/>
          <w:color w:val="000000"/>
          <w:kern w:val="0"/>
          <w:sz w:val="32"/>
          <w:szCs w:val="32"/>
        </w:rPr>
        <w:t xml:space="preserve"> phases of the consumer journey, but has thus far, failed to modernise the post-booking </w:t>
      </w:r>
      <w:r>
        <w:rPr>
          <w:rFonts w:ascii="Century Gothic" w:hAnsi="Century Gothic" w:cs="Century Gothic"/>
          <w:i/>
          <w:iCs/>
          <w:color w:val="000000"/>
          <w:kern w:val="0"/>
          <w:sz w:val="32"/>
          <w:szCs w:val="32"/>
        </w:rPr>
        <w:t>servicing</w:t>
      </w:r>
      <w:r>
        <w:rPr>
          <w:rFonts w:ascii="Century Gothic" w:hAnsi="Century Gothic" w:cs="Century Gothic"/>
          <w:color w:val="000000"/>
          <w:kern w:val="0"/>
          <w:sz w:val="32"/>
          <w:szCs w:val="32"/>
        </w:rPr>
        <w:t xml:space="preserve"> infrastructure.</w:t>
      </w:r>
    </w:p>
    <w:p w14:paraId="7E1C0DC9" w14:textId="77777777" w:rsidR="00C85C76" w:rsidRDefault="00C85C76" w:rsidP="00C85C76">
      <w:pPr>
        <w:autoSpaceDE w:val="0"/>
        <w:autoSpaceDN w:val="0"/>
        <w:adjustRightInd w:val="0"/>
        <w:spacing w:after="0" w:line="480" w:lineRule="auto"/>
        <w:rPr>
          <w:rFonts w:ascii="Century Gothic" w:hAnsi="Century Gothic" w:cs="Century Gothic"/>
          <w:color w:val="000000"/>
          <w:kern w:val="0"/>
          <w:sz w:val="32"/>
          <w:szCs w:val="32"/>
        </w:rPr>
      </w:pPr>
      <w:r>
        <w:rPr>
          <w:rFonts w:ascii="Century Gothic" w:hAnsi="Century Gothic" w:cs="Century Gothic"/>
          <w:color w:val="000000"/>
          <w:kern w:val="0"/>
          <w:sz w:val="32"/>
          <w:szCs w:val="32"/>
        </w:rPr>
        <w:t> </w:t>
      </w:r>
      <w:r>
        <w:rPr>
          <w:rFonts w:ascii="Century Gothic" w:hAnsi="Century Gothic" w:cs="Century Gothic"/>
          <w:color w:val="000000"/>
          <w:kern w:val="0"/>
          <w:sz w:val="32"/>
          <w:szCs w:val="32"/>
        </w:rPr>
        <w:tab/>
        <w:t>The strategic rationale for NDC implementation, as highlighted by the commercial management participants, aligns perfectly with the existing literature. To escape the commoditisation enforced by the legacy EDIFACT standard, European network carriers must shift to more modern systems so that dynamically priced bundles that go directly to the consumer can be successfully managed post booking.</w:t>
      </w:r>
    </w:p>
    <w:p w14:paraId="1549DF6B" w14:textId="77777777" w:rsidR="00C85C76" w:rsidRDefault="00C85C76" w:rsidP="00C85C76">
      <w:pPr>
        <w:autoSpaceDE w:val="0"/>
        <w:autoSpaceDN w:val="0"/>
        <w:adjustRightInd w:val="0"/>
        <w:spacing w:after="0" w:line="480" w:lineRule="auto"/>
        <w:rPr>
          <w:rFonts w:ascii="Century Gothic" w:hAnsi="Century Gothic" w:cs="Century Gothic"/>
          <w:color w:val="000000"/>
          <w:kern w:val="0"/>
          <w:sz w:val="32"/>
          <w:szCs w:val="32"/>
        </w:rPr>
      </w:pPr>
      <w:r>
        <w:rPr>
          <w:rFonts w:ascii="Century Gothic" w:hAnsi="Century Gothic" w:cs="Century Gothic"/>
          <w:color w:val="000000"/>
          <w:kern w:val="0"/>
          <w:sz w:val="32"/>
          <w:szCs w:val="32"/>
        </w:rPr>
        <w:t> </w:t>
      </w:r>
      <w:r>
        <w:rPr>
          <w:rFonts w:ascii="Century Gothic" w:hAnsi="Century Gothic" w:cs="Century Gothic"/>
          <w:color w:val="000000"/>
          <w:kern w:val="0"/>
          <w:sz w:val="32"/>
          <w:szCs w:val="32"/>
        </w:rPr>
        <w:tab/>
        <w:t xml:space="preserve">However, the data from frontline operational staff highlights a critical systemic vulnerability that theoretical financial models consistently overlook. The empirical findings provide validate Westermann’s (2021) assertion that integrating modern, continuous dynamic pricing into </w:t>
      </w:r>
      <w:r>
        <w:rPr>
          <w:rFonts w:ascii="Century Gothic" w:hAnsi="Century Gothic" w:cs="Century Gothic"/>
          <w:color w:val="000000"/>
          <w:kern w:val="0"/>
          <w:sz w:val="32"/>
          <w:szCs w:val="32"/>
        </w:rPr>
        <w:lastRenderedPageBreak/>
        <w:t>legacy PSS creates a big disconnection between strategy and reality. The data demonstrates that while an airline can generate a highly complex, dynamically priced ancillary bundle via a digital storefront, the moment that booking requires modification the modern retail architecture collapses back into the rigid constraints of PNRs and EMDs.</w:t>
      </w:r>
    </w:p>
    <w:p w14:paraId="4E0CC80A" w14:textId="77777777" w:rsidR="00C85C76" w:rsidRDefault="00C85C76" w:rsidP="00C85C76">
      <w:pPr>
        <w:autoSpaceDE w:val="0"/>
        <w:autoSpaceDN w:val="0"/>
        <w:adjustRightInd w:val="0"/>
        <w:spacing w:after="0" w:line="480" w:lineRule="auto"/>
        <w:rPr>
          <w:rFonts w:ascii="Century Gothic" w:hAnsi="Century Gothic" w:cs="Century Gothic"/>
          <w:color w:val="000000"/>
          <w:kern w:val="0"/>
          <w:sz w:val="32"/>
          <w:szCs w:val="32"/>
        </w:rPr>
      </w:pPr>
      <w:r>
        <w:rPr>
          <w:rFonts w:ascii="Century Gothic" w:hAnsi="Century Gothic" w:cs="Century Gothic"/>
          <w:color w:val="000000"/>
          <w:kern w:val="0"/>
          <w:sz w:val="32"/>
          <w:szCs w:val="32"/>
        </w:rPr>
        <w:t> </w:t>
      </w:r>
      <w:r>
        <w:rPr>
          <w:rFonts w:ascii="Century Gothic" w:hAnsi="Century Gothic" w:cs="Century Gothic"/>
          <w:color w:val="000000"/>
          <w:kern w:val="0"/>
          <w:sz w:val="32"/>
          <w:szCs w:val="32"/>
        </w:rPr>
        <w:tab/>
        <w:t xml:space="preserve">This study reveals that the burden of bridging this technological gap falls entirely upon the airline's customer centre and operational staff. The frontline responses detail the daily necessity of navigating disparate systems—forcing synchronisation between modern graphical overlays like AXIS and traditional </w:t>
      </w:r>
      <w:proofErr w:type="spellStart"/>
      <w:r>
        <w:rPr>
          <w:rFonts w:ascii="Century Gothic" w:hAnsi="Century Gothic" w:cs="Century Gothic"/>
          <w:color w:val="000000"/>
          <w:kern w:val="0"/>
          <w:sz w:val="32"/>
          <w:szCs w:val="32"/>
        </w:rPr>
        <w:t>VSTerm</w:t>
      </w:r>
      <w:proofErr w:type="spellEnd"/>
      <w:r>
        <w:rPr>
          <w:rFonts w:ascii="Century Gothic" w:hAnsi="Century Gothic" w:cs="Century Gothic"/>
          <w:color w:val="000000"/>
          <w:kern w:val="0"/>
          <w:sz w:val="32"/>
          <w:szCs w:val="32"/>
        </w:rPr>
        <w:t xml:space="preserve"> or Amadeus command-line interfaces—merely to reissue a ticket. This finding is highly significant. It demonstrates that the strategic ambition of commercial revenue management has fundamentally outpaced the underlying technological infrastructure required to support it.</w:t>
      </w:r>
    </w:p>
    <w:p w14:paraId="5B62FC00" w14:textId="77777777" w:rsidR="00C85C76" w:rsidRDefault="00C85C76" w:rsidP="00C85C76">
      <w:pPr>
        <w:autoSpaceDE w:val="0"/>
        <w:autoSpaceDN w:val="0"/>
        <w:adjustRightInd w:val="0"/>
        <w:spacing w:after="0" w:line="480" w:lineRule="auto"/>
        <w:rPr>
          <w:rFonts w:ascii="Century Gothic" w:hAnsi="Century Gothic" w:cs="Century Gothic"/>
          <w:color w:val="000000"/>
          <w:kern w:val="0"/>
          <w:sz w:val="32"/>
          <w:szCs w:val="32"/>
        </w:rPr>
      </w:pPr>
      <w:r>
        <w:rPr>
          <w:rFonts w:ascii="Century Gothic" w:hAnsi="Century Gothic" w:cs="Century Gothic"/>
          <w:color w:val="000000"/>
          <w:kern w:val="0"/>
          <w:sz w:val="32"/>
          <w:szCs w:val="32"/>
        </w:rPr>
        <w:lastRenderedPageBreak/>
        <w:t> </w:t>
      </w:r>
      <w:r>
        <w:rPr>
          <w:rFonts w:ascii="Century Gothic" w:hAnsi="Century Gothic" w:cs="Century Gothic"/>
          <w:color w:val="000000"/>
          <w:kern w:val="0"/>
          <w:sz w:val="32"/>
          <w:szCs w:val="32"/>
        </w:rPr>
        <w:tab/>
        <w:t>This means that technology clash also ends up eroding the brand. Customers expect a premium airline to resolve queries quickly and smoothly when they want to change a date or when IROPs happen.  When frontline staff are having to use manual workarounds just to get around system errors, the customer could easily perceive this as the staff member doesn’t know what they are doing, and this can impact brand perception negatively. Until the industry properly shifts over to "Offers and Orders" and moves away from PNRs and e-tickets, premium carriers are stuck in a messy transition. For now, any extra revenue generated through dynamic pricing is being offset to an extent by longer call times, extra costs, and added pressure on the customer centre.</w:t>
      </w:r>
    </w:p>
    <w:p w14:paraId="7F6A7A11" w14:textId="77777777" w:rsidR="00C85C76" w:rsidRDefault="00C85C76" w:rsidP="00C85C76">
      <w:pPr>
        <w:autoSpaceDE w:val="0"/>
        <w:autoSpaceDN w:val="0"/>
        <w:adjustRightInd w:val="0"/>
        <w:spacing w:after="0" w:line="480" w:lineRule="auto"/>
        <w:rPr>
          <w:rFonts w:ascii="Century Gothic" w:hAnsi="Century Gothic" w:cs="Century Gothic"/>
          <w:color w:val="000000"/>
          <w:kern w:val="0"/>
          <w:sz w:val="32"/>
          <w:szCs w:val="32"/>
        </w:rPr>
      </w:pPr>
    </w:p>
    <w:p w14:paraId="32D9D7DC" w14:textId="77777777" w:rsidR="00C85C76" w:rsidRDefault="00C85C76" w:rsidP="00C85C76">
      <w:pPr>
        <w:autoSpaceDE w:val="0"/>
        <w:autoSpaceDN w:val="0"/>
        <w:adjustRightInd w:val="0"/>
        <w:spacing w:after="0" w:line="480" w:lineRule="auto"/>
        <w:rPr>
          <w:rFonts w:ascii="Century Gothic" w:hAnsi="Century Gothic" w:cs="Century Gothic"/>
          <w:b/>
          <w:bCs/>
          <w:color w:val="000000"/>
          <w:kern w:val="0"/>
          <w:sz w:val="32"/>
          <w:szCs w:val="32"/>
        </w:rPr>
      </w:pPr>
      <w:r>
        <w:rPr>
          <w:rFonts w:ascii="Century Gothic" w:hAnsi="Century Gothic" w:cs="Century Gothic"/>
          <w:b/>
          <w:bCs/>
          <w:color w:val="000000"/>
          <w:kern w:val="0"/>
          <w:sz w:val="32"/>
          <w:szCs w:val="32"/>
        </w:rPr>
        <w:t>5.4 Coalition Loyalty as a Financial Cushion</w:t>
      </w:r>
    </w:p>
    <w:p w14:paraId="6A3AEC29" w14:textId="77777777" w:rsidR="00C85C76" w:rsidRDefault="00C85C76" w:rsidP="00C85C76">
      <w:pPr>
        <w:autoSpaceDE w:val="0"/>
        <w:autoSpaceDN w:val="0"/>
        <w:adjustRightInd w:val="0"/>
        <w:spacing w:after="0" w:line="480" w:lineRule="auto"/>
        <w:rPr>
          <w:rFonts w:ascii="Century Gothic" w:hAnsi="Century Gothic" w:cs="Century Gothic"/>
          <w:color w:val="000000"/>
          <w:kern w:val="0"/>
          <w:sz w:val="32"/>
          <w:szCs w:val="32"/>
        </w:rPr>
      </w:pPr>
    </w:p>
    <w:p w14:paraId="7182C78B" w14:textId="77777777" w:rsidR="00C85C76" w:rsidRDefault="00C85C76" w:rsidP="00C85C76">
      <w:pPr>
        <w:autoSpaceDE w:val="0"/>
        <w:autoSpaceDN w:val="0"/>
        <w:adjustRightInd w:val="0"/>
        <w:spacing w:after="0" w:line="480" w:lineRule="auto"/>
        <w:rPr>
          <w:rFonts w:ascii="Century Gothic" w:hAnsi="Century Gothic" w:cs="Century Gothic"/>
          <w:color w:val="000000"/>
          <w:kern w:val="0"/>
          <w:sz w:val="32"/>
          <w:szCs w:val="32"/>
        </w:rPr>
      </w:pPr>
      <w:r>
        <w:rPr>
          <w:rFonts w:ascii="Century Gothic" w:hAnsi="Century Gothic" w:cs="Century Gothic"/>
          <w:color w:val="000000"/>
          <w:kern w:val="0"/>
          <w:sz w:val="32"/>
          <w:szCs w:val="32"/>
        </w:rPr>
        <w:lastRenderedPageBreak/>
        <w:tab/>
        <w:t>This dissertation has covered in depth how European airlines have had to adapt to a different set of financial rules compared to the US. American airlines make huge amounts of money from co-branded credit cards, practically turning their loyalty schemes into banks. European airlines like Virgin Atlantic can't do that because of the EU cap on consumer credit card interchange fees at 0.3% (European Commission, 2019).</w:t>
      </w:r>
    </w:p>
    <w:p w14:paraId="412E19DB" w14:textId="77777777" w:rsidR="00C85C76" w:rsidRDefault="00C85C76" w:rsidP="00C85C76">
      <w:pPr>
        <w:autoSpaceDE w:val="0"/>
        <w:autoSpaceDN w:val="0"/>
        <w:adjustRightInd w:val="0"/>
        <w:spacing w:after="0" w:line="480" w:lineRule="auto"/>
        <w:rPr>
          <w:rFonts w:ascii="Century Gothic" w:hAnsi="Century Gothic" w:cs="Century Gothic"/>
          <w:color w:val="000000"/>
          <w:kern w:val="0"/>
          <w:sz w:val="32"/>
          <w:szCs w:val="32"/>
        </w:rPr>
      </w:pPr>
      <w:r>
        <w:rPr>
          <w:rFonts w:ascii="Century Gothic" w:hAnsi="Century Gothic" w:cs="Century Gothic"/>
          <w:color w:val="000000"/>
          <w:kern w:val="0"/>
          <w:sz w:val="32"/>
          <w:szCs w:val="32"/>
        </w:rPr>
        <w:tab/>
        <w:t xml:space="preserve">The responses show that moving Virgin Atlantic Flying Club into the broader Virgin Red setup was a direct answer to this cap. By letting people earn points on day-to-day spending like supermarket shops or energy bills, the airline </w:t>
      </w:r>
      <w:proofErr w:type="gramStart"/>
      <w:r>
        <w:rPr>
          <w:rFonts w:ascii="Century Gothic" w:hAnsi="Century Gothic" w:cs="Century Gothic"/>
          <w:color w:val="000000"/>
          <w:kern w:val="0"/>
          <w:sz w:val="32"/>
          <w:szCs w:val="32"/>
        </w:rPr>
        <w:t>opens up</w:t>
      </w:r>
      <w:proofErr w:type="gramEnd"/>
      <w:r>
        <w:rPr>
          <w:rFonts w:ascii="Century Gothic" w:hAnsi="Century Gothic" w:cs="Century Gothic"/>
          <w:color w:val="000000"/>
          <w:kern w:val="0"/>
          <w:sz w:val="32"/>
          <w:szCs w:val="32"/>
        </w:rPr>
        <w:t xml:space="preserve"> steady B2B cash streams from non-travel partners. This gives the business a reliable financial safety net when flying demand drops.</w:t>
      </w:r>
    </w:p>
    <w:p w14:paraId="20A2B1DD" w14:textId="77777777" w:rsidR="00C85C76" w:rsidRDefault="00C85C76" w:rsidP="00C85C76">
      <w:pPr>
        <w:autoSpaceDE w:val="0"/>
        <w:autoSpaceDN w:val="0"/>
        <w:adjustRightInd w:val="0"/>
        <w:spacing w:after="0" w:line="480" w:lineRule="auto"/>
        <w:rPr>
          <w:rFonts w:ascii="Century Gothic" w:hAnsi="Century Gothic" w:cs="Century Gothic"/>
          <w:color w:val="000000"/>
          <w:kern w:val="0"/>
          <w:sz w:val="32"/>
          <w:szCs w:val="32"/>
        </w:rPr>
      </w:pPr>
      <w:r>
        <w:rPr>
          <w:rFonts w:ascii="Century Gothic" w:hAnsi="Century Gothic" w:cs="Century Gothic"/>
          <w:color w:val="000000"/>
          <w:kern w:val="0"/>
          <w:sz w:val="32"/>
          <w:szCs w:val="32"/>
        </w:rPr>
        <w:tab/>
        <w:t xml:space="preserve">The catch is that this creates a real conflict with customer trust and the brand. When the points cost of a reward seat shoots up, loyal passengers to Virgin feel their </w:t>
      </w:r>
      <w:r>
        <w:rPr>
          <w:rFonts w:ascii="Century Gothic" w:hAnsi="Century Gothic" w:cs="Century Gothic"/>
          <w:color w:val="000000"/>
          <w:kern w:val="0"/>
          <w:sz w:val="32"/>
          <w:szCs w:val="32"/>
        </w:rPr>
        <w:lastRenderedPageBreak/>
        <w:t xml:space="preserve">hard-earned points have been quietly devalued. This ties straight into Agency Theory: members save up points expecting them to keep a steady, predictable value, and when dynamic pricing moves the goalposts, that trust is broken (Chun, 2020). Just like with unbundled fares, it is the frontline staff that </w:t>
      </w:r>
      <w:proofErr w:type="gramStart"/>
      <w:r>
        <w:rPr>
          <w:rFonts w:ascii="Century Gothic" w:hAnsi="Century Gothic" w:cs="Century Gothic"/>
          <w:color w:val="000000"/>
          <w:kern w:val="0"/>
          <w:sz w:val="32"/>
          <w:szCs w:val="32"/>
        </w:rPr>
        <w:t>have to</w:t>
      </w:r>
      <w:proofErr w:type="gramEnd"/>
      <w:r>
        <w:rPr>
          <w:rFonts w:ascii="Century Gothic" w:hAnsi="Century Gothic" w:cs="Century Gothic"/>
          <w:color w:val="000000"/>
          <w:kern w:val="0"/>
          <w:sz w:val="32"/>
          <w:szCs w:val="32"/>
        </w:rPr>
        <w:t xml:space="preserve"> deal with the brunt of the customer’s frustrations. They </w:t>
      </w:r>
      <w:proofErr w:type="gramStart"/>
      <w:r>
        <w:rPr>
          <w:rFonts w:ascii="Century Gothic" w:hAnsi="Century Gothic" w:cs="Century Gothic"/>
          <w:color w:val="000000"/>
          <w:kern w:val="0"/>
          <w:sz w:val="32"/>
          <w:szCs w:val="32"/>
        </w:rPr>
        <w:t>have to</w:t>
      </w:r>
      <w:proofErr w:type="gramEnd"/>
      <w:r>
        <w:rPr>
          <w:rFonts w:ascii="Century Gothic" w:hAnsi="Century Gothic" w:cs="Century Gothic"/>
          <w:color w:val="000000"/>
          <w:kern w:val="0"/>
          <w:sz w:val="32"/>
          <w:szCs w:val="32"/>
        </w:rPr>
        <w:t xml:space="preserve"> defend the algorithmic pricing while simultaneously trying to minimise brand damage.</w:t>
      </w:r>
    </w:p>
    <w:p w14:paraId="1C8E33D1" w14:textId="77777777" w:rsidR="00C85C76" w:rsidRDefault="00C85C76" w:rsidP="00C85C76">
      <w:pPr>
        <w:autoSpaceDE w:val="0"/>
        <w:autoSpaceDN w:val="0"/>
        <w:adjustRightInd w:val="0"/>
        <w:spacing w:after="0" w:line="480" w:lineRule="auto"/>
        <w:rPr>
          <w:rFonts w:ascii="Century Gothic" w:hAnsi="Century Gothic" w:cs="Century Gothic"/>
          <w:color w:val="000000"/>
          <w:kern w:val="0"/>
          <w:sz w:val="32"/>
          <w:szCs w:val="32"/>
        </w:rPr>
      </w:pPr>
      <w:r>
        <w:rPr>
          <w:rFonts w:ascii="Century Gothic" w:hAnsi="Century Gothic" w:cs="Century Gothic"/>
          <w:color w:val="000000"/>
          <w:kern w:val="0"/>
          <w:sz w:val="32"/>
          <w:szCs w:val="32"/>
        </w:rPr>
        <w:tab/>
      </w:r>
      <w:proofErr w:type="gramStart"/>
      <w:r>
        <w:rPr>
          <w:rFonts w:ascii="Century Gothic" w:hAnsi="Century Gothic" w:cs="Century Gothic"/>
          <w:color w:val="000000"/>
          <w:kern w:val="0"/>
          <w:sz w:val="32"/>
          <w:szCs w:val="32"/>
        </w:rPr>
        <w:t>So</w:t>
      </w:r>
      <w:proofErr w:type="gramEnd"/>
      <w:r>
        <w:rPr>
          <w:rFonts w:ascii="Century Gothic" w:hAnsi="Century Gothic" w:cs="Century Gothic"/>
          <w:color w:val="000000"/>
          <w:kern w:val="0"/>
          <w:sz w:val="32"/>
          <w:szCs w:val="32"/>
        </w:rPr>
        <w:t xml:space="preserve"> while Virgin Red does generate a significant revenue stream while also giving customers the option of using their points outside of Virgin Atlantic, it's a tricky balancing act. If the airline lets dynamic pricing push reward flights too high, it risks alienating frequent flyers that love the brand.</w:t>
      </w:r>
    </w:p>
    <w:p w14:paraId="1666AC2D" w14:textId="77777777" w:rsidR="00C85C76" w:rsidRDefault="00C85C76" w:rsidP="00C85C76">
      <w:pPr>
        <w:autoSpaceDE w:val="0"/>
        <w:autoSpaceDN w:val="0"/>
        <w:adjustRightInd w:val="0"/>
        <w:spacing w:after="0" w:line="480" w:lineRule="auto"/>
        <w:rPr>
          <w:rFonts w:ascii="Century Gothic" w:hAnsi="Century Gothic" w:cs="Century Gothic"/>
          <w:color w:val="000000"/>
          <w:kern w:val="0"/>
          <w:sz w:val="32"/>
          <w:szCs w:val="32"/>
        </w:rPr>
      </w:pPr>
    </w:p>
    <w:p w14:paraId="7BE7E641" w14:textId="77777777" w:rsidR="00C85C76" w:rsidRDefault="00C85C76" w:rsidP="00C85C76">
      <w:pPr>
        <w:autoSpaceDE w:val="0"/>
        <w:autoSpaceDN w:val="0"/>
        <w:adjustRightInd w:val="0"/>
        <w:spacing w:after="0" w:line="480" w:lineRule="auto"/>
        <w:rPr>
          <w:rFonts w:ascii="Century Gothic" w:hAnsi="Century Gothic" w:cs="Century Gothic"/>
          <w:b/>
          <w:bCs/>
          <w:color w:val="000000"/>
          <w:kern w:val="0"/>
          <w:sz w:val="32"/>
          <w:szCs w:val="32"/>
        </w:rPr>
      </w:pPr>
      <w:r>
        <w:rPr>
          <w:rFonts w:ascii="Century Gothic" w:hAnsi="Century Gothic" w:cs="Century Gothic"/>
          <w:b/>
          <w:bCs/>
          <w:color w:val="000000"/>
          <w:kern w:val="0"/>
          <w:sz w:val="32"/>
          <w:szCs w:val="32"/>
        </w:rPr>
        <w:t>5.5 High-Speed Rail as a Comparison</w:t>
      </w:r>
    </w:p>
    <w:p w14:paraId="0A793664" w14:textId="77777777" w:rsidR="00C85C76" w:rsidRDefault="00C85C76" w:rsidP="00C85C76">
      <w:pPr>
        <w:autoSpaceDE w:val="0"/>
        <w:autoSpaceDN w:val="0"/>
        <w:adjustRightInd w:val="0"/>
        <w:spacing w:after="0" w:line="480" w:lineRule="auto"/>
        <w:rPr>
          <w:rFonts w:ascii="Century Gothic" w:hAnsi="Century Gothic" w:cs="Century Gothic"/>
          <w:color w:val="000000"/>
          <w:kern w:val="0"/>
          <w:sz w:val="32"/>
          <w:szCs w:val="32"/>
        </w:rPr>
      </w:pPr>
    </w:p>
    <w:p w14:paraId="672847A8" w14:textId="77777777" w:rsidR="00C85C76" w:rsidRDefault="00C85C76" w:rsidP="00C85C76">
      <w:pPr>
        <w:autoSpaceDE w:val="0"/>
        <w:autoSpaceDN w:val="0"/>
        <w:adjustRightInd w:val="0"/>
        <w:spacing w:after="0" w:line="480" w:lineRule="auto"/>
        <w:rPr>
          <w:rFonts w:ascii="Century Gothic" w:hAnsi="Century Gothic" w:cs="Century Gothic"/>
          <w:color w:val="000000"/>
          <w:kern w:val="0"/>
          <w:sz w:val="32"/>
          <w:szCs w:val="32"/>
        </w:rPr>
      </w:pPr>
      <w:r>
        <w:rPr>
          <w:rFonts w:ascii="Century Gothic" w:hAnsi="Century Gothic" w:cs="Century Gothic"/>
          <w:color w:val="000000"/>
          <w:kern w:val="0"/>
          <w:sz w:val="32"/>
          <w:szCs w:val="32"/>
        </w:rPr>
        <w:lastRenderedPageBreak/>
        <w:tab/>
        <w:t xml:space="preserve">Comparing airlines to high-speed rail like Eurostar gave a useful example of how to tier products in a more customer friendly way. The feedback from the passenger confirmed that rail avoids that feeling of being caught out. Even on a basic rail ticket, you can still bring </w:t>
      </w:r>
      <w:proofErr w:type="gramStart"/>
      <w:r>
        <w:rPr>
          <w:rFonts w:ascii="Century Gothic" w:hAnsi="Century Gothic" w:cs="Century Gothic"/>
          <w:color w:val="000000"/>
          <w:kern w:val="0"/>
          <w:sz w:val="32"/>
          <w:szCs w:val="32"/>
        </w:rPr>
        <w:t>luggage</w:t>
      </w:r>
      <w:proofErr w:type="gramEnd"/>
      <w:r>
        <w:rPr>
          <w:rFonts w:ascii="Century Gothic" w:hAnsi="Century Gothic" w:cs="Century Gothic"/>
          <w:color w:val="000000"/>
          <w:kern w:val="0"/>
          <w:sz w:val="32"/>
          <w:szCs w:val="32"/>
        </w:rPr>
        <w:t xml:space="preserve"> and you don't face the possibility of being charged more at check in. As such paying more for a better ticket feels like an actual upgrade rather than an escape from a stripped-back product.</w:t>
      </w:r>
    </w:p>
    <w:p w14:paraId="0F51F41E" w14:textId="77777777" w:rsidR="00C85C76" w:rsidRDefault="00C85C76" w:rsidP="00C85C76">
      <w:pPr>
        <w:autoSpaceDE w:val="0"/>
        <w:autoSpaceDN w:val="0"/>
        <w:adjustRightInd w:val="0"/>
        <w:spacing w:after="0" w:line="480" w:lineRule="auto"/>
        <w:rPr>
          <w:rFonts w:ascii="Century Gothic" w:hAnsi="Century Gothic" w:cs="Century Gothic"/>
          <w:color w:val="000000"/>
          <w:kern w:val="0"/>
          <w:sz w:val="32"/>
          <w:szCs w:val="32"/>
        </w:rPr>
      </w:pPr>
      <w:r>
        <w:rPr>
          <w:rFonts w:ascii="Century Gothic" w:hAnsi="Century Gothic" w:cs="Century Gothic"/>
          <w:color w:val="000000"/>
          <w:kern w:val="0"/>
          <w:sz w:val="32"/>
          <w:szCs w:val="32"/>
        </w:rPr>
        <w:tab/>
        <w:t xml:space="preserve">However, the frontline feedback showed why airlines can't simply copy the train model. The strict baggage rules on a basic airline ticket aren't just an excuse to charge extra; they are basic operational necessities. A train doesn't burn significantly more fuel carrying heavier luggage, and a train manager isn't racing a strict 60-minute turnaround. On an aircraft, every extra kilo </w:t>
      </w:r>
      <w:proofErr w:type="gramStart"/>
      <w:r>
        <w:rPr>
          <w:rFonts w:ascii="Century Gothic" w:hAnsi="Century Gothic" w:cs="Century Gothic"/>
          <w:color w:val="000000"/>
          <w:kern w:val="0"/>
          <w:sz w:val="32"/>
          <w:szCs w:val="32"/>
        </w:rPr>
        <w:t>hits</w:t>
      </w:r>
      <w:proofErr w:type="gramEnd"/>
      <w:r>
        <w:rPr>
          <w:rFonts w:ascii="Century Gothic" w:hAnsi="Century Gothic" w:cs="Century Gothic"/>
          <w:color w:val="000000"/>
          <w:kern w:val="0"/>
          <w:sz w:val="32"/>
          <w:szCs w:val="32"/>
        </w:rPr>
        <w:t xml:space="preserve"> fuel burn, weight-and-balance limits, and turnaround times. When too many passengers bring oversized cabin bags </w:t>
      </w:r>
      <w:r>
        <w:rPr>
          <w:rFonts w:ascii="Century Gothic" w:hAnsi="Century Gothic" w:cs="Century Gothic"/>
          <w:color w:val="000000"/>
          <w:kern w:val="0"/>
          <w:sz w:val="32"/>
          <w:szCs w:val="32"/>
        </w:rPr>
        <w:lastRenderedPageBreak/>
        <w:t xml:space="preserve">lockers fill up, bags </w:t>
      </w:r>
      <w:proofErr w:type="gramStart"/>
      <w:r>
        <w:rPr>
          <w:rFonts w:ascii="Century Gothic" w:hAnsi="Century Gothic" w:cs="Century Gothic"/>
          <w:color w:val="000000"/>
          <w:kern w:val="0"/>
          <w:sz w:val="32"/>
          <w:szCs w:val="32"/>
        </w:rPr>
        <w:t>have to</w:t>
      </w:r>
      <w:proofErr w:type="gramEnd"/>
      <w:r>
        <w:rPr>
          <w:rFonts w:ascii="Century Gothic" w:hAnsi="Century Gothic" w:cs="Century Gothic"/>
          <w:color w:val="000000"/>
          <w:kern w:val="0"/>
          <w:sz w:val="32"/>
          <w:szCs w:val="32"/>
        </w:rPr>
        <w:t xml:space="preserve"> be checked at the gate, and the flight misses its slot. Missing a slot can have severe financial consequences for an airline. </w:t>
      </w:r>
    </w:p>
    <w:p w14:paraId="560ECE95" w14:textId="77777777" w:rsidR="00C85C76" w:rsidRDefault="00C85C76" w:rsidP="00C85C76">
      <w:pPr>
        <w:autoSpaceDE w:val="0"/>
        <w:autoSpaceDN w:val="0"/>
        <w:adjustRightInd w:val="0"/>
        <w:spacing w:after="0" w:line="480" w:lineRule="auto"/>
        <w:rPr>
          <w:rFonts w:ascii="Century Gothic" w:hAnsi="Century Gothic" w:cs="Century Gothic"/>
          <w:color w:val="000000"/>
          <w:kern w:val="0"/>
          <w:sz w:val="32"/>
          <w:szCs w:val="32"/>
        </w:rPr>
      </w:pPr>
      <w:r>
        <w:rPr>
          <w:rFonts w:ascii="Century Gothic" w:hAnsi="Century Gothic" w:cs="Century Gothic"/>
          <w:color w:val="000000"/>
          <w:kern w:val="0"/>
          <w:sz w:val="32"/>
          <w:szCs w:val="32"/>
        </w:rPr>
        <w:tab/>
        <w:t xml:space="preserve">This means airlines can’t copy the generous luggage rules of rail, but they can copy how rail presents the choices to the customer. Instead of making the basic fare feel restrictive, the booking flow could frame it as a clear starting point where upgrading offers real, positive benefits. Not everyone would pay extra to use the lounge, but having that as an option on a “light” fare could </w:t>
      </w:r>
      <w:proofErr w:type="gramStart"/>
      <w:r>
        <w:rPr>
          <w:rFonts w:ascii="Century Gothic" w:hAnsi="Century Gothic" w:cs="Century Gothic"/>
          <w:color w:val="000000"/>
          <w:kern w:val="0"/>
          <w:sz w:val="32"/>
          <w:szCs w:val="32"/>
        </w:rPr>
        <w:t>definitely generate</w:t>
      </w:r>
      <w:proofErr w:type="gramEnd"/>
      <w:r>
        <w:rPr>
          <w:rFonts w:ascii="Century Gothic" w:hAnsi="Century Gothic" w:cs="Century Gothic"/>
          <w:color w:val="000000"/>
          <w:kern w:val="0"/>
          <w:sz w:val="32"/>
          <w:szCs w:val="32"/>
        </w:rPr>
        <w:t xml:space="preserve"> more of a premium brand feeling.</w:t>
      </w:r>
    </w:p>
    <w:p w14:paraId="11180000" w14:textId="77777777" w:rsidR="00C85C76" w:rsidRDefault="00C85C76" w:rsidP="00C85C76">
      <w:pPr>
        <w:autoSpaceDE w:val="0"/>
        <w:autoSpaceDN w:val="0"/>
        <w:adjustRightInd w:val="0"/>
        <w:spacing w:after="0" w:line="480" w:lineRule="auto"/>
        <w:rPr>
          <w:rFonts w:ascii="Century Gothic" w:hAnsi="Century Gothic" w:cs="Century Gothic"/>
          <w:color w:val="000000"/>
          <w:kern w:val="0"/>
          <w:sz w:val="32"/>
          <w:szCs w:val="32"/>
        </w:rPr>
      </w:pPr>
    </w:p>
    <w:p w14:paraId="60C4B99E" w14:textId="77777777" w:rsidR="00C85C76" w:rsidRDefault="00C85C76" w:rsidP="00C85C76">
      <w:pPr>
        <w:autoSpaceDE w:val="0"/>
        <w:autoSpaceDN w:val="0"/>
        <w:adjustRightInd w:val="0"/>
        <w:spacing w:after="0" w:line="480" w:lineRule="auto"/>
        <w:rPr>
          <w:rFonts w:ascii="Century Gothic" w:hAnsi="Century Gothic" w:cs="Century Gothic"/>
          <w:b/>
          <w:bCs/>
          <w:color w:val="000000"/>
          <w:kern w:val="0"/>
          <w:sz w:val="32"/>
          <w:szCs w:val="32"/>
        </w:rPr>
      </w:pPr>
      <w:r>
        <w:rPr>
          <w:rFonts w:ascii="Century Gothic" w:hAnsi="Century Gothic" w:cs="Century Gothic"/>
          <w:b/>
          <w:bCs/>
          <w:color w:val="000000"/>
          <w:kern w:val="0"/>
          <w:sz w:val="32"/>
          <w:szCs w:val="32"/>
        </w:rPr>
        <w:t>5.6 Conclusion</w:t>
      </w:r>
    </w:p>
    <w:p w14:paraId="7611D662" w14:textId="77777777" w:rsidR="00C85C76" w:rsidRDefault="00C85C76" w:rsidP="00C85C76">
      <w:pPr>
        <w:autoSpaceDE w:val="0"/>
        <w:autoSpaceDN w:val="0"/>
        <w:adjustRightInd w:val="0"/>
        <w:spacing w:after="0" w:line="480" w:lineRule="auto"/>
        <w:rPr>
          <w:rFonts w:ascii="Century Gothic" w:hAnsi="Century Gothic" w:cs="Century Gothic"/>
          <w:color w:val="000000"/>
          <w:kern w:val="0"/>
          <w:sz w:val="32"/>
          <w:szCs w:val="32"/>
        </w:rPr>
      </w:pPr>
    </w:p>
    <w:p w14:paraId="255A74B3" w14:textId="77777777" w:rsidR="00C85C76" w:rsidRDefault="00C85C76" w:rsidP="00C85C76">
      <w:pPr>
        <w:autoSpaceDE w:val="0"/>
        <w:autoSpaceDN w:val="0"/>
        <w:adjustRightInd w:val="0"/>
        <w:spacing w:after="0" w:line="480" w:lineRule="auto"/>
        <w:rPr>
          <w:rFonts w:ascii="Century Gothic" w:hAnsi="Century Gothic" w:cs="Century Gothic"/>
          <w:color w:val="000000"/>
          <w:kern w:val="0"/>
          <w:sz w:val="32"/>
          <w:szCs w:val="32"/>
        </w:rPr>
      </w:pPr>
      <w:r>
        <w:rPr>
          <w:rFonts w:ascii="Century Gothic" w:hAnsi="Century Gothic" w:cs="Century Gothic"/>
          <w:color w:val="000000"/>
          <w:kern w:val="0"/>
          <w:sz w:val="32"/>
          <w:szCs w:val="32"/>
        </w:rPr>
        <w:tab/>
        <w:t xml:space="preserve">Pulling the findings together with the literature shows that modern airline retailing is far more complex than just offering low prices on a screen. Unbundled fares get the airline seen on price-comparison sites, NDC aims to make </w:t>
      </w:r>
      <w:r>
        <w:rPr>
          <w:rFonts w:ascii="Century Gothic" w:hAnsi="Century Gothic" w:cs="Century Gothic"/>
          <w:color w:val="000000"/>
          <w:kern w:val="0"/>
          <w:sz w:val="32"/>
          <w:szCs w:val="32"/>
        </w:rPr>
        <w:lastRenderedPageBreak/>
        <w:t>the booking process easier and more modern, and Virgin Red brings in steady non-flying cash around interchange caps. Strategically, all three moves make sense on paper.</w:t>
      </w:r>
    </w:p>
    <w:p w14:paraId="1A3BBDB0" w14:textId="77777777" w:rsidR="00C85C76" w:rsidRDefault="00C85C76" w:rsidP="00C85C76">
      <w:pPr>
        <w:autoSpaceDE w:val="0"/>
        <w:autoSpaceDN w:val="0"/>
        <w:adjustRightInd w:val="0"/>
        <w:spacing w:after="0" w:line="480" w:lineRule="auto"/>
        <w:rPr>
          <w:rFonts w:ascii="Century Gothic" w:hAnsi="Century Gothic" w:cs="Century Gothic"/>
          <w:color w:val="000000"/>
          <w:kern w:val="0"/>
          <w:sz w:val="32"/>
          <w:szCs w:val="32"/>
        </w:rPr>
      </w:pPr>
      <w:r>
        <w:rPr>
          <w:rFonts w:ascii="Century Gothic" w:hAnsi="Century Gothic" w:cs="Century Gothic"/>
          <w:color w:val="000000"/>
          <w:kern w:val="0"/>
          <w:sz w:val="32"/>
          <w:szCs w:val="32"/>
        </w:rPr>
        <w:tab/>
        <w:t>The key conclusion from the research, though, is that the strain of these commercial strategies is being pushed almost entirely onto frontline customer centre and ticketing staff. Frontline agents are the ones dealing with angry calls over unbundled baggage rules, they are using clunky workarounds to fix bookings in older PSS systems during disruption, and customer service teams are left explaining why dynamic reward seats have suddenly jumped in points.</w:t>
      </w:r>
    </w:p>
    <w:p w14:paraId="00E8C76F" w14:textId="77777777" w:rsidR="00C85C76" w:rsidRDefault="00C85C76" w:rsidP="00C85C76">
      <w:pPr>
        <w:autoSpaceDE w:val="0"/>
        <w:autoSpaceDN w:val="0"/>
        <w:adjustRightInd w:val="0"/>
        <w:spacing w:after="0" w:line="480" w:lineRule="auto"/>
        <w:rPr>
          <w:rFonts w:ascii="Century Gothic" w:hAnsi="Century Gothic" w:cs="Century Gothic"/>
          <w:color w:val="000000"/>
          <w:kern w:val="0"/>
          <w:sz w:val="32"/>
          <w:szCs w:val="32"/>
        </w:rPr>
      </w:pPr>
      <w:r>
        <w:rPr>
          <w:rFonts w:ascii="Century Gothic" w:hAnsi="Century Gothic" w:cs="Century Gothic"/>
          <w:color w:val="000000"/>
          <w:kern w:val="0"/>
          <w:sz w:val="32"/>
          <w:szCs w:val="32"/>
        </w:rPr>
        <w:tab/>
        <w:t>Ultimately, airline pricing and retail ambitions have outpaced the IT systems needed to service them and what customers expect from a premium carrier. Airlines can't keep relying on frontline staff to patch over these cracks through manual effort which is why IATA is pushing towards modernisation, but this will take time.</w:t>
      </w:r>
    </w:p>
    <w:p w14:paraId="7D378D2A" w14:textId="77777777" w:rsidR="00C85C76" w:rsidRDefault="00C85C76" w:rsidP="00C85C76">
      <w:pPr>
        <w:autoSpaceDE w:val="0"/>
        <w:autoSpaceDN w:val="0"/>
        <w:adjustRightInd w:val="0"/>
        <w:spacing w:after="0" w:line="480" w:lineRule="auto"/>
        <w:rPr>
          <w:rFonts w:ascii="Century Gothic" w:hAnsi="Century Gothic" w:cs="Century Gothic"/>
          <w:color w:val="000000"/>
          <w:kern w:val="0"/>
          <w:sz w:val="32"/>
          <w:szCs w:val="32"/>
        </w:rPr>
      </w:pPr>
      <w:r>
        <w:rPr>
          <w:rFonts w:ascii="Century Gothic" w:hAnsi="Century Gothic" w:cs="Century Gothic"/>
          <w:color w:val="000000"/>
          <w:kern w:val="0"/>
          <w:sz w:val="32"/>
          <w:szCs w:val="32"/>
        </w:rPr>
        <w:lastRenderedPageBreak/>
        <w:t> </w:t>
      </w:r>
    </w:p>
    <w:p w14:paraId="572F8C07" w14:textId="77777777" w:rsidR="00C85C76" w:rsidRDefault="00C85C76" w:rsidP="00C85C76">
      <w:pPr>
        <w:autoSpaceDE w:val="0"/>
        <w:autoSpaceDN w:val="0"/>
        <w:adjustRightInd w:val="0"/>
        <w:spacing w:after="0" w:line="480" w:lineRule="auto"/>
        <w:rPr>
          <w:rFonts w:ascii="Century Gothic" w:hAnsi="Century Gothic" w:cs="Century Gothic"/>
          <w:b/>
          <w:bCs/>
          <w:color w:val="000000"/>
          <w:kern w:val="0"/>
          <w:sz w:val="32"/>
          <w:szCs w:val="32"/>
        </w:rPr>
      </w:pPr>
      <w:r>
        <w:rPr>
          <w:rFonts w:ascii="Century Gothic" w:hAnsi="Century Gothic" w:cs="Century Gothic"/>
          <w:b/>
          <w:bCs/>
          <w:color w:val="000000"/>
          <w:kern w:val="0"/>
          <w:sz w:val="32"/>
          <w:szCs w:val="32"/>
        </w:rPr>
        <w:t> </w:t>
      </w:r>
    </w:p>
    <w:p w14:paraId="561BD304" w14:textId="77777777" w:rsidR="00C85C76" w:rsidRDefault="00C85C76" w:rsidP="00C85C76">
      <w:pPr>
        <w:autoSpaceDE w:val="0"/>
        <w:autoSpaceDN w:val="0"/>
        <w:adjustRightInd w:val="0"/>
        <w:spacing w:after="0" w:line="480" w:lineRule="auto"/>
        <w:rPr>
          <w:rFonts w:ascii="Century Gothic" w:hAnsi="Century Gothic" w:cs="Century Gothic"/>
          <w:b/>
          <w:bCs/>
          <w:color w:val="000000"/>
          <w:kern w:val="0"/>
          <w:sz w:val="32"/>
          <w:szCs w:val="32"/>
        </w:rPr>
      </w:pPr>
      <w:r>
        <w:rPr>
          <w:rFonts w:ascii="Century Gothic" w:hAnsi="Century Gothic" w:cs="Century Gothic"/>
          <w:b/>
          <w:bCs/>
          <w:color w:val="000000"/>
          <w:kern w:val="0"/>
          <w:sz w:val="32"/>
          <w:szCs w:val="32"/>
        </w:rPr>
        <w:t>Chapter 6: Conclusions and Recommendations</w:t>
      </w:r>
    </w:p>
    <w:p w14:paraId="047B1E91" w14:textId="77777777" w:rsidR="00C85C76" w:rsidRDefault="00C85C76" w:rsidP="00C85C76">
      <w:pPr>
        <w:autoSpaceDE w:val="0"/>
        <w:autoSpaceDN w:val="0"/>
        <w:adjustRightInd w:val="0"/>
        <w:spacing w:after="0" w:line="480" w:lineRule="auto"/>
        <w:rPr>
          <w:rFonts w:ascii="Century Gothic" w:hAnsi="Century Gothic" w:cs="Century Gothic"/>
          <w:b/>
          <w:bCs/>
          <w:color w:val="000000"/>
          <w:kern w:val="0"/>
          <w:sz w:val="32"/>
          <w:szCs w:val="32"/>
        </w:rPr>
      </w:pPr>
      <w:r>
        <w:rPr>
          <w:rFonts w:ascii="Century Gothic" w:hAnsi="Century Gothic" w:cs="Century Gothic"/>
          <w:b/>
          <w:bCs/>
          <w:color w:val="000000"/>
          <w:kern w:val="0"/>
          <w:sz w:val="32"/>
          <w:szCs w:val="32"/>
        </w:rPr>
        <w:t>6.1 Introduction</w:t>
      </w:r>
    </w:p>
    <w:p w14:paraId="0250598D" w14:textId="77777777" w:rsidR="00C85C76" w:rsidRDefault="00C85C76" w:rsidP="00C85C76">
      <w:pPr>
        <w:autoSpaceDE w:val="0"/>
        <w:autoSpaceDN w:val="0"/>
        <w:adjustRightInd w:val="0"/>
        <w:spacing w:after="0" w:line="480" w:lineRule="auto"/>
        <w:rPr>
          <w:rFonts w:ascii="Century Gothic" w:hAnsi="Century Gothic" w:cs="Century Gothic"/>
          <w:color w:val="000000"/>
          <w:kern w:val="0"/>
          <w:sz w:val="32"/>
          <w:szCs w:val="32"/>
        </w:rPr>
      </w:pPr>
    </w:p>
    <w:p w14:paraId="5F882487" w14:textId="77777777" w:rsidR="00C85C76" w:rsidRDefault="00C85C76" w:rsidP="00C85C76">
      <w:pPr>
        <w:autoSpaceDE w:val="0"/>
        <w:autoSpaceDN w:val="0"/>
        <w:adjustRightInd w:val="0"/>
        <w:spacing w:after="0" w:line="480" w:lineRule="auto"/>
        <w:rPr>
          <w:rFonts w:ascii="Century Gothic" w:hAnsi="Century Gothic" w:cs="Century Gothic"/>
          <w:color w:val="000000"/>
          <w:kern w:val="0"/>
          <w:sz w:val="32"/>
          <w:szCs w:val="32"/>
        </w:rPr>
      </w:pPr>
      <w:r>
        <w:rPr>
          <w:rFonts w:ascii="Century Gothic" w:hAnsi="Century Gothic" w:cs="Century Gothic"/>
          <w:color w:val="000000"/>
          <w:kern w:val="0"/>
          <w:sz w:val="32"/>
          <w:szCs w:val="32"/>
        </w:rPr>
        <w:tab/>
        <w:t xml:space="preserve">This study set out to look at how commercial strategies are evolving in European premium long-haul aviation, focusing on the shift towards modern retail models, unbundled ancillaries, and coalition loyalty schemes like Virgin Red. By stepping away from pure financial theory and looking at what </w:t>
      </w:r>
      <w:proofErr w:type="gramStart"/>
      <w:r>
        <w:rPr>
          <w:rFonts w:ascii="Century Gothic" w:hAnsi="Century Gothic" w:cs="Century Gothic"/>
          <w:color w:val="000000"/>
          <w:kern w:val="0"/>
          <w:sz w:val="32"/>
          <w:szCs w:val="32"/>
        </w:rPr>
        <w:t>actually happens</w:t>
      </w:r>
      <w:proofErr w:type="gramEnd"/>
      <w:r>
        <w:rPr>
          <w:rFonts w:ascii="Century Gothic" w:hAnsi="Century Gothic" w:cs="Century Gothic"/>
          <w:color w:val="000000"/>
          <w:kern w:val="0"/>
          <w:sz w:val="32"/>
          <w:szCs w:val="32"/>
        </w:rPr>
        <w:t xml:space="preserve"> day to day at an airline, the aim was to understand the real issues caused when corporate revenue targets clash with older IT systems and customer expectations of a premium brand.</w:t>
      </w:r>
    </w:p>
    <w:p w14:paraId="04EE32A1" w14:textId="77777777" w:rsidR="00C85C76" w:rsidRDefault="00C85C76" w:rsidP="00C85C76">
      <w:pPr>
        <w:autoSpaceDE w:val="0"/>
        <w:autoSpaceDN w:val="0"/>
        <w:adjustRightInd w:val="0"/>
        <w:spacing w:after="0" w:line="480" w:lineRule="auto"/>
        <w:rPr>
          <w:rFonts w:ascii="Century Gothic" w:hAnsi="Century Gothic" w:cs="Century Gothic"/>
          <w:color w:val="000000"/>
          <w:kern w:val="0"/>
          <w:sz w:val="32"/>
          <w:szCs w:val="32"/>
        </w:rPr>
      </w:pPr>
      <w:r>
        <w:rPr>
          <w:rFonts w:ascii="Century Gothic" w:hAnsi="Century Gothic" w:cs="Century Gothic"/>
          <w:color w:val="000000"/>
          <w:kern w:val="0"/>
          <w:sz w:val="32"/>
          <w:szCs w:val="32"/>
        </w:rPr>
        <w:tab/>
        <w:t xml:space="preserve">This project brought out the practical realities of making these strategies work through qualitative data gathering via a questionnaire. While modern retail tools </w:t>
      </w:r>
      <w:r>
        <w:rPr>
          <w:rFonts w:ascii="Century Gothic" w:hAnsi="Century Gothic" w:cs="Century Gothic"/>
          <w:color w:val="000000"/>
          <w:kern w:val="0"/>
          <w:sz w:val="32"/>
          <w:szCs w:val="32"/>
        </w:rPr>
        <w:lastRenderedPageBreak/>
        <w:t xml:space="preserve">and NDC are commercially necessary, their rollout is clearly causing issues. The mismatch between dynamic offers and older booking systems creates major servicing bottlenecks daily during normal booking servicing and during disruption. The frustration caused by </w:t>
      </w:r>
      <w:proofErr w:type="spellStart"/>
      <w:r>
        <w:rPr>
          <w:rFonts w:ascii="Century Gothic" w:hAnsi="Century Gothic" w:cs="Century Gothic"/>
          <w:color w:val="000000"/>
          <w:kern w:val="0"/>
          <w:sz w:val="32"/>
          <w:szCs w:val="32"/>
        </w:rPr>
        <w:t>unbunded</w:t>
      </w:r>
      <w:proofErr w:type="spellEnd"/>
      <w:r>
        <w:rPr>
          <w:rFonts w:ascii="Century Gothic" w:hAnsi="Century Gothic" w:cs="Century Gothic"/>
          <w:color w:val="000000"/>
          <w:kern w:val="0"/>
          <w:sz w:val="32"/>
          <w:szCs w:val="32"/>
        </w:rPr>
        <w:t xml:space="preserve"> fares ends up falling directly on frontline customer teams, turning what should be a welcoming service interaction into an awkward conversation about fees.</w:t>
      </w:r>
    </w:p>
    <w:p w14:paraId="4118FDF7" w14:textId="77777777" w:rsidR="00C85C76" w:rsidRDefault="00C85C76" w:rsidP="00C85C76">
      <w:pPr>
        <w:autoSpaceDE w:val="0"/>
        <w:autoSpaceDN w:val="0"/>
        <w:adjustRightInd w:val="0"/>
        <w:spacing w:after="0" w:line="480" w:lineRule="auto"/>
        <w:rPr>
          <w:rFonts w:ascii="Century Gothic" w:hAnsi="Century Gothic" w:cs="Century Gothic"/>
          <w:color w:val="000000"/>
          <w:kern w:val="0"/>
          <w:sz w:val="32"/>
          <w:szCs w:val="32"/>
        </w:rPr>
      </w:pPr>
      <w:r>
        <w:rPr>
          <w:rFonts w:ascii="Century Gothic" w:hAnsi="Century Gothic" w:cs="Century Gothic"/>
          <w:color w:val="000000"/>
          <w:kern w:val="0"/>
          <w:sz w:val="32"/>
          <w:szCs w:val="32"/>
        </w:rPr>
        <w:tab/>
        <w:t>This final chapter brings those points together. Section 6.2 summarises the core conclusions answering the main research questions, Section 6.3 offers practical recommendations for airline management, Section 6.4 covers the honest limitations of the research, and Section 6.5 outlines useful areas for future study.</w:t>
      </w:r>
    </w:p>
    <w:p w14:paraId="76D3BE66" w14:textId="77777777" w:rsidR="00C85C76" w:rsidRDefault="00C85C76" w:rsidP="00C85C76">
      <w:pPr>
        <w:autoSpaceDE w:val="0"/>
        <w:autoSpaceDN w:val="0"/>
        <w:adjustRightInd w:val="0"/>
        <w:spacing w:after="0" w:line="480" w:lineRule="auto"/>
        <w:rPr>
          <w:rFonts w:ascii="Century Gothic" w:hAnsi="Century Gothic" w:cs="Century Gothic"/>
          <w:color w:val="000000"/>
          <w:kern w:val="0"/>
          <w:sz w:val="32"/>
          <w:szCs w:val="32"/>
        </w:rPr>
      </w:pPr>
    </w:p>
    <w:p w14:paraId="343C4ECF" w14:textId="77777777" w:rsidR="00C85C76" w:rsidRDefault="00C85C76" w:rsidP="00C85C76">
      <w:pPr>
        <w:autoSpaceDE w:val="0"/>
        <w:autoSpaceDN w:val="0"/>
        <w:adjustRightInd w:val="0"/>
        <w:spacing w:after="0" w:line="480" w:lineRule="auto"/>
        <w:rPr>
          <w:rFonts w:ascii="Century Gothic" w:hAnsi="Century Gothic" w:cs="Century Gothic"/>
          <w:b/>
          <w:bCs/>
          <w:color w:val="000000"/>
          <w:kern w:val="0"/>
          <w:sz w:val="32"/>
          <w:szCs w:val="32"/>
        </w:rPr>
      </w:pPr>
      <w:r>
        <w:rPr>
          <w:rFonts w:ascii="Century Gothic" w:hAnsi="Century Gothic" w:cs="Century Gothic"/>
          <w:b/>
          <w:bCs/>
          <w:color w:val="000000"/>
          <w:kern w:val="0"/>
          <w:sz w:val="32"/>
          <w:szCs w:val="32"/>
        </w:rPr>
        <w:t>6.2 Overarching Conclusions</w:t>
      </w:r>
    </w:p>
    <w:p w14:paraId="08A82981" w14:textId="77777777" w:rsidR="00C85C76" w:rsidRDefault="00C85C76" w:rsidP="00C85C76">
      <w:pPr>
        <w:autoSpaceDE w:val="0"/>
        <w:autoSpaceDN w:val="0"/>
        <w:adjustRightInd w:val="0"/>
        <w:spacing w:after="0" w:line="480" w:lineRule="auto"/>
        <w:rPr>
          <w:rFonts w:ascii="Century Gothic" w:hAnsi="Century Gothic" w:cs="Century Gothic"/>
          <w:color w:val="000000"/>
          <w:kern w:val="0"/>
          <w:sz w:val="32"/>
          <w:szCs w:val="32"/>
        </w:rPr>
      </w:pPr>
    </w:p>
    <w:p w14:paraId="364CE639" w14:textId="77777777" w:rsidR="00C85C76" w:rsidRDefault="00C85C76" w:rsidP="00C85C76">
      <w:pPr>
        <w:autoSpaceDE w:val="0"/>
        <w:autoSpaceDN w:val="0"/>
        <w:adjustRightInd w:val="0"/>
        <w:spacing w:after="0" w:line="480" w:lineRule="auto"/>
        <w:rPr>
          <w:rFonts w:ascii="Century Gothic" w:hAnsi="Century Gothic" w:cs="Century Gothic"/>
          <w:color w:val="000000"/>
          <w:kern w:val="0"/>
          <w:sz w:val="32"/>
          <w:szCs w:val="32"/>
        </w:rPr>
      </w:pPr>
      <w:r>
        <w:rPr>
          <w:rFonts w:ascii="Century Gothic" w:hAnsi="Century Gothic" w:cs="Century Gothic"/>
          <w:color w:val="000000"/>
          <w:kern w:val="0"/>
          <w:sz w:val="32"/>
          <w:szCs w:val="32"/>
        </w:rPr>
        <w:t>The three main conclusions of the research are:</w:t>
      </w:r>
    </w:p>
    <w:p w14:paraId="3F28E090" w14:textId="77777777" w:rsidR="00C85C76" w:rsidRDefault="00C85C76" w:rsidP="00C85C76">
      <w:pPr>
        <w:autoSpaceDE w:val="0"/>
        <w:autoSpaceDN w:val="0"/>
        <w:adjustRightInd w:val="0"/>
        <w:spacing w:after="0" w:line="480" w:lineRule="auto"/>
        <w:rPr>
          <w:rFonts w:ascii="Century Gothic" w:hAnsi="Century Gothic" w:cs="Century Gothic"/>
          <w:color w:val="000000"/>
          <w:kern w:val="0"/>
          <w:sz w:val="32"/>
          <w:szCs w:val="32"/>
        </w:rPr>
      </w:pPr>
    </w:p>
    <w:p w14:paraId="1E3BD592" w14:textId="77777777" w:rsidR="00C85C76" w:rsidRDefault="00C85C76" w:rsidP="00C85C76">
      <w:pPr>
        <w:autoSpaceDE w:val="0"/>
        <w:autoSpaceDN w:val="0"/>
        <w:adjustRightInd w:val="0"/>
        <w:spacing w:after="0" w:line="480" w:lineRule="auto"/>
        <w:rPr>
          <w:rFonts w:ascii="Century Gothic" w:hAnsi="Century Gothic" w:cs="Century Gothic"/>
          <w:color w:val="000000"/>
          <w:kern w:val="0"/>
          <w:sz w:val="32"/>
          <w:szCs w:val="32"/>
        </w:rPr>
      </w:pPr>
      <w:r>
        <w:rPr>
          <w:rFonts w:ascii="Century Gothic" w:hAnsi="Century Gothic" w:cs="Century Gothic"/>
          <w:color w:val="000000"/>
          <w:kern w:val="0"/>
          <w:sz w:val="32"/>
          <w:szCs w:val="32"/>
        </w:rPr>
        <w:tab/>
        <w:t xml:space="preserve">1. Unbundled fares are commercially essential, but the operational cost is hidden. Stripping back baseline tickets to an "Economy Light/Basic </w:t>
      </w:r>
      <w:proofErr w:type="gramStart"/>
      <w:r>
        <w:rPr>
          <w:rFonts w:ascii="Century Gothic" w:hAnsi="Century Gothic" w:cs="Century Gothic"/>
          <w:color w:val="000000"/>
          <w:kern w:val="0"/>
          <w:sz w:val="32"/>
          <w:szCs w:val="32"/>
        </w:rPr>
        <w:t>Economy“ fare</w:t>
      </w:r>
      <w:proofErr w:type="gramEnd"/>
      <w:r>
        <w:rPr>
          <w:rFonts w:ascii="Century Gothic" w:hAnsi="Century Gothic" w:cs="Century Gothic"/>
          <w:color w:val="000000"/>
          <w:kern w:val="0"/>
          <w:sz w:val="32"/>
          <w:szCs w:val="32"/>
        </w:rPr>
        <w:t xml:space="preserve"> is one of the main ways a full-service carrier can feature near the top of flight comparison sites. However, doing so can negatively impact what customers expect from a premium airline. The cost of this setup isn't </w:t>
      </w:r>
      <w:proofErr w:type="gramStart"/>
      <w:r>
        <w:rPr>
          <w:rFonts w:ascii="Century Gothic" w:hAnsi="Century Gothic" w:cs="Century Gothic"/>
          <w:color w:val="000000"/>
          <w:kern w:val="0"/>
          <w:sz w:val="32"/>
          <w:szCs w:val="32"/>
        </w:rPr>
        <w:t>avoided,</w:t>
      </w:r>
      <w:proofErr w:type="gramEnd"/>
      <w:r>
        <w:rPr>
          <w:rFonts w:ascii="Century Gothic" w:hAnsi="Century Gothic" w:cs="Century Gothic"/>
          <w:color w:val="000000"/>
          <w:kern w:val="0"/>
          <w:sz w:val="32"/>
          <w:szCs w:val="32"/>
        </w:rPr>
        <w:t xml:space="preserve"> it is simply passed down to frontline teams.</w:t>
      </w:r>
    </w:p>
    <w:p w14:paraId="787D1309" w14:textId="77777777" w:rsidR="00C85C76" w:rsidRDefault="00C85C76" w:rsidP="00C85C76">
      <w:pPr>
        <w:autoSpaceDE w:val="0"/>
        <w:autoSpaceDN w:val="0"/>
        <w:adjustRightInd w:val="0"/>
        <w:spacing w:after="0" w:line="480" w:lineRule="auto"/>
        <w:rPr>
          <w:rFonts w:ascii="Century Gothic" w:hAnsi="Century Gothic" w:cs="Century Gothic"/>
          <w:color w:val="000000"/>
          <w:kern w:val="0"/>
          <w:sz w:val="32"/>
          <w:szCs w:val="32"/>
        </w:rPr>
      </w:pPr>
    </w:p>
    <w:p w14:paraId="715027AB" w14:textId="77777777" w:rsidR="00C85C76" w:rsidRDefault="00C85C76" w:rsidP="00C85C76">
      <w:pPr>
        <w:autoSpaceDE w:val="0"/>
        <w:autoSpaceDN w:val="0"/>
        <w:adjustRightInd w:val="0"/>
        <w:spacing w:after="0" w:line="480" w:lineRule="auto"/>
        <w:rPr>
          <w:rFonts w:ascii="Century Gothic" w:hAnsi="Century Gothic" w:cs="Century Gothic"/>
          <w:color w:val="000000"/>
          <w:kern w:val="0"/>
          <w:sz w:val="32"/>
          <w:szCs w:val="32"/>
        </w:rPr>
      </w:pPr>
      <w:r>
        <w:rPr>
          <w:rFonts w:ascii="Century Gothic" w:hAnsi="Century Gothic" w:cs="Century Gothic"/>
          <w:color w:val="000000"/>
          <w:kern w:val="0"/>
          <w:sz w:val="32"/>
          <w:szCs w:val="32"/>
        </w:rPr>
        <w:tab/>
        <w:t xml:space="preserve">2. Retail ambitions have outpaced the systems needed to service them. The shift away from old EDIFACT messaging to NDC is promising and it works fine when selling a ticket online, but it falls down the moment a booking needs altering. Trying to service a PNR within older PSS (PSS and having to jump between booking systems, reward systems, </w:t>
      </w:r>
      <w:proofErr w:type="spellStart"/>
      <w:r>
        <w:rPr>
          <w:rFonts w:ascii="Century Gothic" w:hAnsi="Century Gothic" w:cs="Century Gothic"/>
          <w:color w:val="000000"/>
          <w:kern w:val="0"/>
          <w:sz w:val="32"/>
          <w:szCs w:val="32"/>
        </w:rPr>
        <w:t>TBox</w:t>
      </w:r>
      <w:proofErr w:type="spellEnd"/>
      <w:r>
        <w:rPr>
          <w:rFonts w:ascii="Century Gothic" w:hAnsi="Century Gothic" w:cs="Century Gothic"/>
          <w:color w:val="000000"/>
          <w:kern w:val="0"/>
          <w:sz w:val="32"/>
          <w:szCs w:val="32"/>
        </w:rPr>
        <w:t xml:space="preserve">, </w:t>
      </w:r>
      <w:proofErr w:type="spellStart"/>
      <w:r>
        <w:rPr>
          <w:rFonts w:ascii="Century Gothic" w:hAnsi="Century Gothic" w:cs="Century Gothic"/>
          <w:color w:val="000000"/>
          <w:kern w:val="0"/>
          <w:sz w:val="32"/>
          <w:szCs w:val="32"/>
        </w:rPr>
        <w:t>VSTerm</w:t>
      </w:r>
      <w:proofErr w:type="spellEnd"/>
      <w:r>
        <w:rPr>
          <w:rFonts w:ascii="Century Gothic" w:hAnsi="Century Gothic" w:cs="Century Gothic"/>
          <w:color w:val="000000"/>
          <w:kern w:val="0"/>
          <w:sz w:val="32"/>
          <w:szCs w:val="32"/>
        </w:rPr>
        <w:t xml:space="preserve"> and AXIS, causes frequent errors during the rebooking process, as well as </w:t>
      </w:r>
      <w:r>
        <w:rPr>
          <w:rFonts w:ascii="Century Gothic" w:hAnsi="Century Gothic" w:cs="Century Gothic"/>
          <w:color w:val="000000"/>
          <w:kern w:val="0"/>
          <w:sz w:val="32"/>
          <w:szCs w:val="32"/>
        </w:rPr>
        <w:lastRenderedPageBreak/>
        <w:t>during flight cancellations and bad weather. As a result, the airline's premium service relies heavily on frontline staff spending time on manual workarounds just to service bookings or provide a price for a date change.</w:t>
      </w:r>
    </w:p>
    <w:p w14:paraId="2B0EBE70" w14:textId="77777777" w:rsidR="00C85C76" w:rsidRDefault="00C85C76" w:rsidP="00C85C76">
      <w:pPr>
        <w:autoSpaceDE w:val="0"/>
        <w:autoSpaceDN w:val="0"/>
        <w:adjustRightInd w:val="0"/>
        <w:spacing w:after="0" w:line="480" w:lineRule="auto"/>
        <w:rPr>
          <w:rFonts w:ascii="Century Gothic" w:hAnsi="Century Gothic" w:cs="Century Gothic"/>
          <w:color w:val="000000"/>
          <w:kern w:val="0"/>
          <w:sz w:val="32"/>
          <w:szCs w:val="32"/>
        </w:rPr>
      </w:pPr>
    </w:p>
    <w:p w14:paraId="6FAC9724" w14:textId="77777777" w:rsidR="00C85C76" w:rsidRDefault="00C85C76" w:rsidP="00C85C76">
      <w:pPr>
        <w:autoSpaceDE w:val="0"/>
        <w:autoSpaceDN w:val="0"/>
        <w:adjustRightInd w:val="0"/>
        <w:spacing w:after="0" w:line="480" w:lineRule="auto"/>
        <w:rPr>
          <w:rFonts w:ascii="Century Gothic" w:hAnsi="Century Gothic" w:cs="Century Gothic"/>
          <w:color w:val="000000"/>
          <w:kern w:val="0"/>
          <w:sz w:val="32"/>
          <w:szCs w:val="32"/>
        </w:rPr>
      </w:pPr>
      <w:r>
        <w:rPr>
          <w:rFonts w:ascii="Century Gothic" w:hAnsi="Century Gothic" w:cs="Century Gothic"/>
          <w:color w:val="000000"/>
          <w:kern w:val="0"/>
          <w:sz w:val="32"/>
          <w:szCs w:val="32"/>
        </w:rPr>
        <w:tab/>
        <w:t xml:space="preserve">3. Coalition loyalty generates valuable income, but risks turning off regular flyers. Partnering with Virgin Red helps work around strict EU credit card interchange caps by letting people earn points on everyday high-street spending. While this brings in reliable B2B cash flow, using dynamic pricing to manage the points liability means reward seats often require far more points than they used to. This breaks the unspoken trust regular flyers have in the programme, and frontline agents are left trying to defend changing algorithms to disappointed members. </w:t>
      </w:r>
    </w:p>
    <w:p w14:paraId="4B2F32B8" w14:textId="77777777" w:rsidR="00C85C76" w:rsidRDefault="00C85C76" w:rsidP="00C85C76">
      <w:pPr>
        <w:autoSpaceDE w:val="0"/>
        <w:autoSpaceDN w:val="0"/>
        <w:adjustRightInd w:val="0"/>
        <w:spacing w:after="0" w:line="480" w:lineRule="auto"/>
        <w:rPr>
          <w:rFonts w:ascii="Century Gothic" w:hAnsi="Century Gothic" w:cs="Century Gothic"/>
          <w:color w:val="000000"/>
          <w:kern w:val="0"/>
          <w:sz w:val="32"/>
          <w:szCs w:val="32"/>
        </w:rPr>
      </w:pPr>
      <w:r>
        <w:rPr>
          <w:rFonts w:ascii="Century Gothic" w:hAnsi="Century Gothic" w:cs="Century Gothic"/>
          <w:color w:val="000000"/>
          <w:kern w:val="0"/>
          <w:sz w:val="32"/>
          <w:szCs w:val="32"/>
        </w:rPr>
        <w:tab/>
        <w:t xml:space="preserve">Ultimately, premium airlines find themselves in an uncomfortable transition period. The commercial strategy of acting like a modern online retailer has run ahead of </w:t>
      </w:r>
      <w:r>
        <w:rPr>
          <w:rFonts w:ascii="Century Gothic" w:hAnsi="Century Gothic" w:cs="Century Gothic"/>
          <w:color w:val="000000"/>
          <w:kern w:val="0"/>
          <w:sz w:val="32"/>
          <w:szCs w:val="32"/>
        </w:rPr>
        <w:lastRenderedPageBreak/>
        <w:t>the technology available to implement it successfully. Until the industry completes the move to a full "Offers and Orders" framework, it is the patience and system know-how of frontline staff holding the two sides together.</w:t>
      </w:r>
    </w:p>
    <w:p w14:paraId="6CB9933C" w14:textId="77777777" w:rsidR="00C85C76" w:rsidRDefault="00C85C76" w:rsidP="00C85C76">
      <w:pPr>
        <w:autoSpaceDE w:val="0"/>
        <w:autoSpaceDN w:val="0"/>
        <w:adjustRightInd w:val="0"/>
        <w:spacing w:after="0" w:line="480" w:lineRule="auto"/>
        <w:rPr>
          <w:rFonts w:ascii="Century Gothic" w:hAnsi="Century Gothic" w:cs="Century Gothic"/>
          <w:color w:val="000000"/>
          <w:kern w:val="0"/>
          <w:sz w:val="32"/>
          <w:szCs w:val="32"/>
        </w:rPr>
      </w:pPr>
    </w:p>
    <w:p w14:paraId="26524F32" w14:textId="77777777" w:rsidR="00C85C76" w:rsidRDefault="00C85C76" w:rsidP="00C85C76">
      <w:pPr>
        <w:autoSpaceDE w:val="0"/>
        <w:autoSpaceDN w:val="0"/>
        <w:adjustRightInd w:val="0"/>
        <w:spacing w:after="0" w:line="480" w:lineRule="auto"/>
        <w:rPr>
          <w:rFonts w:ascii="Century Gothic" w:hAnsi="Century Gothic" w:cs="Century Gothic"/>
          <w:b/>
          <w:bCs/>
          <w:color w:val="000000"/>
          <w:kern w:val="0"/>
          <w:sz w:val="32"/>
          <w:szCs w:val="32"/>
        </w:rPr>
      </w:pPr>
      <w:r>
        <w:rPr>
          <w:rFonts w:ascii="Century Gothic" w:hAnsi="Century Gothic" w:cs="Century Gothic"/>
          <w:b/>
          <w:bCs/>
          <w:color w:val="000000"/>
          <w:kern w:val="0"/>
          <w:sz w:val="32"/>
          <w:szCs w:val="32"/>
        </w:rPr>
        <w:t>6.3 Practical Recommendations</w:t>
      </w:r>
    </w:p>
    <w:p w14:paraId="3EB5084E" w14:textId="77777777" w:rsidR="00C85C76" w:rsidRDefault="00C85C76" w:rsidP="00C85C76">
      <w:pPr>
        <w:autoSpaceDE w:val="0"/>
        <w:autoSpaceDN w:val="0"/>
        <w:adjustRightInd w:val="0"/>
        <w:spacing w:after="0" w:line="480" w:lineRule="auto"/>
        <w:rPr>
          <w:rFonts w:ascii="Century Gothic" w:hAnsi="Century Gothic" w:cs="Century Gothic"/>
          <w:color w:val="000000"/>
          <w:kern w:val="0"/>
          <w:sz w:val="32"/>
          <w:szCs w:val="32"/>
        </w:rPr>
      </w:pPr>
    </w:p>
    <w:p w14:paraId="420C7BB1" w14:textId="77777777" w:rsidR="00C85C76" w:rsidRDefault="00C85C76" w:rsidP="00C85C76">
      <w:pPr>
        <w:autoSpaceDE w:val="0"/>
        <w:autoSpaceDN w:val="0"/>
        <w:adjustRightInd w:val="0"/>
        <w:spacing w:after="0" w:line="480" w:lineRule="auto"/>
        <w:rPr>
          <w:rFonts w:ascii="Century Gothic" w:hAnsi="Century Gothic" w:cs="Century Gothic"/>
          <w:color w:val="000000"/>
          <w:kern w:val="0"/>
          <w:sz w:val="32"/>
          <w:szCs w:val="32"/>
        </w:rPr>
      </w:pPr>
      <w:r>
        <w:rPr>
          <w:rFonts w:ascii="Century Gothic" w:hAnsi="Century Gothic" w:cs="Century Gothic"/>
          <w:color w:val="000000"/>
          <w:kern w:val="0"/>
          <w:sz w:val="32"/>
          <w:szCs w:val="32"/>
        </w:rPr>
        <w:tab/>
        <w:t xml:space="preserve">To tackle </w:t>
      </w:r>
      <w:proofErr w:type="gramStart"/>
      <w:r>
        <w:rPr>
          <w:rFonts w:ascii="Century Gothic" w:hAnsi="Century Gothic" w:cs="Century Gothic"/>
          <w:color w:val="000000"/>
          <w:kern w:val="0"/>
          <w:sz w:val="32"/>
          <w:szCs w:val="32"/>
        </w:rPr>
        <w:t>this</w:t>
      </w:r>
      <w:proofErr w:type="gramEnd"/>
      <w:r>
        <w:rPr>
          <w:rFonts w:ascii="Century Gothic" w:hAnsi="Century Gothic" w:cs="Century Gothic"/>
          <w:color w:val="000000"/>
          <w:kern w:val="0"/>
          <w:sz w:val="32"/>
          <w:szCs w:val="32"/>
        </w:rPr>
        <w:t xml:space="preserve"> disconnect between commercial planning and daily reality, airline leadership should focus on the following steps.</w:t>
      </w:r>
    </w:p>
    <w:p w14:paraId="73F20998" w14:textId="77777777" w:rsidR="00C85C76" w:rsidRDefault="00C85C76" w:rsidP="00C85C76">
      <w:pPr>
        <w:autoSpaceDE w:val="0"/>
        <w:autoSpaceDN w:val="0"/>
        <w:adjustRightInd w:val="0"/>
        <w:spacing w:after="0" w:line="480" w:lineRule="auto"/>
        <w:rPr>
          <w:rFonts w:ascii="Century Gothic" w:hAnsi="Century Gothic" w:cs="Century Gothic"/>
          <w:color w:val="000000"/>
          <w:kern w:val="0"/>
          <w:sz w:val="32"/>
          <w:szCs w:val="32"/>
        </w:rPr>
      </w:pPr>
    </w:p>
    <w:p w14:paraId="2766F352" w14:textId="77777777" w:rsidR="00C85C76" w:rsidRDefault="00C85C76" w:rsidP="00C85C76">
      <w:pPr>
        <w:autoSpaceDE w:val="0"/>
        <w:autoSpaceDN w:val="0"/>
        <w:adjustRightInd w:val="0"/>
        <w:spacing w:after="0" w:line="480" w:lineRule="auto"/>
        <w:rPr>
          <w:rFonts w:ascii="Century Gothic" w:hAnsi="Century Gothic" w:cs="Century Gothic"/>
          <w:b/>
          <w:bCs/>
          <w:color w:val="000000"/>
          <w:kern w:val="0"/>
          <w:sz w:val="32"/>
          <w:szCs w:val="32"/>
        </w:rPr>
      </w:pPr>
      <w:r>
        <w:rPr>
          <w:rFonts w:ascii="Century Gothic" w:hAnsi="Century Gothic" w:cs="Century Gothic"/>
          <w:b/>
          <w:bCs/>
          <w:color w:val="000000"/>
          <w:kern w:val="0"/>
          <w:sz w:val="32"/>
          <w:szCs w:val="32"/>
        </w:rPr>
        <w:t>Technological Fixes and Supporting Frontline Staff</w:t>
      </w:r>
    </w:p>
    <w:p w14:paraId="3391683B" w14:textId="77777777" w:rsidR="00C85C76" w:rsidRDefault="00C85C76" w:rsidP="00C85C76">
      <w:pPr>
        <w:autoSpaceDE w:val="0"/>
        <w:autoSpaceDN w:val="0"/>
        <w:adjustRightInd w:val="0"/>
        <w:spacing w:after="0" w:line="480" w:lineRule="auto"/>
        <w:rPr>
          <w:rFonts w:ascii="Century Gothic" w:hAnsi="Century Gothic" w:cs="Century Gothic"/>
          <w:color w:val="000000"/>
          <w:kern w:val="0"/>
          <w:sz w:val="32"/>
          <w:szCs w:val="32"/>
        </w:rPr>
      </w:pPr>
    </w:p>
    <w:p w14:paraId="6C58784C" w14:textId="77777777" w:rsidR="00C85C76" w:rsidRDefault="00C85C76" w:rsidP="00C85C76">
      <w:pPr>
        <w:autoSpaceDE w:val="0"/>
        <w:autoSpaceDN w:val="0"/>
        <w:adjustRightInd w:val="0"/>
        <w:spacing w:after="0" w:line="480" w:lineRule="auto"/>
        <w:rPr>
          <w:rFonts w:ascii="Century Gothic" w:hAnsi="Century Gothic" w:cs="Century Gothic"/>
          <w:color w:val="000000"/>
          <w:kern w:val="0"/>
          <w:sz w:val="32"/>
          <w:szCs w:val="32"/>
        </w:rPr>
      </w:pPr>
      <w:r>
        <w:rPr>
          <w:rFonts w:ascii="Century Gothic" w:hAnsi="Century Gothic" w:cs="Century Gothic"/>
          <w:color w:val="000000"/>
          <w:kern w:val="0"/>
          <w:sz w:val="32"/>
          <w:szCs w:val="32"/>
        </w:rPr>
        <w:tab/>
        <w:t>Automate disruption servicing: Until legacy PNRs and e-tickets are completely gone, invest in software that automatically re-links dynamically priced extras (EMDs) when flights are cancelled, rather than making agents do it manually.</w:t>
      </w:r>
    </w:p>
    <w:p w14:paraId="190BE5C9" w14:textId="77777777" w:rsidR="00C85C76" w:rsidRDefault="00C85C76" w:rsidP="00C85C76">
      <w:pPr>
        <w:autoSpaceDE w:val="0"/>
        <w:autoSpaceDN w:val="0"/>
        <w:adjustRightInd w:val="0"/>
        <w:spacing w:after="0" w:line="480" w:lineRule="auto"/>
        <w:rPr>
          <w:rFonts w:ascii="Century Gothic" w:hAnsi="Century Gothic" w:cs="Century Gothic"/>
          <w:color w:val="000000"/>
          <w:kern w:val="0"/>
          <w:sz w:val="32"/>
          <w:szCs w:val="32"/>
        </w:rPr>
      </w:pPr>
      <w:r>
        <w:rPr>
          <w:rFonts w:ascii="Century Gothic" w:hAnsi="Century Gothic" w:cs="Century Gothic"/>
          <w:color w:val="000000"/>
          <w:kern w:val="0"/>
          <w:sz w:val="32"/>
          <w:szCs w:val="32"/>
        </w:rPr>
        <w:lastRenderedPageBreak/>
        <w:tab/>
        <w:t xml:space="preserve">Streamline systems: Advisors </w:t>
      </w:r>
      <w:proofErr w:type="gramStart"/>
      <w:r>
        <w:rPr>
          <w:rFonts w:ascii="Century Gothic" w:hAnsi="Century Gothic" w:cs="Century Gothic"/>
          <w:color w:val="000000"/>
          <w:kern w:val="0"/>
          <w:sz w:val="32"/>
          <w:szCs w:val="32"/>
        </w:rPr>
        <w:t>have to</w:t>
      </w:r>
      <w:proofErr w:type="gramEnd"/>
      <w:r>
        <w:rPr>
          <w:rFonts w:ascii="Century Gothic" w:hAnsi="Century Gothic" w:cs="Century Gothic"/>
          <w:color w:val="000000"/>
          <w:kern w:val="0"/>
          <w:sz w:val="32"/>
          <w:szCs w:val="32"/>
        </w:rPr>
        <w:t xml:space="preserve"> jump back and forth between several different systems and departments to get a price for a date change quote. Streamlining the process would make things easier for the staff, but more importantly would improve the customer experience significantly. </w:t>
      </w:r>
    </w:p>
    <w:p w14:paraId="787B1254" w14:textId="77777777" w:rsidR="00C85C76" w:rsidRDefault="00C85C76" w:rsidP="00C85C76">
      <w:pPr>
        <w:autoSpaceDE w:val="0"/>
        <w:autoSpaceDN w:val="0"/>
        <w:adjustRightInd w:val="0"/>
        <w:spacing w:after="0" w:line="480" w:lineRule="auto"/>
        <w:rPr>
          <w:rFonts w:ascii="Century Gothic" w:hAnsi="Century Gothic" w:cs="Century Gothic"/>
          <w:color w:val="000000"/>
          <w:kern w:val="0"/>
          <w:sz w:val="32"/>
          <w:szCs w:val="32"/>
        </w:rPr>
      </w:pPr>
    </w:p>
    <w:p w14:paraId="247B1734" w14:textId="77777777" w:rsidR="00C85C76" w:rsidRDefault="00C85C76" w:rsidP="00C85C76">
      <w:pPr>
        <w:autoSpaceDE w:val="0"/>
        <w:autoSpaceDN w:val="0"/>
        <w:adjustRightInd w:val="0"/>
        <w:spacing w:after="0" w:line="480" w:lineRule="auto"/>
        <w:rPr>
          <w:rFonts w:ascii="Century Gothic" w:hAnsi="Century Gothic" w:cs="Century Gothic"/>
          <w:b/>
          <w:bCs/>
          <w:color w:val="000000"/>
          <w:kern w:val="0"/>
          <w:sz w:val="32"/>
          <w:szCs w:val="32"/>
        </w:rPr>
      </w:pPr>
      <w:r>
        <w:rPr>
          <w:rFonts w:ascii="Century Gothic" w:hAnsi="Century Gothic" w:cs="Century Gothic"/>
          <w:b/>
          <w:bCs/>
          <w:color w:val="000000"/>
          <w:kern w:val="0"/>
          <w:sz w:val="32"/>
          <w:szCs w:val="32"/>
        </w:rPr>
        <w:t>Improving How Fares Are Sold Online</w:t>
      </w:r>
    </w:p>
    <w:p w14:paraId="2135F4F1" w14:textId="77777777" w:rsidR="00C85C76" w:rsidRDefault="00C85C76" w:rsidP="00C85C76">
      <w:pPr>
        <w:autoSpaceDE w:val="0"/>
        <w:autoSpaceDN w:val="0"/>
        <w:adjustRightInd w:val="0"/>
        <w:spacing w:after="0" w:line="480" w:lineRule="auto"/>
        <w:rPr>
          <w:rFonts w:ascii="Century Gothic" w:hAnsi="Century Gothic" w:cs="Century Gothic"/>
          <w:color w:val="000000"/>
          <w:kern w:val="0"/>
          <w:sz w:val="32"/>
          <w:szCs w:val="32"/>
        </w:rPr>
      </w:pPr>
    </w:p>
    <w:p w14:paraId="2E028D3B" w14:textId="77777777" w:rsidR="00C85C76" w:rsidRDefault="00C85C76" w:rsidP="00C85C76">
      <w:pPr>
        <w:autoSpaceDE w:val="0"/>
        <w:autoSpaceDN w:val="0"/>
        <w:adjustRightInd w:val="0"/>
        <w:spacing w:after="0" w:line="480" w:lineRule="auto"/>
        <w:rPr>
          <w:rFonts w:ascii="Century Gothic" w:hAnsi="Century Gothic" w:cs="Century Gothic"/>
          <w:color w:val="000000"/>
          <w:kern w:val="0"/>
          <w:sz w:val="32"/>
          <w:szCs w:val="32"/>
        </w:rPr>
      </w:pPr>
      <w:r>
        <w:rPr>
          <w:rFonts w:ascii="Century Gothic" w:hAnsi="Century Gothic" w:cs="Century Gothic"/>
          <w:color w:val="000000"/>
          <w:kern w:val="0"/>
          <w:sz w:val="32"/>
          <w:szCs w:val="32"/>
        </w:rPr>
        <w:tab/>
        <w:t>Hold third-party sites to account: A lot of the issues frontline staff face comes from online travel agencies hiding fare and baggage rules. The airline should advocate for third-party sellers to make baggage and fare restrictions completely obvious before checkout.</w:t>
      </w:r>
    </w:p>
    <w:p w14:paraId="32F0D572" w14:textId="77777777" w:rsidR="00C85C76" w:rsidRDefault="00C85C76" w:rsidP="00C85C76">
      <w:pPr>
        <w:autoSpaceDE w:val="0"/>
        <w:autoSpaceDN w:val="0"/>
        <w:adjustRightInd w:val="0"/>
        <w:spacing w:after="0" w:line="480" w:lineRule="auto"/>
        <w:rPr>
          <w:rFonts w:ascii="Century Gothic" w:hAnsi="Century Gothic" w:cs="Century Gothic"/>
          <w:color w:val="000000"/>
          <w:kern w:val="0"/>
          <w:sz w:val="32"/>
          <w:szCs w:val="32"/>
        </w:rPr>
      </w:pPr>
      <w:r>
        <w:rPr>
          <w:rFonts w:ascii="Century Gothic" w:hAnsi="Century Gothic" w:cs="Century Gothic"/>
          <w:color w:val="000000"/>
          <w:kern w:val="0"/>
          <w:sz w:val="32"/>
          <w:szCs w:val="32"/>
        </w:rPr>
        <w:tab/>
        <w:t xml:space="preserve">Present basic fares more positively: Re-structure the cabin offerings so that cheapest “Economy Light” ticket feels like a clear starting point rather than an inferior product with endless restrictions. Highlighting the perks of </w:t>
      </w:r>
      <w:r>
        <w:rPr>
          <w:rFonts w:ascii="Century Gothic" w:hAnsi="Century Gothic" w:cs="Century Gothic"/>
          <w:color w:val="000000"/>
          <w:kern w:val="0"/>
          <w:sz w:val="32"/>
          <w:szCs w:val="32"/>
        </w:rPr>
        <w:lastRenderedPageBreak/>
        <w:t>moving up to a standard ticket—</w:t>
      </w:r>
      <w:proofErr w:type="gramStart"/>
      <w:r>
        <w:rPr>
          <w:rFonts w:ascii="Century Gothic" w:hAnsi="Century Gothic" w:cs="Century Gothic"/>
          <w:color w:val="000000"/>
          <w:kern w:val="0"/>
          <w:sz w:val="32"/>
          <w:szCs w:val="32"/>
        </w:rPr>
        <w:t>similar to</w:t>
      </w:r>
      <w:proofErr w:type="gramEnd"/>
      <w:r>
        <w:rPr>
          <w:rFonts w:ascii="Century Gothic" w:hAnsi="Century Gothic" w:cs="Century Gothic"/>
          <w:color w:val="000000"/>
          <w:kern w:val="0"/>
          <w:sz w:val="32"/>
          <w:szCs w:val="32"/>
        </w:rPr>
        <w:t xml:space="preserve"> Eurostar - would help the customer feel like they are making a sensible choice rather than being penalised.</w:t>
      </w:r>
    </w:p>
    <w:p w14:paraId="5C39350D" w14:textId="77777777" w:rsidR="00C85C76" w:rsidRDefault="00C85C76" w:rsidP="00C85C76">
      <w:pPr>
        <w:autoSpaceDE w:val="0"/>
        <w:autoSpaceDN w:val="0"/>
        <w:adjustRightInd w:val="0"/>
        <w:spacing w:after="0" w:line="480" w:lineRule="auto"/>
        <w:rPr>
          <w:rFonts w:ascii="Century Gothic" w:hAnsi="Century Gothic" w:cs="Century Gothic"/>
          <w:color w:val="000000"/>
          <w:kern w:val="0"/>
          <w:sz w:val="32"/>
          <w:szCs w:val="32"/>
        </w:rPr>
      </w:pPr>
    </w:p>
    <w:p w14:paraId="19B52E3C" w14:textId="77777777" w:rsidR="00C85C76" w:rsidRDefault="00C85C76" w:rsidP="00C85C76">
      <w:pPr>
        <w:autoSpaceDE w:val="0"/>
        <w:autoSpaceDN w:val="0"/>
        <w:adjustRightInd w:val="0"/>
        <w:spacing w:after="0" w:line="480" w:lineRule="auto"/>
        <w:rPr>
          <w:rFonts w:ascii="Century Gothic" w:hAnsi="Century Gothic" w:cs="Century Gothic"/>
          <w:b/>
          <w:bCs/>
          <w:color w:val="000000"/>
          <w:kern w:val="0"/>
          <w:sz w:val="32"/>
          <w:szCs w:val="32"/>
        </w:rPr>
      </w:pPr>
      <w:r>
        <w:rPr>
          <w:rFonts w:ascii="Century Gothic" w:hAnsi="Century Gothic" w:cs="Century Gothic"/>
          <w:b/>
          <w:bCs/>
          <w:color w:val="000000"/>
          <w:kern w:val="0"/>
          <w:sz w:val="32"/>
          <w:szCs w:val="32"/>
        </w:rPr>
        <w:t>Balancing Loyalty Points and Redemptions</w:t>
      </w:r>
    </w:p>
    <w:p w14:paraId="56BB6699" w14:textId="77777777" w:rsidR="00C85C76" w:rsidRDefault="00C85C76" w:rsidP="00C85C76">
      <w:pPr>
        <w:autoSpaceDE w:val="0"/>
        <w:autoSpaceDN w:val="0"/>
        <w:adjustRightInd w:val="0"/>
        <w:spacing w:after="0" w:line="480" w:lineRule="auto"/>
        <w:rPr>
          <w:rFonts w:ascii="Century Gothic" w:hAnsi="Century Gothic" w:cs="Century Gothic"/>
          <w:color w:val="000000"/>
          <w:kern w:val="0"/>
          <w:sz w:val="32"/>
          <w:szCs w:val="32"/>
        </w:rPr>
      </w:pPr>
    </w:p>
    <w:p w14:paraId="6E5BDB43" w14:textId="77777777" w:rsidR="00C85C76" w:rsidRDefault="00C85C76" w:rsidP="00C85C76">
      <w:pPr>
        <w:autoSpaceDE w:val="0"/>
        <w:autoSpaceDN w:val="0"/>
        <w:adjustRightInd w:val="0"/>
        <w:spacing w:after="0" w:line="480" w:lineRule="auto"/>
        <w:rPr>
          <w:rFonts w:ascii="Century Gothic" w:hAnsi="Century Gothic" w:cs="Century Gothic"/>
          <w:color w:val="000000"/>
          <w:kern w:val="0"/>
          <w:sz w:val="32"/>
          <w:szCs w:val="32"/>
        </w:rPr>
      </w:pPr>
      <w:r>
        <w:rPr>
          <w:rFonts w:ascii="Century Gothic" w:hAnsi="Century Gothic" w:cs="Century Gothic"/>
          <w:color w:val="000000"/>
          <w:kern w:val="0"/>
          <w:sz w:val="32"/>
          <w:szCs w:val="32"/>
        </w:rPr>
        <w:tab/>
        <w:t xml:space="preserve">Set sensible limits on reward pricing: While this feels like a move backwards, to stop points feeling worthless, the airline could introduce a </w:t>
      </w:r>
      <w:proofErr w:type="gramStart"/>
      <w:r>
        <w:rPr>
          <w:rFonts w:ascii="Century Gothic" w:hAnsi="Century Gothic" w:cs="Century Gothic"/>
          <w:color w:val="000000"/>
          <w:kern w:val="0"/>
          <w:sz w:val="32"/>
          <w:szCs w:val="32"/>
        </w:rPr>
        <w:t>clear point ceilings</w:t>
      </w:r>
      <w:proofErr w:type="gramEnd"/>
      <w:r>
        <w:rPr>
          <w:rFonts w:ascii="Century Gothic" w:hAnsi="Century Gothic" w:cs="Century Gothic"/>
          <w:color w:val="000000"/>
          <w:kern w:val="0"/>
          <w:sz w:val="32"/>
          <w:szCs w:val="32"/>
        </w:rPr>
        <w:t xml:space="preserve"> or guarantee a set number of seats at fixed rates for “Premium” and “Upper Class” cabins. It would make redemption costs more predictable and give members a clear, consistent idea of what their points are </w:t>
      </w:r>
      <w:proofErr w:type="gramStart"/>
      <w:r>
        <w:rPr>
          <w:rFonts w:ascii="Century Gothic" w:hAnsi="Century Gothic" w:cs="Century Gothic"/>
          <w:color w:val="000000"/>
          <w:kern w:val="0"/>
          <w:sz w:val="32"/>
          <w:szCs w:val="32"/>
        </w:rPr>
        <w:t>actually worth</w:t>
      </w:r>
      <w:proofErr w:type="gramEnd"/>
      <w:r>
        <w:rPr>
          <w:rFonts w:ascii="Century Gothic" w:hAnsi="Century Gothic" w:cs="Century Gothic"/>
          <w:color w:val="000000"/>
          <w:kern w:val="0"/>
          <w:sz w:val="32"/>
          <w:szCs w:val="32"/>
        </w:rPr>
        <w:t xml:space="preserve">. This would help retain long-term loyalty and cut down on the negative calls staff </w:t>
      </w:r>
      <w:proofErr w:type="gramStart"/>
      <w:r>
        <w:rPr>
          <w:rFonts w:ascii="Century Gothic" w:hAnsi="Century Gothic" w:cs="Century Gothic"/>
          <w:color w:val="000000"/>
          <w:kern w:val="0"/>
          <w:sz w:val="32"/>
          <w:szCs w:val="32"/>
        </w:rPr>
        <w:t>have to</w:t>
      </w:r>
      <w:proofErr w:type="gramEnd"/>
      <w:r>
        <w:rPr>
          <w:rFonts w:ascii="Century Gothic" w:hAnsi="Century Gothic" w:cs="Century Gothic"/>
          <w:color w:val="000000"/>
          <w:kern w:val="0"/>
          <w:sz w:val="32"/>
          <w:szCs w:val="32"/>
        </w:rPr>
        <w:t xml:space="preserve"> take when point prices spike. This would also help reduce average handling time which would provide a better overall experience for the customer. </w:t>
      </w:r>
    </w:p>
    <w:p w14:paraId="54F797D1" w14:textId="77777777" w:rsidR="00C85C76" w:rsidRDefault="00C85C76" w:rsidP="00C85C76">
      <w:pPr>
        <w:autoSpaceDE w:val="0"/>
        <w:autoSpaceDN w:val="0"/>
        <w:adjustRightInd w:val="0"/>
        <w:spacing w:after="0" w:line="480" w:lineRule="auto"/>
        <w:rPr>
          <w:rFonts w:ascii="Century Gothic" w:hAnsi="Century Gothic" w:cs="Century Gothic"/>
          <w:b/>
          <w:bCs/>
          <w:color w:val="000000"/>
          <w:kern w:val="0"/>
          <w:sz w:val="32"/>
          <w:szCs w:val="32"/>
        </w:rPr>
      </w:pPr>
    </w:p>
    <w:p w14:paraId="39881E25" w14:textId="77777777" w:rsidR="00C85C76" w:rsidRDefault="00C85C76" w:rsidP="00C85C76">
      <w:pPr>
        <w:autoSpaceDE w:val="0"/>
        <w:autoSpaceDN w:val="0"/>
        <w:adjustRightInd w:val="0"/>
        <w:spacing w:after="0" w:line="480" w:lineRule="auto"/>
        <w:rPr>
          <w:rFonts w:ascii="Century Gothic" w:hAnsi="Century Gothic" w:cs="Century Gothic"/>
          <w:b/>
          <w:bCs/>
          <w:color w:val="000000"/>
          <w:kern w:val="0"/>
          <w:sz w:val="32"/>
          <w:szCs w:val="32"/>
        </w:rPr>
      </w:pPr>
      <w:r>
        <w:rPr>
          <w:rFonts w:ascii="Century Gothic" w:hAnsi="Century Gothic" w:cs="Century Gothic"/>
          <w:b/>
          <w:bCs/>
          <w:color w:val="000000"/>
          <w:kern w:val="0"/>
          <w:sz w:val="32"/>
          <w:szCs w:val="32"/>
        </w:rPr>
        <w:t>6.4 Limitations of the Research</w:t>
      </w:r>
    </w:p>
    <w:p w14:paraId="35F93687" w14:textId="77777777" w:rsidR="00C85C76" w:rsidRDefault="00C85C76" w:rsidP="00C85C76">
      <w:pPr>
        <w:autoSpaceDE w:val="0"/>
        <w:autoSpaceDN w:val="0"/>
        <w:adjustRightInd w:val="0"/>
        <w:spacing w:after="0" w:line="480" w:lineRule="auto"/>
        <w:rPr>
          <w:rFonts w:ascii="Century Gothic" w:hAnsi="Century Gothic" w:cs="Century Gothic"/>
          <w:color w:val="000000"/>
          <w:kern w:val="0"/>
          <w:sz w:val="32"/>
          <w:szCs w:val="32"/>
        </w:rPr>
      </w:pPr>
    </w:p>
    <w:p w14:paraId="34AD9EA7" w14:textId="77777777" w:rsidR="00C85C76" w:rsidRDefault="00C85C76" w:rsidP="00C85C76">
      <w:pPr>
        <w:autoSpaceDE w:val="0"/>
        <w:autoSpaceDN w:val="0"/>
        <w:adjustRightInd w:val="0"/>
        <w:spacing w:after="0" w:line="480" w:lineRule="auto"/>
        <w:rPr>
          <w:rFonts w:ascii="Century Gothic" w:hAnsi="Century Gothic" w:cs="Century Gothic"/>
          <w:color w:val="000000"/>
          <w:kern w:val="0"/>
          <w:sz w:val="32"/>
          <w:szCs w:val="32"/>
        </w:rPr>
      </w:pPr>
      <w:r>
        <w:rPr>
          <w:rFonts w:ascii="Century Gothic" w:hAnsi="Century Gothic" w:cs="Century Gothic"/>
          <w:color w:val="000000"/>
          <w:kern w:val="0"/>
          <w:sz w:val="32"/>
          <w:szCs w:val="32"/>
        </w:rPr>
        <w:tab/>
        <w:t xml:space="preserve">Sample size and reach: Using a purposive sample of eight people was sensible for pulling out detailed, qualitative operational insights, but it obviously cannot claim to speak for the entire aviation industry or every customer. The focus was specifically on a European long-haul airline; the findings won't neatly apply to budget carriers or US airlines operating under completely different credit card regulations. </w:t>
      </w:r>
    </w:p>
    <w:p w14:paraId="03AC3CB2" w14:textId="77777777" w:rsidR="00C85C76" w:rsidRDefault="00C85C76" w:rsidP="00C85C76">
      <w:pPr>
        <w:autoSpaceDE w:val="0"/>
        <w:autoSpaceDN w:val="0"/>
        <w:adjustRightInd w:val="0"/>
        <w:spacing w:after="0" w:line="480" w:lineRule="auto"/>
        <w:rPr>
          <w:rFonts w:ascii="Century Gothic" w:hAnsi="Century Gothic" w:cs="Century Gothic"/>
          <w:color w:val="000000"/>
          <w:kern w:val="0"/>
          <w:sz w:val="32"/>
          <w:szCs w:val="32"/>
        </w:rPr>
      </w:pPr>
      <w:r>
        <w:rPr>
          <w:rFonts w:ascii="Century Gothic" w:hAnsi="Century Gothic" w:cs="Century Gothic"/>
          <w:color w:val="000000"/>
          <w:kern w:val="0"/>
          <w:sz w:val="32"/>
          <w:szCs w:val="32"/>
        </w:rPr>
        <w:tab/>
        <w:t>Questionnaire format: Relying on a written questionnaire was the only realistic way to work around 24/7 airline shift patterns. While it gave the participants space and time to write honest, considered answers, it did mean that it wasn’t possible to follow up on interesting points or probe ambiguous answers in real time like in an interview.</w:t>
      </w:r>
    </w:p>
    <w:p w14:paraId="01A12BD8" w14:textId="77777777" w:rsidR="00C85C76" w:rsidRDefault="00C85C76" w:rsidP="00C85C76">
      <w:pPr>
        <w:autoSpaceDE w:val="0"/>
        <w:autoSpaceDN w:val="0"/>
        <w:adjustRightInd w:val="0"/>
        <w:spacing w:after="0" w:line="480" w:lineRule="auto"/>
        <w:rPr>
          <w:rFonts w:ascii="Century Gothic" w:hAnsi="Century Gothic" w:cs="Century Gothic"/>
          <w:color w:val="000000"/>
          <w:kern w:val="0"/>
          <w:sz w:val="32"/>
          <w:szCs w:val="32"/>
        </w:rPr>
      </w:pPr>
      <w:r>
        <w:rPr>
          <w:rFonts w:ascii="Century Gothic" w:hAnsi="Century Gothic" w:cs="Century Gothic"/>
          <w:color w:val="000000"/>
          <w:kern w:val="0"/>
          <w:sz w:val="32"/>
          <w:szCs w:val="32"/>
        </w:rPr>
        <w:lastRenderedPageBreak/>
        <w:tab/>
        <w:t>Researcher bias: My experience of working in many roles at many levels within Virgin Atlantic was a huge help for getting access to experienced colleagues. While I kept this in mind and followed reflexive steps during coding, my everyday experience naturally influenced how I looked at the data to an extent.</w:t>
      </w:r>
    </w:p>
    <w:p w14:paraId="1F1BB345" w14:textId="77777777" w:rsidR="00C85C76" w:rsidRDefault="00C85C76" w:rsidP="00C85C76">
      <w:pPr>
        <w:autoSpaceDE w:val="0"/>
        <w:autoSpaceDN w:val="0"/>
        <w:adjustRightInd w:val="0"/>
        <w:spacing w:after="0" w:line="480" w:lineRule="auto"/>
        <w:rPr>
          <w:rFonts w:ascii="Century Gothic" w:hAnsi="Century Gothic" w:cs="Century Gothic"/>
          <w:color w:val="000000"/>
          <w:kern w:val="0"/>
          <w:sz w:val="32"/>
          <w:szCs w:val="32"/>
        </w:rPr>
      </w:pPr>
      <w:r>
        <w:rPr>
          <w:rFonts w:ascii="Century Gothic" w:hAnsi="Century Gothic" w:cs="Century Gothic"/>
          <w:color w:val="000000"/>
          <w:kern w:val="0"/>
          <w:sz w:val="32"/>
          <w:szCs w:val="32"/>
        </w:rPr>
        <w:tab/>
        <w:t xml:space="preserve">A snapshot in time: This study catches the airline during an awkward transition period between old distribution tools and newer NDC setups. As systems inevitably modernise over the next decade, some of the specific headaches and pain points highlighted here will likely be removed </w:t>
      </w:r>
      <w:proofErr w:type="gramStart"/>
      <w:r>
        <w:rPr>
          <w:rFonts w:ascii="Century Gothic" w:hAnsi="Century Gothic" w:cs="Century Gothic"/>
          <w:color w:val="000000"/>
          <w:kern w:val="0"/>
          <w:sz w:val="32"/>
          <w:szCs w:val="32"/>
        </w:rPr>
        <w:t>completely, or</w:t>
      </w:r>
      <w:proofErr w:type="gramEnd"/>
      <w:r>
        <w:rPr>
          <w:rFonts w:ascii="Century Gothic" w:hAnsi="Century Gothic" w:cs="Century Gothic"/>
          <w:color w:val="000000"/>
          <w:kern w:val="0"/>
          <w:sz w:val="32"/>
          <w:szCs w:val="32"/>
        </w:rPr>
        <w:t xml:space="preserve"> be replaced by new ones.</w:t>
      </w:r>
    </w:p>
    <w:p w14:paraId="04B92195" w14:textId="77777777" w:rsidR="00C85C76" w:rsidRDefault="00C85C76" w:rsidP="00C85C76">
      <w:pPr>
        <w:autoSpaceDE w:val="0"/>
        <w:autoSpaceDN w:val="0"/>
        <w:adjustRightInd w:val="0"/>
        <w:spacing w:after="0" w:line="480" w:lineRule="auto"/>
        <w:rPr>
          <w:rFonts w:ascii="Century Gothic" w:hAnsi="Century Gothic" w:cs="Century Gothic"/>
          <w:color w:val="000000"/>
          <w:kern w:val="0"/>
          <w:sz w:val="32"/>
          <w:szCs w:val="32"/>
        </w:rPr>
      </w:pPr>
    </w:p>
    <w:p w14:paraId="4D4A02FE" w14:textId="77777777" w:rsidR="00C85C76" w:rsidRDefault="00C85C76" w:rsidP="00C85C76">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280" w:line="480" w:lineRule="auto"/>
        <w:rPr>
          <w:rFonts w:ascii="Century Gothic" w:hAnsi="Century Gothic" w:cs="Century Gothic"/>
          <w:b/>
          <w:bCs/>
          <w:color w:val="000000"/>
          <w:kern w:val="0"/>
          <w:position w:val="2"/>
          <w:sz w:val="32"/>
          <w:szCs w:val="32"/>
        </w:rPr>
      </w:pPr>
      <w:r>
        <w:rPr>
          <w:rFonts w:ascii="Century Gothic" w:hAnsi="Century Gothic" w:cs="Century Gothic"/>
          <w:b/>
          <w:bCs/>
          <w:color w:val="000000"/>
          <w:kern w:val="0"/>
          <w:position w:val="2"/>
          <w:sz w:val="32"/>
          <w:szCs w:val="32"/>
        </w:rPr>
        <w:t>6.5 Avenues for Future Research</w:t>
      </w:r>
    </w:p>
    <w:p w14:paraId="2B61B2C3" w14:textId="77777777" w:rsidR="00C85C76" w:rsidRDefault="00C85C76" w:rsidP="00C85C76">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280" w:line="480" w:lineRule="auto"/>
        <w:rPr>
          <w:rFonts w:ascii="Century Gothic" w:hAnsi="Century Gothic" w:cs="Century Gothic"/>
          <w:color w:val="000000"/>
          <w:kern w:val="0"/>
          <w:position w:val="2"/>
          <w:sz w:val="32"/>
          <w:szCs w:val="32"/>
        </w:rPr>
      </w:pPr>
      <w:r>
        <w:rPr>
          <w:rFonts w:ascii="Century Gothic" w:hAnsi="Century Gothic" w:cs="Century Gothic"/>
          <w:color w:val="000000"/>
          <w:kern w:val="0"/>
          <w:position w:val="2"/>
          <w:sz w:val="32"/>
          <w:szCs w:val="32"/>
        </w:rPr>
        <w:tab/>
        <w:t xml:space="preserve">While this study provides insight into the commercial transition of the premium aviation sector, the systemic </w:t>
      </w:r>
      <w:r>
        <w:rPr>
          <w:rFonts w:ascii="Century Gothic" w:hAnsi="Century Gothic" w:cs="Century Gothic"/>
          <w:color w:val="000000"/>
          <w:kern w:val="0"/>
          <w:position w:val="2"/>
          <w:sz w:val="32"/>
          <w:szCs w:val="32"/>
        </w:rPr>
        <w:lastRenderedPageBreak/>
        <w:t>tensions identified—specifically the friction between revenue maximisation, legacy technology, and brand protection—are not isolated to airlines. The findings reveal broader structural challenges applicable to any asset-heavy, legacy-service industry attempting to digitise its retail footprint. As a result, future research can apply themes to address macro-level business challenges across wider sectors.</w:t>
      </w:r>
    </w:p>
    <w:p w14:paraId="5E13B4F6" w14:textId="77777777" w:rsidR="00C85C76" w:rsidRDefault="00C85C76" w:rsidP="00C85C76">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280" w:line="480" w:lineRule="auto"/>
        <w:rPr>
          <w:rFonts w:ascii="Century Gothic" w:hAnsi="Century Gothic" w:cs="Century Gothic"/>
          <w:color w:val="000000"/>
          <w:kern w:val="0"/>
          <w:position w:val="2"/>
          <w:sz w:val="32"/>
          <w:szCs w:val="32"/>
        </w:rPr>
      </w:pPr>
      <w:r>
        <w:rPr>
          <w:rFonts w:ascii="Century Gothic" w:hAnsi="Century Gothic" w:cs="Century Gothic"/>
          <w:color w:val="000000"/>
          <w:kern w:val="0"/>
          <w:position w:val="2"/>
          <w:sz w:val="32"/>
          <w:szCs w:val="32"/>
        </w:rPr>
        <w:tab/>
        <w:t xml:space="preserve">The COVID-19 pandemic served as a catalyst for commercial restructuring in the airline industry, but it is part of a broader spectrum of macroeconomic shocks, including sustained inflation pressure and shifting regulatory frameworks. </w:t>
      </w:r>
      <w:r>
        <w:rPr>
          <w:rFonts w:ascii="Century Gothic" w:hAnsi="Century Gothic" w:cs="Century Gothic"/>
          <w:color w:val="000000"/>
          <w:kern w:val="0"/>
          <w:position w:val="2"/>
          <w:sz w:val="32"/>
          <w:szCs w:val="32"/>
        </w:rPr>
        <w:tab/>
        <w:t xml:space="preserve">Future research should undertake a cross-sectional comparative analysis of how other premium, capital-intensive sectors such as global hospitality, cruise lines, and international rail, restructure their core commercial models in response to systemic </w:t>
      </w:r>
      <w:r>
        <w:rPr>
          <w:rFonts w:ascii="Century Gothic" w:hAnsi="Century Gothic" w:cs="Century Gothic"/>
          <w:color w:val="000000"/>
          <w:kern w:val="0"/>
          <w:position w:val="2"/>
          <w:sz w:val="32"/>
          <w:szCs w:val="32"/>
        </w:rPr>
        <w:lastRenderedPageBreak/>
        <w:t>crises. Investigating how these adjacent industries balance emergency yield generation with the long-term preservation of CBBE would yield critical insights into corporate resilience.</w:t>
      </w:r>
    </w:p>
    <w:p w14:paraId="35121E34" w14:textId="77777777" w:rsidR="00C85C76" w:rsidRDefault="00C85C76" w:rsidP="00C85C76">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280" w:line="480" w:lineRule="auto"/>
        <w:rPr>
          <w:rFonts w:ascii="Century Gothic" w:hAnsi="Century Gothic" w:cs="Century Gothic"/>
          <w:color w:val="000000"/>
          <w:kern w:val="0"/>
          <w:position w:val="2"/>
          <w:sz w:val="32"/>
          <w:szCs w:val="32"/>
        </w:rPr>
      </w:pPr>
      <w:r>
        <w:rPr>
          <w:rFonts w:ascii="Century Gothic" w:hAnsi="Century Gothic" w:cs="Century Gothic"/>
          <w:color w:val="000000"/>
          <w:kern w:val="0"/>
          <w:position w:val="2"/>
          <w:sz w:val="32"/>
          <w:szCs w:val="32"/>
        </w:rPr>
        <w:tab/>
        <w:t xml:space="preserve">This study highlighted a severe disconnect between executive-level modern retail strategies and frontline operational capabilities. Future research should investigate this strategy/execution gap on a broader, cross-industry scale. A </w:t>
      </w:r>
      <w:proofErr w:type="gramStart"/>
      <w:r>
        <w:rPr>
          <w:rFonts w:ascii="Century Gothic" w:hAnsi="Century Gothic" w:cs="Century Gothic"/>
          <w:color w:val="000000"/>
          <w:kern w:val="0"/>
          <w:position w:val="2"/>
          <w:sz w:val="32"/>
          <w:szCs w:val="32"/>
        </w:rPr>
        <w:t>study tracking organisations</w:t>
      </w:r>
      <w:proofErr w:type="gramEnd"/>
      <w:r>
        <w:rPr>
          <w:rFonts w:ascii="Century Gothic" w:hAnsi="Century Gothic" w:cs="Century Gothic"/>
          <w:color w:val="000000"/>
          <w:kern w:val="0"/>
          <w:position w:val="2"/>
          <w:sz w:val="32"/>
          <w:szCs w:val="32"/>
        </w:rPr>
        <w:t xml:space="preserve"> as they attempt to decouple from legacy IT infrastructures, examining the transaction cost economics of these transitions and the hidden operational friction absorbed by frontline staff, would provide high-value, actionable frameworks for executive change management.</w:t>
      </w:r>
    </w:p>
    <w:p w14:paraId="131D8CC1" w14:textId="77777777" w:rsidR="00C85C76" w:rsidRDefault="00C85C76" w:rsidP="00C85C76">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280" w:line="480" w:lineRule="auto"/>
        <w:rPr>
          <w:rFonts w:ascii="Century Gothic" w:hAnsi="Century Gothic" w:cs="Century Gothic"/>
          <w:color w:val="000000"/>
          <w:kern w:val="0"/>
          <w:position w:val="2"/>
          <w:sz w:val="32"/>
          <w:szCs w:val="32"/>
        </w:rPr>
      </w:pPr>
      <w:r>
        <w:rPr>
          <w:rFonts w:ascii="Century Gothic" w:hAnsi="Century Gothic" w:cs="Century Gothic"/>
          <w:color w:val="000000"/>
          <w:kern w:val="0"/>
          <w:position w:val="2"/>
          <w:sz w:val="32"/>
          <w:szCs w:val="32"/>
        </w:rPr>
        <w:tab/>
        <w:t xml:space="preserve">As algorithmic and continuous pricing models proliferate across the broader travel, retail, and service sectors, there is a critical need for research into the </w:t>
      </w:r>
      <w:r>
        <w:rPr>
          <w:rFonts w:ascii="Century Gothic" w:hAnsi="Century Gothic" w:cs="Century Gothic"/>
          <w:color w:val="000000"/>
          <w:kern w:val="0"/>
          <w:position w:val="2"/>
          <w:sz w:val="32"/>
          <w:szCs w:val="32"/>
        </w:rPr>
        <w:lastRenderedPageBreak/>
        <w:t>boundaries of consumer tolerance. Future studies should evaluate the psychological tipping point where hyper-personalised, AI-driven dynamic pricing transitions from a perceived value-add to perceived algorithmic exploitation. This research should explicitly integrate emerging regulatory pressures (such as GDPR profiling restrictions and FTC surveillance pricing probes) to define sustainable pricing architectures for premium brands (GDPR, 2026; FTC, 2025).</w:t>
      </w:r>
    </w:p>
    <w:p w14:paraId="6FAD961C" w14:textId="77777777" w:rsidR="00C85C76" w:rsidRDefault="00C85C76" w:rsidP="00C85C76">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280" w:line="480" w:lineRule="auto"/>
        <w:rPr>
          <w:rFonts w:ascii="Century Gothic" w:hAnsi="Century Gothic" w:cs="Century Gothic"/>
          <w:color w:val="000000"/>
          <w:kern w:val="0"/>
          <w:position w:val="2"/>
          <w:sz w:val="32"/>
          <w:szCs w:val="32"/>
        </w:rPr>
      </w:pPr>
      <w:r>
        <w:rPr>
          <w:rFonts w:ascii="Century Gothic" w:hAnsi="Century Gothic" w:cs="Century Gothic"/>
          <w:color w:val="000000"/>
          <w:kern w:val="0"/>
          <w:position w:val="2"/>
          <w:sz w:val="32"/>
          <w:szCs w:val="32"/>
        </w:rPr>
        <w:tab/>
        <w:t xml:space="preserve">The strategic use of loyalty programmes to bypass financial regulations (such as the EU interchange fee cap) and generate B2B cash flow warrants extensive investigation beyond aviation. Future research should examine the macroeconomic function of coalition loyalty ecosystems as alternative corporate liquidity buffers. Investigating how non-financial corporations use these digital currencies to insulate their core operations against </w:t>
      </w:r>
      <w:r>
        <w:rPr>
          <w:rFonts w:ascii="Century Gothic" w:hAnsi="Century Gothic" w:cs="Century Gothic"/>
          <w:color w:val="000000"/>
          <w:kern w:val="0"/>
          <w:position w:val="2"/>
          <w:sz w:val="32"/>
          <w:szCs w:val="32"/>
        </w:rPr>
        <w:lastRenderedPageBreak/>
        <w:t>cyclical demand shocks would significantly advance contemporary corporate finance and strategy literature.</w:t>
      </w:r>
    </w:p>
    <w:p w14:paraId="7164B3BE" w14:textId="77777777" w:rsidR="00C85C76" w:rsidRDefault="00C85C76" w:rsidP="00C85C76">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280" w:line="480" w:lineRule="auto"/>
        <w:rPr>
          <w:rFonts w:ascii="Century Gothic" w:hAnsi="Century Gothic" w:cs="Century Gothic"/>
          <w:color w:val="000000"/>
          <w:kern w:val="0"/>
          <w:position w:val="2"/>
          <w:sz w:val="32"/>
          <w:szCs w:val="32"/>
        </w:rPr>
      </w:pPr>
      <w:r>
        <w:rPr>
          <w:rFonts w:ascii="Century Gothic" w:hAnsi="Century Gothic" w:cs="Century Gothic"/>
          <w:color w:val="000000"/>
          <w:kern w:val="0"/>
          <w:position w:val="2"/>
          <w:sz w:val="32"/>
          <w:szCs w:val="32"/>
        </w:rPr>
        <w:tab/>
        <w:t xml:space="preserve">Ultimately, this study demonstrates that the post-pandemic recovery of the European premium aviation sector is about far more than simply recovering passenger volumes; it is almost an identity shift. Airlines are attempting to transition from traditional capacity providers into agile, digital retailers. However, as the lived experiences of frontline workers reveal, commercial ambition has temporarily outrun technological and operational reality. Until the industry can fully align its modern pricing algorithms with robust, resilient servicing infrastructure, the burden of this transition will continue to fall on the frontline staff and the patience of the premium consumer. </w:t>
      </w:r>
    </w:p>
    <w:p w14:paraId="3F507EBA" w14:textId="77777777" w:rsidR="00C85C76" w:rsidRDefault="00C85C76" w:rsidP="00C85C76">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280" w:line="480" w:lineRule="auto"/>
        <w:rPr>
          <w:rFonts w:ascii="Century Gothic" w:hAnsi="Century Gothic" w:cs="Century Gothic"/>
          <w:color w:val="000000"/>
          <w:kern w:val="0"/>
          <w:position w:val="2"/>
          <w:sz w:val="32"/>
          <w:szCs w:val="32"/>
        </w:rPr>
      </w:pPr>
      <w:r>
        <w:rPr>
          <w:rFonts w:ascii="Century Gothic" w:hAnsi="Century Gothic" w:cs="Century Gothic"/>
          <w:color w:val="000000"/>
          <w:kern w:val="0"/>
          <w:position w:val="2"/>
          <w:sz w:val="32"/>
          <w:szCs w:val="32"/>
        </w:rPr>
        <w:tab/>
        <w:t xml:space="preserve">For Virgin Atlantic and other European FSCs, the path to long-term financial resilience does not lie purely in </w:t>
      </w:r>
      <w:r>
        <w:rPr>
          <w:rFonts w:ascii="Century Gothic" w:hAnsi="Century Gothic" w:cs="Century Gothic"/>
          <w:color w:val="000000"/>
          <w:kern w:val="0"/>
          <w:position w:val="2"/>
          <w:sz w:val="32"/>
          <w:szCs w:val="32"/>
        </w:rPr>
        <w:lastRenderedPageBreak/>
        <w:t>extracting more revenue from every seat, but in ensuring that the digital retail experience genuinely matches the premium hospitality they promise on the ground.</w:t>
      </w:r>
    </w:p>
    <w:p w14:paraId="0E1A8568" w14:textId="77777777" w:rsidR="00C85C76" w:rsidRDefault="00C85C76" w:rsidP="00C85C76">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280" w:line="480" w:lineRule="auto"/>
        <w:rPr>
          <w:rFonts w:ascii="Century Gothic" w:hAnsi="Century Gothic" w:cs="Century Gothic"/>
          <w:color w:val="000000"/>
          <w:kern w:val="0"/>
          <w:position w:val="2"/>
          <w:sz w:val="32"/>
          <w:szCs w:val="32"/>
        </w:rPr>
      </w:pPr>
    </w:p>
    <w:p w14:paraId="2A7CA679" w14:textId="77777777" w:rsidR="00C85C76" w:rsidRDefault="00C85C76" w:rsidP="00C85C76">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280" w:line="480" w:lineRule="auto"/>
        <w:rPr>
          <w:rFonts w:ascii="Century Gothic" w:hAnsi="Century Gothic" w:cs="Century Gothic"/>
          <w:color w:val="000000"/>
          <w:kern w:val="0"/>
          <w:position w:val="2"/>
          <w:sz w:val="32"/>
          <w:szCs w:val="32"/>
        </w:rPr>
      </w:pPr>
    </w:p>
    <w:p w14:paraId="0B0B3292" w14:textId="77777777" w:rsidR="00C85C76" w:rsidRDefault="00C85C76" w:rsidP="00C85C76">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280" w:line="480" w:lineRule="auto"/>
        <w:rPr>
          <w:rFonts w:ascii="Century Gothic" w:hAnsi="Century Gothic" w:cs="Century Gothic"/>
          <w:color w:val="000000"/>
          <w:kern w:val="0"/>
          <w:position w:val="2"/>
          <w:sz w:val="32"/>
          <w:szCs w:val="32"/>
        </w:rPr>
      </w:pPr>
    </w:p>
    <w:p w14:paraId="479FD0DF" w14:textId="77777777" w:rsidR="00C85C76" w:rsidRDefault="00C85C76" w:rsidP="00C85C76">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280" w:line="480" w:lineRule="auto"/>
        <w:rPr>
          <w:rFonts w:ascii="Century Gothic" w:hAnsi="Century Gothic" w:cs="Century Gothic"/>
          <w:color w:val="000000"/>
          <w:kern w:val="0"/>
          <w:position w:val="2"/>
          <w:sz w:val="32"/>
          <w:szCs w:val="32"/>
        </w:rPr>
      </w:pPr>
    </w:p>
    <w:p w14:paraId="591CDFF0" w14:textId="77777777" w:rsidR="00C85C76" w:rsidRDefault="00C85C76" w:rsidP="00C85C76">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280" w:line="480" w:lineRule="auto"/>
        <w:rPr>
          <w:rFonts w:ascii="Century Gothic" w:hAnsi="Century Gothic" w:cs="Century Gothic"/>
          <w:color w:val="000000"/>
          <w:kern w:val="0"/>
          <w:position w:val="2"/>
          <w:sz w:val="32"/>
          <w:szCs w:val="32"/>
        </w:rPr>
      </w:pPr>
    </w:p>
    <w:p w14:paraId="43C7EDBA" w14:textId="77777777" w:rsidR="00C85C76" w:rsidRDefault="00C85C76" w:rsidP="00C85C76">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280" w:line="480" w:lineRule="auto"/>
        <w:rPr>
          <w:rFonts w:ascii="Century Gothic" w:hAnsi="Century Gothic" w:cs="Century Gothic"/>
          <w:color w:val="000000"/>
          <w:kern w:val="0"/>
          <w:position w:val="2"/>
          <w:sz w:val="32"/>
          <w:szCs w:val="32"/>
        </w:rPr>
      </w:pPr>
    </w:p>
    <w:p w14:paraId="67F7D5DB" w14:textId="77777777" w:rsidR="00C85C76" w:rsidRDefault="00C85C76" w:rsidP="00C85C76">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280" w:line="480" w:lineRule="auto"/>
        <w:rPr>
          <w:rFonts w:ascii="Century Gothic" w:hAnsi="Century Gothic" w:cs="Century Gothic"/>
          <w:b/>
          <w:bCs/>
          <w:color w:val="000000"/>
          <w:kern w:val="0"/>
          <w:position w:val="2"/>
          <w:sz w:val="32"/>
          <w:szCs w:val="32"/>
        </w:rPr>
      </w:pPr>
    </w:p>
    <w:p w14:paraId="74F96330" w14:textId="77777777" w:rsidR="00C85C76" w:rsidRDefault="00C85C76" w:rsidP="00C85C76">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280" w:line="480" w:lineRule="auto"/>
        <w:rPr>
          <w:rFonts w:ascii="Century Gothic" w:hAnsi="Century Gothic" w:cs="Century Gothic"/>
          <w:b/>
          <w:bCs/>
          <w:color w:val="000000"/>
          <w:kern w:val="0"/>
          <w:position w:val="2"/>
          <w:sz w:val="32"/>
          <w:szCs w:val="32"/>
        </w:rPr>
      </w:pPr>
    </w:p>
    <w:p w14:paraId="4281BA84" w14:textId="77777777" w:rsidR="00C85C76" w:rsidRDefault="00C85C76" w:rsidP="00C85C76">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280" w:line="480" w:lineRule="auto"/>
        <w:rPr>
          <w:rFonts w:ascii="Century Gothic" w:hAnsi="Century Gothic" w:cs="Century Gothic"/>
          <w:b/>
          <w:bCs/>
          <w:color w:val="000000"/>
          <w:kern w:val="0"/>
          <w:position w:val="2"/>
          <w:sz w:val="32"/>
          <w:szCs w:val="32"/>
        </w:rPr>
      </w:pPr>
    </w:p>
    <w:p w14:paraId="12D39C04" w14:textId="77777777" w:rsidR="00C85C76" w:rsidRDefault="00C85C76" w:rsidP="00C85C76">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280" w:line="480" w:lineRule="auto"/>
        <w:rPr>
          <w:rFonts w:ascii="Century Gothic" w:hAnsi="Century Gothic" w:cs="Century Gothic"/>
          <w:b/>
          <w:bCs/>
          <w:color w:val="000000"/>
          <w:kern w:val="0"/>
          <w:position w:val="2"/>
          <w:sz w:val="32"/>
          <w:szCs w:val="32"/>
        </w:rPr>
      </w:pPr>
    </w:p>
    <w:p w14:paraId="4EA733BF" w14:textId="77777777" w:rsidR="00C85C76" w:rsidRDefault="00C85C76" w:rsidP="00C85C76">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280" w:line="480" w:lineRule="auto"/>
        <w:rPr>
          <w:rFonts w:ascii="Century Gothic" w:hAnsi="Century Gothic" w:cs="Century Gothic"/>
          <w:b/>
          <w:bCs/>
          <w:color w:val="000000"/>
          <w:kern w:val="0"/>
          <w:position w:val="2"/>
          <w:sz w:val="32"/>
          <w:szCs w:val="32"/>
        </w:rPr>
      </w:pPr>
    </w:p>
    <w:p w14:paraId="5D6EB44D" w14:textId="653DD12F" w:rsidR="00C85C76" w:rsidRDefault="00C85C76" w:rsidP="00C85C76">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280" w:line="480" w:lineRule="auto"/>
        <w:rPr>
          <w:rFonts w:ascii="Century Gothic" w:hAnsi="Century Gothic" w:cs="Century Gothic"/>
          <w:b/>
          <w:bCs/>
          <w:color w:val="000000"/>
          <w:kern w:val="0"/>
          <w:position w:val="2"/>
          <w:sz w:val="32"/>
          <w:szCs w:val="32"/>
        </w:rPr>
      </w:pPr>
      <w:r>
        <w:rPr>
          <w:rFonts w:ascii="Century Gothic" w:hAnsi="Century Gothic" w:cs="Century Gothic"/>
          <w:b/>
          <w:bCs/>
          <w:color w:val="000000"/>
          <w:kern w:val="0"/>
          <w:position w:val="2"/>
          <w:sz w:val="32"/>
          <w:szCs w:val="32"/>
        </w:rPr>
        <w:lastRenderedPageBreak/>
        <w:t>Appendices:</w:t>
      </w:r>
    </w:p>
    <w:p w14:paraId="47BE4D49" w14:textId="0F8ED9EF" w:rsidR="00C85C76" w:rsidRDefault="00C85C76" w:rsidP="00C85C76">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280" w:line="480" w:lineRule="auto"/>
        <w:rPr>
          <w:rFonts w:ascii="Century Gothic" w:hAnsi="Century Gothic" w:cs="Century Gothic"/>
          <w:b/>
          <w:bCs/>
          <w:color w:val="000000"/>
          <w:kern w:val="0"/>
          <w:position w:val="2"/>
          <w:sz w:val="32"/>
          <w:szCs w:val="32"/>
        </w:rPr>
      </w:pPr>
      <w:r>
        <w:rPr>
          <w:rFonts w:ascii="Century Gothic" w:hAnsi="Century Gothic" w:cs="Century Gothic"/>
          <w:b/>
          <w:bCs/>
          <w:color w:val="000000"/>
          <w:kern w:val="0"/>
          <w:position w:val="2"/>
          <w:sz w:val="32"/>
          <w:szCs w:val="32"/>
        </w:rPr>
        <w:t>Thematic analysis Table</w:t>
      </w:r>
      <w:r>
        <w:rPr>
          <w:rFonts w:ascii="Century Gothic" w:hAnsi="Century Gothic" w:cs="Century Gothic"/>
          <w:b/>
          <w:bCs/>
          <w:color w:val="000000"/>
          <w:kern w:val="0"/>
          <w:position w:val="2"/>
          <w:sz w:val="32"/>
          <w:szCs w:val="32"/>
        </w:rPr>
        <w:t>:</w:t>
      </w:r>
      <w:r>
        <w:rPr>
          <w:rFonts w:ascii="Century Gothic" w:hAnsi="Century Gothic" w:cs="Century Gothic"/>
          <w:b/>
          <w:bCs/>
          <w:color w:val="000000"/>
          <w:kern w:val="0"/>
          <w:position w:val="2"/>
          <w:sz w:val="32"/>
          <w:szCs w:val="32"/>
        </w:rPr>
        <w:t xml:space="preserve"> </w:t>
      </w:r>
    </w:p>
    <w:tbl>
      <w:tblPr>
        <w:tblW w:w="0" w:type="auto"/>
        <w:tblCellMar>
          <w:left w:w="0" w:type="dxa"/>
          <w:right w:w="0" w:type="dxa"/>
        </w:tblCellMar>
        <w:tblLook w:val="04A0" w:firstRow="1" w:lastRow="0" w:firstColumn="1" w:lastColumn="0" w:noHBand="0" w:noVBand="1"/>
      </w:tblPr>
      <w:tblGrid>
        <w:gridCol w:w="1459"/>
        <w:gridCol w:w="3615"/>
      </w:tblGrid>
      <w:tr w:rsidR="00C85C76" w:rsidRPr="00C85C76" w14:paraId="4224D73A" w14:textId="77777777">
        <w:trPr>
          <w:trHeight w:val="465"/>
        </w:trPr>
        <w:tc>
          <w:tcPr>
            <w:tcW w:w="1215" w:type="dxa"/>
            <w:tcBorders>
              <w:top w:val="single" w:sz="6" w:space="0" w:color="000000"/>
              <w:left w:val="single" w:sz="6" w:space="0" w:color="000000"/>
              <w:bottom w:val="single" w:sz="6" w:space="0" w:color="000000"/>
              <w:right w:val="single" w:sz="6" w:space="0" w:color="000000"/>
            </w:tcBorders>
            <w:tcMar>
              <w:top w:w="120" w:type="dxa"/>
              <w:left w:w="120" w:type="dxa"/>
              <w:bottom w:w="120" w:type="dxa"/>
              <w:right w:w="120" w:type="dxa"/>
            </w:tcMar>
            <w:vAlign w:val="center"/>
            <w:hideMark/>
          </w:tcPr>
          <w:p w14:paraId="08DB019E" w14:textId="77777777" w:rsidR="00C85C76" w:rsidRPr="00C85C76" w:rsidRDefault="00C85C76" w:rsidP="00C85C76">
            <w:pPr>
              <w:spacing w:after="0" w:line="240" w:lineRule="auto"/>
              <w:rPr>
                <w:rFonts w:ascii="Times New Roman" w:eastAsia="Times New Roman" w:hAnsi="Times New Roman" w:cs="Times New Roman"/>
                <w:kern w:val="0"/>
                <w:lang w:eastAsia="en-GB"/>
                <w14:ligatures w14:val="none"/>
              </w:rPr>
            </w:pPr>
            <w:r w:rsidRPr="00C85C76">
              <w:rPr>
                <w:rFonts w:ascii="Helvetica Neue" w:eastAsia="Times New Roman" w:hAnsi="Helvetica Neue" w:cs="Times New Roman"/>
                <w:b/>
                <w:bCs/>
                <w:color w:val="23414B"/>
                <w:kern w:val="0"/>
                <w:sz w:val="20"/>
                <w:szCs w:val="20"/>
                <w:lang w:eastAsia="en-GB"/>
                <w14:ligatures w14:val="none"/>
              </w:rPr>
              <w:t>Meaning area</w:t>
            </w:r>
          </w:p>
        </w:tc>
        <w:tc>
          <w:tcPr>
            <w:tcW w:w="3615" w:type="dxa"/>
            <w:tcBorders>
              <w:top w:val="single" w:sz="6" w:space="0" w:color="000000"/>
              <w:left w:val="single" w:sz="6" w:space="0" w:color="000000"/>
              <w:bottom w:val="single" w:sz="6" w:space="0" w:color="000000"/>
              <w:right w:val="single" w:sz="6" w:space="0" w:color="000000"/>
            </w:tcBorders>
            <w:tcMar>
              <w:top w:w="120" w:type="dxa"/>
              <w:left w:w="120" w:type="dxa"/>
              <w:bottom w:w="120" w:type="dxa"/>
              <w:right w:w="120" w:type="dxa"/>
            </w:tcMar>
            <w:vAlign w:val="center"/>
            <w:hideMark/>
          </w:tcPr>
          <w:p w14:paraId="54D9C9F0" w14:textId="77777777" w:rsidR="00C85C76" w:rsidRPr="00C85C76" w:rsidRDefault="00C85C76" w:rsidP="00C85C76">
            <w:pPr>
              <w:spacing w:after="0" w:line="240" w:lineRule="auto"/>
              <w:rPr>
                <w:rFonts w:ascii="Times New Roman" w:eastAsia="Times New Roman" w:hAnsi="Times New Roman" w:cs="Times New Roman"/>
                <w:kern w:val="0"/>
                <w:lang w:eastAsia="en-GB"/>
                <w14:ligatures w14:val="none"/>
              </w:rPr>
            </w:pPr>
            <w:r w:rsidRPr="00C85C76">
              <w:rPr>
                <w:rFonts w:ascii="Helvetica Neue" w:eastAsia="Times New Roman" w:hAnsi="Helvetica Neue" w:cs="Times New Roman"/>
                <w:b/>
                <w:bCs/>
                <w:color w:val="23414B"/>
                <w:kern w:val="0"/>
                <w:sz w:val="20"/>
                <w:szCs w:val="20"/>
                <w:lang w:eastAsia="en-GB"/>
                <w14:ligatures w14:val="none"/>
              </w:rPr>
              <w:t>Initial codes</w:t>
            </w:r>
          </w:p>
        </w:tc>
      </w:tr>
      <w:tr w:rsidR="00C85C76" w:rsidRPr="00C85C76" w14:paraId="58A4E4FB" w14:textId="77777777">
        <w:trPr>
          <w:trHeight w:val="660"/>
        </w:trPr>
        <w:tc>
          <w:tcPr>
            <w:tcW w:w="1215" w:type="dxa"/>
            <w:tcBorders>
              <w:top w:val="single" w:sz="6" w:space="0" w:color="000000"/>
              <w:left w:val="single" w:sz="6" w:space="0" w:color="000000"/>
              <w:bottom w:val="single" w:sz="6" w:space="0" w:color="000000"/>
              <w:right w:val="single" w:sz="6" w:space="0" w:color="000000"/>
            </w:tcBorders>
            <w:shd w:val="clear" w:color="auto" w:fill="F7F9FA"/>
            <w:tcMar>
              <w:top w:w="120" w:type="dxa"/>
              <w:left w:w="120" w:type="dxa"/>
              <w:bottom w:w="120" w:type="dxa"/>
              <w:right w:w="120" w:type="dxa"/>
            </w:tcMar>
            <w:hideMark/>
          </w:tcPr>
          <w:p w14:paraId="1A619A26" w14:textId="77777777" w:rsidR="00C85C76" w:rsidRPr="00C85C76" w:rsidRDefault="00C85C76" w:rsidP="00C85C76">
            <w:pPr>
              <w:spacing w:after="0" w:line="240" w:lineRule="auto"/>
              <w:rPr>
                <w:rFonts w:ascii="Times New Roman" w:eastAsia="Times New Roman" w:hAnsi="Times New Roman" w:cs="Times New Roman"/>
                <w:kern w:val="0"/>
                <w:lang w:eastAsia="en-GB"/>
                <w14:ligatures w14:val="none"/>
              </w:rPr>
            </w:pPr>
            <w:r w:rsidRPr="00C85C76">
              <w:rPr>
                <w:rFonts w:ascii="Helvetica Neue" w:eastAsia="Times New Roman" w:hAnsi="Helvetica Neue" w:cs="Times New Roman"/>
                <w:color w:val="181E2A"/>
                <w:kern w:val="0"/>
                <w:sz w:val="20"/>
                <w:szCs w:val="20"/>
                <w:lang w:eastAsia="en-GB"/>
                <w14:ligatures w14:val="none"/>
              </w:rPr>
              <w:t>Brand identity</w:t>
            </w:r>
          </w:p>
        </w:tc>
        <w:tc>
          <w:tcPr>
            <w:tcW w:w="3615" w:type="dxa"/>
            <w:tcBorders>
              <w:top w:val="single" w:sz="6" w:space="0" w:color="000000"/>
              <w:left w:val="single" w:sz="6" w:space="0" w:color="000000"/>
              <w:bottom w:val="single" w:sz="6" w:space="0" w:color="000000"/>
              <w:right w:val="single" w:sz="6" w:space="0" w:color="000000"/>
            </w:tcBorders>
            <w:shd w:val="clear" w:color="auto" w:fill="F7F9FA"/>
            <w:tcMar>
              <w:top w:w="120" w:type="dxa"/>
              <w:left w:w="120" w:type="dxa"/>
              <w:bottom w:w="120" w:type="dxa"/>
              <w:right w:w="120" w:type="dxa"/>
            </w:tcMar>
            <w:hideMark/>
          </w:tcPr>
          <w:p w14:paraId="2D63619F" w14:textId="77777777" w:rsidR="00C85C76" w:rsidRPr="00C85C76" w:rsidRDefault="00C85C76" w:rsidP="00C85C76">
            <w:pPr>
              <w:spacing w:after="0" w:line="240" w:lineRule="auto"/>
              <w:rPr>
                <w:rFonts w:ascii="Times New Roman" w:eastAsia="Times New Roman" w:hAnsi="Times New Roman" w:cs="Times New Roman"/>
                <w:kern w:val="0"/>
                <w:lang w:eastAsia="en-GB"/>
                <w14:ligatures w14:val="none"/>
              </w:rPr>
            </w:pPr>
            <w:r w:rsidRPr="00C85C76">
              <w:rPr>
                <w:rFonts w:ascii="Helvetica Neue" w:eastAsia="Times New Roman" w:hAnsi="Helvetica Neue" w:cs="Times New Roman"/>
                <w:color w:val="181E2A"/>
                <w:kern w:val="0"/>
                <w:sz w:val="20"/>
                <w:szCs w:val="20"/>
                <w:lang w:eastAsia="en-GB"/>
                <w14:ligatures w14:val="none"/>
              </w:rPr>
              <w:t>Friendly service; consistency; people-first culture; fun; distinctiveness; challenging convention</w:t>
            </w:r>
          </w:p>
        </w:tc>
      </w:tr>
      <w:tr w:rsidR="00C85C76" w:rsidRPr="00C85C76" w14:paraId="0640A168" w14:textId="77777777">
        <w:trPr>
          <w:trHeight w:val="660"/>
        </w:trPr>
        <w:tc>
          <w:tcPr>
            <w:tcW w:w="1215" w:type="dxa"/>
            <w:tcBorders>
              <w:top w:val="single" w:sz="6" w:space="0" w:color="000000"/>
              <w:left w:val="single" w:sz="6" w:space="0" w:color="000000"/>
              <w:bottom w:val="single" w:sz="6" w:space="0" w:color="000000"/>
              <w:right w:val="single" w:sz="6" w:space="0" w:color="000000"/>
            </w:tcBorders>
            <w:shd w:val="clear" w:color="auto" w:fill="FFFFFF"/>
            <w:tcMar>
              <w:top w:w="120" w:type="dxa"/>
              <w:left w:w="120" w:type="dxa"/>
              <w:bottom w:w="120" w:type="dxa"/>
              <w:right w:w="120" w:type="dxa"/>
            </w:tcMar>
            <w:hideMark/>
          </w:tcPr>
          <w:p w14:paraId="48F15151" w14:textId="77777777" w:rsidR="00C85C76" w:rsidRPr="00C85C76" w:rsidRDefault="00C85C76" w:rsidP="00C85C76">
            <w:pPr>
              <w:spacing w:after="0" w:line="240" w:lineRule="auto"/>
              <w:rPr>
                <w:rFonts w:ascii="Times New Roman" w:eastAsia="Times New Roman" w:hAnsi="Times New Roman" w:cs="Times New Roman"/>
                <w:kern w:val="0"/>
                <w:lang w:eastAsia="en-GB"/>
                <w14:ligatures w14:val="none"/>
              </w:rPr>
            </w:pPr>
            <w:r w:rsidRPr="00C85C76">
              <w:rPr>
                <w:rFonts w:ascii="Helvetica Neue" w:eastAsia="Times New Roman" w:hAnsi="Helvetica Neue" w:cs="Times New Roman"/>
                <w:color w:val="181E2A"/>
                <w:kern w:val="0"/>
                <w:sz w:val="20"/>
                <w:szCs w:val="20"/>
                <w:lang w:eastAsia="en-GB"/>
                <w14:ligatures w14:val="none"/>
              </w:rPr>
              <w:t>Premium positioning</w:t>
            </w:r>
          </w:p>
        </w:tc>
        <w:tc>
          <w:tcPr>
            <w:tcW w:w="3615" w:type="dxa"/>
            <w:tcBorders>
              <w:top w:val="single" w:sz="6" w:space="0" w:color="000000"/>
              <w:left w:val="single" w:sz="6" w:space="0" w:color="000000"/>
              <w:bottom w:val="single" w:sz="6" w:space="0" w:color="000000"/>
              <w:right w:val="single" w:sz="6" w:space="0" w:color="000000"/>
            </w:tcBorders>
            <w:shd w:val="clear" w:color="auto" w:fill="FFFFFF"/>
            <w:tcMar>
              <w:top w:w="120" w:type="dxa"/>
              <w:left w:w="120" w:type="dxa"/>
              <w:bottom w:w="120" w:type="dxa"/>
              <w:right w:w="120" w:type="dxa"/>
            </w:tcMar>
            <w:hideMark/>
          </w:tcPr>
          <w:p w14:paraId="6CC96BFC" w14:textId="77777777" w:rsidR="00C85C76" w:rsidRPr="00C85C76" w:rsidRDefault="00C85C76" w:rsidP="00C85C76">
            <w:pPr>
              <w:spacing w:after="0" w:line="240" w:lineRule="auto"/>
              <w:rPr>
                <w:rFonts w:ascii="Times New Roman" w:eastAsia="Times New Roman" w:hAnsi="Times New Roman" w:cs="Times New Roman"/>
                <w:kern w:val="0"/>
                <w:lang w:eastAsia="en-GB"/>
                <w14:ligatures w14:val="none"/>
              </w:rPr>
            </w:pPr>
            <w:r w:rsidRPr="00C85C76">
              <w:rPr>
                <w:rFonts w:ascii="Helvetica Neue" w:eastAsia="Times New Roman" w:hAnsi="Helvetica Neue" w:cs="Times New Roman"/>
                <w:color w:val="181E2A"/>
                <w:kern w:val="0"/>
                <w:sz w:val="20"/>
                <w:szCs w:val="20"/>
                <w:lang w:eastAsia="en-GB"/>
                <w14:ligatures w14:val="none"/>
              </w:rPr>
              <w:t>Exclusivity; scarcity of premium experience; premium-leisure shift; experience-led value</w:t>
            </w:r>
          </w:p>
        </w:tc>
      </w:tr>
      <w:tr w:rsidR="00C85C76" w:rsidRPr="00C85C76" w14:paraId="4BBF2F97" w14:textId="77777777">
        <w:trPr>
          <w:trHeight w:val="660"/>
        </w:trPr>
        <w:tc>
          <w:tcPr>
            <w:tcW w:w="1215" w:type="dxa"/>
            <w:tcBorders>
              <w:top w:val="single" w:sz="6" w:space="0" w:color="000000"/>
              <w:left w:val="single" w:sz="6" w:space="0" w:color="000000"/>
              <w:bottom w:val="single" w:sz="6" w:space="0" w:color="000000"/>
              <w:right w:val="single" w:sz="6" w:space="0" w:color="000000"/>
            </w:tcBorders>
            <w:shd w:val="clear" w:color="auto" w:fill="F7F9FA"/>
            <w:tcMar>
              <w:top w:w="120" w:type="dxa"/>
              <w:left w:w="120" w:type="dxa"/>
              <w:bottom w:w="120" w:type="dxa"/>
              <w:right w:w="120" w:type="dxa"/>
            </w:tcMar>
            <w:hideMark/>
          </w:tcPr>
          <w:p w14:paraId="787CB3D2" w14:textId="77777777" w:rsidR="00C85C76" w:rsidRPr="00C85C76" w:rsidRDefault="00C85C76" w:rsidP="00C85C76">
            <w:pPr>
              <w:spacing w:after="0" w:line="240" w:lineRule="auto"/>
              <w:rPr>
                <w:rFonts w:ascii="Times New Roman" w:eastAsia="Times New Roman" w:hAnsi="Times New Roman" w:cs="Times New Roman"/>
                <w:kern w:val="0"/>
                <w:lang w:eastAsia="en-GB"/>
                <w14:ligatures w14:val="none"/>
              </w:rPr>
            </w:pPr>
            <w:r w:rsidRPr="00C85C76">
              <w:rPr>
                <w:rFonts w:ascii="Helvetica Neue" w:eastAsia="Times New Roman" w:hAnsi="Helvetica Neue" w:cs="Times New Roman"/>
                <w:color w:val="181E2A"/>
                <w:kern w:val="0"/>
                <w:sz w:val="20"/>
                <w:szCs w:val="20"/>
                <w:lang w:eastAsia="en-GB"/>
                <w14:ligatures w14:val="none"/>
              </w:rPr>
              <w:t>Product architecture</w:t>
            </w:r>
          </w:p>
        </w:tc>
        <w:tc>
          <w:tcPr>
            <w:tcW w:w="3615" w:type="dxa"/>
            <w:tcBorders>
              <w:top w:val="single" w:sz="6" w:space="0" w:color="000000"/>
              <w:left w:val="single" w:sz="6" w:space="0" w:color="000000"/>
              <w:bottom w:val="single" w:sz="6" w:space="0" w:color="000000"/>
              <w:right w:val="single" w:sz="6" w:space="0" w:color="000000"/>
            </w:tcBorders>
            <w:shd w:val="clear" w:color="auto" w:fill="F7F9FA"/>
            <w:tcMar>
              <w:top w:w="120" w:type="dxa"/>
              <w:left w:w="120" w:type="dxa"/>
              <w:bottom w:w="120" w:type="dxa"/>
              <w:right w:w="120" w:type="dxa"/>
            </w:tcMar>
            <w:hideMark/>
          </w:tcPr>
          <w:p w14:paraId="630B8376" w14:textId="77777777" w:rsidR="00C85C76" w:rsidRPr="00C85C76" w:rsidRDefault="00C85C76" w:rsidP="00C85C76">
            <w:pPr>
              <w:spacing w:after="0" w:line="240" w:lineRule="auto"/>
              <w:rPr>
                <w:rFonts w:ascii="Times New Roman" w:eastAsia="Times New Roman" w:hAnsi="Times New Roman" w:cs="Times New Roman"/>
                <w:kern w:val="0"/>
                <w:lang w:eastAsia="en-GB"/>
                <w14:ligatures w14:val="none"/>
              </w:rPr>
            </w:pPr>
            <w:r w:rsidRPr="00C85C76">
              <w:rPr>
                <w:rFonts w:ascii="Helvetica Neue" w:eastAsia="Times New Roman" w:hAnsi="Helvetica Neue" w:cs="Times New Roman"/>
                <w:color w:val="181E2A"/>
                <w:kern w:val="0"/>
                <w:sz w:val="20"/>
                <w:szCs w:val="20"/>
                <w:lang w:eastAsia="en-GB"/>
                <w14:ligatures w14:val="none"/>
              </w:rPr>
              <w:t>Additional cabin tier; differentiated experience; premium upsell; rejection of excessive low-entry unbundling</w:t>
            </w:r>
          </w:p>
        </w:tc>
      </w:tr>
      <w:tr w:rsidR="00C85C76" w:rsidRPr="00C85C76" w14:paraId="7B0FAD1F" w14:textId="77777777">
        <w:trPr>
          <w:trHeight w:val="660"/>
        </w:trPr>
        <w:tc>
          <w:tcPr>
            <w:tcW w:w="1215" w:type="dxa"/>
            <w:tcBorders>
              <w:top w:val="single" w:sz="6" w:space="0" w:color="000000"/>
              <w:left w:val="single" w:sz="6" w:space="0" w:color="000000"/>
              <w:bottom w:val="single" w:sz="6" w:space="0" w:color="000000"/>
              <w:right w:val="single" w:sz="6" w:space="0" w:color="000000"/>
            </w:tcBorders>
            <w:shd w:val="clear" w:color="auto" w:fill="FFFFFF"/>
            <w:tcMar>
              <w:top w:w="120" w:type="dxa"/>
              <w:left w:w="120" w:type="dxa"/>
              <w:bottom w:w="120" w:type="dxa"/>
              <w:right w:w="120" w:type="dxa"/>
            </w:tcMar>
            <w:hideMark/>
          </w:tcPr>
          <w:p w14:paraId="00919903" w14:textId="77777777" w:rsidR="00C85C76" w:rsidRPr="00C85C76" w:rsidRDefault="00C85C76" w:rsidP="00C85C76">
            <w:pPr>
              <w:spacing w:after="0" w:line="240" w:lineRule="auto"/>
              <w:rPr>
                <w:rFonts w:ascii="Times New Roman" w:eastAsia="Times New Roman" w:hAnsi="Times New Roman" w:cs="Times New Roman"/>
                <w:kern w:val="0"/>
                <w:lang w:eastAsia="en-GB"/>
                <w14:ligatures w14:val="none"/>
              </w:rPr>
            </w:pPr>
            <w:r w:rsidRPr="00C85C76">
              <w:rPr>
                <w:rFonts w:ascii="Helvetica Neue" w:eastAsia="Times New Roman" w:hAnsi="Helvetica Neue" w:cs="Times New Roman"/>
                <w:color w:val="181E2A"/>
                <w:kern w:val="0"/>
                <w:sz w:val="20"/>
                <w:szCs w:val="20"/>
                <w:lang w:eastAsia="en-GB"/>
                <w14:ligatures w14:val="none"/>
              </w:rPr>
              <w:t>Loyalty economics</w:t>
            </w:r>
          </w:p>
        </w:tc>
        <w:tc>
          <w:tcPr>
            <w:tcW w:w="3615" w:type="dxa"/>
            <w:tcBorders>
              <w:top w:val="single" w:sz="6" w:space="0" w:color="000000"/>
              <w:left w:val="single" w:sz="6" w:space="0" w:color="000000"/>
              <w:bottom w:val="single" w:sz="6" w:space="0" w:color="000000"/>
              <w:right w:val="single" w:sz="6" w:space="0" w:color="000000"/>
            </w:tcBorders>
            <w:shd w:val="clear" w:color="auto" w:fill="FFFFFF"/>
            <w:tcMar>
              <w:top w:w="120" w:type="dxa"/>
              <w:left w:w="120" w:type="dxa"/>
              <w:bottom w:w="120" w:type="dxa"/>
              <w:right w:w="120" w:type="dxa"/>
            </w:tcMar>
            <w:hideMark/>
          </w:tcPr>
          <w:p w14:paraId="6CA7C3CE" w14:textId="77777777" w:rsidR="00C85C76" w:rsidRPr="00C85C76" w:rsidRDefault="00C85C76" w:rsidP="00C85C76">
            <w:pPr>
              <w:spacing w:after="0" w:line="240" w:lineRule="auto"/>
              <w:rPr>
                <w:rFonts w:ascii="Times New Roman" w:eastAsia="Times New Roman" w:hAnsi="Times New Roman" w:cs="Times New Roman"/>
                <w:kern w:val="0"/>
                <w:lang w:eastAsia="en-GB"/>
                <w14:ligatures w14:val="none"/>
              </w:rPr>
            </w:pPr>
            <w:r w:rsidRPr="00C85C76">
              <w:rPr>
                <w:rFonts w:ascii="Helvetica Neue" w:eastAsia="Times New Roman" w:hAnsi="Helvetica Neue" w:cs="Times New Roman"/>
                <w:color w:val="181E2A"/>
                <w:kern w:val="0"/>
                <w:sz w:val="20"/>
                <w:szCs w:val="20"/>
                <w:lang w:eastAsia="en-GB"/>
                <w14:ligatures w14:val="none"/>
              </w:rPr>
              <w:t>Coalition partnerships; points utilisation; access to premium travel; perceived redemption value</w:t>
            </w:r>
          </w:p>
        </w:tc>
      </w:tr>
      <w:tr w:rsidR="00C85C76" w:rsidRPr="00C85C76" w14:paraId="53D6E4B3" w14:textId="77777777">
        <w:trPr>
          <w:trHeight w:val="435"/>
        </w:trPr>
        <w:tc>
          <w:tcPr>
            <w:tcW w:w="1215" w:type="dxa"/>
            <w:tcBorders>
              <w:top w:val="single" w:sz="6" w:space="0" w:color="000000"/>
              <w:left w:val="single" w:sz="6" w:space="0" w:color="000000"/>
              <w:bottom w:val="single" w:sz="6" w:space="0" w:color="000000"/>
              <w:right w:val="single" w:sz="6" w:space="0" w:color="000000"/>
            </w:tcBorders>
            <w:shd w:val="clear" w:color="auto" w:fill="F7F9FA"/>
            <w:tcMar>
              <w:top w:w="120" w:type="dxa"/>
              <w:left w:w="120" w:type="dxa"/>
              <w:bottom w:w="120" w:type="dxa"/>
              <w:right w:w="120" w:type="dxa"/>
            </w:tcMar>
            <w:hideMark/>
          </w:tcPr>
          <w:p w14:paraId="23716A3C" w14:textId="77777777" w:rsidR="00C85C76" w:rsidRPr="00C85C76" w:rsidRDefault="00C85C76" w:rsidP="00C85C76">
            <w:pPr>
              <w:spacing w:after="0" w:line="240" w:lineRule="auto"/>
              <w:rPr>
                <w:rFonts w:ascii="Times New Roman" w:eastAsia="Times New Roman" w:hAnsi="Times New Roman" w:cs="Times New Roman"/>
                <w:kern w:val="0"/>
                <w:lang w:eastAsia="en-GB"/>
                <w14:ligatures w14:val="none"/>
              </w:rPr>
            </w:pPr>
            <w:r w:rsidRPr="00C85C76">
              <w:rPr>
                <w:rFonts w:ascii="Helvetica Neue" w:eastAsia="Times New Roman" w:hAnsi="Helvetica Neue" w:cs="Times New Roman"/>
                <w:color w:val="181E2A"/>
                <w:kern w:val="0"/>
                <w:sz w:val="20"/>
                <w:szCs w:val="20"/>
                <w:lang w:eastAsia="en-GB"/>
                <w14:ligatures w14:val="none"/>
              </w:rPr>
              <w:t>Included service</w:t>
            </w:r>
          </w:p>
        </w:tc>
        <w:tc>
          <w:tcPr>
            <w:tcW w:w="3615" w:type="dxa"/>
            <w:tcBorders>
              <w:top w:val="single" w:sz="6" w:space="0" w:color="000000"/>
              <w:left w:val="single" w:sz="6" w:space="0" w:color="000000"/>
              <w:bottom w:val="single" w:sz="6" w:space="0" w:color="000000"/>
              <w:right w:val="single" w:sz="6" w:space="0" w:color="000000"/>
            </w:tcBorders>
            <w:shd w:val="clear" w:color="auto" w:fill="F7F9FA"/>
            <w:tcMar>
              <w:top w:w="120" w:type="dxa"/>
              <w:left w:w="120" w:type="dxa"/>
              <w:bottom w:w="120" w:type="dxa"/>
              <w:right w:w="120" w:type="dxa"/>
            </w:tcMar>
            <w:hideMark/>
          </w:tcPr>
          <w:p w14:paraId="51054FE5" w14:textId="77777777" w:rsidR="00C85C76" w:rsidRPr="00C85C76" w:rsidRDefault="00C85C76" w:rsidP="00C85C76">
            <w:pPr>
              <w:spacing w:after="0" w:line="240" w:lineRule="auto"/>
              <w:rPr>
                <w:rFonts w:ascii="Times New Roman" w:eastAsia="Times New Roman" w:hAnsi="Times New Roman" w:cs="Times New Roman"/>
                <w:kern w:val="0"/>
                <w:lang w:eastAsia="en-GB"/>
                <w14:ligatures w14:val="none"/>
              </w:rPr>
            </w:pPr>
            <w:r w:rsidRPr="00C85C76">
              <w:rPr>
                <w:rFonts w:ascii="Helvetica Neue" w:eastAsia="Times New Roman" w:hAnsi="Helvetica Neue" w:cs="Times New Roman"/>
                <w:color w:val="181E2A"/>
                <w:kern w:val="0"/>
                <w:sz w:val="20"/>
                <w:szCs w:val="20"/>
                <w:lang w:eastAsia="en-GB"/>
                <w14:ligatures w14:val="none"/>
              </w:rPr>
              <w:t>Service floor; baggage inclusion; ASA inclusion; protection of core expectations</w:t>
            </w:r>
          </w:p>
        </w:tc>
      </w:tr>
      <w:tr w:rsidR="00C85C76" w:rsidRPr="00C85C76" w14:paraId="5CF5B3CD" w14:textId="77777777">
        <w:trPr>
          <w:trHeight w:val="660"/>
        </w:trPr>
        <w:tc>
          <w:tcPr>
            <w:tcW w:w="1215" w:type="dxa"/>
            <w:tcBorders>
              <w:top w:val="single" w:sz="6" w:space="0" w:color="000000"/>
              <w:left w:val="single" w:sz="6" w:space="0" w:color="000000"/>
              <w:bottom w:val="single" w:sz="6" w:space="0" w:color="000000"/>
              <w:right w:val="single" w:sz="6" w:space="0" w:color="000000"/>
            </w:tcBorders>
            <w:shd w:val="clear" w:color="auto" w:fill="FFFFFF"/>
            <w:tcMar>
              <w:top w:w="120" w:type="dxa"/>
              <w:left w:w="120" w:type="dxa"/>
              <w:bottom w:w="120" w:type="dxa"/>
              <w:right w:w="120" w:type="dxa"/>
            </w:tcMar>
            <w:hideMark/>
          </w:tcPr>
          <w:p w14:paraId="76107F11" w14:textId="77777777" w:rsidR="00C85C76" w:rsidRPr="00C85C76" w:rsidRDefault="00C85C76" w:rsidP="00C85C76">
            <w:pPr>
              <w:spacing w:after="0" w:line="240" w:lineRule="auto"/>
              <w:rPr>
                <w:rFonts w:ascii="Times New Roman" w:eastAsia="Times New Roman" w:hAnsi="Times New Roman" w:cs="Times New Roman"/>
                <w:kern w:val="0"/>
                <w:lang w:eastAsia="en-GB"/>
                <w14:ligatures w14:val="none"/>
              </w:rPr>
            </w:pPr>
            <w:r w:rsidRPr="00C85C76">
              <w:rPr>
                <w:rFonts w:ascii="Helvetica Neue" w:eastAsia="Times New Roman" w:hAnsi="Helvetica Neue" w:cs="Times New Roman"/>
                <w:color w:val="181E2A"/>
                <w:kern w:val="0"/>
                <w:sz w:val="20"/>
                <w:szCs w:val="20"/>
                <w:lang w:eastAsia="en-GB"/>
                <w14:ligatures w14:val="none"/>
              </w:rPr>
              <w:t>Service recovery</w:t>
            </w:r>
          </w:p>
        </w:tc>
        <w:tc>
          <w:tcPr>
            <w:tcW w:w="3615" w:type="dxa"/>
            <w:tcBorders>
              <w:top w:val="single" w:sz="6" w:space="0" w:color="000000"/>
              <w:left w:val="single" w:sz="6" w:space="0" w:color="000000"/>
              <w:bottom w:val="single" w:sz="6" w:space="0" w:color="000000"/>
              <w:right w:val="single" w:sz="6" w:space="0" w:color="000000"/>
            </w:tcBorders>
            <w:shd w:val="clear" w:color="auto" w:fill="FFFFFF"/>
            <w:tcMar>
              <w:top w:w="120" w:type="dxa"/>
              <w:left w:w="120" w:type="dxa"/>
              <w:bottom w:w="120" w:type="dxa"/>
              <w:right w:w="120" w:type="dxa"/>
            </w:tcMar>
            <w:hideMark/>
          </w:tcPr>
          <w:p w14:paraId="71E7996C" w14:textId="77777777" w:rsidR="00C85C76" w:rsidRPr="00C85C76" w:rsidRDefault="00C85C76" w:rsidP="00C85C76">
            <w:pPr>
              <w:spacing w:after="0" w:line="240" w:lineRule="auto"/>
              <w:rPr>
                <w:rFonts w:ascii="Times New Roman" w:eastAsia="Times New Roman" w:hAnsi="Times New Roman" w:cs="Times New Roman"/>
                <w:kern w:val="0"/>
                <w:lang w:eastAsia="en-GB"/>
                <w14:ligatures w14:val="none"/>
              </w:rPr>
            </w:pPr>
            <w:r w:rsidRPr="00C85C76">
              <w:rPr>
                <w:rFonts w:ascii="Helvetica Neue" w:eastAsia="Times New Roman" w:hAnsi="Helvetica Neue" w:cs="Times New Roman"/>
                <w:color w:val="181E2A"/>
                <w:kern w:val="0"/>
                <w:sz w:val="20"/>
                <w:szCs w:val="20"/>
                <w:lang w:eastAsia="en-GB"/>
                <w14:ligatures w14:val="none"/>
              </w:rPr>
              <w:t>Paid-product disappointment; seat-position value; inadequacy of “like-for-like” responses; loyalty damage</w:t>
            </w:r>
          </w:p>
        </w:tc>
      </w:tr>
      <w:tr w:rsidR="00C85C76" w:rsidRPr="00C85C76" w14:paraId="62DA6EAA" w14:textId="77777777">
        <w:trPr>
          <w:trHeight w:val="660"/>
        </w:trPr>
        <w:tc>
          <w:tcPr>
            <w:tcW w:w="1215" w:type="dxa"/>
            <w:tcBorders>
              <w:top w:val="single" w:sz="6" w:space="0" w:color="000000"/>
              <w:left w:val="single" w:sz="6" w:space="0" w:color="000000"/>
              <w:bottom w:val="single" w:sz="6" w:space="0" w:color="000000"/>
              <w:right w:val="single" w:sz="6" w:space="0" w:color="000000"/>
            </w:tcBorders>
            <w:shd w:val="clear" w:color="auto" w:fill="F7F9FA"/>
            <w:tcMar>
              <w:top w:w="120" w:type="dxa"/>
              <w:left w:w="120" w:type="dxa"/>
              <w:bottom w:w="120" w:type="dxa"/>
              <w:right w:w="120" w:type="dxa"/>
            </w:tcMar>
            <w:hideMark/>
          </w:tcPr>
          <w:p w14:paraId="58FFAB25" w14:textId="77777777" w:rsidR="00C85C76" w:rsidRPr="00C85C76" w:rsidRDefault="00C85C76" w:rsidP="00C85C76">
            <w:pPr>
              <w:spacing w:after="0" w:line="240" w:lineRule="auto"/>
              <w:rPr>
                <w:rFonts w:ascii="Times New Roman" w:eastAsia="Times New Roman" w:hAnsi="Times New Roman" w:cs="Times New Roman"/>
                <w:kern w:val="0"/>
                <w:lang w:eastAsia="en-GB"/>
                <w14:ligatures w14:val="none"/>
              </w:rPr>
            </w:pPr>
            <w:r w:rsidRPr="00C85C76">
              <w:rPr>
                <w:rFonts w:ascii="Helvetica Neue" w:eastAsia="Times New Roman" w:hAnsi="Helvetica Neue" w:cs="Times New Roman"/>
                <w:color w:val="181E2A"/>
                <w:kern w:val="0"/>
                <w:sz w:val="20"/>
                <w:szCs w:val="20"/>
                <w:lang w:eastAsia="en-GB"/>
                <w14:ligatures w14:val="none"/>
              </w:rPr>
              <w:t>Pricing fairness</w:t>
            </w:r>
          </w:p>
        </w:tc>
        <w:tc>
          <w:tcPr>
            <w:tcW w:w="3615" w:type="dxa"/>
            <w:tcBorders>
              <w:top w:val="single" w:sz="6" w:space="0" w:color="000000"/>
              <w:left w:val="single" w:sz="6" w:space="0" w:color="000000"/>
              <w:bottom w:val="single" w:sz="6" w:space="0" w:color="000000"/>
              <w:right w:val="single" w:sz="6" w:space="0" w:color="000000"/>
            </w:tcBorders>
            <w:shd w:val="clear" w:color="auto" w:fill="F7F9FA"/>
            <w:tcMar>
              <w:top w:w="120" w:type="dxa"/>
              <w:left w:w="120" w:type="dxa"/>
              <w:bottom w:w="120" w:type="dxa"/>
              <w:right w:w="120" w:type="dxa"/>
            </w:tcMar>
            <w:hideMark/>
          </w:tcPr>
          <w:p w14:paraId="635584F4" w14:textId="77777777" w:rsidR="00C85C76" w:rsidRPr="00C85C76" w:rsidRDefault="00C85C76" w:rsidP="00C85C76">
            <w:pPr>
              <w:spacing w:after="0" w:line="240" w:lineRule="auto"/>
              <w:rPr>
                <w:rFonts w:ascii="Times New Roman" w:eastAsia="Times New Roman" w:hAnsi="Times New Roman" w:cs="Times New Roman"/>
                <w:kern w:val="0"/>
                <w:lang w:eastAsia="en-GB"/>
                <w14:ligatures w14:val="none"/>
              </w:rPr>
            </w:pPr>
            <w:r w:rsidRPr="00C85C76">
              <w:rPr>
                <w:rFonts w:ascii="Helvetica Neue" w:eastAsia="Times New Roman" w:hAnsi="Helvetica Neue" w:cs="Times New Roman"/>
                <w:color w:val="181E2A"/>
                <w:kern w:val="0"/>
                <w:sz w:val="20"/>
                <w:szCs w:val="20"/>
                <w:lang w:eastAsia="en-GB"/>
                <w14:ligatures w14:val="none"/>
              </w:rPr>
              <w:t>Dynamic-price opacity; rapid price movement; perceived inflation; customer distrust; empty-flight paradox</w:t>
            </w:r>
          </w:p>
        </w:tc>
      </w:tr>
      <w:tr w:rsidR="00C85C76" w:rsidRPr="00C85C76" w14:paraId="4A05D7E0" w14:textId="77777777">
        <w:trPr>
          <w:trHeight w:val="660"/>
        </w:trPr>
        <w:tc>
          <w:tcPr>
            <w:tcW w:w="1215" w:type="dxa"/>
            <w:tcBorders>
              <w:top w:val="single" w:sz="6" w:space="0" w:color="000000"/>
              <w:left w:val="single" w:sz="6" w:space="0" w:color="000000"/>
              <w:bottom w:val="single" w:sz="6" w:space="0" w:color="000000"/>
              <w:right w:val="single" w:sz="6" w:space="0" w:color="000000"/>
            </w:tcBorders>
            <w:shd w:val="clear" w:color="auto" w:fill="FFFFFF"/>
            <w:tcMar>
              <w:top w:w="120" w:type="dxa"/>
              <w:left w:w="120" w:type="dxa"/>
              <w:bottom w:w="120" w:type="dxa"/>
              <w:right w:w="120" w:type="dxa"/>
            </w:tcMar>
            <w:hideMark/>
          </w:tcPr>
          <w:p w14:paraId="70D44A6B" w14:textId="77777777" w:rsidR="00C85C76" w:rsidRPr="00C85C76" w:rsidRDefault="00C85C76" w:rsidP="00C85C76">
            <w:pPr>
              <w:spacing w:after="0" w:line="240" w:lineRule="auto"/>
              <w:rPr>
                <w:rFonts w:ascii="Times New Roman" w:eastAsia="Times New Roman" w:hAnsi="Times New Roman" w:cs="Times New Roman"/>
                <w:kern w:val="0"/>
                <w:lang w:eastAsia="en-GB"/>
                <w14:ligatures w14:val="none"/>
              </w:rPr>
            </w:pPr>
            <w:r w:rsidRPr="00C85C76">
              <w:rPr>
                <w:rFonts w:ascii="Helvetica Neue" w:eastAsia="Times New Roman" w:hAnsi="Helvetica Neue" w:cs="Times New Roman"/>
                <w:color w:val="181E2A"/>
                <w:kern w:val="0"/>
                <w:sz w:val="20"/>
                <w:szCs w:val="20"/>
                <w:lang w:eastAsia="en-GB"/>
                <w14:ligatures w14:val="none"/>
              </w:rPr>
              <w:t>Transparency and trust</w:t>
            </w:r>
          </w:p>
        </w:tc>
        <w:tc>
          <w:tcPr>
            <w:tcW w:w="3615" w:type="dxa"/>
            <w:tcBorders>
              <w:top w:val="single" w:sz="6" w:space="0" w:color="000000"/>
              <w:left w:val="single" w:sz="6" w:space="0" w:color="000000"/>
              <w:bottom w:val="single" w:sz="6" w:space="0" w:color="000000"/>
              <w:right w:val="single" w:sz="6" w:space="0" w:color="000000"/>
            </w:tcBorders>
            <w:shd w:val="clear" w:color="auto" w:fill="FFFFFF"/>
            <w:tcMar>
              <w:top w:w="120" w:type="dxa"/>
              <w:left w:w="120" w:type="dxa"/>
              <w:bottom w:w="120" w:type="dxa"/>
              <w:right w:w="120" w:type="dxa"/>
            </w:tcMar>
            <w:hideMark/>
          </w:tcPr>
          <w:p w14:paraId="1B37E2D5" w14:textId="77777777" w:rsidR="00C85C76" w:rsidRPr="00C85C76" w:rsidRDefault="00C85C76" w:rsidP="00C85C76">
            <w:pPr>
              <w:spacing w:after="0" w:line="240" w:lineRule="auto"/>
              <w:rPr>
                <w:rFonts w:ascii="Times New Roman" w:eastAsia="Times New Roman" w:hAnsi="Times New Roman" w:cs="Times New Roman"/>
                <w:kern w:val="0"/>
                <w:lang w:eastAsia="en-GB"/>
                <w14:ligatures w14:val="none"/>
              </w:rPr>
            </w:pPr>
            <w:r w:rsidRPr="00C85C76">
              <w:rPr>
                <w:rFonts w:ascii="Helvetica Neue" w:eastAsia="Times New Roman" w:hAnsi="Helvetica Neue" w:cs="Times New Roman"/>
                <w:color w:val="181E2A"/>
                <w:kern w:val="0"/>
                <w:sz w:val="20"/>
                <w:szCs w:val="20"/>
                <w:lang w:eastAsia="en-GB"/>
                <w14:ligatures w14:val="none"/>
              </w:rPr>
              <w:t>Up-front total cost; explicit exclusions; family-travel disclosure; avoidance of hidden fees</w:t>
            </w:r>
          </w:p>
        </w:tc>
      </w:tr>
      <w:tr w:rsidR="00C85C76" w:rsidRPr="00C85C76" w14:paraId="369FA3D3" w14:textId="77777777">
        <w:trPr>
          <w:trHeight w:val="660"/>
        </w:trPr>
        <w:tc>
          <w:tcPr>
            <w:tcW w:w="1215" w:type="dxa"/>
            <w:tcBorders>
              <w:top w:val="single" w:sz="6" w:space="0" w:color="000000"/>
              <w:left w:val="single" w:sz="6" w:space="0" w:color="000000"/>
              <w:bottom w:val="single" w:sz="6" w:space="0" w:color="000000"/>
              <w:right w:val="single" w:sz="6" w:space="0" w:color="000000"/>
            </w:tcBorders>
            <w:shd w:val="clear" w:color="auto" w:fill="F7F9FA"/>
            <w:tcMar>
              <w:top w:w="120" w:type="dxa"/>
              <w:left w:w="120" w:type="dxa"/>
              <w:bottom w:w="120" w:type="dxa"/>
              <w:right w:w="120" w:type="dxa"/>
            </w:tcMar>
            <w:hideMark/>
          </w:tcPr>
          <w:p w14:paraId="5D3785B0" w14:textId="77777777" w:rsidR="00C85C76" w:rsidRPr="00C85C76" w:rsidRDefault="00C85C76" w:rsidP="00C85C76">
            <w:pPr>
              <w:spacing w:after="0" w:line="240" w:lineRule="auto"/>
              <w:rPr>
                <w:rFonts w:ascii="Times New Roman" w:eastAsia="Times New Roman" w:hAnsi="Times New Roman" w:cs="Times New Roman"/>
                <w:kern w:val="0"/>
                <w:lang w:eastAsia="en-GB"/>
                <w14:ligatures w14:val="none"/>
              </w:rPr>
            </w:pPr>
            <w:r w:rsidRPr="00C85C76">
              <w:rPr>
                <w:rFonts w:ascii="Helvetica Neue" w:eastAsia="Times New Roman" w:hAnsi="Helvetica Neue" w:cs="Times New Roman"/>
                <w:color w:val="181E2A"/>
                <w:kern w:val="0"/>
                <w:sz w:val="20"/>
                <w:szCs w:val="20"/>
                <w:lang w:eastAsia="en-GB"/>
                <w14:ligatures w14:val="none"/>
              </w:rPr>
              <w:t>Omnichannel experience</w:t>
            </w:r>
          </w:p>
        </w:tc>
        <w:tc>
          <w:tcPr>
            <w:tcW w:w="3615" w:type="dxa"/>
            <w:tcBorders>
              <w:top w:val="single" w:sz="6" w:space="0" w:color="000000"/>
              <w:left w:val="single" w:sz="6" w:space="0" w:color="000000"/>
              <w:bottom w:val="single" w:sz="6" w:space="0" w:color="000000"/>
              <w:right w:val="single" w:sz="6" w:space="0" w:color="000000"/>
            </w:tcBorders>
            <w:shd w:val="clear" w:color="auto" w:fill="F7F9FA"/>
            <w:tcMar>
              <w:top w:w="120" w:type="dxa"/>
              <w:left w:w="120" w:type="dxa"/>
              <w:bottom w:w="120" w:type="dxa"/>
              <w:right w:w="120" w:type="dxa"/>
            </w:tcMar>
            <w:hideMark/>
          </w:tcPr>
          <w:p w14:paraId="36109E8F" w14:textId="77777777" w:rsidR="00C85C76" w:rsidRPr="00C85C76" w:rsidRDefault="00C85C76" w:rsidP="00C85C76">
            <w:pPr>
              <w:spacing w:after="0" w:line="240" w:lineRule="auto"/>
              <w:rPr>
                <w:rFonts w:ascii="Times New Roman" w:eastAsia="Times New Roman" w:hAnsi="Times New Roman" w:cs="Times New Roman"/>
                <w:kern w:val="0"/>
                <w:lang w:eastAsia="en-GB"/>
                <w14:ligatures w14:val="none"/>
              </w:rPr>
            </w:pPr>
            <w:r w:rsidRPr="00C85C76">
              <w:rPr>
                <w:rFonts w:ascii="Helvetica Neue" w:eastAsia="Times New Roman" w:hAnsi="Helvetica Neue" w:cs="Times New Roman"/>
                <w:color w:val="181E2A"/>
                <w:kern w:val="0"/>
                <w:sz w:val="20"/>
                <w:szCs w:val="20"/>
                <w:lang w:eastAsia="en-GB"/>
                <w14:ligatures w14:val="none"/>
              </w:rPr>
              <w:t>Consistency across channels; moderate agreement that channel consistency matters</w:t>
            </w:r>
          </w:p>
        </w:tc>
      </w:tr>
    </w:tbl>
    <w:p w14:paraId="48436B9B" w14:textId="77777777" w:rsidR="00C85C76" w:rsidRDefault="00C85C76" w:rsidP="00C85C76">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280" w:line="480" w:lineRule="auto"/>
        <w:rPr>
          <w:rFonts w:ascii="Century Gothic" w:hAnsi="Century Gothic" w:cs="Century Gothic"/>
          <w:color w:val="000000"/>
          <w:kern w:val="0"/>
          <w:position w:val="2"/>
          <w:sz w:val="32"/>
          <w:szCs w:val="32"/>
        </w:rPr>
      </w:pPr>
    </w:p>
    <w:p w14:paraId="5D83E97B" w14:textId="77777777" w:rsidR="00C85C76" w:rsidRDefault="00C85C76" w:rsidP="00C85C76">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280" w:line="480" w:lineRule="auto"/>
        <w:rPr>
          <w:rFonts w:ascii="Century Gothic" w:hAnsi="Century Gothic" w:cs="Century Gothic"/>
          <w:color w:val="000000"/>
          <w:kern w:val="0"/>
          <w:position w:val="2"/>
          <w:sz w:val="32"/>
          <w:szCs w:val="32"/>
        </w:rPr>
      </w:pPr>
    </w:p>
    <w:p w14:paraId="6E94F366" w14:textId="301A8E4D" w:rsidR="00C85C76" w:rsidRDefault="00C85C76" w:rsidP="00C85C76">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280" w:line="480" w:lineRule="auto"/>
        <w:rPr>
          <w:rFonts w:ascii="Century Gothic" w:hAnsi="Century Gothic" w:cs="Century Gothic"/>
          <w:color w:val="000000"/>
          <w:kern w:val="0"/>
          <w:position w:val="2"/>
          <w:sz w:val="32"/>
          <w:szCs w:val="32"/>
        </w:rPr>
      </w:pPr>
      <w:r>
        <w:rPr>
          <w:rFonts w:ascii="Century Gothic" w:hAnsi="Century Gothic" w:cs="Century Gothic"/>
          <w:color w:val="000000"/>
          <w:kern w:val="0"/>
          <w:position w:val="2"/>
          <w:sz w:val="32"/>
          <w:szCs w:val="32"/>
        </w:rPr>
        <w:lastRenderedPageBreak/>
        <w:t xml:space="preserve">Ethics Form: </w:t>
      </w:r>
    </w:p>
    <w:p w14:paraId="44F561E7" w14:textId="2A97C49B" w:rsidR="00C85C76" w:rsidRDefault="00C85C76" w:rsidP="00C85C76">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280" w:line="480" w:lineRule="auto"/>
        <w:rPr>
          <w:rFonts w:ascii="Century Gothic" w:hAnsi="Century Gothic" w:cs="Century Gothic"/>
          <w:color w:val="000000"/>
          <w:kern w:val="0"/>
          <w:position w:val="2"/>
          <w:sz w:val="32"/>
          <w:szCs w:val="32"/>
        </w:rPr>
      </w:pPr>
      <w:r>
        <w:rPr>
          <w:rFonts w:ascii="Century Gothic" w:hAnsi="Century Gothic" w:cs="Century Gothic"/>
          <w:noProof/>
          <w:color w:val="000000"/>
          <w:kern w:val="0"/>
          <w:position w:val="2"/>
          <w:sz w:val="32"/>
          <w:szCs w:val="32"/>
        </w:rPr>
        <w:drawing>
          <wp:inline distT="0" distB="0" distL="0" distR="0" wp14:anchorId="31DCD938" wp14:editId="3A174AA7">
            <wp:extent cx="5728335" cy="8108315"/>
            <wp:effectExtent l="0" t="0" r="0" b="0"/>
            <wp:docPr id="61309209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4">
                      <a:extLst>
                        <a:ext uri="{28A0092B-C50C-407E-A947-70E740481C1C}">
                          <a14:useLocalDpi xmlns:a14="http://schemas.microsoft.com/office/drawing/2010/main" val="0"/>
                        </a:ext>
                      </a:extLst>
                    </a:blip>
                    <a:srcRect/>
                    <a:stretch>
                      <a:fillRect/>
                    </a:stretch>
                  </pic:blipFill>
                  <pic:spPr bwMode="auto">
                    <a:xfrm>
                      <a:off x="0" y="0"/>
                      <a:ext cx="5728335" cy="8108315"/>
                    </a:xfrm>
                    <a:prstGeom prst="rect">
                      <a:avLst/>
                    </a:prstGeom>
                    <a:noFill/>
                    <a:ln>
                      <a:noFill/>
                    </a:ln>
                  </pic:spPr>
                </pic:pic>
              </a:graphicData>
            </a:graphic>
          </wp:inline>
        </w:drawing>
      </w:r>
    </w:p>
    <w:p w14:paraId="634A94E7" w14:textId="77777777" w:rsidR="00C85C76" w:rsidRDefault="00C85C76" w:rsidP="00C85C76">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280" w:line="480" w:lineRule="auto"/>
        <w:rPr>
          <w:rFonts w:ascii="Century Gothic" w:hAnsi="Century Gothic" w:cs="Century Gothic"/>
          <w:color w:val="000000"/>
          <w:kern w:val="0"/>
          <w:position w:val="2"/>
          <w:sz w:val="32"/>
          <w:szCs w:val="32"/>
        </w:rPr>
      </w:pPr>
    </w:p>
    <w:p w14:paraId="13ECBF9E" w14:textId="77777777" w:rsidR="00C85C76" w:rsidRDefault="00C85C76" w:rsidP="00C85C76">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280" w:line="480" w:lineRule="auto"/>
        <w:rPr>
          <w:rFonts w:ascii="Century Gothic" w:hAnsi="Century Gothic" w:cs="Century Gothic"/>
          <w:color w:val="000000"/>
          <w:kern w:val="0"/>
          <w:position w:val="2"/>
          <w:sz w:val="32"/>
          <w:szCs w:val="32"/>
        </w:rPr>
      </w:pPr>
    </w:p>
    <w:p w14:paraId="4E140854" w14:textId="6922FC8A" w:rsidR="00C85C76" w:rsidRDefault="00C85C76" w:rsidP="00C85C76">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280" w:line="480" w:lineRule="auto"/>
        <w:rPr>
          <w:rFonts w:ascii="Century Gothic" w:hAnsi="Century Gothic" w:cs="Century Gothic"/>
          <w:color w:val="000000"/>
          <w:kern w:val="0"/>
          <w:position w:val="2"/>
          <w:sz w:val="32"/>
          <w:szCs w:val="32"/>
        </w:rPr>
      </w:pPr>
      <w:r>
        <w:rPr>
          <w:rFonts w:ascii="Century Gothic" w:hAnsi="Century Gothic" w:cs="Century Gothic"/>
          <w:color w:val="000000"/>
          <w:kern w:val="0"/>
          <w:position w:val="2"/>
          <w:sz w:val="32"/>
          <w:szCs w:val="32"/>
        </w:rPr>
        <w:t>Interview Questions:</w:t>
      </w:r>
    </w:p>
    <w:p w14:paraId="5E626D71" w14:textId="77777777" w:rsidR="00C85C76" w:rsidRDefault="00C85C76" w:rsidP="00C85C76">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6740"/>
          <w:tab w:val="left" w:pos="6760"/>
          <w:tab w:val="left" w:pos="6780"/>
          <w:tab w:val="left" w:pos="6800"/>
          <w:tab w:val="left" w:pos="6820"/>
          <w:tab w:val="left" w:pos="6840"/>
          <w:tab w:val="left" w:pos="6860"/>
          <w:tab w:val="left" w:pos="6880"/>
          <w:tab w:val="left" w:pos="6900"/>
          <w:tab w:val="left" w:pos="6920"/>
          <w:tab w:val="left" w:pos="6940"/>
          <w:tab w:val="left" w:pos="6960"/>
          <w:tab w:val="left" w:pos="6980"/>
          <w:tab w:val="left" w:pos="7000"/>
          <w:tab w:val="left" w:pos="7020"/>
          <w:tab w:val="left" w:pos="7040"/>
          <w:tab w:val="left" w:pos="7060"/>
          <w:tab w:val="left" w:pos="7080"/>
          <w:tab w:val="left" w:pos="7100"/>
          <w:tab w:val="left" w:pos="7120"/>
          <w:tab w:val="left" w:pos="7140"/>
          <w:tab w:val="left" w:pos="7160"/>
          <w:tab w:val="left" w:pos="7180"/>
          <w:tab w:val="left" w:pos="7200"/>
          <w:tab w:val="left" w:pos="7220"/>
          <w:tab w:val="left" w:pos="7240"/>
          <w:tab w:val="left" w:pos="7260"/>
          <w:tab w:val="left" w:pos="7280"/>
          <w:tab w:val="left" w:pos="7300"/>
          <w:tab w:val="left" w:pos="7320"/>
          <w:tab w:val="left" w:pos="7340"/>
          <w:tab w:val="left" w:pos="7360"/>
          <w:tab w:val="left" w:pos="7380"/>
          <w:tab w:val="left" w:pos="7400"/>
          <w:tab w:val="left" w:pos="7420"/>
          <w:tab w:val="left" w:pos="7440"/>
          <w:tab w:val="left" w:pos="7460"/>
          <w:tab w:val="left" w:pos="7480"/>
          <w:tab w:val="left" w:pos="7500"/>
          <w:tab w:val="left" w:pos="7520"/>
          <w:tab w:val="left" w:pos="7540"/>
          <w:tab w:val="left" w:pos="7560"/>
          <w:tab w:val="left" w:pos="7580"/>
          <w:tab w:val="left" w:pos="7600"/>
          <w:tab w:val="left" w:pos="7620"/>
          <w:tab w:val="left" w:pos="7640"/>
          <w:tab w:val="left" w:pos="7660"/>
          <w:tab w:val="left" w:pos="7680"/>
          <w:tab w:val="left" w:pos="7700"/>
          <w:tab w:val="left" w:pos="7720"/>
          <w:tab w:val="left" w:pos="7740"/>
          <w:tab w:val="left" w:pos="7760"/>
        </w:tabs>
        <w:suppressAutoHyphens/>
        <w:spacing w:before="0" w:line="240" w:lineRule="auto"/>
        <w:rPr>
          <w:rFonts w:ascii="Carlito" w:eastAsia="Carlito" w:hAnsi="Carlito" w:cs="Carlito"/>
          <w:b/>
          <w:bCs/>
          <w:color w:val="405E8D"/>
          <w:sz w:val="28"/>
          <w:szCs w:val="28"/>
          <w:u w:color="405E8D"/>
        </w:rPr>
      </w:pPr>
      <w:r>
        <w:rPr>
          <w:rFonts w:ascii="Carlito" w:hAnsi="Carlito"/>
          <w:b/>
          <w:bCs/>
          <w:color w:val="405E8D"/>
          <w:sz w:val="28"/>
          <w:szCs w:val="28"/>
          <w:u w:color="405E8D"/>
        </w:rPr>
        <w:t xml:space="preserve">Part </w:t>
      </w:r>
      <w:r>
        <w:rPr>
          <w:rFonts w:ascii="Carlito" w:hAnsi="Carlito"/>
          <w:b/>
          <w:bCs/>
          <w:color w:val="405E8D"/>
          <w:sz w:val="28"/>
          <w:szCs w:val="28"/>
          <w:u w:color="405E8D"/>
          <w:lang w:val="en-US"/>
        </w:rPr>
        <w:t>A</w:t>
      </w:r>
      <w:r>
        <w:rPr>
          <w:rFonts w:ascii="Carlito" w:hAnsi="Carlito"/>
          <w:b/>
          <w:bCs/>
          <w:color w:val="405E8D"/>
          <w:sz w:val="28"/>
          <w:szCs w:val="28"/>
          <w:u w:color="405E8D"/>
        </w:rPr>
        <w:t>:</w:t>
      </w:r>
    </w:p>
    <w:p w14:paraId="010D7BBF" w14:textId="77777777" w:rsidR="00C85C76" w:rsidRDefault="00C85C76" w:rsidP="00C85C76">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6740"/>
          <w:tab w:val="left" w:pos="6760"/>
          <w:tab w:val="left" w:pos="6780"/>
          <w:tab w:val="left" w:pos="6800"/>
          <w:tab w:val="left" w:pos="6820"/>
          <w:tab w:val="left" w:pos="6840"/>
          <w:tab w:val="left" w:pos="6860"/>
          <w:tab w:val="left" w:pos="6880"/>
          <w:tab w:val="left" w:pos="6900"/>
          <w:tab w:val="left" w:pos="6920"/>
          <w:tab w:val="left" w:pos="6940"/>
          <w:tab w:val="left" w:pos="6960"/>
          <w:tab w:val="left" w:pos="6980"/>
          <w:tab w:val="left" w:pos="7000"/>
          <w:tab w:val="left" w:pos="7020"/>
          <w:tab w:val="left" w:pos="7040"/>
          <w:tab w:val="left" w:pos="7060"/>
          <w:tab w:val="left" w:pos="7080"/>
          <w:tab w:val="left" w:pos="7100"/>
          <w:tab w:val="left" w:pos="7120"/>
          <w:tab w:val="left" w:pos="7140"/>
          <w:tab w:val="left" w:pos="7160"/>
          <w:tab w:val="left" w:pos="7180"/>
          <w:tab w:val="left" w:pos="7200"/>
          <w:tab w:val="left" w:pos="7220"/>
          <w:tab w:val="left" w:pos="7240"/>
          <w:tab w:val="left" w:pos="7260"/>
          <w:tab w:val="left" w:pos="7280"/>
          <w:tab w:val="left" w:pos="7300"/>
          <w:tab w:val="left" w:pos="7320"/>
          <w:tab w:val="left" w:pos="7340"/>
          <w:tab w:val="left" w:pos="7360"/>
          <w:tab w:val="left" w:pos="7380"/>
          <w:tab w:val="left" w:pos="7400"/>
          <w:tab w:val="left" w:pos="7420"/>
          <w:tab w:val="left" w:pos="7440"/>
          <w:tab w:val="left" w:pos="7460"/>
          <w:tab w:val="left" w:pos="7480"/>
          <w:tab w:val="left" w:pos="7500"/>
          <w:tab w:val="left" w:pos="7520"/>
          <w:tab w:val="left" w:pos="7540"/>
          <w:tab w:val="left" w:pos="7560"/>
          <w:tab w:val="left" w:pos="7580"/>
          <w:tab w:val="left" w:pos="7600"/>
          <w:tab w:val="left" w:pos="7620"/>
          <w:tab w:val="left" w:pos="7640"/>
          <w:tab w:val="left" w:pos="7660"/>
          <w:tab w:val="left" w:pos="7680"/>
          <w:tab w:val="left" w:pos="7700"/>
          <w:tab w:val="left" w:pos="7720"/>
          <w:tab w:val="left" w:pos="7740"/>
          <w:tab w:val="left" w:pos="7760"/>
        </w:tabs>
        <w:suppressAutoHyphens/>
        <w:spacing w:before="0" w:line="240" w:lineRule="auto"/>
        <w:rPr>
          <w:rFonts w:ascii="Helvetica" w:eastAsia="Helvetica" w:hAnsi="Helvetica" w:cs="Helvetica"/>
          <w:sz w:val="21"/>
          <w:szCs w:val="21"/>
        </w:rPr>
      </w:pPr>
      <w:r>
        <w:rPr>
          <w:rFonts w:ascii="Helvetica" w:hAnsi="Helvetica"/>
          <w:sz w:val="21"/>
          <w:szCs w:val="21"/>
          <w:lang w:val="it-IT"/>
        </w:rPr>
        <w:t xml:space="preserve">For </w:t>
      </w:r>
      <w:proofErr w:type="spellStart"/>
      <w:r>
        <w:rPr>
          <w:rFonts w:ascii="Helvetica" w:hAnsi="Helvetica"/>
          <w:sz w:val="21"/>
          <w:szCs w:val="21"/>
          <w:lang w:val="it-IT"/>
        </w:rPr>
        <w:t>Questions</w:t>
      </w:r>
      <w:proofErr w:type="spellEnd"/>
      <w:r>
        <w:rPr>
          <w:rFonts w:ascii="Helvetica" w:hAnsi="Helvetica"/>
          <w:sz w:val="21"/>
          <w:szCs w:val="21"/>
          <w:lang w:val="it-IT"/>
        </w:rPr>
        <w:t xml:space="preserve"> </w:t>
      </w:r>
      <w:r>
        <w:rPr>
          <w:rFonts w:ascii="Helvetica" w:hAnsi="Helvetica"/>
          <w:sz w:val="21"/>
          <w:szCs w:val="21"/>
          <w:lang w:val="en-US"/>
        </w:rPr>
        <w:t>1-10, please indicate the extent to which you agree with each statement. 1 = Strongly disagree; 2 =Disagree; 3 = Neither agree nor disagree; 4 = Agree; 5 = Strongly agree; Prefer not to answer.</w:t>
      </w:r>
    </w:p>
    <w:p w14:paraId="7D50ECE1" w14:textId="77777777" w:rsidR="00C85C76" w:rsidRDefault="00C85C76" w:rsidP="00C85C76">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6740"/>
          <w:tab w:val="left" w:pos="6760"/>
          <w:tab w:val="left" w:pos="6780"/>
          <w:tab w:val="left" w:pos="6800"/>
          <w:tab w:val="left" w:pos="6820"/>
          <w:tab w:val="left" w:pos="6840"/>
          <w:tab w:val="left" w:pos="6860"/>
          <w:tab w:val="left" w:pos="6880"/>
          <w:tab w:val="left" w:pos="6900"/>
          <w:tab w:val="left" w:pos="6920"/>
          <w:tab w:val="left" w:pos="6940"/>
          <w:tab w:val="left" w:pos="6960"/>
          <w:tab w:val="left" w:pos="6980"/>
          <w:tab w:val="left" w:pos="7000"/>
          <w:tab w:val="left" w:pos="7020"/>
          <w:tab w:val="left" w:pos="7040"/>
          <w:tab w:val="left" w:pos="7060"/>
          <w:tab w:val="left" w:pos="7080"/>
          <w:tab w:val="left" w:pos="7100"/>
          <w:tab w:val="left" w:pos="7120"/>
          <w:tab w:val="left" w:pos="7140"/>
          <w:tab w:val="left" w:pos="7160"/>
          <w:tab w:val="left" w:pos="7180"/>
          <w:tab w:val="left" w:pos="7200"/>
          <w:tab w:val="left" w:pos="7220"/>
          <w:tab w:val="left" w:pos="7240"/>
          <w:tab w:val="left" w:pos="7260"/>
          <w:tab w:val="left" w:pos="7280"/>
          <w:tab w:val="left" w:pos="7300"/>
          <w:tab w:val="left" w:pos="7320"/>
          <w:tab w:val="left" w:pos="7340"/>
          <w:tab w:val="left" w:pos="7360"/>
          <w:tab w:val="left" w:pos="7380"/>
          <w:tab w:val="left" w:pos="7400"/>
          <w:tab w:val="left" w:pos="7420"/>
          <w:tab w:val="left" w:pos="7440"/>
          <w:tab w:val="left" w:pos="7460"/>
          <w:tab w:val="left" w:pos="7480"/>
          <w:tab w:val="left" w:pos="7500"/>
          <w:tab w:val="left" w:pos="7520"/>
          <w:tab w:val="left" w:pos="7540"/>
          <w:tab w:val="left" w:pos="7560"/>
          <w:tab w:val="left" w:pos="7580"/>
          <w:tab w:val="left" w:pos="7600"/>
          <w:tab w:val="left" w:pos="7620"/>
          <w:tab w:val="left" w:pos="7640"/>
          <w:tab w:val="left" w:pos="7660"/>
          <w:tab w:val="left" w:pos="7680"/>
          <w:tab w:val="left" w:pos="7700"/>
          <w:tab w:val="left" w:pos="7720"/>
          <w:tab w:val="left" w:pos="7740"/>
          <w:tab w:val="left" w:pos="7760"/>
        </w:tabs>
        <w:suppressAutoHyphens/>
        <w:spacing w:before="0" w:line="240" w:lineRule="auto"/>
        <w:rPr>
          <w:rFonts w:ascii="Helvetica" w:eastAsia="Helvetica" w:hAnsi="Helvetica" w:cs="Helvetica"/>
          <w:sz w:val="21"/>
          <w:szCs w:val="21"/>
        </w:rPr>
      </w:pPr>
    </w:p>
    <w:p w14:paraId="249C712C" w14:textId="77777777" w:rsidR="00C85C76" w:rsidRDefault="00C85C76" w:rsidP="00C85C76">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6740"/>
          <w:tab w:val="left" w:pos="6760"/>
          <w:tab w:val="left" w:pos="6780"/>
          <w:tab w:val="left" w:pos="6800"/>
          <w:tab w:val="left" w:pos="6820"/>
          <w:tab w:val="left" w:pos="6840"/>
          <w:tab w:val="left" w:pos="6860"/>
          <w:tab w:val="left" w:pos="6880"/>
          <w:tab w:val="left" w:pos="6900"/>
          <w:tab w:val="left" w:pos="6920"/>
          <w:tab w:val="left" w:pos="6940"/>
          <w:tab w:val="left" w:pos="6960"/>
          <w:tab w:val="left" w:pos="6980"/>
          <w:tab w:val="left" w:pos="7000"/>
          <w:tab w:val="left" w:pos="7020"/>
          <w:tab w:val="left" w:pos="7040"/>
          <w:tab w:val="left" w:pos="7060"/>
          <w:tab w:val="left" w:pos="7080"/>
          <w:tab w:val="left" w:pos="7100"/>
          <w:tab w:val="left" w:pos="7120"/>
          <w:tab w:val="left" w:pos="7140"/>
          <w:tab w:val="left" w:pos="7160"/>
          <w:tab w:val="left" w:pos="7180"/>
          <w:tab w:val="left" w:pos="7200"/>
          <w:tab w:val="left" w:pos="7220"/>
          <w:tab w:val="left" w:pos="7240"/>
          <w:tab w:val="left" w:pos="7260"/>
          <w:tab w:val="left" w:pos="7280"/>
          <w:tab w:val="left" w:pos="7300"/>
          <w:tab w:val="left" w:pos="7320"/>
          <w:tab w:val="left" w:pos="7340"/>
          <w:tab w:val="left" w:pos="7360"/>
          <w:tab w:val="left" w:pos="7380"/>
          <w:tab w:val="left" w:pos="7400"/>
          <w:tab w:val="left" w:pos="7420"/>
          <w:tab w:val="left" w:pos="7440"/>
          <w:tab w:val="left" w:pos="7460"/>
          <w:tab w:val="left" w:pos="7480"/>
          <w:tab w:val="left" w:pos="7500"/>
          <w:tab w:val="left" w:pos="7520"/>
          <w:tab w:val="left" w:pos="7540"/>
          <w:tab w:val="left" w:pos="7560"/>
          <w:tab w:val="left" w:pos="7580"/>
          <w:tab w:val="left" w:pos="7600"/>
          <w:tab w:val="left" w:pos="7620"/>
          <w:tab w:val="left" w:pos="7640"/>
          <w:tab w:val="left" w:pos="7660"/>
          <w:tab w:val="left" w:pos="7680"/>
          <w:tab w:val="left" w:pos="7700"/>
          <w:tab w:val="left" w:pos="7720"/>
          <w:tab w:val="left" w:pos="7740"/>
          <w:tab w:val="left" w:pos="7760"/>
        </w:tabs>
        <w:suppressAutoHyphens/>
        <w:spacing w:before="0" w:line="240" w:lineRule="auto"/>
        <w:rPr>
          <w:rFonts w:ascii="Helvetica" w:eastAsia="Helvetica" w:hAnsi="Helvetica" w:cs="Helvetica"/>
          <w:sz w:val="21"/>
          <w:szCs w:val="21"/>
        </w:rPr>
      </w:pPr>
      <w:r>
        <w:rPr>
          <w:rFonts w:ascii="Helvetica" w:hAnsi="Helvetica"/>
          <w:sz w:val="21"/>
          <w:szCs w:val="21"/>
          <w:lang w:val="en-US"/>
        </w:rPr>
        <w:t>1. A premium airline should retain a clear base level of included service, even when it offers paid extras.</w:t>
      </w:r>
    </w:p>
    <w:p w14:paraId="20AE668D" w14:textId="77777777" w:rsidR="00C85C76" w:rsidRDefault="00C85C76" w:rsidP="00C85C76">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6740"/>
          <w:tab w:val="left" w:pos="6760"/>
          <w:tab w:val="left" w:pos="6780"/>
          <w:tab w:val="left" w:pos="6800"/>
          <w:tab w:val="left" w:pos="6820"/>
          <w:tab w:val="left" w:pos="6840"/>
          <w:tab w:val="left" w:pos="6860"/>
          <w:tab w:val="left" w:pos="6880"/>
          <w:tab w:val="left" w:pos="6900"/>
          <w:tab w:val="left" w:pos="6920"/>
          <w:tab w:val="left" w:pos="6940"/>
          <w:tab w:val="left" w:pos="6960"/>
          <w:tab w:val="left" w:pos="6980"/>
          <w:tab w:val="left" w:pos="7000"/>
          <w:tab w:val="left" w:pos="7020"/>
          <w:tab w:val="left" w:pos="7040"/>
          <w:tab w:val="left" w:pos="7060"/>
          <w:tab w:val="left" w:pos="7080"/>
          <w:tab w:val="left" w:pos="7100"/>
          <w:tab w:val="left" w:pos="7120"/>
          <w:tab w:val="left" w:pos="7140"/>
          <w:tab w:val="left" w:pos="7160"/>
          <w:tab w:val="left" w:pos="7180"/>
          <w:tab w:val="left" w:pos="7200"/>
          <w:tab w:val="left" w:pos="7220"/>
          <w:tab w:val="left" w:pos="7240"/>
          <w:tab w:val="left" w:pos="7260"/>
          <w:tab w:val="left" w:pos="7280"/>
          <w:tab w:val="left" w:pos="7300"/>
          <w:tab w:val="left" w:pos="7320"/>
          <w:tab w:val="left" w:pos="7340"/>
          <w:tab w:val="left" w:pos="7360"/>
          <w:tab w:val="left" w:pos="7380"/>
          <w:tab w:val="left" w:pos="7400"/>
          <w:tab w:val="left" w:pos="7420"/>
          <w:tab w:val="left" w:pos="7440"/>
          <w:tab w:val="left" w:pos="7460"/>
          <w:tab w:val="left" w:pos="7480"/>
          <w:tab w:val="left" w:pos="7500"/>
          <w:tab w:val="left" w:pos="7520"/>
          <w:tab w:val="left" w:pos="7540"/>
          <w:tab w:val="left" w:pos="7560"/>
          <w:tab w:val="left" w:pos="7580"/>
          <w:tab w:val="left" w:pos="7600"/>
          <w:tab w:val="left" w:pos="7620"/>
          <w:tab w:val="left" w:pos="7640"/>
          <w:tab w:val="left" w:pos="7660"/>
          <w:tab w:val="left" w:pos="7680"/>
          <w:tab w:val="left" w:pos="7700"/>
          <w:tab w:val="left" w:pos="7720"/>
          <w:tab w:val="left" w:pos="7740"/>
          <w:tab w:val="left" w:pos="7760"/>
        </w:tabs>
        <w:suppressAutoHyphens/>
        <w:spacing w:before="0" w:line="240" w:lineRule="auto"/>
        <w:rPr>
          <w:rFonts w:ascii="Helvetica" w:eastAsia="Helvetica" w:hAnsi="Helvetica" w:cs="Helvetica"/>
          <w:sz w:val="21"/>
          <w:szCs w:val="21"/>
        </w:rPr>
      </w:pPr>
    </w:p>
    <w:p w14:paraId="5DA0E039" w14:textId="77777777" w:rsidR="00C85C76" w:rsidRDefault="00C85C76" w:rsidP="00C85C76">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6740"/>
          <w:tab w:val="left" w:pos="6760"/>
          <w:tab w:val="left" w:pos="6780"/>
          <w:tab w:val="left" w:pos="6800"/>
          <w:tab w:val="left" w:pos="6820"/>
          <w:tab w:val="left" w:pos="6840"/>
          <w:tab w:val="left" w:pos="6860"/>
          <w:tab w:val="left" w:pos="6880"/>
          <w:tab w:val="left" w:pos="6900"/>
          <w:tab w:val="left" w:pos="6920"/>
          <w:tab w:val="left" w:pos="6940"/>
          <w:tab w:val="left" w:pos="6960"/>
          <w:tab w:val="left" w:pos="6980"/>
          <w:tab w:val="left" w:pos="7000"/>
          <w:tab w:val="left" w:pos="7020"/>
          <w:tab w:val="left" w:pos="7040"/>
          <w:tab w:val="left" w:pos="7060"/>
          <w:tab w:val="left" w:pos="7080"/>
          <w:tab w:val="left" w:pos="7100"/>
          <w:tab w:val="left" w:pos="7120"/>
          <w:tab w:val="left" w:pos="7140"/>
          <w:tab w:val="left" w:pos="7160"/>
          <w:tab w:val="left" w:pos="7180"/>
          <w:tab w:val="left" w:pos="7200"/>
          <w:tab w:val="left" w:pos="7220"/>
          <w:tab w:val="left" w:pos="7240"/>
          <w:tab w:val="left" w:pos="7260"/>
          <w:tab w:val="left" w:pos="7280"/>
          <w:tab w:val="left" w:pos="7300"/>
          <w:tab w:val="left" w:pos="7320"/>
          <w:tab w:val="left" w:pos="7340"/>
          <w:tab w:val="left" w:pos="7360"/>
          <w:tab w:val="left" w:pos="7380"/>
          <w:tab w:val="left" w:pos="7400"/>
          <w:tab w:val="left" w:pos="7420"/>
          <w:tab w:val="left" w:pos="7440"/>
          <w:tab w:val="left" w:pos="7460"/>
          <w:tab w:val="left" w:pos="7480"/>
          <w:tab w:val="left" w:pos="7500"/>
          <w:tab w:val="left" w:pos="7520"/>
          <w:tab w:val="left" w:pos="7540"/>
          <w:tab w:val="left" w:pos="7560"/>
          <w:tab w:val="left" w:pos="7580"/>
          <w:tab w:val="left" w:pos="7600"/>
          <w:tab w:val="left" w:pos="7620"/>
          <w:tab w:val="left" w:pos="7640"/>
          <w:tab w:val="left" w:pos="7660"/>
          <w:tab w:val="left" w:pos="7680"/>
          <w:tab w:val="left" w:pos="7700"/>
          <w:tab w:val="left" w:pos="7720"/>
          <w:tab w:val="left" w:pos="7740"/>
          <w:tab w:val="left" w:pos="7760"/>
        </w:tabs>
        <w:suppressAutoHyphens/>
        <w:spacing w:before="0" w:line="240" w:lineRule="auto"/>
        <w:rPr>
          <w:rFonts w:ascii="Helvetica" w:eastAsia="Helvetica" w:hAnsi="Helvetica" w:cs="Helvetica"/>
          <w:sz w:val="21"/>
          <w:szCs w:val="21"/>
        </w:rPr>
      </w:pPr>
      <w:r>
        <w:rPr>
          <w:rFonts w:ascii="Helvetica" w:hAnsi="Helvetica"/>
          <w:sz w:val="21"/>
          <w:szCs w:val="21"/>
          <w:lang w:val="en-US"/>
        </w:rPr>
        <w:t>2. Passengers are more likely to accept an ancillary product when its benefit and price are clear before they book.</w:t>
      </w:r>
    </w:p>
    <w:p w14:paraId="7FC6E2F7" w14:textId="77777777" w:rsidR="00C85C76" w:rsidRDefault="00C85C76" w:rsidP="00C85C76">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6740"/>
          <w:tab w:val="left" w:pos="6760"/>
          <w:tab w:val="left" w:pos="6780"/>
          <w:tab w:val="left" w:pos="6800"/>
          <w:tab w:val="left" w:pos="6820"/>
          <w:tab w:val="left" w:pos="6840"/>
          <w:tab w:val="left" w:pos="6860"/>
          <w:tab w:val="left" w:pos="6880"/>
          <w:tab w:val="left" w:pos="6900"/>
          <w:tab w:val="left" w:pos="6920"/>
          <w:tab w:val="left" w:pos="6940"/>
          <w:tab w:val="left" w:pos="6960"/>
          <w:tab w:val="left" w:pos="6980"/>
          <w:tab w:val="left" w:pos="7000"/>
          <w:tab w:val="left" w:pos="7020"/>
          <w:tab w:val="left" w:pos="7040"/>
          <w:tab w:val="left" w:pos="7060"/>
          <w:tab w:val="left" w:pos="7080"/>
          <w:tab w:val="left" w:pos="7100"/>
          <w:tab w:val="left" w:pos="7120"/>
          <w:tab w:val="left" w:pos="7140"/>
          <w:tab w:val="left" w:pos="7160"/>
          <w:tab w:val="left" w:pos="7180"/>
          <w:tab w:val="left" w:pos="7200"/>
          <w:tab w:val="left" w:pos="7220"/>
          <w:tab w:val="left" w:pos="7240"/>
          <w:tab w:val="left" w:pos="7260"/>
          <w:tab w:val="left" w:pos="7280"/>
          <w:tab w:val="left" w:pos="7300"/>
          <w:tab w:val="left" w:pos="7320"/>
          <w:tab w:val="left" w:pos="7340"/>
          <w:tab w:val="left" w:pos="7360"/>
          <w:tab w:val="left" w:pos="7380"/>
          <w:tab w:val="left" w:pos="7400"/>
          <w:tab w:val="left" w:pos="7420"/>
          <w:tab w:val="left" w:pos="7440"/>
          <w:tab w:val="left" w:pos="7460"/>
          <w:tab w:val="left" w:pos="7480"/>
          <w:tab w:val="left" w:pos="7500"/>
          <w:tab w:val="left" w:pos="7520"/>
          <w:tab w:val="left" w:pos="7540"/>
          <w:tab w:val="left" w:pos="7560"/>
          <w:tab w:val="left" w:pos="7580"/>
          <w:tab w:val="left" w:pos="7600"/>
          <w:tab w:val="left" w:pos="7620"/>
          <w:tab w:val="left" w:pos="7640"/>
          <w:tab w:val="left" w:pos="7660"/>
          <w:tab w:val="left" w:pos="7680"/>
          <w:tab w:val="left" w:pos="7700"/>
          <w:tab w:val="left" w:pos="7720"/>
          <w:tab w:val="left" w:pos="7740"/>
          <w:tab w:val="left" w:pos="7760"/>
        </w:tabs>
        <w:suppressAutoHyphens/>
        <w:spacing w:before="0" w:line="240" w:lineRule="auto"/>
        <w:rPr>
          <w:rFonts w:ascii="Helvetica" w:eastAsia="Helvetica" w:hAnsi="Helvetica" w:cs="Helvetica"/>
          <w:sz w:val="21"/>
          <w:szCs w:val="21"/>
        </w:rPr>
      </w:pPr>
    </w:p>
    <w:p w14:paraId="0BFE0C07" w14:textId="77777777" w:rsidR="00C85C76" w:rsidRDefault="00C85C76" w:rsidP="00C85C76">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6740"/>
          <w:tab w:val="left" w:pos="6760"/>
          <w:tab w:val="left" w:pos="6780"/>
          <w:tab w:val="left" w:pos="6800"/>
          <w:tab w:val="left" w:pos="6820"/>
          <w:tab w:val="left" w:pos="6840"/>
          <w:tab w:val="left" w:pos="6860"/>
          <w:tab w:val="left" w:pos="6880"/>
          <w:tab w:val="left" w:pos="6900"/>
          <w:tab w:val="left" w:pos="6920"/>
          <w:tab w:val="left" w:pos="6940"/>
          <w:tab w:val="left" w:pos="6960"/>
          <w:tab w:val="left" w:pos="6980"/>
          <w:tab w:val="left" w:pos="7000"/>
          <w:tab w:val="left" w:pos="7020"/>
          <w:tab w:val="left" w:pos="7040"/>
          <w:tab w:val="left" w:pos="7060"/>
          <w:tab w:val="left" w:pos="7080"/>
          <w:tab w:val="left" w:pos="7100"/>
          <w:tab w:val="left" w:pos="7120"/>
          <w:tab w:val="left" w:pos="7140"/>
          <w:tab w:val="left" w:pos="7160"/>
          <w:tab w:val="left" w:pos="7180"/>
          <w:tab w:val="left" w:pos="7200"/>
          <w:tab w:val="left" w:pos="7220"/>
          <w:tab w:val="left" w:pos="7240"/>
          <w:tab w:val="left" w:pos="7260"/>
          <w:tab w:val="left" w:pos="7280"/>
          <w:tab w:val="left" w:pos="7300"/>
          <w:tab w:val="left" w:pos="7320"/>
          <w:tab w:val="left" w:pos="7340"/>
          <w:tab w:val="left" w:pos="7360"/>
          <w:tab w:val="left" w:pos="7380"/>
          <w:tab w:val="left" w:pos="7400"/>
          <w:tab w:val="left" w:pos="7420"/>
          <w:tab w:val="left" w:pos="7440"/>
          <w:tab w:val="left" w:pos="7460"/>
          <w:tab w:val="left" w:pos="7480"/>
          <w:tab w:val="left" w:pos="7500"/>
          <w:tab w:val="left" w:pos="7520"/>
          <w:tab w:val="left" w:pos="7540"/>
          <w:tab w:val="left" w:pos="7560"/>
          <w:tab w:val="left" w:pos="7580"/>
          <w:tab w:val="left" w:pos="7600"/>
          <w:tab w:val="left" w:pos="7620"/>
          <w:tab w:val="left" w:pos="7640"/>
          <w:tab w:val="left" w:pos="7660"/>
          <w:tab w:val="left" w:pos="7680"/>
          <w:tab w:val="left" w:pos="7700"/>
          <w:tab w:val="left" w:pos="7720"/>
          <w:tab w:val="left" w:pos="7740"/>
          <w:tab w:val="left" w:pos="7760"/>
        </w:tabs>
        <w:suppressAutoHyphens/>
        <w:spacing w:before="0" w:line="240" w:lineRule="auto"/>
        <w:rPr>
          <w:rFonts w:ascii="Helvetica" w:eastAsia="Helvetica" w:hAnsi="Helvetica" w:cs="Helvetica"/>
          <w:sz w:val="21"/>
          <w:szCs w:val="21"/>
        </w:rPr>
      </w:pPr>
      <w:r>
        <w:rPr>
          <w:rFonts w:ascii="Helvetica" w:hAnsi="Helvetica"/>
          <w:sz w:val="21"/>
          <w:szCs w:val="21"/>
          <w:lang w:val="en-US"/>
        </w:rPr>
        <w:t>3. Charging separately for services that passengers previously regarded as included can weaken trust in the</w:t>
      </w:r>
    </w:p>
    <w:p w14:paraId="2C202A68" w14:textId="77777777" w:rsidR="00C85C76" w:rsidRDefault="00C85C76" w:rsidP="00C85C76">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6740"/>
          <w:tab w:val="left" w:pos="6760"/>
          <w:tab w:val="left" w:pos="6780"/>
          <w:tab w:val="left" w:pos="6800"/>
          <w:tab w:val="left" w:pos="6820"/>
          <w:tab w:val="left" w:pos="6840"/>
          <w:tab w:val="left" w:pos="6860"/>
          <w:tab w:val="left" w:pos="6880"/>
          <w:tab w:val="left" w:pos="6900"/>
          <w:tab w:val="left" w:pos="6920"/>
          <w:tab w:val="left" w:pos="6940"/>
          <w:tab w:val="left" w:pos="6960"/>
          <w:tab w:val="left" w:pos="6980"/>
          <w:tab w:val="left" w:pos="7000"/>
          <w:tab w:val="left" w:pos="7020"/>
          <w:tab w:val="left" w:pos="7040"/>
          <w:tab w:val="left" w:pos="7060"/>
          <w:tab w:val="left" w:pos="7080"/>
          <w:tab w:val="left" w:pos="7100"/>
          <w:tab w:val="left" w:pos="7120"/>
          <w:tab w:val="left" w:pos="7140"/>
          <w:tab w:val="left" w:pos="7160"/>
          <w:tab w:val="left" w:pos="7180"/>
          <w:tab w:val="left" w:pos="7200"/>
          <w:tab w:val="left" w:pos="7220"/>
          <w:tab w:val="left" w:pos="7240"/>
          <w:tab w:val="left" w:pos="7260"/>
          <w:tab w:val="left" w:pos="7280"/>
          <w:tab w:val="left" w:pos="7300"/>
          <w:tab w:val="left" w:pos="7320"/>
          <w:tab w:val="left" w:pos="7340"/>
          <w:tab w:val="left" w:pos="7360"/>
          <w:tab w:val="left" w:pos="7380"/>
          <w:tab w:val="left" w:pos="7400"/>
          <w:tab w:val="left" w:pos="7420"/>
          <w:tab w:val="left" w:pos="7440"/>
          <w:tab w:val="left" w:pos="7460"/>
          <w:tab w:val="left" w:pos="7480"/>
          <w:tab w:val="left" w:pos="7500"/>
          <w:tab w:val="left" w:pos="7520"/>
          <w:tab w:val="left" w:pos="7540"/>
          <w:tab w:val="left" w:pos="7560"/>
          <w:tab w:val="left" w:pos="7580"/>
          <w:tab w:val="left" w:pos="7600"/>
          <w:tab w:val="left" w:pos="7620"/>
          <w:tab w:val="left" w:pos="7640"/>
          <w:tab w:val="left" w:pos="7660"/>
          <w:tab w:val="left" w:pos="7680"/>
          <w:tab w:val="left" w:pos="7700"/>
          <w:tab w:val="left" w:pos="7720"/>
          <w:tab w:val="left" w:pos="7740"/>
          <w:tab w:val="left" w:pos="7760"/>
        </w:tabs>
        <w:suppressAutoHyphens/>
        <w:spacing w:before="0" w:line="240" w:lineRule="auto"/>
        <w:rPr>
          <w:rFonts w:ascii="Helvetica" w:eastAsia="Helvetica" w:hAnsi="Helvetica" w:cs="Helvetica"/>
          <w:sz w:val="21"/>
          <w:szCs w:val="21"/>
        </w:rPr>
      </w:pPr>
      <w:r>
        <w:rPr>
          <w:rFonts w:ascii="Helvetica" w:hAnsi="Helvetica"/>
          <w:sz w:val="21"/>
          <w:szCs w:val="21"/>
        </w:rPr>
        <w:t>airline brand.</w:t>
      </w:r>
    </w:p>
    <w:p w14:paraId="6907A4A8" w14:textId="77777777" w:rsidR="00C85C76" w:rsidRDefault="00C85C76" w:rsidP="00C85C76">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6740"/>
          <w:tab w:val="left" w:pos="6760"/>
          <w:tab w:val="left" w:pos="6780"/>
          <w:tab w:val="left" w:pos="6800"/>
          <w:tab w:val="left" w:pos="6820"/>
          <w:tab w:val="left" w:pos="6840"/>
          <w:tab w:val="left" w:pos="6860"/>
          <w:tab w:val="left" w:pos="6880"/>
          <w:tab w:val="left" w:pos="6900"/>
          <w:tab w:val="left" w:pos="6920"/>
          <w:tab w:val="left" w:pos="6940"/>
          <w:tab w:val="left" w:pos="6960"/>
          <w:tab w:val="left" w:pos="6980"/>
          <w:tab w:val="left" w:pos="7000"/>
          <w:tab w:val="left" w:pos="7020"/>
          <w:tab w:val="left" w:pos="7040"/>
          <w:tab w:val="left" w:pos="7060"/>
          <w:tab w:val="left" w:pos="7080"/>
          <w:tab w:val="left" w:pos="7100"/>
          <w:tab w:val="left" w:pos="7120"/>
          <w:tab w:val="left" w:pos="7140"/>
          <w:tab w:val="left" w:pos="7160"/>
          <w:tab w:val="left" w:pos="7180"/>
          <w:tab w:val="left" w:pos="7200"/>
          <w:tab w:val="left" w:pos="7220"/>
          <w:tab w:val="left" w:pos="7240"/>
          <w:tab w:val="left" w:pos="7260"/>
          <w:tab w:val="left" w:pos="7280"/>
          <w:tab w:val="left" w:pos="7300"/>
          <w:tab w:val="left" w:pos="7320"/>
          <w:tab w:val="left" w:pos="7340"/>
          <w:tab w:val="left" w:pos="7360"/>
          <w:tab w:val="left" w:pos="7380"/>
          <w:tab w:val="left" w:pos="7400"/>
          <w:tab w:val="left" w:pos="7420"/>
          <w:tab w:val="left" w:pos="7440"/>
          <w:tab w:val="left" w:pos="7460"/>
          <w:tab w:val="left" w:pos="7480"/>
          <w:tab w:val="left" w:pos="7500"/>
          <w:tab w:val="left" w:pos="7520"/>
          <w:tab w:val="left" w:pos="7540"/>
          <w:tab w:val="left" w:pos="7560"/>
          <w:tab w:val="left" w:pos="7580"/>
          <w:tab w:val="left" w:pos="7600"/>
          <w:tab w:val="left" w:pos="7620"/>
          <w:tab w:val="left" w:pos="7640"/>
          <w:tab w:val="left" w:pos="7660"/>
          <w:tab w:val="left" w:pos="7680"/>
          <w:tab w:val="left" w:pos="7700"/>
          <w:tab w:val="left" w:pos="7720"/>
          <w:tab w:val="left" w:pos="7740"/>
          <w:tab w:val="left" w:pos="7760"/>
        </w:tabs>
        <w:suppressAutoHyphens/>
        <w:spacing w:before="0" w:line="240" w:lineRule="auto"/>
        <w:rPr>
          <w:rFonts w:ascii="Helvetica" w:eastAsia="Helvetica" w:hAnsi="Helvetica" w:cs="Helvetica"/>
          <w:sz w:val="21"/>
          <w:szCs w:val="21"/>
        </w:rPr>
      </w:pPr>
    </w:p>
    <w:p w14:paraId="6544A8CE" w14:textId="77777777" w:rsidR="00C85C76" w:rsidRDefault="00C85C76" w:rsidP="00C85C76">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6740"/>
          <w:tab w:val="left" w:pos="6760"/>
          <w:tab w:val="left" w:pos="6780"/>
          <w:tab w:val="left" w:pos="6800"/>
          <w:tab w:val="left" w:pos="6820"/>
          <w:tab w:val="left" w:pos="6840"/>
          <w:tab w:val="left" w:pos="6860"/>
          <w:tab w:val="left" w:pos="6880"/>
          <w:tab w:val="left" w:pos="6900"/>
          <w:tab w:val="left" w:pos="6920"/>
          <w:tab w:val="left" w:pos="6940"/>
          <w:tab w:val="left" w:pos="6960"/>
          <w:tab w:val="left" w:pos="6980"/>
          <w:tab w:val="left" w:pos="7000"/>
          <w:tab w:val="left" w:pos="7020"/>
          <w:tab w:val="left" w:pos="7040"/>
          <w:tab w:val="left" w:pos="7060"/>
          <w:tab w:val="left" w:pos="7080"/>
          <w:tab w:val="left" w:pos="7100"/>
          <w:tab w:val="left" w:pos="7120"/>
          <w:tab w:val="left" w:pos="7140"/>
          <w:tab w:val="left" w:pos="7160"/>
          <w:tab w:val="left" w:pos="7180"/>
          <w:tab w:val="left" w:pos="7200"/>
          <w:tab w:val="left" w:pos="7220"/>
          <w:tab w:val="left" w:pos="7240"/>
          <w:tab w:val="left" w:pos="7260"/>
          <w:tab w:val="left" w:pos="7280"/>
          <w:tab w:val="left" w:pos="7300"/>
          <w:tab w:val="left" w:pos="7320"/>
          <w:tab w:val="left" w:pos="7340"/>
          <w:tab w:val="left" w:pos="7360"/>
          <w:tab w:val="left" w:pos="7380"/>
          <w:tab w:val="left" w:pos="7400"/>
          <w:tab w:val="left" w:pos="7420"/>
          <w:tab w:val="left" w:pos="7440"/>
          <w:tab w:val="left" w:pos="7460"/>
          <w:tab w:val="left" w:pos="7480"/>
          <w:tab w:val="left" w:pos="7500"/>
          <w:tab w:val="left" w:pos="7520"/>
          <w:tab w:val="left" w:pos="7540"/>
          <w:tab w:val="left" w:pos="7560"/>
          <w:tab w:val="left" w:pos="7580"/>
          <w:tab w:val="left" w:pos="7600"/>
          <w:tab w:val="left" w:pos="7620"/>
          <w:tab w:val="left" w:pos="7640"/>
          <w:tab w:val="left" w:pos="7660"/>
          <w:tab w:val="left" w:pos="7680"/>
          <w:tab w:val="left" w:pos="7700"/>
          <w:tab w:val="left" w:pos="7720"/>
          <w:tab w:val="left" w:pos="7740"/>
          <w:tab w:val="left" w:pos="7760"/>
        </w:tabs>
        <w:suppressAutoHyphens/>
        <w:spacing w:before="0" w:line="240" w:lineRule="auto"/>
        <w:rPr>
          <w:rFonts w:ascii="Helvetica" w:eastAsia="Helvetica" w:hAnsi="Helvetica" w:cs="Helvetica"/>
          <w:sz w:val="21"/>
          <w:szCs w:val="21"/>
        </w:rPr>
      </w:pPr>
      <w:r>
        <w:rPr>
          <w:rFonts w:ascii="Helvetica" w:hAnsi="Helvetica"/>
          <w:sz w:val="21"/>
          <w:szCs w:val="21"/>
          <w:lang w:val="en-US"/>
        </w:rPr>
        <w:t>4. Passengers usually perceive an upgrade positively when the fee appears to add meaningful value to the</w:t>
      </w:r>
    </w:p>
    <w:p w14:paraId="160CD6A2" w14:textId="77777777" w:rsidR="00C85C76" w:rsidRDefault="00C85C76" w:rsidP="00C85C76">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6740"/>
          <w:tab w:val="left" w:pos="6760"/>
          <w:tab w:val="left" w:pos="6780"/>
          <w:tab w:val="left" w:pos="6800"/>
          <w:tab w:val="left" w:pos="6820"/>
          <w:tab w:val="left" w:pos="6840"/>
          <w:tab w:val="left" w:pos="6860"/>
          <w:tab w:val="left" w:pos="6880"/>
          <w:tab w:val="left" w:pos="6900"/>
          <w:tab w:val="left" w:pos="6920"/>
          <w:tab w:val="left" w:pos="6940"/>
          <w:tab w:val="left" w:pos="6960"/>
          <w:tab w:val="left" w:pos="6980"/>
          <w:tab w:val="left" w:pos="7000"/>
          <w:tab w:val="left" w:pos="7020"/>
          <w:tab w:val="left" w:pos="7040"/>
          <w:tab w:val="left" w:pos="7060"/>
          <w:tab w:val="left" w:pos="7080"/>
          <w:tab w:val="left" w:pos="7100"/>
          <w:tab w:val="left" w:pos="7120"/>
          <w:tab w:val="left" w:pos="7140"/>
          <w:tab w:val="left" w:pos="7160"/>
          <w:tab w:val="left" w:pos="7180"/>
          <w:tab w:val="left" w:pos="7200"/>
          <w:tab w:val="left" w:pos="7220"/>
          <w:tab w:val="left" w:pos="7240"/>
          <w:tab w:val="left" w:pos="7260"/>
          <w:tab w:val="left" w:pos="7280"/>
          <w:tab w:val="left" w:pos="7300"/>
          <w:tab w:val="left" w:pos="7320"/>
          <w:tab w:val="left" w:pos="7340"/>
          <w:tab w:val="left" w:pos="7360"/>
          <w:tab w:val="left" w:pos="7380"/>
          <w:tab w:val="left" w:pos="7400"/>
          <w:tab w:val="left" w:pos="7420"/>
          <w:tab w:val="left" w:pos="7440"/>
          <w:tab w:val="left" w:pos="7460"/>
          <w:tab w:val="left" w:pos="7480"/>
          <w:tab w:val="left" w:pos="7500"/>
          <w:tab w:val="left" w:pos="7520"/>
          <w:tab w:val="left" w:pos="7540"/>
          <w:tab w:val="left" w:pos="7560"/>
          <w:tab w:val="left" w:pos="7580"/>
          <w:tab w:val="left" w:pos="7600"/>
          <w:tab w:val="left" w:pos="7620"/>
          <w:tab w:val="left" w:pos="7640"/>
          <w:tab w:val="left" w:pos="7660"/>
          <w:tab w:val="left" w:pos="7680"/>
          <w:tab w:val="left" w:pos="7700"/>
          <w:tab w:val="left" w:pos="7720"/>
          <w:tab w:val="left" w:pos="7740"/>
          <w:tab w:val="left" w:pos="7760"/>
        </w:tabs>
        <w:suppressAutoHyphens/>
        <w:spacing w:before="0" w:line="240" w:lineRule="auto"/>
        <w:rPr>
          <w:rFonts w:ascii="Helvetica" w:eastAsia="Helvetica" w:hAnsi="Helvetica" w:cs="Helvetica"/>
          <w:sz w:val="21"/>
          <w:szCs w:val="21"/>
        </w:rPr>
      </w:pPr>
      <w:proofErr w:type="spellStart"/>
      <w:proofErr w:type="gramStart"/>
      <w:r>
        <w:rPr>
          <w:rFonts w:ascii="Helvetica" w:hAnsi="Helvetica"/>
          <w:sz w:val="21"/>
          <w:szCs w:val="21"/>
          <w:lang w:val="fr-FR"/>
        </w:rPr>
        <w:t>journey</w:t>
      </w:r>
      <w:proofErr w:type="spellEnd"/>
      <w:proofErr w:type="gramEnd"/>
      <w:r>
        <w:rPr>
          <w:rFonts w:ascii="Helvetica" w:hAnsi="Helvetica"/>
          <w:sz w:val="21"/>
          <w:szCs w:val="21"/>
          <w:lang w:val="fr-FR"/>
        </w:rPr>
        <w:t>.</w:t>
      </w:r>
    </w:p>
    <w:p w14:paraId="0592B8A2" w14:textId="77777777" w:rsidR="00C85C76" w:rsidRDefault="00C85C76" w:rsidP="00C85C76">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6740"/>
          <w:tab w:val="left" w:pos="6760"/>
          <w:tab w:val="left" w:pos="6780"/>
          <w:tab w:val="left" w:pos="6800"/>
          <w:tab w:val="left" w:pos="6820"/>
          <w:tab w:val="left" w:pos="6840"/>
          <w:tab w:val="left" w:pos="6860"/>
          <w:tab w:val="left" w:pos="6880"/>
          <w:tab w:val="left" w:pos="6900"/>
          <w:tab w:val="left" w:pos="6920"/>
          <w:tab w:val="left" w:pos="6940"/>
          <w:tab w:val="left" w:pos="6960"/>
          <w:tab w:val="left" w:pos="6980"/>
          <w:tab w:val="left" w:pos="7000"/>
          <w:tab w:val="left" w:pos="7020"/>
          <w:tab w:val="left" w:pos="7040"/>
          <w:tab w:val="left" w:pos="7060"/>
          <w:tab w:val="left" w:pos="7080"/>
          <w:tab w:val="left" w:pos="7100"/>
          <w:tab w:val="left" w:pos="7120"/>
          <w:tab w:val="left" w:pos="7140"/>
          <w:tab w:val="left" w:pos="7160"/>
          <w:tab w:val="left" w:pos="7180"/>
          <w:tab w:val="left" w:pos="7200"/>
          <w:tab w:val="left" w:pos="7220"/>
          <w:tab w:val="left" w:pos="7240"/>
          <w:tab w:val="left" w:pos="7260"/>
          <w:tab w:val="left" w:pos="7280"/>
          <w:tab w:val="left" w:pos="7300"/>
          <w:tab w:val="left" w:pos="7320"/>
          <w:tab w:val="left" w:pos="7340"/>
          <w:tab w:val="left" w:pos="7360"/>
          <w:tab w:val="left" w:pos="7380"/>
          <w:tab w:val="left" w:pos="7400"/>
          <w:tab w:val="left" w:pos="7420"/>
          <w:tab w:val="left" w:pos="7440"/>
          <w:tab w:val="left" w:pos="7460"/>
          <w:tab w:val="left" w:pos="7480"/>
          <w:tab w:val="left" w:pos="7500"/>
          <w:tab w:val="left" w:pos="7520"/>
          <w:tab w:val="left" w:pos="7540"/>
          <w:tab w:val="left" w:pos="7560"/>
          <w:tab w:val="left" w:pos="7580"/>
          <w:tab w:val="left" w:pos="7600"/>
          <w:tab w:val="left" w:pos="7620"/>
          <w:tab w:val="left" w:pos="7640"/>
          <w:tab w:val="left" w:pos="7660"/>
          <w:tab w:val="left" w:pos="7680"/>
          <w:tab w:val="left" w:pos="7700"/>
          <w:tab w:val="left" w:pos="7720"/>
          <w:tab w:val="left" w:pos="7740"/>
          <w:tab w:val="left" w:pos="7760"/>
        </w:tabs>
        <w:suppressAutoHyphens/>
        <w:spacing w:before="0" w:line="240" w:lineRule="auto"/>
        <w:rPr>
          <w:rFonts w:ascii="Helvetica" w:eastAsia="Helvetica" w:hAnsi="Helvetica" w:cs="Helvetica"/>
          <w:sz w:val="21"/>
          <w:szCs w:val="21"/>
        </w:rPr>
      </w:pPr>
    </w:p>
    <w:p w14:paraId="68C1BFAB" w14:textId="77777777" w:rsidR="00C85C76" w:rsidRDefault="00C85C76" w:rsidP="00C85C76">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6740"/>
          <w:tab w:val="left" w:pos="6760"/>
          <w:tab w:val="left" w:pos="6780"/>
          <w:tab w:val="left" w:pos="6800"/>
          <w:tab w:val="left" w:pos="6820"/>
          <w:tab w:val="left" w:pos="6840"/>
          <w:tab w:val="left" w:pos="6860"/>
          <w:tab w:val="left" w:pos="6880"/>
          <w:tab w:val="left" w:pos="6900"/>
          <w:tab w:val="left" w:pos="6920"/>
          <w:tab w:val="left" w:pos="6940"/>
          <w:tab w:val="left" w:pos="6960"/>
          <w:tab w:val="left" w:pos="6980"/>
          <w:tab w:val="left" w:pos="7000"/>
          <w:tab w:val="left" w:pos="7020"/>
          <w:tab w:val="left" w:pos="7040"/>
          <w:tab w:val="left" w:pos="7060"/>
          <w:tab w:val="left" w:pos="7080"/>
          <w:tab w:val="left" w:pos="7100"/>
          <w:tab w:val="left" w:pos="7120"/>
          <w:tab w:val="left" w:pos="7140"/>
          <w:tab w:val="left" w:pos="7160"/>
          <w:tab w:val="left" w:pos="7180"/>
          <w:tab w:val="left" w:pos="7200"/>
          <w:tab w:val="left" w:pos="7220"/>
          <w:tab w:val="left" w:pos="7240"/>
          <w:tab w:val="left" w:pos="7260"/>
          <w:tab w:val="left" w:pos="7280"/>
          <w:tab w:val="left" w:pos="7300"/>
          <w:tab w:val="left" w:pos="7320"/>
          <w:tab w:val="left" w:pos="7340"/>
          <w:tab w:val="left" w:pos="7360"/>
          <w:tab w:val="left" w:pos="7380"/>
          <w:tab w:val="left" w:pos="7400"/>
          <w:tab w:val="left" w:pos="7420"/>
          <w:tab w:val="left" w:pos="7440"/>
          <w:tab w:val="left" w:pos="7460"/>
          <w:tab w:val="left" w:pos="7480"/>
          <w:tab w:val="left" w:pos="7500"/>
          <w:tab w:val="left" w:pos="7520"/>
          <w:tab w:val="left" w:pos="7540"/>
          <w:tab w:val="left" w:pos="7560"/>
          <w:tab w:val="left" w:pos="7580"/>
          <w:tab w:val="left" w:pos="7600"/>
          <w:tab w:val="left" w:pos="7620"/>
          <w:tab w:val="left" w:pos="7640"/>
          <w:tab w:val="left" w:pos="7660"/>
          <w:tab w:val="left" w:pos="7680"/>
          <w:tab w:val="left" w:pos="7700"/>
          <w:tab w:val="left" w:pos="7720"/>
          <w:tab w:val="left" w:pos="7740"/>
          <w:tab w:val="left" w:pos="7760"/>
        </w:tabs>
        <w:suppressAutoHyphens/>
        <w:spacing w:before="0" w:line="240" w:lineRule="auto"/>
        <w:rPr>
          <w:rFonts w:ascii="Helvetica" w:eastAsia="Helvetica" w:hAnsi="Helvetica" w:cs="Helvetica"/>
          <w:sz w:val="21"/>
          <w:szCs w:val="21"/>
        </w:rPr>
      </w:pPr>
      <w:r>
        <w:rPr>
          <w:rFonts w:ascii="Helvetica" w:hAnsi="Helvetica"/>
          <w:sz w:val="21"/>
          <w:szCs w:val="21"/>
          <w:lang w:val="en-US"/>
        </w:rPr>
        <w:t>5. Virgin Atlantic</w:t>
      </w:r>
      <w:r>
        <w:rPr>
          <w:rFonts w:ascii="Arial Unicode MS" w:hAnsi="Arial Unicode MS"/>
          <w:sz w:val="21"/>
          <w:szCs w:val="21"/>
          <w:rtl/>
        </w:rPr>
        <w:t>’</w:t>
      </w:r>
      <w:r>
        <w:rPr>
          <w:rFonts w:ascii="Helvetica" w:hAnsi="Helvetica"/>
          <w:sz w:val="21"/>
          <w:szCs w:val="21"/>
          <w:lang w:val="en-US"/>
        </w:rPr>
        <w:t>s long-haul offer is associated primarily with service, care and a lower-stress journey.</w:t>
      </w:r>
    </w:p>
    <w:p w14:paraId="6BE2F263" w14:textId="77777777" w:rsidR="00C85C76" w:rsidRDefault="00C85C76" w:rsidP="00C85C76">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6740"/>
          <w:tab w:val="left" w:pos="6760"/>
          <w:tab w:val="left" w:pos="6780"/>
          <w:tab w:val="left" w:pos="6800"/>
          <w:tab w:val="left" w:pos="6820"/>
          <w:tab w:val="left" w:pos="6840"/>
          <w:tab w:val="left" w:pos="6860"/>
          <w:tab w:val="left" w:pos="6880"/>
          <w:tab w:val="left" w:pos="6900"/>
          <w:tab w:val="left" w:pos="6920"/>
          <w:tab w:val="left" w:pos="6940"/>
          <w:tab w:val="left" w:pos="6960"/>
          <w:tab w:val="left" w:pos="6980"/>
          <w:tab w:val="left" w:pos="7000"/>
          <w:tab w:val="left" w:pos="7020"/>
          <w:tab w:val="left" w:pos="7040"/>
          <w:tab w:val="left" w:pos="7060"/>
          <w:tab w:val="left" w:pos="7080"/>
          <w:tab w:val="left" w:pos="7100"/>
          <w:tab w:val="left" w:pos="7120"/>
          <w:tab w:val="left" w:pos="7140"/>
          <w:tab w:val="left" w:pos="7160"/>
          <w:tab w:val="left" w:pos="7180"/>
          <w:tab w:val="left" w:pos="7200"/>
          <w:tab w:val="left" w:pos="7220"/>
          <w:tab w:val="left" w:pos="7240"/>
          <w:tab w:val="left" w:pos="7260"/>
          <w:tab w:val="left" w:pos="7280"/>
          <w:tab w:val="left" w:pos="7300"/>
          <w:tab w:val="left" w:pos="7320"/>
          <w:tab w:val="left" w:pos="7340"/>
          <w:tab w:val="left" w:pos="7360"/>
          <w:tab w:val="left" w:pos="7380"/>
          <w:tab w:val="left" w:pos="7400"/>
          <w:tab w:val="left" w:pos="7420"/>
          <w:tab w:val="left" w:pos="7440"/>
          <w:tab w:val="left" w:pos="7460"/>
          <w:tab w:val="left" w:pos="7480"/>
          <w:tab w:val="left" w:pos="7500"/>
          <w:tab w:val="left" w:pos="7520"/>
          <w:tab w:val="left" w:pos="7540"/>
          <w:tab w:val="left" w:pos="7560"/>
          <w:tab w:val="left" w:pos="7580"/>
          <w:tab w:val="left" w:pos="7600"/>
          <w:tab w:val="left" w:pos="7620"/>
          <w:tab w:val="left" w:pos="7640"/>
          <w:tab w:val="left" w:pos="7660"/>
          <w:tab w:val="left" w:pos="7680"/>
          <w:tab w:val="left" w:pos="7700"/>
          <w:tab w:val="left" w:pos="7720"/>
          <w:tab w:val="left" w:pos="7740"/>
          <w:tab w:val="left" w:pos="7760"/>
        </w:tabs>
        <w:suppressAutoHyphens/>
        <w:spacing w:before="0" w:line="240" w:lineRule="auto"/>
        <w:rPr>
          <w:rFonts w:ascii="Helvetica" w:eastAsia="Helvetica" w:hAnsi="Helvetica" w:cs="Helvetica"/>
          <w:sz w:val="21"/>
          <w:szCs w:val="21"/>
        </w:rPr>
      </w:pPr>
    </w:p>
    <w:p w14:paraId="7C79B60C" w14:textId="77777777" w:rsidR="00C85C76" w:rsidRDefault="00C85C76" w:rsidP="00C85C76">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6740"/>
          <w:tab w:val="left" w:pos="6760"/>
          <w:tab w:val="left" w:pos="6780"/>
          <w:tab w:val="left" w:pos="6800"/>
          <w:tab w:val="left" w:pos="6820"/>
          <w:tab w:val="left" w:pos="6840"/>
          <w:tab w:val="left" w:pos="6860"/>
          <w:tab w:val="left" w:pos="6880"/>
          <w:tab w:val="left" w:pos="6900"/>
          <w:tab w:val="left" w:pos="6920"/>
          <w:tab w:val="left" w:pos="6940"/>
          <w:tab w:val="left" w:pos="6960"/>
          <w:tab w:val="left" w:pos="6980"/>
          <w:tab w:val="left" w:pos="7000"/>
          <w:tab w:val="left" w:pos="7020"/>
          <w:tab w:val="left" w:pos="7040"/>
          <w:tab w:val="left" w:pos="7060"/>
          <w:tab w:val="left" w:pos="7080"/>
          <w:tab w:val="left" w:pos="7100"/>
          <w:tab w:val="left" w:pos="7120"/>
          <w:tab w:val="left" w:pos="7140"/>
          <w:tab w:val="left" w:pos="7160"/>
          <w:tab w:val="left" w:pos="7180"/>
          <w:tab w:val="left" w:pos="7200"/>
          <w:tab w:val="left" w:pos="7220"/>
          <w:tab w:val="left" w:pos="7240"/>
          <w:tab w:val="left" w:pos="7260"/>
          <w:tab w:val="left" w:pos="7280"/>
          <w:tab w:val="left" w:pos="7300"/>
          <w:tab w:val="left" w:pos="7320"/>
          <w:tab w:val="left" w:pos="7340"/>
          <w:tab w:val="left" w:pos="7360"/>
          <w:tab w:val="left" w:pos="7380"/>
          <w:tab w:val="left" w:pos="7400"/>
          <w:tab w:val="left" w:pos="7420"/>
          <w:tab w:val="left" w:pos="7440"/>
          <w:tab w:val="left" w:pos="7460"/>
          <w:tab w:val="left" w:pos="7480"/>
          <w:tab w:val="left" w:pos="7500"/>
          <w:tab w:val="left" w:pos="7520"/>
          <w:tab w:val="left" w:pos="7540"/>
          <w:tab w:val="left" w:pos="7560"/>
          <w:tab w:val="left" w:pos="7580"/>
          <w:tab w:val="left" w:pos="7600"/>
          <w:tab w:val="left" w:pos="7620"/>
          <w:tab w:val="left" w:pos="7640"/>
          <w:tab w:val="left" w:pos="7660"/>
          <w:tab w:val="left" w:pos="7680"/>
          <w:tab w:val="left" w:pos="7700"/>
          <w:tab w:val="left" w:pos="7720"/>
          <w:tab w:val="left" w:pos="7740"/>
          <w:tab w:val="left" w:pos="7760"/>
        </w:tabs>
        <w:suppressAutoHyphens/>
        <w:spacing w:before="0" w:line="240" w:lineRule="auto"/>
        <w:rPr>
          <w:rFonts w:ascii="Helvetica" w:eastAsia="Helvetica" w:hAnsi="Helvetica" w:cs="Helvetica"/>
          <w:sz w:val="21"/>
          <w:szCs w:val="21"/>
        </w:rPr>
      </w:pPr>
      <w:r>
        <w:rPr>
          <w:rFonts w:ascii="Helvetica" w:hAnsi="Helvetica"/>
          <w:sz w:val="21"/>
          <w:szCs w:val="21"/>
          <w:lang w:val="en-US"/>
        </w:rPr>
        <w:t xml:space="preserve">6. A premium airline can introduce a lower-entry fare without damaging its brand if the offer is </w:t>
      </w:r>
    </w:p>
    <w:p w14:paraId="6449F4C0" w14:textId="77777777" w:rsidR="00C85C76" w:rsidRDefault="00C85C76" w:rsidP="00C85C76">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6740"/>
          <w:tab w:val="left" w:pos="6760"/>
          <w:tab w:val="left" w:pos="6780"/>
          <w:tab w:val="left" w:pos="6800"/>
          <w:tab w:val="left" w:pos="6820"/>
          <w:tab w:val="left" w:pos="6840"/>
          <w:tab w:val="left" w:pos="6860"/>
          <w:tab w:val="left" w:pos="6880"/>
          <w:tab w:val="left" w:pos="6900"/>
          <w:tab w:val="left" w:pos="6920"/>
          <w:tab w:val="left" w:pos="6940"/>
          <w:tab w:val="left" w:pos="6960"/>
          <w:tab w:val="left" w:pos="6980"/>
          <w:tab w:val="left" w:pos="7000"/>
          <w:tab w:val="left" w:pos="7020"/>
          <w:tab w:val="left" w:pos="7040"/>
          <w:tab w:val="left" w:pos="7060"/>
          <w:tab w:val="left" w:pos="7080"/>
          <w:tab w:val="left" w:pos="7100"/>
          <w:tab w:val="left" w:pos="7120"/>
          <w:tab w:val="left" w:pos="7140"/>
          <w:tab w:val="left" w:pos="7160"/>
          <w:tab w:val="left" w:pos="7180"/>
          <w:tab w:val="left" w:pos="7200"/>
          <w:tab w:val="left" w:pos="7220"/>
          <w:tab w:val="left" w:pos="7240"/>
          <w:tab w:val="left" w:pos="7260"/>
          <w:tab w:val="left" w:pos="7280"/>
          <w:tab w:val="left" w:pos="7300"/>
          <w:tab w:val="left" w:pos="7320"/>
          <w:tab w:val="left" w:pos="7340"/>
          <w:tab w:val="left" w:pos="7360"/>
          <w:tab w:val="left" w:pos="7380"/>
          <w:tab w:val="left" w:pos="7400"/>
          <w:tab w:val="left" w:pos="7420"/>
          <w:tab w:val="left" w:pos="7440"/>
          <w:tab w:val="left" w:pos="7460"/>
          <w:tab w:val="left" w:pos="7480"/>
          <w:tab w:val="left" w:pos="7500"/>
          <w:tab w:val="left" w:pos="7520"/>
          <w:tab w:val="left" w:pos="7540"/>
          <w:tab w:val="left" w:pos="7560"/>
          <w:tab w:val="left" w:pos="7580"/>
          <w:tab w:val="left" w:pos="7600"/>
          <w:tab w:val="left" w:pos="7620"/>
          <w:tab w:val="left" w:pos="7640"/>
          <w:tab w:val="left" w:pos="7660"/>
          <w:tab w:val="left" w:pos="7680"/>
          <w:tab w:val="left" w:pos="7700"/>
          <w:tab w:val="left" w:pos="7720"/>
          <w:tab w:val="left" w:pos="7740"/>
          <w:tab w:val="left" w:pos="7760"/>
        </w:tabs>
        <w:suppressAutoHyphens/>
        <w:spacing w:before="0" w:line="240" w:lineRule="auto"/>
        <w:rPr>
          <w:rFonts w:ascii="Helvetica" w:eastAsia="Helvetica" w:hAnsi="Helvetica" w:cs="Helvetica"/>
          <w:sz w:val="21"/>
          <w:szCs w:val="21"/>
        </w:rPr>
      </w:pPr>
      <w:r>
        <w:rPr>
          <w:rFonts w:ascii="Helvetica" w:hAnsi="Helvetica"/>
          <w:sz w:val="21"/>
          <w:szCs w:val="21"/>
        </w:rPr>
        <w:t>transparent.</w:t>
      </w:r>
    </w:p>
    <w:p w14:paraId="043F567A" w14:textId="77777777" w:rsidR="00C85C76" w:rsidRDefault="00C85C76" w:rsidP="00C85C76">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6740"/>
          <w:tab w:val="left" w:pos="6760"/>
          <w:tab w:val="left" w:pos="6780"/>
          <w:tab w:val="left" w:pos="6800"/>
          <w:tab w:val="left" w:pos="6820"/>
          <w:tab w:val="left" w:pos="6840"/>
          <w:tab w:val="left" w:pos="6860"/>
          <w:tab w:val="left" w:pos="6880"/>
          <w:tab w:val="left" w:pos="6900"/>
          <w:tab w:val="left" w:pos="6920"/>
          <w:tab w:val="left" w:pos="6940"/>
          <w:tab w:val="left" w:pos="6960"/>
          <w:tab w:val="left" w:pos="6980"/>
          <w:tab w:val="left" w:pos="7000"/>
          <w:tab w:val="left" w:pos="7020"/>
          <w:tab w:val="left" w:pos="7040"/>
          <w:tab w:val="left" w:pos="7060"/>
          <w:tab w:val="left" w:pos="7080"/>
          <w:tab w:val="left" w:pos="7100"/>
          <w:tab w:val="left" w:pos="7120"/>
          <w:tab w:val="left" w:pos="7140"/>
          <w:tab w:val="left" w:pos="7160"/>
          <w:tab w:val="left" w:pos="7180"/>
          <w:tab w:val="left" w:pos="7200"/>
          <w:tab w:val="left" w:pos="7220"/>
          <w:tab w:val="left" w:pos="7240"/>
          <w:tab w:val="left" w:pos="7260"/>
          <w:tab w:val="left" w:pos="7280"/>
          <w:tab w:val="left" w:pos="7300"/>
          <w:tab w:val="left" w:pos="7320"/>
          <w:tab w:val="left" w:pos="7340"/>
          <w:tab w:val="left" w:pos="7360"/>
          <w:tab w:val="left" w:pos="7380"/>
          <w:tab w:val="left" w:pos="7400"/>
          <w:tab w:val="left" w:pos="7420"/>
          <w:tab w:val="left" w:pos="7440"/>
          <w:tab w:val="left" w:pos="7460"/>
          <w:tab w:val="left" w:pos="7480"/>
          <w:tab w:val="left" w:pos="7500"/>
          <w:tab w:val="left" w:pos="7520"/>
          <w:tab w:val="left" w:pos="7540"/>
          <w:tab w:val="left" w:pos="7560"/>
          <w:tab w:val="left" w:pos="7580"/>
          <w:tab w:val="left" w:pos="7600"/>
          <w:tab w:val="left" w:pos="7620"/>
          <w:tab w:val="left" w:pos="7640"/>
          <w:tab w:val="left" w:pos="7660"/>
          <w:tab w:val="left" w:pos="7680"/>
          <w:tab w:val="left" w:pos="7700"/>
          <w:tab w:val="left" w:pos="7720"/>
          <w:tab w:val="left" w:pos="7740"/>
          <w:tab w:val="left" w:pos="7760"/>
        </w:tabs>
        <w:suppressAutoHyphens/>
        <w:spacing w:before="0" w:line="240" w:lineRule="auto"/>
        <w:rPr>
          <w:rFonts w:ascii="Helvetica" w:eastAsia="Helvetica" w:hAnsi="Helvetica" w:cs="Helvetica"/>
          <w:sz w:val="21"/>
          <w:szCs w:val="21"/>
        </w:rPr>
      </w:pPr>
    </w:p>
    <w:p w14:paraId="0CE528F1" w14:textId="77777777" w:rsidR="00C85C76" w:rsidRDefault="00C85C76" w:rsidP="00C85C76">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6740"/>
          <w:tab w:val="left" w:pos="6760"/>
          <w:tab w:val="left" w:pos="6780"/>
          <w:tab w:val="left" w:pos="6800"/>
          <w:tab w:val="left" w:pos="6820"/>
          <w:tab w:val="left" w:pos="6840"/>
          <w:tab w:val="left" w:pos="6860"/>
          <w:tab w:val="left" w:pos="6880"/>
          <w:tab w:val="left" w:pos="6900"/>
          <w:tab w:val="left" w:pos="6920"/>
          <w:tab w:val="left" w:pos="6940"/>
          <w:tab w:val="left" w:pos="6960"/>
          <w:tab w:val="left" w:pos="6980"/>
          <w:tab w:val="left" w:pos="7000"/>
          <w:tab w:val="left" w:pos="7020"/>
          <w:tab w:val="left" w:pos="7040"/>
          <w:tab w:val="left" w:pos="7060"/>
          <w:tab w:val="left" w:pos="7080"/>
          <w:tab w:val="left" w:pos="7100"/>
          <w:tab w:val="left" w:pos="7120"/>
          <w:tab w:val="left" w:pos="7140"/>
          <w:tab w:val="left" w:pos="7160"/>
          <w:tab w:val="left" w:pos="7180"/>
          <w:tab w:val="left" w:pos="7200"/>
          <w:tab w:val="left" w:pos="7220"/>
          <w:tab w:val="left" w:pos="7240"/>
          <w:tab w:val="left" w:pos="7260"/>
          <w:tab w:val="left" w:pos="7280"/>
          <w:tab w:val="left" w:pos="7300"/>
          <w:tab w:val="left" w:pos="7320"/>
          <w:tab w:val="left" w:pos="7340"/>
          <w:tab w:val="left" w:pos="7360"/>
          <w:tab w:val="left" w:pos="7380"/>
          <w:tab w:val="left" w:pos="7400"/>
          <w:tab w:val="left" w:pos="7420"/>
          <w:tab w:val="left" w:pos="7440"/>
          <w:tab w:val="left" w:pos="7460"/>
          <w:tab w:val="left" w:pos="7480"/>
          <w:tab w:val="left" w:pos="7500"/>
          <w:tab w:val="left" w:pos="7520"/>
          <w:tab w:val="left" w:pos="7540"/>
          <w:tab w:val="left" w:pos="7560"/>
          <w:tab w:val="left" w:pos="7580"/>
          <w:tab w:val="left" w:pos="7600"/>
          <w:tab w:val="left" w:pos="7620"/>
          <w:tab w:val="left" w:pos="7640"/>
          <w:tab w:val="left" w:pos="7660"/>
          <w:tab w:val="left" w:pos="7680"/>
          <w:tab w:val="left" w:pos="7700"/>
          <w:tab w:val="left" w:pos="7720"/>
          <w:tab w:val="left" w:pos="7740"/>
          <w:tab w:val="left" w:pos="7760"/>
        </w:tabs>
        <w:suppressAutoHyphens/>
        <w:spacing w:before="0" w:line="240" w:lineRule="auto"/>
        <w:rPr>
          <w:rFonts w:ascii="Helvetica" w:eastAsia="Helvetica" w:hAnsi="Helvetica" w:cs="Helvetica"/>
          <w:sz w:val="21"/>
          <w:szCs w:val="21"/>
        </w:rPr>
      </w:pPr>
      <w:r>
        <w:rPr>
          <w:rFonts w:ascii="Helvetica" w:hAnsi="Helvetica"/>
          <w:sz w:val="21"/>
          <w:szCs w:val="21"/>
          <w:lang w:val="en-US"/>
        </w:rPr>
        <w:t xml:space="preserve">7. Loyalty </w:t>
      </w:r>
      <w:proofErr w:type="spellStart"/>
      <w:r>
        <w:rPr>
          <w:rFonts w:ascii="Helvetica" w:hAnsi="Helvetica"/>
          <w:sz w:val="21"/>
          <w:szCs w:val="21"/>
          <w:lang w:val="en-US"/>
        </w:rPr>
        <w:t>programmes</w:t>
      </w:r>
      <w:proofErr w:type="spellEnd"/>
      <w:r>
        <w:rPr>
          <w:rFonts w:ascii="Helvetica" w:hAnsi="Helvetica"/>
          <w:sz w:val="21"/>
          <w:szCs w:val="21"/>
          <w:lang w:val="en-US"/>
        </w:rPr>
        <w:t xml:space="preserve"> strengthen customer relationships when they offer clear earning and redemption</w:t>
      </w:r>
    </w:p>
    <w:p w14:paraId="4E6055E1" w14:textId="77777777" w:rsidR="00C85C76" w:rsidRDefault="00C85C76" w:rsidP="00C85C76">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6740"/>
          <w:tab w:val="left" w:pos="6760"/>
          <w:tab w:val="left" w:pos="6780"/>
          <w:tab w:val="left" w:pos="6800"/>
          <w:tab w:val="left" w:pos="6820"/>
          <w:tab w:val="left" w:pos="6840"/>
          <w:tab w:val="left" w:pos="6860"/>
          <w:tab w:val="left" w:pos="6880"/>
          <w:tab w:val="left" w:pos="6900"/>
          <w:tab w:val="left" w:pos="6920"/>
          <w:tab w:val="left" w:pos="6940"/>
          <w:tab w:val="left" w:pos="6960"/>
          <w:tab w:val="left" w:pos="6980"/>
          <w:tab w:val="left" w:pos="7000"/>
          <w:tab w:val="left" w:pos="7020"/>
          <w:tab w:val="left" w:pos="7040"/>
          <w:tab w:val="left" w:pos="7060"/>
          <w:tab w:val="left" w:pos="7080"/>
          <w:tab w:val="left" w:pos="7100"/>
          <w:tab w:val="left" w:pos="7120"/>
          <w:tab w:val="left" w:pos="7140"/>
          <w:tab w:val="left" w:pos="7160"/>
          <w:tab w:val="left" w:pos="7180"/>
          <w:tab w:val="left" w:pos="7200"/>
          <w:tab w:val="left" w:pos="7220"/>
          <w:tab w:val="left" w:pos="7240"/>
          <w:tab w:val="left" w:pos="7260"/>
          <w:tab w:val="left" w:pos="7280"/>
          <w:tab w:val="left" w:pos="7300"/>
          <w:tab w:val="left" w:pos="7320"/>
          <w:tab w:val="left" w:pos="7340"/>
          <w:tab w:val="left" w:pos="7360"/>
          <w:tab w:val="left" w:pos="7380"/>
          <w:tab w:val="left" w:pos="7400"/>
          <w:tab w:val="left" w:pos="7420"/>
          <w:tab w:val="left" w:pos="7440"/>
          <w:tab w:val="left" w:pos="7460"/>
          <w:tab w:val="left" w:pos="7480"/>
          <w:tab w:val="left" w:pos="7500"/>
          <w:tab w:val="left" w:pos="7520"/>
          <w:tab w:val="left" w:pos="7540"/>
          <w:tab w:val="left" w:pos="7560"/>
          <w:tab w:val="left" w:pos="7580"/>
          <w:tab w:val="left" w:pos="7600"/>
          <w:tab w:val="left" w:pos="7620"/>
          <w:tab w:val="left" w:pos="7640"/>
          <w:tab w:val="left" w:pos="7660"/>
          <w:tab w:val="left" w:pos="7680"/>
          <w:tab w:val="left" w:pos="7700"/>
          <w:tab w:val="left" w:pos="7720"/>
          <w:tab w:val="left" w:pos="7740"/>
          <w:tab w:val="left" w:pos="7760"/>
        </w:tabs>
        <w:suppressAutoHyphens/>
        <w:spacing w:before="0" w:line="240" w:lineRule="auto"/>
        <w:rPr>
          <w:rFonts w:ascii="Helvetica" w:eastAsia="Helvetica" w:hAnsi="Helvetica" w:cs="Helvetica"/>
          <w:sz w:val="21"/>
          <w:szCs w:val="21"/>
        </w:rPr>
      </w:pPr>
      <w:r>
        <w:rPr>
          <w:rFonts w:ascii="Helvetica" w:hAnsi="Helvetica"/>
          <w:sz w:val="21"/>
          <w:szCs w:val="21"/>
          <w:lang w:val="en-US"/>
        </w:rPr>
        <w:t>opportunities and deliver attainable value.</w:t>
      </w:r>
    </w:p>
    <w:p w14:paraId="60CB78A5" w14:textId="77777777" w:rsidR="00C85C76" w:rsidRDefault="00C85C76" w:rsidP="00C85C76">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6740"/>
          <w:tab w:val="left" w:pos="6760"/>
          <w:tab w:val="left" w:pos="6780"/>
          <w:tab w:val="left" w:pos="6800"/>
          <w:tab w:val="left" w:pos="6820"/>
          <w:tab w:val="left" w:pos="6840"/>
          <w:tab w:val="left" w:pos="6860"/>
          <w:tab w:val="left" w:pos="6880"/>
          <w:tab w:val="left" w:pos="6900"/>
          <w:tab w:val="left" w:pos="6920"/>
          <w:tab w:val="left" w:pos="6940"/>
          <w:tab w:val="left" w:pos="6960"/>
          <w:tab w:val="left" w:pos="6980"/>
          <w:tab w:val="left" w:pos="7000"/>
          <w:tab w:val="left" w:pos="7020"/>
          <w:tab w:val="left" w:pos="7040"/>
          <w:tab w:val="left" w:pos="7060"/>
          <w:tab w:val="left" w:pos="7080"/>
          <w:tab w:val="left" w:pos="7100"/>
          <w:tab w:val="left" w:pos="7120"/>
          <w:tab w:val="left" w:pos="7140"/>
          <w:tab w:val="left" w:pos="7160"/>
          <w:tab w:val="left" w:pos="7180"/>
          <w:tab w:val="left" w:pos="7200"/>
          <w:tab w:val="left" w:pos="7220"/>
          <w:tab w:val="left" w:pos="7240"/>
          <w:tab w:val="left" w:pos="7260"/>
          <w:tab w:val="left" w:pos="7280"/>
          <w:tab w:val="left" w:pos="7300"/>
          <w:tab w:val="left" w:pos="7320"/>
          <w:tab w:val="left" w:pos="7340"/>
          <w:tab w:val="left" w:pos="7360"/>
          <w:tab w:val="left" w:pos="7380"/>
          <w:tab w:val="left" w:pos="7400"/>
          <w:tab w:val="left" w:pos="7420"/>
          <w:tab w:val="left" w:pos="7440"/>
          <w:tab w:val="left" w:pos="7460"/>
          <w:tab w:val="left" w:pos="7480"/>
          <w:tab w:val="left" w:pos="7500"/>
          <w:tab w:val="left" w:pos="7520"/>
          <w:tab w:val="left" w:pos="7540"/>
          <w:tab w:val="left" w:pos="7560"/>
          <w:tab w:val="left" w:pos="7580"/>
          <w:tab w:val="left" w:pos="7600"/>
          <w:tab w:val="left" w:pos="7620"/>
          <w:tab w:val="left" w:pos="7640"/>
          <w:tab w:val="left" w:pos="7660"/>
          <w:tab w:val="left" w:pos="7680"/>
          <w:tab w:val="left" w:pos="7700"/>
          <w:tab w:val="left" w:pos="7720"/>
          <w:tab w:val="left" w:pos="7740"/>
          <w:tab w:val="left" w:pos="7760"/>
        </w:tabs>
        <w:suppressAutoHyphens/>
        <w:spacing w:before="0" w:line="240" w:lineRule="auto"/>
        <w:rPr>
          <w:rFonts w:ascii="Helvetica" w:eastAsia="Helvetica" w:hAnsi="Helvetica" w:cs="Helvetica"/>
          <w:sz w:val="21"/>
          <w:szCs w:val="21"/>
        </w:rPr>
      </w:pPr>
    </w:p>
    <w:p w14:paraId="78E03EF5" w14:textId="77777777" w:rsidR="00C85C76" w:rsidRDefault="00C85C76" w:rsidP="00C85C76">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6740"/>
          <w:tab w:val="left" w:pos="6760"/>
          <w:tab w:val="left" w:pos="6780"/>
          <w:tab w:val="left" w:pos="6800"/>
          <w:tab w:val="left" w:pos="6820"/>
          <w:tab w:val="left" w:pos="6840"/>
          <w:tab w:val="left" w:pos="6860"/>
          <w:tab w:val="left" w:pos="6880"/>
          <w:tab w:val="left" w:pos="6900"/>
          <w:tab w:val="left" w:pos="6920"/>
          <w:tab w:val="left" w:pos="6940"/>
          <w:tab w:val="left" w:pos="6960"/>
          <w:tab w:val="left" w:pos="6980"/>
          <w:tab w:val="left" w:pos="7000"/>
          <w:tab w:val="left" w:pos="7020"/>
          <w:tab w:val="left" w:pos="7040"/>
          <w:tab w:val="left" w:pos="7060"/>
          <w:tab w:val="left" w:pos="7080"/>
          <w:tab w:val="left" w:pos="7100"/>
          <w:tab w:val="left" w:pos="7120"/>
          <w:tab w:val="left" w:pos="7140"/>
          <w:tab w:val="left" w:pos="7160"/>
          <w:tab w:val="left" w:pos="7180"/>
          <w:tab w:val="left" w:pos="7200"/>
          <w:tab w:val="left" w:pos="7220"/>
          <w:tab w:val="left" w:pos="7240"/>
          <w:tab w:val="left" w:pos="7260"/>
          <w:tab w:val="left" w:pos="7280"/>
          <w:tab w:val="left" w:pos="7300"/>
          <w:tab w:val="left" w:pos="7320"/>
          <w:tab w:val="left" w:pos="7340"/>
          <w:tab w:val="left" w:pos="7360"/>
          <w:tab w:val="left" w:pos="7380"/>
          <w:tab w:val="left" w:pos="7400"/>
          <w:tab w:val="left" w:pos="7420"/>
          <w:tab w:val="left" w:pos="7440"/>
          <w:tab w:val="left" w:pos="7460"/>
          <w:tab w:val="left" w:pos="7480"/>
          <w:tab w:val="left" w:pos="7500"/>
          <w:tab w:val="left" w:pos="7520"/>
          <w:tab w:val="left" w:pos="7540"/>
          <w:tab w:val="left" w:pos="7560"/>
          <w:tab w:val="left" w:pos="7580"/>
          <w:tab w:val="left" w:pos="7600"/>
          <w:tab w:val="left" w:pos="7620"/>
          <w:tab w:val="left" w:pos="7640"/>
          <w:tab w:val="left" w:pos="7660"/>
          <w:tab w:val="left" w:pos="7680"/>
          <w:tab w:val="left" w:pos="7700"/>
          <w:tab w:val="left" w:pos="7720"/>
          <w:tab w:val="left" w:pos="7740"/>
          <w:tab w:val="left" w:pos="7760"/>
        </w:tabs>
        <w:suppressAutoHyphens/>
        <w:spacing w:before="0" w:line="240" w:lineRule="auto"/>
        <w:rPr>
          <w:rFonts w:ascii="Helvetica" w:eastAsia="Helvetica" w:hAnsi="Helvetica" w:cs="Helvetica"/>
          <w:sz w:val="21"/>
          <w:szCs w:val="21"/>
        </w:rPr>
      </w:pPr>
      <w:r>
        <w:rPr>
          <w:rFonts w:ascii="Helvetica" w:hAnsi="Helvetica"/>
          <w:sz w:val="21"/>
          <w:szCs w:val="21"/>
          <w:lang w:val="en-US"/>
        </w:rPr>
        <w:t>8. Loyalty partnerships beyond flying (for example, lifestyle partners) can contribute to a successful loyalty</w:t>
      </w:r>
    </w:p>
    <w:p w14:paraId="4DDC4838" w14:textId="77777777" w:rsidR="00C85C76" w:rsidRDefault="00C85C76" w:rsidP="00C85C76">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6740"/>
          <w:tab w:val="left" w:pos="6760"/>
          <w:tab w:val="left" w:pos="6780"/>
          <w:tab w:val="left" w:pos="6800"/>
          <w:tab w:val="left" w:pos="6820"/>
          <w:tab w:val="left" w:pos="6840"/>
          <w:tab w:val="left" w:pos="6860"/>
          <w:tab w:val="left" w:pos="6880"/>
          <w:tab w:val="left" w:pos="6900"/>
          <w:tab w:val="left" w:pos="6920"/>
          <w:tab w:val="left" w:pos="6940"/>
          <w:tab w:val="left" w:pos="6960"/>
          <w:tab w:val="left" w:pos="6980"/>
          <w:tab w:val="left" w:pos="7000"/>
          <w:tab w:val="left" w:pos="7020"/>
          <w:tab w:val="left" w:pos="7040"/>
          <w:tab w:val="left" w:pos="7060"/>
          <w:tab w:val="left" w:pos="7080"/>
          <w:tab w:val="left" w:pos="7100"/>
          <w:tab w:val="left" w:pos="7120"/>
          <w:tab w:val="left" w:pos="7140"/>
          <w:tab w:val="left" w:pos="7160"/>
          <w:tab w:val="left" w:pos="7180"/>
          <w:tab w:val="left" w:pos="7200"/>
          <w:tab w:val="left" w:pos="7220"/>
          <w:tab w:val="left" w:pos="7240"/>
          <w:tab w:val="left" w:pos="7260"/>
          <w:tab w:val="left" w:pos="7280"/>
          <w:tab w:val="left" w:pos="7300"/>
          <w:tab w:val="left" w:pos="7320"/>
          <w:tab w:val="left" w:pos="7340"/>
          <w:tab w:val="left" w:pos="7360"/>
          <w:tab w:val="left" w:pos="7380"/>
          <w:tab w:val="left" w:pos="7400"/>
          <w:tab w:val="left" w:pos="7420"/>
          <w:tab w:val="left" w:pos="7440"/>
          <w:tab w:val="left" w:pos="7460"/>
          <w:tab w:val="left" w:pos="7480"/>
          <w:tab w:val="left" w:pos="7500"/>
          <w:tab w:val="left" w:pos="7520"/>
          <w:tab w:val="left" w:pos="7540"/>
          <w:tab w:val="left" w:pos="7560"/>
          <w:tab w:val="left" w:pos="7580"/>
          <w:tab w:val="left" w:pos="7600"/>
          <w:tab w:val="left" w:pos="7620"/>
          <w:tab w:val="left" w:pos="7640"/>
          <w:tab w:val="left" w:pos="7660"/>
          <w:tab w:val="left" w:pos="7680"/>
          <w:tab w:val="left" w:pos="7700"/>
          <w:tab w:val="left" w:pos="7720"/>
          <w:tab w:val="left" w:pos="7740"/>
          <w:tab w:val="left" w:pos="7760"/>
        </w:tabs>
        <w:suppressAutoHyphens/>
        <w:spacing w:before="0" w:line="240" w:lineRule="auto"/>
        <w:rPr>
          <w:rFonts w:ascii="Helvetica" w:eastAsia="Helvetica" w:hAnsi="Helvetica" w:cs="Helvetica"/>
          <w:sz w:val="21"/>
          <w:szCs w:val="21"/>
        </w:rPr>
      </w:pPr>
      <w:r>
        <w:rPr>
          <w:rFonts w:ascii="Helvetica" w:hAnsi="Helvetica"/>
          <w:sz w:val="21"/>
          <w:szCs w:val="21"/>
        </w:rPr>
        <w:t>ecosystem.</w:t>
      </w:r>
    </w:p>
    <w:p w14:paraId="16CB78EB" w14:textId="77777777" w:rsidR="00C85C76" w:rsidRDefault="00C85C76" w:rsidP="00C85C76">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6740"/>
          <w:tab w:val="left" w:pos="6760"/>
          <w:tab w:val="left" w:pos="6780"/>
          <w:tab w:val="left" w:pos="6800"/>
          <w:tab w:val="left" w:pos="6820"/>
          <w:tab w:val="left" w:pos="6840"/>
          <w:tab w:val="left" w:pos="6860"/>
          <w:tab w:val="left" w:pos="6880"/>
          <w:tab w:val="left" w:pos="6900"/>
          <w:tab w:val="left" w:pos="6920"/>
          <w:tab w:val="left" w:pos="6940"/>
          <w:tab w:val="left" w:pos="6960"/>
          <w:tab w:val="left" w:pos="6980"/>
          <w:tab w:val="left" w:pos="7000"/>
          <w:tab w:val="left" w:pos="7020"/>
          <w:tab w:val="left" w:pos="7040"/>
          <w:tab w:val="left" w:pos="7060"/>
          <w:tab w:val="left" w:pos="7080"/>
          <w:tab w:val="left" w:pos="7100"/>
          <w:tab w:val="left" w:pos="7120"/>
          <w:tab w:val="left" w:pos="7140"/>
          <w:tab w:val="left" w:pos="7160"/>
          <w:tab w:val="left" w:pos="7180"/>
          <w:tab w:val="left" w:pos="7200"/>
          <w:tab w:val="left" w:pos="7220"/>
          <w:tab w:val="left" w:pos="7240"/>
          <w:tab w:val="left" w:pos="7260"/>
          <w:tab w:val="left" w:pos="7280"/>
          <w:tab w:val="left" w:pos="7300"/>
          <w:tab w:val="left" w:pos="7320"/>
          <w:tab w:val="left" w:pos="7340"/>
          <w:tab w:val="left" w:pos="7360"/>
          <w:tab w:val="left" w:pos="7380"/>
          <w:tab w:val="left" w:pos="7400"/>
          <w:tab w:val="left" w:pos="7420"/>
          <w:tab w:val="left" w:pos="7440"/>
          <w:tab w:val="left" w:pos="7460"/>
          <w:tab w:val="left" w:pos="7480"/>
          <w:tab w:val="left" w:pos="7500"/>
          <w:tab w:val="left" w:pos="7520"/>
          <w:tab w:val="left" w:pos="7540"/>
          <w:tab w:val="left" w:pos="7560"/>
          <w:tab w:val="left" w:pos="7580"/>
          <w:tab w:val="left" w:pos="7600"/>
          <w:tab w:val="left" w:pos="7620"/>
          <w:tab w:val="left" w:pos="7640"/>
          <w:tab w:val="left" w:pos="7660"/>
          <w:tab w:val="left" w:pos="7680"/>
          <w:tab w:val="left" w:pos="7700"/>
          <w:tab w:val="left" w:pos="7720"/>
          <w:tab w:val="left" w:pos="7740"/>
          <w:tab w:val="left" w:pos="7760"/>
        </w:tabs>
        <w:suppressAutoHyphens/>
        <w:spacing w:before="0" w:line="240" w:lineRule="auto"/>
        <w:rPr>
          <w:rFonts w:ascii="Helvetica" w:eastAsia="Helvetica" w:hAnsi="Helvetica" w:cs="Helvetica"/>
          <w:sz w:val="21"/>
          <w:szCs w:val="21"/>
        </w:rPr>
      </w:pPr>
    </w:p>
    <w:p w14:paraId="16EA8A6B" w14:textId="77777777" w:rsidR="00C85C76" w:rsidRDefault="00C85C76" w:rsidP="00C85C76">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6740"/>
          <w:tab w:val="left" w:pos="6760"/>
          <w:tab w:val="left" w:pos="6780"/>
          <w:tab w:val="left" w:pos="6800"/>
          <w:tab w:val="left" w:pos="6820"/>
          <w:tab w:val="left" w:pos="6840"/>
          <w:tab w:val="left" w:pos="6860"/>
          <w:tab w:val="left" w:pos="6880"/>
          <w:tab w:val="left" w:pos="6900"/>
          <w:tab w:val="left" w:pos="6920"/>
          <w:tab w:val="left" w:pos="6940"/>
          <w:tab w:val="left" w:pos="6960"/>
          <w:tab w:val="left" w:pos="6980"/>
          <w:tab w:val="left" w:pos="7000"/>
          <w:tab w:val="left" w:pos="7020"/>
          <w:tab w:val="left" w:pos="7040"/>
          <w:tab w:val="left" w:pos="7060"/>
          <w:tab w:val="left" w:pos="7080"/>
          <w:tab w:val="left" w:pos="7100"/>
          <w:tab w:val="left" w:pos="7120"/>
          <w:tab w:val="left" w:pos="7140"/>
          <w:tab w:val="left" w:pos="7160"/>
          <w:tab w:val="left" w:pos="7180"/>
          <w:tab w:val="left" w:pos="7200"/>
          <w:tab w:val="left" w:pos="7220"/>
          <w:tab w:val="left" w:pos="7240"/>
          <w:tab w:val="left" w:pos="7260"/>
          <w:tab w:val="left" w:pos="7280"/>
          <w:tab w:val="left" w:pos="7300"/>
          <w:tab w:val="left" w:pos="7320"/>
          <w:tab w:val="left" w:pos="7340"/>
          <w:tab w:val="left" w:pos="7360"/>
          <w:tab w:val="left" w:pos="7380"/>
          <w:tab w:val="left" w:pos="7400"/>
          <w:tab w:val="left" w:pos="7420"/>
          <w:tab w:val="left" w:pos="7440"/>
          <w:tab w:val="left" w:pos="7460"/>
          <w:tab w:val="left" w:pos="7480"/>
          <w:tab w:val="left" w:pos="7500"/>
          <w:tab w:val="left" w:pos="7520"/>
          <w:tab w:val="left" w:pos="7540"/>
          <w:tab w:val="left" w:pos="7560"/>
          <w:tab w:val="left" w:pos="7580"/>
          <w:tab w:val="left" w:pos="7600"/>
          <w:tab w:val="left" w:pos="7620"/>
          <w:tab w:val="left" w:pos="7640"/>
          <w:tab w:val="left" w:pos="7660"/>
          <w:tab w:val="left" w:pos="7680"/>
          <w:tab w:val="left" w:pos="7700"/>
          <w:tab w:val="left" w:pos="7720"/>
          <w:tab w:val="left" w:pos="7740"/>
          <w:tab w:val="left" w:pos="7760"/>
        </w:tabs>
        <w:suppressAutoHyphens/>
        <w:spacing w:before="0" w:line="240" w:lineRule="auto"/>
        <w:rPr>
          <w:rFonts w:ascii="Helvetica" w:eastAsia="Helvetica" w:hAnsi="Helvetica" w:cs="Helvetica"/>
          <w:sz w:val="21"/>
          <w:szCs w:val="21"/>
        </w:rPr>
      </w:pPr>
      <w:r>
        <w:rPr>
          <w:rFonts w:ascii="Helvetica" w:hAnsi="Helvetica"/>
          <w:sz w:val="21"/>
          <w:szCs w:val="21"/>
          <w:lang w:val="en-US"/>
        </w:rPr>
        <w:t>9. Consistent offers and service across websites, apps and other channels are essential to customer trust.</w:t>
      </w:r>
    </w:p>
    <w:p w14:paraId="3ECCE371" w14:textId="77777777" w:rsidR="00C85C76" w:rsidRDefault="00C85C76" w:rsidP="00C85C76">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6740"/>
          <w:tab w:val="left" w:pos="6760"/>
          <w:tab w:val="left" w:pos="6780"/>
          <w:tab w:val="left" w:pos="6800"/>
          <w:tab w:val="left" w:pos="6820"/>
          <w:tab w:val="left" w:pos="6840"/>
          <w:tab w:val="left" w:pos="6860"/>
          <w:tab w:val="left" w:pos="6880"/>
          <w:tab w:val="left" w:pos="6900"/>
          <w:tab w:val="left" w:pos="6920"/>
          <w:tab w:val="left" w:pos="6940"/>
          <w:tab w:val="left" w:pos="6960"/>
          <w:tab w:val="left" w:pos="6980"/>
          <w:tab w:val="left" w:pos="7000"/>
          <w:tab w:val="left" w:pos="7020"/>
          <w:tab w:val="left" w:pos="7040"/>
          <w:tab w:val="left" w:pos="7060"/>
          <w:tab w:val="left" w:pos="7080"/>
          <w:tab w:val="left" w:pos="7100"/>
          <w:tab w:val="left" w:pos="7120"/>
          <w:tab w:val="left" w:pos="7140"/>
          <w:tab w:val="left" w:pos="7160"/>
          <w:tab w:val="left" w:pos="7180"/>
          <w:tab w:val="left" w:pos="7200"/>
          <w:tab w:val="left" w:pos="7220"/>
          <w:tab w:val="left" w:pos="7240"/>
          <w:tab w:val="left" w:pos="7260"/>
          <w:tab w:val="left" w:pos="7280"/>
          <w:tab w:val="left" w:pos="7300"/>
          <w:tab w:val="left" w:pos="7320"/>
          <w:tab w:val="left" w:pos="7340"/>
          <w:tab w:val="left" w:pos="7360"/>
          <w:tab w:val="left" w:pos="7380"/>
          <w:tab w:val="left" w:pos="7400"/>
          <w:tab w:val="left" w:pos="7420"/>
          <w:tab w:val="left" w:pos="7440"/>
          <w:tab w:val="left" w:pos="7460"/>
          <w:tab w:val="left" w:pos="7480"/>
          <w:tab w:val="left" w:pos="7500"/>
          <w:tab w:val="left" w:pos="7520"/>
          <w:tab w:val="left" w:pos="7540"/>
          <w:tab w:val="left" w:pos="7560"/>
          <w:tab w:val="left" w:pos="7580"/>
          <w:tab w:val="left" w:pos="7600"/>
          <w:tab w:val="left" w:pos="7620"/>
          <w:tab w:val="left" w:pos="7640"/>
          <w:tab w:val="left" w:pos="7660"/>
          <w:tab w:val="left" w:pos="7680"/>
          <w:tab w:val="left" w:pos="7700"/>
          <w:tab w:val="left" w:pos="7720"/>
          <w:tab w:val="left" w:pos="7740"/>
          <w:tab w:val="left" w:pos="7760"/>
        </w:tabs>
        <w:suppressAutoHyphens/>
        <w:spacing w:before="0" w:line="240" w:lineRule="auto"/>
        <w:rPr>
          <w:rFonts w:ascii="Helvetica" w:eastAsia="Helvetica" w:hAnsi="Helvetica" w:cs="Helvetica"/>
          <w:sz w:val="21"/>
          <w:szCs w:val="21"/>
        </w:rPr>
      </w:pPr>
    </w:p>
    <w:p w14:paraId="553E4535" w14:textId="77777777" w:rsidR="00C85C76" w:rsidRDefault="00C85C76" w:rsidP="00C85C76">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6740"/>
          <w:tab w:val="left" w:pos="6760"/>
          <w:tab w:val="left" w:pos="6780"/>
          <w:tab w:val="left" w:pos="6800"/>
          <w:tab w:val="left" w:pos="6820"/>
          <w:tab w:val="left" w:pos="6840"/>
          <w:tab w:val="left" w:pos="6860"/>
          <w:tab w:val="left" w:pos="6880"/>
          <w:tab w:val="left" w:pos="6900"/>
          <w:tab w:val="left" w:pos="6920"/>
          <w:tab w:val="left" w:pos="6940"/>
          <w:tab w:val="left" w:pos="6960"/>
          <w:tab w:val="left" w:pos="6980"/>
          <w:tab w:val="left" w:pos="7000"/>
          <w:tab w:val="left" w:pos="7020"/>
          <w:tab w:val="left" w:pos="7040"/>
          <w:tab w:val="left" w:pos="7060"/>
          <w:tab w:val="left" w:pos="7080"/>
          <w:tab w:val="left" w:pos="7100"/>
          <w:tab w:val="left" w:pos="7120"/>
          <w:tab w:val="left" w:pos="7140"/>
          <w:tab w:val="left" w:pos="7160"/>
          <w:tab w:val="left" w:pos="7180"/>
          <w:tab w:val="left" w:pos="7200"/>
          <w:tab w:val="left" w:pos="7220"/>
          <w:tab w:val="left" w:pos="7240"/>
          <w:tab w:val="left" w:pos="7260"/>
          <w:tab w:val="left" w:pos="7280"/>
          <w:tab w:val="left" w:pos="7300"/>
          <w:tab w:val="left" w:pos="7320"/>
          <w:tab w:val="left" w:pos="7340"/>
          <w:tab w:val="left" w:pos="7360"/>
          <w:tab w:val="left" w:pos="7380"/>
          <w:tab w:val="left" w:pos="7400"/>
          <w:tab w:val="left" w:pos="7420"/>
          <w:tab w:val="left" w:pos="7440"/>
          <w:tab w:val="left" w:pos="7460"/>
          <w:tab w:val="left" w:pos="7480"/>
          <w:tab w:val="left" w:pos="7500"/>
          <w:tab w:val="left" w:pos="7520"/>
          <w:tab w:val="left" w:pos="7540"/>
          <w:tab w:val="left" w:pos="7560"/>
          <w:tab w:val="left" w:pos="7580"/>
          <w:tab w:val="left" w:pos="7600"/>
          <w:tab w:val="left" w:pos="7620"/>
          <w:tab w:val="left" w:pos="7640"/>
          <w:tab w:val="left" w:pos="7660"/>
          <w:tab w:val="left" w:pos="7680"/>
          <w:tab w:val="left" w:pos="7700"/>
          <w:tab w:val="left" w:pos="7720"/>
          <w:tab w:val="left" w:pos="7740"/>
          <w:tab w:val="left" w:pos="7760"/>
        </w:tabs>
        <w:suppressAutoHyphens/>
        <w:spacing w:before="0" w:line="240" w:lineRule="auto"/>
        <w:rPr>
          <w:rFonts w:ascii="Helvetica" w:eastAsia="Helvetica" w:hAnsi="Helvetica" w:cs="Helvetica"/>
          <w:sz w:val="21"/>
          <w:szCs w:val="21"/>
        </w:rPr>
      </w:pPr>
      <w:r>
        <w:rPr>
          <w:rFonts w:ascii="Helvetica" w:hAnsi="Helvetica"/>
          <w:sz w:val="21"/>
          <w:szCs w:val="21"/>
        </w:rPr>
        <w:t>1</w:t>
      </w:r>
      <w:r>
        <w:rPr>
          <w:rFonts w:ascii="Helvetica" w:hAnsi="Helvetica"/>
          <w:sz w:val="21"/>
          <w:szCs w:val="21"/>
          <w:lang w:val="en-US"/>
        </w:rPr>
        <w:t xml:space="preserve">0. Airlines should use customer data to improve </w:t>
      </w:r>
      <w:proofErr w:type="gramStart"/>
      <w:r>
        <w:rPr>
          <w:rFonts w:ascii="Helvetica" w:hAnsi="Helvetica"/>
          <w:sz w:val="21"/>
          <w:szCs w:val="21"/>
          <w:lang w:val="en-US"/>
        </w:rPr>
        <w:t>relevance, but</w:t>
      </w:r>
      <w:proofErr w:type="gramEnd"/>
      <w:r>
        <w:rPr>
          <w:rFonts w:ascii="Helvetica" w:hAnsi="Helvetica"/>
          <w:sz w:val="21"/>
          <w:szCs w:val="21"/>
          <w:lang w:val="en-US"/>
        </w:rPr>
        <w:t xml:space="preserve"> should not apply opaque individual pricing.</w:t>
      </w:r>
    </w:p>
    <w:p w14:paraId="50F1F651" w14:textId="77777777" w:rsidR="00C85C76" w:rsidRDefault="00C85C76" w:rsidP="00C85C76">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6740"/>
          <w:tab w:val="left" w:pos="6760"/>
          <w:tab w:val="left" w:pos="6780"/>
          <w:tab w:val="left" w:pos="6800"/>
          <w:tab w:val="left" w:pos="6820"/>
          <w:tab w:val="left" w:pos="6840"/>
          <w:tab w:val="left" w:pos="6860"/>
          <w:tab w:val="left" w:pos="6880"/>
          <w:tab w:val="left" w:pos="6900"/>
          <w:tab w:val="left" w:pos="6920"/>
          <w:tab w:val="left" w:pos="6940"/>
          <w:tab w:val="left" w:pos="6960"/>
          <w:tab w:val="left" w:pos="6980"/>
          <w:tab w:val="left" w:pos="7000"/>
          <w:tab w:val="left" w:pos="7020"/>
          <w:tab w:val="left" w:pos="7040"/>
          <w:tab w:val="left" w:pos="7060"/>
          <w:tab w:val="left" w:pos="7080"/>
          <w:tab w:val="left" w:pos="7100"/>
          <w:tab w:val="left" w:pos="7120"/>
          <w:tab w:val="left" w:pos="7140"/>
          <w:tab w:val="left" w:pos="7160"/>
          <w:tab w:val="left" w:pos="7180"/>
          <w:tab w:val="left" w:pos="7200"/>
          <w:tab w:val="left" w:pos="7220"/>
          <w:tab w:val="left" w:pos="7240"/>
          <w:tab w:val="left" w:pos="7260"/>
          <w:tab w:val="left" w:pos="7280"/>
          <w:tab w:val="left" w:pos="7300"/>
          <w:tab w:val="left" w:pos="7320"/>
          <w:tab w:val="left" w:pos="7340"/>
          <w:tab w:val="left" w:pos="7360"/>
          <w:tab w:val="left" w:pos="7380"/>
          <w:tab w:val="left" w:pos="7400"/>
          <w:tab w:val="left" w:pos="7420"/>
          <w:tab w:val="left" w:pos="7440"/>
          <w:tab w:val="left" w:pos="7460"/>
          <w:tab w:val="left" w:pos="7480"/>
          <w:tab w:val="left" w:pos="7500"/>
          <w:tab w:val="left" w:pos="7520"/>
          <w:tab w:val="left" w:pos="7540"/>
          <w:tab w:val="left" w:pos="7560"/>
          <w:tab w:val="left" w:pos="7580"/>
          <w:tab w:val="left" w:pos="7600"/>
          <w:tab w:val="left" w:pos="7620"/>
          <w:tab w:val="left" w:pos="7640"/>
          <w:tab w:val="left" w:pos="7660"/>
          <w:tab w:val="left" w:pos="7680"/>
          <w:tab w:val="left" w:pos="7700"/>
          <w:tab w:val="left" w:pos="7720"/>
          <w:tab w:val="left" w:pos="7740"/>
          <w:tab w:val="left" w:pos="7760"/>
        </w:tabs>
        <w:suppressAutoHyphens/>
        <w:spacing w:before="0" w:line="240" w:lineRule="auto"/>
        <w:rPr>
          <w:rFonts w:ascii="Carlito" w:eastAsia="Carlito" w:hAnsi="Carlito" w:cs="Carlito"/>
          <w:b/>
          <w:bCs/>
          <w:color w:val="405E8D"/>
          <w:sz w:val="28"/>
          <w:szCs w:val="28"/>
          <w:u w:color="405E8D"/>
        </w:rPr>
      </w:pPr>
    </w:p>
    <w:p w14:paraId="6D836920" w14:textId="77777777" w:rsidR="00C85C76" w:rsidRDefault="00C85C76" w:rsidP="00C85C76">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6740"/>
          <w:tab w:val="left" w:pos="6760"/>
          <w:tab w:val="left" w:pos="6780"/>
          <w:tab w:val="left" w:pos="6800"/>
          <w:tab w:val="left" w:pos="6820"/>
          <w:tab w:val="left" w:pos="6840"/>
          <w:tab w:val="left" w:pos="6860"/>
          <w:tab w:val="left" w:pos="6880"/>
          <w:tab w:val="left" w:pos="6900"/>
          <w:tab w:val="left" w:pos="6920"/>
          <w:tab w:val="left" w:pos="6940"/>
          <w:tab w:val="left" w:pos="6960"/>
          <w:tab w:val="left" w:pos="6980"/>
          <w:tab w:val="left" w:pos="7000"/>
          <w:tab w:val="left" w:pos="7020"/>
          <w:tab w:val="left" w:pos="7040"/>
          <w:tab w:val="left" w:pos="7060"/>
          <w:tab w:val="left" w:pos="7080"/>
          <w:tab w:val="left" w:pos="7100"/>
          <w:tab w:val="left" w:pos="7120"/>
          <w:tab w:val="left" w:pos="7140"/>
          <w:tab w:val="left" w:pos="7160"/>
          <w:tab w:val="left" w:pos="7180"/>
          <w:tab w:val="left" w:pos="7200"/>
          <w:tab w:val="left" w:pos="7220"/>
          <w:tab w:val="left" w:pos="7240"/>
          <w:tab w:val="left" w:pos="7260"/>
          <w:tab w:val="left" w:pos="7280"/>
          <w:tab w:val="left" w:pos="7300"/>
          <w:tab w:val="left" w:pos="7320"/>
          <w:tab w:val="left" w:pos="7340"/>
          <w:tab w:val="left" w:pos="7360"/>
          <w:tab w:val="left" w:pos="7380"/>
          <w:tab w:val="left" w:pos="7400"/>
          <w:tab w:val="left" w:pos="7420"/>
          <w:tab w:val="left" w:pos="7440"/>
          <w:tab w:val="left" w:pos="7460"/>
          <w:tab w:val="left" w:pos="7480"/>
          <w:tab w:val="left" w:pos="7500"/>
          <w:tab w:val="left" w:pos="7520"/>
          <w:tab w:val="left" w:pos="7540"/>
          <w:tab w:val="left" w:pos="7560"/>
          <w:tab w:val="left" w:pos="7580"/>
          <w:tab w:val="left" w:pos="7600"/>
          <w:tab w:val="left" w:pos="7620"/>
          <w:tab w:val="left" w:pos="7640"/>
          <w:tab w:val="left" w:pos="7660"/>
          <w:tab w:val="left" w:pos="7680"/>
          <w:tab w:val="left" w:pos="7700"/>
          <w:tab w:val="left" w:pos="7720"/>
          <w:tab w:val="left" w:pos="7740"/>
          <w:tab w:val="left" w:pos="7760"/>
        </w:tabs>
        <w:suppressAutoHyphens/>
        <w:spacing w:before="0" w:line="240" w:lineRule="auto"/>
        <w:rPr>
          <w:rFonts w:ascii="Carlito" w:eastAsia="Carlito" w:hAnsi="Carlito" w:cs="Carlito"/>
          <w:b/>
          <w:bCs/>
          <w:color w:val="405E8D"/>
          <w:sz w:val="28"/>
          <w:szCs w:val="28"/>
          <w:u w:color="405E8D"/>
        </w:rPr>
      </w:pPr>
    </w:p>
    <w:p w14:paraId="6564D973" w14:textId="77777777" w:rsidR="00C85C76" w:rsidRDefault="00C85C76" w:rsidP="00C85C76">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6740"/>
          <w:tab w:val="left" w:pos="6760"/>
          <w:tab w:val="left" w:pos="6780"/>
          <w:tab w:val="left" w:pos="6800"/>
          <w:tab w:val="left" w:pos="6820"/>
          <w:tab w:val="left" w:pos="6840"/>
          <w:tab w:val="left" w:pos="6860"/>
          <w:tab w:val="left" w:pos="6880"/>
          <w:tab w:val="left" w:pos="6900"/>
          <w:tab w:val="left" w:pos="6920"/>
          <w:tab w:val="left" w:pos="6940"/>
          <w:tab w:val="left" w:pos="6960"/>
          <w:tab w:val="left" w:pos="6980"/>
          <w:tab w:val="left" w:pos="7000"/>
          <w:tab w:val="left" w:pos="7020"/>
          <w:tab w:val="left" w:pos="7040"/>
          <w:tab w:val="left" w:pos="7060"/>
          <w:tab w:val="left" w:pos="7080"/>
          <w:tab w:val="left" w:pos="7100"/>
          <w:tab w:val="left" w:pos="7120"/>
          <w:tab w:val="left" w:pos="7140"/>
          <w:tab w:val="left" w:pos="7160"/>
          <w:tab w:val="left" w:pos="7180"/>
          <w:tab w:val="left" w:pos="7200"/>
          <w:tab w:val="left" w:pos="7220"/>
          <w:tab w:val="left" w:pos="7240"/>
          <w:tab w:val="left" w:pos="7260"/>
          <w:tab w:val="left" w:pos="7280"/>
          <w:tab w:val="left" w:pos="7300"/>
          <w:tab w:val="left" w:pos="7320"/>
          <w:tab w:val="left" w:pos="7340"/>
          <w:tab w:val="left" w:pos="7360"/>
          <w:tab w:val="left" w:pos="7380"/>
          <w:tab w:val="left" w:pos="7400"/>
          <w:tab w:val="left" w:pos="7420"/>
          <w:tab w:val="left" w:pos="7440"/>
          <w:tab w:val="left" w:pos="7460"/>
          <w:tab w:val="left" w:pos="7480"/>
          <w:tab w:val="left" w:pos="7500"/>
          <w:tab w:val="left" w:pos="7520"/>
          <w:tab w:val="left" w:pos="7540"/>
          <w:tab w:val="left" w:pos="7560"/>
          <w:tab w:val="left" w:pos="7580"/>
          <w:tab w:val="left" w:pos="7600"/>
          <w:tab w:val="left" w:pos="7620"/>
          <w:tab w:val="left" w:pos="7640"/>
          <w:tab w:val="left" w:pos="7660"/>
          <w:tab w:val="left" w:pos="7680"/>
          <w:tab w:val="left" w:pos="7700"/>
          <w:tab w:val="left" w:pos="7720"/>
          <w:tab w:val="left" w:pos="7740"/>
          <w:tab w:val="left" w:pos="7760"/>
        </w:tabs>
        <w:suppressAutoHyphens/>
        <w:spacing w:before="0" w:line="240" w:lineRule="auto"/>
        <w:rPr>
          <w:rFonts w:ascii="Carlito" w:eastAsia="Carlito" w:hAnsi="Carlito" w:cs="Carlito"/>
          <w:b/>
          <w:bCs/>
          <w:color w:val="405E8D"/>
          <w:sz w:val="28"/>
          <w:szCs w:val="28"/>
          <w:u w:color="405E8D"/>
        </w:rPr>
      </w:pPr>
    </w:p>
    <w:p w14:paraId="68F6EF1C" w14:textId="77777777" w:rsidR="00C85C76" w:rsidRDefault="00C85C76" w:rsidP="00C85C76">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6740"/>
          <w:tab w:val="left" w:pos="6760"/>
          <w:tab w:val="left" w:pos="6780"/>
          <w:tab w:val="left" w:pos="6800"/>
          <w:tab w:val="left" w:pos="6820"/>
          <w:tab w:val="left" w:pos="6840"/>
          <w:tab w:val="left" w:pos="6860"/>
          <w:tab w:val="left" w:pos="6880"/>
          <w:tab w:val="left" w:pos="6900"/>
          <w:tab w:val="left" w:pos="6920"/>
          <w:tab w:val="left" w:pos="6940"/>
          <w:tab w:val="left" w:pos="6960"/>
          <w:tab w:val="left" w:pos="6980"/>
          <w:tab w:val="left" w:pos="7000"/>
          <w:tab w:val="left" w:pos="7020"/>
          <w:tab w:val="left" w:pos="7040"/>
          <w:tab w:val="left" w:pos="7060"/>
          <w:tab w:val="left" w:pos="7080"/>
          <w:tab w:val="left" w:pos="7100"/>
          <w:tab w:val="left" w:pos="7120"/>
          <w:tab w:val="left" w:pos="7140"/>
          <w:tab w:val="left" w:pos="7160"/>
          <w:tab w:val="left" w:pos="7180"/>
          <w:tab w:val="left" w:pos="7200"/>
          <w:tab w:val="left" w:pos="7220"/>
          <w:tab w:val="left" w:pos="7240"/>
          <w:tab w:val="left" w:pos="7260"/>
          <w:tab w:val="left" w:pos="7280"/>
          <w:tab w:val="left" w:pos="7300"/>
          <w:tab w:val="left" w:pos="7320"/>
          <w:tab w:val="left" w:pos="7340"/>
          <w:tab w:val="left" w:pos="7360"/>
          <w:tab w:val="left" w:pos="7380"/>
          <w:tab w:val="left" w:pos="7400"/>
          <w:tab w:val="left" w:pos="7420"/>
          <w:tab w:val="left" w:pos="7440"/>
          <w:tab w:val="left" w:pos="7460"/>
          <w:tab w:val="left" w:pos="7480"/>
          <w:tab w:val="left" w:pos="7500"/>
          <w:tab w:val="left" w:pos="7520"/>
          <w:tab w:val="left" w:pos="7540"/>
          <w:tab w:val="left" w:pos="7560"/>
          <w:tab w:val="left" w:pos="7580"/>
          <w:tab w:val="left" w:pos="7600"/>
          <w:tab w:val="left" w:pos="7620"/>
          <w:tab w:val="left" w:pos="7640"/>
          <w:tab w:val="left" w:pos="7660"/>
          <w:tab w:val="left" w:pos="7680"/>
          <w:tab w:val="left" w:pos="7700"/>
          <w:tab w:val="left" w:pos="7720"/>
          <w:tab w:val="left" w:pos="7740"/>
          <w:tab w:val="left" w:pos="7760"/>
        </w:tabs>
        <w:suppressAutoHyphens/>
        <w:spacing w:before="0" w:line="240" w:lineRule="auto"/>
        <w:rPr>
          <w:rFonts w:ascii="Carlito" w:eastAsia="Carlito" w:hAnsi="Carlito" w:cs="Carlito"/>
          <w:b/>
          <w:bCs/>
          <w:color w:val="405E8D"/>
          <w:sz w:val="28"/>
          <w:szCs w:val="28"/>
          <w:u w:color="405E8D"/>
        </w:rPr>
      </w:pPr>
      <w:r>
        <w:rPr>
          <w:rFonts w:ascii="Carlito" w:hAnsi="Carlito"/>
          <w:b/>
          <w:bCs/>
          <w:color w:val="405E8D"/>
          <w:sz w:val="28"/>
          <w:szCs w:val="28"/>
          <w:u w:color="405E8D"/>
        </w:rPr>
        <w:lastRenderedPageBreak/>
        <w:t xml:space="preserve">Part </w:t>
      </w:r>
      <w:r>
        <w:rPr>
          <w:rFonts w:ascii="Carlito" w:hAnsi="Carlito"/>
          <w:b/>
          <w:bCs/>
          <w:color w:val="405E8D"/>
          <w:sz w:val="28"/>
          <w:szCs w:val="28"/>
          <w:u w:color="405E8D"/>
          <w:lang w:val="en-US"/>
        </w:rPr>
        <w:t>B: semi-structured interview questions</w:t>
      </w:r>
    </w:p>
    <w:p w14:paraId="643FF94F" w14:textId="77777777" w:rsidR="00C85C76" w:rsidRDefault="00C85C76" w:rsidP="00C85C76">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6740"/>
          <w:tab w:val="left" w:pos="6760"/>
          <w:tab w:val="left" w:pos="6780"/>
          <w:tab w:val="left" w:pos="6800"/>
          <w:tab w:val="left" w:pos="6820"/>
          <w:tab w:val="left" w:pos="6840"/>
          <w:tab w:val="left" w:pos="6860"/>
          <w:tab w:val="left" w:pos="6880"/>
          <w:tab w:val="left" w:pos="6900"/>
          <w:tab w:val="left" w:pos="6920"/>
          <w:tab w:val="left" w:pos="6940"/>
          <w:tab w:val="left" w:pos="6960"/>
          <w:tab w:val="left" w:pos="6980"/>
          <w:tab w:val="left" w:pos="7000"/>
          <w:tab w:val="left" w:pos="7020"/>
          <w:tab w:val="left" w:pos="7040"/>
          <w:tab w:val="left" w:pos="7060"/>
          <w:tab w:val="left" w:pos="7080"/>
          <w:tab w:val="left" w:pos="7100"/>
          <w:tab w:val="left" w:pos="7120"/>
          <w:tab w:val="left" w:pos="7140"/>
          <w:tab w:val="left" w:pos="7160"/>
          <w:tab w:val="left" w:pos="7180"/>
          <w:tab w:val="left" w:pos="7200"/>
          <w:tab w:val="left" w:pos="7220"/>
          <w:tab w:val="left" w:pos="7240"/>
          <w:tab w:val="left" w:pos="7260"/>
          <w:tab w:val="left" w:pos="7280"/>
          <w:tab w:val="left" w:pos="7300"/>
          <w:tab w:val="left" w:pos="7320"/>
          <w:tab w:val="left" w:pos="7340"/>
          <w:tab w:val="left" w:pos="7360"/>
          <w:tab w:val="left" w:pos="7380"/>
          <w:tab w:val="left" w:pos="7400"/>
          <w:tab w:val="left" w:pos="7420"/>
          <w:tab w:val="left" w:pos="7440"/>
          <w:tab w:val="left" w:pos="7460"/>
          <w:tab w:val="left" w:pos="7480"/>
          <w:tab w:val="left" w:pos="7500"/>
          <w:tab w:val="left" w:pos="7520"/>
          <w:tab w:val="left" w:pos="7540"/>
          <w:tab w:val="left" w:pos="7560"/>
          <w:tab w:val="left" w:pos="7580"/>
          <w:tab w:val="left" w:pos="7600"/>
          <w:tab w:val="left" w:pos="7620"/>
          <w:tab w:val="left" w:pos="7640"/>
          <w:tab w:val="left" w:pos="7660"/>
          <w:tab w:val="left" w:pos="7680"/>
          <w:tab w:val="left" w:pos="7700"/>
          <w:tab w:val="left" w:pos="7720"/>
          <w:tab w:val="left" w:pos="7740"/>
          <w:tab w:val="left" w:pos="7760"/>
        </w:tabs>
        <w:suppressAutoHyphens/>
        <w:spacing w:before="0" w:line="240" w:lineRule="auto"/>
        <w:rPr>
          <w:rFonts w:ascii="Carlito" w:eastAsia="Carlito" w:hAnsi="Carlito" w:cs="Carlito"/>
          <w:b/>
          <w:bCs/>
          <w:color w:val="405E8D"/>
          <w:sz w:val="28"/>
          <w:szCs w:val="28"/>
          <w:u w:color="405E8D"/>
        </w:rPr>
      </w:pPr>
    </w:p>
    <w:p w14:paraId="054C3A5F" w14:textId="77777777" w:rsidR="00C85C76" w:rsidRDefault="00C85C76" w:rsidP="00C85C76">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6740"/>
          <w:tab w:val="left" w:pos="6760"/>
          <w:tab w:val="left" w:pos="6780"/>
          <w:tab w:val="left" w:pos="6800"/>
          <w:tab w:val="left" w:pos="6820"/>
          <w:tab w:val="left" w:pos="6840"/>
          <w:tab w:val="left" w:pos="6860"/>
          <w:tab w:val="left" w:pos="6880"/>
          <w:tab w:val="left" w:pos="6900"/>
          <w:tab w:val="left" w:pos="6920"/>
          <w:tab w:val="left" w:pos="6940"/>
          <w:tab w:val="left" w:pos="6960"/>
          <w:tab w:val="left" w:pos="6980"/>
          <w:tab w:val="left" w:pos="7000"/>
          <w:tab w:val="left" w:pos="7020"/>
          <w:tab w:val="left" w:pos="7040"/>
          <w:tab w:val="left" w:pos="7060"/>
          <w:tab w:val="left" w:pos="7080"/>
          <w:tab w:val="left" w:pos="7100"/>
          <w:tab w:val="left" w:pos="7120"/>
          <w:tab w:val="left" w:pos="7140"/>
          <w:tab w:val="left" w:pos="7160"/>
          <w:tab w:val="left" w:pos="7180"/>
          <w:tab w:val="left" w:pos="7200"/>
          <w:tab w:val="left" w:pos="7220"/>
          <w:tab w:val="left" w:pos="7240"/>
          <w:tab w:val="left" w:pos="7260"/>
          <w:tab w:val="left" w:pos="7280"/>
          <w:tab w:val="left" w:pos="7300"/>
          <w:tab w:val="left" w:pos="7320"/>
          <w:tab w:val="left" w:pos="7340"/>
          <w:tab w:val="left" w:pos="7360"/>
          <w:tab w:val="left" w:pos="7380"/>
          <w:tab w:val="left" w:pos="7400"/>
          <w:tab w:val="left" w:pos="7420"/>
          <w:tab w:val="left" w:pos="7440"/>
          <w:tab w:val="left" w:pos="7460"/>
          <w:tab w:val="left" w:pos="7480"/>
          <w:tab w:val="left" w:pos="7500"/>
          <w:tab w:val="left" w:pos="7520"/>
          <w:tab w:val="left" w:pos="7540"/>
          <w:tab w:val="left" w:pos="7560"/>
          <w:tab w:val="left" w:pos="7580"/>
          <w:tab w:val="left" w:pos="7600"/>
          <w:tab w:val="left" w:pos="7620"/>
          <w:tab w:val="left" w:pos="7640"/>
          <w:tab w:val="left" w:pos="7660"/>
          <w:tab w:val="left" w:pos="7680"/>
          <w:tab w:val="left" w:pos="7700"/>
          <w:tab w:val="left" w:pos="7720"/>
          <w:tab w:val="left" w:pos="7740"/>
          <w:tab w:val="left" w:pos="7760"/>
        </w:tabs>
        <w:suppressAutoHyphens/>
        <w:spacing w:before="0" w:line="240" w:lineRule="auto"/>
        <w:rPr>
          <w:rFonts w:ascii="Helvetica" w:eastAsia="Helvetica" w:hAnsi="Helvetica" w:cs="Helvetica"/>
          <w:sz w:val="21"/>
          <w:szCs w:val="21"/>
        </w:rPr>
      </w:pPr>
      <w:r>
        <w:rPr>
          <w:rFonts w:ascii="Helvetica" w:hAnsi="Helvetica"/>
          <w:sz w:val="21"/>
          <w:szCs w:val="21"/>
          <w:lang w:val="en-US"/>
        </w:rPr>
        <w:t xml:space="preserve">For part B please free type and be as detailed as possible without revealing company sensitive data or figures. </w:t>
      </w:r>
    </w:p>
    <w:p w14:paraId="58680CDA" w14:textId="77777777" w:rsidR="00C85C76" w:rsidRDefault="00C85C76" w:rsidP="00C85C76">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6740"/>
          <w:tab w:val="left" w:pos="6760"/>
          <w:tab w:val="left" w:pos="6780"/>
          <w:tab w:val="left" w:pos="6800"/>
          <w:tab w:val="left" w:pos="6820"/>
          <w:tab w:val="left" w:pos="6840"/>
          <w:tab w:val="left" w:pos="6860"/>
          <w:tab w:val="left" w:pos="6880"/>
          <w:tab w:val="left" w:pos="6900"/>
          <w:tab w:val="left" w:pos="6920"/>
          <w:tab w:val="left" w:pos="6940"/>
          <w:tab w:val="left" w:pos="6960"/>
          <w:tab w:val="left" w:pos="6980"/>
          <w:tab w:val="left" w:pos="7000"/>
          <w:tab w:val="left" w:pos="7020"/>
          <w:tab w:val="left" w:pos="7040"/>
          <w:tab w:val="left" w:pos="7060"/>
          <w:tab w:val="left" w:pos="7080"/>
          <w:tab w:val="left" w:pos="7100"/>
          <w:tab w:val="left" w:pos="7120"/>
          <w:tab w:val="left" w:pos="7140"/>
          <w:tab w:val="left" w:pos="7160"/>
          <w:tab w:val="left" w:pos="7180"/>
          <w:tab w:val="left" w:pos="7200"/>
          <w:tab w:val="left" w:pos="7220"/>
          <w:tab w:val="left" w:pos="7240"/>
          <w:tab w:val="left" w:pos="7260"/>
          <w:tab w:val="left" w:pos="7280"/>
          <w:tab w:val="left" w:pos="7300"/>
          <w:tab w:val="left" w:pos="7320"/>
          <w:tab w:val="left" w:pos="7340"/>
          <w:tab w:val="left" w:pos="7360"/>
          <w:tab w:val="left" w:pos="7380"/>
          <w:tab w:val="left" w:pos="7400"/>
          <w:tab w:val="left" w:pos="7420"/>
          <w:tab w:val="left" w:pos="7440"/>
          <w:tab w:val="left" w:pos="7460"/>
          <w:tab w:val="left" w:pos="7480"/>
          <w:tab w:val="left" w:pos="7500"/>
          <w:tab w:val="left" w:pos="7520"/>
          <w:tab w:val="left" w:pos="7540"/>
          <w:tab w:val="left" w:pos="7560"/>
          <w:tab w:val="left" w:pos="7580"/>
          <w:tab w:val="left" w:pos="7600"/>
          <w:tab w:val="left" w:pos="7620"/>
          <w:tab w:val="left" w:pos="7640"/>
          <w:tab w:val="left" w:pos="7660"/>
          <w:tab w:val="left" w:pos="7680"/>
          <w:tab w:val="left" w:pos="7700"/>
          <w:tab w:val="left" w:pos="7720"/>
          <w:tab w:val="left" w:pos="7740"/>
          <w:tab w:val="left" w:pos="7760"/>
        </w:tabs>
        <w:suppressAutoHyphens/>
        <w:spacing w:before="0" w:line="240" w:lineRule="auto"/>
        <w:rPr>
          <w:rFonts w:ascii="Helvetica" w:eastAsia="Helvetica" w:hAnsi="Helvetica" w:cs="Helvetica"/>
          <w:sz w:val="21"/>
          <w:szCs w:val="21"/>
        </w:rPr>
      </w:pPr>
    </w:p>
    <w:p w14:paraId="2AC1E5D5" w14:textId="77777777" w:rsidR="00C85C76" w:rsidRDefault="00C85C76" w:rsidP="00C85C76">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6740"/>
          <w:tab w:val="left" w:pos="6760"/>
          <w:tab w:val="left" w:pos="6780"/>
          <w:tab w:val="left" w:pos="6800"/>
          <w:tab w:val="left" w:pos="6820"/>
          <w:tab w:val="left" w:pos="6840"/>
          <w:tab w:val="left" w:pos="6860"/>
          <w:tab w:val="left" w:pos="6880"/>
          <w:tab w:val="left" w:pos="6900"/>
          <w:tab w:val="left" w:pos="6920"/>
          <w:tab w:val="left" w:pos="6940"/>
          <w:tab w:val="left" w:pos="6960"/>
          <w:tab w:val="left" w:pos="6980"/>
          <w:tab w:val="left" w:pos="7000"/>
          <w:tab w:val="left" w:pos="7020"/>
          <w:tab w:val="left" w:pos="7040"/>
          <w:tab w:val="left" w:pos="7060"/>
          <w:tab w:val="left" w:pos="7080"/>
          <w:tab w:val="left" w:pos="7100"/>
          <w:tab w:val="left" w:pos="7120"/>
          <w:tab w:val="left" w:pos="7140"/>
          <w:tab w:val="left" w:pos="7160"/>
          <w:tab w:val="left" w:pos="7180"/>
          <w:tab w:val="left" w:pos="7200"/>
          <w:tab w:val="left" w:pos="7220"/>
          <w:tab w:val="left" w:pos="7240"/>
          <w:tab w:val="left" w:pos="7260"/>
          <w:tab w:val="left" w:pos="7280"/>
          <w:tab w:val="left" w:pos="7300"/>
          <w:tab w:val="left" w:pos="7320"/>
          <w:tab w:val="left" w:pos="7340"/>
          <w:tab w:val="left" w:pos="7360"/>
          <w:tab w:val="left" w:pos="7380"/>
          <w:tab w:val="left" w:pos="7400"/>
          <w:tab w:val="left" w:pos="7420"/>
          <w:tab w:val="left" w:pos="7440"/>
          <w:tab w:val="left" w:pos="7460"/>
          <w:tab w:val="left" w:pos="7480"/>
          <w:tab w:val="left" w:pos="7500"/>
          <w:tab w:val="left" w:pos="7520"/>
          <w:tab w:val="left" w:pos="7540"/>
          <w:tab w:val="left" w:pos="7560"/>
          <w:tab w:val="left" w:pos="7580"/>
          <w:tab w:val="left" w:pos="7600"/>
          <w:tab w:val="left" w:pos="7620"/>
          <w:tab w:val="left" w:pos="7640"/>
          <w:tab w:val="left" w:pos="7660"/>
          <w:tab w:val="left" w:pos="7680"/>
          <w:tab w:val="left" w:pos="7700"/>
          <w:tab w:val="left" w:pos="7720"/>
          <w:tab w:val="left" w:pos="7740"/>
          <w:tab w:val="left" w:pos="7760"/>
        </w:tabs>
        <w:suppressAutoHyphens/>
        <w:spacing w:before="0" w:line="240" w:lineRule="auto"/>
        <w:rPr>
          <w:rFonts w:ascii="Helvetica" w:eastAsia="Helvetica" w:hAnsi="Helvetica" w:cs="Helvetica"/>
          <w:sz w:val="21"/>
          <w:szCs w:val="21"/>
        </w:rPr>
      </w:pPr>
      <w:r>
        <w:rPr>
          <w:rFonts w:ascii="Helvetica" w:hAnsi="Helvetica"/>
          <w:sz w:val="21"/>
          <w:szCs w:val="21"/>
        </w:rPr>
        <w:t>1</w:t>
      </w:r>
      <w:r>
        <w:rPr>
          <w:rFonts w:ascii="Helvetica" w:hAnsi="Helvetica"/>
          <w:sz w:val="21"/>
          <w:szCs w:val="21"/>
          <w:lang w:val="en-US"/>
        </w:rPr>
        <w:t xml:space="preserve">1. When you hear the name </w:t>
      </w:r>
      <w:r>
        <w:rPr>
          <w:rFonts w:ascii="Arial Unicode MS" w:hAnsi="Arial Unicode MS"/>
          <w:sz w:val="21"/>
          <w:szCs w:val="21"/>
          <w:rtl/>
          <w:lang w:val="ar-SA"/>
        </w:rPr>
        <w:t>“</w:t>
      </w:r>
      <w:r>
        <w:rPr>
          <w:rFonts w:ascii="Helvetica" w:hAnsi="Helvetica"/>
          <w:sz w:val="21"/>
          <w:szCs w:val="21"/>
          <w:lang w:val="en-US"/>
        </w:rPr>
        <w:t>Virgin Atlantic</w:t>
      </w:r>
      <w:r>
        <w:rPr>
          <w:rFonts w:ascii="Helvetica" w:hAnsi="Helvetica"/>
          <w:sz w:val="21"/>
          <w:szCs w:val="21"/>
        </w:rPr>
        <w:t>”</w:t>
      </w:r>
      <w:r>
        <w:rPr>
          <w:rFonts w:ascii="Helvetica" w:hAnsi="Helvetica"/>
          <w:sz w:val="21"/>
          <w:szCs w:val="21"/>
          <w:lang w:val="en-US"/>
        </w:rPr>
        <w:t>, what core brand values or passenger expectations immediately</w:t>
      </w:r>
    </w:p>
    <w:p w14:paraId="6B9ADFAA" w14:textId="77777777" w:rsidR="00C85C76" w:rsidRDefault="00C85C76" w:rsidP="00C85C76">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6740"/>
          <w:tab w:val="left" w:pos="6760"/>
          <w:tab w:val="left" w:pos="6780"/>
          <w:tab w:val="left" w:pos="6800"/>
          <w:tab w:val="left" w:pos="6820"/>
          <w:tab w:val="left" w:pos="6840"/>
          <w:tab w:val="left" w:pos="6860"/>
          <w:tab w:val="left" w:pos="6880"/>
          <w:tab w:val="left" w:pos="6900"/>
          <w:tab w:val="left" w:pos="6920"/>
          <w:tab w:val="left" w:pos="6940"/>
          <w:tab w:val="left" w:pos="6960"/>
          <w:tab w:val="left" w:pos="6980"/>
          <w:tab w:val="left" w:pos="7000"/>
          <w:tab w:val="left" w:pos="7020"/>
          <w:tab w:val="left" w:pos="7040"/>
          <w:tab w:val="left" w:pos="7060"/>
          <w:tab w:val="left" w:pos="7080"/>
          <w:tab w:val="left" w:pos="7100"/>
          <w:tab w:val="left" w:pos="7120"/>
          <w:tab w:val="left" w:pos="7140"/>
          <w:tab w:val="left" w:pos="7160"/>
          <w:tab w:val="left" w:pos="7180"/>
          <w:tab w:val="left" w:pos="7200"/>
          <w:tab w:val="left" w:pos="7220"/>
          <w:tab w:val="left" w:pos="7240"/>
          <w:tab w:val="left" w:pos="7260"/>
          <w:tab w:val="left" w:pos="7280"/>
          <w:tab w:val="left" w:pos="7300"/>
          <w:tab w:val="left" w:pos="7320"/>
          <w:tab w:val="left" w:pos="7340"/>
          <w:tab w:val="left" w:pos="7360"/>
          <w:tab w:val="left" w:pos="7380"/>
          <w:tab w:val="left" w:pos="7400"/>
          <w:tab w:val="left" w:pos="7420"/>
          <w:tab w:val="left" w:pos="7440"/>
          <w:tab w:val="left" w:pos="7460"/>
          <w:tab w:val="left" w:pos="7480"/>
          <w:tab w:val="left" w:pos="7500"/>
          <w:tab w:val="left" w:pos="7520"/>
          <w:tab w:val="left" w:pos="7540"/>
          <w:tab w:val="left" w:pos="7560"/>
          <w:tab w:val="left" w:pos="7580"/>
          <w:tab w:val="left" w:pos="7600"/>
          <w:tab w:val="left" w:pos="7620"/>
          <w:tab w:val="left" w:pos="7640"/>
          <w:tab w:val="left" w:pos="7660"/>
          <w:tab w:val="left" w:pos="7680"/>
          <w:tab w:val="left" w:pos="7700"/>
          <w:tab w:val="left" w:pos="7720"/>
          <w:tab w:val="left" w:pos="7740"/>
          <w:tab w:val="left" w:pos="7760"/>
        </w:tabs>
        <w:suppressAutoHyphens/>
        <w:spacing w:before="0" w:line="240" w:lineRule="auto"/>
        <w:rPr>
          <w:rFonts w:ascii="Helvetica" w:eastAsia="Helvetica" w:hAnsi="Helvetica" w:cs="Helvetica"/>
          <w:sz w:val="21"/>
          <w:szCs w:val="21"/>
        </w:rPr>
      </w:pPr>
      <w:r>
        <w:rPr>
          <w:rFonts w:ascii="Helvetica" w:hAnsi="Helvetica"/>
          <w:sz w:val="21"/>
          <w:szCs w:val="21"/>
          <w:lang w:val="en-US"/>
        </w:rPr>
        <w:t>come to mind?</w:t>
      </w:r>
    </w:p>
    <w:p w14:paraId="2F835AF2" w14:textId="77777777" w:rsidR="00C85C76" w:rsidRDefault="00C85C76" w:rsidP="00C85C76">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6740"/>
          <w:tab w:val="left" w:pos="6760"/>
          <w:tab w:val="left" w:pos="6780"/>
          <w:tab w:val="left" w:pos="6800"/>
          <w:tab w:val="left" w:pos="6820"/>
          <w:tab w:val="left" w:pos="6840"/>
          <w:tab w:val="left" w:pos="6860"/>
          <w:tab w:val="left" w:pos="6880"/>
          <w:tab w:val="left" w:pos="6900"/>
          <w:tab w:val="left" w:pos="6920"/>
          <w:tab w:val="left" w:pos="6940"/>
          <w:tab w:val="left" w:pos="6960"/>
          <w:tab w:val="left" w:pos="6980"/>
          <w:tab w:val="left" w:pos="7000"/>
          <w:tab w:val="left" w:pos="7020"/>
          <w:tab w:val="left" w:pos="7040"/>
          <w:tab w:val="left" w:pos="7060"/>
          <w:tab w:val="left" w:pos="7080"/>
          <w:tab w:val="left" w:pos="7100"/>
          <w:tab w:val="left" w:pos="7120"/>
          <w:tab w:val="left" w:pos="7140"/>
          <w:tab w:val="left" w:pos="7160"/>
          <w:tab w:val="left" w:pos="7180"/>
          <w:tab w:val="left" w:pos="7200"/>
          <w:tab w:val="left" w:pos="7220"/>
          <w:tab w:val="left" w:pos="7240"/>
          <w:tab w:val="left" w:pos="7260"/>
          <w:tab w:val="left" w:pos="7280"/>
          <w:tab w:val="left" w:pos="7300"/>
          <w:tab w:val="left" w:pos="7320"/>
          <w:tab w:val="left" w:pos="7340"/>
          <w:tab w:val="left" w:pos="7360"/>
          <w:tab w:val="left" w:pos="7380"/>
          <w:tab w:val="left" w:pos="7400"/>
          <w:tab w:val="left" w:pos="7420"/>
          <w:tab w:val="left" w:pos="7440"/>
          <w:tab w:val="left" w:pos="7460"/>
          <w:tab w:val="left" w:pos="7480"/>
          <w:tab w:val="left" w:pos="7500"/>
          <w:tab w:val="left" w:pos="7520"/>
          <w:tab w:val="left" w:pos="7540"/>
          <w:tab w:val="left" w:pos="7560"/>
          <w:tab w:val="left" w:pos="7580"/>
          <w:tab w:val="left" w:pos="7600"/>
          <w:tab w:val="left" w:pos="7620"/>
          <w:tab w:val="left" w:pos="7640"/>
          <w:tab w:val="left" w:pos="7660"/>
          <w:tab w:val="left" w:pos="7680"/>
          <w:tab w:val="left" w:pos="7700"/>
          <w:tab w:val="left" w:pos="7720"/>
          <w:tab w:val="left" w:pos="7740"/>
          <w:tab w:val="left" w:pos="7760"/>
        </w:tabs>
        <w:suppressAutoHyphens/>
        <w:spacing w:before="0" w:line="240" w:lineRule="auto"/>
        <w:rPr>
          <w:rFonts w:ascii="Helvetica" w:eastAsia="Helvetica" w:hAnsi="Helvetica" w:cs="Helvetica"/>
          <w:sz w:val="21"/>
          <w:szCs w:val="21"/>
        </w:rPr>
      </w:pPr>
    </w:p>
    <w:p w14:paraId="5D44B5D4" w14:textId="77777777" w:rsidR="00C85C76" w:rsidRDefault="00C85C76" w:rsidP="00C85C76">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6740"/>
          <w:tab w:val="left" w:pos="6760"/>
          <w:tab w:val="left" w:pos="6780"/>
          <w:tab w:val="left" w:pos="6800"/>
          <w:tab w:val="left" w:pos="6820"/>
          <w:tab w:val="left" w:pos="6840"/>
          <w:tab w:val="left" w:pos="6860"/>
          <w:tab w:val="left" w:pos="6880"/>
          <w:tab w:val="left" w:pos="6900"/>
          <w:tab w:val="left" w:pos="6920"/>
          <w:tab w:val="left" w:pos="6940"/>
          <w:tab w:val="left" w:pos="6960"/>
          <w:tab w:val="left" w:pos="6980"/>
          <w:tab w:val="left" w:pos="7000"/>
          <w:tab w:val="left" w:pos="7020"/>
          <w:tab w:val="left" w:pos="7040"/>
          <w:tab w:val="left" w:pos="7060"/>
          <w:tab w:val="left" w:pos="7080"/>
          <w:tab w:val="left" w:pos="7100"/>
          <w:tab w:val="left" w:pos="7120"/>
          <w:tab w:val="left" w:pos="7140"/>
          <w:tab w:val="left" w:pos="7160"/>
          <w:tab w:val="left" w:pos="7180"/>
          <w:tab w:val="left" w:pos="7200"/>
          <w:tab w:val="left" w:pos="7220"/>
          <w:tab w:val="left" w:pos="7240"/>
          <w:tab w:val="left" w:pos="7260"/>
          <w:tab w:val="left" w:pos="7280"/>
          <w:tab w:val="left" w:pos="7300"/>
          <w:tab w:val="left" w:pos="7320"/>
          <w:tab w:val="left" w:pos="7340"/>
          <w:tab w:val="left" w:pos="7360"/>
          <w:tab w:val="left" w:pos="7380"/>
          <w:tab w:val="left" w:pos="7400"/>
          <w:tab w:val="left" w:pos="7420"/>
          <w:tab w:val="left" w:pos="7440"/>
          <w:tab w:val="left" w:pos="7460"/>
          <w:tab w:val="left" w:pos="7480"/>
          <w:tab w:val="left" w:pos="7500"/>
          <w:tab w:val="left" w:pos="7520"/>
          <w:tab w:val="left" w:pos="7540"/>
          <w:tab w:val="left" w:pos="7560"/>
          <w:tab w:val="left" w:pos="7580"/>
          <w:tab w:val="left" w:pos="7600"/>
          <w:tab w:val="left" w:pos="7620"/>
          <w:tab w:val="left" w:pos="7640"/>
          <w:tab w:val="left" w:pos="7660"/>
          <w:tab w:val="left" w:pos="7680"/>
          <w:tab w:val="left" w:pos="7700"/>
          <w:tab w:val="left" w:pos="7720"/>
          <w:tab w:val="left" w:pos="7740"/>
          <w:tab w:val="left" w:pos="7760"/>
        </w:tabs>
        <w:suppressAutoHyphens/>
        <w:spacing w:before="0" w:line="240" w:lineRule="auto"/>
        <w:rPr>
          <w:rFonts w:ascii="Helvetica" w:eastAsia="Helvetica" w:hAnsi="Helvetica" w:cs="Helvetica"/>
          <w:sz w:val="21"/>
          <w:szCs w:val="21"/>
        </w:rPr>
      </w:pPr>
      <w:r>
        <w:rPr>
          <w:rFonts w:ascii="Helvetica" w:hAnsi="Helvetica"/>
          <w:sz w:val="21"/>
          <w:szCs w:val="21"/>
        </w:rPr>
        <w:t>1</w:t>
      </w:r>
      <w:r>
        <w:rPr>
          <w:rFonts w:ascii="Helvetica" w:hAnsi="Helvetica"/>
          <w:sz w:val="21"/>
          <w:szCs w:val="21"/>
          <w:lang w:val="en-US"/>
        </w:rPr>
        <w:t>2. How does the broader brand identity influence the way an airline approaches its commercial and retail strategy compared with traditional legacy carriers?</w:t>
      </w:r>
    </w:p>
    <w:p w14:paraId="30005D88" w14:textId="77777777" w:rsidR="00C85C76" w:rsidRDefault="00C85C76" w:rsidP="00C85C76">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6740"/>
          <w:tab w:val="left" w:pos="6760"/>
          <w:tab w:val="left" w:pos="6780"/>
          <w:tab w:val="left" w:pos="6800"/>
          <w:tab w:val="left" w:pos="6820"/>
          <w:tab w:val="left" w:pos="6840"/>
          <w:tab w:val="left" w:pos="6860"/>
          <w:tab w:val="left" w:pos="6880"/>
          <w:tab w:val="left" w:pos="6900"/>
          <w:tab w:val="left" w:pos="6920"/>
          <w:tab w:val="left" w:pos="6940"/>
          <w:tab w:val="left" w:pos="6960"/>
          <w:tab w:val="left" w:pos="6980"/>
          <w:tab w:val="left" w:pos="7000"/>
          <w:tab w:val="left" w:pos="7020"/>
          <w:tab w:val="left" w:pos="7040"/>
          <w:tab w:val="left" w:pos="7060"/>
          <w:tab w:val="left" w:pos="7080"/>
          <w:tab w:val="left" w:pos="7100"/>
          <w:tab w:val="left" w:pos="7120"/>
          <w:tab w:val="left" w:pos="7140"/>
          <w:tab w:val="left" w:pos="7160"/>
          <w:tab w:val="left" w:pos="7180"/>
          <w:tab w:val="left" w:pos="7200"/>
          <w:tab w:val="left" w:pos="7220"/>
          <w:tab w:val="left" w:pos="7240"/>
          <w:tab w:val="left" w:pos="7260"/>
          <w:tab w:val="left" w:pos="7280"/>
          <w:tab w:val="left" w:pos="7300"/>
          <w:tab w:val="left" w:pos="7320"/>
          <w:tab w:val="left" w:pos="7340"/>
          <w:tab w:val="left" w:pos="7360"/>
          <w:tab w:val="left" w:pos="7380"/>
          <w:tab w:val="left" w:pos="7400"/>
          <w:tab w:val="left" w:pos="7420"/>
          <w:tab w:val="left" w:pos="7440"/>
          <w:tab w:val="left" w:pos="7460"/>
          <w:tab w:val="left" w:pos="7480"/>
          <w:tab w:val="left" w:pos="7500"/>
          <w:tab w:val="left" w:pos="7520"/>
          <w:tab w:val="left" w:pos="7540"/>
          <w:tab w:val="left" w:pos="7560"/>
          <w:tab w:val="left" w:pos="7580"/>
          <w:tab w:val="left" w:pos="7600"/>
          <w:tab w:val="left" w:pos="7620"/>
          <w:tab w:val="left" w:pos="7640"/>
          <w:tab w:val="left" w:pos="7660"/>
          <w:tab w:val="left" w:pos="7680"/>
          <w:tab w:val="left" w:pos="7700"/>
          <w:tab w:val="left" w:pos="7720"/>
          <w:tab w:val="left" w:pos="7740"/>
          <w:tab w:val="left" w:pos="7760"/>
        </w:tabs>
        <w:suppressAutoHyphens/>
        <w:spacing w:before="0" w:line="240" w:lineRule="auto"/>
        <w:rPr>
          <w:rFonts w:ascii="Helvetica" w:eastAsia="Helvetica" w:hAnsi="Helvetica" w:cs="Helvetica"/>
          <w:sz w:val="21"/>
          <w:szCs w:val="21"/>
        </w:rPr>
      </w:pPr>
    </w:p>
    <w:p w14:paraId="19110A3E" w14:textId="77777777" w:rsidR="00C85C76" w:rsidRDefault="00C85C76" w:rsidP="00C85C76">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6740"/>
          <w:tab w:val="left" w:pos="6760"/>
          <w:tab w:val="left" w:pos="6780"/>
          <w:tab w:val="left" w:pos="6800"/>
          <w:tab w:val="left" w:pos="6820"/>
          <w:tab w:val="left" w:pos="6840"/>
          <w:tab w:val="left" w:pos="6860"/>
          <w:tab w:val="left" w:pos="6880"/>
          <w:tab w:val="left" w:pos="6900"/>
          <w:tab w:val="left" w:pos="6920"/>
          <w:tab w:val="left" w:pos="6940"/>
          <w:tab w:val="left" w:pos="6960"/>
          <w:tab w:val="left" w:pos="6980"/>
          <w:tab w:val="left" w:pos="7000"/>
          <w:tab w:val="left" w:pos="7020"/>
          <w:tab w:val="left" w:pos="7040"/>
          <w:tab w:val="left" w:pos="7060"/>
          <w:tab w:val="left" w:pos="7080"/>
          <w:tab w:val="left" w:pos="7100"/>
          <w:tab w:val="left" w:pos="7120"/>
          <w:tab w:val="left" w:pos="7140"/>
          <w:tab w:val="left" w:pos="7160"/>
          <w:tab w:val="left" w:pos="7180"/>
          <w:tab w:val="left" w:pos="7200"/>
          <w:tab w:val="left" w:pos="7220"/>
          <w:tab w:val="left" w:pos="7240"/>
          <w:tab w:val="left" w:pos="7260"/>
          <w:tab w:val="left" w:pos="7280"/>
          <w:tab w:val="left" w:pos="7300"/>
          <w:tab w:val="left" w:pos="7320"/>
          <w:tab w:val="left" w:pos="7340"/>
          <w:tab w:val="left" w:pos="7360"/>
          <w:tab w:val="left" w:pos="7380"/>
          <w:tab w:val="left" w:pos="7400"/>
          <w:tab w:val="left" w:pos="7420"/>
          <w:tab w:val="left" w:pos="7440"/>
          <w:tab w:val="left" w:pos="7460"/>
          <w:tab w:val="left" w:pos="7480"/>
          <w:tab w:val="left" w:pos="7500"/>
          <w:tab w:val="left" w:pos="7520"/>
          <w:tab w:val="left" w:pos="7540"/>
          <w:tab w:val="left" w:pos="7560"/>
          <w:tab w:val="left" w:pos="7580"/>
          <w:tab w:val="left" w:pos="7600"/>
          <w:tab w:val="left" w:pos="7620"/>
          <w:tab w:val="left" w:pos="7640"/>
          <w:tab w:val="left" w:pos="7660"/>
          <w:tab w:val="left" w:pos="7680"/>
          <w:tab w:val="left" w:pos="7700"/>
          <w:tab w:val="left" w:pos="7720"/>
          <w:tab w:val="left" w:pos="7740"/>
          <w:tab w:val="left" w:pos="7760"/>
        </w:tabs>
        <w:suppressAutoHyphens/>
        <w:spacing w:before="0" w:line="240" w:lineRule="auto"/>
        <w:rPr>
          <w:rFonts w:ascii="Helvetica" w:eastAsia="Helvetica" w:hAnsi="Helvetica" w:cs="Helvetica"/>
          <w:sz w:val="21"/>
          <w:szCs w:val="21"/>
        </w:rPr>
      </w:pPr>
    </w:p>
    <w:p w14:paraId="3DC2AC37" w14:textId="4A1BBBBC" w:rsidR="00C85C76" w:rsidRDefault="00C85C76" w:rsidP="00C85C76">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6740"/>
          <w:tab w:val="left" w:pos="6760"/>
          <w:tab w:val="left" w:pos="6780"/>
          <w:tab w:val="left" w:pos="6800"/>
          <w:tab w:val="left" w:pos="6820"/>
          <w:tab w:val="left" w:pos="6840"/>
          <w:tab w:val="left" w:pos="6860"/>
          <w:tab w:val="left" w:pos="6880"/>
          <w:tab w:val="left" w:pos="6900"/>
          <w:tab w:val="left" w:pos="6920"/>
          <w:tab w:val="left" w:pos="6940"/>
          <w:tab w:val="left" w:pos="6960"/>
          <w:tab w:val="left" w:pos="6980"/>
          <w:tab w:val="left" w:pos="7000"/>
          <w:tab w:val="left" w:pos="7020"/>
          <w:tab w:val="left" w:pos="7040"/>
          <w:tab w:val="left" w:pos="7060"/>
          <w:tab w:val="left" w:pos="7080"/>
          <w:tab w:val="left" w:pos="7100"/>
          <w:tab w:val="left" w:pos="7120"/>
          <w:tab w:val="left" w:pos="7140"/>
          <w:tab w:val="left" w:pos="7160"/>
          <w:tab w:val="left" w:pos="7180"/>
          <w:tab w:val="left" w:pos="7200"/>
          <w:tab w:val="left" w:pos="7220"/>
          <w:tab w:val="left" w:pos="7240"/>
          <w:tab w:val="left" w:pos="7260"/>
          <w:tab w:val="left" w:pos="7280"/>
          <w:tab w:val="left" w:pos="7300"/>
          <w:tab w:val="left" w:pos="7320"/>
          <w:tab w:val="left" w:pos="7340"/>
          <w:tab w:val="left" w:pos="7360"/>
          <w:tab w:val="left" w:pos="7380"/>
          <w:tab w:val="left" w:pos="7400"/>
          <w:tab w:val="left" w:pos="7420"/>
          <w:tab w:val="left" w:pos="7440"/>
          <w:tab w:val="left" w:pos="7460"/>
          <w:tab w:val="left" w:pos="7480"/>
          <w:tab w:val="left" w:pos="7500"/>
          <w:tab w:val="left" w:pos="7520"/>
          <w:tab w:val="left" w:pos="7540"/>
          <w:tab w:val="left" w:pos="7560"/>
          <w:tab w:val="left" w:pos="7580"/>
          <w:tab w:val="left" w:pos="7600"/>
          <w:tab w:val="left" w:pos="7620"/>
          <w:tab w:val="left" w:pos="7640"/>
          <w:tab w:val="left" w:pos="7660"/>
          <w:tab w:val="left" w:pos="7680"/>
          <w:tab w:val="left" w:pos="7700"/>
          <w:tab w:val="left" w:pos="7720"/>
          <w:tab w:val="left" w:pos="7740"/>
          <w:tab w:val="left" w:pos="7760"/>
        </w:tabs>
        <w:suppressAutoHyphens/>
        <w:spacing w:before="0" w:line="240" w:lineRule="auto"/>
        <w:rPr>
          <w:rFonts w:ascii="Helvetica" w:eastAsia="Helvetica" w:hAnsi="Helvetica" w:cs="Helvetica"/>
          <w:sz w:val="21"/>
          <w:szCs w:val="21"/>
        </w:rPr>
      </w:pPr>
      <w:r>
        <w:rPr>
          <w:rFonts w:ascii="Helvetica" w:hAnsi="Helvetica"/>
          <w:sz w:val="21"/>
          <w:szCs w:val="21"/>
        </w:rPr>
        <w:t>1</w:t>
      </w:r>
      <w:r>
        <w:rPr>
          <w:rFonts w:ascii="Helvetica" w:hAnsi="Helvetica"/>
          <w:sz w:val="21"/>
          <w:szCs w:val="21"/>
          <w:lang w:val="en-US"/>
        </w:rPr>
        <w:t xml:space="preserve">3. How has the post-pandemic rise of the </w:t>
      </w:r>
      <w:r>
        <w:rPr>
          <w:rFonts w:ascii="Arial Unicode MS" w:hAnsi="Arial Unicode MS"/>
          <w:sz w:val="21"/>
          <w:szCs w:val="21"/>
          <w:rtl/>
          <w:lang w:val="ar-SA"/>
        </w:rPr>
        <w:t>“</w:t>
      </w:r>
      <w:r>
        <w:rPr>
          <w:rFonts w:ascii="Helvetica" w:hAnsi="Helvetica"/>
          <w:sz w:val="21"/>
          <w:szCs w:val="21"/>
          <w:lang w:val="pt-PT"/>
        </w:rPr>
        <w:t xml:space="preserve">premium </w:t>
      </w:r>
      <w:proofErr w:type="spellStart"/>
      <w:r>
        <w:rPr>
          <w:rFonts w:ascii="Helvetica" w:hAnsi="Helvetica"/>
          <w:sz w:val="21"/>
          <w:szCs w:val="21"/>
          <w:lang w:val="pt-PT"/>
        </w:rPr>
        <w:t>leisure</w:t>
      </w:r>
      <w:proofErr w:type="spellEnd"/>
      <w:r>
        <w:rPr>
          <w:rFonts w:ascii="Helvetica" w:hAnsi="Helvetica"/>
          <w:sz w:val="21"/>
          <w:szCs w:val="21"/>
        </w:rPr>
        <w:t xml:space="preserve">” </w:t>
      </w:r>
      <w:r>
        <w:rPr>
          <w:rFonts w:ascii="Helvetica" w:hAnsi="Helvetica"/>
          <w:sz w:val="21"/>
          <w:szCs w:val="21"/>
          <w:lang w:val="en-US"/>
        </w:rPr>
        <w:t>traveler</w:t>
      </w:r>
      <w:r>
        <w:rPr>
          <w:rFonts w:ascii="Helvetica" w:hAnsi="Helvetica"/>
          <w:sz w:val="21"/>
          <w:szCs w:val="21"/>
          <w:lang w:val="en-US"/>
        </w:rPr>
        <w:t xml:space="preserve"> changed how ancillary products are designed and marketed?</w:t>
      </w:r>
    </w:p>
    <w:p w14:paraId="70557C97" w14:textId="77777777" w:rsidR="00C85C76" w:rsidRDefault="00C85C76" w:rsidP="00C85C76">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6740"/>
          <w:tab w:val="left" w:pos="6760"/>
          <w:tab w:val="left" w:pos="6780"/>
          <w:tab w:val="left" w:pos="6800"/>
          <w:tab w:val="left" w:pos="6820"/>
          <w:tab w:val="left" w:pos="6840"/>
          <w:tab w:val="left" w:pos="6860"/>
          <w:tab w:val="left" w:pos="6880"/>
          <w:tab w:val="left" w:pos="6900"/>
          <w:tab w:val="left" w:pos="6920"/>
          <w:tab w:val="left" w:pos="6940"/>
          <w:tab w:val="left" w:pos="6960"/>
          <w:tab w:val="left" w:pos="6980"/>
          <w:tab w:val="left" w:pos="7000"/>
          <w:tab w:val="left" w:pos="7020"/>
          <w:tab w:val="left" w:pos="7040"/>
          <w:tab w:val="left" w:pos="7060"/>
          <w:tab w:val="left" w:pos="7080"/>
          <w:tab w:val="left" w:pos="7100"/>
          <w:tab w:val="left" w:pos="7120"/>
          <w:tab w:val="left" w:pos="7140"/>
          <w:tab w:val="left" w:pos="7160"/>
          <w:tab w:val="left" w:pos="7180"/>
          <w:tab w:val="left" w:pos="7200"/>
          <w:tab w:val="left" w:pos="7220"/>
          <w:tab w:val="left" w:pos="7240"/>
          <w:tab w:val="left" w:pos="7260"/>
          <w:tab w:val="left" w:pos="7280"/>
          <w:tab w:val="left" w:pos="7300"/>
          <w:tab w:val="left" w:pos="7320"/>
          <w:tab w:val="left" w:pos="7340"/>
          <w:tab w:val="left" w:pos="7360"/>
          <w:tab w:val="left" w:pos="7380"/>
          <w:tab w:val="left" w:pos="7400"/>
          <w:tab w:val="left" w:pos="7420"/>
          <w:tab w:val="left" w:pos="7440"/>
          <w:tab w:val="left" w:pos="7460"/>
          <w:tab w:val="left" w:pos="7480"/>
          <w:tab w:val="left" w:pos="7500"/>
          <w:tab w:val="left" w:pos="7520"/>
          <w:tab w:val="left" w:pos="7540"/>
          <w:tab w:val="left" w:pos="7560"/>
          <w:tab w:val="left" w:pos="7580"/>
          <w:tab w:val="left" w:pos="7600"/>
          <w:tab w:val="left" w:pos="7620"/>
          <w:tab w:val="left" w:pos="7640"/>
          <w:tab w:val="left" w:pos="7660"/>
          <w:tab w:val="left" w:pos="7680"/>
          <w:tab w:val="left" w:pos="7700"/>
          <w:tab w:val="left" w:pos="7720"/>
          <w:tab w:val="left" w:pos="7740"/>
          <w:tab w:val="left" w:pos="7760"/>
        </w:tabs>
        <w:suppressAutoHyphens/>
        <w:spacing w:before="0" w:line="240" w:lineRule="auto"/>
        <w:rPr>
          <w:rFonts w:ascii="Helvetica" w:eastAsia="Helvetica" w:hAnsi="Helvetica" w:cs="Helvetica"/>
          <w:sz w:val="21"/>
          <w:szCs w:val="21"/>
        </w:rPr>
      </w:pPr>
    </w:p>
    <w:p w14:paraId="1A99990E" w14:textId="77777777" w:rsidR="00C85C76" w:rsidRDefault="00C85C76" w:rsidP="00C85C76">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6740"/>
          <w:tab w:val="left" w:pos="6760"/>
          <w:tab w:val="left" w:pos="6780"/>
          <w:tab w:val="left" w:pos="6800"/>
          <w:tab w:val="left" w:pos="6820"/>
          <w:tab w:val="left" w:pos="6840"/>
          <w:tab w:val="left" w:pos="6860"/>
          <w:tab w:val="left" w:pos="6880"/>
          <w:tab w:val="left" w:pos="6900"/>
          <w:tab w:val="left" w:pos="6920"/>
          <w:tab w:val="left" w:pos="6940"/>
          <w:tab w:val="left" w:pos="6960"/>
          <w:tab w:val="left" w:pos="6980"/>
          <w:tab w:val="left" w:pos="7000"/>
          <w:tab w:val="left" w:pos="7020"/>
          <w:tab w:val="left" w:pos="7040"/>
          <w:tab w:val="left" w:pos="7060"/>
          <w:tab w:val="left" w:pos="7080"/>
          <w:tab w:val="left" w:pos="7100"/>
          <w:tab w:val="left" w:pos="7120"/>
          <w:tab w:val="left" w:pos="7140"/>
          <w:tab w:val="left" w:pos="7160"/>
          <w:tab w:val="left" w:pos="7180"/>
          <w:tab w:val="left" w:pos="7200"/>
          <w:tab w:val="left" w:pos="7220"/>
          <w:tab w:val="left" w:pos="7240"/>
          <w:tab w:val="left" w:pos="7260"/>
          <w:tab w:val="left" w:pos="7280"/>
          <w:tab w:val="left" w:pos="7300"/>
          <w:tab w:val="left" w:pos="7320"/>
          <w:tab w:val="left" w:pos="7340"/>
          <w:tab w:val="left" w:pos="7360"/>
          <w:tab w:val="left" w:pos="7380"/>
          <w:tab w:val="left" w:pos="7400"/>
          <w:tab w:val="left" w:pos="7420"/>
          <w:tab w:val="left" w:pos="7440"/>
          <w:tab w:val="left" w:pos="7460"/>
          <w:tab w:val="left" w:pos="7480"/>
          <w:tab w:val="left" w:pos="7500"/>
          <w:tab w:val="left" w:pos="7520"/>
          <w:tab w:val="left" w:pos="7540"/>
          <w:tab w:val="left" w:pos="7560"/>
          <w:tab w:val="left" w:pos="7580"/>
          <w:tab w:val="left" w:pos="7600"/>
          <w:tab w:val="left" w:pos="7620"/>
          <w:tab w:val="left" w:pos="7640"/>
          <w:tab w:val="left" w:pos="7660"/>
          <w:tab w:val="left" w:pos="7680"/>
          <w:tab w:val="left" w:pos="7700"/>
          <w:tab w:val="left" w:pos="7720"/>
          <w:tab w:val="left" w:pos="7740"/>
          <w:tab w:val="left" w:pos="7760"/>
        </w:tabs>
        <w:suppressAutoHyphens/>
        <w:spacing w:before="0" w:line="240" w:lineRule="auto"/>
        <w:rPr>
          <w:rFonts w:ascii="Helvetica" w:eastAsia="Helvetica" w:hAnsi="Helvetica" w:cs="Helvetica"/>
          <w:sz w:val="21"/>
          <w:szCs w:val="21"/>
        </w:rPr>
      </w:pPr>
    </w:p>
    <w:p w14:paraId="11916CA7" w14:textId="77777777" w:rsidR="00C85C76" w:rsidRDefault="00C85C76" w:rsidP="00C85C76">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6740"/>
          <w:tab w:val="left" w:pos="6760"/>
          <w:tab w:val="left" w:pos="6780"/>
          <w:tab w:val="left" w:pos="6800"/>
          <w:tab w:val="left" w:pos="6820"/>
          <w:tab w:val="left" w:pos="6840"/>
          <w:tab w:val="left" w:pos="6860"/>
          <w:tab w:val="left" w:pos="6880"/>
          <w:tab w:val="left" w:pos="6900"/>
          <w:tab w:val="left" w:pos="6920"/>
          <w:tab w:val="left" w:pos="6940"/>
          <w:tab w:val="left" w:pos="6960"/>
          <w:tab w:val="left" w:pos="6980"/>
          <w:tab w:val="left" w:pos="7000"/>
          <w:tab w:val="left" w:pos="7020"/>
          <w:tab w:val="left" w:pos="7040"/>
          <w:tab w:val="left" w:pos="7060"/>
          <w:tab w:val="left" w:pos="7080"/>
          <w:tab w:val="left" w:pos="7100"/>
          <w:tab w:val="left" w:pos="7120"/>
          <w:tab w:val="left" w:pos="7140"/>
          <w:tab w:val="left" w:pos="7160"/>
          <w:tab w:val="left" w:pos="7180"/>
          <w:tab w:val="left" w:pos="7200"/>
          <w:tab w:val="left" w:pos="7220"/>
          <w:tab w:val="left" w:pos="7240"/>
          <w:tab w:val="left" w:pos="7260"/>
          <w:tab w:val="left" w:pos="7280"/>
          <w:tab w:val="left" w:pos="7300"/>
          <w:tab w:val="left" w:pos="7320"/>
          <w:tab w:val="left" w:pos="7340"/>
          <w:tab w:val="left" w:pos="7360"/>
          <w:tab w:val="left" w:pos="7380"/>
          <w:tab w:val="left" w:pos="7400"/>
          <w:tab w:val="left" w:pos="7420"/>
          <w:tab w:val="left" w:pos="7440"/>
          <w:tab w:val="left" w:pos="7460"/>
          <w:tab w:val="left" w:pos="7480"/>
          <w:tab w:val="left" w:pos="7500"/>
          <w:tab w:val="left" w:pos="7520"/>
          <w:tab w:val="left" w:pos="7540"/>
          <w:tab w:val="left" w:pos="7560"/>
          <w:tab w:val="left" w:pos="7580"/>
          <w:tab w:val="left" w:pos="7600"/>
          <w:tab w:val="left" w:pos="7620"/>
          <w:tab w:val="left" w:pos="7640"/>
          <w:tab w:val="left" w:pos="7660"/>
          <w:tab w:val="left" w:pos="7680"/>
          <w:tab w:val="left" w:pos="7700"/>
          <w:tab w:val="left" w:pos="7720"/>
          <w:tab w:val="left" w:pos="7740"/>
          <w:tab w:val="left" w:pos="7760"/>
        </w:tabs>
        <w:suppressAutoHyphens/>
        <w:spacing w:before="0" w:line="240" w:lineRule="auto"/>
        <w:rPr>
          <w:rFonts w:ascii="Helvetica" w:eastAsia="Helvetica" w:hAnsi="Helvetica" w:cs="Helvetica"/>
          <w:sz w:val="21"/>
          <w:szCs w:val="21"/>
        </w:rPr>
      </w:pPr>
      <w:r>
        <w:rPr>
          <w:rFonts w:ascii="Helvetica" w:hAnsi="Helvetica"/>
          <w:sz w:val="21"/>
          <w:szCs w:val="21"/>
        </w:rPr>
        <w:t>1</w:t>
      </w:r>
      <w:r>
        <w:rPr>
          <w:rFonts w:ascii="Helvetica" w:hAnsi="Helvetica"/>
          <w:sz w:val="21"/>
          <w:szCs w:val="21"/>
          <w:lang w:val="en-US"/>
        </w:rPr>
        <w:t xml:space="preserve">4. Looking at European competitors that </w:t>
      </w:r>
      <w:proofErr w:type="spellStart"/>
      <w:r>
        <w:rPr>
          <w:rFonts w:ascii="Helvetica" w:hAnsi="Helvetica"/>
          <w:sz w:val="21"/>
          <w:szCs w:val="21"/>
          <w:lang w:val="en-US"/>
        </w:rPr>
        <w:t>monetise</w:t>
      </w:r>
      <w:proofErr w:type="spellEnd"/>
      <w:r>
        <w:rPr>
          <w:rFonts w:ascii="Helvetica" w:hAnsi="Helvetica"/>
          <w:sz w:val="21"/>
          <w:szCs w:val="21"/>
          <w:lang w:val="en-US"/>
        </w:rPr>
        <w:t xml:space="preserve"> elements such as sustainability, where is the next major opportunity for value-added upsell in long-haul travel?</w:t>
      </w:r>
    </w:p>
    <w:p w14:paraId="13020FD9" w14:textId="77777777" w:rsidR="00C85C76" w:rsidRDefault="00C85C76" w:rsidP="00C85C76">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6740"/>
          <w:tab w:val="left" w:pos="6760"/>
          <w:tab w:val="left" w:pos="6780"/>
          <w:tab w:val="left" w:pos="6800"/>
          <w:tab w:val="left" w:pos="6820"/>
          <w:tab w:val="left" w:pos="6840"/>
          <w:tab w:val="left" w:pos="6860"/>
          <w:tab w:val="left" w:pos="6880"/>
          <w:tab w:val="left" w:pos="6900"/>
          <w:tab w:val="left" w:pos="6920"/>
          <w:tab w:val="left" w:pos="6940"/>
          <w:tab w:val="left" w:pos="6960"/>
          <w:tab w:val="left" w:pos="6980"/>
          <w:tab w:val="left" w:pos="7000"/>
          <w:tab w:val="left" w:pos="7020"/>
          <w:tab w:val="left" w:pos="7040"/>
          <w:tab w:val="left" w:pos="7060"/>
          <w:tab w:val="left" w:pos="7080"/>
          <w:tab w:val="left" w:pos="7100"/>
          <w:tab w:val="left" w:pos="7120"/>
          <w:tab w:val="left" w:pos="7140"/>
          <w:tab w:val="left" w:pos="7160"/>
          <w:tab w:val="left" w:pos="7180"/>
          <w:tab w:val="left" w:pos="7200"/>
          <w:tab w:val="left" w:pos="7220"/>
          <w:tab w:val="left" w:pos="7240"/>
          <w:tab w:val="left" w:pos="7260"/>
          <w:tab w:val="left" w:pos="7280"/>
          <w:tab w:val="left" w:pos="7300"/>
          <w:tab w:val="left" w:pos="7320"/>
          <w:tab w:val="left" w:pos="7340"/>
          <w:tab w:val="left" w:pos="7360"/>
          <w:tab w:val="left" w:pos="7380"/>
          <w:tab w:val="left" w:pos="7400"/>
          <w:tab w:val="left" w:pos="7420"/>
          <w:tab w:val="left" w:pos="7440"/>
          <w:tab w:val="left" w:pos="7460"/>
          <w:tab w:val="left" w:pos="7480"/>
          <w:tab w:val="left" w:pos="7500"/>
          <w:tab w:val="left" w:pos="7520"/>
          <w:tab w:val="left" w:pos="7540"/>
          <w:tab w:val="left" w:pos="7560"/>
          <w:tab w:val="left" w:pos="7580"/>
          <w:tab w:val="left" w:pos="7600"/>
          <w:tab w:val="left" w:pos="7620"/>
          <w:tab w:val="left" w:pos="7640"/>
          <w:tab w:val="left" w:pos="7660"/>
          <w:tab w:val="left" w:pos="7680"/>
          <w:tab w:val="left" w:pos="7700"/>
          <w:tab w:val="left" w:pos="7720"/>
          <w:tab w:val="left" w:pos="7740"/>
          <w:tab w:val="left" w:pos="7760"/>
        </w:tabs>
        <w:suppressAutoHyphens/>
        <w:spacing w:before="0" w:line="240" w:lineRule="auto"/>
        <w:rPr>
          <w:rFonts w:ascii="Helvetica" w:eastAsia="Helvetica" w:hAnsi="Helvetica" w:cs="Helvetica"/>
          <w:sz w:val="21"/>
          <w:szCs w:val="21"/>
        </w:rPr>
      </w:pPr>
    </w:p>
    <w:p w14:paraId="5126AEC1" w14:textId="77777777" w:rsidR="00C85C76" w:rsidRDefault="00C85C76" w:rsidP="00C85C76">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6740"/>
          <w:tab w:val="left" w:pos="6760"/>
          <w:tab w:val="left" w:pos="6780"/>
          <w:tab w:val="left" w:pos="6800"/>
          <w:tab w:val="left" w:pos="6820"/>
          <w:tab w:val="left" w:pos="6840"/>
          <w:tab w:val="left" w:pos="6860"/>
          <w:tab w:val="left" w:pos="6880"/>
          <w:tab w:val="left" w:pos="6900"/>
          <w:tab w:val="left" w:pos="6920"/>
          <w:tab w:val="left" w:pos="6940"/>
          <w:tab w:val="left" w:pos="6960"/>
          <w:tab w:val="left" w:pos="6980"/>
          <w:tab w:val="left" w:pos="7000"/>
          <w:tab w:val="left" w:pos="7020"/>
          <w:tab w:val="left" w:pos="7040"/>
          <w:tab w:val="left" w:pos="7060"/>
          <w:tab w:val="left" w:pos="7080"/>
          <w:tab w:val="left" w:pos="7100"/>
          <w:tab w:val="left" w:pos="7120"/>
          <w:tab w:val="left" w:pos="7140"/>
          <w:tab w:val="left" w:pos="7160"/>
          <w:tab w:val="left" w:pos="7180"/>
          <w:tab w:val="left" w:pos="7200"/>
          <w:tab w:val="left" w:pos="7220"/>
          <w:tab w:val="left" w:pos="7240"/>
          <w:tab w:val="left" w:pos="7260"/>
          <w:tab w:val="left" w:pos="7280"/>
          <w:tab w:val="left" w:pos="7300"/>
          <w:tab w:val="left" w:pos="7320"/>
          <w:tab w:val="left" w:pos="7340"/>
          <w:tab w:val="left" w:pos="7360"/>
          <w:tab w:val="left" w:pos="7380"/>
          <w:tab w:val="left" w:pos="7400"/>
          <w:tab w:val="left" w:pos="7420"/>
          <w:tab w:val="left" w:pos="7440"/>
          <w:tab w:val="left" w:pos="7460"/>
          <w:tab w:val="left" w:pos="7480"/>
          <w:tab w:val="left" w:pos="7500"/>
          <w:tab w:val="left" w:pos="7520"/>
          <w:tab w:val="left" w:pos="7540"/>
          <w:tab w:val="left" w:pos="7560"/>
          <w:tab w:val="left" w:pos="7580"/>
          <w:tab w:val="left" w:pos="7600"/>
          <w:tab w:val="left" w:pos="7620"/>
          <w:tab w:val="left" w:pos="7640"/>
          <w:tab w:val="left" w:pos="7660"/>
          <w:tab w:val="left" w:pos="7680"/>
          <w:tab w:val="left" w:pos="7700"/>
          <w:tab w:val="left" w:pos="7720"/>
          <w:tab w:val="left" w:pos="7740"/>
          <w:tab w:val="left" w:pos="7760"/>
        </w:tabs>
        <w:suppressAutoHyphens/>
        <w:spacing w:before="0" w:line="240" w:lineRule="auto"/>
        <w:rPr>
          <w:rFonts w:ascii="Helvetica" w:eastAsia="Helvetica" w:hAnsi="Helvetica" w:cs="Helvetica"/>
          <w:sz w:val="21"/>
          <w:szCs w:val="21"/>
        </w:rPr>
      </w:pPr>
    </w:p>
    <w:p w14:paraId="540B016C" w14:textId="77777777" w:rsidR="00C85C76" w:rsidRDefault="00C85C76" w:rsidP="00C85C76">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6740"/>
          <w:tab w:val="left" w:pos="6760"/>
          <w:tab w:val="left" w:pos="6780"/>
          <w:tab w:val="left" w:pos="6800"/>
          <w:tab w:val="left" w:pos="6820"/>
          <w:tab w:val="left" w:pos="6840"/>
          <w:tab w:val="left" w:pos="6860"/>
          <w:tab w:val="left" w:pos="6880"/>
          <w:tab w:val="left" w:pos="6900"/>
          <w:tab w:val="left" w:pos="6920"/>
          <w:tab w:val="left" w:pos="6940"/>
          <w:tab w:val="left" w:pos="6960"/>
          <w:tab w:val="left" w:pos="6980"/>
          <w:tab w:val="left" w:pos="7000"/>
          <w:tab w:val="left" w:pos="7020"/>
          <w:tab w:val="left" w:pos="7040"/>
          <w:tab w:val="left" w:pos="7060"/>
          <w:tab w:val="left" w:pos="7080"/>
          <w:tab w:val="left" w:pos="7100"/>
          <w:tab w:val="left" w:pos="7120"/>
          <w:tab w:val="left" w:pos="7140"/>
          <w:tab w:val="left" w:pos="7160"/>
          <w:tab w:val="left" w:pos="7180"/>
          <w:tab w:val="left" w:pos="7200"/>
          <w:tab w:val="left" w:pos="7220"/>
          <w:tab w:val="left" w:pos="7240"/>
          <w:tab w:val="left" w:pos="7260"/>
          <w:tab w:val="left" w:pos="7280"/>
          <w:tab w:val="left" w:pos="7300"/>
          <w:tab w:val="left" w:pos="7320"/>
          <w:tab w:val="left" w:pos="7340"/>
          <w:tab w:val="left" w:pos="7360"/>
          <w:tab w:val="left" w:pos="7380"/>
          <w:tab w:val="left" w:pos="7400"/>
          <w:tab w:val="left" w:pos="7420"/>
          <w:tab w:val="left" w:pos="7440"/>
          <w:tab w:val="left" w:pos="7460"/>
          <w:tab w:val="left" w:pos="7480"/>
          <w:tab w:val="left" w:pos="7500"/>
          <w:tab w:val="left" w:pos="7520"/>
          <w:tab w:val="left" w:pos="7540"/>
          <w:tab w:val="left" w:pos="7560"/>
          <w:tab w:val="left" w:pos="7580"/>
          <w:tab w:val="left" w:pos="7600"/>
          <w:tab w:val="left" w:pos="7620"/>
          <w:tab w:val="left" w:pos="7640"/>
          <w:tab w:val="left" w:pos="7660"/>
          <w:tab w:val="left" w:pos="7680"/>
          <w:tab w:val="left" w:pos="7700"/>
          <w:tab w:val="left" w:pos="7720"/>
          <w:tab w:val="left" w:pos="7740"/>
          <w:tab w:val="left" w:pos="7760"/>
        </w:tabs>
        <w:suppressAutoHyphens/>
        <w:spacing w:before="0" w:line="240" w:lineRule="auto"/>
        <w:rPr>
          <w:rFonts w:ascii="Helvetica" w:eastAsia="Helvetica" w:hAnsi="Helvetica" w:cs="Helvetica"/>
          <w:sz w:val="21"/>
          <w:szCs w:val="21"/>
        </w:rPr>
      </w:pPr>
      <w:r>
        <w:rPr>
          <w:rFonts w:ascii="Helvetica" w:hAnsi="Helvetica"/>
          <w:sz w:val="21"/>
          <w:szCs w:val="21"/>
        </w:rPr>
        <w:t>1</w:t>
      </w:r>
      <w:r>
        <w:rPr>
          <w:rFonts w:ascii="Helvetica" w:hAnsi="Helvetica"/>
          <w:sz w:val="21"/>
          <w:szCs w:val="21"/>
          <w:lang w:val="en-US"/>
        </w:rPr>
        <w:t>5. Given EU interchange-fee caps restrict credit-card revenues, how vital is a coalition model to maintaining a profitable loyalty ecosystem?</w:t>
      </w:r>
    </w:p>
    <w:p w14:paraId="454267DF" w14:textId="77777777" w:rsidR="00C85C76" w:rsidRDefault="00C85C76" w:rsidP="00C85C76">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6740"/>
          <w:tab w:val="left" w:pos="6760"/>
          <w:tab w:val="left" w:pos="6780"/>
          <w:tab w:val="left" w:pos="6800"/>
          <w:tab w:val="left" w:pos="6820"/>
          <w:tab w:val="left" w:pos="6840"/>
          <w:tab w:val="left" w:pos="6860"/>
          <w:tab w:val="left" w:pos="6880"/>
          <w:tab w:val="left" w:pos="6900"/>
          <w:tab w:val="left" w:pos="6920"/>
          <w:tab w:val="left" w:pos="6940"/>
          <w:tab w:val="left" w:pos="6960"/>
          <w:tab w:val="left" w:pos="6980"/>
          <w:tab w:val="left" w:pos="7000"/>
          <w:tab w:val="left" w:pos="7020"/>
          <w:tab w:val="left" w:pos="7040"/>
          <w:tab w:val="left" w:pos="7060"/>
          <w:tab w:val="left" w:pos="7080"/>
          <w:tab w:val="left" w:pos="7100"/>
          <w:tab w:val="left" w:pos="7120"/>
          <w:tab w:val="left" w:pos="7140"/>
          <w:tab w:val="left" w:pos="7160"/>
          <w:tab w:val="left" w:pos="7180"/>
          <w:tab w:val="left" w:pos="7200"/>
          <w:tab w:val="left" w:pos="7220"/>
          <w:tab w:val="left" w:pos="7240"/>
          <w:tab w:val="left" w:pos="7260"/>
          <w:tab w:val="left" w:pos="7280"/>
          <w:tab w:val="left" w:pos="7300"/>
          <w:tab w:val="left" w:pos="7320"/>
          <w:tab w:val="left" w:pos="7340"/>
          <w:tab w:val="left" w:pos="7360"/>
          <w:tab w:val="left" w:pos="7380"/>
          <w:tab w:val="left" w:pos="7400"/>
          <w:tab w:val="left" w:pos="7420"/>
          <w:tab w:val="left" w:pos="7440"/>
          <w:tab w:val="left" w:pos="7460"/>
          <w:tab w:val="left" w:pos="7480"/>
          <w:tab w:val="left" w:pos="7500"/>
          <w:tab w:val="left" w:pos="7520"/>
          <w:tab w:val="left" w:pos="7540"/>
          <w:tab w:val="left" w:pos="7560"/>
          <w:tab w:val="left" w:pos="7580"/>
          <w:tab w:val="left" w:pos="7600"/>
          <w:tab w:val="left" w:pos="7620"/>
          <w:tab w:val="left" w:pos="7640"/>
          <w:tab w:val="left" w:pos="7660"/>
          <w:tab w:val="left" w:pos="7680"/>
          <w:tab w:val="left" w:pos="7700"/>
          <w:tab w:val="left" w:pos="7720"/>
          <w:tab w:val="left" w:pos="7740"/>
          <w:tab w:val="left" w:pos="7760"/>
        </w:tabs>
        <w:suppressAutoHyphens/>
        <w:spacing w:before="0" w:line="240" w:lineRule="auto"/>
        <w:rPr>
          <w:rFonts w:ascii="Helvetica" w:eastAsia="Helvetica" w:hAnsi="Helvetica" w:cs="Helvetica"/>
          <w:sz w:val="21"/>
          <w:szCs w:val="21"/>
        </w:rPr>
      </w:pPr>
    </w:p>
    <w:p w14:paraId="1F97B579" w14:textId="77777777" w:rsidR="00C85C76" w:rsidRDefault="00C85C76" w:rsidP="00C85C76">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6740"/>
          <w:tab w:val="left" w:pos="6760"/>
          <w:tab w:val="left" w:pos="6780"/>
          <w:tab w:val="left" w:pos="6800"/>
          <w:tab w:val="left" w:pos="6820"/>
          <w:tab w:val="left" w:pos="6840"/>
          <w:tab w:val="left" w:pos="6860"/>
          <w:tab w:val="left" w:pos="6880"/>
          <w:tab w:val="left" w:pos="6900"/>
          <w:tab w:val="left" w:pos="6920"/>
          <w:tab w:val="left" w:pos="6940"/>
          <w:tab w:val="left" w:pos="6960"/>
          <w:tab w:val="left" w:pos="6980"/>
          <w:tab w:val="left" w:pos="7000"/>
          <w:tab w:val="left" w:pos="7020"/>
          <w:tab w:val="left" w:pos="7040"/>
          <w:tab w:val="left" w:pos="7060"/>
          <w:tab w:val="left" w:pos="7080"/>
          <w:tab w:val="left" w:pos="7100"/>
          <w:tab w:val="left" w:pos="7120"/>
          <w:tab w:val="left" w:pos="7140"/>
          <w:tab w:val="left" w:pos="7160"/>
          <w:tab w:val="left" w:pos="7180"/>
          <w:tab w:val="left" w:pos="7200"/>
          <w:tab w:val="left" w:pos="7220"/>
          <w:tab w:val="left" w:pos="7240"/>
          <w:tab w:val="left" w:pos="7260"/>
          <w:tab w:val="left" w:pos="7280"/>
          <w:tab w:val="left" w:pos="7300"/>
          <w:tab w:val="left" w:pos="7320"/>
          <w:tab w:val="left" w:pos="7340"/>
          <w:tab w:val="left" w:pos="7360"/>
          <w:tab w:val="left" w:pos="7380"/>
          <w:tab w:val="left" w:pos="7400"/>
          <w:tab w:val="left" w:pos="7420"/>
          <w:tab w:val="left" w:pos="7440"/>
          <w:tab w:val="left" w:pos="7460"/>
          <w:tab w:val="left" w:pos="7480"/>
          <w:tab w:val="left" w:pos="7500"/>
          <w:tab w:val="left" w:pos="7520"/>
          <w:tab w:val="left" w:pos="7540"/>
          <w:tab w:val="left" w:pos="7560"/>
          <w:tab w:val="left" w:pos="7580"/>
          <w:tab w:val="left" w:pos="7600"/>
          <w:tab w:val="left" w:pos="7620"/>
          <w:tab w:val="left" w:pos="7640"/>
          <w:tab w:val="left" w:pos="7660"/>
          <w:tab w:val="left" w:pos="7680"/>
          <w:tab w:val="left" w:pos="7700"/>
          <w:tab w:val="left" w:pos="7720"/>
          <w:tab w:val="left" w:pos="7740"/>
          <w:tab w:val="left" w:pos="7760"/>
        </w:tabs>
        <w:suppressAutoHyphens/>
        <w:spacing w:before="0" w:line="240" w:lineRule="auto"/>
        <w:rPr>
          <w:rFonts w:ascii="Helvetica" w:eastAsia="Helvetica" w:hAnsi="Helvetica" w:cs="Helvetica"/>
          <w:sz w:val="21"/>
          <w:szCs w:val="21"/>
        </w:rPr>
      </w:pPr>
    </w:p>
    <w:p w14:paraId="1A19A62C" w14:textId="77777777" w:rsidR="00C85C76" w:rsidRDefault="00C85C76" w:rsidP="00C85C76">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6740"/>
          <w:tab w:val="left" w:pos="6760"/>
          <w:tab w:val="left" w:pos="6780"/>
          <w:tab w:val="left" w:pos="6800"/>
          <w:tab w:val="left" w:pos="6820"/>
          <w:tab w:val="left" w:pos="6840"/>
          <w:tab w:val="left" w:pos="6860"/>
          <w:tab w:val="left" w:pos="6880"/>
          <w:tab w:val="left" w:pos="6900"/>
          <w:tab w:val="left" w:pos="6920"/>
          <w:tab w:val="left" w:pos="6940"/>
          <w:tab w:val="left" w:pos="6960"/>
          <w:tab w:val="left" w:pos="6980"/>
          <w:tab w:val="left" w:pos="7000"/>
          <w:tab w:val="left" w:pos="7020"/>
          <w:tab w:val="left" w:pos="7040"/>
          <w:tab w:val="left" w:pos="7060"/>
          <w:tab w:val="left" w:pos="7080"/>
          <w:tab w:val="left" w:pos="7100"/>
          <w:tab w:val="left" w:pos="7120"/>
          <w:tab w:val="left" w:pos="7140"/>
          <w:tab w:val="left" w:pos="7160"/>
          <w:tab w:val="left" w:pos="7180"/>
          <w:tab w:val="left" w:pos="7200"/>
          <w:tab w:val="left" w:pos="7220"/>
          <w:tab w:val="left" w:pos="7240"/>
          <w:tab w:val="left" w:pos="7260"/>
          <w:tab w:val="left" w:pos="7280"/>
          <w:tab w:val="left" w:pos="7300"/>
          <w:tab w:val="left" w:pos="7320"/>
          <w:tab w:val="left" w:pos="7340"/>
          <w:tab w:val="left" w:pos="7360"/>
          <w:tab w:val="left" w:pos="7380"/>
          <w:tab w:val="left" w:pos="7400"/>
          <w:tab w:val="left" w:pos="7420"/>
          <w:tab w:val="left" w:pos="7440"/>
          <w:tab w:val="left" w:pos="7460"/>
          <w:tab w:val="left" w:pos="7480"/>
          <w:tab w:val="left" w:pos="7500"/>
          <w:tab w:val="left" w:pos="7520"/>
          <w:tab w:val="left" w:pos="7540"/>
          <w:tab w:val="left" w:pos="7560"/>
          <w:tab w:val="left" w:pos="7580"/>
          <w:tab w:val="left" w:pos="7600"/>
          <w:tab w:val="left" w:pos="7620"/>
          <w:tab w:val="left" w:pos="7640"/>
          <w:tab w:val="left" w:pos="7660"/>
          <w:tab w:val="left" w:pos="7680"/>
          <w:tab w:val="left" w:pos="7700"/>
          <w:tab w:val="left" w:pos="7720"/>
          <w:tab w:val="left" w:pos="7740"/>
          <w:tab w:val="left" w:pos="7760"/>
        </w:tabs>
        <w:suppressAutoHyphens/>
        <w:spacing w:before="0" w:line="240" w:lineRule="auto"/>
        <w:rPr>
          <w:rFonts w:ascii="Helvetica" w:eastAsia="Helvetica" w:hAnsi="Helvetica" w:cs="Helvetica"/>
          <w:sz w:val="21"/>
          <w:szCs w:val="21"/>
        </w:rPr>
      </w:pPr>
      <w:r>
        <w:rPr>
          <w:rFonts w:ascii="Helvetica" w:hAnsi="Helvetica"/>
          <w:sz w:val="21"/>
          <w:szCs w:val="21"/>
        </w:rPr>
        <w:t>1</w:t>
      </w:r>
      <w:r>
        <w:rPr>
          <w:rFonts w:ascii="Helvetica" w:hAnsi="Helvetica"/>
          <w:sz w:val="21"/>
          <w:szCs w:val="21"/>
          <w:lang w:val="en-US"/>
        </w:rPr>
        <w:t>6. How do you balance the need for dynamic reward pricing with the risk that customers feel the value of their points has been diluted?</w:t>
      </w:r>
    </w:p>
    <w:p w14:paraId="650896D6" w14:textId="77777777" w:rsidR="00C85C76" w:rsidRDefault="00C85C76" w:rsidP="00C85C76">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6740"/>
          <w:tab w:val="left" w:pos="6760"/>
          <w:tab w:val="left" w:pos="6780"/>
          <w:tab w:val="left" w:pos="6800"/>
          <w:tab w:val="left" w:pos="6820"/>
          <w:tab w:val="left" w:pos="6840"/>
          <w:tab w:val="left" w:pos="6860"/>
          <w:tab w:val="left" w:pos="6880"/>
          <w:tab w:val="left" w:pos="6900"/>
          <w:tab w:val="left" w:pos="6920"/>
          <w:tab w:val="left" w:pos="6940"/>
          <w:tab w:val="left" w:pos="6960"/>
          <w:tab w:val="left" w:pos="6980"/>
          <w:tab w:val="left" w:pos="7000"/>
          <w:tab w:val="left" w:pos="7020"/>
          <w:tab w:val="left" w:pos="7040"/>
          <w:tab w:val="left" w:pos="7060"/>
          <w:tab w:val="left" w:pos="7080"/>
          <w:tab w:val="left" w:pos="7100"/>
          <w:tab w:val="left" w:pos="7120"/>
          <w:tab w:val="left" w:pos="7140"/>
          <w:tab w:val="left" w:pos="7160"/>
          <w:tab w:val="left" w:pos="7180"/>
          <w:tab w:val="left" w:pos="7200"/>
          <w:tab w:val="left" w:pos="7220"/>
          <w:tab w:val="left" w:pos="7240"/>
          <w:tab w:val="left" w:pos="7260"/>
          <w:tab w:val="left" w:pos="7280"/>
          <w:tab w:val="left" w:pos="7300"/>
          <w:tab w:val="left" w:pos="7320"/>
          <w:tab w:val="left" w:pos="7340"/>
          <w:tab w:val="left" w:pos="7360"/>
          <w:tab w:val="left" w:pos="7380"/>
          <w:tab w:val="left" w:pos="7400"/>
          <w:tab w:val="left" w:pos="7420"/>
          <w:tab w:val="left" w:pos="7440"/>
          <w:tab w:val="left" w:pos="7460"/>
          <w:tab w:val="left" w:pos="7480"/>
          <w:tab w:val="left" w:pos="7500"/>
          <w:tab w:val="left" w:pos="7520"/>
          <w:tab w:val="left" w:pos="7540"/>
          <w:tab w:val="left" w:pos="7560"/>
          <w:tab w:val="left" w:pos="7580"/>
          <w:tab w:val="left" w:pos="7600"/>
          <w:tab w:val="left" w:pos="7620"/>
          <w:tab w:val="left" w:pos="7640"/>
          <w:tab w:val="left" w:pos="7660"/>
          <w:tab w:val="left" w:pos="7680"/>
          <w:tab w:val="left" w:pos="7700"/>
          <w:tab w:val="left" w:pos="7720"/>
          <w:tab w:val="left" w:pos="7740"/>
          <w:tab w:val="left" w:pos="7760"/>
        </w:tabs>
        <w:suppressAutoHyphens/>
        <w:spacing w:before="0" w:line="240" w:lineRule="auto"/>
        <w:rPr>
          <w:rFonts w:ascii="Helvetica" w:eastAsia="Helvetica" w:hAnsi="Helvetica" w:cs="Helvetica"/>
          <w:sz w:val="21"/>
          <w:szCs w:val="21"/>
        </w:rPr>
      </w:pPr>
    </w:p>
    <w:p w14:paraId="158F7A11" w14:textId="77777777" w:rsidR="00C85C76" w:rsidRDefault="00C85C76" w:rsidP="00C85C76">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6740"/>
          <w:tab w:val="left" w:pos="6760"/>
          <w:tab w:val="left" w:pos="6780"/>
          <w:tab w:val="left" w:pos="6800"/>
          <w:tab w:val="left" w:pos="6820"/>
          <w:tab w:val="left" w:pos="6840"/>
          <w:tab w:val="left" w:pos="6860"/>
          <w:tab w:val="left" w:pos="6880"/>
          <w:tab w:val="left" w:pos="6900"/>
          <w:tab w:val="left" w:pos="6920"/>
          <w:tab w:val="left" w:pos="6940"/>
          <w:tab w:val="left" w:pos="6960"/>
          <w:tab w:val="left" w:pos="6980"/>
          <w:tab w:val="left" w:pos="7000"/>
          <w:tab w:val="left" w:pos="7020"/>
          <w:tab w:val="left" w:pos="7040"/>
          <w:tab w:val="left" w:pos="7060"/>
          <w:tab w:val="left" w:pos="7080"/>
          <w:tab w:val="left" w:pos="7100"/>
          <w:tab w:val="left" w:pos="7120"/>
          <w:tab w:val="left" w:pos="7140"/>
          <w:tab w:val="left" w:pos="7160"/>
          <w:tab w:val="left" w:pos="7180"/>
          <w:tab w:val="left" w:pos="7200"/>
          <w:tab w:val="left" w:pos="7220"/>
          <w:tab w:val="left" w:pos="7240"/>
          <w:tab w:val="left" w:pos="7260"/>
          <w:tab w:val="left" w:pos="7280"/>
          <w:tab w:val="left" w:pos="7300"/>
          <w:tab w:val="left" w:pos="7320"/>
          <w:tab w:val="left" w:pos="7340"/>
          <w:tab w:val="left" w:pos="7360"/>
          <w:tab w:val="left" w:pos="7380"/>
          <w:tab w:val="left" w:pos="7400"/>
          <w:tab w:val="left" w:pos="7420"/>
          <w:tab w:val="left" w:pos="7440"/>
          <w:tab w:val="left" w:pos="7460"/>
          <w:tab w:val="left" w:pos="7480"/>
          <w:tab w:val="left" w:pos="7500"/>
          <w:tab w:val="left" w:pos="7520"/>
          <w:tab w:val="left" w:pos="7540"/>
          <w:tab w:val="left" w:pos="7560"/>
          <w:tab w:val="left" w:pos="7580"/>
          <w:tab w:val="left" w:pos="7600"/>
          <w:tab w:val="left" w:pos="7620"/>
          <w:tab w:val="left" w:pos="7640"/>
          <w:tab w:val="left" w:pos="7660"/>
          <w:tab w:val="left" w:pos="7680"/>
          <w:tab w:val="left" w:pos="7700"/>
          <w:tab w:val="left" w:pos="7720"/>
          <w:tab w:val="left" w:pos="7740"/>
          <w:tab w:val="left" w:pos="7760"/>
        </w:tabs>
        <w:suppressAutoHyphens/>
        <w:spacing w:before="0" w:line="240" w:lineRule="auto"/>
        <w:rPr>
          <w:rFonts w:ascii="Helvetica" w:eastAsia="Helvetica" w:hAnsi="Helvetica" w:cs="Helvetica"/>
          <w:sz w:val="21"/>
          <w:szCs w:val="21"/>
        </w:rPr>
      </w:pPr>
      <w:r>
        <w:rPr>
          <w:rFonts w:ascii="Helvetica" w:hAnsi="Helvetica"/>
          <w:sz w:val="21"/>
          <w:szCs w:val="21"/>
          <w:lang w:val="en-US"/>
        </w:rPr>
        <w:t xml:space="preserve"> </w:t>
      </w:r>
    </w:p>
    <w:p w14:paraId="3C4AAE59" w14:textId="77777777" w:rsidR="00C85C76" w:rsidRDefault="00C85C76" w:rsidP="00C85C76">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6740"/>
          <w:tab w:val="left" w:pos="6760"/>
          <w:tab w:val="left" w:pos="6780"/>
          <w:tab w:val="left" w:pos="6800"/>
          <w:tab w:val="left" w:pos="6820"/>
          <w:tab w:val="left" w:pos="6840"/>
          <w:tab w:val="left" w:pos="6860"/>
          <w:tab w:val="left" w:pos="6880"/>
          <w:tab w:val="left" w:pos="6900"/>
          <w:tab w:val="left" w:pos="6920"/>
          <w:tab w:val="left" w:pos="6940"/>
          <w:tab w:val="left" w:pos="6960"/>
          <w:tab w:val="left" w:pos="6980"/>
          <w:tab w:val="left" w:pos="7000"/>
          <w:tab w:val="left" w:pos="7020"/>
          <w:tab w:val="left" w:pos="7040"/>
          <w:tab w:val="left" w:pos="7060"/>
          <w:tab w:val="left" w:pos="7080"/>
          <w:tab w:val="left" w:pos="7100"/>
          <w:tab w:val="left" w:pos="7120"/>
          <w:tab w:val="left" w:pos="7140"/>
          <w:tab w:val="left" w:pos="7160"/>
          <w:tab w:val="left" w:pos="7180"/>
          <w:tab w:val="left" w:pos="7200"/>
          <w:tab w:val="left" w:pos="7220"/>
          <w:tab w:val="left" w:pos="7240"/>
          <w:tab w:val="left" w:pos="7260"/>
          <w:tab w:val="left" w:pos="7280"/>
          <w:tab w:val="left" w:pos="7300"/>
          <w:tab w:val="left" w:pos="7320"/>
          <w:tab w:val="left" w:pos="7340"/>
          <w:tab w:val="left" w:pos="7360"/>
          <w:tab w:val="left" w:pos="7380"/>
          <w:tab w:val="left" w:pos="7400"/>
          <w:tab w:val="left" w:pos="7420"/>
          <w:tab w:val="left" w:pos="7440"/>
          <w:tab w:val="left" w:pos="7460"/>
          <w:tab w:val="left" w:pos="7480"/>
          <w:tab w:val="left" w:pos="7500"/>
          <w:tab w:val="left" w:pos="7520"/>
          <w:tab w:val="left" w:pos="7540"/>
          <w:tab w:val="left" w:pos="7560"/>
          <w:tab w:val="left" w:pos="7580"/>
          <w:tab w:val="left" w:pos="7600"/>
          <w:tab w:val="left" w:pos="7620"/>
          <w:tab w:val="left" w:pos="7640"/>
          <w:tab w:val="left" w:pos="7660"/>
          <w:tab w:val="left" w:pos="7680"/>
          <w:tab w:val="left" w:pos="7700"/>
          <w:tab w:val="left" w:pos="7720"/>
          <w:tab w:val="left" w:pos="7740"/>
          <w:tab w:val="left" w:pos="7760"/>
        </w:tabs>
        <w:suppressAutoHyphens/>
        <w:spacing w:before="0" w:line="240" w:lineRule="auto"/>
        <w:rPr>
          <w:rFonts w:ascii="Helvetica" w:eastAsia="Helvetica" w:hAnsi="Helvetica" w:cs="Helvetica"/>
          <w:sz w:val="21"/>
          <w:szCs w:val="21"/>
        </w:rPr>
      </w:pPr>
      <w:r>
        <w:rPr>
          <w:rFonts w:ascii="Helvetica" w:hAnsi="Helvetica"/>
          <w:sz w:val="21"/>
          <w:szCs w:val="21"/>
          <w:lang w:val="en-US"/>
        </w:rPr>
        <w:t xml:space="preserve">17. Can unbundled products, such as Economy Light, act as positive choice architecture rather than </w:t>
      </w:r>
      <w:r>
        <w:rPr>
          <w:rFonts w:ascii="Arial Unicode MS" w:hAnsi="Arial Unicode MS"/>
          <w:sz w:val="21"/>
          <w:szCs w:val="21"/>
          <w:rtl/>
          <w:lang w:val="ar-SA"/>
        </w:rPr>
        <w:t>“</w:t>
      </w:r>
      <w:r>
        <w:rPr>
          <w:rFonts w:ascii="Helvetica" w:hAnsi="Helvetica"/>
          <w:sz w:val="21"/>
          <w:szCs w:val="21"/>
        </w:rPr>
        <w:t>d</w:t>
      </w:r>
      <w:r>
        <w:rPr>
          <w:rFonts w:ascii="Helvetica" w:hAnsi="Helvetica"/>
          <w:sz w:val="21"/>
          <w:szCs w:val="21"/>
          <w:lang w:val="en-US"/>
        </w:rPr>
        <w:t>rip pricing</w:t>
      </w:r>
      <w:r>
        <w:rPr>
          <w:rFonts w:ascii="Helvetica" w:hAnsi="Helvetica"/>
          <w:sz w:val="21"/>
          <w:szCs w:val="21"/>
        </w:rPr>
        <w:t>”</w:t>
      </w:r>
      <w:r>
        <w:rPr>
          <w:rFonts w:ascii="Helvetica" w:hAnsi="Helvetica"/>
          <w:sz w:val="21"/>
          <w:szCs w:val="21"/>
          <w:lang w:val="zh-TW" w:eastAsia="zh-TW"/>
        </w:rPr>
        <w:t>?</w:t>
      </w:r>
    </w:p>
    <w:p w14:paraId="180F73D0" w14:textId="77777777" w:rsidR="00C85C76" w:rsidRDefault="00C85C76" w:rsidP="00C85C76">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6740"/>
          <w:tab w:val="left" w:pos="6760"/>
          <w:tab w:val="left" w:pos="6780"/>
          <w:tab w:val="left" w:pos="6800"/>
          <w:tab w:val="left" w:pos="6820"/>
          <w:tab w:val="left" w:pos="6840"/>
          <w:tab w:val="left" w:pos="6860"/>
          <w:tab w:val="left" w:pos="6880"/>
          <w:tab w:val="left" w:pos="6900"/>
          <w:tab w:val="left" w:pos="6920"/>
          <w:tab w:val="left" w:pos="6940"/>
          <w:tab w:val="left" w:pos="6960"/>
          <w:tab w:val="left" w:pos="6980"/>
          <w:tab w:val="left" w:pos="7000"/>
          <w:tab w:val="left" w:pos="7020"/>
          <w:tab w:val="left" w:pos="7040"/>
          <w:tab w:val="left" w:pos="7060"/>
          <w:tab w:val="left" w:pos="7080"/>
          <w:tab w:val="left" w:pos="7100"/>
          <w:tab w:val="left" w:pos="7120"/>
          <w:tab w:val="left" w:pos="7140"/>
          <w:tab w:val="left" w:pos="7160"/>
          <w:tab w:val="left" w:pos="7180"/>
          <w:tab w:val="left" w:pos="7200"/>
          <w:tab w:val="left" w:pos="7220"/>
          <w:tab w:val="left" w:pos="7240"/>
          <w:tab w:val="left" w:pos="7260"/>
          <w:tab w:val="left" w:pos="7280"/>
          <w:tab w:val="left" w:pos="7300"/>
          <w:tab w:val="left" w:pos="7320"/>
          <w:tab w:val="left" w:pos="7340"/>
          <w:tab w:val="left" w:pos="7360"/>
          <w:tab w:val="left" w:pos="7380"/>
          <w:tab w:val="left" w:pos="7400"/>
          <w:tab w:val="left" w:pos="7420"/>
          <w:tab w:val="left" w:pos="7440"/>
          <w:tab w:val="left" w:pos="7460"/>
          <w:tab w:val="left" w:pos="7480"/>
          <w:tab w:val="left" w:pos="7500"/>
          <w:tab w:val="left" w:pos="7520"/>
          <w:tab w:val="left" w:pos="7540"/>
          <w:tab w:val="left" w:pos="7560"/>
          <w:tab w:val="left" w:pos="7580"/>
          <w:tab w:val="left" w:pos="7600"/>
          <w:tab w:val="left" w:pos="7620"/>
          <w:tab w:val="left" w:pos="7640"/>
          <w:tab w:val="left" w:pos="7660"/>
          <w:tab w:val="left" w:pos="7680"/>
          <w:tab w:val="left" w:pos="7700"/>
          <w:tab w:val="left" w:pos="7720"/>
          <w:tab w:val="left" w:pos="7740"/>
          <w:tab w:val="left" w:pos="7760"/>
        </w:tabs>
        <w:suppressAutoHyphens/>
        <w:spacing w:before="0" w:line="240" w:lineRule="auto"/>
        <w:rPr>
          <w:rFonts w:ascii="Helvetica" w:eastAsia="Helvetica" w:hAnsi="Helvetica" w:cs="Helvetica"/>
          <w:sz w:val="21"/>
          <w:szCs w:val="21"/>
        </w:rPr>
      </w:pPr>
    </w:p>
    <w:p w14:paraId="23DAA01F" w14:textId="77777777" w:rsidR="00C85C76" w:rsidRDefault="00C85C76" w:rsidP="00C85C76">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6740"/>
          <w:tab w:val="left" w:pos="6760"/>
          <w:tab w:val="left" w:pos="6780"/>
          <w:tab w:val="left" w:pos="6800"/>
          <w:tab w:val="left" w:pos="6820"/>
          <w:tab w:val="left" w:pos="6840"/>
          <w:tab w:val="left" w:pos="6860"/>
          <w:tab w:val="left" w:pos="6880"/>
          <w:tab w:val="left" w:pos="6900"/>
          <w:tab w:val="left" w:pos="6920"/>
          <w:tab w:val="left" w:pos="6940"/>
          <w:tab w:val="left" w:pos="6960"/>
          <w:tab w:val="left" w:pos="6980"/>
          <w:tab w:val="left" w:pos="7000"/>
          <w:tab w:val="left" w:pos="7020"/>
          <w:tab w:val="left" w:pos="7040"/>
          <w:tab w:val="left" w:pos="7060"/>
          <w:tab w:val="left" w:pos="7080"/>
          <w:tab w:val="left" w:pos="7100"/>
          <w:tab w:val="left" w:pos="7120"/>
          <w:tab w:val="left" w:pos="7140"/>
          <w:tab w:val="left" w:pos="7160"/>
          <w:tab w:val="left" w:pos="7180"/>
          <w:tab w:val="left" w:pos="7200"/>
          <w:tab w:val="left" w:pos="7220"/>
          <w:tab w:val="left" w:pos="7240"/>
          <w:tab w:val="left" w:pos="7260"/>
          <w:tab w:val="left" w:pos="7280"/>
          <w:tab w:val="left" w:pos="7300"/>
          <w:tab w:val="left" w:pos="7320"/>
          <w:tab w:val="left" w:pos="7340"/>
          <w:tab w:val="left" w:pos="7360"/>
          <w:tab w:val="left" w:pos="7380"/>
          <w:tab w:val="left" w:pos="7400"/>
          <w:tab w:val="left" w:pos="7420"/>
          <w:tab w:val="left" w:pos="7440"/>
          <w:tab w:val="left" w:pos="7460"/>
          <w:tab w:val="left" w:pos="7480"/>
          <w:tab w:val="left" w:pos="7500"/>
          <w:tab w:val="left" w:pos="7520"/>
          <w:tab w:val="left" w:pos="7540"/>
          <w:tab w:val="left" w:pos="7560"/>
          <w:tab w:val="left" w:pos="7580"/>
          <w:tab w:val="left" w:pos="7600"/>
          <w:tab w:val="left" w:pos="7620"/>
          <w:tab w:val="left" w:pos="7640"/>
          <w:tab w:val="left" w:pos="7660"/>
          <w:tab w:val="left" w:pos="7680"/>
          <w:tab w:val="left" w:pos="7700"/>
          <w:tab w:val="left" w:pos="7720"/>
          <w:tab w:val="left" w:pos="7740"/>
          <w:tab w:val="left" w:pos="7760"/>
        </w:tabs>
        <w:suppressAutoHyphens/>
        <w:spacing w:before="0" w:line="240" w:lineRule="auto"/>
        <w:rPr>
          <w:rFonts w:ascii="Helvetica" w:eastAsia="Helvetica" w:hAnsi="Helvetica" w:cs="Helvetica"/>
          <w:sz w:val="21"/>
          <w:szCs w:val="21"/>
        </w:rPr>
      </w:pPr>
      <w:r>
        <w:rPr>
          <w:rFonts w:ascii="Helvetica" w:hAnsi="Helvetica"/>
          <w:sz w:val="21"/>
          <w:szCs w:val="21"/>
          <w:lang w:val="en-US"/>
        </w:rPr>
        <w:t>18. When developing a new ancillary revenue stream, which elements of the journey must remain included in the overall fare in your opinion</w:t>
      </w:r>
      <w:r>
        <w:rPr>
          <w:rFonts w:ascii="Helvetica" w:hAnsi="Helvetica"/>
          <w:sz w:val="21"/>
          <w:szCs w:val="21"/>
          <w:lang w:val="zh-TW" w:eastAsia="zh-TW"/>
        </w:rPr>
        <w:t>?</w:t>
      </w:r>
    </w:p>
    <w:p w14:paraId="153D8986" w14:textId="77777777" w:rsidR="00C85C76" w:rsidRDefault="00C85C76" w:rsidP="00C85C76">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6740"/>
          <w:tab w:val="left" w:pos="6760"/>
          <w:tab w:val="left" w:pos="6780"/>
          <w:tab w:val="left" w:pos="6800"/>
          <w:tab w:val="left" w:pos="6820"/>
          <w:tab w:val="left" w:pos="6840"/>
          <w:tab w:val="left" w:pos="6860"/>
          <w:tab w:val="left" w:pos="6880"/>
          <w:tab w:val="left" w:pos="6900"/>
          <w:tab w:val="left" w:pos="6920"/>
          <w:tab w:val="left" w:pos="6940"/>
          <w:tab w:val="left" w:pos="6960"/>
          <w:tab w:val="left" w:pos="6980"/>
          <w:tab w:val="left" w:pos="7000"/>
          <w:tab w:val="left" w:pos="7020"/>
          <w:tab w:val="left" w:pos="7040"/>
          <w:tab w:val="left" w:pos="7060"/>
          <w:tab w:val="left" w:pos="7080"/>
          <w:tab w:val="left" w:pos="7100"/>
          <w:tab w:val="left" w:pos="7120"/>
          <w:tab w:val="left" w:pos="7140"/>
          <w:tab w:val="left" w:pos="7160"/>
          <w:tab w:val="left" w:pos="7180"/>
          <w:tab w:val="left" w:pos="7200"/>
          <w:tab w:val="left" w:pos="7220"/>
          <w:tab w:val="left" w:pos="7240"/>
          <w:tab w:val="left" w:pos="7260"/>
          <w:tab w:val="left" w:pos="7280"/>
          <w:tab w:val="left" w:pos="7300"/>
          <w:tab w:val="left" w:pos="7320"/>
          <w:tab w:val="left" w:pos="7340"/>
          <w:tab w:val="left" w:pos="7360"/>
          <w:tab w:val="left" w:pos="7380"/>
          <w:tab w:val="left" w:pos="7400"/>
          <w:tab w:val="left" w:pos="7420"/>
          <w:tab w:val="left" w:pos="7440"/>
          <w:tab w:val="left" w:pos="7460"/>
          <w:tab w:val="left" w:pos="7480"/>
          <w:tab w:val="left" w:pos="7500"/>
          <w:tab w:val="left" w:pos="7520"/>
          <w:tab w:val="left" w:pos="7540"/>
          <w:tab w:val="left" w:pos="7560"/>
          <w:tab w:val="left" w:pos="7580"/>
          <w:tab w:val="left" w:pos="7600"/>
          <w:tab w:val="left" w:pos="7620"/>
          <w:tab w:val="left" w:pos="7640"/>
          <w:tab w:val="left" w:pos="7660"/>
          <w:tab w:val="left" w:pos="7680"/>
          <w:tab w:val="left" w:pos="7700"/>
          <w:tab w:val="left" w:pos="7720"/>
          <w:tab w:val="left" w:pos="7740"/>
          <w:tab w:val="left" w:pos="7760"/>
        </w:tabs>
        <w:suppressAutoHyphens/>
        <w:spacing w:before="0" w:line="240" w:lineRule="auto"/>
        <w:rPr>
          <w:rFonts w:ascii="Helvetica" w:eastAsia="Helvetica" w:hAnsi="Helvetica" w:cs="Helvetica"/>
          <w:sz w:val="21"/>
          <w:szCs w:val="21"/>
        </w:rPr>
      </w:pPr>
    </w:p>
    <w:p w14:paraId="74D19F5C" w14:textId="77777777" w:rsidR="00C85C76" w:rsidRDefault="00C85C76" w:rsidP="00C85C76">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6740"/>
          <w:tab w:val="left" w:pos="6760"/>
          <w:tab w:val="left" w:pos="6780"/>
          <w:tab w:val="left" w:pos="6800"/>
          <w:tab w:val="left" w:pos="6820"/>
          <w:tab w:val="left" w:pos="6840"/>
          <w:tab w:val="left" w:pos="6860"/>
          <w:tab w:val="left" w:pos="6880"/>
          <w:tab w:val="left" w:pos="6900"/>
          <w:tab w:val="left" w:pos="6920"/>
          <w:tab w:val="left" w:pos="6940"/>
          <w:tab w:val="left" w:pos="6960"/>
          <w:tab w:val="left" w:pos="6980"/>
          <w:tab w:val="left" w:pos="7000"/>
          <w:tab w:val="left" w:pos="7020"/>
          <w:tab w:val="left" w:pos="7040"/>
          <w:tab w:val="left" w:pos="7060"/>
          <w:tab w:val="left" w:pos="7080"/>
          <w:tab w:val="left" w:pos="7100"/>
          <w:tab w:val="left" w:pos="7120"/>
          <w:tab w:val="left" w:pos="7140"/>
          <w:tab w:val="left" w:pos="7160"/>
          <w:tab w:val="left" w:pos="7180"/>
          <w:tab w:val="left" w:pos="7200"/>
          <w:tab w:val="left" w:pos="7220"/>
          <w:tab w:val="left" w:pos="7240"/>
          <w:tab w:val="left" w:pos="7260"/>
          <w:tab w:val="left" w:pos="7280"/>
          <w:tab w:val="left" w:pos="7300"/>
          <w:tab w:val="left" w:pos="7320"/>
          <w:tab w:val="left" w:pos="7340"/>
          <w:tab w:val="left" w:pos="7360"/>
          <w:tab w:val="left" w:pos="7380"/>
          <w:tab w:val="left" w:pos="7400"/>
          <w:tab w:val="left" w:pos="7420"/>
          <w:tab w:val="left" w:pos="7440"/>
          <w:tab w:val="left" w:pos="7460"/>
          <w:tab w:val="left" w:pos="7480"/>
          <w:tab w:val="left" w:pos="7500"/>
          <w:tab w:val="left" w:pos="7520"/>
          <w:tab w:val="left" w:pos="7540"/>
          <w:tab w:val="left" w:pos="7560"/>
          <w:tab w:val="left" w:pos="7580"/>
          <w:tab w:val="left" w:pos="7600"/>
          <w:tab w:val="left" w:pos="7620"/>
          <w:tab w:val="left" w:pos="7640"/>
          <w:tab w:val="left" w:pos="7660"/>
          <w:tab w:val="left" w:pos="7680"/>
          <w:tab w:val="left" w:pos="7700"/>
          <w:tab w:val="left" w:pos="7720"/>
          <w:tab w:val="left" w:pos="7740"/>
          <w:tab w:val="left" w:pos="7760"/>
        </w:tabs>
        <w:suppressAutoHyphens/>
        <w:spacing w:before="0" w:line="240" w:lineRule="auto"/>
        <w:rPr>
          <w:rFonts w:ascii="Helvetica" w:eastAsia="Helvetica" w:hAnsi="Helvetica" w:cs="Helvetica"/>
          <w:sz w:val="21"/>
          <w:szCs w:val="21"/>
        </w:rPr>
      </w:pPr>
    </w:p>
    <w:p w14:paraId="28DB89C7" w14:textId="77777777" w:rsidR="00C85C76" w:rsidRDefault="00C85C76" w:rsidP="00C85C76">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6740"/>
          <w:tab w:val="left" w:pos="6760"/>
          <w:tab w:val="left" w:pos="6780"/>
          <w:tab w:val="left" w:pos="6800"/>
          <w:tab w:val="left" w:pos="6820"/>
          <w:tab w:val="left" w:pos="6840"/>
          <w:tab w:val="left" w:pos="6860"/>
          <w:tab w:val="left" w:pos="6880"/>
          <w:tab w:val="left" w:pos="6900"/>
          <w:tab w:val="left" w:pos="6920"/>
          <w:tab w:val="left" w:pos="6940"/>
          <w:tab w:val="left" w:pos="6960"/>
          <w:tab w:val="left" w:pos="6980"/>
          <w:tab w:val="left" w:pos="7000"/>
          <w:tab w:val="left" w:pos="7020"/>
          <w:tab w:val="left" w:pos="7040"/>
          <w:tab w:val="left" w:pos="7060"/>
          <w:tab w:val="left" w:pos="7080"/>
          <w:tab w:val="left" w:pos="7100"/>
          <w:tab w:val="left" w:pos="7120"/>
          <w:tab w:val="left" w:pos="7140"/>
          <w:tab w:val="left" w:pos="7160"/>
          <w:tab w:val="left" w:pos="7180"/>
          <w:tab w:val="left" w:pos="7200"/>
          <w:tab w:val="left" w:pos="7220"/>
          <w:tab w:val="left" w:pos="7240"/>
          <w:tab w:val="left" w:pos="7260"/>
          <w:tab w:val="left" w:pos="7280"/>
          <w:tab w:val="left" w:pos="7300"/>
          <w:tab w:val="left" w:pos="7320"/>
          <w:tab w:val="left" w:pos="7340"/>
          <w:tab w:val="left" w:pos="7360"/>
          <w:tab w:val="left" w:pos="7380"/>
          <w:tab w:val="left" w:pos="7400"/>
          <w:tab w:val="left" w:pos="7420"/>
          <w:tab w:val="left" w:pos="7440"/>
          <w:tab w:val="left" w:pos="7460"/>
          <w:tab w:val="left" w:pos="7480"/>
          <w:tab w:val="left" w:pos="7500"/>
          <w:tab w:val="left" w:pos="7520"/>
          <w:tab w:val="left" w:pos="7540"/>
          <w:tab w:val="left" w:pos="7560"/>
          <w:tab w:val="left" w:pos="7580"/>
          <w:tab w:val="left" w:pos="7600"/>
          <w:tab w:val="left" w:pos="7620"/>
          <w:tab w:val="left" w:pos="7640"/>
          <w:tab w:val="left" w:pos="7660"/>
          <w:tab w:val="left" w:pos="7680"/>
          <w:tab w:val="left" w:pos="7700"/>
          <w:tab w:val="left" w:pos="7720"/>
          <w:tab w:val="left" w:pos="7740"/>
          <w:tab w:val="left" w:pos="7760"/>
        </w:tabs>
        <w:suppressAutoHyphens/>
        <w:spacing w:before="0" w:line="240" w:lineRule="auto"/>
        <w:rPr>
          <w:rFonts w:ascii="Helvetica" w:eastAsia="Helvetica" w:hAnsi="Helvetica" w:cs="Helvetica"/>
          <w:sz w:val="21"/>
          <w:szCs w:val="21"/>
        </w:rPr>
      </w:pPr>
      <w:r>
        <w:rPr>
          <w:rFonts w:ascii="Helvetica" w:hAnsi="Helvetica"/>
          <w:sz w:val="21"/>
          <w:szCs w:val="21"/>
          <w:lang w:val="en-US"/>
        </w:rPr>
        <w:t>19. In your experience, how difficult is it to recover from a service failure when it involves a specific paid ancillary item, such as a moved seat or lost</w:t>
      </w:r>
      <w:r>
        <w:rPr>
          <w:rFonts w:ascii="Helvetica" w:hAnsi="Helvetica"/>
          <w:sz w:val="21"/>
          <w:szCs w:val="21"/>
          <w:lang w:val="zh-TW" w:eastAsia="zh-TW"/>
        </w:rPr>
        <w:t xml:space="preserve"> bag?</w:t>
      </w:r>
    </w:p>
    <w:p w14:paraId="09416CCA" w14:textId="77777777" w:rsidR="00C85C76" w:rsidRDefault="00C85C76" w:rsidP="00C85C76">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6740"/>
          <w:tab w:val="left" w:pos="6760"/>
          <w:tab w:val="left" w:pos="6780"/>
          <w:tab w:val="left" w:pos="6800"/>
          <w:tab w:val="left" w:pos="6820"/>
          <w:tab w:val="left" w:pos="6840"/>
          <w:tab w:val="left" w:pos="6860"/>
          <w:tab w:val="left" w:pos="6880"/>
          <w:tab w:val="left" w:pos="6900"/>
          <w:tab w:val="left" w:pos="6920"/>
          <w:tab w:val="left" w:pos="6940"/>
          <w:tab w:val="left" w:pos="6960"/>
          <w:tab w:val="left" w:pos="6980"/>
          <w:tab w:val="left" w:pos="7000"/>
          <w:tab w:val="left" w:pos="7020"/>
          <w:tab w:val="left" w:pos="7040"/>
          <w:tab w:val="left" w:pos="7060"/>
          <w:tab w:val="left" w:pos="7080"/>
          <w:tab w:val="left" w:pos="7100"/>
          <w:tab w:val="left" w:pos="7120"/>
          <w:tab w:val="left" w:pos="7140"/>
          <w:tab w:val="left" w:pos="7160"/>
          <w:tab w:val="left" w:pos="7180"/>
          <w:tab w:val="left" w:pos="7200"/>
          <w:tab w:val="left" w:pos="7220"/>
          <w:tab w:val="left" w:pos="7240"/>
          <w:tab w:val="left" w:pos="7260"/>
          <w:tab w:val="left" w:pos="7280"/>
          <w:tab w:val="left" w:pos="7300"/>
          <w:tab w:val="left" w:pos="7320"/>
          <w:tab w:val="left" w:pos="7340"/>
          <w:tab w:val="left" w:pos="7360"/>
          <w:tab w:val="left" w:pos="7380"/>
          <w:tab w:val="left" w:pos="7400"/>
          <w:tab w:val="left" w:pos="7420"/>
          <w:tab w:val="left" w:pos="7440"/>
          <w:tab w:val="left" w:pos="7460"/>
          <w:tab w:val="left" w:pos="7480"/>
          <w:tab w:val="left" w:pos="7500"/>
          <w:tab w:val="left" w:pos="7520"/>
          <w:tab w:val="left" w:pos="7540"/>
          <w:tab w:val="left" w:pos="7560"/>
          <w:tab w:val="left" w:pos="7580"/>
          <w:tab w:val="left" w:pos="7600"/>
          <w:tab w:val="left" w:pos="7620"/>
          <w:tab w:val="left" w:pos="7640"/>
          <w:tab w:val="left" w:pos="7660"/>
          <w:tab w:val="left" w:pos="7680"/>
          <w:tab w:val="left" w:pos="7700"/>
          <w:tab w:val="left" w:pos="7720"/>
          <w:tab w:val="left" w:pos="7740"/>
          <w:tab w:val="left" w:pos="7760"/>
        </w:tabs>
        <w:suppressAutoHyphens/>
        <w:spacing w:before="0" w:line="240" w:lineRule="auto"/>
        <w:rPr>
          <w:rFonts w:ascii="Helvetica" w:eastAsia="Helvetica" w:hAnsi="Helvetica" w:cs="Helvetica"/>
          <w:sz w:val="21"/>
          <w:szCs w:val="21"/>
        </w:rPr>
      </w:pPr>
    </w:p>
    <w:p w14:paraId="2DF73E87" w14:textId="77777777" w:rsidR="00C85C76" w:rsidRDefault="00C85C76" w:rsidP="00C85C76">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6740"/>
          <w:tab w:val="left" w:pos="6760"/>
          <w:tab w:val="left" w:pos="6780"/>
          <w:tab w:val="left" w:pos="6800"/>
          <w:tab w:val="left" w:pos="6820"/>
          <w:tab w:val="left" w:pos="6840"/>
          <w:tab w:val="left" w:pos="6860"/>
          <w:tab w:val="left" w:pos="6880"/>
          <w:tab w:val="left" w:pos="6900"/>
          <w:tab w:val="left" w:pos="6920"/>
          <w:tab w:val="left" w:pos="6940"/>
          <w:tab w:val="left" w:pos="6960"/>
          <w:tab w:val="left" w:pos="6980"/>
          <w:tab w:val="left" w:pos="7000"/>
          <w:tab w:val="left" w:pos="7020"/>
          <w:tab w:val="left" w:pos="7040"/>
          <w:tab w:val="left" w:pos="7060"/>
          <w:tab w:val="left" w:pos="7080"/>
          <w:tab w:val="left" w:pos="7100"/>
          <w:tab w:val="left" w:pos="7120"/>
          <w:tab w:val="left" w:pos="7140"/>
          <w:tab w:val="left" w:pos="7160"/>
          <w:tab w:val="left" w:pos="7180"/>
          <w:tab w:val="left" w:pos="7200"/>
          <w:tab w:val="left" w:pos="7220"/>
          <w:tab w:val="left" w:pos="7240"/>
          <w:tab w:val="left" w:pos="7260"/>
          <w:tab w:val="left" w:pos="7280"/>
          <w:tab w:val="left" w:pos="7300"/>
          <w:tab w:val="left" w:pos="7320"/>
          <w:tab w:val="left" w:pos="7340"/>
          <w:tab w:val="left" w:pos="7360"/>
          <w:tab w:val="left" w:pos="7380"/>
          <w:tab w:val="left" w:pos="7400"/>
          <w:tab w:val="left" w:pos="7420"/>
          <w:tab w:val="left" w:pos="7440"/>
          <w:tab w:val="left" w:pos="7460"/>
          <w:tab w:val="left" w:pos="7480"/>
          <w:tab w:val="left" w:pos="7500"/>
          <w:tab w:val="left" w:pos="7520"/>
          <w:tab w:val="left" w:pos="7540"/>
          <w:tab w:val="left" w:pos="7560"/>
          <w:tab w:val="left" w:pos="7580"/>
          <w:tab w:val="left" w:pos="7600"/>
          <w:tab w:val="left" w:pos="7620"/>
          <w:tab w:val="left" w:pos="7640"/>
          <w:tab w:val="left" w:pos="7660"/>
          <w:tab w:val="left" w:pos="7680"/>
          <w:tab w:val="left" w:pos="7700"/>
          <w:tab w:val="left" w:pos="7720"/>
          <w:tab w:val="left" w:pos="7740"/>
          <w:tab w:val="left" w:pos="7760"/>
        </w:tabs>
        <w:suppressAutoHyphens/>
        <w:spacing w:before="0" w:line="240" w:lineRule="auto"/>
        <w:rPr>
          <w:rFonts w:ascii="Helvetica" w:eastAsia="Helvetica" w:hAnsi="Helvetica" w:cs="Helvetica"/>
          <w:sz w:val="21"/>
          <w:szCs w:val="21"/>
        </w:rPr>
      </w:pPr>
    </w:p>
    <w:p w14:paraId="01267CEA" w14:textId="77777777" w:rsidR="00C85C76" w:rsidRDefault="00C85C76" w:rsidP="00C85C76">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6740"/>
          <w:tab w:val="left" w:pos="6760"/>
          <w:tab w:val="left" w:pos="6780"/>
          <w:tab w:val="left" w:pos="6800"/>
          <w:tab w:val="left" w:pos="6820"/>
          <w:tab w:val="left" w:pos="6840"/>
          <w:tab w:val="left" w:pos="6860"/>
          <w:tab w:val="left" w:pos="6880"/>
          <w:tab w:val="left" w:pos="6900"/>
          <w:tab w:val="left" w:pos="6920"/>
          <w:tab w:val="left" w:pos="6940"/>
          <w:tab w:val="left" w:pos="6960"/>
          <w:tab w:val="left" w:pos="6980"/>
          <w:tab w:val="left" w:pos="7000"/>
          <w:tab w:val="left" w:pos="7020"/>
          <w:tab w:val="left" w:pos="7040"/>
          <w:tab w:val="left" w:pos="7060"/>
          <w:tab w:val="left" w:pos="7080"/>
          <w:tab w:val="left" w:pos="7100"/>
          <w:tab w:val="left" w:pos="7120"/>
          <w:tab w:val="left" w:pos="7140"/>
          <w:tab w:val="left" w:pos="7160"/>
          <w:tab w:val="left" w:pos="7180"/>
          <w:tab w:val="left" w:pos="7200"/>
          <w:tab w:val="left" w:pos="7220"/>
          <w:tab w:val="left" w:pos="7240"/>
          <w:tab w:val="left" w:pos="7260"/>
          <w:tab w:val="left" w:pos="7280"/>
          <w:tab w:val="left" w:pos="7300"/>
          <w:tab w:val="left" w:pos="7320"/>
          <w:tab w:val="left" w:pos="7340"/>
          <w:tab w:val="left" w:pos="7360"/>
          <w:tab w:val="left" w:pos="7380"/>
          <w:tab w:val="left" w:pos="7400"/>
          <w:tab w:val="left" w:pos="7420"/>
          <w:tab w:val="left" w:pos="7440"/>
          <w:tab w:val="left" w:pos="7460"/>
          <w:tab w:val="left" w:pos="7480"/>
          <w:tab w:val="left" w:pos="7500"/>
          <w:tab w:val="left" w:pos="7520"/>
          <w:tab w:val="left" w:pos="7540"/>
          <w:tab w:val="left" w:pos="7560"/>
          <w:tab w:val="left" w:pos="7580"/>
          <w:tab w:val="left" w:pos="7600"/>
          <w:tab w:val="left" w:pos="7620"/>
          <w:tab w:val="left" w:pos="7640"/>
          <w:tab w:val="left" w:pos="7660"/>
          <w:tab w:val="left" w:pos="7680"/>
          <w:tab w:val="left" w:pos="7700"/>
          <w:tab w:val="left" w:pos="7720"/>
          <w:tab w:val="left" w:pos="7740"/>
          <w:tab w:val="left" w:pos="7760"/>
        </w:tabs>
        <w:suppressAutoHyphens/>
        <w:spacing w:before="0" w:line="240" w:lineRule="auto"/>
        <w:rPr>
          <w:rFonts w:ascii="Helvetica" w:eastAsia="Helvetica" w:hAnsi="Helvetica" w:cs="Helvetica"/>
          <w:sz w:val="21"/>
          <w:szCs w:val="21"/>
        </w:rPr>
      </w:pPr>
      <w:r>
        <w:rPr>
          <w:rFonts w:ascii="Helvetica" w:hAnsi="Helvetica"/>
          <w:sz w:val="21"/>
          <w:szCs w:val="21"/>
          <w:lang w:val="en-US"/>
        </w:rPr>
        <w:t xml:space="preserve">20. As the industry moves towards AI-supported yield </w:t>
      </w:r>
      <w:proofErr w:type="spellStart"/>
      <w:r>
        <w:rPr>
          <w:rFonts w:ascii="Helvetica" w:hAnsi="Helvetica"/>
          <w:sz w:val="21"/>
          <w:szCs w:val="21"/>
          <w:lang w:val="en-US"/>
        </w:rPr>
        <w:t>maximisation</w:t>
      </w:r>
      <w:proofErr w:type="spellEnd"/>
      <w:r>
        <w:rPr>
          <w:rFonts w:ascii="Helvetica" w:hAnsi="Helvetica"/>
          <w:sz w:val="21"/>
          <w:szCs w:val="21"/>
          <w:lang w:val="en-US"/>
        </w:rPr>
        <w:t>, what makes an offer or price feel subjectively unfair to a customer?</w:t>
      </w:r>
    </w:p>
    <w:p w14:paraId="3C92D581" w14:textId="77777777" w:rsidR="00C85C76" w:rsidRDefault="00C85C76" w:rsidP="00C85C76">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6740"/>
          <w:tab w:val="left" w:pos="6760"/>
          <w:tab w:val="left" w:pos="6780"/>
          <w:tab w:val="left" w:pos="6800"/>
          <w:tab w:val="left" w:pos="6820"/>
          <w:tab w:val="left" w:pos="6840"/>
          <w:tab w:val="left" w:pos="6860"/>
          <w:tab w:val="left" w:pos="6880"/>
          <w:tab w:val="left" w:pos="6900"/>
          <w:tab w:val="left" w:pos="6920"/>
          <w:tab w:val="left" w:pos="6940"/>
          <w:tab w:val="left" w:pos="6960"/>
          <w:tab w:val="left" w:pos="6980"/>
          <w:tab w:val="left" w:pos="7000"/>
          <w:tab w:val="left" w:pos="7020"/>
          <w:tab w:val="left" w:pos="7040"/>
          <w:tab w:val="left" w:pos="7060"/>
          <w:tab w:val="left" w:pos="7080"/>
          <w:tab w:val="left" w:pos="7100"/>
          <w:tab w:val="left" w:pos="7120"/>
          <w:tab w:val="left" w:pos="7140"/>
          <w:tab w:val="left" w:pos="7160"/>
          <w:tab w:val="left" w:pos="7180"/>
          <w:tab w:val="left" w:pos="7200"/>
          <w:tab w:val="left" w:pos="7220"/>
          <w:tab w:val="left" w:pos="7240"/>
          <w:tab w:val="left" w:pos="7260"/>
          <w:tab w:val="left" w:pos="7280"/>
          <w:tab w:val="left" w:pos="7300"/>
          <w:tab w:val="left" w:pos="7320"/>
          <w:tab w:val="left" w:pos="7340"/>
          <w:tab w:val="left" w:pos="7360"/>
          <w:tab w:val="left" w:pos="7380"/>
          <w:tab w:val="left" w:pos="7400"/>
          <w:tab w:val="left" w:pos="7420"/>
          <w:tab w:val="left" w:pos="7440"/>
          <w:tab w:val="left" w:pos="7460"/>
          <w:tab w:val="left" w:pos="7480"/>
          <w:tab w:val="left" w:pos="7500"/>
          <w:tab w:val="left" w:pos="7520"/>
          <w:tab w:val="left" w:pos="7540"/>
          <w:tab w:val="left" w:pos="7560"/>
          <w:tab w:val="left" w:pos="7580"/>
          <w:tab w:val="left" w:pos="7600"/>
          <w:tab w:val="left" w:pos="7620"/>
          <w:tab w:val="left" w:pos="7640"/>
          <w:tab w:val="left" w:pos="7660"/>
          <w:tab w:val="left" w:pos="7680"/>
          <w:tab w:val="left" w:pos="7700"/>
          <w:tab w:val="left" w:pos="7720"/>
          <w:tab w:val="left" w:pos="7740"/>
          <w:tab w:val="left" w:pos="7760"/>
        </w:tabs>
        <w:suppressAutoHyphens/>
        <w:spacing w:before="0" w:line="240" w:lineRule="auto"/>
        <w:rPr>
          <w:rFonts w:ascii="Helvetica" w:eastAsia="Helvetica" w:hAnsi="Helvetica" w:cs="Helvetica"/>
          <w:sz w:val="21"/>
          <w:szCs w:val="21"/>
        </w:rPr>
      </w:pPr>
    </w:p>
    <w:p w14:paraId="68158E0E" w14:textId="77777777" w:rsidR="00C85C76" w:rsidRDefault="00C85C76" w:rsidP="00C85C76">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6740"/>
          <w:tab w:val="left" w:pos="6760"/>
          <w:tab w:val="left" w:pos="6780"/>
          <w:tab w:val="left" w:pos="6800"/>
          <w:tab w:val="left" w:pos="6820"/>
          <w:tab w:val="left" w:pos="6840"/>
          <w:tab w:val="left" w:pos="6860"/>
          <w:tab w:val="left" w:pos="6880"/>
          <w:tab w:val="left" w:pos="6900"/>
          <w:tab w:val="left" w:pos="6920"/>
          <w:tab w:val="left" w:pos="6940"/>
          <w:tab w:val="left" w:pos="6960"/>
          <w:tab w:val="left" w:pos="6980"/>
          <w:tab w:val="left" w:pos="7000"/>
          <w:tab w:val="left" w:pos="7020"/>
          <w:tab w:val="left" w:pos="7040"/>
          <w:tab w:val="left" w:pos="7060"/>
          <w:tab w:val="left" w:pos="7080"/>
          <w:tab w:val="left" w:pos="7100"/>
          <w:tab w:val="left" w:pos="7120"/>
          <w:tab w:val="left" w:pos="7140"/>
          <w:tab w:val="left" w:pos="7160"/>
          <w:tab w:val="left" w:pos="7180"/>
          <w:tab w:val="left" w:pos="7200"/>
          <w:tab w:val="left" w:pos="7220"/>
          <w:tab w:val="left" w:pos="7240"/>
          <w:tab w:val="left" w:pos="7260"/>
          <w:tab w:val="left" w:pos="7280"/>
          <w:tab w:val="left" w:pos="7300"/>
          <w:tab w:val="left" w:pos="7320"/>
          <w:tab w:val="left" w:pos="7340"/>
          <w:tab w:val="left" w:pos="7360"/>
          <w:tab w:val="left" w:pos="7380"/>
          <w:tab w:val="left" w:pos="7400"/>
          <w:tab w:val="left" w:pos="7420"/>
          <w:tab w:val="left" w:pos="7440"/>
          <w:tab w:val="left" w:pos="7460"/>
          <w:tab w:val="left" w:pos="7480"/>
          <w:tab w:val="left" w:pos="7500"/>
          <w:tab w:val="left" w:pos="7520"/>
          <w:tab w:val="left" w:pos="7540"/>
          <w:tab w:val="left" w:pos="7560"/>
          <w:tab w:val="left" w:pos="7580"/>
          <w:tab w:val="left" w:pos="7600"/>
          <w:tab w:val="left" w:pos="7620"/>
          <w:tab w:val="left" w:pos="7640"/>
          <w:tab w:val="left" w:pos="7660"/>
          <w:tab w:val="left" w:pos="7680"/>
          <w:tab w:val="left" w:pos="7700"/>
          <w:tab w:val="left" w:pos="7720"/>
          <w:tab w:val="left" w:pos="7740"/>
          <w:tab w:val="left" w:pos="7760"/>
        </w:tabs>
        <w:suppressAutoHyphens/>
        <w:spacing w:before="0" w:line="240" w:lineRule="auto"/>
      </w:pPr>
      <w:r>
        <w:rPr>
          <w:rFonts w:ascii="Helvetica" w:hAnsi="Helvetica"/>
          <w:sz w:val="21"/>
          <w:szCs w:val="21"/>
        </w:rPr>
        <w:t>2</w:t>
      </w:r>
      <w:r>
        <w:rPr>
          <w:rFonts w:ascii="Helvetica" w:hAnsi="Helvetica"/>
          <w:sz w:val="21"/>
          <w:szCs w:val="21"/>
          <w:lang w:val="en-US"/>
        </w:rPr>
        <w:t>1. Considering the hospitality sector</w:t>
      </w:r>
      <w:r>
        <w:rPr>
          <w:rFonts w:ascii="Arial Unicode MS" w:hAnsi="Arial Unicode MS"/>
          <w:sz w:val="21"/>
          <w:szCs w:val="21"/>
          <w:rtl/>
        </w:rPr>
        <w:t>’</w:t>
      </w:r>
      <w:r>
        <w:rPr>
          <w:rFonts w:ascii="Helvetica" w:hAnsi="Helvetica"/>
          <w:sz w:val="21"/>
          <w:szCs w:val="21"/>
          <w:lang w:val="en-US"/>
        </w:rPr>
        <w:t xml:space="preserve">s insurance and regulatory backlash against hidden </w:t>
      </w:r>
      <w:r>
        <w:rPr>
          <w:rFonts w:ascii="Arial Unicode MS" w:hAnsi="Arial Unicode MS"/>
          <w:sz w:val="21"/>
          <w:szCs w:val="21"/>
          <w:rtl/>
          <w:lang w:val="ar-SA"/>
        </w:rPr>
        <w:t>“</w:t>
      </w:r>
      <w:r>
        <w:rPr>
          <w:rFonts w:ascii="Helvetica" w:hAnsi="Helvetica"/>
          <w:sz w:val="21"/>
          <w:szCs w:val="21"/>
          <w:lang w:val="en-US"/>
        </w:rPr>
        <w:t>resort fees</w:t>
      </w:r>
      <w:r>
        <w:rPr>
          <w:rFonts w:ascii="Helvetica" w:hAnsi="Helvetica"/>
          <w:sz w:val="21"/>
          <w:szCs w:val="21"/>
        </w:rPr>
        <w:t>”</w:t>
      </w:r>
      <w:r>
        <w:rPr>
          <w:rFonts w:ascii="Helvetica" w:hAnsi="Helvetica"/>
          <w:sz w:val="21"/>
          <w:szCs w:val="21"/>
          <w:lang w:val="en-US"/>
        </w:rPr>
        <w:t>, what guardrails should airlines put in place to ensure fares and ancillary fees remain transparent and fair?</w:t>
      </w:r>
    </w:p>
    <w:p w14:paraId="560D7C32" w14:textId="77777777" w:rsidR="00C85C76" w:rsidRDefault="00C85C76" w:rsidP="00C85C76">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280" w:line="480" w:lineRule="auto"/>
        <w:rPr>
          <w:rFonts w:ascii="Century Gothic" w:hAnsi="Century Gothic" w:cs="Century Gothic"/>
          <w:color w:val="000000"/>
          <w:kern w:val="0"/>
          <w:position w:val="2"/>
          <w:sz w:val="32"/>
          <w:szCs w:val="32"/>
        </w:rPr>
      </w:pPr>
    </w:p>
    <w:p w14:paraId="3F3F3DB5" w14:textId="77777777" w:rsidR="00C85C76" w:rsidRDefault="00C85C76" w:rsidP="00C85C76">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280" w:line="480" w:lineRule="auto"/>
        <w:rPr>
          <w:rFonts w:ascii="Century Gothic" w:hAnsi="Century Gothic" w:cs="Century Gothic"/>
          <w:color w:val="000000"/>
          <w:kern w:val="0"/>
          <w:position w:val="2"/>
          <w:sz w:val="32"/>
          <w:szCs w:val="32"/>
        </w:rPr>
      </w:pPr>
    </w:p>
    <w:p w14:paraId="782F0FC8" w14:textId="77777777" w:rsidR="00C85C76" w:rsidRDefault="00C85C76" w:rsidP="00C85C76">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280" w:line="480" w:lineRule="auto"/>
        <w:rPr>
          <w:rFonts w:ascii="Century Gothic" w:hAnsi="Century Gothic" w:cs="Century Gothic"/>
          <w:color w:val="000000"/>
          <w:kern w:val="0"/>
          <w:position w:val="2"/>
          <w:sz w:val="32"/>
          <w:szCs w:val="32"/>
        </w:rPr>
      </w:pPr>
    </w:p>
    <w:p w14:paraId="407D735A" w14:textId="77777777" w:rsidR="00C85C76" w:rsidRDefault="00C85C76" w:rsidP="00C85C76">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280" w:line="480" w:lineRule="auto"/>
        <w:rPr>
          <w:rFonts w:ascii="Century Gothic" w:hAnsi="Century Gothic" w:cs="Century Gothic"/>
          <w:color w:val="000000"/>
          <w:kern w:val="0"/>
          <w:position w:val="2"/>
          <w:sz w:val="32"/>
          <w:szCs w:val="32"/>
        </w:rPr>
      </w:pPr>
    </w:p>
    <w:p w14:paraId="27BF1BBD" w14:textId="77777777" w:rsidR="00C85C76" w:rsidRDefault="00C85C76" w:rsidP="00C85C76">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280" w:line="480" w:lineRule="auto"/>
        <w:rPr>
          <w:rFonts w:ascii="Century Gothic" w:hAnsi="Century Gothic" w:cs="Century Gothic"/>
          <w:color w:val="000000"/>
          <w:kern w:val="0"/>
          <w:position w:val="2"/>
          <w:sz w:val="32"/>
          <w:szCs w:val="32"/>
        </w:rPr>
      </w:pPr>
    </w:p>
    <w:p w14:paraId="6997E58B" w14:textId="77777777" w:rsidR="00C85C76" w:rsidRDefault="00C85C76" w:rsidP="00C85C76">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280" w:line="480" w:lineRule="auto"/>
        <w:rPr>
          <w:rFonts w:ascii="Century Gothic" w:hAnsi="Century Gothic" w:cs="Century Gothic"/>
          <w:color w:val="000000"/>
          <w:kern w:val="0"/>
          <w:position w:val="2"/>
          <w:sz w:val="32"/>
          <w:szCs w:val="32"/>
        </w:rPr>
      </w:pPr>
    </w:p>
    <w:p w14:paraId="034DF511" w14:textId="77777777" w:rsidR="00C85C76" w:rsidRDefault="00C85C76" w:rsidP="00C85C76">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280" w:line="480" w:lineRule="auto"/>
        <w:rPr>
          <w:rFonts w:ascii="Century Gothic" w:hAnsi="Century Gothic" w:cs="Century Gothic"/>
          <w:color w:val="000000"/>
          <w:kern w:val="0"/>
          <w:position w:val="2"/>
          <w:sz w:val="32"/>
          <w:szCs w:val="32"/>
        </w:rPr>
      </w:pPr>
    </w:p>
    <w:p w14:paraId="60BF5268" w14:textId="77777777" w:rsidR="00C85C76" w:rsidRDefault="00C85C76" w:rsidP="00C85C76">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280" w:line="480" w:lineRule="auto"/>
        <w:rPr>
          <w:rFonts w:ascii="Century Gothic" w:hAnsi="Century Gothic" w:cs="Century Gothic"/>
          <w:color w:val="000000"/>
          <w:kern w:val="0"/>
          <w:position w:val="2"/>
          <w:sz w:val="32"/>
          <w:szCs w:val="32"/>
        </w:rPr>
      </w:pPr>
    </w:p>
    <w:p w14:paraId="26C959B2" w14:textId="77777777" w:rsidR="00C85C76" w:rsidRDefault="00C85C76" w:rsidP="00C85C76">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280" w:line="480" w:lineRule="auto"/>
        <w:rPr>
          <w:rFonts w:ascii="Century Gothic" w:hAnsi="Century Gothic" w:cs="Century Gothic"/>
          <w:color w:val="000000"/>
          <w:kern w:val="0"/>
          <w:position w:val="2"/>
          <w:sz w:val="32"/>
          <w:szCs w:val="32"/>
        </w:rPr>
      </w:pPr>
    </w:p>
    <w:p w14:paraId="1582BA17" w14:textId="77777777" w:rsidR="00C85C76" w:rsidRDefault="00C85C76" w:rsidP="00C85C76">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280" w:line="480" w:lineRule="auto"/>
        <w:rPr>
          <w:rFonts w:ascii="Century Gothic" w:hAnsi="Century Gothic" w:cs="Century Gothic"/>
          <w:b/>
          <w:bCs/>
          <w:color w:val="000000"/>
          <w:kern w:val="0"/>
          <w:position w:val="2"/>
          <w:sz w:val="32"/>
          <w:szCs w:val="32"/>
        </w:rPr>
      </w:pPr>
      <w:r>
        <w:rPr>
          <w:rFonts w:ascii="Century Gothic" w:hAnsi="Century Gothic" w:cs="Century Gothic"/>
          <w:b/>
          <w:bCs/>
          <w:color w:val="000000"/>
          <w:kern w:val="0"/>
          <w:position w:val="2"/>
          <w:sz w:val="32"/>
          <w:szCs w:val="32"/>
        </w:rPr>
        <w:t>References:</w:t>
      </w:r>
    </w:p>
    <w:p w14:paraId="5329AF37" w14:textId="77777777" w:rsidR="00C85C76" w:rsidRDefault="00C85C76" w:rsidP="00C85C76">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280" w:line="240" w:lineRule="auto"/>
        <w:rPr>
          <w:rFonts w:ascii="Century Gothic" w:hAnsi="Century Gothic" w:cs="Century Gothic"/>
          <w:color w:val="000000"/>
          <w:kern w:val="0"/>
          <w:position w:val="2"/>
        </w:rPr>
      </w:pPr>
      <w:r>
        <w:rPr>
          <w:rFonts w:ascii="Century Gothic" w:hAnsi="Century Gothic" w:cs="Century Gothic"/>
          <w:color w:val="000000"/>
          <w:kern w:val="0"/>
          <w:position w:val="2"/>
        </w:rPr>
        <w:t>Aaker, D.A. (1991). Managing brand equity: Capitalizing on the value of a brand name. New York: Free Press.</w:t>
      </w:r>
    </w:p>
    <w:p w14:paraId="0133A6ED" w14:textId="77777777" w:rsidR="00C85C76" w:rsidRDefault="00C85C76" w:rsidP="00C85C76">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280" w:line="240" w:lineRule="auto"/>
        <w:rPr>
          <w:rFonts w:ascii="Century Gothic" w:hAnsi="Century Gothic" w:cs="Century Gothic"/>
          <w:color w:val="000000"/>
          <w:kern w:val="0"/>
          <w:position w:val="2"/>
        </w:rPr>
      </w:pPr>
      <w:r>
        <w:rPr>
          <w:rFonts w:ascii="Century Gothic" w:hAnsi="Century Gothic" w:cs="Century Gothic"/>
          <w:color w:val="000000"/>
          <w:kern w:val="0"/>
          <w:position w:val="2"/>
        </w:rPr>
        <w:t>Aaker, D.A. (1996). Measuring brand equity across products and markets. California Management Review, [online] 38(3), pp.102-120. Available at: https://cmr.berkeley.edu/1996/05/38-3-measuring-brand-equity-across-products-and-markets/ [Accessed 20 Jul. 2026].</w:t>
      </w:r>
    </w:p>
    <w:p w14:paraId="359792B0" w14:textId="77777777" w:rsidR="00C85C76" w:rsidRDefault="00C85C76" w:rsidP="00C85C76">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280" w:line="240" w:lineRule="auto"/>
        <w:rPr>
          <w:rFonts w:ascii="Century Gothic" w:hAnsi="Century Gothic" w:cs="Century Gothic"/>
          <w:color w:val="000000"/>
          <w:kern w:val="0"/>
          <w:position w:val="2"/>
        </w:rPr>
      </w:pPr>
      <w:proofErr w:type="spellStart"/>
      <w:r>
        <w:rPr>
          <w:rFonts w:ascii="Century Gothic" w:hAnsi="Century Gothic" w:cs="Century Gothic"/>
          <w:color w:val="000000"/>
          <w:kern w:val="0"/>
          <w:position w:val="2"/>
        </w:rPr>
        <w:t>Abdelghany</w:t>
      </w:r>
      <w:proofErr w:type="spellEnd"/>
      <w:r>
        <w:rPr>
          <w:rFonts w:ascii="Century Gothic" w:hAnsi="Century Gothic" w:cs="Century Gothic"/>
          <w:color w:val="000000"/>
          <w:kern w:val="0"/>
          <w:position w:val="2"/>
        </w:rPr>
        <w:t xml:space="preserve">, A. and </w:t>
      </w:r>
      <w:proofErr w:type="spellStart"/>
      <w:r>
        <w:rPr>
          <w:rFonts w:ascii="Century Gothic" w:hAnsi="Century Gothic" w:cs="Century Gothic"/>
          <w:color w:val="000000"/>
          <w:kern w:val="0"/>
          <w:position w:val="2"/>
        </w:rPr>
        <w:t>Abdelghany</w:t>
      </w:r>
      <w:proofErr w:type="spellEnd"/>
      <w:r>
        <w:rPr>
          <w:rFonts w:ascii="Century Gothic" w:hAnsi="Century Gothic" w:cs="Century Gothic"/>
          <w:color w:val="000000"/>
          <w:kern w:val="0"/>
          <w:position w:val="2"/>
        </w:rPr>
        <w:t>, K. (2026). Unbundling and Ancillary Revenue Strategies in Aviation. Journal of Air Transport Management, [online]. Available at: https://www.sciencedirect.com/science/article/abs/pii/S0969699725001887 [Accessed 10 Sep. 2026].</w:t>
      </w:r>
    </w:p>
    <w:p w14:paraId="12E33372" w14:textId="77777777" w:rsidR="00C85C76" w:rsidRDefault="00C85C76" w:rsidP="00C85C76">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280" w:line="240" w:lineRule="auto"/>
        <w:rPr>
          <w:rFonts w:ascii="Century Gothic" w:hAnsi="Century Gothic" w:cs="Century Gothic"/>
          <w:color w:val="000000"/>
          <w:kern w:val="0"/>
          <w:position w:val="2"/>
        </w:rPr>
      </w:pPr>
      <w:r>
        <w:rPr>
          <w:rFonts w:ascii="Century Gothic" w:hAnsi="Century Gothic" w:cs="Century Gothic"/>
          <w:color w:val="000000"/>
          <w:kern w:val="0"/>
          <w:position w:val="2"/>
        </w:rPr>
        <w:t>ACC Aviation (2020). Supporting airlines through COVID-19: Part 3. [online] ACC Aviation. Available at: https://accaviation.com/news-insights/supporting-airlines-through-covid-19-part-3/ [Accessed 22 Jan. 2026].</w:t>
      </w:r>
    </w:p>
    <w:p w14:paraId="313962A0" w14:textId="77777777" w:rsidR="00C85C76" w:rsidRDefault="00C85C76" w:rsidP="00C85C76">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280" w:line="240" w:lineRule="auto"/>
        <w:rPr>
          <w:rFonts w:ascii="Century Gothic" w:hAnsi="Century Gothic" w:cs="Century Gothic"/>
          <w:color w:val="000000"/>
          <w:kern w:val="0"/>
          <w:position w:val="2"/>
        </w:rPr>
      </w:pPr>
    </w:p>
    <w:p w14:paraId="01894F2C" w14:textId="77777777" w:rsidR="00C85C76" w:rsidRDefault="00C85C76" w:rsidP="00C85C76">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280" w:line="240" w:lineRule="auto"/>
        <w:rPr>
          <w:rFonts w:ascii="Century Gothic" w:hAnsi="Century Gothic" w:cs="Century Gothic"/>
          <w:color w:val="000000"/>
          <w:kern w:val="0"/>
          <w:position w:val="2"/>
        </w:rPr>
      </w:pPr>
      <w:r>
        <w:rPr>
          <w:rFonts w:ascii="Century Gothic" w:hAnsi="Century Gothic" w:cs="Century Gothic"/>
          <w:color w:val="000000"/>
          <w:kern w:val="0"/>
          <w:position w:val="2"/>
        </w:rPr>
        <w:t>ACCA (2018). IFRS 15 revenue recognition steps. [online] ACCA Global. Available at: https://www.accaglobal.com/uk/en/technical-activities/technical-resources-search/2018/october/IFRS15-revenue-recognition-steps.html [Accessed 18 Feb. 2026].</w:t>
      </w:r>
    </w:p>
    <w:p w14:paraId="0BAF038F" w14:textId="77777777" w:rsidR="00C85C76" w:rsidRDefault="00C85C76" w:rsidP="00C85C76">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280" w:line="240" w:lineRule="auto"/>
        <w:rPr>
          <w:rFonts w:ascii="Century Gothic" w:hAnsi="Century Gothic" w:cs="Century Gothic"/>
          <w:color w:val="000000"/>
          <w:kern w:val="0"/>
          <w:position w:val="2"/>
        </w:rPr>
      </w:pPr>
      <w:r>
        <w:rPr>
          <w:rFonts w:ascii="Century Gothic" w:hAnsi="Century Gothic" w:cs="Century Gothic"/>
          <w:color w:val="000000"/>
          <w:kern w:val="0"/>
          <w:position w:val="2"/>
        </w:rPr>
        <w:t>American Airlines (2021). American Airlines prepays secured loan from U.S. Department of the Treasury, terminates loan agreement. [online] American Airlines Newsroom. Available at: https://news.aa.com/news/news-details/2021/American-Airlines-Prepays-Secured-Loan-From-U.S.-Department-of-the-Treasury-Terminates-Loan-Agreement-CORP-FI-03/default.aspx [Accessed 12 Nov. 2025].</w:t>
      </w:r>
    </w:p>
    <w:p w14:paraId="54283DBF" w14:textId="77777777" w:rsidR="00C85C76" w:rsidRDefault="00C85C76" w:rsidP="00C85C76">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280" w:line="240" w:lineRule="auto"/>
        <w:rPr>
          <w:rFonts w:ascii="Century Gothic" w:hAnsi="Century Gothic" w:cs="Century Gothic"/>
          <w:color w:val="000000"/>
          <w:kern w:val="0"/>
          <w:position w:val="2"/>
        </w:rPr>
      </w:pPr>
      <w:proofErr w:type="spellStart"/>
      <w:r>
        <w:rPr>
          <w:rFonts w:ascii="Century Gothic" w:hAnsi="Century Gothic" w:cs="Century Gothic"/>
          <w:color w:val="000000"/>
          <w:kern w:val="0"/>
          <w:position w:val="2"/>
        </w:rPr>
        <w:t>Ashfords</w:t>
      </w:r>
      <w:proofErr w:type="spellEnd"/>
      <w:r>
        <w:rPr>
          <w:rFonts w:ascii="Century Gothic" w:hAnsi="Century Gothic" w:cs="Century Gothic"/>
          <w:color w:val="000000"/>
          <w:kern w:val="0"/>
          <w:position w:val="2"/>
        </w:rPr>
        <w:t xml:space="preserve"> (2020). Re Virgin Atlantic Airways Ltd [2020] EWHC 2376 (Ch). [online] </w:t>
      </w:r>
      <w:proofErr w:type="spellStart"/>
      <w:r>
        <w:rPr>
          <w:rFonts w:ascii="Century Gothic" w:hAnsi="Century Gothic" w:cs="Century Gothic"/>
          <w:color w:val="000000"/>
          <w:kern w:val="0"/>
          <w:position w:val="2"/>
        </w:rPr>
        <w:t>Ashfords</w:t>
      </w:r>
      <w:proofErr w:type="spellEnd"/>
      <w:r>
        <w:rPr>
          <w:rFonts w:ascii="Century Gothic" w:hAnsi="Century Gothic" w:cs="Century Gothic"/>
          <w:color w:val="000000"/>
          <w:kern w:val="0"/>
          <w:position w:val="2"/>
        </w:rPr>
        <w:t>. Available at: https://www.ashfords.co.uk/insights/articles/re-virgin-atlantic-airways-ltd-2020-ewhc-2376-ch [Accessed 10 Mar. 2026].</w:t>
      </w:r>
    </w:p>
    <w:p w14:paraId="26D5A197" w14:textId="77777777" w:rsidR="00C85C76" w:rsidRDefault="00C85C76" w:rsidP="00C85C76">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280" w:line="240" w:lineRule="auto"/>
        <w:rPr>
          <w:rFonts w:ascii="Century Gothic" w:hAnsi="Century Gothic" w:cs="Century Gothic"/>
          <w:color w:val="000000"/>
          <w:kern w:val="0"/>
          <w:position w:val="2"/>
        </w:rPr>
      </w:pPr>
      <w:r>
        <w:rPr>
          <w:rFonts w:ascii="Century Gothic" w:hAnsi="Century Gothic" w:cs="Century Gothic"/>
          <w:color w:val="000000"/>
          <w:kern w:val="0"/>
          <w:position w:val="2"/>
        </w:rPr>
        <w:t>Aviator (2015). Virgin Atlantic to launch air4 suite of passenger service systems in partnership with Delta Air Lines. [online] Aviator. Available at: https://aviator.aero/press/virgin-atlantic-to-launch-air4-suite-of-passenger-service-systems-in-partnership-with-delta-air-lines [Accessed 12 Sep. 2026].</w:t>
      </w:r>
    </w:p>
    <w:p w14:paraId="6CA4EDE0" w14:textId="77777777" w:rsidR="00C85C76" w:rsidRDefault="00C85C76" w:rsidP="00C85C76">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280" w:line="240" w:lineRule="auto"/>
        <w:rPr>
          <w:rFonts w:ascii="Century Gothic" w:hAnsi="Century Gothic" w:cs="Century Gothic"/>
          <w:color w:val="000000"/>
          <w:kern w:val="0"/>
          <w:position w:val="2"/>
        </w:rPr>
      </w:pPr>
      <w:r>
        <w:rPr>
          <w:rFonts w:ascii="Century Gothic" w:hAnsi="Century Gothic" w:cs="Century Gothic"/>
          <w:color w:val="000000"/>
          <w:kern w:val="0"/>
          <w:position w:val="2"/>
        </w:rPr>
        <w:t>Bell, E., Bryman, A. and Harley, B. (2019). Business Research Methods. 5th ed. Oxford: Oxford University Press.</w:t>
      </w:r>
    </w:p>
    <w:p w14:paraId="0E46AA48" w14:textId="77777777" w:rsidR="00C85C76" w:rsidRDefault="00C85C76" w:rsidP="00C85C76">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280" w:line="240" w:lineRule="auto"/>
        <w:rPr>
          <w:rFonts w:ascii="Century Gothic" w:hAnsi="Century Gothic" w:cs="Century Gothic"/>
          <w:color w:val="000000"/>
          <w:kern w:val="0"/>
          <w:position w:val="2"/>
        </w:rPr>
      </w:pPr>
      <w:r>
        <w:rPr>
          <w:rFonts w:ascii="Century Gothic" w:hAnsi="Century Gothic" w:cs="Century Gothic"/>
          <w:color w:val="000000"/>
          <w:kern w:val="0"/>
          <w:position w:val="2"/>
        </w:rPr>
        <w:t xml:space="preserve">Bird &amp; Bird (2018). Interchange Fee Regulation and PSD2: Important judgments from the European Court of Justice. [online] </w:t>
      </w:r>
      <w:proofErr w:type="spellStart"/>
      <w:r>
        <w:rPr>
          <w:rFonts w:ascii="Century Gothic" w:hAnsi="Century Gothic" w:cs="Century Gothic"/>
          <w:color w:val="000000"/>
          <w:kern w:val="0"/>
          <w:position w:val="2"/>
        </w:rPr>
        <w:t>TwoBirds</w:t>
      </w:r>
      <w:proofErr w:type="spellEnd"/>
      <w:r>
        <w:rPr>
          <w:rFonts w:ascii="Century Gothic" w:hAnsi="Century Gothic" w:cs="Century Gothic"/>
          <w:color w:val="000000"/>
          <w:kern w:val="0"/>
          <w:position w:val="2"/>
        </w:rPr>
        <w:t>. Available at: https://www.twobirds.com/en/insights/2018/global/interchange-fee-regulation-and-psd2-important-judgments-from-the-european-court-of-justice [Accessed 15 May 2026].</w:t>
      </w:r>
    </w:p>
    <w:p w14:paraId="47FF4208" w14:textId="77777777" w:rsidR="00C85C76" w:rsidRDefault="00C85C76" w:rsidP="00C85C76">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280" w:line="240" w:lineRule="auto"/>
        <w:rPr>
          <w:rFonts w:ascii="Century Gothic" w:hAnsi="Century Gothic" w:cs="Century Gothic"/>
          <w:color w:val="000000"/>
          <w:kern w:val="0"/>
          <w:position w:val="2"/>
        </w:rPr>
      </w:pPr>
      <w:r>
        <w:rPr>
          <w:rFonts w:ascii="Century Gothic" w:hAnsi="Century Gothic" w:cs="Century Gothic"/>
          <w:color w:val="000000"/>
          <w:kern w:val="0"/>
          <w:position w:val="2"/>
        </w:rPr>
        <w:t xml:space="preserve">Bolton, L.E., </w:t>
      </w:r>
      <w:proofErr w:type="spellStart"/>
      <w:r>
        <w:rPr>
          <w:rFonts w:ascii="Century Gothic" w:hAnsi="Century Gothic" w:cs="Century Gothic"/>
          <w:color w:val="000000"/>
          <w:kern w:val="0"/>
          <w:position w:val="2"/>
        </w:rPr>
        <w:t>Warlop</w:t>
      </w:r>
      <w:proofErr w:type="spellEnd"/>
      <w:r>
        <w:rPr>
          <w:rFonts w:ascii="Century Gothic" w:hAnsi="Century Gothic" w:cs="Century Gothic"/>
          <w:color w:val="000000"/>
          <w:kern w:val="0"/>
          <w:position w:val="2"/>
        </w:rPr>
        <w:t>, L. and Alba, J.W. (2003). Consumer Perceptions of Price (Un)Fairness. Journal of Consumer Research, [online] 29(4), pp.474-491. Available at: https://www.researchgate.net/publication/24099154_Consumer_Perceptions_of_Price_UnFairness [Accessed 3 Aug. 2026].</w:t>
      </w:r>
    </w:p>
    <w:p w14:paraId="2694F763" w14:textId="77777777" w:rsidR="00C85C76" w:rsidRDefault="00C85C76" w:rsidP="00C85C76">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280" w:line="240" w:lineRule="auto"/>
        <w:rPr>
          <w:rFonts w:ascii="Century Gothic" w:hAnsi="Century Gothic" w:cs="Century Gothic"/>
          <w:color w:val="000000"/>
          <w:kern w:val="0"/>
          <w:position w:val="2"/>
        </w:rPr>
      </w:pPr>
      <w:r>
        <w:rPr>
          <w:rFonts w:ascii="Century Gothic" w:hAnsi="Century Gothic" w:cs="Century Gothic"/>
          <w:color w:val="000000"/>
          <w:kern w:val="0"/>
          <w:position w:val="2"/>
        </w:rPr>
        <w:t>Braun, V. and Clarke, V. (2006). Using thematic analysis in psychology. Qualitative Research in Psychology, [online] 3(2), pp.77-101.</w:t>
      </w:r>
    </w:p>
    <w:p w14:paraId="3BE35992" w14:textId="77777777" w:rsidR="00C85C76" w:rsidRDefault="00C85C76" w:rsidP="00C85C76">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280" w:line="240" w:lineRule="auto"/>
        <w:rPr>
          <w:rFonts w:ascii="Century Gothic" w:hAnsi="Century Gothic" w:cs="Century Gothic"/>
          <w:color w:val="000000"/>
          <w:kern w:val="0"/>
          <w:position w:val="2"/>
        </w:rPr>
      </w:pPr>
      <w:r>
        <w:rPr>
          <w:rFonts w:ascii="Century Gothic" w:hAnsi="Century Gothic" w:cs="Century Gothic"/>
          <w:color w:val="000000"/>
          <w:kern w:val="0"/>
          <w:position w:val="2"/>
        </w:rPr>
        <w:t>Braun, V. and Clarke, V. (2012). Thematic analysis. In: APA handbook of research methods in psychology, Vol. 2. Washington, DC: American Psychological Association, pp.57-71.</w:t>
      </w:r>
    </w:p>
    <w:p w14:paraId="1BF01041" w14:textId="77777777" w:rsidR="00C85C76" w:rsidRDefault="00C85C76" w:rsidP="00C85C76">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280" w:line="240" w:lineRule="auto"/>
        <w:rPr>
          <w:rFonts w:ascii="Century Gothic" w:hAnsi="Century Gothic" w:cs="Century Gothic"/>
          <w:color w:val="000000"/>
          <w:kern w:val="0"/>
          <w:position w:val="2"/>
        </w:rPr>
      </w:pPr>
      <w:r>
        <w:rPr>
          <w:rFonts w:ascii="Century Gothic" w:hAnsi="Century Gothic" w:cs="Century Gothic"/>
          <w:color w:val="000000"/>
          <w:kern w:val="0"/>
          <w:position w:val="2"/>
        </w:rPr>
        <w:lastRenderedPageBreak/>
        <w:t>Braun, V., Clarke, V. and Gray, D. (2017). Collecting qualitative data: A practical guide to textual, media and virtual techniques. Cambridge: Cambridge University Press.</w:t>
      </w:r>
    </w:p>
    <w:p w14:paraId="63AC5BC3" w14:textId="77777777" w:rsidR="00C85C76" w:rsidRDefault="00C85C76" w:rsidP="00C85C76">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280" w:line="240" w:lineRule="auto"/>
        <w:rPr>
          <w:rFonts w:ascii="Century Gothic" w:hAnsi="Century Gothic" w:cs="Century Gothic"/>
          <w:color w:val="000000"/>
          <w:kern w:val="0"/>
          <w:position w:val="2"/>
        </w:rPr>
      </w:pPr>
    </w:p>
    <w:p w14:paraId="664932FC" w14:textId="77777777" w:rsidR="00C85C76" w:rsidRDefault="00C85C76" w:rsidP="00C85C76">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280" w:line="240" w:lineRule="auto"/>
        <w:rPr>
          <w:rFonts w:ascii="Century Gothic" w:hAnsi="Century Gothic" w:cs="Century Gothic"/>
          <w:color w:val="000000"/>
          <w:kern w:val="0"/>
          <w:position w:val="2"/>
        </w:rPr>
      </w:pPr>
      <w:r>
        <w:rPr>
          <w:rFonts w:ascii="Century Gothic" w:hAnsi="Century Gothic" w:cs="Century Gothic"/>
          <w:color w:val="000000"/>
          <w:kern w:val="0"/>
          <w:position w:val="2"/>
        </w:rPr>
        <w:t>Braun, V. and Clarke, V. (2019). To saturate or not to saturate? Questioning data saturation as a useful concept for thematic analysis and sample-size rationales. Qualitative Research in Sport, Exercise and Health, [online] 13(4), pp.1-16. Available at: https://uwe-repository.worktribe.com/preview/4824543/Saturation%20Braun%20_%20Clarke%20Repository%20Version.pdf [Accessed 14 May 2026].</w:t>
      </w:r>
    </w:p>
    <w:p w14:paraId="2135E403" w14:textId="77777777" w:rsidR="00C85C76" w:rsidRDefault="00C85C76" w:rsidP="00C85C76">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280" w:line="240" w:lineRule="auto"/>
        <w:rPr>
          <w:rFonts w:ascii="Century Gothic" w:hAnsi="Century Gothic" w:cs="Century Gothic"/>
          <w:color w:val="000000"/>
          <w:kern w:val="0"/>
          <w:position w:val="2"/>
        </w:rPr>
      </w:pPr>
      <w:r>
        <w:rPr>
          <w:rFonts w:ascii="Century Gothic" w:hAnsi="Century Gothic" w:cs="Century Gothic"/>
          <w:color w:val="000000"/>
          <w:kern w:val="0"/>
          <w:position w:val="2"/>
        </w:rPr>
        <w:t xml:space="preserve">Braun, V. and Clarke, V. (2022). Everything changes… well some things do: Reflections on, and resources for, reflexive thematic analysis. </w:t>
      </w:r>
      <w:proofErr w:type="spellStart"/>
      <w:r>
        <w:rPr>
          <w:rFonts w:ascii="Century Gothic" w:hAnsi="Century Gothic" w:cs="Century Gothic"/>
          <w:color w:val="000000"/>
          <w:kern w:val="0"/>
          <w:position w:val="2"/>
        </w:rPr>
        <w:t>QMiP</w:t>
      </w:r>
      <w:proofErr w:type="spellEnd"/>
      <w:r>
        <w:rPr>
          <w:rFonts w:ascii="Century Gothic" w:hAnsi="Century Gothic" w:cs="Century Gothic"/>
          <w:color w:val="000000"/>
          <w:kern w:val="0"/>
          <w:position w:val="2"/>
        </w:rPr>
        <w:t xml:space="preserve"> Bulletin, [online]. Available at: https://uwe-repository.worktribe.com/output/9303918 [Accessed 28 Jul. 2026].</w:t>
      </w:r>
    </w:p>
    <w:p w14:paraId="2B79013C" w14:textId="77777777" w:rsidR="00C85C76" w:rsidRDefault="00C85C76" w:rsidP="00C85C76">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280" w:line="240" w:lineRule="auto"/>
        <w:rPr>
          <w:rFonts w:ascii="Century Gothic" w:hAnsi="Century Gothic" w:cs="Century Gothic"/>
          <w:color w:val="000000"/>
          <w:kern w:val="0"/>
          <w:position w:val="2"/>
        </w:rPr>
      </w:pPr>
      <w:r>
        <w:rPr>
          <w:rFonts w:ascii="Century Gothic" w:hAnsi="Century Gothic" w:cs="Century Gothic"/>
          <w:color w:val="000000"/>
          <w:kern w:val="0"/>
          <w:position w:val="2"/>
        </w:rPr>
        <w:t>Capizzi, M.T. and Ferguson, R. (2004). Loyalty trends for the 21st century. Journal of Consumer Marketing, [online] 21(1), pp.72-80. Available at: https://www.researchgate.net/publication/233653024_Loyalty_trends_for_the_21st_century [Accessed 5 Apr. 2026].</w:t>
      </w:r>
    </w:p>
    <w:p w14:paraId="5C3132D6" w14:textId="77777777" w:rsidR="00C85C76" w:rsidRDefault="00C85C76" w:rsidP="00C85C76">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280" w:line="240" w:lineRule="auto"/>
        <w:rPr>
          <w:rFonts w:ascii="Century Gothic" w:hAnsi="Century Gothic" w:cs="Century Gothic"/>
          <w:color w:val="000000"/>
          <w:kern w:val="0"/>
          <w:position w:val="2"/>
        </w:rPr>
      </w:pPr>
      <w:r>
        <w:rPr>
          <w:rFonts w:ascii="Century Gothic" w:hAnsi="Century Gothic" w:cs="Century Gothic"/>
          <w:color w:val="000000"/>
          <w:kern w:val="0"/>
          <w:position w:val="2"/>
        </w:rPr>
        <w:t xml:space="preserve">Chun, S.Y., Iancu, D. and </w:t>
      </w:r>
      <w:proofErr w:type="spellStart"/>
      <w:r>
        <w:rPr>
          <w:rFonts w:ascii="Century Gothic" w:hAnsi="Century Gothic" w:cs="Century Gothic"/>
          <w:color w:val="000000"/>
          <w:kern w:val="0"/>
          <w:position w:val="2"/>
        </w:rPr>
        <w:t>Trichakis</w:t>
      </w:r>
      <w:proofErr w:type="spellEnd"/>
      <w:r>
        <w:rPr>
          <w:rFonts w:ascii="Century Gothic" w:hAnsi="Century Gothic" w:cs="Century Gothic"/>
          <w:color w:val="000000"/>
          <w:kern w:val="0"/>
          <w:position w:val="2"/>
        </w:rPr>
        <w:t>, N. (2020). Loyalty Program Liabilities and Point Values. Manufacturing &amp; Service Operations Management, [online]. Available at: https://www.semanticscholar.org/paper/b3051bdd3621a2e311af8a31d1a20e6da91d2bdb [Accessed 11 Nov. 2025].</w:t>
      </w:r>
    </w:p>
    <w:p w14:paraId="667825FD" w14:textId="77777777" w:rsidR="00C85C76" w:rsidRDefault="00C85C76" w:rsidP="00C85C76">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280" w:line="240" w:lineRule="auto"/>
        <w:rPr>
          <w:rFonts w:ascii="Century Gothic" w:hAnsi="Century Gothic" w:cs="Century Gothic"/>
          <w:color w:val="000000"/>
          <w:kern w:val="0"/>
          <w:position w:val="2"/>
        </w:rPr>
      </w:pPr>
      <w:r>
        <w:rPr>
          <w:rFonts w:ascii="Century Gothic" w:hAnsi="Century Gothic" w:cs="Century Gothic"/>
          <w:color w:val="000000"/>
          <w:kern w:val="0"/>
          <w:position w:val="2"/>
        </w:rPr>
        <w:t>Copenhagen Economics (2020). Study on the application of the Interchange Fee Regulation. [online] Publications Office of the European Union. Available at: https://op.europa.eu/en/publication-detail/-/publication/79f1072d-d6c2-11ea-adf7-01aa75ed71a1 [Accessed 18 Jun. 2026].</w:t>
      </w:r>
    </w:p>
    <w:p w14:paraId="2A564A7B" w14:textId="77777777" w:rsidR="00C85C76" w:rsidRDefault="00C85C76" w:rsidP="00C85C76">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280" w:line="240" w:lineRule="auto"/>
        <w:rPr>
          <w:rFonts w:ascii="Century Gothic" w:hAnsi="Century Gothic" w:cs="Century Gothic"/>
          <w:color w:val="000000"/>
          <w:kern w:val="0"/>
          <w:position w:val="2"/>
        </w:rPr>
      </w:pPr>
      <w:r>
        <w:rPr>
          <w:rFonts w:ascii="Century Gothic" w:hAnsi="Century Gothic" w:cs="Century Gothic"/>
          <w:color w:val="000000"/>
          <w:kern w:val="0"/>
          <w:position w:val="2"/>
        </w:rPr>
        <w:t>Corded, M., et al. (2024). European Full-Service Carriers and Frequent Flyer Programmes. European Journal of Tourism Research, [online]. Available at: https://ejtr.vumk.eu/index.php/about/article/view/2741 [Accessed 2 Jul. 2026].</w:t>
      </w:r>
    </w:p>
    <w:p w14:paraId="4B7415EB" w14:textId="77777777" w:rsidR="00C85C76" w:rsidRDefault="00C85C76" w:rsidP="00C85C76">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280" w:line="240" w:lineRule="auto"/>
        <w:rPr>
          <w:rFonts w:ascii="Century Gothic" w:hAnsi="Century Gothic" w:cs="Century Gothic"/>
          <w:color w:val="000000"/>
          <w:kern w:val="0"/>
          <w:position w:val="2"/>
        </w:rPr>
      </w:pPr>
      <w:r>
        <w:rPr>
          <w:rFonts w:ascii="Century Gothic" w:hAnsi="Century Gothic" w:cs="Century Gothic"/>
          <w:color w:val="000000"/>
          <w:kern w:val="0"/>
          <w:position w:val="2"/>
        </w:rPr>
        <w:t xml:space="preserve">Costley, C., Elliott, G. and Gibbs, P. (2010). Doing </w:t>
      </w:r>
      <w:proofErr w:type="gramStart"/>
      <w:r>
        <w:rPr>
          <w:rFonts w:ascii="Century Gothic" w:hAnsi="Century Gothic" w:cs="Century Gothic"/>
          <w:color w:val="000000"/>
          <w:kern w:val="0"/>
          <w:position w:val="2"/>
        </w:rPr>
        <w:t>work based</w:t>
      </w:r>
      <w:proofErr w:type="gramEnd"/>
      <w:r>
        <w:rPr>
          <w:rFonts w:ascii="Century Gothic" w:hAnsi="Century Gothic" w:cs="Century Gothic"/>
          <w:color w:val="000000"/>
          <w:kern w:val="0"/>
          <w:position w:val="2"/>
        </w:rPr>
        <w:t xml:space="preserve"> research: Approaches to enquiry for insider-researchers. London: SAGE Publications.</w:t>
      </w:r>
    </w:p>
    <w:p w14:paraId="3F79ABEB" w14:textId="77777777" w:rsidR="00C85C76" w:rsidRDefault="00C85C76" w:rsidP="00C85C76">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280" w:line="240" w:lineRule="auto"/>
        <w:rPr>
          <w:rFonts w:ascii="Century Gothic" w:hAnsi="Century Gothic" w:cs="Century Gothic"/>
          <w:color w:val="000000"/>
          <w:kern w:val="0"/>
          <w:position w:val="2"/>
        </w:rPr>
      </w:pPr>
      <w:r>
        <w:rPr>
          <w:rFonts w:ascii="Century Gothic" w:hAnsi="Century Gothic" w:cs="Century Gothic"/>
          <w:color w:val="000000"/>
          <w:kern w:val="0"/>
          <w:position w:val="2"/>
        </w:rPr>
        <w:t>Court of Justice of the European Union (2018). Judgment of the Court in Case C-304/16 American Express. [online] Available at: https://curia.europa.eu/jcms/upload/docs/application/pdf/2018-02/cp180011en.pdf [Accessed 29 Sep. 2026].</w:t>
      </w:r>
    </w:p>
    <w:p w14:paraId="39C51E27" w14:textId="77777777" w:rsidR="00C85C76" w:rsidRDefault="00C85C76" w:rsidP="00C85C76">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280" w:line="240" w:lineRule="auto"/>
        <w:rPr>
          <w:rFonts w:ascii="Century Gothic" w:hAnsi="Century Gothic" w:cs="Century Gothic"/>
          <w:color w:val="000000"/>
          <w:kern w:val="0"/>
          <w:position w:val="2"/>
        </w:rPr>
      </w:pPr>
      <w:r>
        <w:rPr>
          <w:rFonts w:ascii="Century Gothic" w:hAnsi="Century Gothic" w:cs="Century Gothic"/>
          <w:color w:val="000000"/>
          <w:kern w:val="0"/>
          <w:position w:val="2"/>
        </w:rPr>
        <w:lastRenderedPageBreak/>
        <w:t xml:space="preserve">Creswell, J.W. and </w:t>
      </w:r>
      <w:proofErr w:type="spellStart"/>
      <w:r>
        <w:rPr>
          <w:rFonts w:ascii="Century Gothic" w:hAnsi="Century Gothic" w:cs="Century Gothic"/>
          <w:color w:val="000000"/>
          <w:kern w:val="0"/>
          <w:position w:val="2"/>
        </w:rPr>
        <w:t>Poth</w:t>
      </w:r>
      <w:proofErr w:type="spellEnd"/>
      <w:r>
        <w:rPr>
          <w:rFonts w:ascii="Century Gothic" w:hAnsi="Century Gothic" w:cs="Century Gothic"/>
          <w:color w:val="000000"/>
          <w:kern w:val="0"/>
          <w:position w:val="2"/>
        </w:rPr>
        <w:t>, C.N. (2018). Qualitative inquiry and research design: Choosing among five approaches. 4th ed. Thousand Oaks, CA: SAGE Publications.</w:t>
      </w:r>
    </w:p>
    <w:p w14:paraId="5A229875" w14:textId="77777777" w:rsidR="00C85C76" w:rsidRDefault="00C85C76" w:rsidP="00C85C76">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280" w:line="240" w:lineRule="auto"/>
        <w:rPr>
          <w:rFonts w:ascii="Century Gothic" w:hAnsi="Century Gothic" w:cs="Century Gothic"/>
          <w:color w:val="000000"/>
          <w:kern w:val="0"/>
          <w:position w:val="2"/>
        </w:rPr>
      </w:pPr>
      <w:r>
        <w:rPr>
          <w:rFonts w:ascii="Century Gothic" w:hAnsi="Century Gothic" w:cs="Century Gothic"/>
          <w:color w:val="000000"/>
          <w:kern w:val="0"/>
          <w:position w:val="2"/>
        </w:rPr>
        <w:t>Daft, J., Albers, S. and Stabenow, S. (2021). From product-oriented flight providers to customer-centric retailers: a dynamic offering framework and implementation guidelines for airlines. Journal of Revenue and Pricing Management, [online]. Available at: https://link.springer.com/content/pdf/10.1057/s41272-021-00345-8.pdf [Accessed 3 Feb. 2026]</w:t>
      </w:r>
    </w:p>
    <w:p w14:paraId="7C3F959E" w14:textId="77777777" w:rsidR="00C85C76" w:rsidRDefault="00C85C76" w:rsidP="00C85C76">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280" w:line="240" w:lineRule="auto"/>
        <w:rPr>
          <w:rFonts w:ascii="Century Gothic" w:hAnsi="Century Gothic" w:cs="Century Gothic"/>
          <w:color w:val="000000"/>
          <w:kern w:val="0"/>
          <w:position w:val="2"/>
        </w:rPr>
      </w:pPr>
    </w:p>
    <w:p w14:paraId="2E5BDBCA" w14:textId="77777777" w:rsidR="00C85C76" w:rsidRDefault="00C85C76" w:rsidP="00C85C76">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280" w:line="240" w:lineRule="auto"/>
        <w:rPr>
          <w:rFonts w:ascii="Century Gothic" w:hAnsi="Century Gothic" w:cs="Century Gothic"/>
          <w:color w:val="000000"/>
          <w:kern w:val="0"/>
          <w:position w:val="2"/>
        </w:rPr>
      </w:pPr>
      <w:r>
        <w:rPr>
          <w:rFonts w:ascii="Century Gothic" w:hAnsi="Century Gothic" w:cs="Century Gothic"/>
          <w:color w:val="000000"/>
          <w:kern w:val="0"/>
          <w:position w:val="2"/>
        </w:rPr>
        <w:t xml:space="preserve">De Ruyter, J.C. and </w:t>
      </w:r>
      <w:proofErr w:type="spellStart"/>
      <w:r>
        <w:rPr>
          <w:rFonts w:ascii="Century Gothic" w:hAnsi="Century Gothic" w:cs="Century Gothic"/>
          <w:color w:val="000000"/>
          <w:kern w:val="0"/>
          <w:position w:val="2"/>
        </w:rPr>
        <w:t>Wetzels</w:t>
      </w:r>
      <w:proofErr w:type="spellEnd"/>
      <w:r>
        <w:rPr>
          <w:rFonts w:ascii="Century Gothic" w:hAnsi="Century Gothic" w:cs="Century Gothic"/>
          <w:color w:val="000000"/>
          <w:kern w:val="0"/>
          <w:position w:val="2"/>
        </w:rPr>
        <w:t>, M. (2000). Customer equity considerations in service recovery: a cross-industry perspective. International Journal of Service Industry Management, [online] 11(1), pp.91-108. Available at: https://www.semanticscholar.org/paper/905108e7db8b9521e014a16ffaeafda54bc7010b [Accessed 24 Jun. 2026].</w:t>
      </w:r>
    </w:p>
    <w:p w14:paraId="150BA4EF" w14:textId="77777777" w:rsidR="00C85C76" w:rsidRDefault="00C85C76" w:rsidP="00C85C76">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280" w:line="240" w:lineRule="auto"/>
        <w:rPr>
          <w:rFonts w:ascii="Century Gothic" w:hAnsi="Century Gothic" w:cs="Century Gothic"/>
          <w:color w:val="000000"/>
          <w:kern w:val="0"/>
          <w:position w:val="2"/>
        </w:rPr>
      </w:pPr>
      <w:r>
        <w:rPr>
          <w:rFonts w:ascii="Century Gothic" w:hAnsi="Century Gothic" w:cs="Century Gothic"/>
          <w:color w:val="000000"/>
          <w:kern w:val="0"/>
          <w:position w:val="2"/>
        </w:rPr>
        <w:t>Dhar, R. and Simonson, I. (2003). The Effect of Forced Choice on Choice. Journal of Marketing Research, [online] 40(2), pp.146-160. Available at: https://journals.sagepub.com/doi/abs/10.1509/jmkr.40.2.146.19229 [Accessed 15 Aug. 2026].</w:t>
      </w:r>
    </w:p>
    <w:p w14:paraId="7AC32269" w14:textId="77777777" w:rsidR="00C85C76" w:rsidRDefault="00C85C76" w:rsidP="00C85C76">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280" w:line="240" w:lineRule="auto"/>
        <w:rPr>
          <w:rFonts w:ascii="Century Gothic" w:hAnsi="Century Gothic" w:cs="Century Gothic"/>
          <w:color w:val="000000"/>
          <w:kern w:val="0"/>
          <w:position w:val="2"/>
        </w:rPr>
      </w:pPr>
      <w:r>
        <w:rPr>
          <w:rFonts w:ascii="Century Gothic" w:hAnsi="Century Gothic" w:cs="Century Gothic"/>
          <w:color w:val="000000"/>
          <w:kern w:val="0"/>
          <w:position w:val="2"/>
        </w:rPr>
        <w:t>Diaconu Maxim, L. (2012). The Evolution of the European Low-cost Airlines' Business Models: Ryanair Case Study. [online] ResearchGate. Available at: https://www.researchgate.net/publication/257716648_The_Evolution_of_the_European_Low-cost_Airlines'Business_Models_Ryanair_Case_Study [Accessed 5 Feb. 2026].</w:t>
      </w:r>
    </w:p>
    <w:p w14:paraId="2B0C2230" w14:textId="77777777" w:rsidR="00C85C76" w:rsidRDefault="00C85C76" w:rsidP="00C85C76">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280" w:line="240" w:lineRule="auto"/>
        <w:rPr>
          <w:rFonts w:ascii="Century Gothic" w:hAnsi="Century Gothic" w:cs="Century Gothic"/>
          <w:color w:val="000000"/>
          <w:kern w:val="0"/>
          <w:position w:val="2"/>
        </w:rPr>
      </w:pPr>
      <w:proofErr w:type="spellStart"/>
      <w:r>
        <w:rPr>
          <w:rFonts w:ascii="Century Gothic" w:hAnsi="Century Gothic" w:cs="Century Gothic"/>
          <w:color w:val="000000"/>
          <w:kern w:val="0"/>
          <w:position w:val="2"/>
        </w:rPr>
        <w:t>Dobruszkes</w:t>
      </w:r>
      <w:proofErr w:type="spellEnd"/>
      <w:r>
        <w:rPr>
          <w:rFonts w:ascii="Century Gothic" w:hAnsi="Century Gothic" w:cs="Century Gothic"/>
          <w:color w:val="000000"/>
          <w:kern w:val="0"/>
          <w:position w:val="2"/>
        </w:rPr>
        <w:t xml:space="preserve">, F. and </w:t>
      </w:r>
      <w:proofErr w:type="spellStart"/>
      <w:r>
        <w:rPr>
          <w:rFonts w:ascii="Century Gothic" w:hAnsi="Century Gothic" w:cs="Century Gothic"/>
          <w:color w:val="000000"/>
          <w:kern w:val="0"/>
          <w:position w:val="2"/>
        </w:rPr>
        <w:t>Givoni</w:t>
      </w:r>
      <w:proofErr w:type="spellEnd"/>
      <w:r>
        <w:rPr>
          <w:rFonts w:ascii="Century Gothic" w:hAnsi="Century Gothic" w:cs="Century Gothic"/>
          <w:color w:val="000000"/>
          <w:kern w:val="0"/>
          <w:position w:val="2"/>
        </w:rPr>
        <w:t>, M. (2013). Competition, Integration, Substitution: Myths and Realities Concerning the Relationship between High-Speed Rail and Air Transport in Europe. Transport Reviews, [online]. Available at: https://www.semanticscholar.org/paper/9b37f3d3ecd5505a06d4ea7be61a2721ac8f436b [Accessed 19 Mar. 2026].</w:t>
      </w:r>
    </w:p>
    <w:p w14:paraId="0B8851A6" w14:textId="77777777" w:rsidR="00C85C76" w:rsidRDefault="00C85C76" w:rsidP="00C85C76">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280" w:line="240" w:lineRule="auto"/>
        <w:rPr>
          <w:rFonts w:ascii="Century Gothic" w:hAnsi="Century Gothic" w:cs="Century Gothic"/>
          <w:color w:val="000000"/>
          <w:kern w:val="0"/>
          <w:position w:val="2"/>
        </w:rPr>
      </w:pPr>
      <w:r>
        <w:rPr>
          <w:rFonts w:ascii="Century Gothic" w:hAnsi="Century Gothic" w:cs="Century Gothic"/>
          <w:color w:val="000000"/>
          <w:kern w:val="0"/>
          <w:position w:val="2"/>
        </w:rPr>
        <w:t>European Commission (2019). Antitrust: Commission fines Mastercard €570 million for obstructing merchants' access to cross-border card payment services (Press release IP/19/582). [online] European Commission. Available at: https://ec.europa.eu/commission/presscorner/detail/bg/ip_19_582 [Accessed 10 Jan. 2026].</w:t>
      </w:r>
    </w:p>
    <w:p w14:paraId="07B1085A" w14:textId="77777777" w:rsidR="00C85C76" w:rsidRDefault="00C85C76" w:rsidP="00C85C76">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280" w:line="240" w:lineRule="auto"/>
        <w:rPr>
          <w:rFonts w:ascii="Century Gothic" w:hAnsi="Century Gothic" w:cs="Century Gothic"/>
          <w:color w:val="000000"/>
          <w:kern w:val="0"/>
          <w:position w:val="2"/>
        </w:rPr>
      </w:pPr>
      <w:r>
        <w:rPr>
          <w:rFonts w:ascii="Century Gothic" w:hAnsi="Century Gothic" w:cs="Century Gothic"/>
          <w:color w:val="000000"/>
          <w:kern w:val="0"/>
          <w:position w:val="2"/>
        </w:rPr>
        <w:t>Eurostar (2026). Travel classes. [online] Eurostar. Available at: https://www.eurostar.com/rw-en/travel-info/eurostar-experience/travel-classes [Accessed 1 Sep. 2026].</w:t>
      </w:r>
    </w:p>
    <w:p w14:paraId="2D9A1D45" w14:textId="77777777" w:rsidR="00C85C76" w:rsidRDefault="00C85C76" w:rsidP="00C85C76">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280" w:line="240" w:lineRule="auto"/>
        <w:rPr>
          <w:rFonts w:ascii="Century Gothic" w:hAnsi="Century Gothic" w:cs="Century Gothic"/>
          <w:color w:val="000000"/>
          <w:kern w:val="0"/>
          <w:position w:val="2"/>
        </w:rPr>
      </w:pPr>
      <w:r>
        <w:rPr>
          <w:rFonts w:ascii="Century Gothic" w:hAnsi="Century Gothic" w:cs="Century Gothic"/>
          <w:color w:val="000000"/>
          <w:kern w:val="0"/>
          <w:position w:val="2"/>
        </w:rPr>
        <w:lastRenderedPageBreak/>
        <w:t>FTC (Federal Trade Commission) (2017). Economic Analysis of Hotel Resort Fees. [pdf] Federal Trade Commission. Available at: https://www.ftc.gov/system/files/documents/reports/economic-analysis-hotel-resort-fees/p115503_hotel_resort_fees_economic_issues_paper.pdf [Accessed 5 Sep. 2026].</w:t>
      </w:r>
    </w:p>
    <w:p w14:paraId="0C6198DE" w14:textId="77777777" w:rsidR="00C85C76" w:rsidRDefault="00C85C76" w:rsidP="00C85C76">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280" w:line="240" w:lineRule="auto"/>
        <w:rPr>
          <w:rFonts w:ascii="Century Gothic" w:hAnsi="Century Gothic" w:cs="Century Gothic"/>
          <w:color w:val="000000"/>
          <w:kern w:val="0"/>
          <w:position w:val="2"/>
        </w:rPr>
      </w:pPr>
      <w:r>
        <w:rPr>
          <w:rFonts w:ascii="Century Gothic" w:hAnsi="Century Gothic" w:cs="Century Gothic"/>
          <w:color w:val="000000"/>
          <w:kern w:val="0"/>
          <w:position w:val="2"/>
        </w:rPr>
        <w:t>FTC (Federal Trade Commission) (2025). FTC surveillance pricing study indicates wide range of personal data used to set individualized consumer prices. [online] Federal Trade Commission. Available at: https://www.ftc.gov/news-events/news/press-releases/2025/01/ftc-surveillance-pricing-study-indicates-wide-range-personal-data-used-set-individualized-consumer [Accessed 25 Sep. 2026].</w:t>
      </w:r>
    </w:p>
    <w:p w14:paraId="173223FD" w14:textId="77777777" w:rsidR="00C85C76" w:rsidRDefault="00C85C76" w:rsidP="00C85C76">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280" w:line="240" w:lineRule="auto"/>
        <w:rPr>
          <w:rFonts w:ascii="Century Gothic" w:hAnsi="Century Gothic" w:cs="Century Gothic"/>
          <w:color w:val="000000"/>
          <w:kern w:val="0"/>
          <w:position w:val="2"/>
        </w:rPr>
      </w:pPr>
    </w:p>
    <w:p w14:paraId="799B623F" w14:textId="77777777" w:rsidR="00C85C76" w:rsidRDefault="00C85C76" w:rsidP="00C85C76">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280" w:line="240" w:lineRule="auto"/>
        <w:rPr>
          <w:rFonts w:ascii="Century Gothic" w:hAnsi="Century Gothic" w:cs="Century Gothic"/>
          <w:color w:val="000000"/>
          <w:kern w:val="0"/>
          <w:position w:val="2"/>
        </w:rPr>
      </w:pPr>
      <w:r>
        <w:rPr>
          <w:rFonts w:ascii="Century Gothic" w:hAnsi="Century Gothic" w:cs="Century Gothic"/>
          <w:color w:val="000000"/>
          <w:kern w:val="0"/>
          <w:position w:val="2"/>
        </w:rPr>
        <w:t>Gao, Y. (2020). A conceptual framework for valuating airline frequent flyer program miles. International Journal of Aviation, Aeronautics, and Aerospace, [online] 7(1). Available at: https://commons.erau.edu/cgi/viewcontent.cgi?article=1447&amp;context=ijaaa [Accessed 5 Feb. 2026].</w:t>
      </w:r>
    </w:p>
    <w:p w14:paraId="5914F3B6" w14:textId="77777777" w:rsidR="00C85C76" w:rsidRDefault="00C85C76" w:rsidP="00C85C76">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280" w:line="240" w:lineRule="auto"/>
        <w:rPr>
          <w:rFonts w:ascii="Century Gothic" w:hAnsi="Century Gothic" w:cs="Century Gothic"/>
          <w:color w:val="000000"/>
          <w:kern w:val="0"/>
          <w:position w:val="2"/>
        </w:rPr>
      </w:pPr>
      <w:r>
        <w:rPr>
          <w:rFonts w:ascii="Century Gothic" w:hAnsi="Century Gothic" w:cs="Century Gothic"/>
          <w:color w:val="000000"/>
          <w:kern w:val="0"/>
          <w:position w:val="2"/>
        </w:rPr>
        <w:t>GAO (Government Accountability Office) (2024). GAO-24-106754 Highlights. [pdf] U.S. Government Accountability Office. Available at: https://www.gao.gov/assets/gao-24-106754-highlights.pdf [Accessed 8 Dec. 2025].</w:t>
      </w:r>
    </w:p>
    <w:p w14:paraId="13D66B74" w14:textId="77777777" w:rsidR="00C85C76" w:rsidRDefault="00C85C76" w:rsidP="00C85C76">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280" w:line="240" w:lineRule="auto"/>
        <w:rPr>
          <w:rFonts w:ascii="Century Gothic" w:hAnsi="Century Gothic" w:cs="Century Gothic"/>
          <w:color w:val="000000"/>
          <w:kern w:val="0"/>
          <w:position w:val="2"/>
        </w:rPr>
      </w:pPr>
      <w:r>
        <w:rPr>
          <w:rFonts w:ascii="Century Gothic" w:hAnsi="Century Gothic" w:cs="Century Gothic"/>
          <w:color w:val="000000"/>
          <w:kern w:val="0"/>
          <w:position w:val="2"/>
        </w:rPr>
        <w:t>Gaur, M. (2026). The Transformation of Airline Distribution: From Legacy Documents to Dynamic Retail Models. International Journal of Computational and Experimental Science and Engineering, [online]. Available at: https://doi.org/10.22399/ijcesen.4816 [Accessed 21 Sep. 2026].</w:t>
      </w:r>
    </w:p>
    <w:p w14:paraId="23E50EEB" w14:textId="77777777" w:rsidR="00C85C76" w:rsidRDefault="00C85C76" w:rsidP="00C85C76">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280" w:line="240" w:lineRule="auto"/>
        <w:rPr>
          <w:rFonts w:ascii="Century Gothic" w:hAnsi="Century Gothic" w:cs="Century Gothic"/>
          <w:color w:val="000000"/>
          <w:kern w:val="0"/>
          <w:position w:val="2"/>
        </w:rPr>
      </w:pPr>
      <w:r>
        <w:rPr>
          <w:rFonts w:ascii="Century Gothic" w:hAnsi="Century Gothic" w:cs="Century Gothic"/>
          <w:color w:val="000000"/>
          <w:kern w:val="0"/>
          <w:position w:val="2"/>
        </w:rPr>
        <w:t>GDPR (2026). Art. 22 GDPR – Automated individual decision-making, including profiling. [online] General Data Protection Regulation (GDPR). Available at: https://gdpr-info.eu/art-22-gdpr/ [Accessed 28 Sep. 2026].</w:t>
      </w:r>
    </w:p>
    <w:p w14:paraId="257A15AE" w14:textId="77777777" w:rsidR="00C85C76" w:rsidRDefault="00C85C76" w:rsidP="00C85C76">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280" w:line="240" w:lineRule="auto"/>
        <w:rPr>
          <w:rFonts w:ascii="Century Gothic" w:hAnsi="Century Gothic" w:cs="Century Gothic"/>
          <w:color w:val="000000"/>
          <w:kern w:val="0"/>
          <w:position w:val="2"/>
        </w:rPr>
      </w:pPr>
      <w:r>
        <w:rPr>
          <w:rFonts w:ascii="Century Gothic" w:hAnsi="Century Gothic" w:cs="Century Gothic"/>
          <w:color w:val="000000"/>
          <w:kern w:val="0"/>
          <w:position w:val="2"/>
        </w:rPr>
        <w:t>Gibson, K. (2020). Asynchronous qualitative interviewing. In: The Routledge Handbook of Qualitative Research Methods. London: Routledge.</w:t>
      </w:r>
    </w:p>
    <w:p w14:paraId="579E728D" w14:textId="77777777" w:rsidR="00C85C76" w:rsidRDefault="00C85C76" w:rsidP="00C85C76">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280" w:line="240" w:lineRule="auto"/>
        <w:rPr>
          <w:rFonts w:ascii="Century Gothic" w:hAnsi="Century Gothic" w:cs="Century Gothic"/>
          <w:color w:val="000000"/>
          <w:kern w:val="0"/>
          <w:position w:val="2"/>
        </w:rPr>
      </w:pPr>
      <w:proofErr w:type="spellStart"/>
      <w:r>
        <w:rPr>
          <w:rFonts w:ascii="Century Gothic" w:hAnsi="Century Gothic" w:cs="Century Gothic"/>
          <w:color w:val="000000"/>
          <w:kern w:val="0"/>
          <w:position w:val="2"/>
        </w:rPr>
        <w:t>Gubrium</w:t>
      </w:r>
      <w:proofErr w:type="spellEnd"/>
      <w:r>
        <w:rPr>
          <w:rFonts w:ascii="Century Gothic" w:hAnsi="Century Gothic" w:cs="Century Gothic"/>
          <w:color w:val="000000"/>
          <w:kern w:val="0"/>
          <w:position w:val="2"/>
        </w:rPr>
        <w:t xml:space="preserve">, J., Holstein, J.A., </w:t>
      </w:r>
      <w:proofErr w:type="spellStart"/>
      <w:r>
        <w:rPr>
          <w:rFonts w:ascii="Century Gothic" w:hAnsi="Century Gothic" w:cs="Century Gothic"/>
          <w:color w:val="000000"/>
          <w:kern w:val="0"/>
          <w:position w:val="2"/>
        </w:rPr>
        <w:t>Marvasti</w:t>
      </w:r>
      <w:proofErr w:type="spellEnd"/>
      <w:r>
        <w:rPr>
          <w:rFonts w:ascii="Century Gothic" w:hAnsi="Century Gothic" w:cs="Century Gothic"/>
          <w:color w:val="000000"/>
          <w:kern w:val="0"/>
          <w:position w:val="2"/>
        </w:rPr>
        <w:t>, A. and McKinney Marvasti, K. (2012). The SAGE Handbook of Interview Research: The Complexity of the Craft. Thousand Oaks: SAGE Publications. Available at: https://www.semanticscholar.org/paper/895e257c671208041215782c254da8a0ba747396 [Accessed 5 Apr. 2026].</w:t>
      </w:r>
    </w:p>
    <w:p w14:paraId="749D69DB" w14:textId="77777777" w:rsidR="00C85C76" w:rsidRDefault="00C85C76" w:rsidP="00C85C76">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280" w:line="240" w:lineRule="auto"/>
        <w:rPr>
          <w:rFonts w:ascii="Century Gothic" w:hAnsi="Century Gothic" w:cs="Century Gothic"/>
          <w:color w:val="000000"/>
          <w:kern w:val="0"/>
          <w:position w:val="2"/>
        </w:rPr>
      </w:pPr>
      <w:r>
        <w:rPr>
          <w:rFonts w:ascii="Century Gothic" w:hAnsi="Century Gothic" w:cs="Century Gothic"/>
          <w:color w:val="000000"/>
          <w:kern w:val="0"/>
          <w:position w:val="2"/>
        </w:rPr>
        <w:t>Guest, G., Bunce, A. and Johnson, L. (2006). How many interviews are enough? An experiment with data saturation and variability. Field Methods, [online] 18(1), pp.59-82.</w:t>
      </w:r>
    </w:p>
    <w:p w14:paraId="55F2E035" w14:textId="77777777" w:rsidR="00C85C76" w:rsidRDefault="00C85C76" w:rsidP="00C85C76">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280" w:line="240" w:lineRule="auto"/>
        <w:rPr>
          <w:rFonts w:ascii="Century Gothic" w:hAnsi="Century Gothic" w:cs="Century Gothic"/>
          <w:color w:val="000000"/>
          <w:kern w:val="0"/>
          <w:position w:val="2"/>
        </w:rPr>
      </w:pPr>
      <w:r>
        <w:rPr>
          <w:rFonts w:ascii="Century Gothic" w:hAnsi="Century Gothic" w:cs="Century Gothic"/>
          <w:color w:val="000000"/>
          <w:kern w:val="0"/>
          <w:position w:val="2"/>
        </w:rPr>
        <w:lastRenderedPageBreak/>
        <w:t>Guo, X., Li, Y., Wang, Z. and Zhang, L. (2023). Making airline coalition frequent-flyer programs profitable: An analytical investigation. Transport Policy, [online] 141, pp.10-23.</w:t>
      </w:r>
    </w:p>
    <w:p w14:paraId="61902F70" w14:textId="77777777" w:rsidR="00C85C76" w:rsidRDefault="00C85C76" w:rsidP="00C85C76">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280" w:line="240" w:lineRule="auto"/>
        <w:rPr>
          <w:rFonts w:ascii="Century Gothic" w:hAnsi="Century Gothic" w:cs="Century Gothic"/>
          <w:color w:val="000000"/>
          <w:kern w:val="0"/>
          <w:position w:val="2"/>
        </w:rPr>
      </w:pPr>
      <w:r>
        <w:rPr>
          <w:rFonts w:ascii="Century Gothic" w:hAnsi="Century Gothic" w:cs="Century Gothic"/>
          <w:color w:val="000000"/>
          <w:kern w:val="0"/>
          <w:position w:val="2"/>
        </w:rPr>
        <w:t xml:space="preserve">Hannah, A., et al. (2019). </w:t>
      </w:r>
      <w:proofErr w:type="spellStart"/>
      <w:r>
        <w:rPr>
          <w:rFonts w:ascii="Century Gothic" w:hAnsi="Century Gothic" w:cs="Century Gothic"/>
          <w:color w:val="000000"/>
          <w:kern w:val="0"/>
          <w:position w:val="2"/>
        </w:rPr>
        <w:t>Elementum</w:t>
      </w:r>
      <w:proofErr w:type="spellEnd"/>
      <w:r>
        <w:rPr>
          <w:rFonts w:ascii="Century Gothic" w:hAnsi="Century Gothic" w:cs="Century Gothic"/>
          <w:color w:val="000000"/>
          <w:kern w:val="0"/>
          <w:position w:val="2"/>
        </w:rPr>
        <w:t xml:space="preserve"> </w:t>
      </w:r>
      <w:proofErr w:type="spellStart"/>
      <w:r>
        <w:rPr>
          <w:rFonts w:ascii="Century Gothic" w:hAnsi="Century Gothic" w:cs="Century Gothic"/>
          <w:color w:val="000000"/>
          <w:kern w:val="0"/>
          <w:position w:val="2"/>
        </w:rPr>
        <w:t>Tempor</w:t>
      </w:r>
      <w:proofErr w:type="spellEnd"/>
      <w:r>
        <w:rPr>
          <w:rFonts w:ascii="Century Gothic" w:hAnsi="Century Gothic" w:cs="Century Gothic"/>
          <w:color w:val="000000"/>
          <w:kern w:val="0"/>
          <w:position w:val="2"/>
        </w:rPr>
        <w:t xml:space="preserve"> Dui Insider Research as Part of a </w:t>
      </w:r>
      <w:proofErr w:type="spellStart"/>
      <w:proofErr w:type="gramStart"/>
      <w:r>
        <w:rPr>
          <w:rFonts w:ascii="Century Gothic" w:hAnsi="Century Gothic" w:cs="Century Gothic"/>
          <w:color w:val="000000"/>
          <w:kern w:val="0"/>
          <w:position w:val="2"/>
        </w:rPr>
        <w:t>Masters</w:t>
      </w:r>
      <w:proofErr w:type="spellEnd"/>
      <w:proofErr w:type="gramEnd"/>
      <w:r>
        <w:rPr>
          <w:rFonts w:ascii="Century Gothic" w:hAnsi="Century Gothic" w:cs="Century Gothic"/>
          <w:color w:val="000000"/>
          <w:kern w:val="0"/>
          <w:position w:val="2"/>
        </w:rPr>
        <w:t xml:space="preserve"> Programme. Research Methodology Journals, [online]. Available at: https://www.semanticscholar.org/paper/047892559ff330d7859e4cb1c5fd48e33673a7c0 [Accessed 18 Jan. 2026].</w:t>
      </w:r>
    </w:p>
    <w:p w14:paraId="7378C1E3" w14:textId="77777777" w:rsidR="00C85C76" w:rsidRDefault="00C85C76" w:rsidP="00C85C76">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280" w:line="240" w:lineRule="auto"/>
        <w:rPr>
          <w:rFonts w:ascii="Century Gothic" w:hAnsi="Century Gothic" w:cs="Century Gothic"/>
          <w:color w:val="000000"/>
          <w:kern w:val="0"/>
          <w:position w:val="2"/>
        </w:rPr>
      </w:pPr>
      <w:r>
        <w:rPr>
          <w:rFonts w:ascii="Century Gothic" w:hAnsi="Century Gothic" w:cs="Century Gothic"/>
          <w:color w:val="000000"/>
          <w:kern w:val="0"/>
          <w:position w:val="2"/>
        </w:rPr>
        <w:t>Head for Points (2025). Use Virgin Points for Virgin Holidays discount. [online] Available at: https://www.headforpoints.com/2025/09/29/use-virgin-points-for-virgin-holidays-discount-2/ [Accessed 29 Sep. 2026].</w:t>
      </w:r>
    </w:p>
    <w:p w14:paraId="7AB3185F" w14:textId="77777777" w:rsidR="00C85C76" w:rsidRDefault="00C85C76" w:rsidP="00C85C76">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280" w:line="240" w:lineRule="auto"/>
        <w:rPr>
          <w:rFonts w:ascii="Century Gothic" w:hAnsi="Century Gothic" w:cs="Century Gothic"/>
          <w:color w:val="000000"/>
          <w:kern w:val="0"/>
          <w:position w:val="2"/>
        </w:rPr>
      </w:pPr>
    </w:p>
    <w:p w14:paraId="43BAFEE8" w14:textId="77777777" w:rsidR="00C85C76" w:rsidRDefault="00C85C76" w:rsidP="00C85C76">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280" w:line="240" w:lineRule="auto"/>
        <w:rPr>
          <w:rFonts w:ascii="Century Gothic" w:hAnsi="Century Gothic" w:cs="Century Gothic"/>
          <w:color w:val="000000"/>
          <w:kern w:val="0"/>
          <w:position w:val="2"/>
        </w:rPr>
      </w:pPr>
      <w:r>
        <w:rPr>
          <w:rFonts w:ascii="Century Gothic" w:hAnsi="Century Gothic" w:cs="Century Gothic"/>
          <w:color w:val="000000"/>
          <w:kern w:val="0"/>
          <w:position w:val="2"/>
        </w:rPr>
        <w:t>Henwood, K., Dicks, B. and Housley, W. (2019). QR in reflexive mode: The participatory turn and interpretive social science. Qualitative Research, [online]. Available at: https://journals.sagepub.com/doi/pdf/10.1177/1468794119844103 [Accessed 9 May 2026].</w:t>
      </w:r>
    </w:p>
    <w:p w14:paraId="77D1D0A3" w14:textId="77777777" w:rsidR="00C85C76" w:rsidRDefault="00C85C76" w:rsidP="00C85C76">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280" w:line="240" w:lineRule="auto"/>
        <w:rPr>
          <w:rFonts w:ascii="Century Gothic" w:hAnsi="Century Gothic" w:cs="Century Gothic"/>
          <w:color w:val="000000"/>
          <w:kern w:val="0"/>
          <w:position w:val="2"/>
        </w:rPr>
      </w:pPr>
      <w:r>
        <w:rPr>
          <w:rFonts w:ascii="Century Gothic" w:hAnsi="Century Gothic" w:cs="Century Gothic"/>
          <w:color w:val="000000"/>
          <w:kern w:val="0"/>
          <w:position w:val="2"/>
        </w:rPr>
        <w:t>Hoeber, O., Hoeber, L., Snelgrove, R. and Wood, L. (2017). Interactively Producing Purposive Samples for Qualitative Research using Exploratory Search. Information Processing &amp; Management, [online]. Available at: https://www.semanticscholar.org/paper/20cd8212244b394ce1a2d63dbee20ae0f779ae23 [Accessed 22 Dec. 2025].</w:t>
      </w:r>
    </w:p>
    <w:p w14:paraId="473DEC8F" w14:textId="77777777" w:rsidR="00C85C76" w:rsidRDefault="00C85C76" w:rsidP="00C85C76">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280" w:line="240" w:lineRule="auto"/>
        <w:rPr>
          <w:rFonts w:ascii="Century Gothic" w:hAnsi="Century Gothic" w:cs="Century Gothic"/>
          <w:color w:val="000000"/>
          <w:kern w:val="0"/>
          <w:position w:val="2"/>
        </w:rPr>
      </w:pPr>
      <w:r>
        <w:rPr>
          <w:rFonts w:ascii="Century Gothic" w:hAnsi="Century Gothic" w:cs="Century Gothic"/>
          <w:color w:val="000000"/>
          <w:kern w:val="0"/>
          <w:position w:val="2"/>
        </w:rPr>
        <w:t>Houlihan Lokey (2020). Houlihan Lokey advises Virgin Atlantic. [online] Available at: https://hl.com/about-us/transactions/houlihan-lokey-advises-virgin-atlantic/ [Accessed 29 Sep. 2026].</w:t>
      </w:r>
    </w:p>
    <w:p w14:paraId="2DA900A5" w14:textId="77777777" w:rsidR="00C85C76" w:rsidRDefault="00C85C76" w:rsidP="00C85C76">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280" w:line="240" w:lineRule="auto"/>
        <w:rPr>
          <w:rFonts w:ascii="Century Gothic" w:hAnsi="Century Gothic" w:cs="Century Gothic"/>
          <w:color w:val="000000"/>
          <w:kern w:val="0"/>
          <w:position w:val="2"/>
        </w:rPr>
      </w:pPr>
      <w:r>
        <w:rPr>
          <w:rFonts w:ascii="Century Gothic" w:hAnsi="Century Gothic" w:cs="Century Gothic"/>
          <w:color w:val="000000"/>
          <w:kern w:val="0"/>
          <w:position w:val="2"/>
        </w:rPr>
        <w:t>IATA (2021). Airline industry statistics confirm 2020 was worst year on record. [online] Available at: https://www.iata.org/en/pressroom/pr/2021-08-03-01/ [Accessed 29 Sep. 2026].</w:t>
      </w:r>
    </w:p>
    <w:p w14:paraId="478A737C" w14:textId="77777777" w:rsidR="00C85C76" w:rsidRDefault="00C85C76" w:rsidP="00C85C76">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280" w:line="240" w:lineRule="auto"/>
        <w:rPr>
          <w:rFonts w:ascii="Century Gothic" w:hAnsi="Century Gothic" w:cs="Century Gothic"/>
          <w:color w:val="000000"/>
          <w:kern w:val="0"/>
          <w:position w:val="2"/>
        </w:rPr>
      </w:pPr>
      <w:proofErr w:type="spellStart"/>
      <w:r>
        <w:rPr>
          <w:rFonts w:ascii="Century Gothic" w:hAnsi="Century Gothic" w:cs="Century Gothic"/>
          <w:color w:val="000000"/>
          <w:kern w:val="0"/>
          <w:position w:val="2"/>
        </w:rPr>
        <w:t>IdeaWorksCompany</w:t>
      </w:r>
      <w:proofErr w:type="spellEnd"/>
      <w:r>
        <w:rPr>
          <w:rFonts w:ascii="Century Gothic" w:hAnsi="Century Gothic" w:cs="Century Gothic"/>
          <w:color w:val="000000"/>
          <w:kern w:val="0"/>
          <w:position w:val="2"/>
        </w:rPr>
        <w:t xml:space="preserve"> (2024). Press Release 188: Worldwide Estimate 2024. [pdf] </w:t>
      </w:r>
      <w:proofErr w:type="spellStart"/>
      <w:r>
        <w:rPr>
          <w:rFonts w:ascii="Century Gothic" w:hAnsi="Century Gothic" w:cs="Century Gothic"/>
          <w:color w:val="000000"/>
          <w:kern w:val="0"/>
          <w:position w:val="2"/>
        </w:rPr>
        <w:t>IdeaWorksCompany</w:t>
      </w:r>
      <w:proofErr w:type="spellEnd"/>
      <w:r>
        <w:rPr>
          <w:rFonts w:ascii="Century Gothic" w:hAnsi="Century Gothic" w:cs="Century Gothic"/>
          <w:color w:val="000000"/>
          <w:kern w:val="0"/>
          <w:position w:val="2"/>
        </w:rPr>
        <w:t>. Available at: https://ideaworkscompany.com/wp-content/uploads/2024/10/Press-Release-188-Worldwide-Estimate-2024.pdf [Accessed 20 Dec. 2025].</w:t>
      </w:r>
    </w:p>
    <w:p w14:paraId="257D4912" w14:textId="77777777" w:rsidR="00C85C76" w:rsidRDefault="00C85C76" w:rsidP="00C85C76">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280" w:line="240" w:lineRule="auto"/>
        <w:rPr>
          <w:rFonts w:ascii="Century Gothic" w:hAnsi="Century Gothic" w:cs="Century Gothic"/>
          <w:color w:val="000000"/>
          <w:kern w:val="0"/>
          <w:position w:val="2"/>
        </w:rPr>
      </w:pPr>
      <w:r>
        <w:rPr>
          <w:rFonts w:ascii="Century Gothic" w:hAnsi="Century Gothic" w:cs="Century Gothic"/>
          <w:color w:val="000000"/>
          <w:kern w:val="0"/>
          <w:position w:val="2"/>
        </w:rPr>
        <w:t>James, N. (2016). Using email interviews in qualitative research. In: The SAGE Handbook of Qualitative Research. London: SAGE Publications.</w:t>
      </w:r>
    </w:p>
    <w:p w14:paraId="5268F607" w14:textId="77777777" w:rsidR="00C85C76" w:rsidRDefault="00C85C76" w:rsidP="00C85C76">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280" w:line="240" w:lineRule="auto"/>
        <w:rPr>
          <w:rFonts w:ascii="Century Gothic" w:hAnsi="Century Gothic" w:cs="Century Gothic"/>
          <w:color w:val="000000"/>
          <w:kern w:val="0"/>
          <w:position w:val="2"/>
        </w:rPr>
      </w:pPr>
      <w:r>
        <w:rPr>
          <w:rFonts w:ascii="Century Gothic" w:hAnsi="Century Gothic" w:cs="Century Gothic"/>
          <w:color w:val="000000"/>
          <w:kern w:val="0"/>
          <w:position w:val="2"/>
        </w:rPr>
        <w:t xml:space="preserve">Kahneman, D. and Tversky, A. (1979). Prospect Theory: An Analysis of Decision under Risk. </w:t>
      </w:r>
      <w:proofErr w:type="spellStart"/>
      <w:r>
        <w:rPr>
          <w:rFonts w:ascii="Century Gothic" w:hAnsi="Century Gothic" w:cs="Century Gothic"/>
          <w:color w:val="000000"/>
          <w:kern w:val="0"/>
          <w:position w:val="2"/>
        </w:rPr>
        <w:t>Econometrica</w:t>
      </w:r>
      <w:proofErr w:type="spellEnd"/>
      <w:r>
        <w:rPr>
          <w:rFonts w:ascii="Century Gothic" w:hAnsi="Century Gothic" w:cs="Century Gothic"/>
          <w:color w:val="000000"/>
          <w:kern w:val="0"/>
          <w:position w:val="2"/>
        </w:rPr>
        <w:t>, [online] 47(2), pp.263-291. Available at: https://www.worldscientific.com/doi/abs/10.1142/9789814417358_0006 [Accessed 25 Aug. 2026].</w:t>
      </w:r>
    </w:p>
    <w:p w14:paraId="1FB3571E" w14:textId="77777777" w:rsidR="00C85C76" w:rsidRDefault="00C85C76" w:rsidP="00C85C76">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280" w:line="240" w:lineRule="auto"/>
        <w:rPr>
          <w:rFonts w:ascii="Century Gothic" w:hAnsi="Century Gothic" w:cs="Century Gothic"/>
          <w:color w:val="000000"/>
          <w:kern w:val="0"/>
          <w:position w:val="2"/>
        </w:rPr>
      </w:pPr>
      <w:r>
        <w:rPr>
          <w:rFonts w:ascii="Century Gothic" w:hAnsi="Century Gothic" w:cs="Century Gothic"/>
          <w:color w:val="000000"/>
          <w:kern w:val="0"/>
          <w:position w:val="2"/>
        </w:rPr>
        <w:lastRenderedPageBreak/>
        <w:t>Keller, K.L. (1993). Conceptualizing, Measuring, and Managing Customer-Based Brand Equity. Journal of Marketing, [online] 57(1), pp.1-22. Available at: https://journals.sagepub.com/doi/10.1177/002224299305700101 [Accessed 12 Jul. 2026].</w:t>
      </w:r>
    </w:p>
    <w:p w14:paraId="3E21D4F1" w14:textId="77777777" w:rsidR="00C85C76" w:rsidRDefault="00C85C76" w:rsidP="00C85C76">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280" w:line="240" w:lineRule="auto"/>
        <w:rPr>
          <w:rFonts w:ascii="Century Gothic" w:hAnsi="Century Gothic" w:cs="Century Gothic"/>
          <w:color w:val="000000"/>
          <w:kern w:val="0"/>
          <w:position w:val="2"/>
        </w:rPr>
      </w:pPr>
      <w:r>
        <w:rPr>
          <w:rFonts w:ascii="Century Gothic" w:hAnsi="Century Gothic" w:cs="Century Gothic"/>
          <w:color w:val="000000"/>
          <w:kern w:val="0"/>
          <w:position w:val="2"/>
        </w:rPr>
        <w:t>Lee-Anant, C. (2022). Frequent flyer programs as CRM tools in the aviation sector. Journal of Aviation Management, [online] 12(4), pp.45-60.</w:t>
      </w:r>
    </w:p>
    <w:p w14:paraId="32F3007C" w14:textId="77777777" w:rsidR="00C85C76" w:rsidRDefault="00C85C76" w:rsidP="00C85C76">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280" w:line="240" w:lineRule="auto"/>
        <w:rPr>
          <w:rFonts w:ascii="Century Gothic" w:hAnsi="Century Gothic" w:cs="Century Gothic"/>
          <w:color w:val="000000"/>
          <w:kern w:val="0"/>
          <w:position w:val="2"/>
        </w:rPr>
      </w:pPr>
      <w:r>
        <w:rPr>
          <w:rFonts w:ascii="Century Gothic" w:hAnsi="Century Gothic" w:cs="Century Gothic"/>
          <w:color w:val="000000"/>
          <w:kern w:val="0"/>
          <w:position w:val="2"/>
        </w:rPr>
        <w:t>Li, C., Swaminathan, S. and Kim, J. (2025). Cross-partner effects in coalition loyalty programs: the interaction of point redemptions with program sales. Journal of the Academy of Marketing Science, [online]. Available at: https://www.semanticscholar.org/paper/0c397069d6a014f860aea83406aed545310f093c [Accessed 17 Aug. 2026].</w:t>
      </w:r>
    </w:p>
    <w:p w14:paraId="2F667435" w14:textId="77777777" w:rsidR="00C85C76" w:rsidRDefault="00C85C76" w:rsidP="00C85C76">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280" w:line="240" w:lineRule="auto"/>
        <w:rPr>
          <w:rFonts w:ascii="Century Gothic" w:hAnsi="Century Gothic" w:cs="Century Gothic"/>
          <w:color w:val="000000"/>
          <w:kern w:val="0"/>
          <w:position w:val="2"/>
        </w:rPr>
      </w:pPr>
      <w:r>
        <w:rPr>
          <w:rFonts w:ascii="Century Gothic" w:hAnsi="Century Gothic" w:cs="Century Gothic"/>
          <w:color w:val="000000"/>
          <w:kern w:val="0"/>
          <w:position w:val="2"/>
        </w:rPr>
        <w:t>Liu, Y., Wang, J., Wang, Y. and Zhang, D. (2026). On the Value of Coalition Loyalty Programs. Operations Research, [online]. Available at: https://www.semanticscholar.org/paper/d173fb5bc58709b2a602795ce81a1f986497b39a [Accessed 2 Sep. 2026].</w:t>
      </w:r>
    </w:p>
    <w:p w14:paraId="0884E2F5" w14:textId="77777777" w:rsidR="00C85C76" w:rsidRDefault="00C85C76" w:rsidP="00C85C76">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280" w:line="240" w:lineRule="auto"/>
        <w:rPr>
          <w:rFonts w:ascii="Century Gothic" w:hAnsi="Century Gothic" w:cs="Century Gothic"/>
          <w:color w:val="000000"/>
          <w:kern w:val="0"/>
          <w:position w:val="2"/>
        </w:rPr>
      </w:pPr>
      <w:r>
        <w:rPr>
          <w:rFonts w:ascii="Century Gothic" w:hAnsi="Century Gothic" w:cs="Century Gothic"/>
          <w:color w:val="000000"/>
          <w:kern w:val="0"/>
          <w:position w:val="2"/>
        </w:rPr>
        <w:t xml:space="preserve">Loyalty &amp; Reward Co (2024). Airline Loyalty Series: </w:t>
      </w:r>
      <w:proofErr w:type="gramStart"/>
      <w:r>
        <w:rPr>
          <w:rFonts w:ascii="Century Gothic" w:hAnsi="Century Gothic" w:cs="Century Gothic"/>
          <w:color w:val="000000"/>
          <w:kern w:val="0"/>
          <w:position w:val="2"/>
        </w:rPr>
        <w:t>How</w:t>
      </w:r>
      <w:proofErr w:type="gramEnd"/>
      <w:r>
        <w:rPr>
          <w:rFonts w:ascii="Century Gothic" w:hAnsi="Century Gothic" w:cs="Century Gothic"/>
          <w:color w:val="000000"/>
          <w:kern w:val="0"/>
          <w:position w:val="2"/>
        </w:rPr>
        <w:t xml:space="preserve"> frequent flyer programs directly boost airline profits. [online] Loyalty &amp; Reward Co. Available at: https://loyaltyrewardco.com/es/airline-loyalty-series-how-frequent-flyer-programs-directly-boost-airline-profits/ [Accessed 21 Oct. 2025].</w:t>
      </w:r>
    </w:p>
    <w:p w14:paraId="6D039257" w14:textId="77777777" w:rsidR="00C85C76" w:rsidRDefault="00C85C76" w:rsidP="00C85C76">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280" w:line="240" w:lineRule="auto"/>
        <w:rPr>
          <w:rFonts w:ascii="Century Gothic" w:hAnsi="Century Gothic" w:cs="Century Gothic"/>
          <w:color w:val="000000"/>
          <w:kern w:val="0"/>
          <w:position w:val="2"/>
        </w:rPr>
      </w:pPr>
      <w:r>
        <w:rPr>
          <w:rFonts w:ascii="Century Gothic" w:hAnsi="Century Gothic" w:cs="Century Gothic"/>
          <w:color w:val="000000"/>
          <w:kern w:val="0"/>
          <w:position w:val="2"/>
        </w:rPr>
        <w:t>Lufthansa Group (2023). Green Fares: Lufthansa Group is the world’s first airline group to offer an own fare for more sustainable travel. [online] Lufthansa Group Newsroom. Available at: https://newsroom.lufthansagroup.com/en/green-fares-lufthansa-group-is-the-worlds-first-airline-group-to-offer-an-own-fare-for-more-sustainable-travel/ [Accessed 5 Jun. 2026].</w:t>
      </w:r>
    </w:p>
    <w:p w14:paraId="3D11FC6E" w14:textId="77777777" w:rsidR="00C85C76" w:rsidRDefault="00C85C76" w:rsidP="00C85C76">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280" w:line="240" w:lineRule="auto"/>
        <w:rPr>
          <w:rFonts w:ascii="Century Gothic" w:hAnsi="Century Gothic" w:cs="Century Gothic"/>
          <w:color w:val="000000"/>
          <w:kern w:val="0"/>
          <w:position w:val="2"/>
        </w:rPr>
      </w:pPr>
      <w:proofErr w:type="spellStart"/>
      <w:r>
        <w:rPr>
          <w:rFonts w:ascii="Century Gothic" w:hAnsi="Century Gothic" w:cs="Century Gothic"/>
          <w:color w:val="000000"/>
          <w:kern w:val="0"/>
          <w:position w:val="2"/>
        </w:rPr>
        <w:t>Malterud</w:t>
      </w:r>
      <w:proofErr w:type="spellEnd"/>
      <w:r>
        <w:rPr>
          <w:rFonts w:ascii="Century Gothic" w:hAnsi="Century Gothic" w:cs="Century Gothic"/>
          <w:color w:val="000000"/>
          <w:kern w:val="0"/>
          <w:position w:val="2"/>
        </w:rPr>
        <w:t>, K., Siersma, V. and Guassora, A.D. (2016). Sample Size in Qualitative Interview Studies: Guided by Information Power. Qualitative Health Research, [online] 26(13), pp.1753-1760. Available at: https://www.semanticscholar.org/paper/1f4a983f42f66540ccbedfca359a5be18769db94 [Accessed 29 Oct. 2025].</w:t>
      </w:r>
    </w:p>
    <w:p w14:paraId="760DE64B" w14:textId="77777777" w:rsidR="00C85C76" w:rsidRDefault="00C85C76" w:rsidP="00C85C76">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280" w:line="240" w:lineRule="auto"/>
        <w:rPr>
          <w:rFonts w:ascii="Century Gothic" w:hAnsi="Century Gothic" w:cs="Century Gothic"/>
          <w:color w:val="000000"/>
          <w:kern w:val="0"/>
          <w:position w:val="2"/>
        </w:rPr>
      </w:pPr>
      <w:r>
        <w:rPr>
          <w:rFonts w:ascii="Century Gothic" w:hAnsi="Century Gothic" w:cs="Century Gothic"/>
          <w:color w:val="000000"/>
          <w:kern w:val="0"/>
          <w:position w:val="2"/>
        </w:rPr>
        <w:t>Meho, L.I. (2006). E-mail interviewing in qualitative research: A methodological discussion. Journal of the American Society for Information Science and Technology, [online] 57(10), pp.1284-1295.</w:t>
      </w:r>
    </w:p>
    <w:p w14:paraId="0E48BF63" w14:textId="77777777" w:rsidR="00C85C76" w:rsidRDefault="00C85C76" w:rsidP="00C85C76">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280" w:line="240" w:lineRule="auto"/>
        <w:rPr>
          <w:rFonts w:ascii="Century Gothic" w:hAnsi="Century Gothic" w:cs="Century Gothic"/>
          <w:color w:val="000000"/>
          <w:kern w:val="0"/>
          <w:position w:val="2"/>
        </w:rPr>
      </w:pPr>
      <w:r>
        <w:rPr>
          <w:rFonts w:ascii="Century Gothic" w:hAnsi="Century Gothic" w:cs="Century Gothic"/>
          <w:color w:val="000000"/>
          <w:kern w:val="0"/>
          <w:position w:val="2"/>
        </w:rPr>
        <w:t>Mumbower, S., Hotle, S. and Garrow, L. (2022). Highly debated but still unbundled: The evolution of U.S. airline ancillary products and pricing strategies. Journal of Revenue and Pricing Management, [online]. Available at: https://link.springer.com/content/pdf/10.1057/s41272-022-00388-5.pdf [Accessed 11 Jul. 2026].</w:t>
      </w:r>
    </w:p>
    <w:p w14:paraId="17E30146" w14:textId="77777777" w:rsidR="00C85C76" w:rsidRDefault="00C85C76" w:rsidP="00C85C76">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280" w:line="240" w:lineRule="auto"/>
        <w:rPr>
          <w:rFonts w:ascii="Century Gothic" w:hAnsi="Century Gothic" w:cs="Century Gothic"/>
          <w:color w:val="000000"/>
          <w:kern w:val="0"/>
          <w:position w:val="2"/>
        </w:rPr>
      </w:pPr>
      <w:r>
        <w:rPr>
          <w:rFonts w:ascii="Century Gothic" w:hAnsi="Century Gothic" w:cs="Century Gothic"/>
          <w:color w:val="000000"/>
          <w:kern w:val="0"/>
          <w:position w:val="2"/>
        </w:rPr>
        <w:lastRenderedPageBreak/>
        <w:t xml:space="preserve">O’Connell, J.F. and Warnock-Smith, D. (2013a). An investigation into </w:t>
      </w:r>
      <w:proofErr w:type="spellStart"/>
      <w:r>
        <w:rPr>
          <w:rFonts w:ascii="Century Gothic" w:hAnsi="Century Gothic" w:cs="Century Gothic"/>
          <w:color w:val="000000"/>
          <w:kern w:val="0"/>
          <w:position w:val="2"/>
        </w:rPr>
        <w:t>traveler</w:t>
      </w:r>
      <w:proofErr w:type="spellEnd"/>
      <w:r>
        <w:rPr>
          <w:rFonts w:ascii="Century Gothic" w:hAnsi="Century Gothic" w:cs="Century Gothic"/>
          <w:color w:val="000000"/>
          <w:kern w:val="0"/>
          <w:position w:val="2"/>
        </w:rPr>
        <w:t xml:space="preserve"> preferences and acceptance levels of airline ancillary revenues. [online] ResearchGate. Available at: https://www.researchgate.net/publication/259139449_An_investigation_into_traveler_preferences_and_acceptance_levels_of_airline_ancillary_revenues [Accessed 18 Feb. 2026].</w:t>
      </w:r>
    </w:p>
    <w:p w14:paraId="7AB498C4" w14:textId="77777777" w:rsidR="00C85C76" w:rsidRDefault="00C85C76" w:rsidP="00C85C76">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280" w:line="240" w:lineRule="auto"/>
        <w:rPr>
          <w:rFonts w:ascii="Century Gothic" w:hAnsi="Century Gothic" w:cs="Century Gothic"/>
          <w:color w:val="000000"/>
          <w:kern w:val="0"/>
          <w:position w:val="2"/>
        </w:rPr>
      </w:pPr>
      <w:r>
        <w:rPr>
          <w:rFonts w:ascii="Century Gothic" w:hAnsi="Century Gothic" w:cs="Century Gothic"/>
          <w:color w:val="000000"/>
          <w:kern w:val="0"/>
          <w:position w:val="2"/>
        </w:rPr>
        <w:t>O’Connell, J.F. and Warnock-Smith, D. (2013b). An examination of the possible future trends in airline ancillary revenues. Journal of Air Transport Management, [online]. Available at: https://www.semanticscholar.org/paper/b0ade89e259b491d2430123ce3f2ac943cdd1983 [Accessed 14 Feb. 2026].</w:t>
      </w:r>
    </w:p>
    <w:p w14:paraId="7D559C33" w14:textId="77777777" w:rsidR="00C85C76" w:rsidRDefault="00C85C76" w:rsidP="00C85C76">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280" w:line="240" w:lineRule="auto"/>
        <w:rPr>
          <w:rFonts w:ascii="Century Gothic" w:hAnsi="Century Gothic" w:cs="Century Gothic"/>
          <w:color w:val="000000"/>
          <w:kern w:val="0"/>
          <w:position w:val="2"/>
        </w:rPr>
      </w:pPr>
      <w:proofErr w:type="spellStart"/>
      <w:r>
        <w:rPr>
          <w:rFonts w:ascii="Century Gothic" w:hAnsi="Century Gothic" w:cs="Century Gothic"/>
          <w:color w:val="000000"/>
          <w:kern w:val="0"/>
          <w:position w:val="2"/>
        </w:rPr>
        <w:t>Omnevo</w:t>
      </w:r>
      <w:proofErr w:type="spellEnd"/>
      <w:r>
        <w:rPr>
          <w:rFonts w:ascii="Century Gothic" w:hAnsi="Century Gothic" w:cs="Century Gothic"/>
          <w:color w:val="000000"/>
          <w:kern w:val="0"/>
          <w:position w:val="2"/>
        </w:rPr>
        <w:t xml:space="preserve"> (2025). Virgin Atlantic partners with </w:t>
      </w:r>
      <w:proofErr w:type="spellStart"/>
      <w:r>
        <w:rPr>
          <w:rFonts w:ascii="Century Gothic" w:hAnsi="Century Gothic" w:cs="Century Gothic"/>
          <w:color w:val="000000"/>
          <w:kern w:val="0"/>
          <w:position w:val="2"/>
        </w:rPr>
        <w:t>Omnevo</w:t>
      </w:r>
      <w:proofErr w:type="spellEnd"/>
      <w:r>
        <w:rPr>
          <w:rFonts w:ascii="Century Gothic" w:hAnsi="Century Gothic" w:cs="Century Gothic"/>
          <w:color w:val="000000"/>
          <w:kern w:val="0"/>
          <w:position w:val="2"/>
        </w:rPr>
        <w:t xml:space="preserve">. [online] </w:t>
      </w:r>
      <w:proofErr w:type="spellStart"/>
      <w:r>
        <w:rPr>
          <w:rFonts w:ascii="Century Gothic" w:hAnsi="Century Gothic" w:cs="Century Gothic"/>
          <w:color w:val="000000"/>
          <w:kern w:val="0"/>
          <w:position w:val="2"/>
        </w:rPr>
        <w:t>Omnevo</w:t>
      </w:r>
      <w:proofErr w:type="spellEnd"/>
      <w:r>
        <w:rPr>
          <w:rFonts w:ascii="Century Gothic" w:hAnsi="Century Gothic" w:cs="Century Gothic"/>
          <w:color w:val="000000"/>
          <w:kern w:val="0"/>
          <w:position w:val="2"/>
        </w:rPr>
        <w:t>. Available at: https://www.omnevo.net/insights/virgin-atlantic-partners-with-omnevo [Accessed 15 Mar. 2026].</w:t>
      </w:r>
    </w:p>
    <w:p w14:paraId="58563A40" w14:textId="77777777" w:rsidR="00C85C76" w:rsidRDefault="00C85C76" w:rsidP="00C85C76">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280" w:line="240" w:lineRule="auto"/>
        <w:rPr>
          <w:rFonts w:ascii="Century Gothic" w:hAnsi="Century Gothic" w:cs="Century Gothic"/>
          <w:color w:val="000000"/>
          <w:kern w:val="0"/>
          <w:position w:val="2"/>
        </w:rPr>
      </w:pPr>
    </w:p>
    <w:p w14:paraId="7F058E79" w14:textId="77777777" w:rsidR="00C85C76" w:rsidRDefault="00C85C76" w:rsidP="00C85C76">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280" w:line="240" w:lineRule="auto"/>
        <w:rPr>
          <w:rFonts w:ascii="Century Gothic" w:hAnsi="Century Gothic" w:cs="Century Gothic"/>
          <w:color w:val="000000"/>
          <w:kern w:val="0"/>
          <w:position w:val="2"/>
        </w:rPr>
      </w:pPr>
      <w:r>
        <w:rPr>
          <w:rFonts w:ascii="Century Gothic" w:hAnsi="Century Gothic" w:cs="Century Gothic"/>
          <w:color w:val="000000"/>
          <w:kern w:val="0"/>
          <w:position w:val="2"/>
        </w:rPr>
        <w:t>Pagliara, F., Vassallo, J.M. and Román, C. (2012). High-Speed Rail versus Air Transportation. Transportation Research Record, [online]. Available at: http://oa.upm.es/15218/ [Accessed 30 Aug. 2026].</w:t>
      </w:r>
    </w:p>
    <w:p w14:paraId="1337C75F" w14:textId="77777777" w:rsidR="00C85C76" w:rsidRDefault="00C85C76" w:rsidP="00C85C76">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280" w:line="240" w:lineRule="auto"/>
        <w:rPr>
          <w:rFonts w:ascii="Century Gothic" w:hAnsi="Century Gothic" w:cs="Century Gothic"/>
          <w:color w:val="000000"/>
          <w:kern w:val="0"/>
          <w:position w:val="2"/>
        </w:rPr>
      </w:pPr>
      <w:r>
        <w:rPr>
          <w:rFonts w:ascii="Century Gothic" w:hAnsi="Century Gothic" w:cs="Century Gothic"/>
          <w:color w:val="000000"/>
          <w:kern w:val="0"/>
          <w:position w:val="2"/>
        </w:rPr>
        <w:t>PATA (2020). IATA airline industry statistics confirm 2020 was worst year on record. [online] Pacific Asia Travel Association. Available at: https://www.pata.org/member-chapter-news-1/iata-airline-industry-statistics-confirm-2020-was-worst-year-on-record [Accessed 14 Nov. 2025].</w:t>
      </w:r>
    </w:p>
    <w:p w14:paraId="5DE85450" w14:textId="77777777" w:rsidR="00C85C76" w:rsidRDefault="00C85C76" w:rsidP="00C85C76">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280" w:line="240" w:lineRule="auto"/>
        <w:rPr>
          <w:rFonts w:ascii="Century Gothic" w:hAnsi="Century Gothic" w:cs="Century Gothic"/>
          <w:color w:val="000000"/>
          <w:kern w:val="0"/>
          <w:position w:val="2"/>
        </w:rPr>
      </w:pPr>
      <w:r>
        <w:rPr>
          <w:rFonts w:ascii="Century Gothic" w:hAnsi="Century Gothic" w:cs="Century Gothic"/>
          <w:color w:val="000000"/>
          <w:kern w:val="0"/>
          <w:position w:val="2"/>
        </w:rPr>
        <w:t>Patton, M.Q. (2015). Qualitative research &amp; evaluation methods: Integrating theory and practice. 4th ed. Thousand Oaks, CA: SAGE Publications.</w:t>
      </w:r>
    </w:p>
    <w:p w14:paraId="34F761DF" w14:textId="77777777" w:rsidR="00C85C76" w:rsidRDefault="00C85C76" w:rsidP="00C85C76">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280" w:line="240" w:lineRule="auto"/>
        <w:rPr>
          <w:rFonts w:ascii="Century Gothic" w:hAnsi="Century Gothic" w:cs="Century Gothic"/>
          <w:color w:val="000000"/>
          <w:kern w:val="0"/>
          <w:position w:val="2"/>
        </w:rPr>
      </w:pPr>
      <w:proofErr w:type="spellStart"/>
      <w:r>
        <w:rPr>
          <w:rFonts w:ascii="Century Gothic" w:hAnsi="Century Gothic" w:cs="Century Gothic"/>
          <w:color w:val="000000"/>
          <w:kern w:val="0"/>
          <w:position w:val="2"/>
        </w:rPr>
        <w:t>PhocusWire</w:t>
      </w:r>
      <w:proofErr w:type="spellEnd"/>
      <w:r>
        <w:rPr>
          <w:rFonts w:ascii="Century Gothic" w:hAnsi="Century Gothic" w:cs="Century Gothic"/>
          <w:color w:val="000000"/>
          <w:kern w:val="0"/>
          <w:position w:val="2"/>
        </w:rPr>
        <w:t xml:space="preserve"> (2023). Virgin Atlantic partners with </w:t>
      </w:r>
      <w:proofErr w:type="spellStart"/>
      <w:r>
        <w:rPr>
          <w:rFonts w:ascii="Century Gothic" w:hAnsi="Century Gothic" w:cs="Century Gothic"/>
          <w:color w:val="000000"/>
          <w:kern w:val="0"/>
          <w:position w:val="2"/>
        </w:rPr>
        <w:t>Fetcherr</w:t>
      </w:r>
      <w:proofErr w:type="spellEnd"/>
      <w:r>
        <w:rPr>
          <w:rFonts w:ascii="Century Gothic" w:hAnsi="Century Gothic" w:cs="Century Gothic"/>
          <w:color w:val="000000"/>
          <w:kern w:val="0"/>
          <w:position w:val="2"/>
        </w:rPr>
        <w:t xml:space="preserve"> on AI-driven pricing model. [online] </w:t>
      </w:r>
      <w:proofErr w:type="spellStart"/>
      <w:r>
        <w:rPr>
          <w:rFonts w:ascii="Century Gothic" w:hAnsi="Century Gothic" w:cs="Century Gothic"/>
          <w:color w:val="000000"/>
          <w:kern w:val="0"/>
          <w:position w:val="2"/>
        </w:rPr>
        <w:t>PhocusWire</w:t>
      </w:r>
      <w:proofErr w:type="spellEnd"/>
      <w:r>
        <w:rPr>
          <w:rFonts w:ascii="Century Gothic" w:hAnsi="Century Gothic" w:cs="Century Gothic"/>
          <w:color w:val="000000"/>
          <w:kern w:val="0"/>
          <w:position w:val="2"/>
        </w:rPr>
        <w:t>. Available at: https://www.phocuswire.com/Virgin-Atlantic-partners-with-Fetcherr-on-AI-driven-pricing-model [Accessed 15 Sep. 2026].</w:t>
      </w:r>
    </w:p>
    <w:p w14:paraId="11727591" w14:textId="77777777" w:rsidR="00C85C76" w:rsidRDefault="00C85C76" w:rsidP="00C85C76">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280" w:line="240" w:lineRule="auto"/>
        <w:rPr>
          <w:rFonts w:ascii="Century Gothic" w:hAnsi="Century Gothic" w:cs="Century Gothic"/>
          <w:color w:val="000000"/>
          <w:kern w:val="0"/>
          <w:position w:val="2"/>
        </w:rPr>
      </w:pPr>
      <w:r>
        <w:rPr>
          <w:rFonts w:ascii="Century Gothic" w:hAnsi="Century Gothic" w:cs="Century Gothic"/>
          <w:color w:val="000000"/>
          <w:kern w:val="0"/>
          <w:position w:val="2"/>
        </w:rPr>
        <w:t>Robbert, T. and Roth, S. (2014). The flip side of drip pricing. Journal of Product &amp; Brand Management, [online]. Available at: https://www.semanticscholar.org/paper/210b8ad807c9ae18ed3c53da89641190c02c9a92 [Accessed 7 Jan. 2026].</w:t>
      </w:r>
    </w:p>
    <w:p w14:paraId="6F14EF13" w14:textId="77777777" w:rsidR="00C85C76" w:rsidRDefault="00C85C76" w:rsidP="00C85C76">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280" w:line="240" w:lineRule="auto"/>
        <w:rPr>
          <w:rFonts w:ascii="Century Gothic" w:hAnsi="Century Gothic" w:cs="Century Gothic"/>
          <w:color w:val="000000"/>
          <w:kern w:val="0"/>
          <w:position w:val="2"/>
        </w:rPr>
      </w:pPr>
      <w:r>
        <w:rPr>
          <w:rFonts w:ascii="Century Gothic" w:hAnsi="Century Gothic" w:cs="Century Gothic"/>
          <w:color w:val="000000"/>
          <w:kern w:val="0"/>
          <w:position w:val="2"/>
        </w:rPr>
        <w:t xml:space="preserve">Roberts, S., Abshire Saylor, M., </w:t>
      </w:r>
      <w:proofErr w:type="spellStart"/>
      <w:r>
        <w:rPr>
          <w:rFonts w:ascii="Century Gothic" w:hAnsi="Century Gothic" w:cs="Century Gothic"/>
          <w:color w:val="000000"/>
          <w:kern w:val="0"/>
          <w:position w:val="2"/>
        </w:rPr>
        <w:t>Ivynian</w:t>
      </w:r>
      <w:proofErr w:type="spellEnd"/>
      <w:r>
        <w:rPr>
          <w:rFonts w:ascii="Century Gothic" w:hAnsi="Century Gothic" w:cs="Century Gothic"/>
          <w:color w:val="000000"/>
          <w:kern w:val="0"/>
          <w:position w:val="2"/>
        </w:rPr>
        <w:t xml:space="preserve">, S. and </w:t>
      </w:r>
      <w:proofErr w:type="spellStart"/>
      <w:r>
        <w:rPr>
          <w:rFonts w:ascii="Century Gothic" w:hAnsi="Century Gothic" w:cs="Century Gothic"/>
          <w:color w:val="000000"/>
          <w:kern w:val="0"/>
          <w:position w:val="2"/>
        </w:rPr>
        <w:t>Digiacomo</w:t>
      </w:r>
      <w:proofErr w:type="spellEnd"/>
      <w:r>
        <w:rPr>
          <w:rFonts w:ascii="Century Gothic" w:hAnsi="Century Gothic" w:cs="Century Gothic"/>
          <w:color w:val="000000"/>
          <w:kern w:val="0"/>
          <w:position w:val="2"/>
        </w:rPr>
        <w:t>, M. (2026). Data saturation and information power: Sample size in qualitative research - when is enough and how to assess? European Journal of Cardiovascular Nursing, [online]. Available at: https://doi.org/10.1093/eurjcn/zvag046 [Accessed 12 Sep. 2026].</w:t>
      </w:r>
    </w:p>
    <w:p w14:paraId="11249CF9" w14:textId="77777777" w:rsidR="00C85C76" w:rsidRDefault="00C85C76" w:rsidP="00C85C76">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280" w:line="240" w:lineRule="auto"/>
        <w:rPr>
          <w:rFonts w:ascii="Century Gothic" w:hAnsi="Century Gothic" w:cs="Century Gothic"/>
          <w:color w:val="000000"/>
          <w:kern w:val="0"/>
          <w:position w:val="2"/>
        </w:rPr>
      </w:pPr>
      <w:r>
        <w:rPr>
          <w:rFonts w:ascii="Century Gothic" w:hAnsi="Century Gothic" w:cs="Century Gothic"/>
          <w:color w:val="000000"/>
          <w:kern w:val="0"/>
          <w:position w:val="2"/>
        </w:rPr>
        <w:lastRenderedPageBreak/>
        <w:t>Rupp, N.G. (2023). Drip Pricing and Costly Search: Evidence from the Airline Industry. Working Papers, [online]. Available at: https://www.semanticscholar.org/paper/25e5400e235bd18ab1b995f533c2b2ecbbd956b9 [Accessed 26 Nov. 2025].</w:t>
      </w:r>
    </w:p>
    <w:p w14:paraId="44A6B3AE" w14:textId="77777777" w:rsidR="00C85C76" w:rsidRDefault="00C85C76" w:rsidP="00C85C76">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280" w:line="240" w:lineRule="auto"/>
        <w:rPr>
          <w:rFonts w:ascii="Century Gothic" w:hAnsi="Century Gothic" w:cs="Century Gothic"/>
          <w:color w:val="000000"/>
          <w:kern w:val="0"/>
          <w:position w:val="2"/>
        </w:rPr>
      </w:pPr>
      <w:r>
        <w:rPr>
          <w:rFonts w:ascii="Century Gothic" w:hAnsi="Century Gothic" w:cs="Century Gothic"/>
          <w:color w:val="000000"/>
          <w:kern w:val="0"/>
          <w:position w:val="2"/>
        </w:rPr>
        <w:t xml:space="preserve">Şahin, M., </w:t>
      </w:r>
      <w:proofErr w:type="spellStart"/>
      <w:r>
        <w:rPr>
          <w:rFonts w:ascii="Century Gothic" w:hAnsi="Century Gothic" w:cs="Century Gothic"/>
          <w:color w:val="000000"/>
          <w:kern w:val="0"/>
          <w:position w:val="2"/>
        </w:rPr>
        <w:t>Susleyici</w:t>
      </w:r>
      <w:proofErr w:type="spellEnd"/>
      <w:r>
        <w:rPr>
          <w:rFonts w:ascii="Century Gothic" w:hAnsi="Century Gothic" w:cs="Century Gothic"/>
          <w:color w:val="000000"/>
          <w:kern w:val="0"/>
          <w:position w:val="2"/>
        </w:rPr>
        <w:t>, K., Zaim, S. and Harcar, T. (2026). Determinants of ancillary revenue strategies and passenger willingness to pay: Evidence from the airline industry. Journal of Air Transport Management, [online]. Available at: https://doi.org/10.36096/yfgcqz22 [Accessed 16 Aug. 2026].</w:t>
      </w:r>
    </w:p>
    <w:p w14:paraId="4A47EF08" w14:textId="77777777" w:rsidR="00C85C76" w:rsidRDefault="00C85C76" w:rsidP="00C85C76">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280" w:line="240" w:lineRule="auto"/>
        <w:rPr>
          <w:rFonts w:ascii="Century Gothic" w:hAnsi="Century Gothic" w:cs="Century Gothic"/>
          <w:color w:val="000000"/>
          <w:kern w:val="0"/>
          <w:position w:val="2"/>
        </w:rPr>
      </w:pPr>
      <w:r>
        <w:rPr>
          <w:rFonts w:ascii="Century Gothic" w:hAnsi="Century Gothic" w:cs="Century Gothic"/>
          <w:color w:val="000000"/>
          <w:kern w:val="0"/>
          <w:position w:val="2"/>
        </w:rPr>
        <w:t>Santana, S., Dallas, S.K. and Morwitz, V. (2020). Consumer Reactions to Drip Pricing. Marketing Science, [online]. Available at: https://www.semanticscholar.org/paper/8410ff5581cd8528e9011f0c2aa62c4a1ab52a2e [Accessed 15 Jun. 2026].</w:t>
      </w:r>
    </w:p>
    <w:p w14:paraId="44A9D10F" w14:textId="77777777" w:rsidR="00C85C76" w:rsidRDefault="00C85C76" w:rsidP="00C85C76">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280" w:line="240" w:lineRule="auto"/>
        <w:rPr>
          <w:rFonts w:ascii="Century Gothic" w:hAnsi="Century Gothic" w:cs="Century Gothic"/>
          <w:color w:val="000000"/>
          <w:kern w:val="0"/>
          <w:position w:val="2"/>
        </w:rPr>
      </w:pPr>
      <w:r>
        <w:rPr>
          <w:rFonts w:ascii="Century Gothic" w:hAnsi="Century Gothic" w:cs="Century Gothic"/>
          <w:color w:val="000000"/>
          <w:kern w:val="0"/>
          <w:position w:val="2"/>
        </w:rPr>
        <w:t>Sarker, M.A., Mohd-Any, A.A. and Kamarulzaman, Y. (2020). Validating a consumer-based service brand equity (CBSBE) model in the airline industry. Journal of Retailing and Consumer Services, [online] 52, p.101999.</w:t>
      </w:r>
    </w:p>
    <w:p w14:paraId="41C60D68" w14:textId="77777777" w:rsidR="00C85C76" w:rsidRDefault="00C85C76" w:rsidP="00C85C76">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280" w:line="240" w:lineRule="auto"/>
        <w:rPr>
          <w:rFonts w:ascii="Century Gothic" w:hAnsi="Century Gothic" w:cs="Century Gothic"/>
          <w:color w:val="000000"/>
          <w:kern w:val="0"/>
          <w:position w:val="2"/>
        </w:rPr>
      </w:pPr>
      <w:r>
        <w:rPr>
          <w:rFonts w:ascii="Century Gothic" w:hAnsi="Century Gothic" w:cs="Century Gothic"/>
          <w:color w:val="000000"/>
          <w:kern w:val="0"/>
          <w:position w:val="2"/>
        </w:rPr>
        <w:t>Saunders, M., Lewis, P. and Thornhill, A. (2019). Research methods for business students. 8th ed. Harlow: Pearson Education.</w:t>
      </w:r>
    </w:p>
    <w:p w14:paraId="65FD2A44" w14:textId="77777777" w:rsidR="00C85C76" w:rsidRDefault="00C85C76" w:rsidP="00C85C76">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280" w:line="240" w:lineRule="auto"/>
        <w:rPr>
          <w:rFonts w:ascii="Century Gothic" w:hAnsi="Century Gothic" w:cs="Century Gothic"/>
          <w:color w:val="000000"/>
          <w:kern w:val="0"/>
          <w:position w:val="2"/>
        </w:rPr>
      </w:pPr>
      <w:r>
        <w:rPr>
          <w:rFonts w:ascii="Century Gothic" w:hAnsi="Century Gothic" w:cs="Century Gothic"/>
          <w:color w:val="000000"/>
          <w:kern w:val="0"/>
          <w:position w:val="2"/>
        </w:rPr>
        <w:t>Sevinj, O. (n.d.). Dynamic Pricing Strategy, Impacts of Fair Pricing Perception on Consumer Reaction. [pdf] Corvinus University. Available at: https://phd.lib.uni-corvinus.hu/1313/1/Omarli_Sevinj_den.pdf [Accessed 1 Apr. 2026].</w:t>
      </w:r>
    </w:p>
    <w:p w14:paraId="3C4B6A97" w14:textId="77777777" w:rsidR="00C85C76" w:rsidRDefault="00C85C76" w:rsidP="00C85C76">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280" w:line="240" w:lineRule="auto"/>
        <w:rPr>
          <w:rFonts w:ascii="Century Gothic" w:hAnsi="Century Gothic" w:cs="Century Gothic"/>
          <w:color w:val="000000"/>
          <w:kern w:val="0"/>
          <w:position w:val="2"/>
        </w:rPr>
      </w:pPr>
      <w:r>
        <w:rPr>
          <w:rFonts w:ascii="Century Gothic" w:hAnsi="Century Gothic" w:cs="Century Gothic"/>
          <w:color w:val="000000"/>
          <w:kern w:val="0"/>
          <w:position w:val="2"/>
        </w:rPr>
        <w:t xml:space="preserve">Shukla, N., Kolbeinsson, A., Marla, L. and </w:t>
      </w:r>
      <w:proofErr w:type="spellStart"/>
      <w:r>
        <w:rPr>
          <w:rFonts w:ascii="Century Gothic" w:hAnsi="Century Gothic" w:cs="Century Gothic"/>
          <w:color w:val="000000"/>
          <w:kern w:val="0"/>
          <w:position w:val="2"/>
        </w:rPr>
        <w:t>Yellepeddi</w:t>
      </w:r>
      <w:proofErr w:type="spellEnd"/>
      <w:r>
        <w:rPr>
          <w:rFonts w:ascii="Century Gothic" w:hAnsi="Century Gothic" w:cs="Century Gothic"/>
          <w:color w:val="000000"/>
          <w:kern w:val="0"/>
          <w:position w:val="2"/>
        </w:rPr>
        <w:t>, K. (2020). From Average Customer to Individual Traveler: A Field Experiment in Airline Ancillary Pricing. SSRN Electronic Journal, [online]. Available at: https://doi.org/10.2139/ssrn.3518854 [Accessed 22 May 2026].</w:t>
      </w:r>
    </w:p>
    <w:p w14:paraId="3444EE4F" w14:textId="77777777" w:rsidR="00C85C76" w:rsidRDefault="00C85C76" w:rsidP="00C85C76">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280" w:line="240" w:lineRule="auto"/>
        <w:rPr>
          <w:rFonts w:ascii="Century Gothic" w:hAnsi="Century Gothic" w:cs="Century Gothic"/>
          <w:color w:val="000000"/>
          <w:kern w:val="0"/>
          <w:position w:val="2"/>
        </w:rPr>
      </w:pPr>
      <w:r>
        <w:rPr>
          <w:rFonts w:ascii="Century Gothic" w:hAnsi="Century Gothic" w:cs="Century Gothic"/>
          <w:color w:val="000000"/>
          <w:kern w:val="0"/>
          <w:position w:val="2"/>
        </w:rPr>
        <w:t>Simonson, I. (1989). Choice Based on Reasons: The Case of Attraction and Compromise Effects. Journal of Consumer Research, [online] 16(2), pp.158-174. Available at: [suspicious link removed] [Accessed 22 Aug. 2026].</w:t>
      </w:r>
    </w:p>
    <w:p w14:paraId="5377232A" w14:textId="77777777" w:rsidR="00C85C76" w:rsidRDefault="00C85C76" w:rsidP="00C85C76">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280" w:line="240" w:lineRule="auto"/>
        <w:rPr>
          <w:rFonts w:ascii="Century Gothic" w:hAnsi="Century Gothic" w:cs="Century Gothic"/>
          <w:color w:val="000000"/>
          <w:kern w:val="0"/>
          <w:position w:val="2"/>
        </w:rPr>
      </w:pPr>
      <w:proofErr w:type="spellStart"/>
      <w:r>
        <w:rPr>
          <w:rFonts w:ascii="Century Gothic" w:hAnsi="Century Gothic" w:cs="Century Gothic"/>
          <w:color w:val="000000"/>
          <w:kern w:val="0"/>
          <w:position w:val="2"/>
        </w:rPr>
        <w:t>Stourm</w:t>
      </w:r>
      <w:proofErr w:type="spellEnd"/>
      <w:r>
        <w:rPr>
          <w:rFonts w:ascii="Century Gothic" w:hAnsi="Century Gothic" w:cs="Century Gothic"/>
          <w:color w:val="000000"/>
          <w:kern w:val="0"/>
          <w:position w:val="2"/>
        </w:rPr>
        <w:t>, V. and Bradlow, E.T. (2022). Cross-Reward Effects in a Coalition Loyalty Program: The Impact of a Point Currency Devaluation. International Journal of Research in Marketing, [online]. Available at: https://www.semanticscholar.org/paper/081a298faca0f07edfe2fa28093f7f8aec7afbe0 [Accessed 13 Mar. 2026].</w:t>
      </w:r>
    </w:p>
    <w:p w14:paraId="1C8CF3A0" w14:textId="77777777" w:rsidR="00C85C76" w:rsidRDefault="00C85C76" w:rsidP="00C85C76">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280" w:line="240" w:lineRule="auto"/>
        <w:rPr>
          <w:rFonts w:ascii="Century Gothic" w:hAnsi="Century Gothic" w:cs="Century Gothic"/>
          <w:color w:val="000000"/>
          <w:kern w:val="0"/>
          <w:position w:val="2"/>
        </w:rPr>
      </w:pPr>
      <w:r>
        <w:rPr>
          <w:rFonts w:ascii="Century Gothic" w:hAnsi="Century Gothic" w:cs="Century Gothic"/>
          <w:color w:val="000000"/>
          <w:kern w:val="0"/>
          <w:position w:val="2"/>
        </w:rPr>
        <w:t>Terry, G. and Hayfield, N. (2020). Reflexive thematic analysis. In: Essentials of Thematic Analysis. [online] American Psychological Association. Available at: https://www.semanticscholar.org/paper/500079306c7b9af04bde1adab9364dec63e116e8 [Accessed 8 Dec. 2025].</w:t>
      </w:r>
    </w:p>
    <w:p w14:paraId="666B1425" w14:textId="77777777" w:rsidR="00C85C76" w:rsidRDefault="00C85C76" w:rsidP="00C85C76">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280" w:line="240" w:lineRule="auto"/>
        <w:rPr>
          <w:rFonts w:ascii="Century Gothic" w:hAnsi="Century Gothic" w:cs="Century Gothic"/>
          <w:color w:val="000000"/>
          <w:kern w:val="0"/>
          <w:position w:val="2"/>
        </w:rPr>
      </w:pPr>
      <w:r>
        <w:rPr>
          <w:rFonts w:ascii="Century Gothic" w:hAnsi="Century Gothic" w:cs="Century Gothic"/>
          <w:color w:val="000000"/>
          <w:kern w:val="0"/>
          <w:position w:val="2"/>
        </w:rPr>
        <w:lastRenderedPageBreak/>
        <w:t>The Points Guy (2024). Bonus Virgin Points by linking accounts. [online] Available at: https://thepointsguy.com/news/bonus-virgin-points-by-linking-accounts/ [Accessed 29 Sep. 2026].</w:t>
      </w:r>
    </w:p>
    <w:p w14:paraId="34F0B32C" w14:textId="77777777" w:rsidR="00C85C76" w:rsidRDefault="00C85C76" w:rsidP="00C85C76">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280" w:line="240" w:lineRule="auto"/>
        <w:rPr>
          <w:rFonts w:ascii="Century Gothic" w:hAnsi="Century Gothic" w:cs="Century Gothic"/>
          <w:color w:val="000000"/>
          <w:kern w:val="0"/>
          <w:position w:val="2"/>
        </w:rPr>
      </w:pPr>
      <w:r>
        <w:rPr>
          <w:rFonts w:ascii="Century Gothic" w:hAnsi="Century Gothic" w:cs="Century Gothic"/>
          <w:color w:val="000000"/>
          <w:kern w:val="0"/>
          <w:position w:val="2"/>
        </w:rPr>
        <w:t>Touraine, S. (2021). The industry transformation to dynamic offering. [pdf] Journal of Revenue and Pricing Management / IATA. Available at: https://www.iata.org/contentassets/0688c780d9ad4a4fadb461b479d64e0d/journal_of_revenue_and_pricing_management_2021_touraine.pdf [Accessed 22 Sep. 2026].</w:t>
      </w:r>
    </w:p>
    <w:p w14:paraId="11166FC3" w14:textId="77777777" w:rsidR="00C85C76" w:rsidRDefault="00C85C76" w:rsidP="00C85C76">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280" w:line="240" w:lineRule="auto"/>
        <w:rPr>
          <w:rFonts w:ascii="Century Gothic" w:hAnsi="Century Gothic" w:cs="Century Gothic"/>
          <w:color w:val="000000"/>
          <w:kern w:val="0"/>
          <w:position w:val="2"/>
        </w:rPr>
      </w:pPr>
      <w:r>
        <w:rPr>
          <w:rFonts w:ascii="Century Gothic" w:hAnsi="Century Gothic" w:cs="Century Gothic"/>
          <w:color w:val="000000"/>
          <w:kern w:val="0"/>
          <w:position w:val="2"/>
        </w:rPr>
        <w:t>Vinod, B. (2026). Changes in the distribution landscape with new distribution capability. [online] Springer Professional. Available at: https://www.springerprofessional.de/en/changes-in-the-distribution-landscape-with-new-distribution-capa/53676482 [Accessed 18 Sep. 2026].</w:t>
      </w:r>
    </w:p>
    <w:p w14:paraId="24CA37F9" w14:textId="77777777" w:rsidR="00C85C76" w:rsidRDefault="00C85C76" w:rsidP="00C85C76">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280" w:line="240" w:lineRule="auto"/>
        <w:rPr>
          <w:rFonts w:ascii="Century Gothic" w:hAnsi="Century Gothic" w:cs="Century Gothic"/>
          <w:color w:val="000000"/>
          <w:kern w:val="0"/>
          <w:position w:val="2"/>
        </w:rPr>
      </w:pPr>
      <w:r>
        <w:rPr>
          <w:rFonts w:ascii="Century Gothic" w:hAnsi="Century Gothic" w:cs="Century Gothic"/>
          <w:color w:val="000000"/>
          <w:kern w:val="0"/>
          <w:position w:val="2"/>
        </w:rPr>
        <w:t>Virgin Atlantic (2020). Virgin Atlantic completes solvent recapitalisation. [online] Virgin Atlantic. Available at: https://corporate.virginatlantic.com/gb/en/media/press-releases/virgin-atlantic-completes-solvent-recapitalisation.html [Accessed 22 Mar. 2026].</w:t>
      </w:r>
    </w:p>
    <w:p w14:paraId="7CD224C5" w14:textId="77777777" w:rsidR="00C85C76" w:rsidRDefault="00C85C76" w:rsidP="00C85C76">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280" w:line="240" w:lineRule="auto"/>
        <w:rPr>
          <w:rFonts w:ascii="Century Gothic" w:hAnsi="Century Gothic" w:cs="Century Gothic"/>
          <w:color w:val="000000"/>
          <w:kern w:val="0"/>
          <w:position w:val="2"/>
        </w:rPr>
      </w:pPr>
      <w:r>
        <w:rPr>
          <w:rFonts w:ascii="Century Gothic" w:hAnsi="Century Gothic" w:cs="Century Gothic"/>
          <w:color w:val="000000"/>
          <w:kern w:val="0"/>
          <w:position w:val="2"/>
        </w:rPr>
        <w:t>Virgin Atlantic (2021). 2020 financial results. [online] Virgin Atlantic. Available at: https://corporate.virginatlantic.com/gb/en/media/press-releases/2020-financial-results.html [Accessed 2 Mar. 2026].</w:t>
      </w:r>
    </w:p>
    <w:p w14:paraId="24D98730" w14:textId="77777777" w:rsidR="00C85C76" w:rsidRDefault="00C85C76" w:rsidP="00C85C76">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280" w:line="240" w:lineRule="auto"/>
        <w:rPr>
          <w:rFonts w:ascii="Century Gothic" w:hAnsi="Century Gothic" w:cs="Century Gothic"/>
          <w:color w:val="000000"/>
          <w:kern w:val="0"/>
          <w:position w:val="2"/>
        </w:rPr>
      </w:pPr>
      <w:r>
        <w:rPr>
          <w:rFonts w:ascii="Century Gothic" w:hAnsi="Century Gothic" w:cs="Century Gothic"/>
          <w:color w:val="000000"/>
          <w:kern w:val="0"/>
          <w:position w:val="2"/>
        </w:rPr>
        <w:t>Virgin Atlantic (2024). Reward seats. [online] Virgin Atlantic. Available at: https://corporate.virginatlantic.com/gb/en/media/press-releases/reward-seats.html [Accessed 20 Apr. 2026].</w:t>
      </w:r>
    </w:p>
    <w:p w14:paraId="48240C63" w14:textId="77777777" w:rsidR="00C85C76" w:rsidRDefault="00C85C76" w:rsidP="00C85C76">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280" w:line="240" w:lineRule="auto"/>
        <w:rPr>
          <w:rFonts w:ascii="Century Gothic" w:hAnsi="Century Gothic" w:cs="Century Gothic"/>
          <w:color w:val="000000"/>
          <w:kern w:val="0"/>
          <w:position w:val="2"/>
        </w:rPr>
      </w:pPr>
      <w:r>
        <w:rPr>
          <w:rFonts w:ascii="Century Gothic" w:hAnsi="Century Gothic" w:cs="Century Gothic"/>
          <w:color w:val="000000"/>
          <w:kern w:val="0"/>
          <w:position w:val="2"/>
        </w:rPr>
        <w:t>Virgin Atlantic (2026). Reward flights. [online] Available at: https://www.virginatlantic.com/gb/en/flying-club/points/spend-points/reward-flights.html [Accessed 29 Sep. 2026].</w:t>
      </w:r>
    </w:p>
    <w:p w14:paraId="29FC048A" w14:textId="77777777" w:rsidR="00C85C76" w:rsidRDefault="00C85C76" w:rsidP="00C85C76">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280" w:line="240" w:lineRule="auto"/>
        <w:rPr>
          <w:rFonts w:ascii="Century Gothic" w:hAnsi="Century Gothic" w:cs="Century Gothic"/>
          <w:color w:val="000000"/>
          <w:kern w:val="0"/>
          <w:position w:val="2"/>
        </w:rPr>
      </w:pPr>
      <w:r>
        <w:rPr>
          <w:rFonts w:ascii="Century Gothic" w:hAnsi="Century Gothic" w:cs="Century Gothic"/>
          <w:color w:val="000000"/>
          <w:kern w:val="0"/>
          <w:position w:val="2"/>
        </w:rPr>
        <w:t>Virgin Red (2026). Spend Virgin Points. [online] Available at: https://www.virgin.com/virgin-red/spend-virgin-points [Accessed 29 Sep. 2026].</w:t>
      </w:r>
    </w:p>
    <w:p w14:paraId="4446DC0D" w14:textId="77777777" w:rsidR="00C85C76" w:rsidRDefault="00C85C76" w:rsidP="00C85C76">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280" w:line="240" w:lineRule="auto"/>
        <w:rPr>
          <w:rFonts w:ascii="Century Gothic" w:hAnsi="Century Gothic" w:cs="Century Gothic"/>
          <w:color w:val="000000"/>
          <w:kern w:val="0"/>
          <w:position w:val="2"/>
        </w:rPr>
      </w:pPr>
      <w:r>
        <w:rPr>
          <w:rFonts w:ascii="Century Gothic" w:hAnsi="Century Gothic" w:cs="Century Gothic"/>
          <w:color w:val="000000"/>
          <w:kern w:val="0"/>
          <w:position w:val="2"/>
        </w:rPr>
        <w:t xml:space="preserve">Warnock-Smith, D., O’Connell, J.F. and Maleki, M. (2015). An examination </w:t>
      </w:r>
      <w:proofErr w:type="spellStart"/>
      <w:r>
        <w:rPr>
          <w:rFonts w:ascii="Century Gothic" w:hAnsi="Century Gothic" w:cs="Century Gothic"/>
          <w:color w:val="000000"/>
          <w:kern w:val="0"/>
          <w:position w:val="2"/>
        </w:rPr>
        <w:t>ofongoing</w:t>
      </w:r>
      <w:proofErr w:type="spellEnd"/>
      <w:r>
        <w:rPr>
          <w:rFonts w:ascii="Century Gothic" w:hAnsi="Century Gothic" w:cs="Century Gothic"/>
          <w:color w:val="000000"/>
          <w:kern w:val="0"/>
          <w:position w:val="2"/>
        </w:rPr>
        <w:t xml:space="preserve"> trends in airline ancillary revenues. Journal of Air Transport Management, [online]. Available at: https://www.semanticscholar.org/paper/cfb235b99adc4251d117ae2852b2c3357235d6b5 [Accessed 10 Feb. 2026].</w:t>
      </w:r>
    </w:p>
    <w:p w14:paraId="6D74C838" w14:textId="77777777" w:rsidR="00C85C76" w:rsidRDefault="00C85C76" w:rsidP="00C85C76">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280" w:line="240" w:lineRule="auto"/>
        <w:rPr>
          <w:rFonts w:ascii="Century Gothic" w:hAnsi="Century Gothic" w:cs="Century Gothic"/>
          <w:color w:val="000000"/>
          <w:kern w:val="0"/>
          <w:position w:val="2"/>
        </w:rPr>
      </w:pPr>
      <w:r>
        <w:rPr>
          <w:rFonts w:ascii="Century Gothic" w:hAnsi="Century Gothic" w:cs="Century Gothic"/>
          <w:color w:val="000000"/>
          <w:kern w:val="0"/>
          <w:position w:val="2"/>
        </w:rPr>
        <w:t>Westermann, D. (2013). Pricing and revenue management in a world of offer optimisation. Journal of Revenue and Pricing Management, [online] 12(6). Available at: https://link.springer.com/article/10.1057/rpm.2013.23 [Accessed 20 Sep. 2026].</w:t>
      </w:r>
    </w:p>
    <w:p w14:paraId="343202F5" w14:textId="77777777" w:rsidR="00C85C76" w:rsidRDefault="00C85C76" w:rsidP="00C85C76">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280" w:line="240" w:lineRule="auto"/>
        <w:rPr>
          <w:rFonts w:ascii="Century Gothic" w:hAnsi="Century Gothic" w:cs="Century Gothic"/>
          <w:color w:val="000000"/>
          <w:kern w:val="0"/>
          <w:position w:val="2"/>
        </w:rPr>
      </w:pPr>
      <w:r>
        <w:rPr>
          <w:rFonts w:ascii="Century Gothic" w:hAnsi="Century Gothic" w:cs="Century Gothic"/>
          <w:color w:val="000000"/>
          <w:kern w:val="0"/>
          <w:position w:val="2"/>
        </w:rPr>
        <w:lastRenderedPageBreak/>
        <w:t xml:space="preserve">Wittmer, A., </w:t>
      </w:r>
      <w:proofErr w:type="spellStart"/>
      <w:r>
        <w:rPr>
          <w:rFonts w:ascii="Century Gothic" w:hAnsi="Century Gothic" w:cs="Century Gothic"/>
          <w:color w:val="000000"/>
          <w:kern w:val="0"/>
          <w:position w:val="2"/>
        </w:rPr>
        <w:t>Boksberger</w:t>
      </w:r>
      <w:proofErr w:type="spellEnd"/>
      <w:r>
        <w:rPr>
          <w:rFonts w:ascii="Century Gothic" w:hAnsi="Century Gothic" w:cs="Century Gothic"/>
          <w:color w:val="000000"/>
          <w:kern w:val="0"/>
          <w:position w:val="2"/>
        </w:rPr>
        <w:t>, P. and Gerber, A. (2012). The future of ancillary service fees in air travel: an exploratory investigation of budget air travellers. International Journal of Aviation Management, [online]. Available at: https://www.semanticscholar.org/paper/1944ae186a99c1daad4113cdacbad7f08dde14c6 [Accessed 20 Nov. 2025].</w:t>
      </w:r>
    </w:p>
    <w:p w14:paraId="7DA83928" w14:textId="77777777" w:rsidR="00C85C76" w:rsidRDefault="00C85C76" w:rsidP="00C85C76">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280" w:line="240" w:lineRule="auto"/>
        <w:rPr>
          <w:rFonts w:ascii="Century Gothic" w:hAnsi="Century Gothic" w:cs="Century Gothic"/>
          <w:color w:val="000000"/>
          <w:kern w:val="0"/>
          <w:position w:val="2"/>
        </w:rPr>
      </w:pPr>
      <w:r>
        <w:rPr>
          <w:rFonts w:ascii="Century Gothic" w:hAnsi="Century Gothic" w:cs="Century Gothic"/>
          <w:color w:val="000000"/>
          <w:kern w:val="0"/>
          <w:position w:val="2"/>
        </w:rPr>
        <w:t>Wong, P. (2018). Consumer Value on Unbundling Practices by Full-service Carrier –a Qualitative Study. Journal of Air Transport Management, [online]. Available at: https://www.semanticscholar.org/paper/a0e62ab5cdfc261ad3dd455f47fe47b552759499 [Accessed 27 Feb. 2026].</w:t>
      </w:r>
    </w:p>
    <w:p w14:paraId="39A5B0AA" w14:textId="77777777" w:rsidR="00C85C76" w:rsidRDefault="00C85C76" w:rsidP="00C85C76">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280" w:line="240" w:lineRule="auto"/>
        <w:rPr>
          <w:rFonts w:ascii="Century Gothic" w:hAnsi="Century Gothic" w:cs="Century Gothic"/>
          <w:color w:val="000000"/>
          <w:kern w:val="0"/>
          <w:position w:val="2"/>
        </w:rPr>
      </w:pPr>
      <w:r>
        <w:rPr>
          <w:rFonts w:ascii="Century Gothic" w:hAnsi="Century Gothic" w:cs="Century Gothic"/>
          <w:color w:val="000000"/>
          <w:kern w:val="0"/>
          <w:position w:val="2"/>
        </w:rPr>
        <w:t>Xu, W. (2026). Doing Thematic Analysis in the Age of Generative AI: Practices, Ethics and Reflexivity. Qualitative Research, [online]. Available at: https://doi.org/10.1177/16094069261425173 [Accessed 5 Sep. 2026].</w:t>
      </w:r>
    </w:p>
    <w:p w14:paraId="3ED3E7C5" w14:textId="24772A46" w:rsidR="00C6127F" w:rsidRDefault="00C85C76" w:rsidP="00C85C76">
      <w:r>
        <w:rPr>
          <w:rFonts w:ascii="Century Gothic" w:hAnsi="Century Gothic" w:cs="Century Gothic"/>
          <w:color w:val="000000"/>
          <w:kern w:val="0"/>
          <w:position w:val="2"/>
        </w:rPr>
        <w:t>Zhao, N., Gopalakrishnan, A. and Narasimhan, C. (2019). The Impact of Co-Branded Credit Cards on Customer Loyalty. SSRN Electronic Journal, [online]. Available at: https://www.semanticscholar.org/paper/696e48c7fc3d0ff100d7952efa1333b84d0adb6b [Accessed 11 Oct. 2025].</w:t>
      </w:r>
    </w:p>
    <w:sectPr w:rsidR="00C6127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Helvetica Neue">
    <w:panose1 w:val="02000503000000020004"/>
    <w:charset w:val="00"/>
    <w:family w:val="auto"/>
    <w:pitch w:val="variable"/>
    <w:sig w:usb0="E50002FF" w:usb1="500079DB" w:usb2="00000010" w:usb3="00000000" w:csb0="00000001" w:csb1="00000000"/>
  </w:font>
  <w:font w:name="Arial Unicode MS">
    <w:panose1 w:val="020B0604020202020204"/>
    <w:charset w:val="80"/>
    <w:family w:val="swiss"/>
    <w:pitch w:val="variable"/>
    <w:sig w:usb0="F7FFAFFF" w:usb1="E9DFFFFF" w:usb2="0000003F" w:usb3="00000000" w:csb0="003F01FF" w:csb1="00000000"/>
  </w:font>
  <w:font w:name="AppleSystemUIFont">
    <w:altName w:val="Calibri"/>
    <w:panose1 w:val="020B0604020202020204"/>
    <w:charset w:val="00"/>
    <w:family w:val="auto"/>
    <w:notTrueType/>
    <w:pitch w:val="default"/>
    <w:sig w:usb0="00000003" w:usb1="00000000" w:usb2="00000000" w:usb3="00000000" w:csb0="00000001" w:csb1="00000000"/>
  </w:font>
  <w:font w:name="Century Gothic">
    <w:panose1 w:val="020B0502020202020204"/>
    <w:charset w:val="00"/>
    <w:family w:val="swiss"/>
    <w:pitch w:val="variable"/>
    <w:sig w:usb0="00000287" w:usb1="00000000" w:usb2="00000000" w:usb3="00000000" w:csb0="0000009F" w:csb1="00000000"/>
  </w:font>
  <w:font w:name="Carlito">
    <w:altName w:val="Cambria"/>
    <w:panose1 w:val="020B0604020202020204"/>
    <w:charset w:val="00"/>
    <w:family w:val="roman"/>
    <w:pitch w:val="default"/>
  </w:font>
  <w:font w:name="Helvetica">
    <w:panose1 w:val="00000000000000000000"/>
    <w:charset w:val="00"/>
    <w:family w:val="auto"/>
    <w:pitch w:val="variable"/>
    <w:sig w:usb0="E00002FF" w:usb1="5000785B" w:usb2="00000000" w:usb3="00000000" w:csb0="0000019F" w:csb1="00000000"/>
  </w:font>
</w:fonts>
</file>

<file path=word/settings.xml><?xml version="1.0" encoding="utf-8"?>
<w:settings xmlns:mc="http://schemas.openxmlformats.org/markup-compatibility/2006" xmlns:m="http://schemas.openxmlformats.org/officeDocument/2006/math" xmlns:r="http://schemas.openxmlformats.org/officeDocument/2006/relationships" xmlns:sl="http://schemas.openxmlformats.org/schemaLibrary/2006/main"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zoom w:percent="95"/>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85C76"/>
    <w:rsid w:val="00050FA4"/>
    <w:rsid w:val="001B56E5"/>
    <w:rsid w:val="004F48EA"/>
    <w:rsid w:val="00A13AF0"/>
    <w:rsid w:val="00A74C37"/>
    <w:rsid w:val="00C6127F"/>
    <w:rsid w:val="00C85C76"/>
    <w:rsid w:val="00F8604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79C1545D"/>
  <w15:chartTrackingRefBased/>
  <w15:docId w15:val="{467BD9C8-4876-514C-8EC5-C13E22A7943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85C76"/>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C85C76"/>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C85C76"/>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C85C76"/>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C85C76"/>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C85C76"/>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C85C76"/>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C85C76"/>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C85C76"/>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85C76"/>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C85C76"/>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C85C76"/>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C85C76"/>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C85C76"/>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C85C76"/>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C85C76"/>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C85C76"/>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C85C76"/>
    <w:rPr>
      <w:rFonts w:eastAsiaTheme="majorEastAsia" w:cstheme="majorBidi"/>
      <w:color w:val="272727" w:themeColor="text1" w:themeTint="D8"/>
    </w:rPr>
  </w:style>
  <w:style w:type="paragraph" w:styleId="Title">
    <w:name w:val="Title"/>
    <w:basedOn w:val="Normal"/>
    <w:next w:val="Normal"/>
    <w:link w:val="TitleChar"/>
    <w:uiPriority w:val="10"/>
    <w:qFormat/>
    <w:rsid w:val="00C85C76"/>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85C76"/>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C85C76"/>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C85C76"/>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C85C76"/>
    <w:pPr>
      <w:spacing w:before="160"/>
      <w:jc w:val="center"/>
    </w:pPr>
    <w:rPr>
      <w:i/>
      <w:iCs/>
      <w:color w:val="404040" w:themeColor="text1" w:themeTint="BF"/>
    </w:rPr>
  </w:style>
  <w:style w:type="character" w:customStyle="1" w:styleId="QuoteChar">
    <w:name w:val="Quote Char"/>
    <w:basedOn w:val="DefaultParagraphFont"/>
    <w:link w:val="Quote"/>
    <w:uiPriority w:val="29"/>
    <w:rsid w:val="00C85C76"/>
    <w:rPr>
      <w:i/>
      <w:iCs/>
      <w:color w:val="404040" w:themeColor="text1" w:themeTint="BF"/>
    </w:rPr>
  </w:style>
  <w:style w:type="paragraph" w:styleId="ListParagraph">
    <w:name w:val="List Paragraph"/>
    <w:basedOn w:val="Normal"/>
    <w:uiPriority w:val="34"/>
    <w:qFormat/>
    <w:rsid w:val="00C85C76"/>
    <w:pPr>
      <w:ind w:left="720"/>
      <w:contextualSpacing/>
    </w:pPr>
  </w:style>
  <w:style w:type="character" w:styleId="IntenseEmphasis">
    <w:name w:val="Intense Emphasis"/>
    <w:basedOn w:val="DefaultParagraphFont"/>
    <w:uiPriority w:val="21"/>
    <w:qFormat/>
    <w:rsid w:val="00C85C76"/>
    <w:rPr>
      <w:i/>
      <w:iCs/>
      <w:color w:val="0F4761" w:themeColor="accent1" w:themeShade="BF"/>
    </w:rPr>
  </w:style>
  <w:style w:type="paragraph" w:styleId="IntenseQuote">
    <w:name w:val="Intense Quote"/>
    <w:basedOn w:val="Normal"/>
    <w:next w:val="Normal"/>
    <w:link w:val="IntenseQuoteChar"/>
    <w:uiPriority w:val="30"/>
    <w:qFormat/>
    <w:rsid w:val="00C85C76"/>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C85C76"/>
    <w:rPr>
      <w:i/>
      <w:iCs/>
      <w:color w:val="0F4761" w:themeColor="accent1" w:themeShade="BF"/>
    </w:rPr>
  </w:style>
  <w:style w:type="character" w:styleId="IntenseReference">
    <w:name w:val="Intense Reference"/>
    <w:basedOn w:val="DefaultParagraphFont"/>
    <w:uiPriority w:val="32"/>
    <w:qFormat/>
    <w:rsid w:val="00C85C76"/>
    <w:rPr>
      <w:b/>
      <w:bCs/>
      <w:smallCaps/>
      <w:color w:val="0F4761" w:themeColor="accent1" w:themeShade="BF"/>
      <w:spacing w:val="5"/>
    </w:rPr>
  </w:style>
  <w:style w:type="paragraph" w:customStyle="1" w:styleId="Default">
    <w:name w:val="Default"/>
    <w:rsid w:val="00C85C76"/>
    <w:pPr>
      <w:pBdr>
        <w:top w:val="nil"/>
        <w:left w:val="nil"/>
        <w:bottom w:val="nil"/>
        <w:right w:val="nil"/>
        <w:between w:val="nil"/>
        <w:bar w:val="nil"/>
      </w:pBdr>
      <w:spacing w:before="160" w:after="0" w:line="288" w:lineRule="auto"/>
    </w:pPr>
    <w:rPr>
      <w:rFonts w:ascii="Helvetica Neue" w:eastAsia="Arial Unicode MS" w:hAnsi="Helvetica Neue" w:cs="Arial Unicode MS"/>
      <w:color w:val="000000"/>
      <w:kern w:val="0"/>
      <w:u w:color="000000"/>
      <w:bdr w:val="nil"/>
      <w:lang w:eastAsia="en-GB"/>
      <w14:textOutline w14:w="12700" w14:cap="flat" w14:cmpd="sng" w14:algn="ctr">
        <w14:noFill/>
        <w14:prstDash w14:val="solid"/>
        <w14:miter w14:lim="400000"/>
      </w14:textOutline>
      <w14:ligatures w14:val="none"/>
    </w:rPr>
  </w:style>
  <w:style w:type="paragraph" w:styleId="NormalWeb">
    <w:name w:val="Normal (Web)"/>
    <w:basedOn w:val="Normal"/>
    <w:uiPriority w:val="99"/>
    <w:semiHidden/>
    <w:unhideWhenUsed/>
    <w:rsid w:val="00C85C76"/>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paragraph" w:customStyle="1" w:styleId="p1">
    <w:name w:val="p1"/>
    <w:basedOn w:val="Normal"/>
    <w:rsid w:val="001B56E5"/>
    <w:pPr>
      <w:spacing w:after="0" w:line="240" w:lineRule="auto"/>
    </w:pPr>
    <w:rPr>
      <w:rFonts w:ascii="Times New Roman" w:eastAsia="Times New Roman" w:hAnsi="Times New Roman" w:cs="Times New Roman"/>
      <w:color w:val="000000"/>
      <w:kern w:val="0"/>
      <w:sz w:val="18"/>
      <w:szCs w:val="18"/>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image" Target="media/image1.em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10</TotalTime>
  <Pages>141</Pages>
  <Words>19802</Words>
  <Characters>112878</Characters>
  <Application>Microsoft Office Word</Application>
  <DocSecurity>0</DocSecurity>
  <Lines>940</Lines>
  <Paragraphs>264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132416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Tomas Sheehan (2234786)</dc:creator>
  <cp:keywords/>
  <dc:description/>
  <cp:lastModifiedBy>Tomas Sheehan (2234786)</cp:lastModifiedBy>
  <cp:revision>1</cp:revision>
  <dcterms:created xsi:type="dcterms:W3CDTF">2026-09-29T13:18:00Z</dcterms:created>
  <dcterms:modified xsi:type="dcterms:W3CDTF">2026-09-29T13:32:00Z</dcterms:modified>
</cp:coreProperties>
</file>