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86CFB" w:rsidRDefault="00586CFB" w:rsidP="00586CFB">
      <w:pPr>
        <w:spacing w:after="96" w:line="240" w:lineRule="auto"/>
        <w:outlineLvl w:val="0"/>
        <w:rPr>
          <w:rFonts w:ascii="Source Sans Pro" w:eastAsia="Times New Roman" w:hAnsi="Source Sans Pro" w:cs="Times New Roman"/>
          <w:b/>
          <w:bCs/>
          <w:color w:val="000000"/>
          <w:kern w:val="36"/>
          <w:sz w:val="48"/>
          <w:szCs w:val="48"/>
          <w:lang w:eastAsia="en-GB"/>
        </w:rPr>
      </w:pPr>
      <w:r>
        <w:fldChar w:fldCharType="begin"/>
      </w:r>
      <w:r>
        <w:instrText xml:space="preserve"> HYPERLINK "https://www.tlnt.com/the-genius-behind-putting-hr-in-charge-of-apple-stores/" </w:instrText>
      </w:r>
      <w:r>
        <w:fldChar w:fldCharType="separate"/>
      </w:r>
      <w:r>
        <w:rPr>
          <w:rStyle w:val="Hyperlink"/>
        </w:rPr>
        <w:t>https://www.tlnt.com/the-genius-behind-putting-hr-in-charge-of-apple-stores/</w:t>
      </w:r>
      <w:r>
        <w:fldChar w:fldCharType="end"/>
      </w:r>
      <w:bookmarkStart w:id="0" w:name="_GoBack"/>
      <w:bookmarkEnd w:id="0"/>
    </w:p>
    <w:p w:rsidR="00586CFB" w:rsidRPr="00586CFB" w:rsidRDefault="00586CFB" w:rsidP="00586CFB">
      <w:pPr>
        <w:spacing w:after="96" w:line="240" w:lineRule="auto"/>
        <w:outlineLvl w:val="0"/>
        <w:rPr>
          <w:rFonts w:ascii="Source Sans Pro" w:eastAsia="Times New Roman" w:hAnsi="Source Sans Pro" w:cs="Times New Roman"/>
          <w:b/>
          <w:bCs/>
          <w:color w:val="000000"/>
          <w:kern w:val="36"/>
          <w:sz w:val="48"/>
          <w:szCs w:val="48"/>
          <w:lang w:eastAsia="en-GB"/>
        </w:rPr>
      </w:pPr>
      <w:r w:rsidRPr="00586CFB">
        <w:rPr>
          <w:rFonts w:ascii="Source Sans Pro" w:eastAsia="Times New Roman" w:hAnsi="Source Sans Pro" w:cs="Times New Roman"/>
          <w:b/>
          <w:bCs/>
          <w:color w:val="000000"/>
          <w:kern w:val="36"/>
          <w:sz w:val="48"/>
          <w:szCs w:val="48"/>
          <w:lang w:eastAsia="en-GB"/>
        </w:rPr>
        <w:t xml:space="preserve">The ‘Genius’ Behind Putting HR </w:t>
      </w:r>
      <w:proofErr w:type="gramStart"/>
      <w:r w:rsidRPr="00586CFB">
        <w:rPr>
          <w:rFonts w:ascii="Source Sans Pro" w:eastAsia="Times New Roman" w:hAnsi="Source Sans Pro" w:cs="Times New Roman"/>
          <w:b/>
          <w:bCs/>
          <w:color w:val="000000"/>
          <w:kern w:val="36"/>
          <w:sz w:val="48"/>
          <w:szCs w:val="48"/>
          <w:lang w:eastAsia="en-GB"/>
        </w:rPr>
        <w:t>In</w:t>
      </w:r>
      <w:proofErr w:type="gramEnd"/>
      <w:r w:rsidRPr="00586CFB">
        <w:rPr>
          <w:rFonts w:ascii="Source Sans Pro" w:eastAsia="Times New Roman" w:hAnsi="Source Sans Pro" w:cs="Times New Roman"/>
          <w:b/>
          <w:bCs/>
          <w:color w:val="000000"/>
          <w:kern w:val="36"/>
          <w:sz w:val="48"/>
          <w:szCs w:val="48"/>
          <w:lang w:eastAsia="en-GB"/>
        </w:rPr>
        <w:t xml:space="preserve"> Charge of Apple Stores</w:t>
      </w:r>
    </w:p>
    <w:p w:rsidR="00586CFB" w:rsidRPr="00586CFB" w:rsidRDefault="00586CFB" w:rsidP="00586CFB">
      <w:pPr>
        <w:spacing w:after="0" w:line="240" w:lineRule="auto"/>
        <w:rPr>
          <w:rFonts w:ascii="Times New Roman" w:eastAsia="Times New Roman" w:hAnsi="Times New Roman" w:cs="Times New Roman"/>
          <w:caps/>
          <w:color w:val="4D4D4D"/>
          <w:sz w:val="24"/>
          <w:szCs w:val="24"/>
          <w:lang w:eastAsia="en-GB"/>
        </w:rPr>
      </w:pPr>
      <w:r w:rsidRPr="00586CFB">
        <w:rPr>
          <w:rFonts w:ascii="Times New Roman" w:eastAsia="Times New Roman" w:hAnsi="Times New Roman" w:cs="Times New Roman"/>
          <w:color w:val="4D4D4D"/>
          <w:sz w:val="24"/>
          <w:szCs w:val="24"/>
          <w:lang w:eastAsia="en-GB"/>
        </w:rPr>
        <w:t>By </w:t>
      </w:r>
      <w:hyperlink r:id="rId4" w:tooltip="Posts by Carol Leaman" w:history="1">
        <w:r w:rsidRPr="00586CFB">
          <w:rPr>
            <w:rFonts w:ascii="Times New Roman" w:eastAsia="Times New Roman" w:hAnsi="Times New Roman" w:cs="Times New Roman"/>
            <w:caps/>
            <w:color w:val="A92D2D"/>
            <w:sz w:val="24"/>
            <w:szCs w:val="24"/>
            <w:u w:val="single"/>
            <w:lang w:eastAsia="en-GB"/>
          </w:rPr>
          <w:t>CAROL LEAMAN</w:t>
        </w:r>
      </w:hyperlink>
      <w:r w:rsidRPr="00586CFB">
        <w:rPr>
          <w:rFonts w:ascii="Times New Roman" w:eastAsia="Times New Roman" w:hAnsi="Times New Roman" w:cs="Times New Roman"/>
          <w:caps/>
          <w:color w:val="4D4D4D"/>
          <w:sz w:val="24"/>
          <w:szCs w:val="24"/>
          <w:lang w:eastAsia="en-GB"/>
        </w:rPr>
        <w:t>FEBRUARY 27, 2019</w:t>
      </w:r>
    </w:p>
    <w:p w:rsidR="00586CFB" w:rsidRPr="00586CFB" w:rsidRDefault="00586CFB" w:rsidP="00586CFB">
      <w:pPr>
        <w:shd w:val="clear" w:color="auto" w:fill="429CD6"/>
        <w:spacing w:after="45" w:line="240" w:lineRule="auto"/>
        <w:jc w:val="center"/>
        <w:rPr>
          <w:rFonts w:ascii="Lato" w:eastAsia="Times New Roman" w:hAnsi="Lato" w:cs="Times New Roman"/>
          <w:sz w:val="24"/>
          <w:szCs w:val="24"/>
          <w:lang w:eastAsia="en-GB"/>
        </w:rPr>
      </w:pPr>
      <w:hyperlink r:id="rId5" w:tgtFrame="_blank" w:history="1">
        <w:r w:rsidRPr="00586CFB">
          <w:rPr>
            <w:rFonts w:ascii="Lato" w:eastAsia="Times New Roman" w:hAnsi="Lato" w:cs="Times New Roman"/>
            <w:color w:val="FFFFFF"/>
            <w:sz w:val="21"/>
            <w:szCs w:val="21"/>
            <w:u w:val="single"/>
            <w:lang w:eastAsia="en-GB"/>
          </w:rPr>
          <w:t>Tweet</w:t>
        </w:r>
      </w:hyperlink>
    </w:p>
    <w:p w:rsidR="00586CFB" w:rsidRPr="00586CFB" w:rsidRDefault="00586CFB" w:rsidP="00586CFB">
      <w:pPr>
        <w:shd w:val="clear" w:color="auto" w:fill="4267B2"/>
        <w:spacing w:after="45" w:line="240" w:lineRule="auto"/>
        <w:jc w:val="center"/>
        <w:rPr>
          <w:rFonts w:ascii="Lato" w:eastAsia="Times New Roman" w:hAnsi="Lato" w:cs="Times New Roman"/>
          <w:sz w:val="24"/>
          <w:szCs w:val="24"/>
          <w:lang w:eastAsia="en-GB"/>
        </w:rPr>
      </w:pPr>
      <w:hyperlink r:id="rId6" w:tgtFrame="_blank" w:history="1">
        <w:r w:rsidRPr="00586CFB">
          <w:rPr>
            <w:rFonts w:ascii="Lato" w:eastAsia="Times New Roman" w:hAnsi="Lato" w:cs="Times New Roman"/>
            <w:color w:val="FFFFFF"/>
            <w:sz w:val="21"/>
            <w:szCs w:val="21"/>
            <w:u w:val="single"/>
            <w:lang w:eastAsia="en-GB"/>
          </w:rPr>
          <w:t>Share</w:t>
        </w:r>
      </w:hyperlink>
    </w:p>
    <w:p w:rsidR="00586CFB" w:rsidRPr="00586CFB" w:rsidRDefault="00586CFB" w:rsidP="00586CFB">
      <w:pPr>
        <w:shd w:val="clear" w:color="auto" w:fill="0D77B7"/>
        <w:spacing w:after="45" w:line="240" w:lineRule="auto"/>
        <w:jc w:val="center"/>
        <w:rPr>
          <w:rFonts w:ascii="Lato" w:eastAsia="Times New Roman" w:hAnsi="Lato" w:cs="Times New Roman"/>
          <w:sz w:val="24"/>
          <w:szCs w:val="24"/>
          <w:lang w:eastAsia="en-GB"/>
        </w:rPr>
      </w:pPr>
      <w:hyperlink r:id="rId7" w:tgtFrame="_blank" w:history="1">
        <w:r w:rsidRPr="00586CFB">
          <w:rPr>
            <w:rFonts w:ascii="Lato" w:eastAsia="Times New Roman" w:hAnsi="Lato" w:cs="Times New Roman"/>
            <w:color w:val="FFFFFF"/>
            <w:sz w:val="21"/>
            <w:szCs w:val="21"/>
            <w:u w:val="single"/>
            <w:lang w:eastAsia="en-GB"/>
          </w:rPr>
          <w:t>Share</w:t>
        </w:r>
      </w:hyperlink>
    </w:p>
    <w:p w:rsidR="00586CFB" w:rsidRPr="00586CFB" w:rsidRDefault="00586CFB" w:rsidP="00586CFB">
      <w:pPr>
        <w:spacing w:after="0" w:line="240" w:lineRule="auto"/>
        <w:rPr>
          <w:rFonts w:ascii="Times New Roman" w:eastAsia="Times New Roman" w:hAnsi="Times New Roman" w:cs="Times New Roman"/>
          <w:sz w:val="24"/>
          <w:szCs w:val="24"/>
          <w:lang w:eastAsia="en-GB"/>
        </w:rPr>
      </w:pPr>
      <w:r w:rsidRPr="00586CFB">
        <w:rPr>
          <w:rFonts w:ascii="Times New Roman" w:eastAsia="Times New Roman" w:hAnsi="Times New Roman" w:cs="Times New Roman"/>
          <w:noProof/>
          <w:sz w:val="24"/>
          <w:szCs w:val="24"/>
          <w:lang w:eastAsia="en-GB"/>
        </w:rPr>
        <w:drawing>
          <wp:inline distT="0" distB="0" distL="0" distR="0" wp14:anchorId="31394805" wp14:editId="79EE0234">
            <wp:extent cx="6667500" cy="4448175"/>
            <wp:effectExtent l="0" t="0" r="0" b="9525"/>
            <wp:docPr id="16" name="Picture 16" descr="https://s3.amazonaws.com/media.eremedia.com/wp-content/uploads/sites/4/2019/02/26124400/Deirdre-O%E2%80%99Brien-at-apple-store-700x46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s3.amazonaws.com/media.eremedia.com/wp-content/uploads/sites/4/2019/02/26124400/Deirdre-O%E2%80%99Brien-at-apple-store-700x467.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67500" cy="4448175"/>
                    </a:xfrm>
                    <a:prstGeom prst="rect">
                      <a:avLst/>
                    </a:prstGeom>
                    <a:noFill/>
                    <a:ln>
                      <a:noFill/>
                    </a:ln>
                  </pic:spPr>
                </pic:pic>
              </a:graphicData>
            </a:graphic>
          </wp:inline>
        </w:drawing>
      </w:r>
    </w:p>
    <w:p w:rsidR="00586CFB" w:rsidRPr="00586CFB" w:rsidRDefault="00586CFB" w:rsidP="00586CFB">
      <w:pPr>
        <w:spacing w:after="0" w:line="240" w:lineRule="auto"/>
        <w:rPr>
          <w:rFonts w:ascii="Times New Roman" w:eastAsia="Times New Roman" w:hAnsi="Times New Roman" w:cs="Times New Roman"/>
          <w:sz w:val="24"/>
          <w:szCs w:val="24"/>
          <w:lang w:eastAsia="en-GB"/>
        </w:rPr>
      </w:pPr>
      <w:r w:rsidRPr="00586CFB">
        <w:rPr>
          <w:rFonts w:ascii="Times New Roman" w:eastAsia="Times New Roman" w:hAnsi="Times New Roman" w:cs="Times New Roman"/>
          <w:noProof/>
          <w:color w:val="A92D2D"/>
          <w:sz w:val="24"/>
          <w:szCs w:val="24"/>
          <w:lang w:eastAsia="en-GB"/>
        </w:rPr>
        <w:drawing>
          <wp:inline distT="0" distB="0" distL="0" distR="0" wp14:anchorId="7D8CC181" wp14:editId="23E4462A">
            <wp:extent cx="1428750" cy="1428750"/>
            <wp:effectExtent l="0" t="0" r="0" b="0"/>
            <wp:docPr id="17" name="Picture 17" descr="https://s3.amazonaws.com/media.eremedia.com/wp-content/uploads/sites/4/2019/02/26123015/Deirdre-O%E2%80%99Brien.jpg">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s3.amazonaws.com/media.eremedia.com/wp-content/uploads/sites/4/2019/02/26123015/Deirdre-O%E2%80%99Brien.jpg">
                      <a:hlinkClick r:id="rId9"/>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28750" cy="1428750"/>
                    </a:xfrm>
                    <a:prstGeom prst="rect">
                      <a:avLst/>
                    </a:prstGeom>
                    <a:noFill/>
                    <a:ln>
                      <a:noFill/>
                    </a:ln>
                  </pic:spPr>
                </pic:pic>
              </a:graphicData>
            </a:graphic>
          </wp:inline>
        </w:drawing>
      </w:r>
      <w:r w:rsidRPr="00586CFB">
        <w:rPr>
          <w:rFonts w:ascii="Times New Roman" w:eastAsia="Times New Roman" w:hAnsi="Times New Roman" w:cs="Times New Roman"/>
          <w:sz w:val="24"/>
          <w:szCs w:val="24"/>
          <w:lang w:eastAsia="en-GB"/>
        </w:rPr>
        <w:t>Deirdre O’Brien</w:t>
      </w:r>
    </w:p>
    <w:p w:rsidR="00586CFB" w:rsidRPr="00586CFB" w:rsidRDefault="00586CFB" w:rsidP="00586CFB">
      <w:pPr>
        <w:spacing w:after="360" w:line="240" w:lineRule="auto"/>
        <w:rPr>
          <w:rFonts w:ascii="Source Sans Pro" w:eastAsia="Times New Roman" w:hAnsi="Source Sans Pro" w:cs="Times New Roman"/>
          <w:color w:val="1A1A1A"/>
          <w:sz w:val="27"/>
          <w:szCs w:val="27"/>
          <w:lang w:eastAsia="en-GB"/>
        </w:rPr>
      </w:pPr>
      <w:r w:rsidRPr="00586CFB">
        <w:rPr>
          <w:rFonts w:ascii="Source Sans Pro" w:eastAsia="Times New Roman" w:hAnsi="Source Sans Pro" w:cs="Times New Roman"/>
          <w:color w:val="1A1A1A"/>
          <w:sz w:val="27"/>
          <w:szCs w:val="27"/>
          <w:lang w:eastAsia="en-GB"/>
        </w:rPr>
        <w:t>On February 5</w:t>
      </w:r>
      <w:r w:rsidRPr="00586CFB">
        <w:rPr>
          <w:rFonts w:ascii="Source Sans Pro" w:eastAsia="Times New Roman" w:hAnsi="Source Sans Pro" w:cs="Times New Roman"/>
          <w:color w:val="1A1A1A"/>
          <w:sz w:val="20"/>
          <w:szCs w:val="20"/>
          <w:vertAlign w:val="superscript"/>
          <w:lang w:eastAsia="en-GB"/>
        </w:rPr>
        <w:t>th</w:t>
      </w:r>
      <w:r w:rsidRPr="00586CFB">
        <w:rPr>
          <w:rFonts w:ascii="Source Sans Pro" w:eastAsia="Times New Roman" w:hAnsi="Source Sans Pro" w:cs="Times New Roman"/>
          <w:color w:val="1A1A1A"/>
          <w:sz w:val="27"/>
          <w:szCs w:val="27"/>
          <w:lang w:eastAsia="en-GB"/>
        </w:rPr>
        <w:t>, Apple </w:t>
      </w:r>
      <w:hyperlink r:id="rId11" w:tgtFrame="_blank" w:history="1">
        <w:r w:rsidRPr="00586CFB">
          <w:rPr>
            <w:rFonts w:ascii="Source Sans Pro" w:eastAsia="Times New Roman" w:hAnsi="Source Sans Pro" w:cs="Times New Roman"/>
            <w:color w:val="A92D2D"/>
            <w:sz w:val="27"/>
            <w:szCs w:val="27"/>
            <w:u w:val="single"/>
            <w:lang w:eastAsia="en-GB"/>
          </w:rPr>
          <w:t>announced</w:t>
        </w:r>
      </w:hyperlink>
      <w:r w:rsidRPr="00586CFB">
        <w:rPr>
          <w:rFonts w:ascii="Source Sans Pro" w:eastAsia="Times New Roman" w:hAnsi="Source Sans Pro" w:cs="Times New Roman"/>
          <w:color w:val="1A1A1A"/>
          <w:sz w:val="27"/>
          <w:szCs w:val="27"/>
          <w:lang w:eastAsia="en-GB"/>
        </w:rPr>
        <w:t> that retail chief, Angela Ahrendts, is moving on after spending five years in the role. This news in itself isn’t terribly shocking, considering </w:t>
      </w:r>
      <w:hyperlink r:id="rId12" w:tgtFrame="_blank" w:history="1">
        <w:r w:rsidRPr="00586CFB">
          <w:rPr>
            <w:rFonts w:ascii="Source Sans Pro" w:eastAsia="Times New Roman" w:hAnsi="Source Sans Pro" w:cs="Times New Roman"/>
            <w:color w:val="A92D2D"/>
            <w:sz w:val="27"/>
            <w:szCs w:val="27"/>
            <w:u w:val="single"/>
            <w:lang w:eastAsia="en-GB"/>
          </w:rPr>
          <w:t>the average tenure for a C-suite executive hovers around 5 years</w:t>
        </w:r>
      </w:hyperlink>
      <w:r w:rsidRPr="00586CFB">
        <w:rPr>
          <w:rFonts w:ascii="Source Sans Pro" w:eastAsia="Times New Roman" w:hAnsi="Source Sans Pro" w:cs="Times New Roman"/>
          <w:color w:val="1A1A1A"/>
          <w:sz w:val="27"/>
          <w:szCs w:val="27"/>
          <w:lang w:eastAsia="en-GB"/>
        </w:rPr>
        <w:t xml:space="preserve">. What’s most interesting about this story is that Ahrendts’ successor is Apple </w:t>
      </w:r>
      <w:r w:rsidRPr="00586CFB">
        <w:rPr>
          <w:rFonts w:ascii="Source Sans Pro" w:eastAsia="Times New Roman" w:hAnsi="Source Sans Pro" w:cs="Times New Roman"/>
          <w:color w:val="1A1A1A"/>
          <w:sz w:val="27"/>
          <w:szCs w:val="27"/>
          <w:lang w:eastAsia="en-GB"/>
        </w:rPr>
        <w:lastRenderedPageBreak/>
        <w:t>human resources chief, Deirdre O’Brien, who will be operating in an expanded role of senior vice president of Retail + People.</w:t>
      </w:r>
    </w:p>
    <w:p w:rsidR="00586CFB" w:rsidRPr="00586CFB" w:rsidRDefault="00586CFB" w:rsidP="00586CFB">
      <w:pPr>
        <w:spacing w:after="360" w:line="240" w:lineRule="auto"/>
        <w:rPr>
          <w:rFonts w:ascii="Source Sans Pro" w:eastAsia="Times New Roman" w:hAnsi="Source Sans Pro" w:cs="Times New Roman"/>
          <w:color w:val="1A1A1A"/>
          <w:sz w:val="27"/>
          <w:szCs w:val="27"/>
          <w:lang w:eastAsia="en-GB"/>
        </w:rPr>
      </w:pPr>
      <w:r w:rsidRPr="00586CFB">
        <w:rPr>
          <w:rFonts w:ascii="Source Sans Pro" w:eastAsia="Times New Roman" w:hAnsi="Source Sans Pro" w:cs="Times New Roman"/>
          <w:color w:val="1A1A1A"/>
          <w:sz w:val="27"/>
          <w:szCs w:val="27"/>
          <w:lang w:eastAsia="en-GB"/>
        </w:rPr>
        <w:t>The merging of these seemingly separate areas of business might leave some scratching their heads, but it’s a very smart move by Apple’s leadership team. Recognizing that their </w:t>
      </w:r>
      <w:hyperlink r:id="rId13" w:tgtFrame="_blank" w:history="1">
        <w:r w:rsidRPr="00586CFB">
          <w:rPr>
            <w:rFonts w:ascii="Source Sans Pro" w:eastAsia="Times New Roman" w:hAnsi="Source Sans Pro" w:cs="Times New Roman"/>
            <w:color w:val="A92D2D"/>
            <w:sz w:val="27"/>
            <w:szCs w:val="27"/>
            <w:u w:val="single"/>
            <w:lang w:eastAsia="en-GB"/>
          </w:rPr>
          <w:t>frontline people are inextricably tied</w:t>
        </w:r>
      </w:hyperlink>
      <w:r w:rsidRPr="00586CFB">
        <w:rPr>
          <w:rFonts w:ascii="Source Sans Pro" w:eastAsia="Times New Roman" w:hAnsi="Source Sans Pro" w:cs="Times New Roman"/>
          <w:color w:val="1A1A1A"/>
          <w:sz w:val="27"/>
          <w:szCs w:val="27"/>
          <w:lang w:eastAsia="en-GB"/>
        </w:rPr>
        <w:t> to the success of their retail strategies, and empowering one leader to execute on an interconnected vision, will put them in the enviable position of taking their customer experience (CX) initiatives to a whole new level.</w:t>
      </w:r>
    </w:p>
    <w:p w:rsidR="00586CFB" w:rsidRPr="00586CFB" w:rsidRDefault="00586CFB" w:rsidP="00586CFB">
      <w:pPr>
        <w:spacing w:before="192" w:after="96" w:line="240" w:lineRule="auto"/>
        <w:outlineLvl w:val="1"/>
        <w:rPr>
          <w:rFonts w:ascii="Source Sans Pro" w:eastAsia="Times New Roman" w:hAnsi="Source Sans Pro" w:cs="Times New Roman"/>
          <w:b/>
          <w:bCs/>
          <w:color w:val="000000"/>
          <w:sz w:val="36"/>
          <w:szCs w:val="36"/>
          <w:lang w:eastAsia="en-GB"/>
        </w:rPr>
      </w:pPr>
      <w:r w:rsidRPr="00586CFB">
        <w:rPr>
          <w:rFonts w:ascii="Source Sans Pro" w:eastAsia="Times New Roman" w:hAnsi="Source Sans Pro" w:cs="Times New Roman"/>
          <w:b/>
          <w:bCs/>
          <w:color w:val="000000"/>
          <w:sz w:val="36"/>
          <w:szCs w:val="36"/>
          <w:lang w:eastAsia="en-GB"/>
        </w:rPr>
        <w:t>The frontline drives the bottom line</w:t>
      </w:r>
    </w:p>
    <w:p w:rsidR="00586CFB" w:rsidRPr="00586CFB" w:rsidRDefault="00586CFB" w:rsidP="00586CFB">
      <w:pPr>
        <w:spacing w:after="360" w:line="240" w:lineRule="auto"/>
        <w:rPr>
          <w:rFonts w:ascii="Source Sans Pro" w:eastAsia="Times New Roman" w:hAnsi="Source Sans Pro" w:cs="Times New Roman"/>
          <w:color w:val="1A1A1A"/>
          <w:sz w:val="27"/>
          <w:szCs w:val="27"/>
          <w:lang w:eastAsia="en-GB"/>
        </w:rPr>
      </w:pPr>
      <w:r w:rsidRPr="00586CFB">
        <w:rPr>
          <w:rFonts w:ascii="Source Sans Pro" w:eastAsia="Times New Roman" w:hAnsi="Source Sans Pro" w:cs="Times New Roman"/>
          <w:color w:val="1A1A1A"/>
          <w:sz w:val="27"/>
          <w:szCs w:val="27"/>
          <w:lang w:eastAsia="en-GB"/>
        </w:rPr>
        <w:t>Despite CX being one of the hottest topics in retail right now, brands are still challenged with getting it right. According to Forrester‘s US 2018 Customer Experience Index (CX Index), </w:t>
      </w:r>
      <w:hyperlink r:id="rId14" w:tgtFrame="_blank" w:history="1">
        <w:r w:rsidRPr="00586CFB">
          <w:rPr>
            <w:rFonts w:ascii="Source Sans Pro" w:eastAsia="Times New Roman" w:hAnsi="Source Sans Pro" w:cs="Times New Roman"/>
            <w:color w:val="A92D2D"/>
            <w:sz w:val="27"/>
            <w:szCs w:val="27"/>
            <w:u w:val="single"/>
            <w:lang w:eastAsia="en-GB"/>
          </w:rPr>
          <w:t>multichannel retailers’ CX quality remained flat, and 36% of digital retailers’ scores decreased significantly since last year.</w:t>
        </w:r>
      </w:hyperlink>
      <w:r w:rsidRPr="00586CFB">
        <w:rPr>
          <w:rFonts w:ascii="Source Sans Pro" w:eastAsia="Times New Roman" w:hAnsi="Source Sans Pro" w:cs="Times New Roman"/>
          <w:color w:val="1A1A1A"/>
          <w:sz w:val="27"/>
          <w:szCs w:val="27"/>
          <w:lang w:eastAsia="en-GB"/>
        </w:rPr>
        <w:t> According to Forrester Chief Research and Product Officer, Cliff Condon, “Few industries have felt disruption like retail, and many are choosing the wrong path forward because they’re not focusing on the drivers that improve customer experience where it counts.”</w:t>
      </w:r>
    </w:p>
    <w:p w:rsidR="00586CFB" w:rsidRPr="00586CFB" w:rsidRDefault="00586CFB" w:rsidP="00586CFB">
      <w:pPr>
        <w:spacing w:after="360" w:line="240" w:lineRule="auto"/>
        <w:rPr>
          <w:rFonts w:ascii="Source Sans Pro" w:eastAsia="Times New Roman" w:hAnsi="Source Sans Pro" w:cs="Times New Roman"/>
          <w:color w:val="1A1A1A"/>
          <w:sz w:val="27"/>
          <w:szCs w:val="27"/>
          <w:lang w:eastAsia="en-GB"/>
        </w:rPr>
      </w:pPr>
      <w:r w:rsidRPr="00586CFB">
        <w:rPr>
          <w:rFonts w:ascii="Source Sans Pro" w:eastAsia="Times New Roman" w:hAnsi="Source Sans Pro" w:cs="Times New Roman"/>
          <w:color w:val="1A1A1A"/>
          <w:sz w:val="27"/>
          <w:szCs w:val="27"/>
          <w:lang w:eastAsia="en-GB"/>
        </w:rPr>
        <w:t>One key CX driver is the customer’s interaction with the in-store associate. After all, in today’s omnichannel retail environment, when a customer chooses to step into a physical store, it’s because they want to be there. The store associates they meet are key to providing a remarkable experience that keeps them coming back for more. If frontline employees don’t feel engaged in delivering on the brand’s CX strategies, they have a big problem.</w:t>
      </w:r>
    </w:p>
    <w:p w:rsidR="00586CFB" w:rsidRPr="00586CFB" w:rsidRDefault="00586CFB" w:rsidP="00586CFB">
      <w:pPr>
        <w:spacing w:after="360" w:line="240" w:lineRule="auto"/>
        <w:rPr>
          <w:rFonts w:ascii="Source Sans Pro" w:eastAsia="Times New Roman" w:hAnsi="Source Sans Pro" w:cs="Times New Roman"/>
          <w:color w:val="1A1A1A"/>
          <w:sz w:val="27"/>
          <w:szCs w:val="27"/>
          <w:lang w:eastAsia="en-GB"/>
        </w:rPr>
      </w:pPr>
      <w:r w:rsidRPr="00586CFB">
        <w:rPr>
          <w:rFonts w:ascii="Source Sans Pro" w:eastAsia="Times New Roman" w:hAnsi="Source Sans Pro" w:cs="Times New Roman"/>
          <w:color w:val="1A1A1A"/>
          <w:sz w:val="27"/>
          <w:szCs w:val="27"/>
          <w:lang w:eastAsia="en-GB"/>
        </w:rPr>
        <w:t>Here’s the rub: According to Gallup, </w:t>
      </w:r>
      <w:hyperlink r:id="rId15" w:tgtFrame="_blank" w:history="1">
        <w:r w:rsidRPr="00586CFB">
          <w:rPr>
            <w:rFonts w:ascii="Source Sans Pro" w:eastAsia="Times New Roman" w:hAnsi="Source Sans Pro" w:cs="Times New Roman"/>
            <w:color w:val="A92D2D"/>
            <w:sz w:val="27"/>
            <w:szCs w:val="27"/>
            <w:u w:val="single"/>
            <w:lang w:eastAsia="en-GB"/>
          </w:rPr>
          <w:t>only 34% of employees in the U.S. say they are engaged in their work</w:t>
        </w:r>
      </w:hyperlink>
      <w:r w:rsidRPr="00586CFB">
        <w:rPr>
          <w:rFonts w:ascii="Source Sans Pro" w:eastAsia="Times New Roman" w:hAnsi="Source Sans Pro" w:cs="Times New Roman"/>
          <w:color w:val="1A1A1A"/>
          <w:sz w:val="27"/>
          <w:szCs w:val="27"/>
          <w:lang w:eastAsia="en-GB"/>
        </w:rPr>
        <w:t>. This lack of engagement is further compounded by recruitment and retention issues. With the unemployment rate in the U.S. hovering around 4% — the lowest it’s been in almost two decades — attracting talent is a struggle for all retailers, even highly successful brands like Apple. Consulting firm </w:t>
      </w:r>
      <w:hyperlink r:id="rId16" w:tgtFrame="_blank" w:history="1">
        <w:r w:rsidRPr="00586CFB">
          <w:rPr>
            <w:rFonts w:ascii="Source Sans Pro" w:eastAsia="Times New Roman" w:hAnsi="Source Sans Pro" w:cs="Times New Roman"/>
            <w:color w:val="A92D2D"/>
            <w:sz w:val="27"/>
            <w:szCs w:val="27"/>
            <w:u w:val="single"/>
            <w:lang w:eastAsia="en-GB"/>
          </w:rPr>
          <w:t>Korn Ferry</w:t>
        </w:r>
      </w:hyperlink>
      <w:r w:rsidRPr="00586CFB">
        <w:rPr>
          <w:rFonts w:ascii="Source Sans Pro" w:eastAsia="Times New Roman" w:hAnsi="Source Sans Pro" w:cs="Times New Roman"/>
          <w:color w:val="1A1A1A"/>
          <w:sz w:val="27"/>
          <w:szCs w:val="27"/>
          <w:lang w:eastAsia="en-GB"/>
        </w:rPr>
        <w:t> has further reported that 29% of human resources and compensation professionals at 53 major retailers have seen employee turnover increase since the beginning of 2018, especially among part-time hourly store workers – 81% on average, compared to 76% in 2017.</w:t>
      </w:r>
    </w:p>
    <w:p w:rsidR="00586CFB" w:rsidRPr="00586CFB" w:rsidRDefault="00586CFB" w:rsidP="00586CFB">
      <w:pPr>
        <w:spacing w:after="360" w:line="240" w:lineRule="auto"/>
        <w:jc w:val="center"/>
        <w:outlineLvl w:val="4"/>
        <w:rPr>
          <w:rFonts w:ascii="Source Sans Pro" w:eastAsia="Times New Roman" w:hAnsi="Source Sans Pro" w:cs="Times New Roman"/>
          <w:b/>
          <w:bCs/>
          <w:color w:val="000000"/>
          <w:sz w:val="20"/>
          <w:szCs w:val="20"/>
          <w:lang w:eastAsia="en-GB"/>
        </w:rPr>
      </w:pPr>
      <w:r w:rsidRPr="00586CFB">
        <w:rPr>
          <w:rFonts w:ascii="Source Sans Pro" w:eastAsia="Times New Roman" w:hAnsi="Source Sans Pro" w:cs="Times New Roman"/>
          <w:b/>
          <w:bCs/>
          <w:color w:val="000000"/>
          <w:sz w:val="20"/>
          <w:szCs w:val="20"/>
          <w:lang w:eastAsia="en-GB"/>
        </w:rPr>
        <w:t>Article Continues Below</w:t>
      </w:r>
    </w:p>
    <w:p w:rsidR="00586CFB" w:rsidRPr="00586CFB" w:rsidRDefault="00586CFB" w:rsidP="00586CFB">
      <w:pPr>
        <w:spacing w:after="0" w:line="240" w:lineRule="auto"/>
        <w:jc w:val="center"/>
        <w:rPr>
          <w:rFonts w:ascii="Source Sans Pro" w:eastAsia="Times New Roman" w:hAnsi="Source Sans Pro" w:cs="Times New Roman"/>
          <w:caps/>
          <w:color w:val="4D4D4D"/>
          <w:sz w:val="27"/>
          <w:szCs w:val="27"/>
          <w:lang w:eastAsia="en-GB"/>
        </w:rPr>
      </w:pPr>
      <w:r w:rsidRPr="00586CFB">
        <w:rPr>
          <w:rFonts w:ascii="Source Sans Pro" w:eastAsia="Times New Roman" w:hAnsi="Source Sans Pro" w:cs="Times New Roman"/>
          <w:caps/>
          <w:color w:val="4D4D4D"/>
          <w:sz w:val="27"/>
          <w:szCs w:val="27"/>
          <w:lang w:eastAsia="en-GB"/>
        </w:rPr>
        <w:t>SPONSORED CONTENT</w:t>
      </w:r>
    </w:p>
    <w:p w:rsidR="00586CFB" w:rsidRPr="00586CFB" w:rsidRDefault="00586CFB" w:rsidP="00586CFB">
      <w:pPr>
        <w:spacing w:after="0" w:line="240" w:lineRule="auto"/>
        <w:jc w:val="center"/>
        <w:rPr>
          <w:rFonts w:ascii="Source Sans Pro" w:eastAsia="Times New Roman" w:hAnsi="Source Sans Pro" w:cs="Times New Roman"/>
          <w:color w:val="1A1A1A"/>
          <w:sz w:val="27"/>
          <w:szCs w:val="27"/>
          <w:lang w:eastAsia="en-GB"/>
        </w:rPr>
      </w:pPr>
      <w:r w:rsidRPr="00586CFB">
        <w:rPr>
          <w:rFonts w:ascii="Source Sans Pro" w:eastAsia="Times New Roman" w:hAnsi="Source Sans Pro" w:cs="Times New Roman"/>
          <w:noProof/>
          <w:color w:val="1A1A1A"/>
          <w:sz w:val="27"/>
          <w:szCs w:val="27"/>
          <w:lang w:eastAsia="en-GB"/>
        </w:rPr>
        <w:lastRenderedPageBreak/>
        <w:drawing>
          <wp:inline distT="0" distB="0" distL="0" distR="0" wp14:anchorId="1BE85BF7" wp14:editId="70B8ED55">
            <wp:extent cx="2857500" cy="2533650"/>
            <wp:effectExtent l="0" t="0" r="0" b="0"/>
            <wp:docPr id="18" name="Picture 18" descr="https://s3.amazonaws.com/media.eremedia.com/wp-content/uploads/sites/4/2020/01/10122038/4754-926051128-small-v2-300x2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s://s3.amazonaws.com/media.eremedia.com/wp-content/uploads/sites/4/2020/01/10122038/4754-926051128-small-v2-300x266.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57500" cy="2533650"/>
                    </a:xfrm>
                    <a:prstGeom prst="rect">
                      <a:avLst/>
                    </a:prstGeom>
                    <a:noFill/>
                    <a:ln>
                      <a:noFill/>
                    </a:ln>
                  </pic:spPr>
                </pic:pic>
              </a:graphicData>
            </a:graphic>
          </wp:inline>
        </w:drawing>
      </w:r>
    </w:p>
    <w:p w:rsidR="00586CFB" w:rsidRPr="00586CFB" w:rsidRDefault="00586CFB" w:rsidP="00586CFB">
      <w:pPr>
        <w:spacing w:after="96" w:line="240" w:lineRule="auto"/>
        <w:jc w:val="center"/>
        <w:outlineLvl w:val="2"/>
        <w:rPr>
          <w:rFonts w:ascii="Source Sans Pro" w:eastAsia="Times New Roman" w:hAnsi="Source Sans Pro" w:cs="Times New Roman"/>
          <w:b/>
          <w:bCs/>
          <w:color w:val="000000"/>
          <w:sz w:val="27"/>
          <w:szCs w:val="27"/>
          <w:lang w:eastAsia="en-GB"/>
        </w:rPr>
      </w:pPr>
      <w:r w:rsidRPr="00586CFB">
        <w:rPr>
          <w:rFonts w:ascii="Source Sans Pro" w:eastAsia="Times New Roman" w:hAnsi="Source Sans Pro" w:cs="Times New Roman"/>
          <w:b/>
          <w:bCs/>
          <w:color w:val="000000"/>
          <w:sz w:val="27"/>
          <w:szCs w:val="27"/>
          <w:lang w:eastAsia="en-GB"/>
        </w:rPr>
        <w:t>Top HR Compliance Challenges for 2020</w:t>
      </w:r>
    </w:p>
    <w:p w:rsidR="00586CFB" w:rsidRPr="00586CFB" w:rsidRDefault="00586CFB" w:rsidP="00586CFB">
      <w:pPr>
        <w:spacing w:line="240" w:lineRule="auto"/>
        <w:jc w:val="center"/>
        <w:rPr>
          <w:rFonts w:ascii="Source Sans Pro" w:eastAsia="Times New Roman" w:hAnsi="Source Sans Pro" w:cs="Times New Roman"/>
          <w:color w:val="1A1A1A"/>
          <w:sz w:val="27"/>
          <w:szCs w:val="27"/>
          <w:lang w:eastAsia="en-GB"/>
        </w:rPr>
      </w:pPr>
      <w:r w:rsidRPr="00586CFB">
        <w:rPr>
          <w:rFonts w:ascii="Source Sans Pro" w:eastAsia="Times New Roman" w:hAnsi="Source Sans Pro" w:cs="Times New Roman"/>
          <w:color w:val="1A1A1A"/>
          <w:sz w:val="27"/>
          <w:szCs w:val="27"/>
          <w:lang w:eastAsia="en-GB"/>
        </w:rPr>
        <w:t>Discover the top HR compliance challenges for 2020 and get guidance on how your organization can tackle them. Top challenges include wage and compensation, drug testing, leaves, data and more…</w:t>
      </w:r>
    </w:p>
    <w:p w:rsidR="00586CFB" w:rsidRPr="00586CFB" w:rsidRDefault="00586CFB" w:rsidP="00586CFB">
      <w:pPr>
        <w:spacing w:after="0" w:line="240" w:lineRule="auto"/>
        <w:jc w:val="center"/>
        <w:rPr>
          <w:rFonts w:ascii="Source Sans Pro" w:eastAsia="Times New Roman" w:hAnsi="Source Sans Pro" w:cs="Times New Roman"/>
          <w:color w:val="1A1A1A"/>
          <w:sz w:val="27"/>
          <w:szCs w:val="27"/>
          <w:lang w:eastAsia="en-GB"/>
        </w:rPr>
      </w:pPr>
      <w:hyperlink r:id="rId18" w:tgtFrame="_blank" w:history="1">
        <w:r w:rsidRPr="00586CFB">
          <w:rPr>
            <w:rFonts w:ascii="Source Sans Pro" w:eastAsia="Times New Roman" w:hAnsi="Source Sans Pro" w:cs="Times New Roman"/>
            <w:b/>
            <w:bCs/>
            <w:caps/>
            <w:color w:val="000000"/>
            <w:sz w:val="27"/>
            <w:szCs w:val="27"/>
            <w:u w:val="single"/>
            <w:bdr w:val="none" w:sz="0" w:space="0" w:color="auto" w:frame="1"/>
            <w:shd w:val="clear" w:color="auto" w:fill="FFCC33"/>
            <w:lang w:eastAsia="en-GB"/>
          </w:rPr>
          <w:t>DOWNLOAD XPERTHR’S WHITEPAPER NOW</w:t>
        </w:r>
      </w:hyperlink>
    </w:p>
    <w:p w:rsidR="00586CFB" w:rsidRPr="00586CFB" w:rsidRDefault="00586CFB" w:rsidP="00586CFB">
      <w:pPr>
        <w:spacing w:before="192" w:after="96" w:line="240" w:lineRule="auto"/>
        <w:outlineLvl w:val="1"/>
        <w:rPr>
          <w:rFonts w:ascii="Source Sans Pro" w:eastAsia="Times New Roman" w:hAnsi="Source Sans Pro" w:cs="Times New Roman"/>
          <w:b/>
          <w:bCs/>
          <w:color w:val="000000"/>
          <w:sz w:val="36"/>
          <w:szCs w:val="36"/>
          <w:lang w:eastAsia="en-GB"/>
        </w:rPr>
      </w:pPr>
      <w:r w:rsidRPr="00586CFB">
        <w:rPr>
          <w:rFonts w:ascii="Source Sans Pro" w:eastAsia="Times New Roman" w:hAnsi="Source Sans Pro" w:cs="Times New Roman"/>
          <w:b/>
          <w:bCs/>
          <w:color w:val="000000"/>
          <w:sz w:val="36"/>
          <w:szCs w:val="36"/>
          <w:lang w:eastAsia="en-GB"/>
        </w:rPr>
        <w:t>Engagement matters</w:t>
      </w:r>
    </w:p>
    <w:p w:rsidR="00586CFB" w:rsidRPr="00586CFB" w:rsidRDefault="00586CFB" w:rsidP="00586CFB">
      <w:pPr>
        <w:spacing w:after="360" w:line="240" w:lineRule="auto"/>
        <w:rPr>
          <w:rFonts w:ascii="Source Sans Pro" w:eastAsia="Times New Roman" w:hAnsi="Source Sans Pro" w:cs="Times New Roman"/>
          <w:color w:val="1A1A1A"/>
          <w:sz w:val="27"/>
          <w:szCs w:val="27"/>
          <w:lang w:eastAsia="en-GB"/>
        </w:rPr>
      </w:pPr>
      <w:r w:rsidRPr="00586CFB">
        <w:rPr>
          <w:rFonts w:ascii="Source Sans Pro" w:eastAsia="Times New Roman" w:hAnsi="Source Sans Pro" w:cs="Times New Roman"/>
          <w:color w:val="1A1A1A"/>
          <w:sz w:val="27"/>
          <w:szCs w:val="27"/>
          <w:lang w:eastAsia="en-GB"/>
        </w:rPr>
        <w:t xml:space="preserve">This is where O’Brien’s mindset as the vice president of People for the past few years at Apple will </w:t>
      </w:r>
      <w:proofErr w:type="gramStart"/>
      <w:r w:rsidRPr="00586CFB">
        <w:rPr>
          <w:rFonts w:ascii="Source Sans Pro" w:eastAsia="Times New Roman" w:hAnsi="Source Sans Pro" w:cs="Times New Roman"/>
          <w:color w:val="1A1A1A"/>
          <w:sz w:val="27"/>
          <w:szCs w:val="27"/>
          <w:lang w:eastAsia="en-GB"/>
        </w:rPr>
        <w:t>really up</w:t>
      </w:r>
      <w:proofErr w:type="gramEnd"/>
      <w:r w:rsidRPr="00586CFB">
        <w:rPr>
          <w:rFonts w:ascii="Source Sans Pro" w:eastAsia="Times New Roman" w:hAnsi="Source Sans Pro" w:cs="Times New Roman"/>
          <w:color w:val="1A1A1A"/>
          <w:sz w:val="27"/>
          <w:szCs w:val="27"/>
          <w:lang w:eastAsia="en-GB"/>
        </w:rPr>
        <w:t xml:space="preserve"> the brand’s CX game. She’s been living and breathing employee engagement, recruitment and retention, and that puts her in the enviable position of having a focused lens on the frontline factor when setting her retail strategies. Adding retail to the People equation of her leadership means she has her finger on the pulse of what’s happening with employees, so her team can react fluidity if issues arise that threaten to undermine the brand’s CX plans.</w:t>
      </w:r>
    </w:p>
    <w:p w:rsidR="00586CFB" w:rsidRPr="00586CFB" w:rsidRDefault="00586CFB" w:rsidP="00586CFB">
      <w:pPr>
        <w:spacing w:after="360" w:line="240" w:lineRule="auto"/>
        <w:rPr>
          <w:rFonts w:ascii="Source Sans Pro" w:eastAsia="Times New Roman" w:hAnsi="Source Sans Pro" w:cs="Times New Roman"/>
          <w:color w:val="1A1A1A"/>
          <w:sz w:val="27"/>
          <w:szCs w:val="27"/>
          <w:lang w:eastAsia="en-GB"/>
        </w:rPr>
      </w:pPr>
      <w:r w:rsidRPr="00586CFB">
        <w:rPr>
          <w:rFonts w:ascii="Source Sans Pro" w:eastAsia="Times New Roman" w:hAnsi="Source Sans Pro" w:cs="Times New Roman"/>
          <w:color w:val="1A1A1A"/>
          <w:sz w:val="27"/>
          <w:szCs w:val="27"/>
          <w:lang w:eastAsia="en-GB"/>
        </w:rPr>
        <w:t>From my perspective, the issues will be few and far between if O’Brien’s team keeps employee performance and engagement top of mind. Given the increasing difficulty of attracting talent, it’s imperative to get new hires off to a strong start with positive onboarding that makes them feel confident to deliver on brand promises from day one. But the support shouldn’t abruptly halt after onboarding. It’s important to continue reinforcing key information and upskilling employees through ongoing training that’s easy to digest and remember. In addition, communicating consistent </w:t>
      </w:r>
      <w:hyperlink r:id="rId19" w:tgtFrame="_blank" w:history="1">
        <w:r w:rsidRPr="00586CFB">
          <w:rPr>
            <w:rFonts w:ascii="Source Sans Pro" w:eastAsia="Times New Roman" w:hAnsi="Source Sans Pro" w:cs="Times New Roman"/>
            <w:color w:val="A92D2D"/>
            <w:sz w:val="27"/>
            <w:szCs w:val="27"/>
            <w:u w:val="single"/>
            <w:lang w:eastAsia="en-GB"/>
          </w:rPr>
          <w:t>messages across a geographically dispersed frontline</w:t>
        </w:r>
      </w:hyperlink>
      <w:r w:rsidRPr="00586CFB">
        <w:rPr>
          <w:rFonts w:ascii="Source Sans Pro" w:eastAsia="Times New Roman" w:hAnsi="Source Sans Pro" w:cs="Times New Roman"/>
          <w:color w:val="1A1A1A"/>
          <w:sz w:val="27"/>
          <w:szCs w:val="27"/>
          <w:lang w:eastAsia="en-GB"/>
        </w:rPr>
        <w:t xml:space="preserve"> goes a long way towards keeping them in the loop and feeling aligned to the larger brand vision and how their contributions make a difference. Finally, building in recognition and rewards is a great way to </w:t>
      </w:r>
      <w:r w:rsidRPr="00586CFB">
        <w:rPr>
          <w:rFonts w:ascii="Source Sans Pro" w:eastAsia="Times New Roman" w:hAnsi="Source Sans Pro" w:cs="Times New Roman"/>
          <w:color w:val="1A1A1A"/>
          <w:sz w:val="27"/>
          <w:szCs w:val="27"/>
          <w:lang w:eastAsia="en-GB"/>
        </w:rPr>
        <w:lastRenderedPageBreak/>
        <w:t>keep employees engaged and motivated to perform. Smart brands are seeking technology that lets them do all of this from one platform.</w:t>
      </w:r>
    </w:p>
    <w:p w:rsidR="00586CFB" w:rsidRPr="00586CFB" w:rsidRDefault="00586CFB" w:rsidP="00586CFB">
      <w:pPr>
        <w:spacing w:after="360" w:line="240" w:lineRule="auto"/>
        <w:rPr>
          <w:rFonts w:ascii="Source Sans Pro" w:eastAsia="Times New Roman" w:hAnsi="Source Sans Pro" w:cs="Times New Roman"/>
          <w:color w:val="1A1A1A"/>
          <w:sz w:val="27"/>
          <w:szCs w:val="27"/>
          <w:lang w:eastAsia="en-GB"/>
        </w:rPr>
      </w:pPr>
      <w:r w:rsidRPr="00586CFB">
        <w:rPr>
          <w:rFonts w:ascii="Source Sans Pro" w:eastAsia="Times New Roman" w:hAnsi="Source Sans Pro" w:cs="Times New Roman"/>
          <w:color w:val="1A1A1A"/>
          <w:sz w:val="27"/>
          <w:szCs w:val="27"/>
          <w:lang w:eastAsia="en-GB"/>
        </w:rPr>
        <w:t>Human resources leaders everywhere should be paying close attention to what happens in Apple brick-and-mortar stores over the next while. With Deirdre O’Brien’s dual focus on Retail + People, I predict they will continue to thrive as customers delight in interacting with their products supported by frontline employees who are empowered to make the experience totally unforgettable.</w:t>
      </w:r>
    </w:p>
    <w:p w:rsidR="00FC1558" w:rsidRDefault="00586CFB" w:rsidP="00586CFB">
      <w:hyperlink r:id="rId20" w:tgtFrame="_blank" w:history="1">
        <w:r w:rsidRPr="00586CFB">
          <w:rPr>
            <w:rFonts w:ascii="Lato" w:eastAsia="Times New Roman" w:hAnsi="Lato" w:cs="Times New Roman"/>
            <w:b/>
            <w:bCs/>
            <w:color w:val="FFFFFF"/>
            <w:sz w:val="27"/>
            <w:szCs w:val="27"/>
            <w:u w:val="single"/>
            <w:lang w:eastAsia="en-GB"/>
          </w:rPr>
          <w:br/>
        </w:r>
      </w:hyperlink>
    </w:p>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Source Sans Pro">
    <w:charset w:val="00"/>
    <w:family w:val="swiss"/>
    <w:pitch w:val="variable"/>
    <w:sig w:usb0="600002F7" w:usb1="02000001" w:usb2="00000000" w:usb3="00000000" w:csb0="0000019F" w:csb1="00000000"/>
  </w:font>
  <w:font w:name="Lato">
    <w:altName w:val="Segoe UI"/>
    <w:panose1 w:val="00000000000000000000"/>
    <w:charset w:val="00"/>
    <w:family w:val="roman"/>
    <w:notTrueType/>
    <w:pitch w:val="default"/>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CFB"/>
    <w:rsid w:val="002B0FF5"/>
    <w:rsid w:val="00586CFB"/>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B3099"/>
  <w15:chartTrackingRefBased/>
  <w15:docId w15:val="{1FDB05E6-C21C-44A4-B3C4-1ABD010D9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86C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6CFB"/>
    <w:rPr>
      <w:rFonts w:ascii="Segoe UI" w:hAnsi="Segoe UI" w:cs="Segoe UI"/>
      <w:sz w:val="18"/>
      <w:szCs w:val="18"/>
    </w:rPr>
  </w:style>
  <w:style w:type="character" w:styleId="Hyperlink">
    <w:name w:val="Hyperlink"/>
    <w:basedOn w:val="DefaultParagraphFont"/>
    <w:uiPriority w:val="99"/>
    <w:semiHidden/>
    <w:unhideWhenUsed/>
    <w:rsid w:val="00586CF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4543001">
      <w:bodyDiv w:val="1"/>
      <w:marLeft w:val="0"/>
      <w:marRight w:val="0"/>
      <w:marTop w:val="0"/>
      <w:marBottom w:val="0"/>
      <w:divBdr>
        <w:top w:val="none" w:sz="0" w:space="0" w:color="auto"/>
        <w:left w:val="none" w:sz="0" w:space="0" w:color="auto"/>
        <w:bottom w:val="none" w:sz="0" w:space="0" w:color="auto"/>
        <w:right w:val="none" w:sz="0" w:space="0" w:color="auto"/>
      </w:divBdr>
      <w:divsChild>
        <w:div w:id="140849872">
          <w:marLeft w:val="0"/>
          <w:marRight w:val="0"/>
          <w:marTop w:val="0"/>
          <w:marBottom w:val="0"/>
          <w:divBdr>
            <w:top w:val="none" w:sz="0" w:space="0" w:color="auto"/>
            <w:left w:val="none" w:sz="0" w:space="0" w:color="auto"/>
            <w:bottom w:val="none" w:sz="0" w:space="0" w:color="auto"/>
            <w:right w:val="none" w:sz="0" w:space="0" w:color="auto"/>
          </w:divBdr>
          <w:divsChild>
            <w:div w:id="894925349">
              <w:marLeft w:val="0"/>
              <w:marRight w:val="75"/>
              <w:marTop w:val="0"/>
              <w:marBottom w:val="45"/>
              <w:divBdr>
                <w:top w:val="single" w:sz="6" w:space="0" w:color="429CD6"/>
                <w:left w:val="single" w:sz="6" w:space="0" w:color="429CD6"/>
                <w:bottom w:val="single" w:sz="6" w:space="0" w:color="429CD6"/>
                <w:right w:val="single" w:sz="6" w:space="0" w:color="429CD6"/>
              </w:divBdr>
            </w:div>
            <w:div w:id="2145734618">
              <w:marLeft w:val="75"/>
              <w:marRight w:val="75"/>
              <w:marTop w:val="0"/>
              <w:marBottom w:val="45"/>
              <w:divBdr>
                <w:top w:val="single" w:sz="6" w:space="0" w:color="4267B2"/>
                <w:left w:val="single" w:sz="6" w:space="0" w:color="4267B2"/>
                <w:bottom w:val="single" w:sz="6" w:space="0" w:color="4267B2"/>
                <w:right w:val="single" w:sz="6" w:space="0" w:color="4267B2"/>
              </w:divBdr>
            </w:div>
            <w:div w:id="1918242093">
              <w:marLeft w:val="75"/>
              <w:marRight w:val="0"/>
              <w:marTop w:val="0"/>
              <w:marBottom w:val="45"/>
              <w:divBdr>
                <w:top w:val="single" w:sz="6" w:space="0" w:color="0D77B7"/>
                <w:left w:val="single" w:sz="6" w:space="0" w:color="0D77B7"/>
                <w:bottom w:val="single" w:sz="6" w:space="0" w:color="0D77B7"/>
                <w:right w:val="single" w:sz="6" w:space="0" w:color="0D77B7"/>
              </w:divBdr>
            </w:div>
          </w:divsChild>
        </w:div>
        <w:div w:id="1270969858">
          <w:marLeft w:val="0"/>
          <w:marRight w:val="0"/>
          <w:marTop w:val="0"/>
          <w:marBottom w:val="0"/>
          <w:divBdr>
            <w:top w:val="none" w:sz="0" w:space="0" w:color="auto"/>
            <w:left w:val="none" w:sz="0" w:space="0" w:color="auto"/>
            <w:bottom w:val="none" w:sz="0" w:space="0" w:color="auto"/>
            <w:right w:val="none" w:sz="0" w:space="0" w:color="auto"/>
          </w:divBdr>
          <w:divsChild>
            <w:div w:id="2081559742">
              <w:marLeft w:val="0"/>
              <w:marRight w:val="0"/>
              <w:marTop w:val="0"/>
              <w:marBottom w:val="0"/>
              <w:divBdr>
                <w:top w:val="none" w:sz="0" w:space="0" w:color="auto"/>
                <w:left w:val="none" w:sz="0" w:space="0" w:color="auto"/>
                <w:bottom w:val="none" w:sz="0" w:space="0" w:color="auto"/>
                <w:right w:val="none" w:sz="0" w:space="0" w:color="auto"/>
              </w:divBdr>
            </w:div>
            <w:div w:id="1063991989">
              <w:marLeft w:val="0"/>
              <w:marRight w:val="0"/>
              <w:marTop w:val="0"/>
              <w:marBottom w:val="360"/>
              <w:divBdr>
                <w:top w:val="none" w:sz="0" w:space="0" w:color="auto"/>
                <w:left w:val="none" w:sz="0" w:space="0" w:color="auto"/>
                <w:bottom w:val="none" w:sz="0" w:space="0" w:color="auto"/>
                <w:right w:val="none" w:sz="0" w:space="0" w:color="auto"/>
              </w:divBdr>
            </w:div>
            <w:div w:id="1459370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lnt.com/a-great-employee-experience-makes-for-a-great-customer-experience/" TargetMode="External"/><Relationship Id="rId18" Type="http://schemas.openxmlformats.org/officeDocument/2006/relationships/hyperlink" Target="https://www.xperthr.com/forms/2020-top-hr-compliance-trends?DMDcode=HUXXI&amp;fcid=f3f79b12-fc3f-46f0-863b-eef8ca66878d_FC0221_XHR_202001_Top_HR_Compliance_Challenges_2020&amp;fcfileext=pdf&amp;title=XpertHR%E2%80%99s%20Top%20HR%20Trends%20for%202020%20%E2%80%93%20Part%202&amp;mpid=PLC|USAG|HUGMN-2020-113-TLNT_Sponsored_Content_Top_Compliance_Challenges&amp;sfid=7014J000000Q3By"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linkedin.com/cws/share?url=https%3A%2F%2Fwww.tlnt.com%2Fthe-genius-behind-putting-hr-in-charge-of-apple-stores%2F" TargetMode="External"/><Relationship Id="rId12" Type="http://schemas.openxmlformats.org/officeDocument/2006/relationships/hyperlink" Target="https://www.kornferry.com/press/age-and-tenure-in-the-c-suite-korn-ferry-institute-study-reveals-trends-by-title-and-industry" TargetMode="External"/><Relationship Id="rId17" Type="http://schemas.openxmlformats.org/officeDocument/2006/relationships/image" Target="media/image3.jpeg"/><Relationship Id="rId2" Type="http://schemas.openxmlformats.org/officeDocument/2006/relationships/settings" Target="settings.xml"/><Relationship Id="rId16" Type="http://schemas.openxmlformats.org/officeDocument/2006/relationships/hyperlink" Target="https://news.gallup.com/poll/241649/employee-engagement-rise.aspx" TargetMode="External"/><Relationship Id="rId20" Type="http://schemas.openxmlformats.org/officeDocument/2006/relationships/hyperlink" Target="https://twitter.com/intent/tweet?text=The+%27Genius%27+Behind+Putting+HR+In+Charge+of+Apple+Stores&amp;url=https%3A%2F%2Fwww.tlnt.com%2Fthe-genius-behind-putting-hr-in-charge-of-apple-stores%2F" TargetMode="External"/><Relationship Id="rId1" Type="http://schemas.openxmlformats.org/officeDocument/2006/relationships/styles" Target="styles.xml"/><Relationship Id="rId6" Type="http://schemas.openxmlformats.org/officeDocument/2006/relationships/hyperlink" Target="https://www.facebook.com/share.php?u=https%3A%2F%2Fwww.tlnt.com%2Fthe-genius-behind-putting-hr-in-charge-of-apple-stores%2F" TargetMode="External"/><Relationship Id="rId11" Type="http://schemas.openxmlformats.org/officeDocument/2006/relationships/hyperlink" Target="https://www.bloomberg.com/news/articles/2019-02-05/apple-says-retail-chief-angela-ahrendts-leaving-in-april" TargetMode="External"/><Relationship Id="rId5" Type="http://schemas.openxmlformats.org/officeDocument/2006/relationships/hyperlink" Target="https://twitter.com/intent/tweet?text=The+%27Genius%27+Behind+Putting+HR+In+Charge+of+Apple+Stores&amp;url=https%3A%2F%2Fwww.tlnt.com%2Fthe-genius-behind-putting-hr-in-charge-of-apple-stores%2F" TargetMode="External"/><Relationship Id="rId15" Type="http://schemas.openxmlformats.org/officeDocument/2006/relationships/hyperlink" Target="https://news.gallup.com/poll/241649/employee-engagement-rise.aspx" TargetMode="External"/><Relationship Id="rId10" Type="http://schemas.openxmlformats.org/officeDocument/2006/relationships/image" Target="media/image2.jpeg"/><Relationship Id="rId19" Type="http://schemas.openxmlformats.org/officeDocument/2006/relationships/hyperlink" Target="https://www.tlnt.com/could-mobile-technology-be-the-answer-to-retails-engagement-crisis/" TargetMode="External"/><Relationship Id="rId4" Type="http://schemas.openxmlformats.org/officeDocument/2006/relationships/hyperlink" Target="https://www.tlnt.com/author/carol-leaman/" TargetMode="External"/><Relationship Id="rId9" Type="http://schemas.openxmlformats.org/officeDocument/2006/relationships/hyperlink" Target="https://s3.amazonaws.com/media.eremedia.com/wp-content/uploads/sites/4/2019/02/26123015/Deirdre-O%E2%80%99Brien.jpg" TargetMode="External"/><Relationship Id="rId14" Type="http://schemas.openxmlformats.org/officeDocument/2006/relationships/hyperlink" Target="https://martechseries.com/sales-marketing/customer-experience-management/retailers-still-struggle-provide-consumers-high-quality-customer-experiences-according-forresters-cx-index/"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1090</Words>
  <Characters>6216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2020-01-13T16:41:00Z</dcterms:created>
  <dcterms:modified xsi:type="dcterms:W3CDTF">2020-01-13T16:42:00Z</dcterms:modified>
</cp:coreProperties>
</file>