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66A11A" w14:textId="6FE95743" w:rsidR="00ED2991" w:rsidRPr="00176FAF" w:rsidRDefault="00ED2991">
      <w:pPr>
        <w:rPr>
          <w:rFonts w:ascii="Times New Roman" w:hAnsi="Times New Roman" w:cs="Times New Roman"/>
        </w:rPr>
      </w:pPr>
      <w:r w:rsidRPr="00176FAF">
        <w:rPr>
          <w:rFonts w:ascii="Times New Roman" w:hAnsi="Times New Roman" w:cs="Times New Roman"/>
        </w:rPr>
        <w:t>5.</w:t>
      </w:r>
      <w:r w:rsidRPr="00176FAF">
        <w:rPr>
          <w:rFonts w:ascii="Times New Roman" w:hAnsi="Times New Roman" w:cs="Times New Roman"/>
        </w:rPr>
        <w:tab/>
        <w:t>For many British soldiers, life in the trenches proved a positive experience. Discuss with reference to both ordinary soldiers and the more famous ‘soldier-writers.</w:t>
      </w:r>
    </w:p>
    <w:p w14:paraId="5CDDD86B" w14:textId="76C83212" w:rsidR="00D157F7" w:rsidRPr="00176FAF" w:rsidRDefault="00D157F7">
      <w:pPr>
        <w:rPr>
          <w:rFonts w:ascii="Times New Roman" w:hAnsi="Times New Roman" w:cs="Times New Roman"/>
        </w:rPr>
      </w:pPr>
      <w:r w:rsidRPr="00176FAF">
        <w:rPr>
          <w:rFonts w:ascii="Times New Roman" w:hAnsi="Times New Roman" w:cs="Times New Roman"/>
        </w:rPr>
        <w:t>To say that life in the trenches was a positive experience for the soldiers that fought in them would be a vast misconstruction of the truth</w:t>
      </w:r>
      <w:r w:rsidR="00F84F8A" w:rsidRPr="00176FAF">
        <w:rPr>
          <w:rFonts w:ascii="Times New Roman" w:hAnsi="Times New Roman" w:cs="Times New Roman"/>
        </w:rPr>
        <w:t xml:space="preserve">: the First World War has been called by numerous historians the bloodiest conflict of all time and the trench warfare that was </w:t>
      </w:r>
      <w:r w:rsidR="001760FE" w:rsidRPr="00176FAF">
        <w:rPr>
          <w:rFonts w:ascii="Times New Roman" w:hAnsi="Times New Roman" w:cs="Times New Roman"/>
        </w:rPr>
        <w:t>waged</w:t>
      </w:r>
      <w:r w:rsidR="00F84F8A" w:rsidRPr="00176FAF">
        <w:rPr>
          <w:rFonts w:ascii="Times New Roman" w:hAnsi="Times New Roman" w:cs="Times New Roman"/>
        </w:rPr>
        <w:t xml:space="preserve"> is a large contributor to this line of thought. It is more apt to say that for many it was an overwhelmingly negative experience, there are however exceptions to this rule: there are accounts of trenches that were more or less peaceful neighbours and even rarer cases of soldiers going as far to say that they enjoyed the war. The abysmal living conditions of British trenches was just the tip of the iceberg, British soldiers were thrown into horrors of war that the world had not yet seen; many couldn’t bear to live through the agony of seeing their comrades blown into pieces or cut to death on barbed wire and ended their own lives. While it is safe to say t</w:t>
      </w:r>
      <w:r w:rsidR="001760FE" w:rsidRPr="00176FAF">
        <w:rPr>
          <w:rFonts w:ascii="Times New Roman" w:hAnsi="Times New Roman" w:cs="Times New Roman"/>
        </w:rPr>
        <w:t xml:space="preserve">hen that </w:t>
      </w:r>
      <w:r w:rsidR="00F84F8A" w:rsidRPr="00176FAF">
        <w:rPr>
          <w:rFonts w:ascii="Times New Roman" w:hAnsi="Times New Roman" w:cs="Times New Roman"/>
        </w:rPr>
        <w:t>the War was</w:t>
      </w:r>
      <w:r w:rsidR="001760FE" w:rsidRPr="00176FAF">
        <w:rPr>
          <w:rFonts w:ascii="Times New Roman" w:hAnsi="Times New Roman" w:cs="Times New Roman"/>
        </w:rPr>
        <w:t xml:space="preserve"> in fact an</w:t>
      </w:r>
      <w:r w:rsidR="00F84F8A" w:rsidRPr="00176FAF">
        <w:rPr>
          <w:rFonts w:ascii="Times New Roman" w:hAnsi="Times New Roman" w:cs="Times New Roman"/>
        </w:rPr>
        <w:t xml:space="preserve"> overwhelmingly a negative experience for British soldiers, every soldier was an individual and was affected by War in different ways and as such, no broad categorisations can be made based on social status: ordinary soldiers and war-poets </w:t>
      </w:r>
      <w:r w:rsidR="001760FE" w:rsidRPr="00176FAF">
        <w:rPr>
          <w:rFonts w:ascii="Times New Roman" w:hAnsi="Times New Roman" w:cs="Times New Roman"/>
        </w:rPr>
        <w:t>alike all</w:t>
      </w:r>
      <w:r w:rsidR="00F84F8A" w:rsidRPr="00176FAF">
        <w:rPr>
          <w:rFonts w:ascii="Times New Roman" w:hAnsi="Times New Roman" w:cs="Times New Roman"/>
        </w:rPr>
        <w:t xml:space="preserve"> have their own individual experiences</w:t>
      </w:r>
      <w:r w:rsidR="001760FE" w:rsidRPr="00176FAF">
        <w:rPr>
          <w:rFonts w:ascii="Times New Roman" w:hAnsi="Times New Roman" w:cs="Times New Roman"/>
        </w:rPr>
        <w:t>.</w:t>
      </w:r>
    </w:p>
    <w:p w14:paraId="7935DC4A" w14:textId="4417943D" w:rsidR="001760FE" w:rsidRPr="00176FAF" w:rsidRDefault="006D7C63" w:rsidP="006042CC">
      <w:pPr>
        <w:rPr>
          <w:rFonts w:ascii="Times New Roman" w:hAnsi="Times New Roman" w:cs="Times New Roman"/>
        </w:rPr>
      </w:pPr>
      <w:r w:rsidRPr="00176FAF">
        <w:rPr>
          <w:rFonts w:ascii="Times New Roman" w:hAnsi="Times New Roman" w:cs="Times New Roman"/>
        </w:rPr>
        <w:t>To discuss the experiences of soldiers in the trenches, the trenches themselves must be discussed:</w:t>
      </w:r>
      <w:r w:rsidR="00DA1437" w:rsidRPr="00176FAF">
        <w:rPr>
          <w:rFonts w:ascii="Times New Roman" w:hAnsi="Times New Roman" w:cs="Times New Roman"/>
        </w:rPr>
        <w:t xml:space="preserve"> </w:t>
      </w:r>
      <w:r w:rsidRPr="00176FAF">
        <w:rPr>
          <w:rFonts w:ascii="Times New Roman" w:hAnsi="Times New Roman" w:cs="Times New Roman"/>
        </w:rPr>
        <w:t xml:space="preserve">the conditions of these trenches as mentioned previously, were worse than squalor. The open topped trenches provided no shelter from the weather and more often than not they became boggy marshes as water would gather in the </w:t>
      </w:r>
      <w:r w:rsidR="00DA1437" w:rsidRPr="00176FAF">
        <w:rPr>
          <w:rFonts w:ascii="Times New Roman" w:hAnsi="Times New Roman" w:cs="Times New Roman"/>
        </w:rPr>
        <w:t xml:space="preserve">“sump” at the base of the trench. The Sump was the lowest part of the trench where the soldiers would have to stand so as not to be shot at by enemy snipers. </w:t>
      </w:r>
      <w:r w:rsidR="0040730A" w:rsidRPr="00176FAF">
        <w:rPr>
          <w:rFonts w:ascii="Times New Roman" w:hAnsi="Times New Roman" w:cs="Times New Roman"/>
        </w:rPr>
        <w:t>The sump was supposed to be covered with “duck boards” that provided a solid dry respite; however, conditions were far from ideal and more often than not these duckboards were broken or simply missing and these large craters filled with water were filled with human bodies to act as steppingstones.</w:t>
      </w:r>
      <w:r w:rsidR="00545FF1" w:rsidRPr="00176FAF">
        <w:rPr>
          <w:rStyle w:val="FootnoteReference"/>
          <w:rFonts w:ascii="Times New Roman" w:hAnsi="Times New Roman" w:cs="Times New Roman"/>
        </w:rPr>
        <w:footnoteReference w:id="1"/>
      </w:r>
      <w:r w:rsidR="0040730A" w:rsidRPr="00176FAF">
        <w:rPr>
          <w:rStyle w:val="FootnoteReference"/>
          <w:rFonts w:ascii="Times New Roman" w:hAnsi="Times New Roman" w:cs="Times New Roman"/>
        </w:rPr>
        <w:footnoteReference w:id="2"/>
      </w:r>
      <w:r w:rsidR="0040730A" w:rsidRPr="00176FAF">
        <w:rPr>
          <w:rFonts w:ascii="Times New Roman" w:hAnsi="Times New Roman" w:cs="Times New Roman"/>
        </w:rPr>
        <w:t xml:space="preserve"> </w:t>
      </w:r>
      <w:r w:rsidR="00DA1437" w:rsidRPr="00176FAF">
        <w:rPr>
          <w:rFonts w:ascii="Times New Roman" w:hAnsi="Times New Roman" w:cs="Times New Roman"/>
        </w:rPr>
        <w:t xml:space="preserve">This was the most common cause for the infamous trench foot syndrome: </w:t>
      </w:r>
      <w:r w:rsidR="008740C3" w:rsidRPr="00176FAF">
        <w:rPr>
          <w:rFonts w:ascii="Times New Roman" w:hAnsi="Times New Roman" w:cs="Times New Roman"/>
        </w:rPr>
        <w:t>the gangrenous condition that soldiers got when their feet were too wet for too long.</w:t>
      </w:r>
      <w:r w:rsidR="005F171A" w:rsidRPr="00176FAF">
        <w:rPr>
          <w:rStyle w:val="FootnoteReference"/>
          <w:rFonts w:ascii="Times New Roman" w:hAnsi="Times New Roman" w:cs="Times New Roman"/>
        </w:rPr>
        <w:footnoteReference w:id="3"/>
      </w:r>
      <w:r w:rsidR="008740C3" w:rsidRPr="00176FAF">
        <w:rPr>
          <w:rFonts w:ascii="Times New Roman" w:hAnsi="Times New Roman" w:cs="Times New Roman"/>
        </w:rPr>
        <w:t xml:space="preserve"> Over 75,000 British soldiers died of trench foot and many thousands more were directly affected, the swelling and rotting of the flesh led to severe pain and the deformation of feet: the loss of toes, large parts of the foot and even the whole foot have been lost.</w:t>
      </w:r>
      <w:r w:rsidR="005F171A" w:rsidRPr="00176FAF">
        <w:rPr>
          <w:rStyle w:val="FootnoteReference"/>
          <w:rFonts w:ascii="Times New Roman" w:hAnsi="Times New Roman" w:cs="Times New Roman"/>
        </w:rPr>
        <w:footnoteReference w:id="4"/>
      </w:r>
      <w:r w:rsidR="006538DE" w:rsidRPr="00176FAF">
        <w:rPr>
          <w:rFonts w:ascii="Times New Roman" w:hAnsi="Times New Roman" w:cs="Times New Roman"/>
        </w:rPr>
        <w:t xml:space="preserve"> It was not just trench foot that the soldiers had to deal with, the trenches were also infested with lice, rats and other disease spreading pests that</w:t>
      </w:r>
      <w:r w:rsidR="008561A5" w:rsidRPr="00176FAF">
        <w:rPr>
          <w:rFonts w:ascii="Times New Roman" w:hAnsi="Times New Roman" w:cs="Times New Roman"/>
        </w:rPr>
        <w:t xml:space="preserve"> made the soldiers’ lives hell. </w:t>
      </w:r>
    </w:p>
    <w:p w14:paraId="12FC93AC" w14:textId="24F429B0" w:rsidR="0040730A" w:rsidRPr="00176FAF" w:rsidRDefault="0040730A" w:rsidP="006042CC">
      <w:pPr>
        <w:rPr>
          <w:rFonts w:ascii="Times New Roman" w:hAnsi="Times New Roman" w:cs="Times New Roman"/>
        </w:rPr>
      </w:pPr>
      <w:r w:rsidRPr="00176FAF">
        <w:rPr>
          <w:rFonts w:ascii="Times New Roman" w:hAnsi="Times New Roman" w:cs="Times New Roman"/>
        </w:rPr>
        <w:t xml:space="preserve">The argument can be made that Trench warfare spawned a </w:t>
      </w:r>
      <w:r w:rsidR="00292734" w:rsidRPr="00176FAF">
        <w:rPr>
          <w:rFonts w:ascii="Times New Roman" w:hAnsi="Times New Roman" w:cs="Times New Roman"/>
        </w:rPr>
        <w:t>new social structure during wartime: Live and Let Live. For the most part, trenches were used to station soldiers merely to hold positions, and sometimes on quieter fronts, months would go by at a time before any real battles were fought. Soldiers living parallel to enemy soldiers s</w:t>
      </w:r>
      <w:r w:rsidR="00BD6A64" w:rsidRPr="00176FAF">
        <w:rPr>
          <w:rFonts w:ascii="Times New Roman" w:hAnsi="Times New Roman" w:cs="Times New Roman"/>
        </w:rPr>
        <w:t>o</w:t>
      </w:r>
      <w:r w:rsidR="00292734" w:rsidRPr="00176FAF">
        <w:rPr>
          <w:rFonts w:ascii="Times New Roman" w:hAnsi="Times New Roman" w:cs="Times New Roman"/>
        </w:rPr>
        <w:t>on worked out that by letting the enemy live in peace, peace would be more likely returned by the enemy: “to provide discomfort for the other, is a roundabout way of providing it for themselves.”</w:t>
      </w:r>
      <w:r w:rsidR="00292734" w:rsidRPr="00176FAF">
        <w:rPr>
          <w:rStyle w:val="FootnoteReference"/>
          <w:rFonts w:ascii="Times New Roman" w:hAnsi="Times New Roman" w:cs="Times New Roman"/>
        </w:rPr>
        <w:footnoteReference w:id="5"/>
      </w:r>
      <w:r w:rsidR="00BD6A64" w:rsidRPr="00176FAF">
        <w:rPr>
          <w:rFonts w:ascii="Times New Roman" w:hAnsi="Times New Roman" w:cs="Times New Roman"/>
        </w:rPr>
        <w:t xml:space="preserve"> So in these times of relative peace, soldiers were able to make the best out of what they had and there are reports of soldiers coexisting to an extent with the Germans: respecting each other’s meal and toiletry times, visiting local villages for fresh ingredients everyday playing music for night time entertainment and even growing their own vegetables in the trenches and in no man’s land, with five known reports of trench divisions owning </w:t>
      </w:r>
      <w:r w:rsidR="00BD6A64" w:rsidRPr="00176FAF">
        <w:rPr>
          <w:rFonts w:ascii="Times New Roman" w:hAnsi="Times New Roman" w:cs="Times New Roman"/>
        </w:rPr>
        <w:lastRenderedPageBreak/>
        <w:t>and milking a “trench cow.”</w:t>
      </w:r>
      <w:r w:rsidR="00BD6A64" w:rsidRPr="00176FAF">
        <w:rPr>
          <w:rStyle w:val="FootnoteReference"/>
          <w:rFonts w:ascii="Times New Roman" w:hAnsi="Times New Roman" w:cs="Times New Roman"/>
        </w:rPr>
        <w:footnoteReference w:id="6"/>
      </w:r>
      <w:r w:rsidR="007E1241" w:rsidRPr="00176FAF">
        <w:rPr>
          <w:rFonts w:ascii="Times New Roman" w:hAnsi="Times New Roman" w:cs="Times New Roman"/>
        </w:rPr>
        <w:t xml:space="preserve"> </w:t>
      </w:r>
      <w:r w:rsidR="00BD6A64" w:rsidRPr="00176FAF">
        <w:rPr>
          <w:rFonts w:ascii="Times New Roman" w:hAnsi="Times New Roman" w:cs="Times New Roman"/>
        </w:rPr>
        <w:t xml:space="preserve">With conditions like these it is easier to believe that trench warfare was a positive experience for soldiers: the idea of living in the French countryside hunting game and eating fresh foods everyday sounds almost idyllic, however, incidents like these make up a small minority of accounts of trench warfare.  </w:t>
      </w:r>
      <w:r w:rsidR="00A1112E" w:rsidRPr="00176FAF">
        <w:rPr>
          <w:rFonts w:ascii="Times New Roman" w:hAnsi="Times New Roman" w:cs="Times New Roman"/>
        </w:rPr>
        <w:t xml:space="preserve">Accounts like these, of idyllic French countryside, largely tend to be ignored when crating an idea of what the trench experience was like because soldier rotation meant that all soldiers had to do their time on the front lines and this is where the real experience was. Robert Graves recalls an account in which he read some of Siegfried Sassoon’s poetry, it had similarly </w:t>
      </w:r>
      <w:proofErr w:type="gramStart"/>
      <w:r w:rsidR="00A1112E" w:rsidRPr="00176FAF">
        <w:rPr>
          <w:rFonts w:ascii="Times New Roman" w:hAnsi="Times New Roman" w:cs="Times New Roman"/>
        </w:rPr>
        <w:t>uplifting</w:t>
      </w:r>
      <w:proofErr w:type="gramEnd"/>
      <w:r w:rsidR="00A1112E" w:rsidRPr="00176FAF">
        <w:rPr>
          <w:rFonts w:ascii="Times New Roman" w:hAnsi="Times New Roman" w:cs="Times New Roman"/>
        </w:rPr>
        <w:t xml:space="preserve"> themes that would do well to paint the war as a positive experience and Graves had but one thought “Siegfried has not yet been in the trenches […] he would soon change his style.”</w:t>
      </w:r>
      <w:r w:rsidR="00A1112E" w:rsidRPr="00176FAF">
        <w:rPr>
          <w:rStyle w:val="FootnoteReference"/>
          <w:rFonts w:ascii="Times New Roman" w:hAnsi="Times New Roman" w:cs="Times New Roman"/>
        </w:rPr>
        <w:footnoteReference w:id="7"/>
      </w:r>
      <w:r w:rsidR="00A1112E" w:rsidRPr="00176FAF">
        <w:rPr>
          <w:rFonts w:ascii="Times New Roman" w:hAnsi="Times New Roman" w:cs="Times New Roman"/>
        </w:rPr>
        <w:t xml:space="preserve">. </w:t>
      </w:r>
      <w:r w:rsidR="00D30606" w:rsidRPr="00176FAF">
        <w:rPr>
          <w:rFonts w:ascii="Times New Roman" w:hAnsi="Times New Roman" w:cs="Times New Roman"/>
        </w:rPr>
        <w:t>And Sassoon’s poetry style did change, the longer the war went on the more depressing and bleaker his poetry became, a perfect example of the impact of war on the soldier. ““Could anything be worse than this?” he wonders.”</w:t>
      </w:r>
      <w:r w:rsidR="00D30606" w:rsidRPr="00176FAF">
        <w:rPr>
          <w:rStyle w:val="FootnoteReference"/>
          <w:rFonts w:ascii="Times New Roman" w:hAnsi="Times New Roman" w:cs="Times New Roman"/>
        </w:rPr>
        <w:footnoteReference w:id="8"/>
      </w:r>
      <w:r w:rsidR="00D30606" w:rsidRPr="00176FAF">
        <w:rPr>
          <w:rFonts w:ascii="Times New Roman" w:hAnsi="Times New Roman" w:cs="Times New Roman"/>
        </w:rPr>
        <w:t>.</w:t>
      </w:r>
    </w:p>
    <w:p w14:paraId="5A28E225" w14:textId="4DC58D2C" w:rsidR="008561A5" w:rsidRPr="00176FAF" w:rsidRDefault="00BD6A64" w:rsidP="006042CC">
      <w:pPr>
        <w:rPr>
          <w:rFonts w:ascii="Times New Roman" w:hAnsi="Times New Roman" w:cs="Times New Roman"/>
        </w:rPr>
      </w:pPr>
      <w:r w:rsidRPr="00176FAF">
        <w:rPr>
          <w:rFonts w:ascii="Times New Roman" w:hAnsi="Times New Roman" w:cs="Times New Roman"/>
        </w:rPr>
        <w:t xml:space="preserve">While some soldiers got to experience the quiet fronts, thousands upon thousands fought in enormous battles across the Western Front, with very different accounts: </w:t>
      </w:r>
      <w:r w:rsidR="0011416A" w:rsidRPr="00176FAF">
        <w:rPr>
          <w:rFonts w:ascii="Times New Roman" w:hAnsi="Times New Roman" w:cs="Times New Roman"/>
        </w:rPr>
        <w:t>“They were very, very bad cases of shell shock, much worse than I was, and two of them in particular got up and ran amok in the ward with their hands over their heads, screaming and screaming and screaming.</w:t>
      </w:r>
      <w:r w:rsidR="006042CC" w:rsidRPr="00176FAF">
        <w:rPr>
          <w:rFonts w:ascii="Times New Roman" w:hAnsi="Times New Roman" w:cs="Times New Roman"/>
        </w:rPr>
        <w:t>”.</w:t>
      </w:r>
      <w:r w:rsidR="006042CC" w:rsidRPr="00176FAF">
        <w:rPr>
          <w:rStyle w:val="FootnoteReference"/>
          <w:rFonts w:ascii="Times New Roman" w:hAnsi="Times New Roman" w:cs="Times New Roman"/>
        </w:rPr>
        <w:footnoteReference w:id="9"/>
      </w:r>
      <w:r w:rsidR="006042CC" w:rsidRPr="00176FAF">
        <w:rPr>
          <w:rFonts w:ascii="Times New Roman" w:hAnsi="Times New Roman" w:cs="Times New Roman"/>
        </w:rPr>
        <w:t xml:space="preserve"> In her work </w:t>
      </w:r>
      <w:r w:rsidR="006042CC" w:rsidRPr="00176FAF">
        <w:rPr>
          <w:rFonts w:ascii="Times New Roman" w:hAnsi="Times New Roman" w:cs="Times New Roman"/>
          <w:i/>
          <w:iCs/>
        </w:rPr>
        <w:t>They Called It Passchendaele,</w:t>
      </w:r>
      <w:r w:rsidR="006042CC" w:rsidRPr="00176FAF">
        <w:rPr>
          <w:rFonts w:ascii="Times New Roman" w:hAnsi="Times New Roman" w:cs="Times New Roman"/>
        </w:rPr>
        <w:t xml:space="preserve"> Lyn Macdonald uses accounts from the soldiers who fought in the battle of Passchendaele, one of the bloodiest and most well known accounts of trench warfare being fought, to create a sense of what the experience of the soldier really was. As we can see in this extract from this rifleman’s time in hospital, the experience of trench warfare was enough to send men insane as their minds simply could not handle the horrors. </w:t>
      </w:r>
      <w:r w:rsidR="004930E4" w:rsidRPr="00176FAF">
        <w:rPr>
          <w:rFonts w:ascii="Times New Roman" w:hAnsi="Times New Roman" w:cs="Times New Roman"/>
        </w:rPr>
        <w:t xml:space="preserve"> Major George Wade recounts of his </w:t>
      </w:r>
      <w:r w:rsidR="0040730A" w:rsidRPr="00176FAF">
        <w:rPr>
          <w:rFonts w:ascii="Times New Roman" w:hAnsi="Times New Roman" w:cs="Times New Roman"/>
        </w:rPr>
        <w:t>first time in the trenches at Passchendaele: “there were bodies every few yards […] I saw the dead wherever I looked.”.</w:t>
      </w:r>
      <w:r w:rsidR="0040730A" w:rsidRPr="00176FAF">
        <w:rPr>
          <w:rStyle w:val="FootnoteReference"/>
          <w:rFonts w:ascii="Times New Roman" w:hAnsi="Times New Roman" w:cs="Times New Roman"/>
        </w:rPr>
        <w:footnoteReference w:id="10"/>
      </w:r>
      <w:r w:rsidR="0040730A" w:rsidRPr="00176FAF">
        <w:rPr>
          <w:rFonts w:ascii="Times New Roman" w:hAnsi="Times New Roman" w:cs="Times New Roman"/>
        </w:rPr>
        <w:t xml:space="preserve"> </w:t>
      </w:r>
      <w:r w:rsidR="00EE422C" w:rsidRPr="00176FAF">
        <w:rPr>
          <w:rFonts w:ascii="Times New Roman" w:hAnsi="Times New Roman" w:cs="Times New Roman"/>
        </w:rPr>
        <w:t>While Lieutenant A. Dickinson was part of the Somme attacks: “The air was full of bullets and men began to fall all around us. It was tragic.”</w:t>
      </w:r>
      <w:r w:rsidR="00EE422C" w:rsidRPr="00176FAF">
        <w:rPr>
          <w:rStyle w:val="FootnoteReference"/>
          <w:rFonts w:ascii="Times New Roman" w:hAnsi="Times New Roman" w:cs="Times New Roman"/>
        </w:rPr>
        <w:footnoteReference w:id="11"/>
      </w:r>
      <w:r w:rsidR="00EE422C" w:rsidRPr="00176FAF">
        <w:rPr>
          <w:rFonts w:ascii="Times New Roman" w:hAnsi="Times New Roman" w:cs="Times New Roman"/>
        </w:rPr>
        <w:t xml:space="preserve">. </w:t>
      </w:r>
      <w:r w:rsidR="0040730A" w:rsidRPr="00176FAF">
        <w:rPr>
          <w:rFonts w:ascii="Times New Roman" w:hAnsi="Times New Roman" w:cs="Times New Roman"/>
        </w:rPr>
        <w:t xml:space="preserve">These are just some accounts from soldiers that fought in trench style warfare during World War one but it is enough to gauge that the battles </w:t>
      </w:r>
      <w:r w:rsidRPr="00176FAF">
        <w:rPr>
          <w:rFonts w:ascii="Times New Roman" w:hAnsi="Times New Roman" w:cs="Times New Roman"/>
        </w:rPr>
        <w:t xml:space="preserve">fought in trenches were by no means a positive experience and while life could be pretty quiet in the trenches but the battles that were fought were of the bloodiest and largest magnitude. </w:t>
      </w:r>
      <w:r w:rsidR="00500187" w:rsidRPr="00176FAF">
        <w:rPr>
          <w:rFonts w:ascii="Times New Roman" w:hAnsi="Times New Roman" w:cs="Times New Roman"/>
        </w:rPr>
        <w:t>W. Lockey of the Notts &amp; Derbyshire regiment describes aptly the situation many soldiers found themselves in: “They were pasting us with shells and machine-gun fire and the rain kept pouring down. The trench began to fill up with water.”</w:t>
      </w:r>
      <w:r w:rsidR="00500187" w:rsidRPr="00176FAF">
        <w:rPr>
          <w:rStyle w:val="FootnoteReference"/>
          <w:rFonts w:ascii="Times New Roman" w:hAnsi="Times New Roman" w:cs="Times New Roman"/>
        </w:rPr>
        <w:footnoteReference w:id="12"/>
      </w:r>
      <w:r w:rsidR="00500187" w:rsidRPr="00176FAF">
        <w:rPr>
          <w:rFonts w:ascii="Times New Roman" w:hAnsi="Times New Roman" w:cs="Times New Roman"/>
        </w:rPr>
        <w:t xml:space="preserve">. The static combat of trench warfare meant that soldiers quickly got used to coming under heavy fire of machine guns and artillery shells with little to no cover, this lack of cover not only didn’t prevent enemy fire getting into the trenches but as this soldier recounts, the rain was almost as dangerous an enemy. The water would flood the trenches and bring diseases like the afore mentioned trench foot as well as other water-borne diseases like </w:t>
      </w:r>
      <w:r w:rsidR="00F2511D" w:rsidRPr="00176FAF">
        <w:rPr>
          <w:rFonts w:ascii="Times New Roman" w:hAnsi="Times New Roman" w:cs="Times New Roman"/>
        </w:rPr>
        <w:t>typhoid and trench disease. Where there is disease and death, there are rats and where there are rats there are lice – soldiers across the Western Front were plagued by these vermin that would infest their clothing, sleeping quarters and food stocks. The previously mentioned poor conditions in the trenches extended to hygiene standards and on the more active fronts there was often no way to bathe cleanly, wash clothes or sanitarily store food, toilets were also communal pits in the ground near No Man’s land that were cesspits for disease and hotspots for enemy snipers.</w:t>
      </w:r>
    </w:p>
    <w:p w14:paraId="6E4AD506" w14:textId="0C5F3D22" w:rsidR="007E1241" w:rsidRPr="00176FAF" w:rsidRDefault="007E1241" w:rsidP="006042CC">
      <w:pPr>
        <w:rPr>
          <w:rFonts w:ascii="Times New Roman" w:hAnsi="Times New Roman" w:cs="Times New Roman"/>
        </w:rPr>
      </w:pPr>
      <w:r w:rsidRPr="00176FAF">
        <w:rPr>
          <w:rFonts w:ascii="Times New Roman" w:hAnsi="Times New Roman" w:cs="Times New Roman"/>
        </w:rPr>
        <w:lastRenderedPageBreak/>
        <w:t>As raised at t</w:t>
      </w:r>
      <w:r w:rsidR="00023EA9" w:rsidRPr="00176FAF">
        <w:rPr>
          <w:rFonts w:ascii="Times New Roman" w:hAnsi="Times New Roman" w:cs="Times New Roman"/>
        </w:rPr>
        <w:t>he</w:t>
      </w:r>
      <w:r w:rsidRPr="00176FAF">
        <w:rPr>
          <w:rFonts w:ascii="Times New Roman" w:hAnsi="Times New Roman" w:cs="Times New Roman"/>
        </w:rPr>
        <w:t xml:space="preserve"> start of the essay, all so</w:t>
      </w:r>
      <w:r w:rsidR="00F2511D" w:rsidRPr="00176FAF">
        <w:rPr>
          <w:rFonts w:ascii="Times New Roman" w:hAnsi="Times New Roman" w:cs="Times New Roman"/>
        </w:rPr>
        <w:t>l</w:t>
      </w:r>
      <w:r w:rsidRPr="00176FAF">
        <w:rPr>
          <w:rFonts w:ascii="Times New Roman" w:hAnsi="Times New Roman" w:cs="Times New Roman"/>
        </w:rPr>
        <w:t xml:space="preserve">diers have their own individual experiences and while the brutal system of trench warfare was enough </w:t>
      </w:r>
      <w:r w:rsidR="008D22FE" w:rsidRPr="00176FAF">
        <w:rPr>
          <w:rFonts w:ascii="Times New Roman" w:hAnsi="Times New Roman" w:cs="Times New Roman"/>
        </w:rPr>
        <w:t xml:space="preserve">to break the minds of most men, some were able to actually thrive off of it: Julian Grenfell was a war poet quoted in his letters as saying “The war suits my stolid health, </w:t>
      </w:r>
      <w:r w:rsidR="004D4A67" w:rsidRPr="00176FAF">
        <w:rPr>
          <w:rFonts w:ascii="Times New Roman" w:hAnsi="Times New Roman" w:cs="Times New Roman"/>
        </w:rPr>
        <w:t xml:space="preserve">and my stolid nerves and </w:t>
      </w:r>
      <w:r w:rsidR="008D22FE" w:rsidRPr="00176FAF">
        <w:rPr>
          <w:rFonts w:ascii="Times New Roman" w:hAnsi="Times New Roman" w:cs="Times New Roman"/>
        </w:rPr>
        <w:t>barbaric disposition</w:t>
      </w:r>
      <w:r w:rsidR="004D4A67" w:rsidRPr="00176FAF">
        <w:rPr>
          <w:rFonts w:ascii="Times New Roman" w:hAnsi="Times New Roman" w:cs="Times New Roman"/>
        </w:rPr>
        <w:t>.”.</w:t>
      </w:r>
      <w:r w:rsidR="004D4A67" w:rsidRPr="00176FAF">
        <w:rPr>
          <w:rStyle w:val="FootnoteReference"/>
          <w:rFonts w:ascii="Times New Roman" w:hAnsi="Times New Roman" w:cs="Times New Roman"/>
        </w:rPr>
        <w:footnoteReference w:id="13"/>
      </w:r>
      <w:r w:rsidR="004D4A67" w:rsidRPr="00176FAF">
        <w:rPr>
          <w:rFonts w:ascii="Times New Roman" w:hAnsi="Times New Roman" w:cs="Times New Roman"/>
        </w:rPr>
        <w:t xml:space="preserve"> His poem </w:t>
      </w:r>
      <w:r w:rsidR="004D4A67" w:rsidRPr="00176FAF">
        <w:rPr>
          <w:rFonts w:ascii="Times New Roman" w:hAnsi="Times New Roman" w:cs="Times New Roman"/>
          <w:i/>
          <w:iCs/>
        </w:rPr>
        <w:t xml:space="preserve">Into Battle </w:t>
      </w:r>
      <w:r w:rsidR="004D4A67" w:rsidRPr="00176FAF">
        <w:rPr>
          <w:rFonts w:ascii="Times New Roman" w:hAnsi="Times New Roman" w:cs="Times New Roman"/>
        </w:rPr>
        <w:t xml:space="preserve">is a rather joyous account of a fighting man becoming one with nature and achieving true happiness as he prepares for and goes into battle. </w:t>
      </w:r>
      <w:r w:rsidR="00023EA9" w:rsidRPr="00176FAF">
        <w:rPr>
          <w:rFonts w:ascii="Times New Roman" w:hAnsi="Times New Roman" w:cs="Times New Roman"/>
        </w:rPr>
        <w:t xml:space="preserve">This account proves that trench warfare was at least a positive experience for some people, however, it takes a certain sort of person to enjoy the conditions of a trench war and definitely not the average British soldier. </w:t>
      </w:r>
    </w:p>
    <w:p w14:paraId="7D8F3B9C" w14:textId="21E5348A" w:rsidR="00816212" w:rsidRPr="00176FAF" w:rsidRDefault="00545FF1" w:rsidP="006042CC">
      <w:pPr>
        <w:rPr>
          <w:rFonts w:ascii="Times New Roman" w:hAnsi="Times New Roman" w:cs="Times New Roman"/>
        </w:rPr>
      </w:pPr>
      <w:r w:rsidRPr="00176FAF">
        <w:rPr>
          <w:rFonts w:ascii="Times New Roman" w:hAnsi="Times New Roman" w:cs="Times New Roman"/>
        </w:rPr>
        <w:t>In fact, the living conditions in the trenches was so poor that the average soldier could not stand it and suicide was common amongst soldiers. Robert Graves reported that his first night in the frontlines he discovered the body of a soldier who’d committed suicide: “</w:t>
      </w:r>
      <w:r w:rsidR="00601126" w:rsidRPr="00176FAF">
        <w:rPr>
          <w:rFonts w:ascii="Times New Roman" w:hAnsi="Times New Roman" w:cs="Times New Roman"/>
        </w:rPr>
        <w:t>the man had used his rifle to shoot himself in the head”.</w:t>
      </w:r>
      <w:r w:rsidR="00601126" w:rsidRPr="00176FAF">
        <w:rPr>
          <w:rStyle w:val="FootnoteReference"/>
          <w:rFonts w:ascii="Times New Roman" w:hAnsi="Times New Roman" w:cs="Times New Roman"/>
        </w:rPr>
        <w:footnoteReference w:id="14"/>
      </w:r>
      <w:r w:rsidR="002E47D1" w:rsidRPr="00176FAF">
        <w:rPr>
          <w:rFonts w:ascii="Times New Roman" w:hAnsi="Times New Roman" w:cs="Times New Roman"/>
        </w:rPr>
        <w:t xml:space="preserve"> Graves recount that Irish officers explained that suicide rates were extremely high and that usually they were reported as dying in the field, leading to the idea that suicide rates in the trench</w:t>
      </w:r>
      <w:r w:rsidR="003A7B37" w:rsidRPr="00176FAF">
        <w:rPr>
          <w:rFonts w:ascii="Times New Roman" w:hAnsi="Times New Roman" w:cs="Times New Roman"/>
        </w:rPr>
        <w:t>es were actually a lot higher than any statistics show.</w:t>
      </w:r>
      <w:r w:rsidR="003A7B37" w:rsidRPr="00176FAF">
        <w:rPr>
          <w:rStyle w:val="FootnoteReference"/>
          <w:rFonts w:ascii="Times New Roman" w:hAnsi="Times New Roman" w:cs="Times New Roman"/>
        </w:rPr>
        <w:footnoteReference w:id="15"/>
      </w:r>
      <w:r w:rsidR="003A7B37" w:rsidRPr="00176FAF">
        <w:rPr>
          <w:rFonts w:ascii="Times New Roman" w:hAnsi="Times New Roman" w:cs="Times New Roman"/>
        </w:rPr>
        <w:t xml:space="preserve"> One of the more famous war-poets is Wilfred Owen, he </w:t>
      </w:r>
      <w:r w:rsidR="00F3138A" w:rsidRPr="00176FAF">
        <w:rPr>
          <w:rFonts w:ascii="Times New Roman" w:hAnsi="Times New Roman" w:cs="Times New Roman"/>
        </w:rPr>
        <w:t xml:space="preserve">died in battle in 1918 but his works were released posthumously and encapsulate perfectly the experience of trench warfare, seen evidently in his work </w:t>
      </w:r>
      <w:r w:rsidR="00F3138A" w:rsidRPr="00176FAF">
        <w:rPr>
          <w:rFonts w:ascii="Times New Roman" w:hAnsi="Times New Roman" w:cs="Times New Roman"/>
          <w:i/>
          <w:iCs/>
        </w:rPr>
        <w:t>The Great Lover</w:t>
      </w:r>
      <w:r w:rsidR="00F3138A" w:rsidRPr="00176FAF">
        <w:rPr>
          <w:rFonts w:ascii="Times New Roman" w:hAnsi="Times New Roman" w:cs="Times New Roman"/>
        </w:rPr>
        <w:t xml:space="preserve"> in which he spends 7/8 lines of the poem describing the wonders of life and the tranquillity of life in nature only to juxtapose the entire mood of the poem with the last line: “All this is ended.”.</w:t>
      </w:r>
      <w:r w:rsidR="00F3138A" w:rsidRPr="00176FAF">
        <w:rPr>
          <w:rStyle w:val="FootnoteReference"/>
          <w:rFonts w:ascii="Times New Roman" w:hAnsi="Times New Roman" w:cs="Times New Roman"/>
        </w:rPr>
        <w:footnoteReference w:id="16"/>
      </w:r>
      <w:r w:rsidR="00F3138A" w:rsidRPr="00176FAF">
        <w:rPr>
          <w:rFonts w:ascii="Times New Roman" w:hAnsi="Times New Roman" w:cs="Times New Roman"/>
        </w:rPr>
        <w:t xml:space="preserve"> This poem abruptly and bluntly describes the way war destroys everything that makes life pure and good. </w:t>
      </w:r>
      <w:r w:rsidR="00BA62D9" w:rsidRPr="00176FAF">
        <w:rPr>
          <w:rFonts w:ascii="Times New Roman" w:hAnsi="Times New Roman" w:cs="Times New Roman"/>
        </w:rPr>
        <w:t xml:space="preserve">The First world War was the turning point in new age warfare, new weapons and technologies meant that trench warfare was bloodier and more brutal than any other combat the world had ever seen, one such instance that made it so was the introduction of poisonous gasses into combat, Wilfred Owen is famous for his satirically named </w:t>
      </w:r>
      <w:r w:rsidR="00BA62D9" w:rsidRPr="00176FAF">
        <w:rPr>
          <w:rFonts w:ascii="Times New Roman" w:hAnsi="Times New Roman" w:cs="Times New Roman"/>
          <w:i/>
          <w:iCs/>
        </w:rPr>
        <w:t xml:space="preserve">dulce et decorum </w:t>
      </w:r>
      <w:r w:rsidR="00F2511D" w:rsidRPr="00176FAF">
        <w:rPr>
          <w:rFonts w:ascii="Times New Roman" w:hAnsi="Times New Roman" w:cs="Times New Roman"/>
          <w:i/>
          <w:iCs/>
        </w:rPr>
        <w:t>Est</w:t>
      </w:r>
      <w:r w:rsidR="00BA62D9" w:rsidRPr="00176FAF">
        <w:rPr>
          <w:rFonts w:ascii="Times New Roman" w:hAnsi="Times New Roman" w:cs="Times New Roman"/>
        </w:rPr>
        <w:t>, that describes the event of a gas attack in which not everyone was so lucky as to put on their masks in time.</w:t>
      </w:r>
      <w:r w:rsidR="00106F72" w:rsidRPr="00176FAF">
        <w:rPr>
          <w:rFonts w:ascii="Times New Roman" w:hAnsi="Times New Roman" w:cs="Times New Roman"/>
        </w:rPr>
        <w:t xml:space="preserve"> Not only is the actual event of the gas attack described as harrowing as the mend dying are described as “drowning under a green sea” but the image of the man choking and guttering haunts Owens’ nightmares for the rest of his life. The poem ends with a </w:t>
      </w:r>
      <w:r w:rsidR="00816212" w:rsidRPr="00176FAF">
        <w:rPr>
          <w:rFonts w:ascii="Times New Roman" w:hAnsi="Times New Roman" w:cs="Times New Roman"/>
        </w:rPr>
        <w:t xml:space="preserve">criticism on the British government and the propaganda they used at the start of the war: </w:t>
      </w:r>
    </w:p>
    <w:p w14:paraId="2819452E" w14:textId="0CBC0F8F" w:rsidR="00816212" w:rsidRPr="00176FAF" w:rsidRDefault="00816212" w:rsidP="006042CC">
      <w:pPr>
        <w:rPr>
          <w:rFonts w:ascii="Times New Roman" w:hAnsi="Times New Roman" w:cs="Times New Roman"/>
        </w:rPr>
      </w:pPr>
      <w:r w:rsidRPr="00176FAF">
        <w:rPr>
          <w:rFonts w:ascii="Times New Roman" w:hAnsi="Times New Roman" w:cs="Times New Roman"/>
        </w:rPr>
        <w:t xml:space="preserve">“The old Lie; Dulce et Decorum </w:t>
      </w:r>
      <w:r w:rsidR="00F2511D" w:rsidRPr="00176FAF">
        <w:rPr>
          <w:rFonts w:ascii="Times New Roman" w:hAnsi="Times New Roman" w:cs="Times New Roman"/>
        </w:rPr>
        <w:t>Est</w:t>
      </w:r>
    </w:p>
    <w:p w14:paraId="03EA87C9" w14:textId="410588E1" w:rsidR="00106F72" w:rsidRPr="00176FAF" w:rsidRDefault="00816212" w:rsidP="006042CC">
      <w:pPr>
        <w:rPr>
          <w:rFonts w:ascii="Times New Roman" w:hAnsi="Times New Roman" w:cs="Times New Roman"/>
        </w:rPr>
      </w:pPr>
      <w:r w:rsidRPr="00176FAF">
        <w:rPr>
          <w:rFonts w:ascii="Times New Roman" w:hAnsi="Times New Roman" w:cs="Times New Roman"/>
        </w:rPr>
        <w:t>Pro patria mori.”</w:t>
      </w:r>
      <w:r w:rsidRPr="00176FAF">
        <w:rPr>
          <w:rStyle w:val="FootnoteReference"/>
          <w:rFonts w:ascii="Times New Roman" w:hAnsi="Times New Roman" w:cs="Times New Roman"/>
        </w:rPr>
        <w:footnoteReference w:id="17"/>
      </w:r>
      <w:r w:rsidR="00106F72" w:rsidRPr="00176FAF">
        <w:rPr>
          <w:rFonts w:ascii="Times New Roman" w:hAnsi="Times New Roman" w:cs="Times New Roman"/>
        </w:rPr>
        <w:t xml:space="preserve"> </w:t>
      </w:r>
    </w:p>
    <w:p w14:paraId="35286774" w14:textId="6CE5CA8F" w:rsidR="00816212" w:rsidRPr="00176FAF" w:rsidRDefault="00816212" w:rsidP="006042CC">
      <w:pPr>
        <w:rPr>
          <w:rFonts w:ascii="Times New Roman" w:hAnsi="Times New Roman" w:cs="Times New Roman"/>
        </w:rPr>
      </w:pPr>
      <w:r w:rsidRPr="00176FAF">
        <w:rPr>
          <w:rFonts w:ascii="Times New Roman" w:hAnsi="Times New Roman" w:cs="Times New Roman"/>
        </w:rPr>
        <w:t xml:space="preserve">The saying is an old Latin saying popular amongst Roman conquerors, it roughly translates to “It is a wonderful and great honour to fight and die for your country” and was popular amongst British propaganda at the start of the war. Owen is clearly bitter and exerting his frustrations at his own country as he challenges the idea that the government were propagating that he should be happy to die in the field for his country. </w:t>
      </w:r>
      <w:r w:rsidR="00263C80" w:rsidRPr="00176FAF">
        <w:rPr>
          <w:rFonts w:ascii="Times New Roman" w:hAnsi="Times New Roman" w:cs="Times New Roman"/>
        </w:rPr>
        <w:t xml:space="preserve">Throughout most of Owen’s writing, the bleak and desperate tone is prominent as he writes about his experiences in the trenches, in his work </w:t>
      </w:r>
      <w:r w:rsidR="00263C80" w:rsidRPr="00176FAF">
        <w:rPr>
          <w:rFonts w:ascii="Times New Roman" w:hAnsi="Times New Roman" w:cs="Times New Roman"/>
          <w:i/>
          <w:iCs/>
        </w:rPr>
        <w:t xml:space="preserve">The Sentry, </w:t>
      </w:r>
      <w:r w:rsidR="00263C80" w:rsidRPr="00176FAF">
        <w:rPr>
          <w:rFonts w:ascii="Times New Roman" w:hAnsi="Times New Roman" w:cs="Times New Roman"/>
        </w:rPr>
        <w:t>Owen’s goes into detail describing the first-hand accounts in which he encountered dying British soldiers that had been blown to bits by artillery and had gone blind from explosions.</w:t>
      </w:r>
      <w:r w:rsidR="00263C80" w:rsidRPr="00176FAF">
        <w:rPr>
          <w:rStyle w:val="FootnoteReference"/>
          <w:rFonts w:ascii="Times New Roman" w:hAnsi="Times New Roman" w:cs="Times New Roman"/>
        </w:rPr>
        <w:footnoteReference w:id="18"/>
      </w:r>
      <w:r w:rsidR="00263C80" w:rsidRPr="00176FAF">
        <w:rPr>
          <w:rFonts w:ascii="Times New Roman" w:hAnsi="Times New Roman" w:cs="Times New Roman"/>
        </w:rPr>
        <w:t xml:space="preserve"> Eventually Owen would go on to </w:t>
      </w:r>
      <w:r w:rsidR="00263C80" w:rsidRPr="00176FAF">
        <w:rPr>
          <w:rFonts w:ascii="Times New Roman" w:hAnsi="Times New Roman" w:cs="Times New Roman"/>
        </w:rPr>
        <w:lastRenderedPageBreak/>
        <w:t xml:space="preserve">be discharged from service after being deemed unfit to serve after a sever case of shell shock, the horrors he endured affected his psyche on such a deep level that he was forever changed. </w:t>
      </w:r>
    </w:p>
    <w:p w14:paraId="4698AEBC" w14:textId="0BB18530" w:rsidR="00CA3754" w:rsidRPr="00176FAF" w:rsidRDefault="00CA3754" w:rsidP="006042CC">
      <w:pPr>
        <w:rPr>
          <w:rFonts w:ascii="Times New Roman" w:hAnsi="Times New Roman" w:cs="Times New Roman"/>
        </w:rPr>
      </w:pPr>
      <w:r w:rsidRPr="00176FAF">
        <w:rPr>
          <w:rFonts w:ascii="Times New Roman" w:hAnsi="Times New Roman" w:cs="Times New Roman"/>
        </w:rPr>
        <w:t xml:space="preserve">Overall, it has to be said that the titular statement that life in the trenches proved to be a positive experience for many soldiers can largely be discredited as false information. There are far too many accounts from both war-poets and ordinary soldiers alike that corroborate the idea that trench warfare was harrowing and soul-destroying. While there are of course exceptions and stories of soldiers living in relative peace in trenches, it would still be a stretch of the imagination to say that soldiers had a positive experience, after all they were still at war. These exceptions are largely discredited as the vast majority of documentation regarding the state of living in the trenches </w:t>
      </w:r>
      <w:r w:rsidR="002C14C2" w:rsidRPr="00176FAF">
        <w:rPr>
          <w:rFonts w:ascii="Times New Roman" w:hAnsi="Times New Roman" w:cs="Times New Roman"/>
        </w:rPr>
        <w:t>depicts a very far from positive experience. As with everything, there are exceptions to the tule and individuals that have their own differentiating view, the experiences of soldiers like Julian Grenfell are to be analysed with scrutiny as he found himself in the same situation that drove hundreds of thousands of people to madness and enjoyed it.</w:t>
      </w:r>
      <w:r w:rsidR="0073545C" w:rsidRPr="00176FAF">
        <w:rPr>
          <w:rFonts w:ascii="Times New Roman" w:hAnsi="Times New Roman" w:cs="Times New Roman"/>
        </w:rPr>
        <w:t xml:space="preserve"> Trench warfare has gone down as one of the bloodiest and most traumatic experiences of human history, the trench systems themselves were not sustained well to support human life and the swamps that became of them after a few years of fighting in all weathers made for particularly inhospitable locations. This coupled with the new age of warfare that was being fought with old world tactics meant that the First World War saw the largest loss of human life in a war since the dawn of human history, barbaric tactics like poison gasses meant that the experience of the soldier at war had changed forever and now the very air he breathed could kill him. </w:t>
      </w:r>
      <w:r w:rsidR="0006660A" w:rsidRPr="00176FAF">
        <w:rPr>
          <w:rFonts w:ascii="Times New Roman" w:hAnsi="Times New Roman" w:cs="Times New Roman"/>
        </w:rPr>
        <w:t xml:space="preserve">To say that trench warfare was a positive experience is to disregard the facts presented to us by numerous primary accounts, while there were moments that echoed peacefulness, the experience for soldiers in the trenches simply cannot be seen as predominantly positive. </w:t>
      </w:r>
    </w:p>
    <w:p w14:paraId="6F0BB4B7" w14:textId="77777777" w:rsidR="00500187" w:rsidRPr="00176FAF" w:rsidRDefault="00500187" w:rsidP="006042CC">
      <w:pPr>
        <w:rPr>
          <w:rFonts w:ascii="Times New Roman" w:hAnsi="Times New Roman" w:cs="Times New Roman"/>
        </w:rPr>
      </w:pPr>
    </w:p>
    <w:p w14:paraId="68CD98E3" w14:textId="77777777" w:rsidR="00263C80" w:rsidRPr="00176FAF" w:rsidRDefault="00263C80" w:rsidP="006042CC">
      <w:pPr>
        <w:rPr>
          <w:rFonts w:ascii="Times New Roman" w:hAnsi="Times New Roman" w:cs="Times New Roman"/>
        </w:rPr>
      </w:pPr>
    </w:p>
    <w:p w14:paraId="7B5F29E9" w14:textId="1E642D87" w:rsidR="005E3323" w:rsidRPr="00176FAF" w:rsidRDefault="005E3323">
      <w:pPr>
        <w:rPr>
          <w:rFonts w:ascii="Times New Roman" w:hAnsi="Times New Roman" w:cs="Times New Roman"/>
        </w:rPr>
      </w:pPr>
      <w:r w:rsidRPr="00176FAF">
        <w:rPr>
          <w:rFonts w:ascii="Times New Roman" w:hAnsi="Times New Roman" w:cs="Times New Roman"/>
        </w:rPr>
        <w:br w:type="page"/>
      </w:r>
    </w:p>
    <w:p w14:paraId="394813A7" w14:textId="77777777" w:rsidR="00545FF1" w:rsidRPr="00176FAF" w:rsidRDefault="00545FF1" w:rsidP="00C21819">
      <w:pPr>
        <w:rPr>
          <w:rFonts w:ascii="Times New Roman" w:hAnsi="Times New Roman" w:cs="Times New Roman"/>
          <w:iCs/>
          <w:u w:val="single"/>
        </w:rPr>
      </w:pPr>
      <w:r w:rsidRPr="00176FAF">
        <w:rPr>
          <w:rFonts w:ascii="Times New Roman" w:hAnsi="Times New Roman" w:cs="Times New Roman"/>
          <w:iCs/>
          <w:u w:val="single"/>
        </w:rPr>
        <w:lastRenderedPageBreak/>
        <w:t>Bibliography</w:t>
      </w:r>
    </w:p>
    <w:p w14:paraId="7095FC5E" w14:textId="33B0C896" w:rsidR="00545FF1" w:rsidRPr="00176FAF" w:rsidRDefault="00545FF1" w:rsidP="00C21819">
      <w:pPr>
        <w:rPr>
          <w:rFonts w:ascii="Times New Roman" w:hAnsi="Times New Roman" w:cs="Times New Roman"/>
          <w:u w:val="single"/>
        </w:rPr>
      </w:pPr>
      <w:r w:rsidRPr="00176FAF">
        <w:rPr>
          <w:rFonts w:ascii="Times New Roman" w:hAnsi="Times New Roman" w:cs="Times New Roman"/>
          <w:u w:val="single"/>
        </w:rPr>
        <w:t>Books</w:t>
      </w:r>
    </w:p>
    <w:p w14:paraId="6F2438D0" w14:textId="69D1D793" w:rsidR="00C21819" w:rsidRPr="00176FAF" w:rsidRDefault="00C21819" w:rsidP="00C21819">
      <w:pPr>
        <w:rPr>
          <w:rFonts w:ascii="Times New Roman" w:hAnsi="Times New Roman" w:cs="Times New Roman"/>
        </w:rPr>
      </w:pPr>
      <w:r w:rsidRPr="00176FAF">
        <w:rPr>
          <w:rFonts w:ascii="Times New Roman" w:hAnsi="Times New Roman" w:cs="Times New Roman"/>
        </w:rPr>
        <w:t xml:space="preserve">Ashworth, </w:t>
      </w:r>
      <w:r w:rsidR="00545FF1" w:rsidRPr="00176FAF">
        <w:rPr>
          <w:rFonts w:ascii="Times New Roman" w:hAnsi="Times New Roman" w:cs="Times New Roman"/>
        </w:rPr>
        <w:t>Tony</w:t>
      </w:r>
      <w:r w:rsidR="00545FF1" w:rsidRPr="00176FAF">
        <w:rPr>
          <w:rFonts w:ascii="Times New Roman" w:hAnsi="Times New Roman" w:cs="Times New Roman"/>
        </w:rPr>
        <w:t>.</w:t>
      </w:r>
      <w:r w:rsidR="00545FF1" w:rsidRPr="00176FAF">
        <w:rPr>
          <w:rFonts w:ascii="Times New Roman" w:hAnsi="Times New Roman" w:cs="Times New Roman"/>
          <w:i/>
          <w:iCs/>
        </w:rPr>
        <w:t xml:space="preserve"> </w:t>
      </w:r>
      <w:r w:rsidRPr="00176FAF">
        <w:rPr>
          <w:rFonts w:ascii="Times New Roman" w:hAnsi="Times New Roman" w:cs="Times New Roman"/>
          <w:i/>
          <w:iCs/>
        </w:rPr>
        <w:t xml:space="preserve">Trench Warfare 1914-1918 The Live and Let Live System </w:t>
      </w:r>
      <w:r w:rsidRPr="00176FAF">
        <w:rPr>
          <w:rFonts w:ascii="Times New Roman" w:hAnsi="Times New Roman" w:cs="Times New Roman"/>
        </w:rPr>
        <w:t xml:space="preserve">(London; Macmillan Pub. Ltd., 2000) p.130-5 </w:t>
      </w:r>
    </w:p>
    <w:p w14:paraId="7E6F229C" w14:textId="16F62934" w:rsidR="00F5326F" w:rsidRPr="00176FAF" w:rsidRDefault="00F5326F" w:rsidP="00C21819">
      <w:pPr>
        <w:rPr>
          <w:rFonts w:ascii="Times New Roman" w:hAnsi="Times New Roman" w:cs="Times New Roman"/>
        </w:rPr>
      </w:pPr>
      <w:r w:rsidRPr="00176FAF">
        <w:rPr>
          <w:rFonts w:ascii="Times New Roman" w:hAnsi="Times New Roman" w:cs="Times New Roman"/>
        </w:rPr>
        <w:t xml:space="preserve">Lane, </w:t>
      </w:r>
      <w:r w:rsidR="00545FF1" w:rsidRPr="00176FAF">
        <w:rPr>
          <w:rFonts w:ascii="Times New Roman" w:hAnsi="Times New Roman" w:cs="Times New Roman"/>
        </w:rPr>
        <w:t>Arthur</w:t>
      </w:r>
      <w:r w:rsidR="00545FF1" w:rsidRPr="00176FAF">
        <w:rPr>
          <w:rFonts w:ascii="Times New Roman" w:hAnsi="Times New Roman" w:cs="Times New Roman"/>
        </w:rPr>
        <w:t>.</w:t>
      </w:r>
      <w:r w:rsidR="00545FF1" w:rsidRPr="00176FAF">
        <w:rPr>
          <w:rFonts w:ascii="Times New Roman" w:hAnsi="Times New Roman" w:cs="Times New Roman"/>
        </w:rPr>
        <w:t xml:space="preserve"> </w:t>
      </w:r>
      <w:r w:rsidRPr="00176FAF">
        <w:rPr>
          <w:rFonts w:ascii="Times New Roman" w:hAnsi="Times New Roman" w:cs="Times New Roman"/>
          <w:i/>
          <w:iCs/>
        </w:rPr>
        <w:t xml:space="preserve">An Adequate Response, The War poetry of Wilfred Owen and Siegfried Sassoon </w:t>
      </w:r>
      <w:r w:rsidRPr="00176FAF">
        <w:rPr>
          <w:rFonts w:ascii="Times New Roman" w:hAnsi="Times New Roman" w:cs="Times New Roman"/>
        </w:rPr>
        <w:t>(Toronto; Wayne State University Press, 1972)</w:t>
      </w:r>
    </w:p>
    <w:p w14:paraId="4FE888F3" w14:textId="367AA600" w:rsidR="00154A31" w:rsidRPr="00176FAF" w:rsidRDefault="00154A31">
      <w:pPr>
        <w:rPr>
          <w:rFonts w:ascii="Times New Roman" w:hAnsi="Times New Roman" w:cs="Times New Roman"/>
        </w:rPr>
      </w:pPr>
      <w:r w:rsidRPr="00176FAF">
        <w:rPr>
          <w:rFonts w:ascii="Times New Roman" w:hAnsi="Times New Roman" w:cs="Times New Roman"/>
        </w:rPr>
        <w:t xml:space="preserve">MacDonald, </w:t>
      </w:r>
      <w:r w:rsidR="00545FF1" w:rsidRPr="00176FAF">
        <w:rPr>
          <w:rFonts w:ascii="Times New Roman" w:hAnsi="Times New Roman" w:cs="Times New Roman"/>
        </w:rPr>
        <w:t>Lyn</w:t>
      </w:r>
      <w:r w:rsidR="00545FF1" w:rsidRPr="00176FAF">
        <w:rPr>
          <w:rFonts w:ascii="Times New Roman" w:hAnsi="Times New Roman" w:cs="Times New Roman"/>
        </w:rPr>
        <w:t>.</w:t>
      </w:r>
      <w:r w:rsidR="00545FF1" w:rsidRPr="00176FAF">
        <w:rPr>
          <w:rFonts w:ascii="Times New Roman" w:hAnsi="Times New Roman" w:cs="Times New Roman"/>
        </w:rPr>
        <w:t xml:space="preserve"> </w:t>
      </w:r>
      <w:r w:rsidRPr="00176FAF">
        <w:rPr>
          <w:rFonts w:ascii="Times New Roman" w:hAnsi="Times New Roman" w:cs="Times New Roman"/>
          <w:i/>
          <w:iCs/>
        </w:rPr>
        <w:t>They Called It Passchendaele</w:t>
      </w:r>
      <w:r w:rsidR="00660B07" w:rsidRPr="00176FAF">
        <w:rPr>
          <w:rFonts w:ascii="Times New Roman" w:hAnsi="Times New Roman" w:cs="Times New Roman"/>
        </w:rPr>
        <w:t xml:space="preserve"> (London; Michael Joseph Ltd, 1987)</w:t>
      </w:r>
    </w:p>
    <w:p w14:paraId="73330F8B" w14:textId="7AE7CA34" w:rsidR="00F5326F" w:rsidRPr="00176FAF" w:rsidRDefault="00C21819" w:rsidP="00C21819">
      <w:pPr>
        <w:rPr>
          <w:rFonts w:ascii="Times New Roman" w:hAnsi="Times New Roman" w:cs="Times New Roman"/>
        </w:rPr>
      </w:pPr>
      <w:r w:rsidRPr="00176FAF">
        <w:rPr>
          <w:rFonts w:ascii="Times New Roman" w:hAnsi="Times New Roman" w:cs="Times New Roman"/>
        </w:rPr>
        <w:t xml:space="preserve">MacDonald, </w:t>
      </w:r>
      <w:r w:rsidR="00545FF1" w:rsidRPr="00176FAF">
        <w:rPr>
          <w:rFonts w:ascii="Times New Roman" w:hAnsi="Times New Roman" w:cs="Times New Roman"/>
        </w:rPr>
        <w:t>Lyn</w:t>
      </w:r>
      <w:r w:rsidR="00545FF1" w:rsidRPr="00176FAF">
        <w:rPr>
          <w:rFonts w:ascii="Times New Roman" w:hAnsi="Times New Roman" w:cs="Times New Roman"/>
        </w:rPr>
        <w:t>.</w:t>
      </w:r>
      <w:r w:rsidR="00545FF1" w:rsidRPr="00176FAF">
        <w:rPr>
          <w:rFonts w:ascii="Times New Roman" w:hAnsi="Times New Roman" w:cs="Times New Roman"/>
        </w:rPr>
        <w:t xml:space="preserve"> </w:t>
      </w:r>
      <w:proofErr w:type="gramStart"/>
      <w:r w:rsidRPr="00176FAF">
        <w:rPr>
          <w:rFonts w:ascii="Times New Roman" w:hAnsi="Times New Roman" w:cs="Times New Roman"/>
          <w:i/>
          <w:iCs/>
        </w:rPr>
        <w:t>The</w:t>
      </w:r>
      <w:proofErr w:type="gramEnd"/>
      <w:r w:rsidRPr="00176FAF">
        <w:rPr>
          <w:rFonts w:ascii="Times New Roman" w:hAnsi="Times New Roman" w:cs="Times New Roman"/>
          <w:i/>
          <w:iCs/>
        </w:rPr>
        <w:t xml:space="preserve"> Somme, An Eyewitness History </w:t>
      </w:r>
      <w:r w:rsidRPr="00176FAF">
        <w:rPr>
          <w:rFonts w:ascii="Times New Roman" w:hAnsi="Times New Roman" w:cs="Times New Roman"/>
        </w:rPr>
        <w:t>“The Poor Bloody Infantry” ed. by R. T. Foley and H. McCartney (London; The Folio Society, 2006)</w:t>
      </w:r>
      <w:r w:rsidR="00F5326F" w:rsidRPr="00176FAF">
        <w:rPr>
          <w:rFonts w:ascii="Times New Roman" w:hAnsi="Times New Roman" w:cs="Times New Roman"/>
        </w:rPr>
        <w:t xml:space="preserve"> </w:t>
      </w:r>
    </w:p>
    <w:p w14:paraId="56C7FAF7" w14:textId="48484A84" w:rsidR="00C21819" w:rsidRPr="00176FAF" w:rsidRDefault="00C21819">
      <w:pPr>
        <w:rPr>
          <w:rFonts w:ascii="Times New Roman" w:hAnsi="Times New Roman" w:cs="Times New Roman"/>
        </w:rPr>
      </w:pPr>
      <w:r w:rsidRPr="00176FAF">
        <w:rPr>
          <w:rFonts w:ascii="Times New Roman" w:hAnsi="Times New Roman" w:cs="Times New Roman"/>
        </w:rPr>
        <w:t xml:space="preserve">Roberts, </w:t>
      </w:r>
      <w:r w:rsidR="00545FF1" w:rsidRPr="00176FAF">
        <w:rPr>
          <w:rFonts w:ascii="Times New Roman" w:hAnsi="Times New Roman" w:cs="Times New Roman"/>
        </w:rPr>
        <w:t>David</w:t>
      </w:r>
      <w:r w:rsidR="00545FF1" w:rsidRPr="00176FAF">
        <w:rPr>
          <w:rFonts w:ascii="Times New Roman" w:hAnsi="Times New Roman" w:cs="Times New Roman"/>
        </w:rPr>
        <w:t>.</w:t>
      </w:r>
      <w:r w:rsidR="00545FF1" w:rsidRPr="00176FAF">
        <w:rPr>
          <w:rFonts w:ascii="Times New Roman" w:hAnsi="Times New Roman" w:cs="Times New Roman"/>
        </w:rPr>
        <w:t xml:space="preserve"> </w:t>
      </w:r>
      <w:r w:rsidRPr="00176FAF">
        <w:rPr>
          <w:rFonts w:ascii="Times New Roman" w:hAnsi="Times New Roman" w:cs="Times New Roman"/>
          <w:i/>
          <w:iCs/>
        </w:rPr>
        <w:t xml:space="preserve">Minds at War, the Poetry and Experience of the First World War </w:t>
      </w:r>
      <w:r w:rsidRPr="00176FAF">
        <w:rPr>
          <w:rFonts w:ascii="Times New Roman" w:hAnsi="Times New Roman" w:cs="Times New Roman"/>
        </w:rPr>
        <w:t xml:space="preserve">(Guildford; Saxon Books, 1996) </w:t>
      </w:r>
    </w:p>
    <w:p w14:paraId="3D28F6D5" w14:textId="051FDED7" w:rsidR="007C39C0" w:rsidRPr="00176FAF" w:rsidRDefault="00E561AA">
      <w:pPr>
        <w:rPr>
          <w:rFonts w:ascii="Times New Roman" w:hAnsi="Times New Roman" w:cs="Times New Roman"/>
        </w:rPr>
      </w:pPr>
      <w:r w:rsidRPr="00176FAF">
        <w:rPr>
          <w:rFonts w:ascii="Times New Roman" w:hAnsi="Times New Roman" w:cs="Times New Roman"/>
        </w:rPr>
        <w:t xml:space="preserve">Roberts, </w:t>
      </w:r>
      <w:r w:rsidR="00545FF1" w:rsidRPr="00176FAF">
        <w:rPr>
          <w:rFonts w:ascii="Times New Roman" w:hAnsi="Times New Roman" w:cs="Times New Roman"/>
        </w:rPr>
        <w:t>David</w:t>
      </w:r>
      <w:r w:rsidR="00545FF1" w:rsidRPr="00176FAF">
        <w:rPr>
          <w:rFonts w:ascii="Times New Roman" w:hAnsi="Times New Roman" w:cs="Times New Roman"/>
        </w:rPr>
        <w:t>.</w:t>
      </w:r>
      <w:r w:rsidR="00545FF1" w:rsidRPr="00176FAF">
        <w:rPr>
          <w:rFonts w:ascii="Times New Roman" w:hAnsi="Times New Roman" w:cs="Times New Roman"/>
        </w:rPr>
        <w:t xml:space="preserve"> </w:t>
      </w:r>
      <w:r w:rsidRPr="00176FAF">
        <w:rPr>
          <w:rFonts w:ascii="Times New Roman" w:hAnsi="Times New Roman" w:cs="Times New Roman"/>
          <w:i/>
          <w:iCs/>
        </w:rPr>
        <w:t xml:space="preserve">Out In </w:t>
      </w:r>
      <w:proofErr w:type="gramStart"/>
      <w:r w:rsidRPr="00176FAF">
        <w:rPr>
          <w:rFonts w:ascii="Times New Roman" w:hAnsi="Times New Roman" w:cs="Times New Roman"/>
          <w:i/>
          <w:iCs/>
        </w:rPr>
        <w:t>The</w:t>
      </w:r>
      <w:proofErr w:type="gramEnd"/>
      <w:r w:rsidRPr="00176FAF">
        <w:rPr>
          <w:rFonts w:ascii="Times New Roman" w:hAnsi="Times New Roman" w:cs="Times New Roman"/>
          <w:i/>
          <w:iCs/>
        </w:rPr>
        <w:t xml:space="preserve"> Dark – Poetry of the First World War In Context And With Basic Notes</w:t>
      </w:r>
      <w:r w:rsidRPr="00176FAF">
        <w:rPr>
          <w:rFonts w:ascii="Times New Roman" w:hAnsi="Times New Roman" w:cs="Times New Roman"/>
        </w:rPr>
        <w:t xml:space="preserve"> (</w:t>
      </w:r>
      <w:r w:rsidR="009E3FB8" w:rsidRPr="00176FAF">
        <w:rPr>
          <w:rFonts w:ascii="Times New Roman" w:hAnsi="Times New Roman" w:cs="Times New Roman"/>
        </w:rPr>
        <w:t xml:space="preserve">Ipswich; Saxon </w:t>
      </w:r>
      <w:r w:rsidR="00C21819" w:rsidRPr="00176FAF">
        <w:rPr>
          <w:rFonts w:ascii="Times New Roman" w:hAnsi="Times New Roman" w:cs="Times New Roman"/>
        </w:rPr>
        <w:t>B</w:t>
      </w:r>
      <w:r w:rsidR="009E3FB8" w:rsidRPr="00176FAF">
        <w:rPr>
          <w:rFonts w:ascii="Times New Roman" w:hAnsi="Times New Roman" w:cs="Times New Roman"/>
        </w:rPr>
        <w:t xml:space="preserve">ooks, 1998) </w:t>
      </w:r>
    </w:p>
    <w:p w14:paraId="15434A10" w14:textId="77777777" w:rsidR="0006660A" w:rsidRPr="00176FAF" w:rsidRDefault="00545FF1" w:rsidP="0006660A">
      <w:pPr>
        <w:rPr>
          <w:rFonts w:ascii="Times New Roman" w:hAnsi="Times New Roman" w:cs="Times New Roman"/>
          <w:u w:val="single"/>
        </w:rPr>
      </w:pPr>
      <w:r w:rsidRPr="00176FAF">
        <w:rPr>
          <w:rFonts w:ascii="Times New Roman" w:hAnsi="Times New Roman" w:cs="Times New Roman"/>
          <w:u w:val="single"/>
        </w:rPr>
        <w:t>Online Article</w:t>
      </w:r>
    </w:p>
    <w:p w14:paraId="15079DD9" w14:textId="700A9E77" w:rsidR="0006660A" w:rsidRPr="00176FAF" w:rsidRDefault="0006660A" w:rsidP="0006660A">
      <w:pPr>
        <w:rPr>
          <w:rFonts w:ascii="Times New Roman" w:hAnsi="Times New Roman" w:cs="Times New Roman"/>
          <w:u w:val="single"/>
        </w:rPr>
      </w:pPr>
      <w:r w:rsidRPr="00176FAF">
        <w:rPr>
          <w:rFonts w:ascii="Times New Roman" w:hAnsi="Times New Roman" w:cs="Times New Roman"/>
        </w:rPr>
        <w:t>Atenstaedt</w:t>
      </w:r>
      <w:r w:rsidRPr="00176FAF">
        <w:rPr>
          <w:rFonts w:ascii="Times New Roman" w:hAnsi="Times New Roman" w:cs="Times New Roman"/>
        </w:rPr>
        <w:t>, R</w:t>
      </w:r>
      <w:r w:rsidRPr="00176FAF">
        <w:rPr>
          <w:rFonts w:ascii="Times New Roman" w:hAnsi="Times New Roman" w:cs="Times New Roman"/>
        </w:rPr>
        <w:t xml:space="preserve">. </w:t>
      </w:r>
      <w:r w:rsidRPr="00176FAF">
        <w:rPr>
          <w:rFonts w:ascii="Times New Roman" w:hAnsi="Times New Roman" w:cs="Times New Roman"/>
          <w:i/>
          <w:iCs/>
        </w:rPr>
        <w:t>Trench foot: the medical response in the first World War 1914–18</w:t>
      </w:r>
      <w:r w:rsidRPr="00176FAF">
        <w:rPr>
          <w:rFonts w:ascii="Times New Roman" w:hAnsi="Times New Roman" w:cs="Times New Roman"/>
        </w:rPr>
        <w:t>. “Wilderness Environ Med” Pubmed (2006) &lt;https://pubmed.ncbi.nlm.nih.gov/17219792/#affiliation-1&gt;</w:t>
      </w:r>
    </w:p>
    <w:p w14:paraId="12B6B90B" w14:textId="5B317FFB" w:rsidR="0006660A" w:rsidRPr="00176FAF" w:rsidRDefault="0006660A" w:rsidP="0006660A">
      <w:pPr>
        <w:rPr>
          <w:rFonts w:ascii="Times New Roman" w:hAnsi="Times New Roman" w:cs="Times New Roman"/>
        </w:rPr>
      </w:pPr>
      <w:r w:rsidRPr="00176FAF">
        <w:rPr>
          <w:rFonts w:ascii="Times New Roman" w:hAnsi="Times New Roman" w:cs="Times New Roman"/>
        </w:rPr>
        <w:t xml:space="preserve">Llewellyn, J. </w:t>
      </w:r>
      <w:r w:rsidRPr="00176FAF">
        <w:rPr>
          <w:rFonts w:ascii="Times New Roman" w:hAnsi="Times New Roman" w:cs="Times New Roman"/>
          <w:i/>
          <w:iCs/>
        </w:rPr>
        <w:t xml:space="preserve">Trench Warfare, </w:t>
      </w:r>
      <w:r w:rsidRPr="00176FAF">
        <w:rPr>
          <w:rFonts w:ascii="Times New Roman" w:hAnsi="Times New Roman" w:cs="Times New Roman"/>
        </w:rPr>
        <w:t>Alpha History (Alpha History, August 31, 2017) &lt;https://alphahistory.com/worldwar1/trench-warfare/&gt;</w:t>
      </w:r>
    </w:p>
    <w:p w14:paraId="149808D0" w14:textId="4E788FB6" w:rsidR="0006660A" w:rsidRPr="00176FAF" w:rsidRDefault="0006660A">
      <w:pPr>
        <w:rPr>
          <w:rFonts w:ascii="Times New Roman" w:hAnsi="Times New Roman" w:cs="Times New Roman"/>
        </w:rPr>
      </w:pPr>
      <w:r w:rsidRPr="00176FAF">
        <w:rPr>
          <w:rFonts w:ascii="Times New Roman" w:hAnsi="Times New Roman" w:cs="Times New Roman"/>
        </w:rPr>
        <w:t>Smith</w:t>
      </w:r>
      <w:r w:rsidRPr="00176FAF">
        <w:rPr>
          <w:rFonts w:ascii="Times New Roman" w:hAnsi="Times New Roman" w:cs="Times New Roman"/>
        </w:rPr>
        <w:t xml:space="preserve">, </w:t>
      </w:r>
      <w:r w:rsidRPr="00176FAF">
        <w:rPr>
          <w:rFonts w:ascii="Times New Roman" w:hAnsi="Times New Roman" w:cs="Times New Roman"/>
        </w:rPr>
        <w:t xml:space="preserve">Lorrain, Ritchie, J. and Dawson, J. </w:t>
      </w:r>
      <w:r w:rsidRPr="00176FAF">
        <w:rPr>
          <w:rFonts w:ascii="Times New Roman" w:hAnsi="Times New Roman" w:cs="Times New Roman"/>
          <w:i/>
          <w:iCs/>
        </w:rPr>
        <w:t>Clinical and experimental observations on the pathology of trench frostbite.</w:t>
      </w:r>
      <w:r w:rsidRPr="00176FAF">
        <w:rPr>
          <w:rFonts w:ascii="Times New Roman" w:hAnsi="Times New Roman" w:cs="Times New Roman"/>
        </w:rPr>
        <w:t xml:space="preserve"> The Journal of Pathology and Bacteriology` (1915) &lt;https://doi.org/10.1002/path.1700200113&gt;</w:t>
      </w:r>
    </w:p>
    <w:p w14:paraId="2D760518" w14:textId="77777777" w:rsidR="0006660A" w:rsidRPr="00E561AA" w:rsidRDefault="0006660A"/>
    <w:sectPr w:rsidR="0006660A" w:rsidRPr="00E561A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A23A3C" w14:textId="77777777" w:rsidR="00035EEE" w:rsidRDefault="00035EEE" w:rsidP="00ED2991">
      <w:pPr>
        <w:spacing w:after="0" w:line="240" w:lineRule="auto"/>
      </w:pPr>
      <w:r>
        <w:separator/>
      </w:r>
    </w:p>
  </w:endnote>
  <w:endnote w:type="continuationSeparator" w:id="0">
    <w:p w14:paraId="1EEA0D71" w14:textId="77777777" w:rsidR="00035EEE" w:rsidRDefault="00035EEE" w:rsidP="00ED29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3E5B52" w14:textId="77777777" w:rsidR="00035EEE" w:rsidRDefault="00035EEE" w:rsidP="00ED2991">
      <w:pPr>
        <w:spacing w:after="0" w:line="240" w:lineRule="auto"/>
      </w:pPr>
      <w:r>
        <w:separator/>
      </w:r>
    </w:p>
  </w:footnote>
  <w:footnote w:type="continuationSeparator" w:id="0">
    <w:p w14:paraId="365E0A84" w14:textId="77777777" w:rsidR="00035EEE" w:rsidRDefault="00035EEE" w:rsidP="00ED2991">
      <w:pPr>
        <w:spacing w:after="0" w:line="240" w:lineRule="auto"/>
      </w:pPr>
      <w:r>
        <w:continuationSeparator/>
      </w:r>
    </w:p>
  </w:footnote>
  <w:footnote w:id="1">
    <w:p w14:paraId="579EC512" w14:textId="50520246" w:rsidR="00545FF1" w:rsidRPr="00545FF1" w:rsidRDefault="00545FF1">
      <w:pPr>
        <w:pStyle w:val="FootnoteText"/>
      </w:pPr>
      <w:r>
        <w:rPr>
          <w:rStyle w:val="FootnoteReference"/>
        </w:rPr>
        <w:footnoteRef/>
      </w:r>
      <w:r>
        <w:t xml:space="preserve"> </w:t>
      </w:r>
      <w:r w:rsidRPr="00545FF1">
        <w:t>Jennifer Llewellyn</w:t>
      </w:r>
      <w:r>
        <w:t xml:space="preserve">, </w:t>
      </w:r>
      <w:r>
        <w:rPr>
          <w:i/>
          <w:iCs/>
        </w:rPr>
        <w:t xml:space="preserve">Trench Warfare, </w:t>
      </w:r>
      <w:r>
        <w:t xml:space="preserve">Alpha History (Alpha History, </w:t>
      </w:r>
      <w:r w:rsidRPr="00545FF1">
        <w:t>August 31, 2017</w:t>
      </w:r>
      <w:r>
        <w:t>) &lt;</w:t>
      </w:r>
      <w:r w:rsidRPr="00545FF1">
        <w:t>https://alphahistory.com/worldwar1/trench-warfare/</w:t>
      </w:r>
      <w:r>
        <w:t>&gt; [Accessed 04/02/01]</w:t>
      </w:r>
    </w:p>
  </w:footnote>
  <w:footnote w:id="2">
    <w:p w14:paraId="54E873F6" w14:textId="1B393DA5" w:rsidR="0040730A" w:rsidRDefault="0040730A">
      <w:pPr>
        <w:pStyle w:val="FootnoteText"/>
      </w:pPr>
      <w:r>
        <w:rPr>
          <w:rStyle w:val="FootnoteReference"/>
        </w:rPr>
        <w:footnoteRef/>
      </w:r>
      <w:r>
        <w:t xml:space="preserve"> </w:t>
      </w:r>
      <w:r w:rsidRPr="0040730A">
        <w:t>Lyn MacDonald, They Called It Passchendaele (London; Michael Joseph Ltd, 1987) p.</w:t>
      </w:r>
      <w:r>
        <w:t xml:space="preserve"> 187</w:t>
      </w:r>
    </w:p>
  </w:footnote>
  <w:footnote w:id="3">
    <w:p w14:paraId="2071CF5A" w14:textId="5FD0EB75" w:rsidR="006538DE" w:rsidRDefault="005F171A">
      <w:pPr>
        <w:pStyle w:val="FootnoteText"/>
      </w:pPr>
      <w:r>
        <w:rPr>
          <w:rStyle w:val="FootnoteReference"/>
        </w:rPr>
        <w:footnoteRef/>
      </w:r>
      <w:r>
        <w:t xml:space="preserve"> </w:t>
      </w:r>
      <w:bookmarkStart w:id="0" w:name="_Hlk95082938"/>
      <w:r w:rsidR="006538DE" w:rsidRPr="006538DE">
        <w:t xml:space="preserve">Lorrain Smith, J., Ritchie, J. and Dawson, J. </w:t>
      </w:r>
      <w:r w:rsidR="006538DE" w:rsidRPr="006538DE">
        <w:rPr>
          <w:i/>
          <w:iCs/>
        </w:rPr>
        <w:t>Clinical and experimental observations on the pathology of trench frostbite.</w:t>
      </w:r>
      <w:r w:rsidR="006538DE" w:rsidRPr="006538DE">
        <w:t xml:space="preserve"> </w:t>
      </w:r>
      <w:r w:rsidR="006538DE">
        <w:t xml:space="preserve">The </w:t>
      </w:r>
      <w:r w:rsidR="006538DE" w:rsidRPr="006538DE">
        <w:t>J</w:t>
      </w:r>
      <w:r w:rsidR="006538DE">
        <w:t xml:space="preserve">ournal </w:t>
      </w:r>
      <w:r w:rsidR="00CA3754">
        <w:t xml:space="preserve">of </w:t>
      </w:r>
      <w:r w:rsidR="00CA3754" w:rsidRPr="006538DE">
        <w:t>Pathology</w:t>
      </w:r>
      <w:r w:rsidR="006538DE">
        <w:t xml:space="preserve"> and Bacteriology`</w:t>
      </w:r>
      <w:r w:rsidR="006538DE" w:rsidRPr="006538DE">
        <w:t xml:space="preserve"> (1915</w:t>
      </w:r>
      <w:r w:rsidR="006538DE">
        <w:t>) &lt;</w:t>
      </w:r>
      <w:r w:rsidR="006538DE" w:rsidRPr="006538DE">
        <w:t>https://doi.org/10.1002/path.1700200113</w:t>
      </w:r>
      <w:r w:rsidR="006538DE">
        <w:t xml:space="preserve">&gt; </w:t>
      </w:r>
      <w:bookmarkEnd w:id="0"/>
      <w:r w:rsidR="006538DE">
        <w:t>[accessed 04/02/22)</w:t>
      </w:r>
    </w:p>
  </w:footnote>
  <w:footnote w:id="4">
    <w:p w14:paraId="0AA3195F" w14:textId="511EB5AD" w:rsidR="005F171A" w:rsidRDefault="005F171A">
      <w:pPr>
        <w:pStyle w:val="FootnoteText"/>
      </w:pPr>
      <w:r>
        <w:rPr>
          <w:rStyle w:val="FootnoteReference"/>
        </w:rPr>
        <w:footnoteRef/>
      </w:r>
      <w:r>
        <w:t xml:space="preserve"> R, </w:t>
      </w:r>
      <w:r w:rsidRPr="005F171A">
        <w:t xml:space="preserve">Atenstaedt. </w:t>
      </w:r>
      <w:r w:rsidRPr="005F171A">
        <w:rPr>
          <w:i/>
          <w:iCs/>
        </w:rPr>
        <w:t>Trench foot: the medical response in the first World War 1914–18</w:t>
      </w:r>
      <w:r w:rsidRPr="005F171A">
        <w:t xml:space="preserve">. </w:t>
      </w:r>
      <w:r>
        <w:t>“</w:t>
      </w:r>
      <w:r w:rsidRPr="005F171A">
        <w:t>Wilderness Environ Med</w:t>
      </w:r>
      <w:r>
        <w:t xml:space="preserve">” Pubmed </w:t>
      </w:r>
      <w:r w:rsidRPr="005F171A">
        <w:t>(2006)</w:t>
      </w:r>
      <w:r>
        <w:t xml:space="preserve"> &lt;</w:t>
      </w:r>
      <w:r w:rsidRPr="005F171A">
        <w:t>https://pubmed.ncbi.nlm.nih.gov/17219792/#affiliation-1</w:t>
      </w:r>
      <w:r>
        <w:t>&gt; [Accessed 04/02/22)</w:t>
      </w:r>
    </w:p>
  </w:footnote>
  <w:footnote w:id="5">
    <w:p w14:paraId="1F609C31" w14:textId="4FC15059" w:rsidR="00292734" w:rsidRDefault="00292734">
      <w:pPr>
        <w:pStyle w:val="FootnoteText"/>
      </w:pPr>
      <w:r>
        <w:rPr>
          <w:rStyle w:val="FootnoteReference"/>
        </w:rPr>
        <w:footnoteRef/>
      </w:r>
      <w:r>
        <w:t xml:space="preserve"> </w:t>
      </w:r>
      <w:r w:rsidR="00BD6A64">
        <w:t xml:space="preserve">Charles Sorley in </w:t>
      </w:r>
      <w:r w:rsidR="00BD6A64" w:rsidRPr="00BD6A64">
        <w:t xml:space="preserve">Tony Ashworth, </w:t>
      </w:r>
      <w:r w:rsidR="00BD6A64" w:rsidRPr="00BD6A64">
        <w:rPr>
          <w:i/>
          <w:iCs/>
        </w:rPr>
        <w:t xml:space="preserve">Trench Warfare 1914-1918 The Live and Let Live System </w:t>
      </w:r>
      <w:r w:rsidR="00BD6A64" w:rsidRPr="00BD6A64">
        <w:t>(London; Macmillan Pub. Ltd., 2000) p.130</w:t>
      </w:r>
    </w:p>
  </w:footnote>
  <w:footnote w:id="6">
    <w:p w14:paraId="1C30A458" w14:textId="4B5493DB" w:rsidR="00BD6A64" w:rsidRPr="00BD6A64" w:rsidRDefault="00BD6A64">
      <w:pPr>
        <w:pStyle w:val="FootnoteText"/>
      </w:pPr>
      <w:r>
        <w:rPr>
          <w:rStyle w:val="FootnoteReference"/>
        </w:rPr>
        <w:footnoteRef/>
      </w:r>
      <w:r>
        <w:t xml:space="preserve"> </w:t>
      </w:r>
      <w:r>
        <w:rPr>
          <w:i/>
          <w:iCs/>
        </w:rPr>
        <w:t xml:space="preserve">Ibid. </w:t>
      </w:r>
      <w:r>
        <w:t>p. 130-134</w:t>
      </w:r>
    </w:p>
  </w:footnote>
  <w:footnote w:id="7">
    <w:p w14:paraId="210318B7" w14:textId="7C9766BC" w:rsidR="00A1112E" w:rsidRDefault="00A1112E">
      <w:pPr>
        <w:pStyle w:val="FootnoteText"/>
      </w:pPr>
      <w:r>
        <w:rPr>
          <w:rStyle w:val="FootnoteReference"/>
        </w:rPr>
        <w:footnoteRef/>
      </w:r>
      <w:r>
        <w:t xml:space="preserve"> Robert Graves in </w:t>
      </w:r>
      <w:r w:rsidRPr="00A1112E">
        <w:t xml:space="preserve">Arthur Lane, </w:t>
      </w:r>
      <w:r w:rsidRPr="00A1112E">
        <w:rPr>
          <w:i/>
          <w:iCs/>
        </w:rPr>
        <w:t xml:space="preserve">An Adequate Response, The War poetry of Wilfred Owen and Siegfried Sassoon </w:t>
      </w:r>
      <w:r w:rsidRPr="00A1112E">
        <w:t>(Toronto; Wayne State University Press, 1972) p. 91</w:t>
      </w:r>
    </w:p>
  </w:footnote>
  <w:footnote w:id="8">
    <w:p w14:paraId="45F00573" w14:textId="46230867" w:rsidR="00D30606" w:rsidRPr="00D30606" w:rsidRDefault="00D30606">
      <w:pPr>
        <w:pStyle w:val="FootnoteText"/>
      </w:pPr>
      <w:r>
        <w:rPr>
          <w:rStyle w:val="FootnoteReference"/>
        </w:rPr>
        <w:footnoteRef/>
      </w:r>
      <w:r>
        <w:t xml:space="preserve"> Sie</w:t>
      </w:r>
      <w:r w:rsidR="00F2511D">
        <w:t>g</w:t>
      </w:r>
      <w:r>
        <w:t xml:space="preserve">fried Sassoon, </w:t>
      </w:r>
      <w:r>
        <w:rPr>
          <w:i/>
          <w:iCs/>
        </w:rPr>
        <w:t xml:space="preserve">Blighters </w:t>
      </w:r>
      <w:r>
        <w:t xml:space="preserve">found in </w:t>
      </w:r>
      <w:r>
        <w:rPr>
          <w:i/>
          <w:iCs/>
        </w:rPr>
        <w:t xml:space="preserve">ibid </w:t>
      </w:r>
      <w:r>
        <w:t>p. 101</w:t>
      </w:r>
    </w:p>
  </w:footnote>
  <w:footnote w:id="9">
    <w:p w14:paraId="0051A862" w14:textId="2B98E131" w:rsidR="006042CC" w:rsidRDefault="006042CC">
      <w:pPr>
        <w:pStyle w:val="FootnoteText"/>
      </w:pPr>
      <w:r>
        <w:rPr>
          <w:rStyle w:val="FootnoteReference"/>
        </w:rPr>
        <w:footnoteRef/>
      </w:r>
      <w:r>
        <w:t xml:space="preserve"> </w:t>
      </w:r>
      <w:r w:rsidRPr="006042CC">
        <w:t xml:space="preserve">Lyn MacDonald, </w:t>
      </w:r>
      <w:r w:rsidRPr="006042CC">
        <w:rPr>
          <w:i/>
          <w:iCs/>
        </w:rPr>
        <w:t>They Called It Passchendaele</w:t>
      </w:r>
      <w:r w:rsidRPr="006042CC">
        <w:t xml:space="preserve"> (London; Michael Joseph Ltd, 1987)</w:t>
      </w:r>
      <w:r>
        <w:t xml:space="preserve"> p. 152</w:t>
      </w:r>
      <w:r w:rsidR="0040730A">
        <w:t xml:space="preserve"> Private C. Davey’s account</w:t>
      </w:r>
    </w:p>
  </w:footnote>
  <w:footnote w:id="10">
    <w:p w14:paraId="14D7B009" w14:textId="5F6C04D3" w:rsidR="0040730A" w:rsidRPr="0040730A" w:rsidRDefault="0040730A">
      <w:pPr>
        <w:pStyle w:val="FootnoteText"/>
      </w:pPr>
      <w:r>
        <w:rPr>
          <w:rStyle w:val="FootnoteReference"/>
        </w:rPr>
        <w:footnoteRef/>
      </w:r>
      <w:r>
        <w:t xml:space="preserve"> </w:t>
      </w:r>
      <w:r>
        <w:rPr>
          <w:i/>
          <w:iCs/>
        </w:rPr>
        <w:t xml:space="preserve">Ibid. </w:t>
      </w:r>
      <w:r>
        <w:t>p.187</w:t>
      </w:r>
    </w:p>
  </w:footnote>
  <w:footnote w:id="11">
    <w:p w14:paraId="1858B563" w14:textId="1D35E373" w:rsidR="00EE422C" w:rsidRDefault="00EE422C">
      <w:pPr>
        <w:pStyle w:val="FootnoteText"/>
      </w:pPr>
      <w:r>
        <w:rPr>
          <w:rStyle w:val="FootnoteReference"/>
        </w:rPr>
        <w:footnoteRef/>
      </w:r>
      <w:r>
        <w:t xml:space="preserve"> </w:t>
      </w:r>
      <w:r w:rsidRPr="00EE422C">
        <w:t xml:space="preserve">Lyn MacDonald, </w:t>
      </w:r>
      <w:r w:rsidRPr="00EE422C">
        <w:rPr>
          <w:i/>
          <w:iCs/>
        </w:rPr>
        <w:t xml:space="preserve">The Somme, An Eyewitness History </w:t>
      </w:r>
      <w:r w:rsidRPr="00EE422C">
        <w:t xml:space="preserve">“The Poor Bloody Infantry” ed. by R. T. Foley and H. McCartney (London; The Folio Society, 2006) </w:t>
      </w:r>
      <w:r>
        <w:t>p. 93</w:t>
      </w:r>
    </w:p>
  </w:footnote>
  <w:footnote w:id="12">
    <w:p w14:paraId="1D4423BD" w14:textId="42177EA7" w:rsidR="00500187" w:rsidRPr="00500187" w:rsidRDefault="00500187">
      <w:pPr>
        <w:pStyle w:val="FootnoteText"/>
      </w:pPr>
      <w:r>
        <w:rPr>
          <w:rStyle w:val="FootnoteReference"/>
        </w:rPr>
        <w:footnoteRef/>
      </w:r>
      <w:r>
        <w:t xml:space="preserve"> Macdonald, </w:t>
      </w:r>
      <w:r>
        <w:rPr>
          <w:i/>
          <w:iCs/>
        </w:rPr>
        <w:t>They Called it Passchendaele</w:t>
      </w:r>
      <w:r>
        <w:t>, p. 11--2</w:t>
      </w:r>
    </w:p>
  </w:footnote>
  <w:footnote w:id="13">
    <w:p w14:paraId="683F9326" w14:textId="4AC5F157" w:rsidR="004D4A67" w:rsidRDefault="004D4A67">
      <w:pPr>
        <w:pStyle w:val="FootnoteText"/>
      </w:pPr>
      <w:r>
        <w:rPr>
          <w:rStyle w:val="FootnoteReference"/>
        </w:rPr>
        <w:footnoteRef/>
      </w:r>
      <w:r>
        <w:t xml:space="preserve"> Julian Grenfell in </w:t>
      </w:r>
      <w:r w:rsidRPr="004D4A67">
        <w:t xml:space="preserve">David Roberts, </w:t>
      </w:r>
      <w:r w:rsidRPr="004D4A67">
        <w:rPr>
          <w:i/>
          <w:iCs/>
        </w:rPr>
        <w:t xml:space="preserve">Out </w:t>
      </w:r>
      <w:proofErr w:type="gramStart"/>
      <w:r w:rsidRPr="004D4A67">
        <w:rPr>
          <w:i/>
          <w:iCs/>
        </w:rPr>
        <w:t>In</w:t>
      </w:r>
      <w:proofErr w:type="gramEnd"/>
      <w:r w:rsidRPr="004D4A67">
        <w:rPr>
          <w:i/>
          <w:iCs/>
        </w:rPr>
        <w:t xml:space="preserve"> The Dark – Poetry of the First World War In Context And With Basic Notes </w:t>
      </w:r>
      <w:r w:rsidRPr="004D4A67">
        <w:t>(Ipswich; Saxon Books, 1998) p. 93</w:t>
      </w:r>
    </w:p>
  </w:footnote>
  <w:footnote w:id="14">
    <w:p w14:paraId="66F3C5CA" w14:textId="26D7713D" w:rsidR="00601126" w:rsidRPr="00601126" w:rsidRDefault="00601126">
      <w:pPr>
        <w:pStyle w:val="FootnoteText"/>
      </w:pPr>
      <w:r>
        <w:rPr>
          <w:rStyle w:val="FootnoteReference"/>
        </w:rPr>
        <w:footnoteRef/>
      </w:r>
      <w:r>
        <w:t xml:space="preserve"> Robert Graves in </w:t>
      </w:r>
      <w:r>
        <w:rPr>
          <w:i/>
          <w:iCs/>
        </w:rPr>
        <w:t xml:space="preserve">ibid </w:t>
      </w:r>
      <w:r>
        <w:t>p. 132</w:t>
      </w:r>
    </w:p>
  </w:footnote>
  <w:footnote w:id="15">
    <w:p w14:paraId="738ADEF0" w14:textId="0BE5DCBC" w:rsidR="003A7B37" w:rsidRPr="003A7B37" w:rsidRDefault="003A7B37">
      <w:pPr>
        <w:pStyle w:val="FootnoteText"/>
      </w:pPr>
      <w:r>
        <w:rPr>
          <w:rStyle w:val="FootnoteReference"/>
        </w:rPr>
        <w:footnoteRef/>
      </w:r>
      <w:r>
        <w:t xml:space="preserve"> </w:t>
      </w:r>
      <w:r w:rsidRPr="003A7B37">
        <w:rPr>
          <w:i/>
          <w:iCs/>
        </w:rPr>
        <w:t>Ibid</w:t>
      </w:r>
      <w:r>
        <w:rPr>
          <w:i/>
          <w:iCs/>
        </w:rPr>
        <w:t xml:space="preserve">. </w:t>
      </w:r>
      <w:r>
        <w:t>p. 132</w:t>
      </w:r>
    </w:p>
  </w:footnote>
  <w:footnote w:id="16">
    <w:p w14:paraId="6E36AAAE" w14:textId="574D3900" w:rsidR="00F3138A" w:rsidRPr="00F3138A" w:rsidRDefault="00F3138A">
      <w:pPr>
        <w:pStyle w:val="FootnoteText"/>
      </w:pPr>
      <w:r>
        <w:rPr>
          <w:rStyle w:val="FootnoteReference"/>
        </w:rPr>
        <w:footnoteRef/>
      </w:r>
      <w:r>
        <w:t xml:space="preserve"> Wilfred Owen </w:t>
      </w:r>
      <w:r w:rsidRPr="00F3138A">
        <w:t xml:space="preserve">Arthur Lane, </w:t>
      </w:r>
      <w:r w:rsidRPr="00F3138A">
        <w:rPr>
          <w:i/>
          <w:iCs/>
        </w:rPr>
        <w:t>An Adequate Response, The War poetry of Wilfred Owen and Siegfried Sassoon</w:t>
      </w:r>
      <w:r>
        <w:rPr>
          <w:i/>
          <w:iCs/>
        </w:rPr>
        <w:t xml:space="preserve">, </w:t>
      </w:r>
      <w:r>
        <w:t>p.126</w:t>
      </w:r>
    </w:p>
  </w:footnote>
  <w:footnote w:id="17">
    <w:p w14:paraId="0C60E3ED" w14:textId="6D7D2802" w:rsidR="00816212" w:rsidRDefault="00816212">
      <w:pPr>
        <w:pStyle w:val="FootnoteText"/>
      </w:pPr>
      <w:r>
        <w:rPr>
          <w:rStyle w:val="FootnoteReference"/>
        </w:rPr>
        <w:footnoteRef/>
      </w:r>
      <w:r>
        <w:t xml:space="preserve"> </w:t>
      </w:r>
      <w:r w:rsidRPr="00816212">
        <w:t>David</w:t>
      </w:r>
      <w:r>
        <w:t>,</w:t>
      </w:r>
      <w:r w:rsidRPr="00816212">
        <w:t xml:space="preserve"> </w:t>
      </w:r>
      <w:r w:rsidRPr="00816212">
        <w:t xml:space="preserve">Roberts. </w:t>
      </w:r>
      <w:r w:rsidRPr="00816212">
        <w:rPr>
          <w:i/>
          <w:iCs/>
        </w:rPr>
        <w:t>Minds at War, the Poetry and Experience of the First World War</w:t>
      </w:r>
      <w:r w:rsidRPr="00816212">
        <w:t xml:space="preserve"> (Guildford; Saxon Books, 1996)</w:t>
      </w:r>
      <w:r>
        <w:t xml:space="preserve"> p.260-1</w:t>
      </w:r>
    </w:p>
  </w:footnote>
  <w:footnote w:id="18">
    <w:p w14:paraId="587695AB" w14:textId="1E75E6D3" w:rsidR="00263C80" w:rsidRPr="00263C80" w:rsidRDefault="00263C80">
      <w:pPr>
        <w:pStyle w:val="FootnoteText"/>
      </w:pPr>
      <w:r>
        <w:rPr>
          <w:rStyle w:val="FootnoteReference"/>
        </w:rPr>
        <w:footnoteRef/>
      </w:r>
      <w:r>
        <w:t xml:space="preserve"> </w:t>
      </w:r>
      <w:r>
        <w:rPr>
          <w:i/>
          <w:iCs/>
        </w:rPr>
        <w:t>Ibid</w:t>
      </w:r>
      <w:r>
        <w:t xml:space="preserve">, p.255-6 </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AFD35D" w14:textId="7421A925" w:rsidR="00ED2991" w:rsidRDefault="00ED2991">
    <w:pPr>
      <w:pStyle w:val="Header"/>
    </w:pPr>
    <w:r>
      <w:t>Matthew Jordan 1900962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2991"/>
    <w:rsid w:val="00023EA9"/>
    <w:rsid w:val="00035EEE"/>
    <w:rsid w:val="0006660A"/>
    <w:rsid w:val="00106F72"/>
    <w:rsid w:val="0011416A"/>
    <w:rsid w:val="00154A31"/>
    <w:rsid w:val="001760FE"/>
    <w:rsid w:val="00176FAF"/>
    <w:rsid w:val="00263C80"/>
    <w:rsid w:val="00292734"/>
    <w:rsid w:val="002C14C2"/>
    <w:rsid w:val="002D4B4D"/>
    <w:rsid w:val="002E47D1"/>
    <w:rsid w:val="003A7B37"/>
    <w:rsid w:val="0040730A"/>
    <w:rsid w:val="004807C4"/>
    <w:rsid w:val="004930E4"/>
    <w:rsid w:val="004B2FB6"/>
    <w:rsid w:val="004D4A67"/>
    <w:rsid w:val="00500187"/>
    <w:rsid w:val="00545FF1"/>
    <w:rsid w:val="005E3323"/>
    <w:rsid w:val="005F171A"/>
    <w:rsid w:val="00601126"/>
    <w:rsid w:val="006042CC"/>
    <w:rsid w:val="006538DE"/>
    <w:rsid w:val="00660B07"/>
    <w:rsid w:val="006979BB"/>
    <w:rsid w:val="006D7C63"/>
    <w:rsid w:val="007344B7"/>
    <w:rsid w:val="0073545C"/>
    <w:rsid w:val="00756E9F"/>
    <w:rsid w:val="007C39C0"/>
    <w:rsid w:val="007E1241"/>
    <w:rsid w:val="007E2B04"/>
    <w:rsid w:val="00816212"/>
    <w:rsid w:val="008561A5"/>
    <w:rsid w:val="008740C3"/>
    <w:rsid w:val="008D22FE"/>
    <w:rsid w:val="009E3FB8"/>
    <w:rsid w:val="00A1112E"/>
    <w:rsid w:val="00AE691E"/>
    <w:rsid w:val="00BA038B"/>
    <w:rsid w:val="00BA62D9"/>
    <w:rsid w:val="00BD6A64"/>
    <w:rsid w:val="00C21819"/>
    <w:rsid w:val="00CA3754"/>
    <w:rsid w:val="00D157F7"/>
    <w:rsid w:val="00D30606"/>
    <w:rsid w:val="00DA1437"/>
    <w:rsid w:val="00E01B70"/>
    <w:rsid w:val="00E561AA"/>
    <w:rsid w:val="00ED2991"/>
    <w:rsid w:val="00EE422C"/>
    <w:rsid w:val="00F17DE8"/>
    <w:rsid w:val="00F2511D"/>
    <w:rsid w:val="00F3138A"/>
    <w:rsid w:val="00F5326F"/>
    <w:rsid w:val="00F84F8A"/>
    <w:rsid w:val="00FC071B"/>
    <w:rsid w:val="00FF76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B33A5A"/>
  <w15:chartTrackingRefBased/>
  <w15:docId w15:val="{40D962D2-E6A9-48EE-87C7-678AC7F223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29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991"/>
  </w:style>
  <w:style w:type="paragraph" w:styleId="Footer">
    <w:name w:val="footer"/>
    <w:basedOn w:val="Normal"/>
    <w:link w:val="FooterChar"/>
    <w:uiPriority w:val="99"/>
    <w:unhideWhenUsed/>
    <w:rsid w:val="00ED29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991"/>
  </w:style>
  <w:style w:type="paragraph" w:styleId="FootnoteText">
    <w:name w:val="footnote text"/>
    <w:basedOn w:val="Normal"/>
    <w:link w:val="FootnoteTextChar"/>
    <w:uiPriority w:val="99"/>
    <w:semiHidden/>
    <w:unhideWhenUsed/>
    <w:rsid w:val="00DA143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A1437"/>
    <w:rPr>
      <w:sz w:val="20"/>
      <w:szCs w:val="20"/>
    </w:rPr>
  </w:style>
  <w:style w:type="character" w:styleId="FootnoteReference">
    <w:name w:val="footnote reference"/>
    <w:basedOn w:val="DefaultParagraphFont"/>
    <w:uiPriority w:val="99"/>
    <w:semiHidden/>
    <w:unhideWhenUsed/>
    <w:rsid w:val="00DA1437"/>
    <w:rPr>
      <w:vertAlign w:val="superscript"/>
    </w:rPr>
  </w:style>
  <w:style w:type="character" w:styleId="Hyperlink">
    <w:name w:val="Hyperlink"/>
    <w:basedOn w:val="DefaultParagraphFont"/>
    <w:uiPriority w:val="99"/>
    <w:unhideWhenUsed/>
    <w:rsid w:val="005F171A"/>
    <w:rPr>
      <w:color w:val="0563C1" w:themeColor="hyperlink"/>
      <w:u w:val="single"/>
    </w:rPr>
  </w:style>
  <w:style w:type="character" w:styleId="UnresolvedMention">
    <w:name w:val="Unresolved Mention"/>
    <w:basedOn w:val="DefaultParagraphFont"/>
    <w:uiPriority w:val="99"/>
    <w:semiHidden/>
    <w:unhideWhenUsed/>
    <w:rsid w:val="005F17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023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47C9DF-B972-4AE6-BF15-BAB3D9B477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629</TotalTime>
  <Pages>5</Pages>
  <Words>2390</Words>
  <Characters>12215</Characters>
  <Application>Microsoft Office Word</Application>
  <DocSecurity>0</DocSecurity>
  <Lines>167</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Jordan (1900962)</dc:creator>
  <cp:keywords/>
  <dc:description/>
  <cp:lastModifiedBy>Matthew Jordan (1900962)</cp:lastModifiedBy>
  <cp:revision>7</cp:revision>
  <dcterms:created xsi:type="dcterms:W3CDTF">2022-02-03T13:30:00Z</dcterms:created>
  <dcterms:modified xsi:type="dcterms:W3CDTF">2022-02-06T23:38:00Z</dcterms:modified>
</cp:coreProperties>
</file>