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3CB279DD" w:rsidP="1E319A5E" w:rsidRDefault="62B12ECF" w14:paraId="652E9F1F" w14:textId="774DA00D">
      <w:pPr>
        <w:spacing w:before="212" w:beforeAutospacing="off" w:after="160" w:afterAutospacing="off" w:line="276" w:lineRule="auto"/>
        <w:jc w:val="center"/>
      </w:pPr>
      <w:r w:rsidR="0938AE0A">
        <w:drawing>
          <wp:inline wp14:editId="6568C85B" wp14:anchorId="0B35EAA0">
            <wp:extent cx="2981325" cy="1190625"/>
            <wp:effectExtent l="0" t="0" r="0" b="0"/>
            <wp:docPr id="12211962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21196266" name="Picture 1221196266"/>
                    <pic:cNvPicPr/>
                  </pic:nvPicPr>
                  <pic:blipFill>
                    <a:blip xmlns:r="http://schemas.openxmlformats.org/officeDocument/2006/relationships" r:embed="rId964342231">
                      <a:extLst>
                        <a:ext uri="{28A0092B-C50C-407E-A947-70E740481C1C}">
                          <a14:useLocalDpi xmlns:a14="http://schemas.microsoft.com/office/drawing/2010/main"/>
                        </a:ext>
                      </a:extLst>
                    </a:blip>
                    <a:stretch>
                      <a:fillRect/>
                    </a:stretch>
                  </pic:blipFill>
                  <pic:spPr>
                    <a:xfrm>
                      <a:off x="0" y="0"/>
                      <a:ext cx="2981325" cy="1190625"/>
                    </a:xfrm>
                    <a:prstGeom prst="rect">
                      <a:avLst/>
                    </a:prstGeom>
                  </pic:spPr>
                </pic:pic>
              </a:graphicData>
            </a:graphic>
          </wp:inline>
        </w:drawing>
      </w:r>
    </w:p>
    <w:p w:rsidR="3CB279DD" w:rsidP="1E319A5E" w:rsidRDefault="62B12ECF" w14:paraId="6C65B400" w14:textId="5446C873">
      <w:pPr>
        <w:spacing w:before="212" w:beforeAutospacing="off" w:after="160" w:afterAutospacing="off" w:line="276" w:lineRule="auto"/>
      </w:pPr>
      <w:r w:rsidRPr="1E319A5E" w:rsidR="0938AE0A">
        <w:rPr>
          <w:rFonts w:ascii="Arial" w:hAnsi="Arial" w:eastAsia="Arial" w:cs="Arial"/>
          <w:b w:val="1"/>
          <w:bCs w:val="1"/>
          <w:noProof w:val="0"/>
          <w:sz w:val="56"/>
          <w:szCs w:val="56"/>
          <w:lang w:val="en-GB"/>
        </w:rPr>
        <w:t xml:space="preserve"> </w:t>
      </w:r>
    </w:p>
    <w:p w:rsidR="3CB279DD" w:rsidP="1E319A5E" w:rsidRDefault="62B12ECF" w14:paraId="6089F817" w14:textId="16CDF462">
      <w:pPr>
        <w:spacing w:before="212" w:beforeAutospacing="off" w:after="160" w:afterAutospacing="off" w:line="276" w:lineRule="auto"/>
        <w:rPr>
          <w:rFonts w:ascii="Arial" w:hAnsi="Arial" w:eastAsia="Arial" w:cs="Arial"/>
          <w:b w:val="1"/>
          <w:bCs w:val="1"/>
          <w:noProof w:val="0"/>
          <w:color w:val="FF0000"/>
          <w:sz w:val="48"/>
          <w:szCs w:val="48"/>
          <w:lang w:val="en-GB"/>
        </w:rPr>
      </w:pPr>
      <w:r w:rsidRPr="1E319A5E" w:rsidR="0938AE0A">
        <w:rPr>
          <w:rFonts w:ascii="Arial" w:hAnsi="Arial" w:eastAsia="Arial" w:cs="Arial"/>
          <w:b w:val="1"/>
          <w:bCs w:val="1"/>
          <w:noProof w:val="0"/>
          <w:sz w:val="48"/>
          <w:szCs w:val="48"/>
          <w:lang w:val="en-GB"/>
        </w:rPr>
        <w:t xml:space="preserve">MODULE CODE: </w:t>
      </w:r>
      <w:r w:rsidRPr="1E319A5E" w:rsidR="0938AE0A">
        <w:rPr>
          <w:rFonts w:ascii="Arial" w:hAnsi="Arial" w:eastAsia="Arial" w:cs="Arial"/>
          <w:b w:val="1"/>
          <w:bCs w:val="1"/>
          <w:noProof w:val="0"/>
          <w:color w:val="FF0000"/>
          <w:sz w:val="48"/>
          <w:szCs w:val="48"/>
          <w:lang w:val="en-GB"/>
        </w:rPr>
        <w:t>ECPT5003</w:t>
      </w:r>
    </w:p>
    <w:p w:rsidR="3CB279DD" w:rsidP="1E319A5E" w:rsidRDefault="62B12ECF" w14:paraId="592A6DBC" w14:textId="272AC0FE">
      <w:pPr>
        <w:spacing w:before="212" w:beforeAutospacing="off" w:after="160" w:afterAutospacing="off" w:line="276" w:lineRule="auto"/>
        <w:rPr>
          <w:rFonts w:ascii="Arial" w:hAnsi="Arial" w:eastAsia="Arial" w:cs="Arial"/>
          <w:b w:val="1"/>
          <w:bCs w:val="1"/>
          <w:noProof w:val="0"/>
          <w:color w:val="FF0000"/>
          <w:sz w:val="48"/>
          <w:szCs w:val="48"/>
          <w:lang w:val="en-GB"/>
        </w:rPr>
      </w:pPr>
    </w:p>
    <w:p w:rsidR="3CB279DD" w:rsidP="1E319A5E" w:rsidRDefault="62B12ECF" w14:paraId="480921C7" w14:textId="78D92585">
      <w:pPr>
        <w:spacing w:before="212" w:beforeAutospacing="off" w:after="160" w:afterAutospacing="off" w:line="276" w:lineRule="auto"/>
      </w:pPr>
      <w:r w:rsidRPr="1E319A5E" w:rsidR="0938AE0A">
        <w:rPr>
          <w:rFonts w:ascii="Arial" w:hAnsi="Arial" w:eastAsia="Arial" w:cs="Arial"/>
          <w:b w:val="1"/>
          <w:bCs w:val="1"/>
          <w:noProof w:val="0"/>
          <w:sz w:val="48"/>
          <w:szCs w:val="48"/>
          <w:lang w:val="en-GB"/>
        </w:rPr>
        <w:t xml:space="preserve"> </w:t>
      </w:r>
    </w:p>
    <w:p w:rsidR="3CB279DD" w:rsidP="1E319A5E" w:rsidRDefault="62B12ECF" w14:paraId="4346875E" w14:textId="764AE1C4">
      <w:pPr>
        <w:spacing w:before="212" w:beforeAutospacing="off" w:after="160" w:afterAutospacing="off" w:line="276" w:lineRule="auto"/>
      </w:pPr>
      <w:r w:rsidRPr="1E319A5E" w:rsidR="0938AE0A">
        <w:rPr>
          <w:rFonts w:ascii="Arial" w:hAnsi="Arial" w:eastAsia="Arial" w:cs="Arial"/>
          <w:b w:val="1"/>
          <w:bCs w:val="1"/>
          <w:noProof w:val="0"/>
          <w:sz w:val="48"/>
          <w:szCs w:val="48"/>
          <w:lang w:val="en-GB"/>
        </w:rPr>
        <w:t>ASSESSMENT COMPONENT: 1 – Reflective Assignment</w:t>
      </w:r>
    </w:p>
    <w:p w:rsidR="3CB279DD" w:rsidP="1E319A5E" w:rsidRDefault="62B12ECF" w14:paraId="2D1AD739" w14:textId="13E51DB2">
      <w:pPr>
        <w:spacing w:before="7" w:beforeAutospacing="off" w:after="160" w:afterAutospacing="off" w:line="276" w:lineRule="auto"/>
        <w:jc w:val="center"/>
      </w:pPr>
      <w:r w:rsidRPr="1E319A5E" w:rsidR="0938AE0A">
        <w:rPr>
          <w:rFonts w:ascii="Arial" w:hAnsi="Arial" w:eastAsia="Arial" w:cs="Arial"/>
          <w:b w:val="1"/>
          <w:bCs w:val="1"/>
          <w:noProof w:val="0"/>
          <w:sz w:val="44"/>
          <w:szCs w:val="44"/>
          <w:lang w:val="en-GB"/>
        </w:rPr>
        <w:t xml:space="preserve"> </w:t>
      </w:r>
    </w:p>
    <w:p w:rsidR="3CB279DD" w:rsidP="1E319A5E" w:rsidRDefault="62B12ECF" w14:paraId="76E9BDA8" w14:textId="746419A1">
      <w:pPr>
        <w:pStyle w:val="Normal"/>
        <w:spacing w:before="3" w:beforeAutospacing="off" w:after="160" w:afterAutospacing="off" w:line="276" w:lineRule="auto"/>
        <w:rPr>
          <w:rFonts w:ascii="Arial" w:hAnsi="Arial" w:eastAsia="Arial" w:cs="Arial"/>
          <w:b w:val="1"/>
          <w:bCs w:val="1"/>
          <w:noProof w:val="0"/>
          <w:color w:val="FF0000"/>
          <w:sz w:val="48"/>
          <w:szCs w:val="48"/>
          <w:lang w:val="en-GB"/>
        </w:rPr>
      </w:pPr>
      <w:r w:rsidRPr="1E319A5E" w:rsidR="0938AE0A">
        <w:rPr>
          <w:rFonts w:ascii="Arial" w:hAnsi="Arial" w:eastAsia="Arial" w:cs="Arial"/>
          <w:b w:val="1"/>
          <w:bCs w:val="1"/>
          <w:noProof w:val="0"/>
          <w:sz w:val="48"/>
          <w:szCs w:val="48"/>
          <w:lang w:val="en-GB"/>
        </w:rPr>
        <w:t>STUDENT NAME:</w:t>
      </w:r>
      <w:r w:rsidRPr="1E319A5E" w:rsidR="6A4FB4A2">
        <w:rPr>
          <w:rFonts w:ascii="Arial" w:hAnsi="Arial" w:eastAsia="Arial" w:cs="Arial"/>
          <w:b w:val="1"/>
          <w:bCs w:val="1"/>
          <w:noProof w:val="0"/>
          <w:sz w:val="48"/>
          <w:szCs w:val="48"/>
          <w:lang w:val="en-GB"/>
        </w:rPr>
        <w:t xml:space="preserve"> </w:t>
      </w:r>
      <w:r w:rsidRPr="1E319A5E" w:rsidR="6A4FB4A2">
        <w:rPr>
          <w:rFonts w:ascii="Arial" w:hAnsi="Arial" w:eastAsia="Arial" w:cs="Arial"/>
          <w:b w:val="1"/>
          <w:bCs w:val="1"/>
          <w:noProof w:val="0"/>
          <w:color w:val="FF0000"/>
          <w:sz w:val="48"/>
          <w:szCs w:val="48"/>
          <w:lang w:val="en-GB"/>
        </w:rPr>
        <w:t>Lucy Jayne Rees</w:t>
      </w:r>
    </w:p>
    <w:p w:rsidR="3CB279DD" w:rsidP="1E319A5E" w:rsidRDefault="62B12ECF" w14:paraId="326FB0B9" w14:textId="2E102071">
      <w:pPr>
        <w:spacing w:before="3" w:beforeAutospacing="off" w:after="160" w:afterAutospacing="off" w:line="276" w:lineRule="auto"/>
      </w:pPr>
      <w:r w:rsidRPr="1E319A5E" w:rsidR="0938AE0A">
        <w:rPr>
          <w:rFonts w:ascii="Arial" w:hAnsi="Arial" w:eastAsia="Arial" w:cs="Arial"/>
          <w:b w:val="1"/>
          <w:bCs w:val="1"/>
          <w:noProof w:val="0"/>
          <w:sz w:val="48"/>
          <w:szCs w:val="48"/>
          <w:lang w:val="en-GB"/>
        </w:rPr>
        <w:t xml:space="preserve"> </w:t>
      </w:r>
    </w:p>
    <w:p w:rsidR="3CB279DD" w:rsidP="1E319A5E" w:rsidRDefault="62B12ECF" w14:paraId="5F7C5C43" w14:textId="14E8A3DF">
      <w:pPr>
        <w:pStyle w:val="Normal"/>
        <w:spacing w:before="3" w:beforeAutospacing="off" w:after="160" w:afterAutospacing="off" w:line="276" w:lineRule="auto"/>
        <w:rPr>
          <w:rFonts w:ascii="Arial" w:hAnsi="Arial" w:eastAsia="Arial" w:cs="Arial"/>
          <w:b w:val="1"/>
          <w:bCs w:val="1"/>
          <w:noProof w:val="0"/>
          <w:color w:val="FF0000"/>
          <w:sz w:val="48"/>
          <w:szCs w:val="48"/>
          <w:lang w:val="en-GB"/>
        </w:rPr>
      </w:pPr>
      <w:r w:rsidRPr="1E319A5E" w:rsidR="0938AE0A">
        <w:rPr>
          <w:rFonts w:ascii="Arial" w:hAnsi="Arial" w:eastAsia="Arial" w:cs="Arial"/>
          <w:b w:val="1"/>
          <w:bCs w:val="1"/>
          <w:noProof w:val="0"/>
          <w:sz w:val="48"/>
          <w:szCs w:val="48"/>
          <w:lang w:val="en-GB"/>
        </w:rPr>
        <w:t>STUDENT NUMBER:</w:t>
      </w:r>
      <w:r w:rsidRPr="1E319A5E" w:rsidR="4AF4C22E">
        <w:rPr>
          <w:rFonts w:ascii="Arial" w:hAnsi="Arial" w:eastAsia="Arial" w:cs="Arial"/>
          <w:b w:val="1"/>
          <w:bCs w:val="1"/>
          <w:noProof w:val="0"/>
          <w:sz w:val="48"/>
          <w:szCs w:val="48"/>
          <w:lang w:val="en-GB"/>
        </w:rPr>
        <w:t xml:space="preserve"> </w:t>
      </w:r>
      <w:r w:rsidRPr="1E319A5E" w:rsidR="4AF4C22E">
        <w:rPr>
          <w:rFonts w:ascii="Arial" w:hAnsi="Arial" w:eastAsia="Arial" w:cs="Arial"/>
          <w:b w:val="1"/>
          <w:bCs w:val="1"/>
          <w:noProof w:val="0"/>
          <w:color w:val="FF0000"/>
          <w:sz w:val="48"/>
          <w:szCs w:val="48"/>
          <w:lang w:val="en-GB"/>
        </w:rPr>
        <w:t>2512701</w:t>
      </w:r>
    </w:p>
    <w:p w:rsidR="3CB279DD" w:rsidP="1E319A5E" w:rsidRDefault="62B12ECF" w14:paraId="17D7D2C0" w14:textId="56FA6857">
      <w:pPr>
        <w:spacing w:before="0" w:beforeAutospacing="off" w:after="160" w:afterAutospacing="off" w:line="276" w:lineRule="auto"/>
      </w:pPr>
      <w:r w:rsidRPr="1E319A5E" w:rsidR="0938AE0A">
        <w:rPr>
          <w:rFonts w:ascii="Arial" w:hAnsi="Arial" w:eastAsia="Arial" w:cs="Arial"/>
          <w:b w:val="1"/>
          <w:bCs w:val="1"/>
          <w:noProof w:val="0"/>
          <w:sz w:val="47"/>
          <w:szCs w:val="47"/>
          <w:lang w:val="en-GB"/>
        </w:rPr>
        <w:t xml:space="preserve"> </w:t>
      </w:r>
    </w:p>
    <w:p w:rsidR="3CB279DD" w:rsidP="1E319A5E" w:rsidRDefault="62B12ECF" w14:paraId="5EA1F50D" w14:textId="3B168EEE">
      <w:pPr>
        <w:spacing w:before="0" w:beforeAutospacing="off" w:after="160" w:afterAutospacing="off" w:line="276" w:lineRule="auto"/>
        <w:ind w:left="100" w:right="0"/>
        <w:jc w:val="center"/>
      </w:pPr>
      <w:r w:rsidRPr="1E319A5E" w:rsidR="0938AE0A">
        <w:rPr>
          <w:rFonts w:ascii="Arial" w:hAnsi="Arial" w:eastAsia="Arial" w:cs="Arial"/>
          <w:b w:val="1"/>
          <w:bCs w:val="1"/>
          <w:noProof w:val="0"/>
          <w:sz w:val="47"/>
          <w:szCs w:val="47"/>
          <w:lang w:val="en-GB"/>
        </w:rPr>
        <w:t xml:space="preserve"> </w:t>
      </w:r>
    </w:p>
    <w:p w:rsidR="3CB279DD" w:rsidP="1E319A5E" w:rsidRDefault="62B12ECF" w14:paraId="634E623E" w14:textId="2C85321D">
      <w:pPr>
        <w:spacing w:before="0" w:beforeAutospacing="off" w:after="160" w:afterAutospacing="off" w:line="276" w:lineRule="auto"/>
        <w:ind w:left="100" w:right="0"/>
      </w:pPr>
      <w:r w:rsidRPr="1E319A5E" w:rsidR="0938AE0A">
        <w:rPr>
          <w:rFonts w:ascii="Arial" w:hAnsi="Arial" w:eastAsia="Arial" w:cs="Arial"/>
          <w:b w:val="1"/>
          <w:bCs w:val="1"/>
          <w:noProof w:val="0"/>
          <w:sz w:val="47"/>
          <w:szCs w:val="47"/>
          <w:lang w:val="en-GB"/>
        </w:rPr>
        <w:t xml:space="preserve"> </w:t>
      </w:r>
    </w:p>
    <w:p w:rsidR="3CB279DD" w:rsidP="1E319A5E" w:rsidRDefault="62B12ECF" w14:paraId="328856A5" w14:textId="52455DDA">
      <w:pPr>
        <w:spacing w:before="0" w:beforeAutospacing="off" w:after="160" w:afterAutospacing="off" w:line="276" w:lineRule="auto"/>
        <w:ind w:left="100" w:right="0"/>
      </w:pPr>
      <w:r w:rsidRPr="1E319A5E" w:rsidR="0938AE0A">
        <w:rPr>
          <w:rFonts w:ascii="Arial" w:hAnsi="Arial" w:eastAsia="Arial" w:cs="Arial"/>
          <w:b w:val="1"/>
          <w:bCs w:val="1"/>
          <w:noProof w:val="0"/>
          <w:sz w:val="47"/>
          <w:szCs w:val="47"/>
          <w:lang w:val="en-GB"/>
        </w:rPr>
        <w:t xml:space="preserve"> </w:t>
      </w:r>
    </w:p>
    <w:p w:rsidR="3CB279DD" w:rsidP="1E319A5E" w:rsidRDefault="62B12ECF" w14:paraId="36F69658" w14:textId="61AF4E8E">
      <w:pPr>
        <w:spacing w:before="0" w:beforeAutospacing="off" w:after="0" w:afterAutospacing="off"/>
        <w:ind w:left="90" w:right="0"/>
        <w:jc w:val="both"/>
      </w:pPr>
      <w:r w:rsidRPr="1E319A5E" w:rsidR="0938AE0A">
        <w:rPr>
          <w:rFonts w:ascii="Arial" w:hAnsi="Arial" w:eastAsia="Arial" w:cs="Arial"/>
          <w:b w:val="1"/>
          <w:bCs w:val="1"/>
          <w:noProof w:val="0"/>
          <w:sz w:val="47"/>
          <w:szCs w:val="47"/>
          <w:lang w:val="en-GB"/>
        </w:rPr>
        <w:t xml:space="preserve"> </w:t>
      </w:r>
    </w:p>
    <w:p w:rsidR="3CB279DD" w:rsidP="1E319A5E" w:rsidRDefault="62B12ECF" w14:paraId="02BC052B" w14:textId="3325A756">
      <w:pPr>
        <w:spacing w:before="0" w:beforeAutospacing="off" w:after="0" w:afterAutospacing="off"/>
        <w:ind w:left="90" w:right="0"/>
        <w:jc w:val="both"/>
      </w:pPr>
      <w:r w:rsidRPr="1E319A5E" w:rsidR="0938AE0A">
        <w:rPr>
          <w:rFonts w:ascii="Arial" w:hAnsi="Arial" w:eastAsia="Arial" w:cs="Arial"/>
          <w:b w:val="1"/>
          <w:bCs w:val="1"/>
          <w:noProof w:val="0"/>
          <w:sz w:val="47"/>
          <w:szCs w:val="47"/>
          <w:lang w:val="en-GB"/>
        </w:rPr>
        <w:t xml:space="preserve"> </w:t>
      </w:r>
    </w:p>
    <w:p w:rsidR="3CB279DD" w:rsidP="1E319A5E" w:rsidRDefault="62B12ECF" w14:paraId="6CFCCE6C" w14:textId="459142AB">
      <w:pPr>
        <w:spacing w:before="0" w:beforeAutospacing="off" w:after="0" w:afterAutospacing="off"/>
        <w:ind w:left="90" w:right="0"/>
        <w:jc w:val="both"/>
      </w:pPr>
      <w:r w:rsidRPr="1E319A5E" w:rsidR="0938AE0A">
        <w:rPr>
          <w:rFonts w:ascii="Arial" w:hAnsi="Arial" w:eastAsia="Arial" w:cs="Arial"/>
          <w:b w:val="1"/>
          <w:bCs w:val="1"/>
          <w:noProof w:val="0"/>
          <w:sz w:val="24"/>
          <w:szCs w:val="24"/>
          <w:lang w:val="en-GB"/>
        </w:rPr>
        <w:t xml:space="preserve"> </w:t>
      </w:r>
    </w:p>
    <w:p w:rsidR="3CB279DD" w:rsidP="1E319A5E" w:rsidRDefault="62B12ECF" w14:paraId="73342887" w14:textId="03D8972C">
      <w:pPr>
        <w:spacing w:before="0" w:beforeAutospacing="off" w:after="0" w:afterAutospacing="off"/>
        <w:ind w:left="90" w:right="0"/>
        <w:jc w:val="both"/>
      </w:pPr>
      <w:r w:rsidRPr="1E319A5E" w:rsidR="0938AE0A">
        <w:rPr>
          <w:rFonts w:ascii="Arial" w:hAnsi="Arial" w:eastAsia="Arial" w:cs="Arial"/>
          <w:b w:val="1"/>
          <w:bCs w:val="1"/>
          <w:noProof w:val="0"/>
          <w:color w:val="000000" w:themeColor="text1" w:themeTint="FF" w:themeShade="FF"/>
          <w:sz w:val="24"/>
          <w:szCs w:val="24"/>
          <w:lang w:val="en-GB"/>
        </w:rPr>
        <w:t>Use of Generative AI in Assessment</w:t>
      </w:r>
      <w:r w:rsidRPr="1E319A5E" w:rsidR="0938AE0A">
        <w:rPr>
          <w:rFonts w:ascii="Arial" w:hAnsi="Arial" w:eastAsia="Arial" w:cs="Arial"/>
          <w:noProof w:val="0"/>
          <w:color w:val="000000" w:themeColor="text1" w:themeTint="FF" w:themeShade="FF"/>
          <w:sz w:val="24"/>
          <w:szCs w:val="24"/>
          <w:lang w:val="en-GB"/>
        </w:rPr>
        <w:t xml:space="preserve"> </w:t>
      </w:r>
    </w:p>
    <w:p w:rsidR="3CB279DD" w:rsidP="1E319A5E" w:rsidRDefault="62B12ECF" w14:paraId="1F9286B8" w14:textId="112037BF">
      <w:pPr>
        <w:spacing w:before="0" w:beforeAutospacing="off" w:after="0" w:afterAutospacing="off"/>
        <w:ind w:left="90" w:right="0"/>
        <w:jc w:val="both"/>
      </w:pPr>
      <w:r w:rsidRPr="1E319A5E" w:rsidR="0938AE0A">
        <w:rPr>
          <w:rFonts w:ascii="Arial" w:hAnsi="Arial" w:eastAsia="Arial" w:cs="Arial"/>
          <w:noProof w:val="0"/>
          <w:color w:val="0F4761" w:themeColor="accent1" w:themeTint="FF" w:themeShade="BF"/>
          <w:sz w:val="24"/>
          <w:szCs w:val="24"/>
          <w:lang w:val="en-GB"/>
        </w:rPr>
        <w:t xml:space="preserve"> </w:t>
      </w:r>
    </w:p>
    <w:p w:rsidR="3CB279DD" w:rsidP="1E319A5E" w:rsidRDefault="62B12ECF" w14:paraId="6E214015" w14:textId="6665D827">
      <w:pPr>
        <w:spacing w:before="0" w:beforeAutospacing="off" w:after="0" w:afterAutospacing="off"/>
        <w:ind w:left="90" w:right="0"/>
        <w:jc w:val="both"/>
      </w:pPr>
      <w:r w:rsidRPr="1E319A5E" w:rsidR="0938AE0A">
        <w:rPr>
          <w:rFonts w:ascii="Arial" w:hAnsi="Arial" w:eastAsia="Arial" w:cs="Arial"/>
          <w:noProof w:val="0"/>
          <w:color w:val="0F4761" w:themeColor="accent1" w:themeTint="FF" w:themeShade="BF"/>
          <w:sz w:val="24"/>
          <w:szCs w:val="24"/>
          <w:lang w:val="en-GB"/>
        </w:rPr>
        <w:t xml:space="preserve"> </w:t>
      </w:r>
    </w:p>
    <w:p w:rsidR="3CB279DD" w:rsidP="1E319A5E" w:rsidRDefault="62B12ECF" w14:paraId="1C3F564B" w14:textId="364FD702">
      <w:pPr>
        <w:spacing w:before="0" w:beforeAutospacing="off" w:after="0" w:afterAutospacing="off"/>
      </w:pPr>
      <w:r w:rsidRPr="1E319A5E" w:rsidR="0938AE0A">
        <w:rPr>
          <w:rFonts w:ascii="Arial" w:hAnsi="Arial" w:eastAsia="Arial" w:cs="Arial"/>
          <w:noProof w:val="0"/>
          <w:sz w:val="24"/>
          <w:szCs w:val="24"/>
          <w:lang w:val="en-GB"/>
        </w:rPr>
        <w:t xml:space="preserve"> </w:t>
      </w:r>
    </w:p>
    <w:tbl>
      <w:tblPr>
        <w:tblStyle w:val="TableNormal"/>
        <w:bidiVisual w:val="0"/>
        <w:tblW w:w="0" w:type="auto"/>
        <w:tblInd w:w="600" w:type="dxa"/>
        <w:tblBorders>
          <w:top w:val="single" w:sz="6"/>
          <w:left w:val="single" w:sz="6"/>
          <w:bottom w:val="single" w:sz="6"/>
          <w:right w:val="single" w:sz="6"/>
        </w:tblBorders>
        <w:tblLook w:val="04A0" w:firstRow="1" w:lastRow="0" w:firstColumn="1" w:lastColumn="0" w:noHBand="0" w:noVBand="1"/>
      </w:tblPr>
      <w:tblGrid>
        <w:gridCol w:w="2235"/>
        <w:gridCol w:w="5355"/>
        <w:gridCol w:w="1395"/>
      </w:tblGrid>
      <w:tr w:rsidR="1E319A5E" w:rsidTr="1E319A5E" w14:paraId="0823C506">
        <w:trPr>
          <w:trHeight w:val="300"/>
        </w:trPr>
        <w:tc>
          <w:tcPr>
            <w:tcW w:w="2235" w:type="dxa"/>
            <w:tcBorders>
              <w:top w:val="single" w:sz="8"/>
              <w:left w:val="single" w:sz="8"/>
              <w:bottom w:val="single" w:color="000000" w:themeColor="text1" w:sz="8"/>
              <w:right w:val="single" w:color="000000" w:themeColor="text1" w:sz="8"/>
            </w:tcBorders>
            <w:tcMar/>
            <w:vAlign w:val="top"/>
          </w:tcPr>
          <w:p w:rsidR="1E319A5E" w:rsidP="1E319A5E" w:rsidRDefault="1E319A5E" w14:paraId="642BA823" w14:textId="7EA424E6">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RESEARCH </w:t>
            </w:r>
          </w:p>
        </w:tc>
        <w:tc>
          <w:tcPr>
            <w:tcW w:w="5355" w:type="dxa"/>
            <w:tcBorders>
              <w:top w:val="single" w:sz="8"/>
              <w:left w:val="single" w:color="000000" w:themeColor="text1" w:sz="8"/>
              <w:bottom w:val="single" w:color="000000" w:themeColor="text1" w:sz="8"/>
              <w:right w:val="single" w:color="000000" w:themeColor="text1" w:sz="8"/>
            </w:tcBorders>
            <w:tcMar/>
            <w:vAlign w:val="top"/>
          </w:tcPr>
          <w:p w:rsidR="1E319A5E" w:rsidP="1E319A5E" w:rsidRDefault="1E319A5E" w14:paraId="0562A32E" w14:textId="53463228">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For this assessment, you can use Generative AI to support you in research, including searching for bibliography, using tools to summarise, compare and interrogate materials. </w:t>
            </w:r>
          </w:p>
        </w:tc>
        <w:tc>
          <w:tcPr>
            <w:tcW w:w="1395" w:type="dxa"/>
            <w:tcBorders>
              <w:top w:val="single" w:sz="8"/>
              <w:left w:val="single" w:color="000000" w:themeColor="text1" w:sz="8"/>
              <w:bottom w:val="single" w:color="000000" w:themeColor="text1" w:sz="8"/>
              <w:right w:val="single" w:sz="8"/>
            </w:tcBorders>
            <w:tcMar/>
            <w:vAlign w:val="top"/>
          </w:tcPr>
          <w:p w:rsidR="1E319A5E" w:rsidP="1E319A5E" w:rsidRDefault="1E319A5E" w14:paraId="701A9530" w14:textId="6C1806AD">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Yes  </w:t>
            </w:r>
            <w:r w:rsidRPr="1E319A5E" w:rsidR="1E319A5E">
              <w:rPr>
                <w:rFonts w:ascii="Segoe UI Symbol" w:hAnsi="Segoe UI Symbol" w:eastAsia="Segoe UI Symbol" w:cs="Segoe UI Symbol"/>
                <w:color w:val="000000" w:themeColor="text1" w:themeTint="FF" w:themeShade="FF"/>
                <w:sz w:val="24"/>
                <w:szCs w:val="24"/>
              </w:rPr>
              <w:t>☒</w:t>
            </w:r>
          </w:p>
          <w:p w:rsidR="1E319A5E" w:rsidP="1E319A5E" w:rsidRDefault="1E319A5E" w14:paraId="738B7F4A" w14:textId="405D5214">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 </w:t>
            </w:r>
          </w:p>
          <w:p w:rsidR="1E319A5E" w:rsidP="1E319A5E" w:rsidRDefault="1E319A5E" w14:paraId="2F289332" w14:textId="4B651A30">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No   </w:t>
            </w:r>
            <w:r w:rsidRPr="1E319A5E" w:rsidR="1E319A5E">
              <w:rPr>
                <w:rFonts w:ascii="Segoe UI Symbol" w:hAnsi="Segoe UI Symbol" w:eastAsia="Segoe UI Symbol" w:cs="Segoe UI Symbol"/>
                <w:color w:val="000000" w:themeColor="text1" w:themeTint="FF" w:themeShade="FF"/>
                <w:sz w:val="24"/>
                <w:szCs w:val="24"/>
              </w:rPr>
              <w:t>☐</w:t>
            </w:r>
          </w:p>
        </w:tc>
      </w:tr>
      <w:tr w:rsidR="1E319A5E" w:rsidTr="1E319A5E" w14:paraId="1159F594">
        <w:trPr>
          <w:trHeight w:val="300"/>
        </w:trPr>
        <w:tc>
          <w:tcPr>
            <w:tcW w:w="2235" w:type="dxa"/>
            <w:tcBorders>
              <w:top w:val="single" w:color="000000" w:themeColor="text1" w:sz="8"/>
              <w:left w:val="single" w:sz="8"/>
              <w:bottom w:val="single" w:color="000000" w:themeColor="text1" w:sz="8"/>
              <w:right w:val="single" w:color="000000" w:themeColor="text1" w:sz="8"/>
            </w:tcBorders>
            <w:tcMar/>
            <w:vAlign w:val="top"/>
          </w:tcPr>
          <w:p w:rsidR="1E319A5E" w:rsidP="1E319A5E" w:rsidRDefault="1E319A5E" w14:paraId="36B6639D" w14:textId="225F7708">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STRUCTURE </w:t>
            </w:r>
          </w:p>
        </w:tc>
        <w:tc>
          <w:tcPr>
            <w:tcW w:w="535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E319A5E" w:rsidP="1E319A5E" w:rsidRDefault="1E319A5E" w14:paraId="29CA848E" w14:textId="23BEFF03">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For this assessment, you can use Generative AI to support you in structuring your submission, including creating a draft argument structure, identifying parts and headings, etc. </w:t>
            </w:r>
          </w:p>
        </w:tc>
        <w:tc>
          <w:tcPr>
            <w:tcW w:w="1395" w:type="dxa"/>
            <w:tcBorders>
              <w:top w:val="single" w:color="000000" w:themeColor="text1" w:sz="8"/>
              <w:left w:val="single" w:color="000000" w:themeColor="text1" w:sz="8"/>
              <w:bottom w:val="single" w:color="000000" w:themeColor="text1" w:sz="8"/>
              <w:right w:val="single" w:sz="8"/>
            </w:tcBorders>
            <w:tcMar/>
            <w:vAlign w:val="top"/>
          </w:tcPr>
          <w:p w:rsidR="1E319A5E" w:rsidP="1E319A5E" w:rsidRDefault="1E319A5E" w14:paraId="580C56A2" w14:textId="118E003E">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Yes  </w:t>
            </w:r>
            <w:r w:rsidRPr="1E319A5E" w:rsidR="1E319A5E">
              <w:rPr>
                <w:rFonts w:ascii="Segoe UI Symbol" w:hAnsi="Segoe UI Symbol" w:eastAsia="Segoe UI Symbol" w:cs="Segoe UI Symbol"/>
                <w:color w:val="000000" w:themeColor="text1" w:themeTint="FF" w:themeShade="FF"/>
                <w:sz w:val="24"/>
                <w:szCs w:val="24"/>
              </w:rPr>
              <w:t>☒</w:t>
            </w:r>
          </w:p>
          <w:p w:rsidR="1E319A5E" w:rsidP="1E319A5E" w:rsidRDefault="1E319A5E" w14:paraId="1C32BEB4" w14:textId="77DBFB4F">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 </w:t>
            </w:r>
          </w:p>
          <w:p w:rsidR="1E319A5E" w:rsidP="1E319A5E" w:rsidRDefault="1E319A5E" w14:paraId="65210532" w14:textId="53920446">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No   </w:t>
            </w:r>
            <w:r w:rsidRPr="1E319A5E" w:rsidR="1E319A5E">
              <w:rPr>
                <w:rFonts w:ascii="Segoe UI Symbol" w:hAnsi="Segoe UI Symbol" w:eastAsia="Segoe UI Symbol" w:cs="Segoe UI Symbol"/>
                <w:color w:val="000000" w:themeColor="text1" w:themeTint="FF" w:themeShade="FF"/>
                <w:sz w:val="24"/>
                <w:szCs w:val="24"/>
              </w:rPr>
              <w:t>☐</w:t>
            </w:r>
          </w:p>
        </w:tc>
      </w:tr>
      <w:tr w:rsidR="1E319A5E" w:rsidTr="1E319A5E" w14:paraId="4E4A69BA">
        <w:trPr>
          <w:trHeight w:val="300"/>
        </w:trPr>
        <w:tc>
          <w:tcPr>
            <w:tcW w:w="2235" w:type="dxa"/>
            <w:tcBorders>
              <w:top w:val="single" w:color="000000" w:themeColor="text1" w:sz="8"/>
              <w:left w:val="single" w:sz="8"/>
              <w:bottom w:val="single" w:color="000000" w:themeColor="text1" w:sz="8"/>
              <w:right w:val="single" w:color="000000" w:themeColor="text1" w:sz="8"/>
            </w:tcBorders>
            <w:tcMar/>
            <w:vAlign w:val="top"/>
          </w:tcPr>
          <w:p w:rsidR="1E319A5E" w:rsidP="1E319A5E" w:rsidRDefault="1E319A5E" w14:paraId="4C99B049" w14:textId="61263FE2">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PROOFREADING </w:t>
            </w:r>
          </w:p>
        </w:tc>
        <w:tc>
          <w:tcPr>
            <w:tcW w:w="535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E319A5E" w:rsidP="1E319A5E" w:rsidRDefault="1E319A5E" w14:paraId="66014DEB" w14:textId="20D3304F">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For this assessment, you can use Generative AI to check your own text/creation for grammatical and syntactical mistakes, including rephrasing of your own work within specific standards. </w:t>
            </w:r>
          </w:p>
        </w:tc>
        <w:tc>
          <w:tcPr>
            <w:tcW w:w="1395" w:type="dxa"/>
            <w:tcBorders>
              <w:top w:val="single" w:color="000000" w:themeColor="text1" w:sz="8"/>
              <w:left w:val="single" w:color="000000" w:themeColor="text1" w:sz="8"/>
              <w:bottom w:val="single" w:color="000000" w:themeColor="text1" w:sz="8"/>
              <w:right w:val="single" w:sz="8"/>
            </w:tcBorders>
            <w:tcMar/>
            <w:vAlign w:val="top"/>
          </w:tcPr>
          <w:p w:rsidR="1E319A5E" w:rsidP="1E319A5E" w:rsidRDefault="1E319A5E" w14:paraId="605F456A" w14:textId="37702304">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Yes  </w:t>
            </w:r>
            <w:r w:rsidRPr="1E319A5E" w:rsidR="1E319A5E">
              <w:rPr>
                <w:rFonts w:ascii="Segoe UI Symbol" w:hAnsi="Segoe UI Symbol" w:eastAsia="Segoe UI Symbol" w:cs="Segoe UI Symbol"/>
                <w:color w:val="000000" w:themeColor="text1" w:themeTint="FF" w:themeShade="FF"/>
                <w:sz w:val="24"/>
                <w:szCs w:val="24"/>
              </w:rPr>
              <w:t>☒</w:t>
            </w:r>
          </w:p>
          <w:p w:rsidR="1E319A5E" w:rsidP="1E319A5E" w:rsidRDefault="1E319A5E" w14:paraId="3CA7CC43" w14:textId="042499C6">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 </w:t>
            </w:r>
          </w:p>
          <w:p w:rsidR="1E319A5E" w:rsidP="1E319A5E" w:rsidRDefault="1E319A5E" w14:paraId="6E8E901A" w14:textId="65484590">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No   </w:t>
            </w:r>
            <w:r w:rsidRPr="1E319A5E" w:rsidR="1E319A5E">
              <w:rPr>
                <w:rFonts w:ascii="Segoe UI Symbol" w:hAnsi="Segoe UI Symbol" w:eastAsia="Segoe UI Symbol" w:cs="Segoe UI Symbol"/>
                <w:color w:val="000000" w:themeColor="text1" w:themeTint="FF" w:themeShade="FF"/>
                <w:sz w:val="24"/>
                <w:szCs w:val="24"/>
              </w:rPr>
              <w:t>☐</w:t>
            </w:r>
          </w:p>
        </w:tc>
      </w:tr>
      <w:tr w:rsidR="1E319A5E" w:rsidTr="1E319A5E" w14:paraId="60816FC7">
        <w:trPr>
          <w:trHeight w:val="300"/>
        </w:trPr>
        <w:tc>
          <w:tcPr>
            <w:tcW w:w="2235" w:type="dxa"/>
            <w:tcBorders>
              <w:top w:val="single" w:color="000000" w:themeColor="text1" w:sz="8"/>
              <w:left w:val="single" w:sz="8"/>
              <w:bottom w:val="single" w:color="000000" w:themeColor="text1" w:sz="8"/>
              <w:right w:val="single" w:color="000000" w:themeColor="text1" w:sz="8"/>
            </w:tcBorders>
            <w:tcMar/>
            <w:vAlign w:val="top"/>
          </w:tcPr>
          <w:p w:rsidR="1E319A5E" w:rsidP="1E319A5E" w:rsidRDefault="1E319A5E" w14:paraId="42155138" w14:textId="0AF02A77">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WRITING </w:t>
            </w:r>
          </w:p>
        </w:tc>
        <w:tc>
          <w:tcPr>
            <w:tcW w:w="535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E319A5E" w:rsidP="1E319A5E" w:rsidRDefault="1E319A5E" w14:paraId="5639DC5C" w14:textId="59F5AB7D">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For this assessment, you can use Generative AI to create text for submission. </w:t>
            </w:r>
          </w:p>
        </w:tc>
        <w:tc>
          <w:tcPr>
            <w:tcW w:w="1395" w:type="dxa"/>
            <w:tcBorders>
              <w:top w:val="single" w:color="000000" w:themeColor="text1" w:sz="8"/>
              <w:left w:val="single" w:color="000000" w:themeColor="text1" w:sz="8"/>
              <w:bottom w:val="single" w:color="000000" w:themeColor="text1" w:sz="8"/>
              <w:right w:val="single" w:sz="8"/>
            </w:tcBorders>
            <w:tcMar/>
            <w:vAlign w:val="top"/>
          </w:tcPr>
          <w:p w:rsidR="1E319A5E" w:rsidP="1E319A5E" w:rsidRDefault="1E319A5E" w14:paraId="6699D6D4" w14:textId="1902F285">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Yes  </w:t>
            </w:r>
            <w:r w:rsidRPr="1E319A5E" w:rsidR="1E319A5E">
              <w:rPr>
                <w:rFonts w:ascii="Segoe UI Symbol" w:hAnsi="Segoe UI Symbol" w:eastAsia="Segoe UI Symbol" w:cs="Segoe UI Symbol"/>
                <w:color w:val="000000" w:themeColor="text1" w:themeTint="FF" w:themeShade="FF"/>
                <w:sz w:val="24"/>
                <w:szCs w:val="24"/>
              </w:rPr>
              <w:t>☐</w:t>
            </w:r>
          </w:p>
          <w:p w:rsidR="1E319A5E" w:rsidP="1E319A5E" w:rsidRDefault="1E319A5E" w14:paraId="5870D77A" w14:textId="3E00D140">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 </w:t>
            </w:r>
          </w:p>
          <w:p w:rsidR="1E319A5E" w:rsidP="1E319A5E" w:rsidRDefault="1E319A5E" w14:paraId="13F7599F" w14:textId="6B24351A">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No   </w:t>
            </w:r>
            <w:r w:rsidRPr="1E319A5E" w:rsidR="1E319A5E">
              <w:rPr>
                <w:rFonts w:ascii="Segoe UI Symbol" w:hAnsi="Segoe UI Symbol" w:eastAsia="Segoe UI Symbol" w:cs="Segoe UI Symbol"/>
                <w:color w:val="000000" w:themeColor="text1" w:themeTint="FF" w:themeShade="FF"/>
                <w:sz w:val="24"/>
                <w:szCs w:val="24"/>
              </w:rPr>
              <w:t>☒</w:t>
            </w:r>
          </w:p>
        </w:tc>
      </w:tr>
      <w:tr w:rsidR="1E319A5E" w:rsidTr="1E319A5E" w14:paraId="0020E3A5">
        <w:trPr>
          <w:trHeight w:val="300"/>
        </w:trPr>
        <w:tc>
          <w:tcPr>
            <w:tcW w:w="2235" w:type="dxa"/>
            <w:tcBorders>
              <w:top w:val="single" w:color="000000" w:themeColor="text1" w:sz="8"/>
              <w:left w:val="single" w:sz="8"/>
              <w:bottom w:val="single" w:color="000000" w:themeColor="text1" w:sz="8"/>
              <w:right w:val="single" w:color="000000" w:themeColor="text1" w:sz="8"/>
            </w:tcBorders>
            <w:tcMar/>
            <w:vAlign w:val="top"/>
          </w:tcPr>
          <w:p w:rsidR="1E319A5E" w:rsidP="1E319A5E" w:rsidRDefault="1E319A5E" w14:paraId="56203DE3" w14:textId="4887A041">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CREATIVE </w:t>
            </w:r>
          </w:p>
        </w:tc>
        <w:tc>
          <w:tcPr>
            <w:tcW w:w="535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E319A5E" w:rsidP="1E319A5E" w:rsidRDefault="1E319A5E" w14:paraId="01387746" w14:textId="7A671CB6">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For this assessment, you can use Generative AI to create creative materials, such as images. </w:t>
            </w:r>
          </w:p>
        </w:tc>
        <w:tc>
          <w:tcPr>
            <w:tcW w:w="1395" w:type="dxa"/>
            <w:tcBorders>
              <w:top w:val="single" w:color="000000" w:themeColor="text1" w:sz="8"/>
              <w:left w:val="single" w:color="000000" w:themeColor="text1" w:sz="8"/>
              <w:bottom w:val="single" w:color="000000" w:themeColor="text1" w:sz="8"/>
              <w:right w:val="single" w:sz="8"/>
            </w:tcBorders>
            <w:tcMar/>
            <w:vAlign w:val="top"/>
          </w:tcPr>
          <w:p w:rsidR="1E319A5E" w:rsidP="1E319A5E" w:rsidRDefault="1E319A5E" w14:paraId="14D7FC46" w14:textId="3CC0CF13">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Yes  </w:t>
            </w:r>
            <w:r w:rsidRPr="1E319A5E" w:rsidR="1E319A5E">
              <w:rPr>
                <w:rFonts w:ascii="Segoe UI Symbol" w:hAnsi="Segoe UI Symbol" w:eastAsia="Segoe UI Symbol" w:cs="Segoe UI Symbol"/>
                <w:color w:val="000000" w:themeColor="text1" w:themeTint="FF" w:themeShade="FF"/>
                <w:sz w:val="24"/>
                <w:szCs w:val="24"/>
              </w:rPr>
              <w:t>☐</w:t>
            </w:r>
          </w:p>
          <w:p w:rsidR="1E319A5E" w:rsidP="1E319A5E" w:rsidRDefault="1E319A5E" w14:paraId="2A52E1FC" w14:textId="42F478BE">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 </w:t>
            </w:r>
          </w:p>
          <w:p w:rsidR="1E319A5E" w:rsidP="1E319A5E" w:rsidRDefault="1E319A5E" w14:paraId="58A5AA81" w14:textId="51BC4793">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No   </w:t>
            </w:r>
            <w:r w:rsidRPr="1E319A5E" w:rsidR="1E319A5E">
              <w:rPr>
                <w:rFonts w:ascii="Segoe UI Symbol" w:hAnsi="Segoe UI Symbol" w:eastAsia="Segoe UI Symbol" w:cs="Segoe UI Symbol"/>
                <w:color w:val="000000" w:themeColor="text1" w:themeTint="FF" w:themeShade="FF"/>
                <w:sz w:val="24"/>
                <w:szCs w:val="24"/>
              </w:rPr>
              <w:t>☒</w:t>
            </w:r>
          </w:p>
        </w:tc>
      </w:tr>
      <w:tr w:rsidR="1E319A5E" w:rsidTr="1E319A5E" w14:paraId="60A4EE82">
        <w:trPr>
          <w:trHeight w:val="300"/>
        </w:trPr>
        <w:tc>
          <w:tcPr>
            <w:tcW w:w="2235" w:type="dxa"/>
            <w:tcBorders>
              <w:top w:val="single" w:color="000000" w:themeColor="text1" w:sz="8"/>
              <w:left w:val="single" w:sz="8"/>
              <w:bottom w:val="single" w:color="000000" w:themeColor="text1" w:sz="8"/>
              <w:right w:val="single" w:color="000000" w:themeColor="text1" w:sz="8"/>
            </w:tcBorders>
            <w:tcMar/>
            <w:vAlign w:val="top"/>
          </w:tcPr>
          <w:p w:rsidR="1E319A5E" w:rsidP="1E319A5E" w:rsidRDefault="1E319A5E" w14:paraId="1EB4FD0B" w14:textId="37EE93C5">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PROGRAMING </w:t>
            </w:r>
          </w:p>
        </w:tc>
        <w:tc>
          <w:tcPr>
            <w:tcW w:w="535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E319A5E" w:rsidP="1E319A5E" w:rsidRDefault="1E319A5E" w14:paraId="02DFE3DF" w14:textId="1DA9CE2F">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For this assessment, you can use Generative AI to create and check code. </w:t>
            </w:r>
          </w:p>
        </w:tc>
        <w:tc>
          <w:tcPr>
            <w:tcW w:w="1395" w:type="dxa"/>
            <w:tcBorders>
              <w:top w:val="single" w:color="000000" w:themeColor="text1" w:sz="8"/>
              <w:left w:val="single" w:color="000000" w:themeColor="text1" w:sz="8"/>
              <w:bottom w:val="single" w:color="000000" w:themeColor="text1" w:sz="8"/>
              <w:right w:val="single" w:sz="8"/>
            </w:tcBorders>
            <w:tcMar/>
            <w:vAlign w:val="top"/>
          </w:tcPr>
          <w:p w:rsidR="1E319A5E" w:rsidP="1E319A5E" w:rsidRDefault="1E319A5E" w14:paraId="28C12729" w14:textId="4E2BFA2A">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Yes  </w:t>
            </w:r>
            <w:r w:rsidRPr="1E319A5E" w:rsidR="1E319A5E">
              <w:rPr>
                <w:rFonts w:ascii="Segoe UI Symbol" w:hAnsi="Segoe UI Symbol" w:eastAsia="Segoe UI Symbol" w:cs="Segoe UI Symbol"/>
                <w:color w:val="000000" w:themeColor="text1" w:themeTint="FF" w:themeShade="FF"/>
                <w:sz w:val="24"/>
                <w:szCs w:val="24"/>
              </w:rPr>
              <w:t>☐</w:t>
            </w:r>
          </w:p>
          <w:p w:rsidR="1E319A5E" w:rsidP="1E319A5E" w:rsidRDefault="1E319A5E" w14:paraId="5055BC4B" w14:textId="78BF5066">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 </w:t>
            </w:r>
          </w:p>
          <w:p w:rsidR="1E319A5E" w:rsidP="1E319A5E" w:rsidRDefault="1E319A5E" w14:paraId="55690185" w14:textId="132BDBFA">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No   </w:t>
            </w:r>
            <w:r w:rsidRPr="1E319A5E" w:rsidR="1E319A5E">
              <w:rPr>
                <w:rFonts w:ascii="Segoe UI Symbol" w:hAnsi="Segoe UI Symbol" w:eastAsia="Segoe UI Symbol" w:cs="Segoe UI Symbol"/>
                <w:color w:val="000000" w:themeColor="text1" w:themeTint="FF" w:themeShade="FF"/>
                <w:sz w:val="24"/>
                <w:szCs w:val="24"/>
              </w:rPr>
              <w:t>☐</w:t>
            </w:r>
          </w:p>
        </w:tc>
      </w:tr>
      <w:tr w:rsidR="1E319A5E" w:rsidTr="1E319A5E" w14:paraId="30191ADF">
        <w:trPr>
          <w:trHeight w:val="300"/>
        </w:trPr>
        <w:tc>
          <w:tcPr>
            <w:tcW w:w="2235" w:type="dxa"/>
            <w:tcBorders>
              <w:top w:val="single" w:color="000000" w:themeColor="text1" w:sz="8"/>
              <w:left w:val="single" w:sz="8"/>
              <w:bottom w:val="single" w:sz="8"/>
              <w:right w:val="single" w:color="000000" w:themeColor="text1" w:sz="8"/>
            </w:tcBorders>
            <w:tcMar/>
            <w:vAlign w:val="top"/>
          </w:tcPr>
          <w:p w:rsidR="1E319A5E" w:rsidP="1E319A5E" w:rsidRDefault="1E319A5E" w14:paraId="06BCA919" w14:textId="42CEAAB3">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NONE </w:t>
            </w:r>
          </w:p>
        </w:tc>
        <w:tc>
          <w:tcPr>
            <w:tcW w:w="5355" w:type="dxa"/>
            <w:tcBorders>
              <w:top w:val="single" w:color="000000" w:themeColor="text1" w:sz="8"/>
              <w:left w:val="single" w:color="000000" w:themeColor="text1" w:sz="8"/>
              <w:bottom w:val="single" w:sz="8"/>
              <w:right w:val="single" w:color="000000" w:themeColor="text1" w:sz="8"/>
            </w:tcBorders>
            <w:tcMar/>
            <w:vAlign w:val="top"/>
          </w:tcPr>
          <w:p w:rsidR="1E319A5E" w:rsidP="1E319A5E" w:rsidRDefault="1E319A5E" w14:paraId="0F5027FA" w14:textId="50DFABE3">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For this assessment, you are not allowed to use </w:t>
            </w:r>
            <w:r w:rsidRPr="1E319A5E" w:rsidR="1E319A5E">
              <w:rPr>
                <w:rFonts w:ascii="Arial" w:hAnsi="Arial" w:eastAsia="Arial" w:cs="Arial"/>
                <w:b w:val="1"/>
                <w:bCs w:val="1"/>
                <w:color w:val="000000" w:themeColor="text1" w:themeTint="FF" w:themeShade="FF"/>
                <w:sz w:val="24"/>
                <w:szCs w:val="24"/>
              </w:rPr>
              <w:t>any</w:t>
            </w:r>
            <w:r w:rsidRPr="1E319A5E" w:rsidR="1E319A5E">
              <w:rPr>
                <w:rFonts w:ascii="Arial" w:hAnsi="Arial" w:eastAsia="Arial" w:cs="Arial"/>
                <w:color w:val="000000" w:themeColor="text1" w:themeTint="FF" w:themeShade="FF"/>
                <w:sz w:val="24"/>
                <w:szCs w:val="24"/>
              </w:rPr>
              <w:t xml:space="preserve"> type of Generative AI support. This includes research support, structure support, writing/proofreading support and creative support. </w:t>
            </w:r>
          </w:p>
        </w:tc>
        <w:tc>
          <w:tcPr>
            <w:tcW w:w="1395" w:type="dxa"/>
            <w:tcBorders>
              <w:top w:val="single" w:color="000000" w:themeColor="text1" w:sz="8"/>
              <w:left w:val="single" w:color="000000" w:themeColor="text1" w:sz="8"/>
              <w:bottom w:val="single" w:sz="8"/>
              <w:right w:val="single" w:sz="8"/>
            </w:tcBorders>
            <w:tcMar/>
            <w:vAlign w:val="top"/>
          </w:tcPr>
          <w:p w:rsidR="1E319A5E" w:rsidP="1E319A5E" w:rsidRDefault="1E319A5E" w14:paraId="4D1D0C26" w14:textId="0393F1BF">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Yes  </w:t>
            </w:r>
            <w:r w:rsidRPr="1E319A5E" w:rsidR="1E319A5E">
              <w:rPr>
                <w:rFonts w:ascii="Segoe UI Symbol" w:hAnsi="Segoe UI Symbol" w:eastAsia="Segoe UI Symbol" w:cs="Segoe UI Symbol"/>
                <w:color w:val="000000" w:themeColor="text1" w:themeTint="FF" w:themeShade="FF"/>
                <w:sz w:val="24"/>
                <w:szCs w:val="24"/>
              </w:rPr>
              <w:t>☐</w:t>
            </w:r>
          </w:p>
          <w:p w:rsidR="1E319A5E" w:rsidP="1E319A5E" w:rsidRDefault="1E319A5E" w14:paraId="6DE0C2A5" w14:textId="4E3122A7">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 </w:t>
            </w:r>
          </w:p>
          <w:p w:rsidR="1E319A5E" w:rsidP="1E319A5E" w:rsidRDefault="1E319A5E" w14:paraId="5E5EFD36" w14:textId="03254BF0">
            <w:pPr>
              <w:spacing w:before="0" w:beforeAutospacing="off" w:after="0" w:afterAutospacing="off"/>
            </w:pPr>
            <w:r w:rsidRPr="1E319A5E" w:rsidR="1E319A5E">
              <w:rPr>
                <w:rFonts w:ascii="Arial" w:hAnsi="Arial" w:eastAsia="Arial" w:cs="Arial"/>
                <w:color w:val="000000" w:themeColor="text1" w:themeTint="FF" w:themeShade="FF"/>
                <w:sz w:val="24"/>
                <w:szCs w:val="24"/>
              </w:rPr>
              <w:t xml:space="preserve">No   </w:t>
            </w:r>
            <w:r w:rsidRPr="1E319A5E" w:rsidR="1E319A5E">
              <w:rPr>
                <w:rFonts w:ascii="Segoe UI Symbol" w:hAnsi="Segoe UI Symbol" w:eastAsia="Segoe UI Symbol" w:cs="Segoe UI Symbol"/>
                <w:color w:val="000000" w:themeColor="text1" w:themeTint="FF" w:themeShade="FF"/>
                <w:sz w:val="24"/>
                <w:szCs w:val="24"/>
              </w:rPr>
              <w:t>☒</w:t>
            </w:r>
          </w:p>
        </w:tc>
      </w:tr>
    </w:tbl>
    <w:p w:rsidR="3CB279DD" w:rsidP="1E319A5E" w:rsidRDefault="62B12ECF" w14:paraId="7A490BBE" w14:textId="315869FF">
      <w:pPr>
        <w:bidi w:val="0"/>
        <w:spacing w:before="0" w:beforeAutospacing="off" w:after="0" w:afterAutospacing="off"/>
      </w:pPr>
      <w:r w:rsidRPr="1E319A5E" w:rsidR="0938AE0A">
        <w:rPr>
          <w:rFonts w:ascii="Arial" w:hAnsi="Arial" w:eastAsia="Arial" w:cs="Arial"/>
          <w:noProof w:val="0"/>
          <w:sz w:val="24"/>
          <w:szCs w:val="24"/>
          <w:lang w:val="en-GB"/>
        </w:rPr>
        <w:t xml:space="preserve"> </w:t>
      </w:r>
    </w:p>
    <w:p w:rsidR="3CB279DD" w:rsidP="1E319A5E" w:rsidRDefault="62B12ECF" w14:paraId="00F3788E" w14:textId="18815299">
      <w:pPr>
        <w:bidi w:val="0"/>
        <w:spacing w:before="0" w:beforeAutospacing="off" w:after="160" w:afterAutospacing="off" w:line="276" w:lineRule="auto"/>
      </w:pPr>
      <w:r w:rsidRPr="1E319A5E" w:rsidR="0938AE0A">
        <w:rPr>
          <w:rFonts w:ascii="Arial" w:hAnsi="Arial" w:eastAsia="Arial" w:cs="Arial"/>
          <w:b w:val="1"/>
          <w:bCs w:val="1"/>
          <w:strike w:val="0"/>
          <w:dstrike w:val="0"/>
          <w:noProof w:val="0"/>
          <w:sz w:val="24"/>
          <w:szCs w:val="24"/>
          <w:u w:val="none"/>
          <w:lang w:val="en-GB"/>
        </w:rPr>
        <w:t xml:space="preserve"> </w:t>
      </w:r>
    </w:p>
    <w:p w:rsidR="3CB279DD" w:rsidP="1E319A5E" w:rsidRDefault="62B12ECF" w14:paraId="23954C77" w14:textId="478AB0A0">
      <w:pPr>
        <w:bidi w:val="0"/>
        <w:spacing w:before="0" w:beforeAutospacing="off" w:after="160" w:afterAutospacing="off" w:line="276" w:lineRule="auto"/>
      </w:pPr>
      <w:r w:rsidRPr="1E319A5E" w:rsidR="0938AE0A">
        <w:rPr>
          <w:rFonts w:ascii="Arial" w:hAnsi="Arial" w:eastAsia="Arial" w:cs="Arial"/>
          <w:b w:val="1"/>
          <w:bCs w:val="1"/>
          <w:strike w:val="0"/>
          <w:dstrike w:val="0"/>
          <w:noProof w:val="0"/>
          <w:sz w:val="24"/>
          <w:szCs w:val="24"/>
          <w:u w:val="none"/>
          <w:lang w:val="en-GB"/>
        </w:rPr>
        <w:t xml:space="preserve"> </w:t>
      </w:r>
    </w:p>
    <w:p w:rsidR="3CB279DD" w:rsidP="1E319A5E" w:rsidRDefault="62B12ECF" w14:paraId="41580AF0" w14:textId="3E59DB44">
      <w:pPr>
        <w:bidi w:val="0"/>
        <w:spacing w:before="0" w:beforeAutospacing="off" w:after="160" w:afterAutospacing="off" w:line="276" w:lineRule="auto"/>
      </w:pPr>
      <w:r w:rsidRPr="1E319A5E" w:rsidR="0938AE0A">
        <w:rPr>
          <w:rFonts w:ascii="Arial" w:hAnsi="Arial" w:eastAsia="Arial" w:cs="Arial"/>
          <w:b w:val="1"/>
          <w:bCs w:val="1"/>
          <w:strike w:val="0"/>
          <w:dstrike w:val="0"/>
          <w:noProof w:val="0"/>
          <w:sz w:val="24"/>
          <w:szCs w:val="24"/>
          <w:u w:val="none"/>
          <w:lang w:val="en-GB"/>
        </w:rPr>
        <w:t xml:space="preserve"> </w:t>
      </w:r>
    </w:p>
    <w:p w:rsidR="3CB279DD" w:rsidP="1E319A5E" w:rsidRDefault="62B12ECF" w14:paraId="4702DBF6" w14:textId="2B5B4BA1">
      <w:pPr>
        <w:bidi w:val="0"/>
        <w:spacing w:before="0" w:beforeAutospacing="off" w:after="160" w:afterAutospacing="off" w:line="276" w:lineRule="auto"/>
      </w:pPr>
      <w:r w:rsidRPr="1E319A5E" w:rsidR="0938AE0A">
        <w:rPr>
          <w:rFonts w:ascii="Arial" w:hAnsi="Arial" w:eastAsia="Arial" w:cs="Arial"/>
          <w:b w:val="1"/>
          <w:bCs w:val="1"/>
          <w:strike w:val="0"/>
          <w:dstrike w:val="0"/>
          <w:noProof w:val="0"/>
          <w:sz w:val="24"/>
          <w:szCs w:val="24"/>
          <w:u w:val="none"/>
          <w:lang w:val="en-GB"/>
        </w:rPr>
        <w:t xml:space="preserve"> </w:t>
      </w:r>
    </w:p>
    <w:p w:rsidR="3CB279DD" w:rsidP="1E319A5E" w:rsidRDefault="62B12ECF" w14:paraId="0C41F4F4" w14:textId="0DA46FE0">
      <w:pPr>
        <w:bidi w:val="0"/>
        <w:spacing w:before="0" w:beforeAutospacing="off" w:after="160" w:afterAutospacing="off" w:line="276" w:lineRule="auto"/>
      </w:pPr>
      <w:r w:rsidRPr="1E319A5E" w:rsidR="0938AE0A">
        <w:rPr>
          <w:rFonts w:ascii="Arial" w:hAnsi="Arial" w:eastAsia="Arial" w:cs="Arial"/>
          <w:b w:val="1"/>
          <w:bCs w:val="1"/>
          <w:strike w:val="0"/>
          <w:dstrike w:val="0"/>
          <w:noProof w:val="0"/>
          <w:sz w:val="24"/>
          <w:szCs w:val="24"/>
          <w:u w:val="none"/>
          <w:lang w:val="en-GB"/>
        </w:rPr>
        <w:t xml:space="preserve"> </w:t>
      </w:r>
    </w:p>
    <w:p w:rsidR="3CB279DD" w:rsidP="1E319A5E" w:rsidRDefault="62B12ECF" w14:paraId="771B311B" w14:textId="4F78375A">
      <w:pPr>
        <w:bidi w:val="0"/>
        <w:spacing w:before="0" w:beforeAutospacing="off" w:after="160" w:afterAutospacing="off" w:line="276" w:lineRule="auto"/>
      </w:pPr>
      <w:r w:rsidRPr="1E319A5E" w:rsidR="0938AE0A">
        <w:rPr>
          <w:rFonts w:ascii="Arial" w:hAnsi="Arial" w:eastAsia="Arial" w:cs="Arial"/>
          <w:b w:val="1"/>
          <w:bCs w:val="1"/>
          <w:strike w:val="0"/>
          <w:dstrike w:val="0"/>
          <w:noProof w:val="0"/>
          <w:sz w:val="24"/>
          <w:szCs w:val="24"/>
          <w:u w:val="none"/>
          <w:lang w:val="en-GB"/>
        </w:rPr>
        <w:t xml:space="preserve"> </w:t>
      </w:r>
    </w:p>
    <w:p w:rsidR="3CB279DD" w:rsidP="1E319A5E" w:rsidRDefault="62B12ECF" w14:paraId="40DACD72" w14:textId="1D9EA9D6">
      <w:pPr>
        <w:bidi w:val="0"/>
        <w:spacing w:before="0" w:beforeAutospacing="off" w:after="160" w:afterAutospacing="off" w:line="276" w:lineRule="auto"/>
      </w:pPr>
      <w:r w:rsidRPr="1E319A5E" w:rsidR="0938AE0A">
        <w:rPr>
          <w:rFonts w:ascii="Arial" w:hAnsi="Arial" w:eastAsia="Arial" w:cs="Arial"/>
          <w:b w:val="1"/>
          <w:bCs w:val="1"/>
          <w:strike w:val="0"/>
          <w:dstrike w:val="0"/>
          <w:noProof w:val="0"/>
          <w:sz w:val="24"/>
          <w:szCs w:val="24"/>
          <w:u w:val="none"/>
          <w:lang w:val="en-GB"/>
        </w:rPr>
        <w:t xml:space="preserve"> </w:t>
      </w:r>
    </w:p>
    <w:p w:rsidR="3CB279DD" w:rsidP="1E319A5E" w:rsidRDefault="62B12ECF" w14:paraId="35E05027" w14:textId="4780847B">
      <w:pPr>
        <w:bidi w:val="0"/>
        <w:spacing w:before="0" w:beforeAutospacing="off" w:after="160" w:afterAutospacing="off" w:line="276" w:lineRule="auto"/>
      </w:pPr>
      <w:r w:rsidRPr="1E319A5E" w:rsidR="0938AE0A">
        <w:rPr>
          <w:rFonts w:ascii="Arial" w:hAnsi="Arial" w:eastAsia="Arial" w:cs="Arial"/>
          <w:b w:val="1"/>
          <w:bCs w:val="1"/>
          <w:strike w:val="0"/>
          <w:dstrike w:val="0"/>
          <w:noProof w:val="0"/>
          <w:sz w:val="24"/>
          <w:szCs w:val="24"/>
          <w:u w:val="none"/>
          <w:lang w:val="en-GB"/>
        </w:rPr>
        <w:t xml:space="preserve"> </w:t>
      </w:r>
    </w:p>
    <w:p w:rsidR="3CB279DD" w:rsidP="1E319A5E" w:rsidRDefault="62B12ECF" w14:paraId="4690ED6C" w14:textId="309FC5DC">
      <w:pPr>
        <w:bidi w:val="0"/>
        <w:spacing w:before="0" w:beforeAutospacing="off" w:after="160" w:afterAutospacing="off" w:line="276" w:lineRule="auto"/>
      </w:pPr>
      <w:r w:rsidRPr="1E319A5E" w:rsidR="0938AE0A">
        <w:rPr>
          <w:rFonts w:ascii="Arial" w:hAnsi="Arial" w:eastAsia="Arial" w:cs="Arial"/>
          <w:b w:val="1"/>
          <w:bCs w:val="1"/>
          <w:noProof w:val="0"/>
          <w:sz w:val="24"/>
          <w:szCs w:val="24"/>
          <w:u w:val="single"/>
          <w:lang w:val="en-GB"/>
        </w:rPr>
        <w:t xml:space="preserve">AI Acknowledgement  </w:t>
      </w:r>
    </w:p>
    <w:p w:rsidR="3CB279DD" w:rsidP="1E319A5E" w:rsidRDefault="62B12ECF" w14:paraId="550D00BB" w14:textId="1AD34514">
      <w:pPr>
        <w:bidi w:val="0"/>
        <w:spacing w:before="0" w:beforeAutospacing="off" w:after="160" w:afterAutospacing="off" w:line="276" w:lineRule="auto"/>
      </w:pPr>
      <w:r w:rsidRPr="1E319A5E" w:rsidR="0938AE0A">
        <w:rPr>
          <w:rFonts w:ascii="Arial" w:hAnsi="Arial" w:eastAsia="Arial" w:cs="Arial"/>
          <w:noProof w:val="0"/>
          <w:sz w:val="24"/>
          <w:szCs w:val="24"/>
          <w:lang w:val="en-GB"/>
        </w:rPr>
        <w:t xml:space="preserve">I confirm that I have not used any AI tools in the research and creation of this assignment. </w:t>
      </w:r>
    </w:p>
    <w:p w:rsidR="3CB279DD" w:rsidP="1E319A5E" w:rsidRDefault="62B12ECF" w14:paraId="434B8CBE" w14:textId="5E8CD915">
      <w:pPr>
        <w:bidi w:val="0"/>
        <w:spacing w:before="0" w:beforeAutospacing="off" w:after="160" w:afterAutospacing="off" w:line="276" w:lineRule="auto"/>
      </w:pPr>
      <w:r w:rsidRPr="1E319A5E" w:rsidR="0938AE0A">
        <w:rPr>
          <w:rFonts w:ascii="Arial" w:hAnsi="Arial" w:eastAsia="Arial" w:cs="Arial"/>
          <w:noProof w:val="0"/>
          <w:sz w:val="24"/>
          <w:szCs w:val="24"/>
          <w:lang w:val="en-GB"/>
        </w:rPr>
        <w:t xml:space="preserve">I confirm that I have not presented any AI generated materials as my own work. </w:t>
      </w:r>
    </w:p>
    <w:p w:rsidR="3CB279DD" w:rsidP="1E319A5E" w:rsidRDefault="62B12ECF" w14:paraId="60370931" w14:textId="1EED432F">
      <w:pPr>
        <w:bidi w:val="0"/>
        <w:spacing w:before="0" w:beforeAutospacing="off" w:after="160" w:afterAutospacing="off" w:line="276" w:lineRule="auto"/>
      </w:pPr>
      <w:r w:rsidRPr="1E319A5E" w:rsidR="0938AE0A">
        <w:rPr>
          <w:rFonts w:ascii="Arial" w:hAnsi="Arial" w:eastAsia="Arial" w:cs="Arial"/>
          <w:noProof w:val="0"/>
          <w:sz w:val="24"/>
          <w:szCs w:val="24"/>
          <w:lang w:val="en-GB"/>
        </w:rPr>
        <w:t>I confirm that I have copies of my drafts, notes, and other resources I used, which I may be asked to provide in evidence.</w:t>
      </w:r>
    </w:p>
    <w:p w:rsidR="3CB279DD" w:rsidP="1E319A5E" w:rsidRDefault="62B12ECF" w14:paraId="7C885A32" w14:textId="76B5F268">
      <w:pPr>
        <w:bidi w:val="0"/>
        <w:spacing w:before="0" w:beforeAutospacing="off" w:after="160" w:afterAutospacing="off" w:line="276" w:lineRule="auto"/>
        <w:rPr>
          <w:rFonts w:ascii="Arial" w:hAnsi="Arial" w:eastAsia="Arial" w:cs="Arial"/>
          <w:noProof w:val="0"/>
          <w:sz w:val="24"/>
          <w:szCs w:val="24"/>
          <w:lang w:val="en-GB"/>
        </w:rPr>
      </w:pPr>
    </w:p>
    <w:p w:rsidR="3CB279DD" w:rsidP="1E319A5E" w:rsidRDefault="62B12ECF" w14:paraId="02D07411" w14:textId="263133A3">
      <w:pPr>
        <w:rPr>
          <w:rFonts w:ascii="Arial" w:hAnsi="Arial" w:eastAsia="Arial" w:cs="Arial"/>
          <w:b w:val="1"/>
          <w:bCs w:val="1"/>
        </w:rPr>
      </w:pPr>
    </w:p>
    <w:p w:rsidR="3CB279DD" w:rsidP="1E319A5E" w:rsidRDefault="62B12ECF" w14:paraId="22B857BB" w14:textId="7BCA7DE8">
      <w:pPr>
        <w:rPr>
          <w:rFonts w:ascii="Arial" w:hAnsi="Arial" w:eastAsia="Arial" w:cs="Arial"/>
          <w:b w:val="1"/>
          <w:bCs w:val="1"/>
        </w:rPr>
      </w:pPr>
    </w:p>
    <w:p w:rsidR="3CB279DD" w:rsidP="1E319A5E" w:rsidRDefault="62B12ECF" w14:paraId="7C59C625" w14:textId="024C6A19">
      <w:pPr>
        <w:rPr>
          <w:rFonts w:ascii="Arial" w:hAnsi="Arial" w:eastAsia="Arial" w:cs="Arial"/>
          <w:b w:val="1"/>
          <w:bCs w:val="1"/>
        </w:rPr>
      </w:pPr>
    </w:p>
    <w:p w:rsidR="3CB279DD" w:rsidP="1E319A5E" w:rsidRDefault="62B12ECF" w14:paraId="44618BD5" w14:textId="0637253B">
      <w:pPr>
        <w:rPr>
          <w:rFonts w:ascii="Arial" w:hAnsi="Arial" w:eastAsia="Arial" w:cs="Arial"/>
          <w:b w:val="1"/>
          <w:bCs w:val="1"/>
        </w:rPr>
      </w:pPr>
    </w:p>
    <w:p w:rsidR="3CB279DD" w:rsidP="1E319A5E" w:rsidRDefault="62B12ECF" w14:paraId="5A22E1EF" w14:textId="319AC566">
      <w:pPr>
        <w:rPr>
          <w:rFonts w:ascii="Arial" w:hAnsi="Arial" w:eastAsia="Arial" w:cs="Arial"/>
          <w:b w:val="1"/>
          <w:bCs w:val="1"/>
        </w:rPr>
      </w:pPr>
    </w:p>
    <w:p w:rsidR="3CB279DD" w:rsidP="1E319A5E" w:rsidRDefault="62B12ECF" w14:paraId="48609829" w14:textId="2B12E0E3">
      <w:pPr>
        <w:rPr>
          <w:rFonts w:ascii="Arial" w:hAnsi="Arial" w:eastAsia="Arial" w:cs="Arial"/>
          <w:b w:val="1"/>
          <w:bCs w:val="1"/>
        </w:rPr>
      </w:pPr>
    </w:p>
    <w:p w:rsidR="3CB279DD" w:rsidP="1E319A5E" w:rsidRDefault="62B12ECF" w14:paraId="4A78EA9E" w14:textId="34536351">
      <w:pPr>
        <w:rPr>
          <w:rFonts w:ascii="Arial" w:hAnsi="Arial" w:eastAsia="Arial" w:cs="Arial"/>
          <w:b w:val="1"/>
          <w:bCs w:val="1"/>
        </w:rPr>
      </w:pPr>
    </w:p>
    <w:p w:rsidR="3CB279DD" w:rsidP="1E319A5E" w:rsidRDefault="62B12ECF" w14:paraId="6589774A" w14:textId="75BDBAEA">
      <w:pPr>
        <w:rPr>
          <w:rFonts w:ascii="Arial" w:hAnsi="Arial" w:eastAsia="Arial" w:cs="Arial"/>
          <w:b w:val="1"/>
          <w:bCs w:val="1"/>
        </w:rPr>
      </w:pPr>
    </w:p>
    <w:p w:rsidR="3CB279DD" w:rsidP="1E319A5E" w:rsidRDefault="62B12ECF" w14:paraId="705E180B" w14:textId="37930878">
      <w:pPr>
        <w:rPr>
          <w:rFonts w:ascii="Arial" w:hAnsi="Arial" w:eastAsia="Arial" w:cs="Arial"/>
          <w:b w:val="1"/>
          <w:bCs w:val="1"/>
        </w:rPr>
      </w:pPr>
    </w:p>
    <w:p w:rsidR="3CB279DD" w:rsidP="1E319A5E" w:rsidRDefault="62B12ECF" w14:paraId="2FCC5830" w14:textId="1CA92D0E">
      <w:pPr>
        <w:rPr>
          <w:rFonts w:ascii="Arial" w:hAnsi="Arial" w:eastAsia="Arial" w:cs="Arial"/>
          <w:b w:val="1"/>
          <w:bCs w:val="1"/>
        </w:rPr>
      </w:pPr>
    </w:p>
    <w:p w:rsidR="3CB279DD" w:rsidP="1E319A5E" w:rsidRDefault="62B12ECF" w14:paraId="62131096" w14:textId="50178088">
      <w:pPr>
        <w:rPr>
          <w:rFonts w:ascii="Arial" w:hAnsi="Arial" w:eastAsia="Arial" w:cs="Arial"/>
          <w:b w:val="1"/>
          <w:bCs w:val="1"/>
        </w:rPr>
      </w:pPr>
    </w:p>
    <w:p w:rsidR="3CB279DD" w:rsidP="1E319A5E" w:rsidRDefault="62B12ECF" w14:paraId="6D533748" w14:textId="0AE50B5B">
      <w:pPr>
        <w:rPr>
          <w:rFonts w:ascii="Arial" w:hAnsi="Arial" w:eastAsia="Arial" w:cs="Arial"/>
          <w:b w:val="1"/>
          <w:bCs w:val="1"/>
        </w:rPr>
      </w:pPr>
    </w:p>
    <w:p w:rsidR="3CB279DD" w:rsidP="1E319A5E" w:rsidRDefault="62B12ECF" w14:paraId="1B9FE3D5" w14:textId="5AF2F7D9">
      <w:pPr>
        <w:rPr>
          <w:rFonts w:ascii="Arial" w:hAnsi="Arial" w:eastAsia="Arial" w:cs="Arial"/>
          <w:b w:val="1"/>
          <w:bCs w:val="1"/>
        </w:rPr>
      </w:pPr>
    </w:p>
    <w:p w:rsidR="3CB279DD" w:rsidP="1E319A5E" w:rsidRDefault="62B12ECF" w14:paraId="0DB60199" w14:textId="2274641B">
      <w:pPr>
        <w:rPr>
          <w:rFonts w:ascii="Arial" w:hAnsi="Arial" w:eastAsia="Arial" w:cs="Arial"/>
          <w:b w:val="1"/>
          <w:bCs w:val="1"/>
        </w:rPr>
      </w:pPr>
    </w:p>
    <w:p w:rsidR="3CB279DD" w:rsidP="1E319A5E" w:rsidRDefault="62B12ECF" w14:paraId="78D0EFFC" w14:textId="5EFAAEFB">
      <w:pPr>
        <w:rPr>
          <w:rFonts w:ascii="Arial" w:hAnsi="Arial" w:eastAsia="Arial" w:cs="Arial"/>
          <w:b w:val="1"/>
          <w:bCs w:val="1"/>
        </w:rPr>
      </w:pPr>
    </w:p>
    <w:p w:rsidR="3CB279DD" w:rsidP="1E319A5E" w:rsidRDefault="62B12ECF" w14:paraId="42F545C2" w14:textId="0BD09DD1">
      <w:pPr>
        <w:pStyle w:val="Normal"/>
        <w:rPr>
          <w:rFonts w:ascii="Arial" w:hAnsi="Arial" w:eastAsia="Arial" w:cs="Arial"/>
          <w:b w:val="1"/>
          <w:bCs w:val="1"/>
        </w:rPr>
      </w:pPr>
    </w:p>
    <w:p w:rsidR="3CB279DD" w:rsidP="1E319A5E" w:rsidRDefault="62B12ECF" w14:paraId="7382D2DE" w14:textId="6099F015">
      <w:pPr>
        <w:pStyle w:val="Normal"/>
        <w:rPr>
          <w:rFonts w:ascii="Arial" w:hAnsi="Arial" w:eastAsia="Arial" w:cs="Arial"/>
          <w:b w:val="1"/>
          <w:bCs w:val="1"/>
        </w:rPr>
      </w:pPr>
    </w:p>
    <w:p w:rsidR="3CB279DD" w:rsidP="1E319A5E" w:rsidRDefault="62B12ECF" w14:paraId="227509B0" w14:textId="00E36D58">
      <w:pPr>
        <w:pStyle w:val="Normal"/>
        <w:rPr>
          <w:rFonts w:ascii="Arial" w:hAnsi="Arial" w:eastAsia="Arial" w:cs="Arial"/>
          <w:b w:val="1"/>
          <w:bCs w:val="1"/>
        </w:rPr>
      </w:pPr>
      <w:r w:rsidRPr="1E319A5E" w:rsidR="62B12ECF">
        <w:rPr>
          <w:rFonts w:ascii="Arial" w:hAnsi="Arial" w:eastAsia="Arial" w:cs="Arial"/>
          <w:b w:val="1"/>
          <w:bCs w:val="1"/>
        </w:rPr>
        <w:t>ECPT5003: Managing Behaviour and Supporting Learner Engagement</w:t>
      </w:r>
    </w:p>
    <w:p w:rsidR="3CB279DD" w:rsidP="37CCC725" w:rsidRDefault="46D261D1" w14:paraId="10728AE0" w14:textId="222538B4">
      <w:pPr>
        <w:rPr>
          <w:rFonts w:ascii="Arial" w:hAnsi="Arial" w:eastAsia="Arial" w:cs="Arial"/>
          <w:b/>
          <w:bCs/>
        </w:rPr>
      </w:pPr>
      <w:r w:rsidRPr="6F94801B">
        <w:rPr>
          <w:rFonts w:ascii="Arial" w:hAnsi="Arial" w:eastAsia="Arial" w:cs="Arial"/>
          <w:b/>
          <w:bCs/>
        </w:rPr>
        <w:t>Part 1</w:t>
      </w:r>
    </w:p>
    <w:p w:rsidR="19FDAE87" w:rsidP="6F94801B" w:rsidRDefault="19FDAE87" w14:paraId="5A355C3A" w14:textId="60115F78">
      <w:pPr>
        <w:spacing w:before="240" w:after="240"/>
        <w:rPr>
          <w:rFonts w:ascii="Arial" w:hAnsi="Arial" w:eastAsia="Arial" w:cs="Arial"/>
        </w:rPr>
      </w:pPr>
      <w:r w:rsidRPr="6F94801B">
        <w:rPr>
          <w:rFonts w:ascii="Arial" w:hAnsi="Arial" w:eastAsia="Arial" w:cs="Arial"/>
        </w:rPr>
        <w:t>Effective behaviour management in Further Education (FE) and Higher Education (HE) is an essential part of creating an inclusive, productive and safe learning environment within the classroom. It supports a space where diverse learners feel respected and able to take part fully in their chosen area of study at FE and/or HE. Establishing clear expectations, building positive relationships and using both proactive and responsive strategies allows teachers to guide the flow of the lesson and maintain an atmosphere that supports learning.</w:t>
      </w:r>
    </w:p>
    <w:p w:rsidR="19FDAE87" w:rsidP="6F94801B" w:rsidRDefault="19FDAE87" w14:paraId="61FEE9F2" w14:textId="7FF3E93C">
      <w:pPr>
        <w:spacing w:before="240" w:after="240"/>
        <w:rPr>
          <w:rFonts w:ascii="Arial" w:hAnsi="Arial" w:eastAsia="Arial" w:cs="Arial"/>
        </w:rPr>
      </w:pPr>
      <w:r w:rsidRPr="6F94801B">
        <w:rPr>
          <w:rFonts w:ascii="Arial" w:hAnsi="Arial" w:eastAsia="Arial" w:cs="Arial"/>
        </w:rPr>
        <w:t>This assignment will explore key approaches to behaviour management within these settings and examine how teachers can apply these methods to promote equality of opportunity and inclusion. It will consider how thoughtful planning, clear communication and consistent practice help reduce disruption and support sustained academic and personal development, ensuring that all learners have the opportunity to engage and progress.</w:t>
      </w:r>
    </w:p>
    <w:p w:rsidR="3CB279DD" w:rsidP="6F94801B" w:rsidRDefault="488AED59" w14:paraId="467BB09B" w14:textId="041D317C">
      <w:pPr>
        <w:spacing w:before="240" w:after="240"/>
        <w:rPr>
          <w:rFonts w:ascii="Arial" w:hAnsi="Arial" w:eastAsia="Arial" w:cs="Arial"/>
        </w:rPr>
      </w:pPr>
      <w:r w:rsidRPr="1E319A5E" w:rsidR="488AED59">
        <w:rPr>
          <w:rFonts w:ascii="Arial" w:hAnsi="Arial" w:eastAsia="Arial" w:cs="Arial"/>
        </w:rPr>
        <w:t xml:space="preserve">By </w:t>
      </w:r>
      <w:r w:rsidRPr="1E319A5E" w:rsidR="488AED59">
        <w:rPr>
          <w:rFonts w:ascii="Arial" w:hAnsi="Arial" w:eastAsia="Arial" w:cs="Arial"/>
        </w:rPr>
        <w:t>establishing</w:t>
      </w:r>
      <w:r w:rsidRPr="1E319A5E" w:rsidR="488AED59">
        <w:rPr>
          <w:rFonts w:ascii="Arial" w:hAnsi="Arial" w:eastAsia="Arial" w:cs="Arial"/>
        </w:rPr>
        <w:t xml:space="preserve"> clear expectations</w:t>
      </w:r>
      <w:r w:rsidRPr="1E319A5E" w:rsidR="05DBA63C">
        <w:rPr>
          <w:rFonts w:ascii="Arial" w:hAnsi="Arial" w:eastAsia="Arial" w:cs="Arial"/>
        </w:rPr>
        <w:t xml:space="preserve"> for the students</w:t>
      </w:r>
      <w:r w:rsidRPr="1E319A5E" w:rsidR="488AED59">
        <w:rPr>
          <w:rFonts w:ascii="Arial" w:hAnsi="Arial" w:eastAsia="Arial" w:cs="Arial"/>
        </w:rPr>
        <w:t>, building positive relationships, and using</w:t>
      </w:r>
      <w:r w:rsidRPr="1E319A5E" w:rsidR="11726EC6">
        <w:rPr>
          <w:rFonts w:ascii="Arial" w:hAnsi="Arial" w:eastAsia="Arial" w:cs="Arial"/>
        </w:rPr>
        <w:t xml:space="preserve"> </w:t>
      </w:r>
      <w:r w:rsidRPr="1E319A5E" w:rsidR="488AED59">
        <w:rPr>
          <w:rFonts w:ascii="Arial" w:hAnsi="Arial" w:eastAsia="Arial" w:cs="Arial"/>
        </w:rPr>
        <w:t>proactive and responsive strategies</w:t>
      </w:r>
      <w:r w:rsidRPr="1E319A5E" w:rsidR="2AE22552">
        <w:rPr>
          <w:rFonts w:ascii="Arial" w:hAnsi="Arial" w:eastAsia="Arial" w:cs="Arial"/>
        </w:rPr>
        <w:t xml:space="preserve"> in the classroom</w:t>
      </w:r>
      <w:r w:rsidRPr="1E319A5E" w:rsidR="5685A54F">
        <w:rPr>
          <w:rFonts w:ascii="Arial" w:hAnsi="Arial" w:eastAsia="Arial" w:cs="Arial"/>
        </w:rPr>
        <w:t>, if both the teacher and students are committed, then the lesson will run smoothly.</w:t>
      </w:r>
      <w:r w:rsidRPr="1E319A5E" w:rsidR="5685A54F">
        <w:rPr>
          <w:rFonts w:ascii="Arial" w:hAnsi="Arial" w:eastAsia="Arial" w:cs="Arial"/>
        </w:rPr>
        <w:t xml:space="preserve"> </w:t>
      </w:r>
      <w:r w:rsidRPr="1E319A5E" w:rsidR="488AED59">
        <w:rPr>
          <w:rFonts w:ascii="Arial" w:hAnsi="Arial" w:eastAsia="Arial" w:cs="Arial"/>
        </w:rPr>
        <w:t>minimise disruptions</w:t>
      </w:r>
      <w:r w:rsidRPr="1E319A5E" w:rsidR="1D2A3CD4">
        <w:rPr>
          <w:rFonts w:ascii="Arial" w:hAnsi="Arial" w:eastAsia="Arial" w:cs="Arial"/>
        </w:rPr>
        <w:t xml:space="preserve"> </w:t>
      </w:r>
      <w:r w:rsidRPr="1E319A5E" w:rsidR="488AED59">
        <w:rPr>
          <w:rFonts w:ascii="Arial" w:hAnsi="Arial" w:eastAsia="Arial" w:cs="Arial"/>
        </w:rPr>
        <w:t>and support sustained academic and personal development</w:t>
      </w:r>
      <w:r w:rsidRPr="1E319A5E" w:rsidR="1EBA40A9">
        <w:rPr>
          <w:rFonts w:ascii="Arial" w:hAnsi="Arial" w:eastAsia="Arial" w:cs="Arial"/>
        </w:rPr>
        <w:t>.</w:t>
      </w:r>
    </w:p>
    <w:p w:rsidR="3CB279DD" w:rsidP="37CCC725" w:rsidRDefault="4AF4F3D2" w14:paraId="02CF3A82" w14:textId="3B50BF1C">
      <w:pPr>
        <w:spacing w:before="240" w:after="240"/>
        <w:rPr>
          <w:rFonts w:ascii="Arial" w:hAnsi="Arial" w:eastAsia="Arial" w:cs="Arial"/>
        </w:rPr>
      </w:pPr>
      <w:commentRangeStart w:id="1"/>
      <w:r w:rsidRPr="6F94801B">
        <w:rPr>
          <w:rFonts w:ascii="Arial" w:hAnsi="Arial" w:eastAsia="Arial" w:cs="Arial"/>
        </w:rPr>
        <w:t xml:space="preserve">Race and Pickford (2007, p. </w:t>
      </w:r>
      <w:r w:rsidRPr="6F94801B" w:rsidR="54AD1822">
        <w:rPr>
          <w:rFonts w:ascii="Arial" w:hAnsi="Arial" w:eastAsia="Arial" w:cs="Arial"/>
        </w:rPr>
        <w:t>63</w:t>
      </w:r>
      <w:r w:rsidRPr="6F94801B">
        <w:rPr>
          <w:rFonts w:ascii="Arial" w:hAnsi="Arial" w:eastAsia="Arial" w:cs="Arial"/>
        </w:rPr>
        <w:t xml:space="preserve">) suggest </w:t>
      </w:r>
      <w:r w:rsidRPr="6F94801B" w:rsidR="3C095532">
        <w:rPr>
          <w:rFonts w:ascii="Arial" w:hAnsi="Arial" w:eastAsia="Arial" w:cs="Arial"/>
        </w:rPr>
        <w:t>“</w:t>
      </w:r>
      <w:r w:rsidRPr="6F94801B" w:rsidR="59C317BB">
        <w:rPr>
          <w:rFonts w:ascii="Arial" w:hAnsi="Arial" w:eastAsia="Arial" w:cs="Arial"/>
        </w:rPr>
        <w:t>Non-attendance</w:t>
      </w:r>
      <w:r w:rsidRPr="6F94801B" w:rsidR="23B05338">
        <w:rPr>
          <w:rFonts w:ascii="Arial" w:hAnsi="Arial" w:eastAsia="Arial" w:cs="Arial"/>
        </w:rPr>
        <w:t xml:space="preserve">, lateness and talking in lectures </w:t>
      </w:r>
      <w:r w:rsidRPr="6F94801B" w:rsidR="79E6AD12">
        <w:rPr>
          <w:rFonts w:ascii="Arial" w:hAnsi="Arial" w:eastAsia="Arial" w:cs="Arial"/>
        </w:rPr>
        <w:t>may indicate a lack of engagement”</w:t>
      </w:r>
      <w:r w:rsidRPr="6F94801B" w:rsidR="6F5127DE">
        <w:rPr>
          <w:rFonts w:ascii="Arial" w:hAnsi="Arial" w:eastAsia="Arial" w:cs="Arial"/>
        </w:rPr>
        <w:t xml:space="preserve"> </w:t>
      </w:r>
      <w:r w:rsidRPr="6F94801B" w:rsidR="2C3BB9A8">
        <w:rPr>
          <w:rFonts w:ascii="Arial" w:hAnsi="Arial" w:eastAsia="Arial" w:cs="Arial"/>
        </w:rPr>
        <w:t xml:space="preserve">this comes from their chapter on working with large groups </w:t>
      </w:r>
      <w:r w:rsidRPr="6F94801B" w:rsidR="2E69A516">
        <w:rPr>
          <w:rFonts w:ascii="Arial" w:hAnsi="Arial" w:eastAsia="Arial" w:cs="Arial"/>
        </w:rPr>
        <w:t xml:space="preserve">and </w:t>
      </w:r>
      <w:r w:rsidRPr="6F94801B" w:rsidR="6DFB030C">
        <w:rPr>
          <w:rFonts w:ascii="Arial" w:hAnsi="Arial" w:eastAsia="Arial" w:cs="Arial"/>
        </w:rPr>
        <w:t>this</w:t>
      </w:r>
      <w:r w:rsidRPr="6F94801B" w:rsidR="2C3BB9A8">
        <w:rPr>
          <w:rFonts w:ascii="Arial" w:hAnsi="Arial" w:eastAsia="Arial" w:cs="Arial"/>
        </w:rPr>
        <w:t xml:space="preserve"> fits well with existing research on student engagement like </w:t>
      </w:r>
      <w:r w:rsidRPr="6F94801B" w:rsidR="569B2398">
        <w:rPr>
          <w:rFonts w:ascii="Arial" w:hAnsi="Arial" w:eastAsia="Arial" w:cs="Arial"/>
          <w:color w:val="0A0A0A"/>
        </w:rPr>
        <w:t xml:space="preserve">Fredricks, </w:t>
      </w:r>
      <w:commentRangeEnd w:id="1"/>
      <w:r w:rsidRPr="6F94801B" w:rsidR="3CB279DD">
        <w:rPr>
          <w:rStyle w:val="CommentReference"/>
          <w:rFonts w:ascii="Arial" w:hAnsi="Arial" w:eastAsia="Arial" w:cs="Arial"/>
          <w:color w:val="0A0A0A"/>
          <w:sz w:val="24"/>
          <w:szCs w:val="24"/>
        </w:rPr>
        <w:commentReference w:id="1"/>
      </w:r>
      <w:r w:rsidRPr="6F94801B" w:rsidR="569B2398">
        <w:rPr>
          <w:rFonts w:ascii="Arial" w:hAnsi="Arial" w:eastAsia="Arial" w:cs="Arial"/>
          <w:color w:val="0A0A0A"/>
        </w:rPr>
        <w:t>Blumenfeld, and Paris (2004)</w:t>
      </w:r>
      <w:r w:rsidRPr="6F94801B" w:rsidR="2C3BB9A8">
        <w:rPr>
          <w:rFonts w:ascii="Arial" w:hAnsi="Arial" w:eastAsia="Arial" w:cs="Arial"/>
        </w:rPr>
        <w:t xml:space="preserve"> where disengagement manifests in </w:t>
      </w:r>
      <w:r w:rsidRPr="6F94801B" w:rsidR="3ABEEB05">
        <w:rPr>
          <w:rFonts w:ascii="Arial" w:hAnsi="Arial" w:eastAsia="Arial" w:cs="Arial"/>
        </w:rPr>
        <w:t>‘</w:t>
      </w:r>
      <w:r w:rsidRPr="6F94801B" w:rsidR="2C3BB9A8">
        <w:rPr>
          <w:rFonts w:ascii="Arial" w:hAnsi="Arial" w:eastAsia="Arial" w:cs="Arial"/>
        </w:rPr>
        <w:t xml:space="preserve">avoidance </w:t>
      </w:r>
      <w:r w:rsidRPr="6F94801B" w:rsidR="3040261A">
        <w:rPr>
          <w:rFonts w:ascii="Arial" w:hAnsi="Arial" w:eastAsia="Arial" w:cs="Arial"/>
        </w:rPr>
        <w:t>behaviours'</w:t>
      </w:r>
      <w:r w:rsidRPr="6F94801B" w:rsidR="2C3BB9A8">
        <w:rPr>
          <w:rFonts w:ascii="Arial" w:hAnsi="Arial" w:eastAsia="Arial" w:cs="Arial"/>
        </w:rPr>
        <w:t xml:space="preserve"> like missing lessons or off-task actions. </w:t>
      </w:r>
      <w:r w:rsidRPr="6F94801B" w:rsidR="18ECB4E9">
        <w:rPr>
          <w:rFonts w:ascii="Arial" w:hAnsi="Arial" w:eastAsia="Arial" w:cs="Arial"/>
        </w:rPr>
        <w:t>It f</w:t>
      </w:r>
      <w:r w:rsidRPr="6F94801B" w:rsidR="18ECB4E9">
        <w:rPr>
          <w:rFonts w:ascii="Arial" w:hAnsi="Arial" w:eastAsia="Arial" w:cs="Arial"/>
          <w:color w:val="0A0A0A"/>
        </w:rPr>
        <w:t xml:space="preserve">ocuses on participation, persistence, and classroom </w:t>
      </w:r>
      <w:r w:rsidRPr="6F94801B" w:rsidR="439C5F87">
        <w:rPr>
          <w:rFonts w:ascii="Arial" w:hAnsi="Arial" w:eastAsia="Arial" w:cs="Arial"/>
          <w:color w:val="0A0A0A"/>
        </w:rPr>
        <w:t>behaviour</w:t>
      </w:r>
      <w:r w:rsidRPr="6F94801B" w:rsidR="18ECB4E9">
        <w:rPr>
          <w:rFonts w:ascii="Arial" w:hAnsi="Arial" w:eastAsia="Arial" w:cs="Arial"/>
          <w:color w:val="0A0A0A"/>
        </w:rPr>
        <w:t>.</w:t>
      </w:r>
      <w:r w:rsidRPr="6F94801B" w:rsidR="18ECB4E9">
        <w:rPr>
          <w:rFonts w:ascii="Arial" w:hAnsi="Arial" w:eastAsia="Arial" w:cs="Arial"/>
        </w:rPr>
        <w:t xml:space="preserve"> </w:t>
      </w:r>
      <w:commentRangeStart w:id="2"/>
      <w:r w:rsidRPr="6F94801B" w:rsidR="2C3BB9A8">
        <w:rPr>
          <w:rFonts w:ascii="Arial" w:hAnsi="Arial" w:eastAsia="Arial" w:cs="Arial"/>
        </w:rPr>
        <w:t>Race and Pickford</w:t>
      </w:r>
      <w:r w:rsidRPr="6F94801B" w:rsidR="034EA7ED">
        <w:rPr>
          <w:rFonts w:ascii="Arial" w:hAnsi="Arial" w:eastAsia="Arial" w:cs="Arial"/>
        </w:rPr>
        <w:t xml:space="preserve"> (2007)</w:t>
      </w:r>
      <w:r w:rsidRPr="6F94801B" w:rsidR="2C3BB9A8">
        <w:rPr>
          <w:rFonts w:ascii="Arial" w:hAnsi="Arial" w:eastAsia="Arial" w:cs="Arial"/>
        </w:rPr>
        <w:t xml:space="preserve"> draws on practical experience and references contemporary thinkin</w:t>
      </w:r>
      <w:commentRangeEnd w:id="2"/>
      <w:r w:rsidRPr="6F94801B" w:rsidR="3CB279DD">
        <w:rPr>
          <w:rStyle w:val="CommentReference"/>
          <w:rFonts w:ascii="Arial" w:hAnsi="Arial" w:eastAsia="Arial" w:cs="Arial"/>
          <w:sz w:val="24"/>
          <w:szCs w:val="24"/>
        </w:rPr>
        <w:commentReference w:id="2"/>
      </w:r>
      <w:r w:rsidRPr="6F94801B" w:rsidR="2C3BB9A8">
        <w:rPr>
          <w:rFonts w:ascii="Arial" w:hAnsi="Arial" w:eastAsia="Arial" w:cs="Arial"/>
        </w:rPr>
        <w:t xml:space="preserve">g at the time, and similar points appear in discussions of disruptive </w:t>
      </w:r>
      <w:r w:rsidRPr="6F94801B" w:rsidR="55662B99">
        <w:rPr>
          <w:rFonts w:ascii="Arial" w:hAnsi="Arial" w:eastAsia="Arial" w:cs="Arial"/>
        </w:rPr>
        <w:t>behaviours</w:t>
      </w:r>
      <w:r w:rsidRPr="6F94801B" w:rsidR="2C3BB9A8">
        <w:rPr>
          <w:rFonts w:ascii="Arial" w:hAnsi="Arial" w:eastAsia="Arial" w:cs="Arial"/>
        </w:rPr>
        <w:t xml:space="preserve"> or large-group teaching challenges, something that’s </w:t>
      </w:r>
      <w:r w:rsidRPr="6F94801B" w:rsidR="7D6411F4">
        <w:rPr>
          <w:rFonts w:ascii="Arial" w:hAnsi="Arial" w:eastAsia="Arial" w:cs="Arial"/>
        </w:rPr>
        <w:t>often seen in FE and HE settings.</w:t>
      </w:r>
      <w:r w:rsidRPr="6F94801B" w:rsidR="36736E3A">
        <w:rPr>
          <w:rFonts w:ascii="Arial" w:hAnsi="Arial" w:eastAsia="Arial" w:cs="Arial"/>
        </w:rPr>
        <w:t xml:space="preserve"> This links in </w:t>
      </w:r>
      <w:r w:rsidRPr="6F94801B" w:rsidR="7F3BD882">
        <w:rPr>
          <w:rFonts w:ascii="Arial" w:hAnsi="Arial" w:eastAsia="Arial" w:cs="Arial"/>
        </w:rPr>
        <w:t xml:space="preserve">well </w:t>
      </w:r>
      <w:r w:rsidRPr="6F94801B" w:rsidR="36736E3A">
        <w:rPr>
          <w:rFonts w:ascii="Arial" w:hAnsi="Arial" w:eastAsia="Arial" w:cs="Arial"/>
        </w:rPr>
        <w:t xml:space="preserve">with the Professional Standards, especially when </w:t>
      </w:r>
      <w:r w:rsidRPr="6F94801B" w:rsidR="282F6CA9">
        <w:rPr>
          <w:rFonts w:ascii="Arial" w:hAnsi="Arial" w:eastAsia="Arial" w:cs="Arial"/>
        </w:rPr>
        <w:t>demonstrating commitment</w:t>
      </w:r>
      <w:r w:rsidRPr="6F94801B" w:rsidR="36736E3A">
        <w:rPr>
          <w:rFonts w:ascii="Arial" w:hAnsi="Arial" w:eastAsia="Arial" w:cs="Arial"/>
        </w:rPr>
        <w:t xml:space="preserve"> to learners, their learning, safety and well-being.</w:t>
      </w:r>
    </w:p>
    <w:p w:rsidR="4100531C" w:rsidP="6F94801B" w:rsidRDefault="4100531C" w14:paraId="10ACAF1C" w14:textId="4F7BC50C">
      <w:pPr>
        <w:spacing w:before="240" w:after="240"/>
        <w:rPr>
          <w:rFonts w:ascii="Arial" w:hAnsi="Arial" w:eastAsia="Arial" w:cs="Arial"/>
        </w:rPr>
      </w:pPr>
      <w:r w:rsidRPr="6F94801B">
        <w:rPr>
          <w:rFonts w:ascii="Arial" w:hAnsi="Arial" w:eastAsia="Arial" w:cs="Arial"/>
        </w:rPr>
        <w:t xml:space="preserve">Vizard (2012) discusses approaches for managing difficult groups in classroom settings and for reducing specific forms of poor behaviour. These issues are often more visible in </w:t>
      </w:r>
      <w:r w:rsidRPr="6F94801B" w:rsidR="27A2A637">
        <w:rPr>
          <w:rFonts w:ascii="Arial" w:hAnsi="Arial" w:eastAsia="Arial" w:cs="Arial"/>
        </w:rPr>
        <w:t xml:space="preserve">FE </w:t>
      </w:r>
      <w:r w:rsidRPr="6F94801B">
        <w:rPr>
          <w:rFonts w:ascii="Arial" w:hAnsi="Arial" w:eastAsia="Arial" w:cs="Arial"/>
        </w:rPr>
        <w:t xml:space="preserve">or </w:t>
      </w:r>
      <w:r w:rsidRPr="6F94801B" w:rsidR="06AE7CBD">
        <w:rPr>
          <w:rFonts w:ascii="Arial" w:hAnsi="Arial" w:eastAsia="Arial" w:cs="Arial"/>
        </w:rPr>
        <w:t>HE</w:t>
      </w:r>
      <w:r w:rsidRPr="6F94801B">
        <w:rPr>
          <w:rFonts w:ascii="Arial" w:hAnsi="Arial" w:eastAsia="Arial" w:cs="Arial"/>
        </w:rPr>
        <w:t xml:space="preserve"> than in school settings, due to the wider range of learner backgrounds and experiences. This links to the professional standard of promoting diversity, equality of opportunity and inclusion. While some teachers may choose to continue teaching over disruptive behaviour, it is important to address such behaviour directly so that all learners have an equal chance to take part in the session. Responding to disruption in a clear and fair </w:t>
      </w:r>
      <w:r w:rsidRPr="6F94801B" w:rsidR="01FF7CC5">
        <w:rPr>
          <w:rFonts w:ascii="Arial" w:hAnsi="Arial" w:eastAsia="Arial" w:cs="Arial"/>
        </w:rPr>
        <w:t xml:space="preserve">way </w:t>
      </w:r>
      <w:r w:rsidRPr="6F94801B">
        <w:rPr>
          <w:rFonts w:ascii="Arial" w:hAnsi="Arial" w:eastAsia="Arial" w:cs="Arial"/>
        </w:rPr>
        <w:t>helps maintain a</w:t>
      </w:r>
      <w:r w:rsidRPr="6F94801B" w:rsidR="52AD950F">
        <w:rPr>
          <w:rFonts w:ascii="Arial" w:hAnsi="Arial" w:eastAsia="Arial" w:cs="Arial"/>
        </w:rPr>
        <w:t xml:space="preserve"> learning </w:t>
      </w:r>
      <w:r w:rsidRPr="6F94801B">
        <w:rPr>
          <w:rFonts w:ascii="Arial" w:hAnsi="Arial" w:eastAsia="Arial" w:cs="Arial"/>
        </w:rPr>
        <w:t>environment where every learner can access the lesson and make progress.</w:t>
      </w:r>
    </w:p>
    <w:p w:rsidR="21816113" w:rsidP="6F94801B" w:rsidRDefault="21816113" w14:paraId="5919AA11" w14:textId="42244C65">
      <w:pPr>
        <w:spacing w:before="240" w:after="240"/>
        <w:rPr>
          <w:rFonts w:ascii="Arial" w:hAnsi="Arial" w:eastAsia="Arial" w:cs="Arial"/>
        </w:rPr>
      </w:pPr>
      <w:r w:rsidRPr="6F94801B">
        <w:rPr>
          <w:rFonts w:ascii="Arial" w:hAnsi="Arial" w:eastAsia="Arial" w:cs="Arial"/>
        </w:rPr>
        <w:t xml:space="preserve">Gregson and Hillier (2015), in Reflective Teaching in Further, Adult and Vocational Education, outline how teachers’ understanding of learner development is strengthened through deliberate and imaginative planning. They argue that when learning environments are intentionally designed to be stimulating, supportive and inclusive, they can </w:t>
      </w:r>
      <w:r w:rsidRPr="6F94801B" w:rsidR="323CD54F">
        <w:rPr>
          <w:rFonts w:ascii="Arial" w:hAnsi="Arial" w:eastAsia="Arial" w:cs="Arial"/>
        </w:rPr>
        <w:t>encourage</w:t>
      </w:r>
      <w:r w:rsidRPr="6F94801B">
        <w:rPr>
          <w:rFonts w:ascii="Arial" w:hAnsi="Arial" w:eastAsia="Arial" w:cs="Arial"/>
        </w:rPr>
        <w:t xml:space="preserve"> engagement and help learners to overcome previously held negative attitudes towards education</w:t>
      </w:r>
      <w:r w:rsidRPr="6F94801B" w:rsidR="58734B98">
        <w:rPr>
          <w:rFonts w:ascii="Arial" w:hAnsi="Arial" w:eastAsia="Arial" w:cs="Arial"/>
        </w:rPr>
        <w:t>.</w:t>
      </w:r>
    </w:p>
    <w:p w:rsidR="21816113" w:rsidP="6F94801B" w:rsidRDefault="21816113" w14:paraId="5ACE8463" w14:textId="7F5C9B9E">
      <w:pPr>
        <w:spacing w:before="240" w:after="240"/>
        <w:rPr>
          <w:rFonts w:ascii="Arial" w:hAnsi="Arial" w:eastAsia="Arial" w:cs="Arial"/>
        </w:rPr>
      </w:pPr>
      <w:r w:rsidRPr="6F94801B">
        <w:rPr>
          <w:rFonts w:ascii="Arial" w:hAnsi="Arial" w:eastAsia="Arial" w:cs="Arial"/>
        </w:rPr>
        <w:t>This perspective highlights the importance of thoughtful, responsive planning that inc</w:t>
      </w:r>
      <w:r w:rsidRPr="6F94801B" w:rsidR="23F1C496">
        <w:rPr>
          <w:rFonts w:ascii="Arial" w:hAnsi="Arial" w:eastAsia="Arial" w:cs="Arial"/>
        </w:rPr>
        <w:t>lud</w:t>
      </w:r>
      <w:r w:rsidRPr="6F94801B">
        <w:rPr>
          <w:rFonts w:ascii="Arial" w:hAnsi="Arial" w:eastAsia="Arial" w:cs="Arial"/>
        </w:rPr>
        <w:t>es variety, relevance and creativity. By attending to the diverse needs of learners</w:t>
      </w:r>
      <w:r w:rsidRPr="6F94801B" w:rsidR="1B0D4BAC">
        <w:rPr>
          <w:rFonts w:ascii="Arial" w:hAnsi="Arial" w:eastAsia="Arial" w:cs="Arial"/>
        </w:rPr>
        <w:t>;</w:t>
      </w:r>
      <w:r w:rsidRPr="6F94801B">
        <w:rPr>
          <w:rFonts w:ascii="Arial" w:hAnsi="Arial" w:eastAsia="Arial" w:cs="Arial"/>
        </w:rPr>
        <w:t xml:space="preserve"> including mature students, those with neurodiverse profiles, and individuals who may initially present as resistant or disengaged teachers can create conditions that promote motivation and encourage a shift from passive or reluctant participation towards active involvement in learning activities.</w:t>
      </w:r>
    </w:p>
    <w:p w:rsidR="3CB279DD" w:rsidP="37CCC725" w:rsidRDefault="692AB261" w14:paraId="5D46D835" w14:textId="103B6128">
      <w:pPr>
        <w:spacing w:before="240" w:after="240"/>
        <w:rPr>
          <w:rFonts w:ascii="Arial" w:hAnsi="Arial" w:eastAsia="Arial" w:cs="Arial"/>
        </w:rPr>
      </w:pPr>
      <w:r w:rsidRPr="6F94801B">
        <w:rPr>
          <w:rFonts w:ascii="Arial" w:hAnsi="Arial" w:eastAsia="Arial" w:cs="Arial"/>
        </w:rPr>
        <w:t xml:space="preserve">This aligns with several of the </w:t>
      </w:r>
      <w:r w:rsidRPr="6F94801B" w:rsidR="120756E8">
        <w:rPr>
          <w:rFonts w:ascii="Arial" w:hAnsi="Arial" w:eastAsia="Arial" w:cs="Arial"/>
        </w:rPr>
        <w:t xml:space="preserve">Welsh </w:t>
      </w:r>
      <w:r w:rsidRPr="6F94801B">
        <w:rPr>
          <w:rFonts w:ascii="Arial" w:hAnsi="Arial" w:eastAsia="Arial" w:cs="Arial"/>
        </w:rPr>
        <w:t>Professional Standards</w:t>
      </w:r>
      <w:r w:rsidRPr="6F94801B" w:rsidR="3D156257">
        <w:rPr>
          <w:rFonts w:ascii="Arial" w:hAnsi="Arial" w:eastAsia="Arial" w:cs="Arial"/>
        </w:rPr>
        <w:t xml:space="preserve"> for post sixteen education</w:t>
      </w:r>
      <w:r w:rsidRPr="6F94801B">
        <w:rPr>
          <w:rFonts w:ascii="Arial" w:hAnsi="Arial" w:eastAsia="Arial" w:cs="Arial"/>
        </w:rPr>
        <w:t xml:space="preserve"> </w:t>
      </w:r>
      <w:r w:rsidRPr="6F94801B" w:rsidR="7A022ABA">
        <w:rPr>
          <w:rFonts w:ascii="Arial" w:hAnsi="Arial" w:eastAsia="Arial" w:cs="Arial"/>
        </w:rPr>
        <w:t xml:space="preserve">where it states guidance </w:t>
      </w:r>
      <w:r w:rsidRPr="6F94801B">
        <w:rPr>
          <w:rFonts w:ascii="Arial" w:hAnsi="Arial" w:eastAsia="Arial" w:cs="Arial"/>
        </w:rPr>
        <w:t xml:space="preserve">such as enabling </w:t>
      </w:r>
      <w:r w:rsidRPr="6F94801B" w:rsidR="1CD4761B">
        <w:rPr>
          <w:rFonts w:ascii="Arial" w:hAnsi="Arial" w:eastAsia="Arial" w:cs="Arial"/>
        </w:rPr>
        <w:t>learners</w:t>
      </w:r>
      <w:r w:rsidRPr="6F94801B">
        <w:rPr>
          <w:rFonts w:ascii="Arial" w:hAnsi="Arial" w:eastAsia="Arial" w:cs="Arial"/>
        </w:rPr>
        <w:t xml:space="preserve"> to share responsibility for their own learning, as a teacher, reflecting on own values, knowledge and skills to improve learning, using evidence and research to improve practice. </w:t>
      </w:r>
    </w:p>
    <w:p w:rsidR="1CA20284" w:rsidP="6F94801B" w:rsidRDefault="1CA20284" w14:paraId="287D7BD3" w14:textId="76A81225">
      <w:pPr>
        <w:spacing w:before="240" w:after="240"/>
        <w:rPr>
          <w:rFonts w:ascii="Arial" w:hAnsi="Arial" w:eastAsia="Arial" w:cs="Arial"/>
        </w:rPr>
      </w:pPr>
      <w:r w:rsidRPr="6F94801B">
        <w:rPr>
          <w:rFonts w:ascii="Arial" w:hAnsi="Arial" w:eastAsia="Arial" w:cs="Arial"/>
        </w:rPr>
        <w:t xml:space="preserve">These ideas can be understood as part of the broader domain of planning. This aspect of Gregson and Hillier’s (2015) work aligns closely with the principles of planning and delivering effective learning, teaching and assessment. It also reflects the importance of building positive and collaborative relationships and demonstrating a sustained commitment to </w:t>
      </w:r>
      <w:r w:rsidRPr="6F94801B" w:rsidR="3C693774">
        <w:rPr>
          <w:rFonts w:ascii="Arial" w:hAnsi="Arial" w:eastAsia="Arial" w:cs="Arial"/>
        </w:rPr>
        <w:t>student</w:t>
      </w:r>
      <w:r w:rsidRPr="6F94801B">
        <w:rPr>
          <w:rFonts w:ascii="Arial" w:hAnsi="Arial" w:eastAsia="Arial" w:cs="Arial"/>
        </w:rPr>
        <w:t>s, their progress, their safety and their well-being. Through these practices, teachers actively promote and uphold diversity, equality of opportunity and inclusion within further or higher education settings.</w:t>
      </w:r>
    </w:p>
    <w:p w:rsidR="164815A3" w:rsidP="6F94801B" w:rsidRDefault="164815A3" w14:paraId="60896652" w14:textId="037A0045">
      <w:pPr>
        <w:spacing w:before="240" w:after="240"/>
        <w:rPr>
          <w:rFonts w:ascii="Arial" w:hAnsi="Arial" w:eastAsia="Arial" w:cs="Arial"/>
        </w:rPr>
      </w:pPr>
      <w:commentRangeStart w:id="3"/>
      <w:r w:rsidRPr="6F94801B">
        <w:rPr>
          <w:rFonts w:ascii="Arial" w:hAnsi="Arial" w:eastAsia="Arial" w:cs="Arial"/>
        </w:rPr>
        <w:t>Robinson (2019) notes that in Further Education it is common for teachers to be younger than some of their students. This can create difficulty when learners question the teacher’s authority or experience, particularly when they believe they have greater life or work knowledge. As a result, some students may become disruptive or less willing to engage</w:t>
      </w:r>
      <w:r w:rsidRPr="6F94801B" w:rsidR="136C2E14">
        <w:rPr>
          <w:rFonts w:ascii="Arial" w:hAnsi="Arial" w:eastAsia="Arial" w:cs="Arial"/>
        </w:rPr>
        <w:t xml:space="preserve"> in the classroom</w:t>
      </w:r>
      <w:r w:rsidRPr="6F94801B">
        <w:rPr>
          <w:rFonts w:ascii="Arial" w:hAnsi="Arial" w:eastAsia="Arial" w:cs="Arial"/>
        </w:rPr>
        <w:t xml:space="preserve">. This </w:t>
      </w:r>
      <w:r w:rsidRPr="6F94801B" w:rsidR="4B99BF64">
        <w:rPr>
          <w:rFonts w:ascii="Arial" w:hAnsi="Arial" w:eastAsia="Arial" w:cs="Arial"/>
        </w:rPr>
        <w:t>i</w:t>
      </w:r>
      <w:r w:rsidRPr="6F94801B">
        <w:rPr>
          <w:rFonts w:ascii="Arial" w:hAnsi="Arial" w:eastAsia="Arial" w:cs="Arial"/>
        </w:rPr>
        <w:t xml:space="preserve">s </w:t>
      </w:r>
      <w:r w:rsidRPr="6F94801B" w:rsidR="4B99BF64">
        <w:rPr>
          <w:rFonts w:ascii="Arial" w:hAnsi="Arial" w:eastAsia="Arial" w:cs="Arial"/>
        </w:rPr>
        <w:t>different to a</w:t>
      </w:r>
      <w:r w:rsidRPr="6F94801B">
        <w:rPr>
          <w:rFonts w:ascii="Arial" w:hAnsi="Arial" w:eastAsia="Arial" w:cs="Arial"/>
        </w:rPr>
        <w:t xml:space="preserve"> school setting, where teachers are usually older than the pupils they teach and their authority is rarely challenged </w:t>
      </w:r>
      <w:r w:rsidRPr="6F94801B" w:rsidR="20C673D7">
        <w:rPr>
          <w:rFonts w:ascii="Arial" w:hAnsi="Arial" w:eastAsia="Arial" w:cs="Arial"/>
        </w:rPr>
        <w:t xml:space="preserve">because </w:t>
      </w:r>
      <w:r w:rsidRPr="6F94801B">
        <w:rPr>
          <w:rFonts w:ascii="Arial" w:hAnsi="Arial" w:eastAsia="Arial" w:cs="Arial"/>
        </w:rPr>
        <w:t xml:space="preserve">of age. Robinson’s point shows that teachers in Further Education often need to establish credibility and clear expectations in order to </w:t>
      </w:r>
      <w:r w:rsidRPr="6F94801B" w:rsidR="6C64C325">
        <w:rPr>
          <w:rFonts w:ascii="Arial" w:hAnsi="Arial" w:eastAsia="Arial" w:cs="Arial"/>
        </w:rPr>
        <w:t>get the respect and the best from their students.</w:t>
      </w:r>
      <w:commentRangeEnd w:id="3"/>
      <w:r>
        <w:rPr>
          <w:rStyle w:val="CommentReference"/>
          <w:rFonts w:ascii="Arial" w:hAnsi="Arial" w:eastAsia="Arial" w:cs="Arial"/>
          <w:sz w:val="24"/>
          <w:szCs w:val="24"/>
        </w:rPr>
        <w:commentReference w:id="3"/>
      </w:r>
    </w:p>
    <w:p w:rsidR="7D317E2D" w:rsidP="6F94801B" w:rsidRDefault="7D317E2D" w14:paraId="528821CB" w14:textId="6CC2DA2A">
      <w:pPr>
        <w:spacing w:before="240" w:after="240"/>
        <w:rPr>
          <w:rFonts w:ascii="Arial" w:hAnsi="Arial" w:eastAsia="Arial" w:cs="Arial"/>
        </w:rPr>
      </w:pPr>
      <w:commentRangeStart w:id="4"/>
      <w:r w:rsidRPr="6F94801B">
        <w:rPr>
          <w:rFonts w:ascii="Arial" w:hAnsi="Arial" w:eastAsia="Arial" w:cs="Arial"/>
        </w:rPr>
        <w:t>This point is supported widely in Further Education literature, including Robinson (2019). Robinson discusses behaviour management in Further Education, adult and vocational contexts and explains that factors such as power relations, past experiences and the general classroom climate can influence how learners behave. The text draws on practitioner accounts and case examples to show that issues of disruption often relate to how learners view the authority of the teacher, rather than to simple matters of control.</w:t>
      </w:r>
      <w:commentRangeEnd w:id="4"/>
      <w:r>
        <w:rPr>
          <w:rStyle w:val="CommentReference"/>
          <w:rFonts w:ascii="Arial" w:hAnsi="Arial" w:eastAsia="Arial" w:cs="Arial"/>
          <w:sz w:val="24"/>
          <w:szCs w:val="24"/>
        </w:rPr>
        <w:commentReference w:id="4"/>
      </w:r>
    </w:p>
    <w:p w:rsidR="669A2B5B" w:rsidP="6F94801B" w:rsidRDefault="669A2B5B" w14:paraId="466F04D1" w14:textId="1E615699">
      <w:pPr>
        <w:rPr>
          <w:rFonts w:ascii="Arial" w:hAnsi="Arial" w:eastAsia="Arial" w:cs="Arial"/>
        </w:rPr>
      </w:pPr>
      <w:commentRangeStart w:id="5"/>
      <w:r w:rsidRPr="6F94801B">
        <w:rPr>
          <w:rFonts w:ascii="Arial" w:hAnsi="Arial" w:eastAsia="Arial" w:cs="Arial"/>
        </w:rPr>
        <w:t>Lebor (2017) advises teachers to establish expectations from the very first session by being clear, consistent and prepared to follow through with any stated consequences</w:t>
      </w:r>
      <w:r w:rsidRPr="6F94801B" w:rsidR="41CFB103">
        <w:rPr>
          <w:rFonts w:ascii="Arial" w:hAnsi="Arial" w:eastAsia="Arial" w:cs="Arial"/>
        </w:rPr>
        <w:t xml:space="preserve"> and questions from the students</w:t>
      </w:r>
      <w:r w:rsidRPr="6F94801B">
        <w:rPr>
          <w:rFonts w:ascii="Arial" w:hAnsi="Arial" w:eastAsia="Arial" w:cs="Arial"/>
        </w:rPr>
        <w:t xml:space="preserve">. His guidance suggests that early action </w:t>
      </w:r>
      <w:r w:rsidRPr="6F94801B" w:rsidR="55F9FFBD">
        <w:rPr>
          <w:rFonts w:ascii="Arial" w:hAnsi="Arial" w:eastAsia="Arial" w:cs="Arial"/>
        </w:rPr>
        <w:t>can help</w:t>
      </w:r>
      <w:r w:rsidRPr="6F94801B">
        <w:rPr>
          <w:rFonts w:ascii="Arial" w:hAnsi="Arial" w:eastAsia="Arial" w:cs="Arial"/>
        </w:rPr>
        <w:t xml:space="preserve"> teachers set the tone for how the class will operate. I understand this as a reminder that even when lessons are creative and allow for flexibility, the teacher still needs to maintain a clear sense of direction and authority. This is particularly relevant in Further Education, where some learners may have experienced difficulty in school and may assume that similar behaviour is acceptable in a college setting. </w:t>
      </w:r>
      <w:r w:rsidRPr="6F94801B" w:rsidR="60AA2580">
        <w:rPr>
          <w:rFonts w:ascii="Arial" w:hAnsi="Arial" w:eastAsia="Arial" w:cs="Arial"/>
        </w:rPr>
        <w:t xml:space="preserve">Setting </w:t>
      </w:r>
      <w:r w:rsidRPr="6F94801B">
        <w:rPr>
          <w:rFonts w:ascii="Arial" w:hAnsi="Arial" w:eastAsia="Arial" w:cs="Arial"/>
        </w:rPr>
        <w:t>boundaries at the start supports a calm and productive environment and helps learners understand the standards required in the classroom.</w:t>
      </w:r>
      <w:commentRangeEnd w:id="5"/>
      <w:r>
        <w:rPr>
          <w:rStyle w:val="CommentReference"/>
          <w:rFonts w:ascii="Arial" w:hAnsi="Arial" w:eastAsia="Arial" w:cs="Arial"/>
          <w:sz w:val="24"/>
          <w:szCs w:val="24"/>
        </w:rPr>
        <w:commentReference w:id="5"/>
      </w:r>
    </w:p>
    <w:p w:rsidR="204A21F6" w:rsidP="6A0DF76A" w:rsidRDefault="1035E93B" w14:paraId="17D74D30" w14:textId="7709C021">
      <w:pPr>
        <w:rPr>
          <w:rFonts w:ascii="Arial" w:hAnsi="Arial" w:eastAsia="Arial" w:cs="Arial"/>
        </w:rPr>
      </w:pPr>
      <w:commentRangeStart w:id="6"/>
      <w:r w:rsidRPr="6F94801B">
        <w:rPr>
          <w:rFonts w:ascii="Arial" w:hAnsi="Arial" w:eastAsia="Arial" w:cs="Arial"/>
        </w:rPr>
        <w:t xml:space="preserve">Wallace (2013) discusses insights from teachers on managing behaviour. One part </w:t>
      </w:r>
      <w:r w:rsidRPr="6F94801B" w:rsidR="0ED2BD35">
        <w:rPr>
          <w:rFonts w:ascii="Arial" w:hAnsi="Arial" w:eastAsia="Arial" w:cs="Arial"/>
        </w:rPr>
        <w:t>specifically</w:t>
      </w:r>
      <w:r w:rsidRPr="6F94801B">
        <w:rPr>
          <w:rFonts w:ascii="Arial" w:hAnsi="Arial" w:eastAsia="Arial" w:cs="Arial"/>
        </w:rPr>
        <w:t xml:space="preserve"> mentions attention-seeking behaviour, and teachers mention </w:t>
      </w:r>
      <w:r w:rsidRPr="6F94801B" w:rsidR="51BDB16A">
        <w:rPr>
          <w:rFonts w:ascii="Arial" w:hAnsi="Arial" w:eastAsia="Arial" w:cs="Arial"/>
        </w:rPr>
        <w:t xml:space="preserve">that </w:t>
      </w:r>
      <w:r w:rsidRPr="6F94801B">
        <w:rPr>
          <w:rFonts w:ascii="Arial" w:hAnsi="Arial" w:eastAsia="Arial" w:cs="Arial"/>
        </w:rPr>
        <w:t xml:space="preserve">moving a "noisy or attention-seeking learner" to the front of the class can backfire by giving them more of the spotlight they crave, </w:t>
      </w:r>
      <w:r w:rsidRPr="6F94801B" w:rsidR="6840A8C1">
        <w:rPr>
          <w:rFonts w:ascii="Arial" w:hAnsi="Arial" w:eastAsia="Arial" w:cs="Arial"/>
        </w:rPr>
        <w:t>leading</w:t>
      </w:r>
      <w:r w:rsidRPr="6F94801B">
        <w:rPr>
          <w:rFonts w:ascii="Arial" w:hAnsi="Arial" w:eastAsia="Arial" w:cs="Arial"/>
        </w:rPr>
        <w:t xml:space="preserve"> to </w:t>
      </w:r>
      <w:r w:rsidRPr="6F94801B" w:rsidR="16FC7745">
        <w:rPr>
          <w:rFonts w:ascii="Arial" w:hAnsi="Arial" w:eastAsia="Arial" w:cs="Arial"/>
        </w:rPr>
        <w:t xml:space="preserve">further </w:t>
      </w:r>
      <w:r w:rsidRPr="6F94801B">
        <w:rPr>
          <w:rFonts w:ascii="Arial" w:hAnsi="Arial" w:eastAsia="Arial" w:cs="Arial"/>
        </w:rPr>
        <w:t>disruptive behaviour</w:t>
      </w:r>
      <w:r w:rsidRPr="6F94801B" w:rsidR="64322A1E">
        <w:rPr>
          <w:rFonts w:ascii="Arial" w:hAnsi="Arial" w:eastAsia="Arial" w:cs="Arial"/>
        </w:rPr>
        <w:t xml:space="preserve">. </w:t>
      </w:r>
      <w:r w:rsidRPr="6F94801B" w:rsidR="5A4A8215">
        <w:rPr>
          <w:rFonts w:ascii="Arial" w:hAnsi="Arial" w:eastAsia="Arial" w:cs="Arial"/>
        </w:rPr>
        <w:t>T</w:t>
      </w:r>
      <w:r w:rsidRPr="6F94801B" w:rsidR="7592E695">
        <w:rPr>
          <w:rFonts w:ascii="Arial" w:hAnsi="Arial" w:eastAsia="Arial" w:cs="Arial"/>
        </w:rPr>
        <w:t>his ticks the showing dignity, courtesy and respect towards others box by treating everyone equally despite the disruptiveness.</w:t>
      </w:r>
      <w:commentRangeEnd w:id="6"/>
      <w:r w:rsidR="204A21F6">
        <w:rPr>
          <w:rStyle w:val="CommentReference"/>
          <w:rFonts w:ascii="Arial" w:hAnsi="Arial" w:eastAsia="Arial" w:cs="Arial"/>
          <w:sz w:val="24"/>
          <w:szCs w:val="24"/>
        </w:rPr>
        <w:commentReference w:id="6"/>
      </w:r>
    </w:p>
    <w:p w:rsidR="2F26512A" w:rsidP="6F94801B" w:rsidRDefault="2F26512A" w14:paraId="06C30FC8" w14:textId="19AB1814">
      <w:pPr>
        <w:rPr>
          <w:rFonts w:ascii="Arial" w:hAnsi="Arial" w:eastAsia="Arial" w:cs="Arial"/>
        </w:rPr>
      </w:pPr>
      <w:r w:rsidRPr="6F94801B">
        <w:rPr>
          <w:rFonts w:ascii="Arial" w:hAnsi="Arial" w:eastAsia="Arial" w:cs="Arial"/>
        </w:rPr>
        <w:t xml:space="preserve">Wallace (2013) also examines the characteristics and needs of adult learners in Further Education and explains that careful planning is important for sustaining attention and managing behaviour. </w:t>
      </w:r>
      <w:r w:rsidRPr="6F94801B" w:rsidR="028B13B6">
        <w:rPr>
          <w:rFonts w:ascii="Arial" w:hAnsi="Arial" w:eastAsia="Arial" w:cs="Arial"/>
        </w:rPr>
        <w:t xml:space="preserve">Post-16 </w:t>
      </w:r>
      <w:r w:rsidRPr="6F94801B">
        <w:rPr>
          <w:rFonts w:ascii="Arial" w:hAnsi="Arial" w:eastAsia="Arial" w:cs="Arial"/>
        </w:rPr>
        <w:t>learners may have different patterns of attention for many reasons, including varied life experiences or a lower tolerance for content they consider irrelevant. This supports the points made by Gregson and Hillier (2015), who stress the value of thoughtful planning in creating an environment that encourages engagement.</w:t>
      </w:r>
    </w:p>
    <w:p w:rsidR="2F26512A" w:rsidP="6F94801B" w:rsidRDefault="2F26512A" w14:paraId="0FDF7B2F" w14:textId="5FF36000">
      <w:pPr>
        <w:rPr>
          <w:rFonts w:ascii="Arial" w:hAnsi="Arial" w:eastAsia="Arial" w:cs="Arial"/>
        </w:rPr>
      </w:pPr>
      <w:r w:rsidRPr="6F94801B">
        <w:rPr>
          <w:rFonts w:ascii="Arial" w:hAnsi="Arial" w:eastAsia="Arial" w:cs="Arial"/>
        </w:rPr>
        <w:t xml:space="preserve">By planning in advance and applying these ideas in practice, teachers show dignity, courtesy and respect towards learners. They also demonstrate a clear commitment to learners, their progress, their safety and their </w:t>
      </w:r>
      <w:r w:rsidRPr="6F94801B" w:rsidR="429E70CA">
        <w:rPr>
          <w:rFonts w:ascii="Arial" w:hAnsi="Arial" w:eastAsia="Arial" w:cs="Arial"/>
        </w:rPr>
        <w:t>well-being</w:t>
      </w:r>
      <w:r w:rsidRPr="6F94801B">
        <w:rPr>
          <w:rFonts w:ascii="Arial" w:hAnsi="Arial" w:eastAsia="Arial" w:cs="Arial"/>
        </w:rPr>
        <w:t>.</w:t>
      </w:r>
    </w:p>
    <w:p w:rsidR="246CB33F" w:rsidP="6F94801B" w:rsidRDefault="246CB33F" w14:paraId="0A9FAAF0" w14:textId="7791BCAE">
      <w:pPr>
        <w:rPr>
          <w:rFonts w:ascii="Arial" w:hAnsi="Arial" w:eastAsia="Arial" w:cs="Arial"/>
        </w:rPr>
      </w:pPr>
      <w:r w:rsidRPr="6F94801B">
        <w:rPr>
          <w:rFonts w:ascii="Arial" w:hAnsi="Arial" w:eastAsia="Arial" w:cs="Arial"/>
        </w:rPr>
        <w:t>Parsonson (2012) argues that regular use of praise can support positive behaviour in groups of adolescent learners. Simple comments such as “That is a good point” can help create a constructive classroom atmosphere by showing learners that their contributions are recognised by the teacher and by their peers. A straightforward reward system can also strengthen these behaviours by encouraging learners to respond to questions and take part in discussion without concern about making mistakes. Praise therefore acts as a practical tool for teachers, as it can reduce disruptive behaviour and support the development of a more productive learning environment.</w:t>
      </w:r>
    </w:p>
    <w:p w:rsidR="204A21F6" w:rsidP="6F94801B" w:rsidRDefault="01152ACD" w14:paraId="1A8D7FBD" w14:textId="7F743C7E">
      <w:pPr>
        <w:rPr>
          <w:rFonts w:ascii="Arial" w:hAnsi="Arial" w:eastAsia="Arial" w:cs="Arial"/>
        </w:rPr>
      </w:pPr>
      <w:r w:rsidRPr="30B8322E">
        <w:rPr>
          <w:rFonts w:ascii="Arial" w:hAnsi="Arial" w:eastAsia="Arial" w:cs="Arial"/>
        </w:rPr>
        <w:t>By sticking to th</w:t>
      </w:r>
      <w:r w:rsidRPr="30B8322E" w:rsidR="5A6C693C">
        <w:rPr>
          <w:rFonts w:ascii="Arial" w:hAnsi="Arial" w:eastAsia="Arial" w:cs="Arial"/>
        </w:rPr>
        <w:t>is</w:t>
      </w:r>
      <w:r w:rsidRPr="30B8322E">
        <w:rPr>
          <w:rFonts w:ascii="Arial" w:hAnsi="Arial" w:eastAsia="Arial" w:cs="Arial"/>
        </w:rPr>
        <w:t>, it shows a teacher has commitment to learners, their learning, safety and well-being, and shows that you have dignity, courtesy and respect towards others in your classroom.</w:t>
      </w:r>
    </w:p>
    <w:p w:rsidR="3CB279DD" w:rsidP="37CCC725" w:rsidRDefault="044ACF2F" w14:paraId="5DEA0A3A" w14:textId="5AE66F9B">
      <w:pPr>
        <w:rPr>
          <w:rFonts w:ascii="Arial" w:hAnsi="Arial" w:eastAsia="Arial" w:cs="Arial"/>
          <w:b/>
          <w:bCs/>
        </w:rPr>
      </w:pPr>
      <w:r w:rsidRPr="2A81BBF8" w:rsidR="044ACF2F">
        <w:rPr>
          <w:rFonts w:ascii="Arial" w:hAnsi="Arial" w:eastAsia="Arial" w:cs="Arial"/>
          <w:b w:val="1"/>
          <w:bCs w:val="1"/>
        </w:rPr>
        <w:t>Part 2</w:t>
      </w:r>
    </w:p>
    <w:p w:rsidR="485E9BC7" w:rsidP="2A81BBF8" w:rsidRDefault="485E9BC7" w14:paraId="1A4ED262" w14:textId="73F398B4">
      <w:pPr>
        <w:spacing w:before="240" w:beforeAutospacing="off" w:after="240" w:afterAutospacing="off"/>
      </w:pPr>
      <w:r w:rsidRPr="2A81BBF8" w:rsidR="61B8FEE1">
        <w:rPr>
          <w:rFonts w:ascii="Arial" w:hAnsi="Arial" w:eastAsia="Arial" w:cs="Arial"/>
          <w:noProof w:val="0"/>
          <w:sz w:val="24"/>
          <w:szCs w:val="24"/>
          <w:lang w:val="en-GB"/>
        </w:rPr>
        <w:t>In this section, I compare two observed teaching sessions within a Level 3 Media programme in a college. These were Lecturer A’s Professional Portfolio session on 17 February 2026 and Lecturer B’s Client Brief production and post production wrap up on 19 February 2026. I also compare these with my own taught session on Client Brief Evaluations on 23 February 2026. All three lessons took place shortly before the Final Major Projects, which is a period that naturally encourages project based and vocational learning. Using the Professional Standards for Further Education Teachers, Work Based Learning Practitioners and Adult Learning Practitioners, I consider how each session demonstrated areas such as learner well being, inclusion, learner responsibility and sustainability.</w:t>
      </w:r>
    </w:p>
    <w:p w:rsidR="485E9BC7" w:rsidP="2A81BBF8" w:rsidRDefault="485E9BC7" w14:paraId="5F70BF4C" w14:textId="67CD9943">
      <w:pPr>
        <w:spacing w:before="240" w:beforeAutospacing="off" w:after="240" w:afterAutospacing="off"/>
      </w:pPr>
      <w:r w:rsidRPr="2A81BBF8" w:rsidR="61B8FEE1">
        <w:rPr>
          <w:rFonts w:ascii="Arial" w:hAnsi="Arial" w:eastAsia="Arial" w:cs="Arial"/>
          <w:noProof w:val="0"/>
          <w:sz w:val="24"/>
          <w:szCs w:val="24"/>
          <w:lang w:val="en-GB"/>
        </w:rPr>
        <w:t>Although each lesson had a slightly different focus, all three aimed to support Level 3 Media students as they worked on creative and practical tasks. Each session showed some alignment with the Professional Standards, especially in relation to professionalism, reflective practice and inclusive teaching. In my own lesson, the use of pair work and blog based feedback seemed to help learners understand the Client Brief Evaluations more clearly, and this contributed to a positive learning atmosphere.</w:t>
      </w:r>
    </w:p>
    <w:p w:rsidR="485E9BC7" w:rsidP="2A81BBF8" w:rsidRDefault="485E9BC7" w14:paraId="1B61848B" w14:textId="02EF580F">
      <w:pPr>
        <w:spacing w:before="240" w:beforeAutospacing="off" w:after="240" w:afterAutospacing="off"/>
      </w:pPr>
      <w:r w:rsidRPr="2A81BBF8" w:rsidR="61B8FEE1">
        <w:rPr>
          <w:rFonts w:ascii="Arial" w:hAnsi="Arial" w:eastAsia="Arial" w:cs="Arial"/>
          <w:noProof w:val="0"/>
          <w:sz w:val="24"/>
          <w:szCs w:val="24"/>
          <w:lang w:val="en-GB"/>
        </w:rPr>
        <w:t>Lecturer A used a structure that began with whole group input and then moved into individual desk based feedback. This appeared to work well for a group with mixed levels of progress. Lecturer B used a different approach that centred on group check ins, which helped address issues early and supported quieter learners to take part. When I reflect on these approaches, I can see how using a similar structure would strengthen my own teaching. For example, starting with a short whole group recap before moving into pair or individual work would allow me to anticipate barriers and respond more flexibly. This links to the Professional Standard that focuses on planning and delivering effective learning, teaching and assessment.</w:t>
      </w:r>
    </w:p>
    <w:p w:rsidR="485E9BC7" w:rsidP="2A81BBF8" w:rsidRDefault="485E9BC7" w14:paraId="740B9FFA" w14:textId="32E50E35">
      <w:pPr>
        <w:spacing w:before="240" w:beforeAutospacing="off" w:after="240" w:afterAutospacing="off"/>
      </w:pPr>
      <w:r w:rsidRPr="2A81BBF8" w:rsidR="61B8FEE1">
        <w:rPr>
          <w:rFonts w:ascii="Arial" w:hAnsi="Arial" w:eastAsia="Arial" w:cs="Arial"/>
          <w:noProof w:val="0"/>
          <w:sz w:val="24"/>
          <w:szCs w:val="24"/>
          <w:lang w:val="en-GB"/>
        </w:rPr>
        <w:t>Both Lecturer A and Lecturer B used directed questions to involve quieter students. In my own lesson, I encouraged participation through structured pair feedback and by sharing examples from my experience with Client Briefs. This supported learners to take some responsibility for their own learning and contributed to an inclusive environment.</w:t>
      </w:r>
    </w:p>
    <w:p w:rsidR="485E9BC7" w:rsidP="2A81BBF8" w:rsidRDefault="485E9BC7" w14:paraId="20C9C7F6" w14:textId="2EDDCC39">
      <w:pPr>
        <w:spacing w:before="240" w:beforeAutospacing="off" w:after="240" w:afterAutospacing="off"/>
      </w:pPr>
      <w:r w:rsidRPr="2A81BBF8" w:rsidR="61B8FEE1">
        <w:rPr>
          <w:rFonts w:ascii="Arial" w:hAnsi="Arial" w:eastAsia="Arial" w:cs="Arial"/>
          <w:noProof w:val="0"/>
          <w:sz w:val="24"/>
          <w:szCs w:val="24"/>
          <w:lang w:val="en-GB"/>
        </w:rPr>
        <w:t>All three lessons made strong use of digital tools such as PowerPoints, shared drives and blog platforms. In my session, I chose to use digital resources as the default and only offered printed materials if a learner specifically asked for them. This reflected a commitment to sustainability and aligned with the Professional Standards that relate to responsible and ethical practice.</w:t>
      </w:r>
    </w:p>
    <w:p w:rsidR="485E9BC7" w:rsidP="2A81BBF8" w:rsidRDefault="485E9BC7" w14:paraId="41E5700C" w14:textId="4DFF66F6">
      <w:pPr>
        <w:spacing w:before="240" w:beforeAutospacing="off" w:after="240" w:afterAutospacing="off"/>
      </w:pPr>
      <w:r w:rsidRPr="2A81BBF8" w:rsidR="61B8FEE1">
        <w:rPr>
          <w:rFonts w:ascii="Arial" w:hAnsi="Arial" w:eastAsia="Arial" w:cs="Arial"/>
          <w:noProof w:val="0"/>
          <w:sz w:val="24"/>
          <w:szCs w:val="24"/>
          <w:lang w:val="en-GB"/>
        </w:rPr>
        <w:t>Lecturer B’s check ins and tailored advice were particularly effective in supporting learner well being and confidence. Lecturer A’s desk based feedback also helped maintain focus and build rapport. If I were delivering a session that required more one to one support, I would aim to listen carefully, frame feedback in a positive way and set clear next steps. I would also signpost relevant resources such as the library or specialist workshops. These approaches relate to the Standards that focus on learner safety, dignity and inclusion.</w:t>
      </w:r>
    </w:p>
    <w:p w:rsidR="485E9BC7" w:rsidP="2A81BBF8" w:rsidRDefault="485E9BC7" w14:paraId="1C73FDCB" w14:textId="5BFC61E5">
      <w:pPr>
        <w:spacing w:before="240" w:beforeAutospacing="off" w:after="240" w:afterAutospacing="off"/>
      </w:pPr>
      <w:r w:rsidRPr="2A81BBF8" w:rsidR="61B8FEE1">
        <w:rPr>
          <w:rFonts w:ascii="Arial" w:hAnsi="Arial" w:eastAsia="Arial" w:cs="Arial"/>
          <w:noProof w:val="0"/>
          <w:sz w:val="24"/>
          <w:szCs w:val="24"/>
          <w:lang w:val="en-GB"/>
        </w:rPr>
        <w:t>Although all three lessons promoted inclusion in different ways, none of them included any reference to wider cultural or linguistic diversity. This is an area that could be developed further. Simple additions, such as greetings or key terms from different cultures, could help strengthen cultural awareness and model inclusive practice.</w:t>
      </w:r>
    </w:p>
    <w:p w:rsidR="485E9BC7" w:rsidP="2A81BBF8" w:rsidRDefault="485E9BC7" w14:paraId="3D7007E2" w14:textId="69966854">
      <w:pPr>
        <w:spacing w:before="240" w:beforeAutospacing="off" w:after="240" w:afterAutospacing="off"/>
      </w:pPr>
      <w:r w:rsidRPr="2A81BBF8" w:rsidR="61B8FEE1">
        <w:rPr>
          <w:rFonts w:ascii="Arial" w:hAnsi="Arial" w:eastAsia="Arial" w:cs="Arial"/>
          <w:noProof w:val="0"/>
          <w:sz w:val="24"/>
          <w:szCs w:val="24"/>
          <w:lang w:val="en-GB"/>
        </w:rPr>
        <w:t>A key point of comparison is how each practitioner engaged learners. Lecturer A’s structure supported mixed abilities by prompting whole group reflection before moving into individual support. Lecturer B’s group based check ins encouraged collaboration and helped redistribute roles fairly. My own lesson combined a structured introduction with timed pair work and peer feedback, which supported reflection and understanding. Looking back, I can see that adding more variety in questioning and providing additional support for quieter or late arriving learners would help make my sessions even more inclusive within a diverse college cohort.</w:t>
      </w:r>
    </w:p>
    <w:p w:rsidR="485E9BC7" w:rsidP="30B8322E" w:rsidRDefault="485E9BC7" w14:paraId="53DD1562" w14:textId="72FF50B1">
      <w:pPr>
        <w:spacing w:after="0"/>
        <w:rPr>
          <w:rFonts w:ascii="Arial" w:hAnsi="Arial" w:eastAsia="Arial" w:cs="Arial"/>
          <w:b w:val="1"/>
          <w:bCs w:val="1"/>
        </w:rPr>
      </w:pPr>
    </w:p>
    <w:p w:rsidR="485E9BC7" w:rsidP="30B8322E" w:rsidRDefault="485E9BC7" w14:paraId="7A066273" w14:textId="7C6B5E6E">
      <w:pPr>
        <w:spacing w:after="0"/>
        <w:rPr>
          <w:rFonts w:ascii="Arial" w:hAnsi="Arial" w:eastAsia="Arial" w:cs="Arial"/>
          <w:b/>
          <w:bCs/>
        </w:rPr>
      </w:pPr>
      <w:r w:rsidRPr="30B8322E">
        <w:rPr>
          <w:rFonts w:ascii="Arial" w:hAnsi="Arial" w:eastAsia="Arial" w:cs="Arial"/>
          <w:b/>
          <w:bCs/>
        </w:rPr>
        <w:t>References</w:t>
      </w:r>
    </w:p>
    <w:p w:rsidR="485E9BC7" w:rsidP="37CCC725" w:rsidRDefault="485E9BC7" w14:paraId="6F92DDD3" w14:textId="1A56246C">
      <w:pPr>
        <w:spacing w:before="240" w:after="240"/>
        <w:rPr>
          <w:rFonts w:ascii="Arial" w:hAnsi="Arial" w:eastAsia="Arial" w:cs="Arial"/>
        </w:rPr>
      </w:pPr>
      <w:r w:rsidRPr="37CCC725">
        <w:rPr>
          <w:rFonts w:ascii="Arial" w:hAnsi="Arial" w:eastAsia="Arial" w:cs="Arial"/>
        </w:rPr>
        <w:t>Race, P. and Pickford, R. (2007) Making teaching work: 'teaching smarter' in post-compulsory education. London: SAGE Publications.</w:t>
      </w:r>
    </w:p>
    <w:p w:rsidR="02F35502" w:rsidP="37CCC725" w:rsidRDefault="02F35502" w14:paraId="186CCC82" w14:textId="5649481F">
      <w:pPr>
        <w:spacing w:before="240" w:after="240"/>
        <w:rPr>
          <w:rFonts w:ascii="Arial" w:hAnsi="Arial" w:eastAsia="Arial" w:cs="Arial"/>
        </w:rPr>
      </w:pPr>
      <w:r w:rsidRPr="37CCC725">
        <w:rPr>
          <w:rFonts w:ascii="Arial" w:hAnsi="Arial" w:eastAsia="Arial" w:cs="Arial"/>
        </w:rPr>
        <w:t>Fredricks, J. A., Blumenfeld, P. C. and Paris, A. H. (2004) 'School engagement: potential of the concept, state of the evidence', Review of Educational Research, 74(1), pp. 59–109. doi: 10.3102/00346543074001059.</w:t>
      </w:r>
    </w:p>
    <w:p w:rsidR="167AA474" w:rsidP="37CCC725" w:rsidRDefault="167AA474" w14:paraId="707B8577" w14:textId="41FB6E05">
      <w:pPr>
        <w:spacing w:before="240" w:after="240"/>
      </w:pPr>
      <w:r w:rsidRPr="37CCC725">
        <w:rPr>
          <w:rFonts w:ascii="Aptos" w:hAnsi="Aptos" w:eastAsia="Aptos" w:cs="Aptos"/>
        </w:rPr>
        <w:t>Vizard, D. (2012) How to manage behaviour in further education. 2nd edn. London: SAGE Publications.</w:t>
      </w:r>
    </w:p>
    <w:p w:rsidR="1E9425C2" w:rsidP="37CCC725" w:rsidRDefault="1E9425C2" w14:paraId="2F0F776F" w14:textId="2355E71C">
      <w:pPr>
        <w:spacing w:before="240" w:after="240"/>
        <w:rPr>
          <w:rFonts w:ascii="Arial" w:hAnsi="Arial" w:eastAsia="Arial" w:cs="Arial"/>
        </w:rPr>
      </w:pPr>
      <w:r w:rsidRPr="6A0DF76A">
        <w:rPr>
          <w:rFonts w:ascii="Arial" w:hAnsi="Arial" w:eastAsia="Arial" w:cs="Arial"/>
          <w:i/>
          <w:iCs/>
        </w:rPr>
        <w:t>Classroom Behaviour Management in Further, Adult and Vocational Education : Moving Beyond Control?</w:t>
      </w:r>
      <w:r w:rsidRPr="6A0DF76A">
        <w:rPr>
          <w:rFonts w:ascii="Arial" w:hAnsi="Arial" w:eastAsia="Arial" w:cs="Arial"/>
        </w:rPr>
        <w:t>, edited by Denise Robinson, Bloomsbury Publishing Plc, 2019.</w:t>
      </w:r>
      <w:r w:rsidRPr="6A0DF76A">
        <w:rPr>
          <w:rFonts w:ascii="Arial" w:hAnsi="Arial" w:eastAsia="Arial" w:cs="Arial"/>
          <w:i/>
          <w:iCs/>
        </w:rPr>
        <w:t xml:space="preserve"> ProQuest Ebook Central</w:t>
      </w:r>
      <w:r w:rsidRPr="6A0DF76A">
        <w:rPr>
          <w:rFonts w:ascii="Arial" w:hAnsi="Arial" w:eastAsia="Arial" w:cs="Arial"/>
        </w:rPr>
        <w:t xml:space="preserve">, </w:t>
      </w:r>
      <w:hyperlink r:id="rId11">
        <w:r w:rsidRPr="6A0DF76A">
          <w:rPr>
            <w:rStyle w:val="Hyperlink"/>
            <w:rFonts w:ascii="Arial" w:hAnsi="Arial" w:eastAsia="Arial" w:cs="Arial"/>
          </w:rPr>
          <w:t>http://ebookcentral.proquest.com/lib/trinity/detail.action?docID=6933680</w:t>
        </w:r>
      </w:hyperlink>
      <w:r w:rsidRPr="6A0DF76A">
        <w:rPr>
          <w:rFonts w:ascii="Arial" w:hAnsi="Arial" w:eastAsia="Arial" w:cs="Arial"/>
        </w:rPr>
        <w:t>.</w:t>
      </w:r>
    </w:p>
    <w:p w:rsidR="5C1BF46F" w:rsidP="6A0DF76A" w:rsidRDefault="5C1BF46F" w14:paraId="3AD59DDA" w14:textId="7EBA4BFC">
      <w:pPr>
        <w:spacing w:before="240" w:after="240"/>
      </w:pPr>
      <w:r w:rsidRPr="6A0DF76A">
        <w:rPr>
          <w:rFonts w:ascii="Arial" w:hAnsi="Arial" w:eastAsia="Arial" w:cs="Arial"/>
        </w:rPr>
        <w:t>Lebor, M. (2017) Classroom behaviour management in the post-school sector: student and teacher perspectives on the battle against being educated. Cham: Palgrave Macmillan.</w:t>
      </w:r>
    </w:p>
    <w:p w:rsidR="5AE77817" w:rsidP="6A0DF76A" w:rsidRDefault="5AE77817" w14:paraId="692CD909" w14:textId="4C1291E1">
      <w:pPr>
        <w:spacing w:before="240" w:after="240"/>
      </w:pPr>
      <w:r w:rsidRPr="6F94801B">
        <w:rPr>
          <w:rFonts w:ascii="Arial" w:hAnsi="Arial" w:eastAsia="Arial" w:cs="Arial"/>
        </w:rPr>
        <w:t>Wallace, S. (2013) Managing behaviour in further and adult education. 3rd ed. London: Learning Matters.</w:t>
      </w:r>
    </w:p>
    <w:p w:rsidR="2D2F3021" w:rsidP="6A0DF76A" w:rsidRDefault="2D2F3021" w14:paraId="4D8C1B9E" w14:textId="6A8D3457">
      <w:pPr>
        <w:spacing w:before="240" w:after="240"/>
      </w:pPr>
      <w:r w:rsidRPr="30B8322E">
        <w:rPr>
          <w:rFonts w:ascii="Arial" w:hAnsi="Arial" w:eastAsia="Arial" w:cs="Arial"/>
        </w:rPr>
        <w:t>Parsonson, B. S. (2012). Evidence-based classroom behaviour management strategies. Kairaranga, 13(1), 16–23.</w:t>
      </w:r>
    </w:p>
    <w:p w:rsidR="53E4E822" w:rsidP="6A0DF76A" w:rsidRDefault="53E4E822" w14:paraId="2FA84D89" w14:textId="6052241F">
      <w:pPr>
        <w:spacing w:before="240" w:after="240"/>
        <w:rPr>
          <w:rFonts w:ascii="Arial" w:hAnsi="Arial" w:eastAsia="Arial" w:cs="Arial"/>
          <w:b/>
          <w:bCs/>
        </w:rPr>
      </w:pPr>
      <w:r w:rsidRPr="6F94801B">
        <w:rPr>
          <w:rFonts w:ascii="Arial" w:hAnsi="Arial" w:eastAsia="Arial" w:cs="Arial"/>
          <w:b/>
          <w:bCs/>
        </w:rPr>
        <w:t>Teacher observation forms</w:t>
      </w:r>
      <w:r w:rsidR="00EB6E5C">
        <w:rPr>
          <w:rFonts w:ascii="Arial" w:hAnsi="Arial" w:eastAsia="Arial" w:cs="Arial"/>
          <w:b/>
          <w:bCs/>
        </w:rPr>
        <w:t xml:space="preserve"> - (Double click to open new Word document)</w:t>
      </w:r>
    </w:p>
    <w:bookmarkStart w:name="_MON_1834916963" w:id="7"/>
    <w:bookmarkEnd w:id="7"/>
    <w:p w:rsidR="6F94801B" w:rsidP="6F94801B" w:rsidRDefault="00EB6E5C" w14:paraId="483FCB33" w14:textId="39C54EE1">
      <w:pPr>
        <w:spacing w:before="240" w:after="240"/>
        <w:rPr>
          <w:rFonts w:ascii="Arial" w:hAnsi="Arial" w:eastAsia="Arial" w:cs="Arial"/>
          <w:b/>
          <w:bCs/>
        </w:rPr>
      </w:pPr>
      <w:r>
        <w:rPr>
          <w:rFonts w:ascii="Arial" w:hAnsi="Arial" w:eastAsia="Arial" w:cs="Arial"/>
          <w:b/>
          <w:bCs/>
        </w:rPr>
        <w:object w:dxaOrig="9763" w:dyaOrig="13411" w14:anchorId="616FDE4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488.25pt;height:670.5pt" o:ole="" type="#_x0000_t75">
            <v:imagedata o:title="" r:id="rId12"/>
          </v:shape>
          <o:OLEObject Type="Embed" ProgID="Word.Document.12" ShapeID="_x0000_i1025" DrawAspect="Content" ObjectID="_1834895089" r:id="rId13">
            <o:FieldCodes>\s</o:FieldCodes>
          </o:OLEObject>
        </w:object>
      </w:r>
    </w:p>
    <w:bookmarkStart w:name="_MON_1834916983" w:id="8"/>
    <w:bookmarkEnd w:id="8"/>
    <w:p w:rsidR="00EB6E5C" w:rsidP="6A0DF76A" w:rsidRDefault="00EB6E5C" w14:paraId="2AF63701" w14:textId="6A85399E">
      <w:pPr>
        <w:spacing w:before="240" w:after="240"/>
        <w:rPr>
          <w:rFonts w:ascii="Arial" w:hAnsi="Arial" w:eastAsia="Arial" w:cs="Arial"/>
          <w:b/>
          <w:bCs/>
        </w:rPr>
      </w:pPr>
      <w:r>
        <w:rPr>
          <w:rFonts w:ascii="Arial" w:hAnsi="Arial" w:eastAsia="Arial" w:cs="Arial"/>
          <w:b/>
          <w:bCs/>
        </w:rPr>
        <w:object w:dxaOrig="9763" w:dyaOrig="13920" w14:anchorId="14004921">
          <v:shape id="_x0000_i1026" style="width:488.25pt;height:696pt" o:ole="" type="#_x0000_t75">
            <v:imagedata o:title="" r:id="rId14"/>
          </v:shape>
          <o:OLEObject Type="Embed" ProgID="Word.Document.12" ShapeID="_x0000_i1026" DrawAspect="Content" ObjectID="_1834895090" r:id="rId15">
            <o:FieldCodes>\s</o:FieldCodes>
          </o:OLEObject>
        </w:object>
      </w:r>
    </w:p>
    <w:p w:rsidR="53E4E822" w:rsidP="6A0DF76A" w:rsidRDefault="53E4E822" w14:paraId="7F0E89F5" w14:textId="1CB95EAE">
      <w:pPr>
        <w:spacing w:before="240" w:after="240"/>
        <w:rPr>
          <w:rFonts w:ascii="Arial" w:hAnsi="Arial" w:eastAsia="Arial" w:cs="Arial"/>
          <w:b/>
          <w:bCs/>
        </w:rPr>
      </w:pPr>
      <w:r w:rsidRPr="6F94801B">
        <w:rPr>
          <w:rFonts w:ascii="Arial" w:hAnsi="Arial" w:eastAsia="Arial" w:cs="Arial"/>
          <w:b/>
          <w:bCs/>
        </w:rPr>
        <w:t xml:space="preserve">Lesson plan </w:t>
      </w:r>
      <w:r w:rsidR="005F05C4">
        <w:rPr>
          <w:rFonts w:ascii="Arial" w:hAnsi="Arial" w:eastAsia="Arial" w:cs="Arial"/>
          <w:b/>
          <w:bCs/>
        </w:rPr>
        <w:t>(Double click to open new Word document)</w:t>
      </w:r>
    </w:p>
    <w:bookmarkStart w:name="_MON_1834917293" w:id="9"/>
    <w:bookmarkEnd w:id="9"/>
    <w:p w:rsidR="6F94801B" w:rsidP="6F94801B" w:rsidRDefault="005F05C4" w14:paraId="47C7A2BD" w14:textId="2B0E06C8">
      <w:pPr>
        <w:spacing w:before="240" w:after="240"/>
        <w:rPr>
          <w:rFonts w:ascii="Arial" w:hAnsi="Arial" w:eastAsia="Arial" w:cs="Arial"/>
          <w:b/>
          <w:bCs/>
        </w:rPr>
      </w:pPr>
      <w:r>
        <w:rPr>
          <w:rFonts w:ascii="Arial" w:hAnsi="Arial" w:eastAsia="Arial" w:cs="Arial"/>
          <w:b/>
          <w:bCs/>
        </w:rPr>
        <w:object w:dxaOrig="9026" w:dyaOrig="13721" w14:anchorId="5426E080">
          <v:shape id="_x0000_i1027" style="width:451.5pt;height:686.25pt" o:ole="" type="#_x0000_t75">
            <v:imagedata o:title="" r:id="rId16"/>
          </v:shape>
          <o:OLEObject Type="Embed" ProgID="Word.Document.12" ShapeID="_x0000_i1027" DrawAspect="Content" ObjectID="_1834895091" r:id="rId17">
            <o:FieldCodes>\s</o:FieldCodes>
          </o:OLEObject>
        </w:object>
      </w:r>
    </w:p>
    <w:p w:rsidR="53E4E822" w:rsidP="6A0DF76A" w:rsidRDefault="53E4E822" w14:paraId="48E421DD" w14:textId="65C4A1C3">
      <w:pPr>
        <w:spacing w:before="240" w:after="240"/>
        <w:rPr>
          <w:rFonts w:ascii="Arial" w:hAnsi="Arial" w:eastAsia="Arial" w:cs="Arial"/>
          <w:b/>
          <w:bCs/>
        </w:rPr>
      </w:pPr>
      <w:r w:rsidRPr="30B8322E">
        <w:rPr>
          <w:rFonts w:ascii="Arial" w:hAnsi="Arial" w:eastAsia="Arial" w:cs="Arial"/>
          <w:b/>
          <w:bCs/>
        </w:rPr>
        <w:t xml:space="preserve">Action plan </w:t>
      </w:r>
    </w:p>
    <w:tbl>
      <w:tblPr>
        <w:tblStyle w:val="TableGrid"/>
        <w:tblW w:w="0" w:type="auto"/>
        <w:tblBorders>
          <w:top w:val="single" w:color="auto" w:sz="6" w:space="0"/>
          <w:left w:val="single" w:color="auto" w:sz="6" w:space="0"/>
          <w:bottom w:val="single" w:color="auto" w:sz="6" w:space="0"/>
          <w:right w:val="single" w:color="auto" w:sz="6" w:space="0"/>
        </w:tblBorders>
        <w:tblLook w:val="06A0" w:firstRow="1" w:lastRow="0" w:firstColumn="1" w:lastColumn="0" w:noHBand="1" w:noVBand="1"/>
      </w:tblPr>
      <w:tblGrid>
        <w:gridCol w:w="1329"/>
        <w:gridCol w:w="1306"/>
        <w:gridCol w:w="1386"/>
        <w:gridCol w:w="1277"/>
        <w:gridCol w:w="1283"/>
        <w:gridCol w:w="1078"/>
        <w:gridCol w:w="1351"/>
      </w:tblGrid>
      <w:tr w:rsidR="30B8322E" w:rsidTr="165CD64B" w14:paraId="75F4127A" w14:textId="77777777">
        <w:trPr>
          <w:trHeight w:val="300"/>
        </w:trPr>
        <w:tc>
          <w:tcPr>
            <w:tcW w:w="803" w:type="dxa"/>
            <w:tcBorders>
              <w:top w:val="single" w:color="909090" w:sz="6" w:space="0"/>
              <w:left w:val="single" w:color="909090" w:sz="6" w:space="0"/>
              <w:bottom w:val="single" w:color="909090" w:sz="6" w:space="0"/>
              <w:right w:val="single" w:color="909090" w:sz="6" w:space="0"/>
            </w:tcBorders>
            <w:shd w:val="clear" w:color="auto" w:fill="BEC0BF"/>
            <w:tcMar>
              <w:left w:w="60" w:type="dxa"/>
              <w:right w:w="60" w:type="dxa"/>
            </w:tcMar>
          </w:tcPr>
          <w:p w:rsidR="30B8322E" w:rsidP="1C899EC1" w:rsidRDefault="30B8322E" w14:paraId="03F6DA90" w14:textId="3BF589A2">
            <w:pPr>
              <w:spacing w:line="328" w:lineRule="auto"/>
              <w:rPr>
                <w:rFonts w:ascii="Arial" w:hAnsi="Arial" w:eastAsia="Arial" w:cs="Arial"/>
                <w:color w:val="1F3763"/>
              </w:rPr>
            </w:pPr>
            <w:r w:rsidRPr="1C899EC1">
              <w:rPr>
                <w:rFonts w:ascii="Arial" w:hAnsi="Arial" w:eastAsia="Arial" w:cs="Arial"/>
                <w:color w:val="1F3763"/>
              </w:rPr>
              <w:t>Target</w:t>
            </w:r>
          </w:p>
        </w:tc>
        <w:tc>
          <w:tcPr>
            <w:tcW w:w="904" w:type="dxa"/>
            <w:tcBorders>
              <w:top w:val="single" w:color="909090" w:sz="6" w:space="0"/>
              <w:left w:val="single" w:color="909090" w:sz="6" w:space="0"/>
              <w:bottom w:val="single" w:color="909090" w:sz="6" w:space="0"/>
              <w:right w:val="single" w:color="909090" w:sz="6" w:space="0"/>
            </w:tcBorders>
            <w:shd w:val="clear" w:color="auto" w:fill="BEC0BF"/>
            <w:tcMar>
              <w:left w:w="60" w:type="dxa"/>
              <w:right w:w="60" w:type="dxa"/>
            </w:tcMar>
          </w:tcPr>
          <w:p w:rsidR="30B8322E" w:rsidP="1C899EC1" w:rsidRDefault="30B8322E" w14:paraId="713D345F" w14:textId="5B5BD0EB">
            <w:pPr>
              <w:spacing w:line="328" w:lineRule="auto"/>
              <w:rPr>
                <w:rFonts w:ascii="Arial" w:hAnsi="Arial" w:eastAsia="Arial" w:cs="Arial"/>
                <w:color w:val="1F3763"/>
              </w:rPr>
            </w:pPr>
            <w:r w:rsidRPr="1C899EC1">
              <w:rPr>
                <w:rFonts w:ascii="Arial" w:hAnsi="Arial" w:eastAsia="Arial" w:cs="Arial"/>
                <w:i/>
                <w:iCs/>
                <w:color w:val="1F3763"/>
              </w:rPr>
              <w:t>Specific</w:t>
            </w:r>
          </w:p>
        </w:tc>
        <w:tc>
          <w:tcPr>
            <w:tcW w:w="1388" w:type="dxa"/>
            <w:tcBorders>
              <w:top w:val="single" w:color="909090" w:sz="6" w:space="0"/>
              <w:left w:val="single" w:color="909090" w:sz="6" w:space="0"/>
              <w:bottom w:val="single" w:color="909090" w:sz="6" w:space="0"/>
              <w:right w:val="single" w:color="909090" w:sz="6" w:space="0"/>
            </w:tcBorders>
            <w:shd w:val="clear" w:color="auto" w:fill="BEC0BF"/>
            <w:tcMar>
              <w:left w:w="60" w:type="dxa"/>
              <w:right w:w="60" w:type="dxa"/>
            </w:tcMar>
          </w:tcPr>
          <w:p w:rsidR="30B8322E" w:rsidP="1C899EC1" w:rsidRDefault="30B8322E" w14:paraId="271A60EB" w14:textId="75122075">
            <w:pPr>
              <w:spacing w:line="328" w:lineRule="auto"/>
              <w:rPr>
                <w:rFonts w:ascii="Arial" w:hAnsi="Arial" w:eastAsia="Arial" w:cs="Arial"/>
                <w:color w:val="1F3763"/>
              </w:rPr>
            </w:pPr>
            <w:r w:rsidRPr="1C899EC1">
              <w:rPr>
                <w:rFonts w:ascii="Arial" w:hAnsi="Arial" w:eastAsia="Arial" w:cs="Arial"/>
                <w:color w:val="1F3763"/>
              </w:rPr>
              <w:t>Measurable </w:t>
            </w:r>
          </w:p>
          <w:p w:rsidR="30B8322E" w:rsidP="1C899EC1" w:rsidRDefault="30B8322E" w14:paraId="49FA6A8E" w14:textId="2C5D5D00">
            <w:pPr>
              <w:spacing w:line="328" w:lineRule="auto"/>
              <w:rPr>
                <w:rFonts w:ascii="Arial" w:hAnsi="Arial" w:eastAsia="Arial" w:cs="Arial"/>
                <w:color w:val="1F3763"/>
              </w:rPr>
            </w:pPr>
            <w:r w:rsidRPr="1C899EC1">
              <w:rPr>
                <w:rFonts w:ascii="Arial" w:hAnsi="Arial" w:eastAsia="Arial" w:cs="Arial"/>
                <w:i/>
                <w:iCs/>
                <w:color w:val="1F3763"/>
              </w:rPr>
              <w:t>What </w:t>
            </w:r>
          </w:p>
        </w:tc>
        <w:tc>
          <w:tcPr>
            <w:tcW w:w="1294" w:type="dxa"/>
            <w:tcBorders>
              <w:top w:val="single" w:color="909090" w:sz="6" w:space="0"/>
              <w:left w:val="single" w:color="909090" w:sz="6" w:space="0"/>
              <w:bottom w:val="single" w:color="909090" w:sz="6" w:space="0"/>
              <w:right w:val="single" w:color="909090" w:sz="6" w:space="0"/>
            </w:tcBorders>
            <w:shd w:val="clear" w:color="auto" w:fill="BEC0BF"/>
            <w:tcMar>
              <w:left w:w="60" w:type="dxa"/>
              <w:right w:w="60" w:type="dxa"/>
            </w:tcMar>
          </w:tcPr>
          <w:p w:rsidR="30B8322E" w:rsidP="1C899EC1" w:rsidRDefault="30B8322E" w14:paraId="0A07B0F7" w14:textId="1690A5EC">
            <w:pPr>
              <w:spacing w:line="328" w:lineRule="auto"/>
              <w:rPr>
                <w:rFonts w:ascii="Arial" w:hAnsi="Arial" w:eastAsia="Arial" w:cs="Arial"/>
                <w:color w:val="1F3763"/>
              </w:rPr>
            </w:pPr>
            <w:r w:rsidRPr="1C899EC1">
              <w:rPr>
                <w:rFonts w:ascii="Arial" w:hAnsi="Arial" w:eastAsia="Arial" w:cs="Arial"/>
                <w:color w:val="1F3763"/>
              </w:rPr>
              <w:t>Achievable </w:t>
            </w:r>
          </w:p>
          <w:p w:rsidR="30B8322E" w:rsidP="1C899EC1" w:rsidRDefault="30B8322E" w14:paraId="5528ADAC" w14:textId="35C4B61E">
            <w:pPr>
              <w:spacing w:line="328" w:lineRule="auto"/>
              <w:rPr>
                <w:rFonts w:ascii="Arial" w:hAnsi="Arial" w:eastAsia="Arial" w:cs="Arial"/>
                <w:color w:val="1F3763"/>
              </w:rPr>
            </w:pPr>
            <w:r w:rsidRPr="1C899EC1">
              <w:rPr>
                <w:rFonts w:ascii="Arial" w:hAnsi="Arial" w:eastAsia="Arial" w:cs="Arial"/>
                <w:i/>
                <w:iCs/>
                <w:color w:val="1F3763"/>
              </w:rPr>
              <w:t>How</w:t>
            </w:r>
          </w:p>
        </w:tc>
        <w:tc>
          <w:tcPr>
            <w:tcW w:w="980" w:type="dxa"/>
            <w:tcBorders>
              <w:top w:val="single" w:color="909090" w:sz="6" w:space="0"/>
              <w:left w:val="single" w:color="909090" w:sz="6" w:space="0"/>
              <w:bottom w:val="single" w:color="909090" w:sz="6" w:space="0"/>
              <w:right w:val="single" w:color="909090" w:sz="6" w:space="0"/>
            </w:tcBorders>
            <w:shd w:val="clear" w:color="auto" w:fill="BEC0BF"/>
            <w:tcMar>
              <w:left w:w="60" w:type="dxa"/>
              <w:right w:w="60" w:type="dxa"/>
            </w:tcMar>
          </w:tcPr>
          <w:p w:rsidR="30B8322E" w:rsidP="1C899EC1" w:rsidRDefault="30B8322E" w14:paraId="592D1AAE" w14:textId="38CA770A">
            <w:pPr>
              <w:spacing w:line="328" w:lineRule="auto"/>
              <w:rPr>
                <w:rFonts w:ascii="Arial" w:hAnsi="Arial" w:eastAsia="Arial" w:cs="Arial"/>
                <w:color w:val="1F3763"/>
              </w:rPr>
            </w:pPr>
            <w:r w:rsidRPr="1C899EC1">
              <w:rPr>
                <w:rFonts w:ascii="Arial" w:hAnsi="Arial" w:eastAsia="Arial" w:cs="Arial"/>
                <w:color w:val="1F3763"/>
              </w:rPr>
              <w:t>Realistic</w:t>
            </w:r>
          </w:p>
          <w:p w:rsidR="30B8322E" w:rsidP="1C899EC1" w:rsidRDefault="30B8322E" w14:paraId="08A14BD6" w14:textId="63942180">
            <w:pPr>
              <w:spacing w:line="328" w:lineRule="auto"/>
              <w:rPr>
                <w:rFonts w:ascii="Arial" w:hAnsi="Arial" w:eastAsia="Arial" w:cs="Arial"/>
                <w:color w:val="1F3763"/>
              </w:rPr>
            </w:pPr>
            <w:r w:rsidRPr="1C899EC1">
              <w:rPr>
                <w:rFonts w:ascii="Arial" w:hAnsi="Arial" w:eastAsia="Arial" w:cs="Arial"/>
                <w:i/>
                <w:iCs/>
                <w:color w:val="1F3763"/>
              </w:rPr>
              <w:t>Why</w:t>
            </w:r>
          </w:p>
        </w:tc>
        <w:tc>
          <w:tcPr>
            <w:tcW w:w="1362" w:type="dxa"/>
            <w:tcBorders>
              <w:top w:val="single" w:color="909090" w:sz="6" w:space="0"/>
              <w:left w:val="single" w:color="909090" w:sz="6" w:space="0"/>
              <w:bottom w:val="single" w:color="909090" w:sz="6" w:space="0"/>
              <w:right w:val="single" w:color="909090" w:sz="6" w:space="0"/>
            </w:tcBorders>
            <w:shd w:val="clear" w:color="auto" w:fill="BEC0BF"/>
            <w:tcMar>
              <w:left w:w="60" w:type="dxa"/>
              <w:right w:w="60" w:type="dxa"/>
            </w:tcMar>
          </w:tcPr>
          <w:p w:rsidR="30B8322E" w:rsidP="1C899EC1" w:rsidRDefault="30B8322E" w14:paraId="2CA1690A" w14:textId="0F6A7686">
            <w:pPr>
              <w:spacing w:line="328" w:lineRule="auto"/>
              <w:rPr>
                <w:rFonts w:ascii="Arial" w:hAnsi="Arial" w:eastAsia="Arial" w:cs="Arial"/>
                <w:color w:val="1F3763"/>
              </w:rPr>
            </w:pPr>
            <w:r w:rsidRPr="1C899EC1">
              <w:rPr>
                <w:rFonts w:ascii="Arial" w:hAnsi="Arial" w:eastAsia="Arial" w:cs="Arial"/>
                <w:color w:val="1F3763"/>
              </w:rPr>
              <w:t>Time-bound</w:t>
            </w:r>
          </w:p>
          <w:p w:rsidR="30B8322E" w:rsidP="1C899EC1" w:rsidRDefault="30B8322E" w14:paraId="5504832E" w14:textId="27FBB02E">
            <w:pPr>
              <w:spacing w:line="328" w:lineRule="auto"/>
              <w:rPr>
                <w:rFonts w:ascii="Arial" w:hAnsi="Arial" w:eastAsia="Arial" w:cs="Arial"/>
                <w:color w:val="1F3763"/>
              </w:rPr>
            </w:pPr>
            <w:r w:rsidRPr="1C899EC1">
              <w:rPr>
                <w:rFonts w:ascii="Arial" w:hAnsi="Arial" w:eastAsia="Arial" w:cs="Arial"/>
                <w:i/>
                <w:iCs/>
                <w:color w:val="1F3763"/>
              </w:rPr>
              <w:t>When </w:t>
            </w:r>
          </w:p>
        </w:tc>
        <w:tc>
          <w:tcPr>
            <w:tcW w:w="2304" w:type="dxa"/>
            <w:tcBorders>
              <w:top w:val="single" w:color="909090" w:sz="6" w:space="0"/>
              <w:left w:val="single" w:color="909090" w:sz="6" w:space="0"/>
              <w:bottom w:val="single" w:color="909090" w:sz="6" w:space="0"/>
              <w:right w:val="single" w:color="909090" w:sz="6" w:space="0"/>
            </w:tcBorders>
            <w:shd w:val="clear" w:color="auto" w:fill="BEC0BF"/>
            <w:tcMar>
              <w:left w:w="60" w:type="dxa"/>
              <w:right w:w="60" w:type="dxa"/>
            </w:tcMar>
          </w:tcPr>
          <w:p w:rsidR="30B8322E" w:rsidP="1C899EC1" w:rsidRDefault="30B8322E" w14:paraId="1FD8B44D" w14:textId="43C753EB">
            <w:pPr>
              <w:spacing w:line="328" w:lineRule="auto"/>
              <w:rPr>
                <w:rFonts w:ascii="Arial" w:hAnsi="Arial" w:eastAsia="Arial" w:cs="Arial"/>
                <w:color w:val="1F3763"/>
              </w:rPr>
            </w:pPr>
            <w:r w:rsidRPr="1C899EC1">
              <w:rPr>
                <w:rFonts w:ascii="Arial" w:hAnsi="Arial" w:eastAsia="Arial" w:cs="Arial"/>
                <w:color w:val="1F3763"/>
              </w:rPr>
              <w:t>Professional Standard</w:t>
            </w:r>
          </w:p>
        </w:tc>
      </w:tr>
      <w:tr w:rsidR="30B8322E" w:rsidTr="165CD64B" w14:paraId="3B51353D" w14:textId="77777777">
        <w:trPr>
          <w:trHeight w:val="300"/>
        </w:trPr>
        <w:tc>
          <w:tcPr>
            <w:tcW w:w="803" w:type="dxa"/>
            <w:tcBorders>
              <w:top w:val="single" w:color="909090" w:sz="6" w:space="0"/>
              <w:left w:val="single" w:color="909090" w:sz="6" w:space="0"/>
              <w:bottom w:val="single" w:color="909090" w:sz="6" w:space="0"/>
              <w:right w:val="single" w:color="909090" w:sz="6" w:space="0"/>
            </w:tcBorders>
            <w:tcMar>
              <w:left w:w="60" w:type="dxa"/>
              <w:right w:w="60" w:type="dxa"/>
            </w:tcMar>
          </w:tcPr>
          <w:p w:rsidR="30B8322E" w:rsidP="1C899EC1" w:rsidRDefault="0C559ADF" w14:paraId="51075558" w14:textId="3FCEBF21">
            <w:pPr>
              <w:spacing w:line="311" w:lineRule="auto"/>
              <w:rPr>
                <w:rFonts w:ascii="Arial" w:hAnsi="Arial" w:eastAsia="Arial" w:cs="Arial"/>
                <w:color w:val="000000" w:themeColor="text1"/>
                <w:sz w:val="22"/>
                <w:szCs w:val="22"/>
              </w:rPr>
            </w:pPr>
            <w:r w:rsidRPr="1C899EC1">
              <w:rPr>
                <w:rFonts w:ascii="Arial" w:hAnsi="Arial" w:eastAsia="Arial" w:cs="Arial"/>
                <w:color w:val="000000" w:themeColor="text1"/>
                <w:sz w:val="22"/>
                <w:szCs w:val="22"/>
              </w:rPr>
              <w:t>Improve detail and measurability in lesson planning</w:t>
            </w:r>
          </w:p>
          <w:p w:rsidR="30B8322E" w:rsidP="1C899EC1" w:rsidRDefault="30B8322E" w14:paraId="3784837E" w14:textId="3C970406">
            <w:pPr>
              <w:spacing w:before="240" w:after="240" w:line="311" w:lineRule="auto"/>
              <w:rPr>
                <w:rFonts w:ascii="Arial" w:hAnsi="Arial" w:eastAsia="Arial" w:cs="Arial"/>
                <w:sz w:val="22"/>
                <w:szCs w:val="22"/>
              </w:rPr>
            </w:pPr>
          </w:p>
          <w:p w:rsidR="30B8322E" w:rsidP="1C899EC1" w:rsidRDefault="30B8322E" w14:paraId="790E9BD5" w14:textId="63BBA723">
            <w:pPr>
              <w:spacing w:line="311" w:lineRule="auto"/>
              <w:rPr>
                <w:rFonts w:ascii="Arial" w:hAnsi="Arial" w:eastAsia="Arial" w:cs="Arial"/>
                <w:color w:val="000000" w:themeColor="text1"/>
                <w:sz w:val="22"/>
                <w:szCs w:val="22"/>
              </w:rPr>
            </w:pPr>
          </w:p>
        </w:tc>
        <w:tc>
          <w:tcPr>
            <w:tcW w:w="904" w:type="dxa"/>
            <w:tcBorders>
              <w:top w:val="single" w:color="909090" w:sz="6" w:space="0"/>
              <w:left w:val="single" w:color="909090" w:sz="6" w:space="0"/>
              <w:bottom w:val="single" w:color="909090" w:sz="6" w:space="0"/>
              <w:right w:val="single" w:color="909090" w:sz="6" w:space="0"/>
            </w:tcBorders>
            <w:tcMar>
              <w:left w:w="60" w:type="dxa"/>
              <w:right w:w="60" w:type="dxa"/>
            </w:tcMar>
          </w:tcPr>
          <w:p w:rsidR="30B8322E" w:rsidP="1C899EC1" w:rsidRDefault="0C559ADF" w14:paraId="13576874" w14:textId="0E6F64C9">
            <w:pPr>
              <w:spacing w:line="311" w:lineRule="auto"/>
              <w:rPr>
                <w:rFonts w:ascii="Arial" w:hAnsi="Arial" w:eastAsia="Arial" w:cs="Arial"/>
                <w:color w:val="000000" w:themeColor="text1"/>
                <w:sz w:val="22"/>
                <w:szCs w:val="22"/>
              </w:rPr>
            </w:pPr>
            <w:r w:rsidRPr="1C899EC1">
              <w:rPr>
                <w:rFonts w:ascii="Arial" w:hAnsi="Arial" w:eastAsia="Arial" w:cs="Arial"/>
                <w:color w:val="000000" w:themeColor="text1"/>
                <w:sz w:val="22"/>
                <w:szCs w:val="22"/>
              </w:rPr>
              <w:t>Revise lesson plans for upcoming Client Brief and FMP-related modules to include full staging and rewrite learning outcomes as action-focused and measurable like "Learners will produce a 400-word evaluation draft incorporating at least two pieces of peer feedback"</w:t>
            </w:r>
          </w:p>
        </w:tc>
        <w:tc>
          <w:tcPr>
            <w:tcW w:w="1388" w:type="dxa"/>
            <w:tcBorders>
              <w:top w:val="single" w:color="909090" w:sz="6" w:space="0"/>
              <w:left w:val="single" w:color="909090" w:sz="6" w:space="0"/>
              <w:bottom w:val="single" w:color="909090" w:sz="6" w:space="0"/>
              <w:right w:val="single" w:color="909090" w:sz="6" w:space="0"/>
            </w:tcBorders>
            <w:tcMar>
              <w:left w:w="60" w:type="dxa"/>
              <w:right w:w="60" w:type="dxa"/>
            </w:tcMar>
          </w:tcPr>
          <w:p w:rsidR="30B8322E" w:rsidP="1C899EC1" w:rsidRDefault="0C559ADF" w14:paraId="3C91741F" w14:textId="20D24E85">
            <w:pPr>
              <w:spacing w:line="311" w:lineRule="auto"/>
              <w:rPr>
                <w:rFonts w:ascii="Arial" w:hAnsi="Arial" w:eastAsia="Arial" w:cs="Arial"/>
                <w:color w:val="000000" w:themeColor="text1"/>
                <w:sz w:val="22"/>
                <w:szCs w:val="22"/>
              </w:rPr>
            </w:pPr>
            <w:r w:rsidRPr="1C899EC1">
              <w:rPr>
                <w:rFonts w:ascii="Arial" w:hAnsi="Arial" w:eastAsia="Arial" w:cs="Arial"/>
                <w:color w:val="000000" w:themeColor="text1"/>
                <w:sz w:val="22"/>
                <w:szCs w:val="22"/>
              </w:rPr>
              <w:t>Produce and deliver 4 revised lesson plans; receive positive observer/peer feedback on clarity, detail, and outcome measurability in at least one follow-up observation or peer review from the college</w:t>
            </w:r>
          </w:p>
        </w:tc>
        <w:tc>
          <w:tcPr>
            <w:tcW w:w="1294" w:type="dxa"/>
            <w:tcBorders>
              <w:top w:val="single" w:color="909090" w:sz="6" w:space="0"/>
              <w:left w:val="single" w:color="909090" w:sz="6" w:space="0"/>
              <w:bottom w:val="single" w:color="909090" w:sz="6" w:space="0"/>
              <w:right w:val="single" w:color="909090" w:sz="6" w:space="0"/>
            </w:tcBorders>
            <w:tcMar>
              <w:left w:w="60" w:type="dxa"/>
              <w:right w:w="60" w:type="dxa"/>
            </w:tcMar>
          </w:tcPr>
          <w:p w:rsidR="30B8322E" w:rsidP="1C899EC1" w:rsidRDefault="0C559ADF" w14:paraId="433F5059" w14:textId="6B8CFBBA">
            <w:pPr>
              <w:spacing w:line="311" w:lineRule="auto"/>
              <w:rPr>
                <w:rFonts w:ascii="Arial" w:hAnsi="Arial" w:eastAsia="Arial" w:cs="Arial"/>
                <w:color w:val="000000" w:themeColor="text1"/>
                <w:sz w:val="22"/>
                <w:szCs w:val="22"/>
              </w:rPr>
            </w:pPr>
            <w:r w:rsidRPr="1C899EC1">
              <w:rPr>
                <w:rFonts w:ascii="Arial" w:hAnsi="Arial" w:eastAsia="Arial" w:cs="Arial"/>
                <w:color w:val="000000" w:themeColor="text1"/>
                <w:sz w:val="22"/>
                <w:szCs w:val="22"/>
              </w:rPr>
              <w:t>Look at my previous lesson plans and possibly my mentors to see where I can improve</w:t>
            </w:r>
          </w:p>
        </w:tc>
        <w:tc>
          <w:tcPr>
            <w:tcW w:w="980" w:type="dxa"/>
            <w:tcBorders>
              <w:top w:val="single" w:color="909090" w:sz="6" w:space="0"/>
              <w:left w:val="single" w:color="909090" w:sz="6" w:space="0"/>
              <w:bottom w:val="single" w:color="909090" w:sz="6" w:space="0"/>
              <w:right w:val="single" w:color="909090" w:sz="6" w:space="0"/>
            </w:tcBorders>
            <w:tcMar>
              <w:left w:w="60" w:type="dxa"/>
              <w:right w:w="60" w:type="dxa"/>
            </w:tcMar>
          </w:tcPr>
          <w:p w:rsidR="30B8322E" w:rsidP="1C899EC1" w:rsidRDefault="0C559ADF" w14:paraId="665D6036" w14:textId="5F04E5E7">
            <w:pPr>
              <w:spacing w:line="311" w:lineRule="auto"/>
              <w:rPr>
                <w:rFonts w:ascii="Arial" w:hAnsi="Arial" w:eastAsia="Arial" w:cs="Arial"/>
                <w:color w:val="000000" w:themeColor="text1"/>
                <w:sz w:val="22"/>
                <w:szCs w:val="22"/>
              </w:rPr>
            </w:pPr>
            <w:r w:rsidRPr="1C899EC1">
              <w:rPr>
                <w:rFonts w:ascii="Arial" w:hAnsi="Arial" w:eastAsia="Arial" w:cs="Arial"/>
                <w:color w:val="000000" w:themeColor="text1"/>
                <w:sz w:val="22"/>
                <w:szCs w:val="22"/>
              </w:rPr>
              <w:t>Builds directly on my observation feedback and comparisons prevents issues like timer mismatches and supports effective teaching in mixed-ability creative groups, something you’ll always see on a media cohort.</w:t>
            </w:r>
          </w:p>
        </w:tc>
        <w:tc>
          <w:tcPr>
            <w:tcW w:w="1362" w:type="dxa"/>
            <w:tcBorders>
              <w:top w:val="single" w:color="909090" w:sz="6" w:space="0"/>
              <w:left w:val="single" w:color="909090" w:sz="6" w:space="0"/>
              <w:bottom w:val="single" w:color="909090" w:sz="6" w:space="0"/>
              <w:right w:val="single" w:color="909090" w:sz="6" w:space="0"/>
            </w:tcBorders>
            <w:tcMar>
              <w:left w:w="60" w:type="dxa"/>
              <w:right w:w="60" w:type="dxa"/>
            </w:tcMar>
          </w:tcPr>
          <w:p w:rsidR="30B8322E" w:rsidP="1C899EC1" w:rsidRDefault="0C559ADF" w14:paraId="55E3D58D" w14:textId="1B725B72">
            <w:pPr>
              <w:spacing w:line="311" w:lineRule="auto"/>
              <w:rPr>
                <w:rFonts w:ascii="Arial" w:hAnsi="Arial" w:eastAsia="Arial" w:cs="Arial"/>
                <w:color w:val="000000" w:themeColor="text1"/>
                <w:sz w:val="22"/>
                <w:szCs w:val="22"/>
              </w:rPr>
            </w:pPr>
            <w:r w:rsidRPr="1C899EC1">
              <w:rPr>
                <w:rFonts w:ascii="Arial" w:hAnsi="Arial" w:eastAsia="Arial" w:cs="Arial"/>
                <w:color w:val="000000" w:themeColor="text1"/>
                <w:sz w:val="22"/>
                <w:szCs w:val="22"/>
              </w:rPr>
              <w:t>Complete revisions for sessions starting April 2026; implement and review all 4 plans by end of May 2026; log progress in PLP.</w:t>
            </w:r>
          </w:p>
        </w:tc>
        <w:tc>
          <w:tcPr>
            <w:tcW w:w="2304" w:type="dxa"/>
            <w:tcBorders>
              <w:top w:val="single" w:color="909090" w:sz="6" w:space="0"/>
              <w:left w:val="single" w:color="909090" w:sz="6" w:space="0"/>
              <w:bottom w:val="single" w:color="909090" w:sz="6" w:space="0"/>
              <w:right w:val="single" w:color="909090" w:sz="6" w:space="0"/>
            </w:tcBorders>
            <w:tcMar>
              <w:left w:w="60" w:type="dxa"/>
              <w:right w:w="60" w:type="dxa"/>
            </w:tcMar>
          </w:tcPr>
          <w:p w:rsidR="30B8322E" w:rsidP="1C899EC1" w:rsidRDefault="5764378A" w14:paraId="64D2C59A" w14:textId="6B2C524D">
            <w:pPr>
              <w:spacing w:line="311" w:lineRule="auto"/>
              <w:rPr>
                <w:rFonts w:ascii="Arial" w:hAnsi="Arial" w:eastAsia="Arial" w:cs="Arial"/>
                <w:color w:val="000000" w:themeColor="text1"/>
                <w:sz w:val="22"/>
                <w:szCs w:val="22"/>
              </w:rPr>
            </w:pPr>
            <w:r w:rsidRPr="1C899EC1">
              <w:rPr>
                <w:rFonts w:ascii="Arial" w:hAnsi="Arial" w:eastAsia="Arial" w:cs="Arial"/>
                <w:color w:val="000000" w:themeColor="text1"/>
                <w:sz w:val="22"/>
                <w:szCs w:val="22"/>
              </w:rPr>
              <w:t>Demonstrate commitment to learners, their learning, safety and well-being</w:t>
            </w:r>
          </w:p>
          <w:p w:rsidR="30B8322E" w:rsidP="1C899EC1" w:rsidRDefault="5764378A" w14:paraId="2B2A7B71" w14:textId="093C2280">
            <w:pPr>
              <w:spacing w:line="311" w:lineRule="auto"/>
            </w:pPr>
            <w:r w:rsidRPr="1C899EC1">
              <w:rPr>
                <w:rFonts w:ascii="Arial" w:hAnsi="Arial" w:eastAsia="Arial" w:cs="Arial"/>
                <w:color w:val="000000" w:themeColor="text1"/>
                <w:sz w:val="22"/>
                <w:szCs w:val="22"/>
              </w:rPr>
              <w:t xml:space="preserve"> </w:t>
            </w:r>
          </w:p>
          <w:p w:rsidR="30B8322E" w:rsidP="1C899EC1" w:rsidRDefault="5764378A" w14:paraId="7BCA3A5C" w14:textId="7054DFE4">
            <w:pPr>
              <w:spacing w:line="311" w:lineRule="auto"/>
            </w:pPr>
            <w:r w:rsidRPr="1C899EC1">
              <w:rPr>
                <w:rFonts w:ascii="Arial" w:hAnsi="Arial" w:eastAsia="Arial" w:cs="Arial"/>
                <w:color w:val="000000" w:themeColor="text1"/>
                <w:sz w:val="22"/>
                <w:szCs w:val="22"/>
              </w:rPr>
              <w:t>Value and promote diversity, equality of opportunity and inclusion</w:t>
            </w:r>
          </w:p>
          <w:p w:rsidR="30B8322E" w:rsidP="1C899EC1" w:rsidRDefault="30B8322E" w14:paraId="62462848" w14:textId="2D423885">
            <w:pPr>
              <w:spacing w:line="311" w:lineRule="auto"/>
              <w:rPr>
                <w:rFonts w:ascii="Arial" w:hAnsi="Arial" w:eastAsia="Arial" w:cs="Arial"/>
                <w:color w:val="000000" w:themeColor="text1"/>
                <w:sz w:val="22"/>
                <w:szCs w:val="22"/>
              </w:rPr>
            </w:pPr>
          </w:p>
          <w:p w:rsidR="30B8322E" w:rsidP="1C899EC1" w:rsidRDefault="5764378A" w14:paraId="5E677EC4" w14:textId="0F9E494A">
            <w:pPr>
              <w:spacing w:line="311" w:lineRule="auto"/>
              <w:rPr>
                <w:rFonts w:ascii="Arial" w:hAnsi="Arial" w:eastAsia="Arial" w:cs="Arial"/>
                <w:color w:val="000000" w:themeColor="text1"/>
                <w:sz w:val="22"/>
                <w:szCs w:val="22"/>
              </w:rPr>
            </w:pPr>
            <w:r w:rsidRPr="1C899EC1">
              <w:rPr>
                <w:rFonts w:ascii="Arial" w:hAnsi="Arial" w:eastAsia="Arial" w:cs="Arial"/>
                <w:color w:val="000000" w:themeColor="text1"/>
                <w:sz w:val="22"/>
                <w:szCs w:val="22"/>
              </w:rPr>
              <w:t>Plan and deliver effective learning, teaching and assessment</w:t>
            </w:r>
          </w:p>
        </w:tc>
      </w:tr>
      <w:tr w:rsidR="30B8322E" w:rsidTr="165CD64B" w14:paraId="57A540DC" w14:textId="77777777">
        <w:trPr>
          <w:trHeight w:val="300"/>
        </w:trPr>
        <w:tc>
          <w:tcPr>
            <w:tcW w:w="803" w:type="dxa"/>
            <w:tcBorders>
              <w:top w:val="single" w:color="909090" w:sz="6" w:space="0"/>
              <w:left w:val="single" w:color="909090" w:sz="6" w:space="0"/>
              <w:bottom w:val="single" w:color="909090" w:sz="6" w:space="0"/>
              <w:right w:val="single" w:color="909090" w:sz="6" w:space="0"/>
            </w:tcBorders>
            <w:tcMar>
              <w:left w:w="60" w:type="dxa"/>
              <w:right w:w="60" w:type="dxa"/>
            </w:tcMar>
          </w:tcPr>
          <w:p w:rsidR="30B8322E" w:rsidP="1C899EC1" w:rsidRDefault="479D2A85" w14:paraId="73ED2E6E" w14:textId="615DEEB3">
            <w:pPr>
              <w:spacing w:line="311" w:lineRule="auto"/>
              <w:rPr>
                <w:rFonts w:ascii="Arial" w:hAnsi="Arial" w:eastAsia="Arial" w:cs="Arial"/>
                <w:color w:val="000000" w:themeColor="text1"/>
                <w:sz w:val="22"/>
                <w:szCs w:val="22"/>
              </w:rPr>
            </w:pPr>
            <w:r w:rsidRPr="1C899EC1">
              <w:rPr>
                <w:rFonts w:ascii="Arial" w:hAnsi="Arial" w:eastAsia="Arial" w:cs="Arial"/>
                <w:color w:val="000000" w:themeColor="text1"/>
                <w:sz w:val="22"/>
                <w:szCs w:val="22"/>
              </w:rPr>
              <w:t>Increase learner engagement during lecture/input phases</w:t>
            </w:r>
          </w:p>
        </w:tc>
        <w:tc>
          <w:tcPr>
            <w:tcW w:w="904" w:type="dxa"/>
            <w:tcBorders>
              <w:top w:val="single" w:color="909090" w:sz="6" w:space="0"/>
              <w:left w:val="single" w:color="909090" w:sz="6" w:space="0"/>
              <w:bottom w:val="single" w:color="909090" w:sz="6" w:space="0"/>
              <w:right w:val="single" w:color="909090" w:sz="6" w:space="0"/>
            </w:tcBorders>
            <w:tcMar>
              <w:left w:w="60" w:type="dxa"/>
              <w:right w:w="60" w:type="dxa"/>
            </w:tcMar>
          </w:tcPr>
          <w:p w:rsidR="30B8322E" w:rsidP="1C899EC1" w:rsidRDefault="479D2A85" w14:paraId="4A932975" w14:textId="263C21FC">
            <w:pPr>
              <w:spacing w:line="311" w:lineRule="auto"/>
              <w:rPr>
                <w:rFonts w:ascii="Arial" w:hAnsi="Arial" w:eastAsia="Arial" w:cs="Arial"/>
                <w:color w:val="000000" w:themeColor="text1"/>
                <w:sz w:val="22"/>
                <w:szCs w:val="22"/>
              </w:rPr>
            </w:pPr>
            <w:r w:rsidRPr="1C899EC1">
              <w:rPr>
                <w:rFonts w:ascii="Arial" w:hAnsi="Arial" w:eastAsia="Arial" w:cs="Arial"/>
                <w:color w:val="000000" w:themeColor="text1"/>
                <w:sz w:val="22"/>
                <w:szCs w:val="22"/>
              </w:rPr>
              <w:t>In whole-group input sections, use varied interactive technique</w:t>
            </w:r>
            <w:r w:rsidRPr="1C899EC1" w:rsidR="17F3BDFA">
              <w:rPr>
                <w:rFonts w:ascii="Arial" w:hAnsi="Arial" w:eastAsia="Arial" w:cs="Arial"/>
                <w:color w:val="000000" w:themeColor="text1"/>
                <w:sz w:val="22"/>
                <w:szCs w:val="22"/>
              </w:rPr>
              <w:t>s</w:t>
            </w:r>
            <w:r w:rsidRPr="1C899EC1">
              <w:rPr>
                <w:rFonts w:ascii="Arial" w:hAnsi="Arial" w:eastAsia="Arial" w:cs="Arial"/>
                <w:color w:val="000000" w:themeColor="text1"/>
                <w:sz w:val="22"/>
                <w:szCs w:val="22"/>
              </w:rPr>
              <w:t xml:space="preserve"> and follow up on quick checks</w:t>
            </w:r>
            <w:r w:rsidRPr="1C899EC1" w:rsidR="5BEEF7CC">
              <w:rPr>
                <w:rFonts w:ascii="Arial" w:hAnsi="Arial" w:eastAsia="Arial" w:cs="Arial"/>
                <w:color w:val="000000" w:themeColor="text1"/>
                <w:sz w:val="22"/>
                <w:szCs w:val="22"/>
              </w:rPr>
              <w:t xml:space="preserve">, pair work, peer review </w:t>
            </w:r>
          </w:p>
        </w:tc>
        <w:tc>
          <w:tcPr>
            <w:tcW w:w="1388" w:type="dxa"/>
            <w:tcBorders>
              <w:top w:val="single" w:color="909090" w:sz="6" w:space="0"/>
              <w:left w:val="single" w:color="909090" w:sz="6" w:space="0"/>
              <w:bottom w:val="single" w:color="909090" w:sz="6" w:space="0"/>
              <w:right w:val="single" w:color="909090" w:sz="6" w:space="0"/>
            </w:tcBorders>
            <w:tcMar>
              <w:left w:w="60" w:type="dxa"/>
              <w:right w:w="60" w:type="dxa"/>
            </w:tcMar>
          </w:tcPr>
          <w:p w:rsidR="30B8322E" w:rsidP="1C899EC1" w:rsidRDefault="479D2A85" w14:paraId="42134F10" w14:textId="4E367710">
            <w:pPr>
              <w:spacing w:line="311" w:lineRule="auto"/>
              <w:rPr>
                <w:rFonts w:ascii="Arial" w:hAnsi="Arial" w:eastAsia="Arial" w:cs="Arial"/>
                <w:color w:val="000000" w:themeColor="text1"/>
                <w:sz w:val="22"/>
                <w:szCs w:val="22"/>
              </w:rPr>
            </w:pPr>
            <w:r w:rsidRPr="1C899EC1">
              <w:rPr>
                <w:rFonts w:ascii="Arial" w:hAnsi="Arial" w:eastAsia="Arial" w:cs="Arial"/>
                <w:color w:val="000000" w:themeColor="text1"/>
                <w:sz w:val="22"/>
                <w:szCs w:val="22"/>
              </w:rPr>
              <w:t>Trial techniques in at least 5 sessions</w:t>
            </w:r>
            <w:r w:rsidRPr="1C899EC1" w:rsidR="3EA0FABF">
              <w:rPr>
                <w:rFonts w:ascii="Arial" w:hAnsi="Arial" w:eastAsia="Arial" w:cs="Arial"/>
                <w:color w:val="000000" w:themeColor="text1"/>
                <w:sz w:val="22"/>
                <w:szCs w:val="22"/>
              </w:rPr>
              <w:t xml:space="preserve">, </w:t>
            </w:r>
            <w:r w:rsidRPr="1C899EC1">
              <w:rPr>
                <w:rFonts w:ascii="Arial" w:hAnsi="Arial" w:eastAsia="Arial" w:cs="Arial"/>
                <w:color w:val="000000" w:themeColor="text1"/>
                <w:sz w:val="22"/>
                <w:szCs w:val="22"/>
              </w:rPr>
              <w:t xml:space="preserve"> seek observer/peer comment on improved interaction in one session.</w:t>
            </w:r>
          </w:p>
        </w:tc>
        <w:tc>
          <w:tcPr>
            <w:tcW w:w="1294" w:type="dxa"/>
            <w:tcBorders>
              <w:top w:val="single" w:color="909090" w:sz="6" w:space="0"/>
              <w:left w:val="single" w:color="909090" w:sz="6" w:space="0"/>
              <w:bottom w:val="single" w:color="909090" w:sz="6" w:space="0"/>
              <w:right w:val="single" w:color="909090" w:sz="6" w:space="0"/>
            </w:tcBorders>
            <w:tcMar>
              <w:left w:w="60" w:type="dxa"/>
              <w:right w:w="60" w:type="dxa"/>
            </w:tcMar>
          </w:tcPr>
          <w:p w:rsidR="30B8322E" w:rsidP="1C899EC1" w:rsidRDefault="479D2A85" w14:paraId="2D02EB31" w14:textId="07E41D5E">
            <w:pPr>
              <w:spacing w:line="311" w:lineRule="auto"/>
              <w:rPr>
                <w:rFonts w:ascii="Arial" w:hAnsi="Arial" w:eastAsia="Arial" w:cs="Arial"/>
                <w:color w:val="000000" w:themeColor="text1"/>
                <w:sz w:val="22"/>
                <w:szCs w:val="22"/>
              </w:rPr>
            </w:pPr>
            <w:r w:rsidRPr="1C899EC1">
              <w:rPr>
                <w:rFonts w:ascii="Arial" w:hAnsi="Arial" w:eastAsia="Arial" w:cs="Arial"/>
                <w:color w:val="000000" w:themeColor="text1"/>
                <w:sz w:val="22"/>
                <w:szCs w:val="22"/>
              </w:rPr>
              <w:t xml:space="preserve">Prepare 2–3 </w:t>
            </w:r>
            <w:r w:rsidRPr="1C899EC1" w:rsidR="2A3177D2">
              <w:rPr>
                <w:rFonts w:ascii="Arial" w:hAnsi="Arial" w:eastAsia="Arial" w:cs="Arial"/>
                <w:color w:val="000000" w:themeColor="text1"/>
                <w:sz w:val="22"/>
                <w:szCs w:val="22"/>
              </w:rPr>
              <w:t xml:space="preserve">exmples </w:t>
            </w:r>
            <w:r w:rsidRPr="1C899EC1">
              <w:rPr>
                <w:rFonts w:ascii="Arial" w:hAnsi="Arial" w:eastAsia="Arial" w:cs="Arial"/>
                <w:color w:val="000000" w:themeColor="text1"/>
                <w:sz w:val="22"/>
                <w:szCs w:val="22"/>
              </w:rPr>
              <w:t>per session in advance; build on the successful pair work/peer feedback from my Evaluations lesson as a model for active reflection.</w:t>
            </w:r>
          </w:p>
        </w:tc>
        <w:tc>
          <w:tcPr>
            <w:tcW w:w="980" w:type="dxa"/>
            <w:tcBorders>
              <w:top w:val="single" w:color="909090" w:sz="6" w:space="0"/>
              <w:left w:val="single" w:color="909090" w:sz="6" w:space="0"/>
              <w:bottom w:val="single" w:color="909090" w:sz="6" w:space="0"/>
              <w:right w:val="single" w:color="909090" w:sz="6" w:space="0"/>
            </w:tcBorders>
            <w:tcMar>
              <w:left w:w="60" w:type="dxa"/>
              <w:right w:w="60" w:type="dxa"/>
            </w:tcMar>
          </w:tcPr>
          <w:p w:rsidR="30B8322E" w:rsidP="1C899EC1" w:rsidRDefault="479D2A85" w14:paraId="32A1530A" w14:textId="72227FE1">
            <w:pPr>
              <w:spacing w:line="311" w:lineRule="auto"/>
              <w:rPr>
                <w:rFonts w:ascii="Arial" w:hAnsi="Arial" w:eastAsia="Arial" w:cs="Arial"/>
                <w:color w:val="000000" w:themeColor="text1"/>
                <w:sz w:val="22"/>
                <w:szCs w:val="22"/>
              </w:rPr>
            </w:pPr>
            <w:r w:rsidRPr="1C899EC1">
              <w:rPr>
                <w:rFonts w:ascii="Arial" w:hAnsi="Arial" w:eastAsia="Arial" w:cs="Arial"/>
                <w:color w:val="000000" w:themeColor="text1"/>
                <w:sz w:val="22"/>
                <w:szCs w:val="22"/>
              </w:rPr>
              <w:t>Addresses observer feedback and enhance inclusivity seen in Lecturer B's amplification of quieter voices; realistic as it extends my confident delivery and pace.</w:t>
            </w:r>
          </w:p>
        </w:tc>
        <w:tc>
          <w:tcPr>
            <w:tcW w:w="1362" w:type="dxa"/>
            <w:tcBorders>
              <w:top w:val="single" w:color="909090" w:sz="6" w:space="0"/>
              <w:left w:val="single" w:color="909090" w:sz="6" w:space="0"/>
              <w:bottom w:val="single" w:color="909090" w:sz="6" w:space="0"/>
              <w:right w:val="single" w:color="909090" w:sz="6" w:space="0"/>
            </w:tcBorders>
            <w:tcMar>
              <w:left w:w="60" w:type="dxa"/>
              <w:right w:w="60" w:type="dxa"/>
            </w:tcMar>
          </w:tcPr>
          <w:p w:rsidR="30B8322E" w:rsidP="1C899EC1" w:rsidRDefault="479D2A85" w14:paraId="01398010" w14:textId="78D0AC2C">
            <w:pPr>
              <w:spacing w:line="311" w:lineRule="auto"/>
              <w:rPr>
                <w:rFonts w:ascii="Arial" w:hAnsi="Arial" w:eastAsia="Arial" w:cs="Arial"/>
                <w:color w:val="000000" w:themeColor="text1"/>
                <w:sz w:val="22"/>
                <w:szCs w:val="22"/>
              </w:rPr>
            </w:pPr>
            <w:r w:rsidRPr="1C899EC1">
              <w:rPr>
                <w:rFonts w:ascii="Arial" w:hAnsi="Arial" w:eastAsia="Arial" w:cs="Arial"/>
                <w:color w:val="000000" w:themeColor="text1"/>
                <w:sz w:val="22"/>
                <w:szCs w:val="22"/>
              </w:rPr>
              <w:t xml:space="preserve">Implement from next module (April 2026 onwards); trial in 5 sessions by </w:t>
            </w:r>
            <w:r w:rsidRPr="1C899EC1" w:rsidR="17A62997">
              <w:rPr>
                <w:rFonts w:ascii="Arial" w:hAnsi="Arial" w:eastAsia="Arial" w:cs="Arial"/>
                <w:color w:val="000000" w:themeColor="text1"/>
                <w:sz w:val="22"/>
                <w:szCs w:val="22"/>
              </w:rPr>
              <w:t>May</w:t>
            </w:r>
            <w:r w:rsidRPr="1C899EC1">
              <w:rPr>
                <w:rFonts w:ascii="Arial" w:hAnsi="Arial" w:eastAsia="Arial" w:cs="Arial"/>
                <w:color w:val="000000" w:themeColor="text1"/>
                <w:sz w:val="22"/>
                <w:szCs w:val="22"/>
              </w:rPr>
              <w:t xml:space="preserve"> 2026; reflect on each</w:t>
            </w:r>
            <w:r w:rsidRPr="1C899EC1" w:rsidR="5E9350D9">
              <w:rPr>
                <w:rFonts w:ascii="Arial" w:hAnsi="Arial" w:eastAsia="Arial" w:cs="Arial"/>
                <w:color w:val="000000" w:themeColor="text1"/>
                <w:sz w:val="22"/>
                <w:szCs w:val="22"/>
              </w:rPr>
              <w:t>.</w:t>
            </w:r>
          </w:p>
        </w:tc>
        <w:tc>
          <w:tcPr>
            <w:tcW w:w="2304" w:type="dxa"/>
            <w:tcBorders>
              <w:top w:val="single" w:color="909090" w:sz="6" w:space="0"/>
              <w:left w:val="single" w:color="909090" w:sz="6" w:space="0"/>
              <w:bottom w:val="single" w:color="909090" w:sz="6" w:space="0"/>
              <w:right w:val="single" w:color="909090" w:sz="6" w:space="0"/>
            </w:tcBorders>
            <w:tcMar>
              <w:left w:w="60" w:type="dxa"/>
              <w:right w:w="60" w:type="dxa"/>
            </w:tcMar>
          </w:tcPr>
          <w:p w:rsidR="30B8322E" w:rsidP="1C899EC1" w:rsidRDefault="5E9350D9" w14:paraId="34475072" w14:textId="5F02AE59">
            <w:pPr>
              <w:spacing w:line="311" w:lineRule="auto"/>
              <w:rPr>
                <w:rFonts w:ascii="Arial" w:hAnsi="Arial" w:eastAsia="Arial" w:cs="Arial"/>
                <w:color w:val="000000" w:themeColor="text1"/>
                <w:sz w:val="22"/>
                <w:szCs w:val="22"/>
              </w:rPr>
            </w:pPr>
            <w:r w:rsidRPr="1C899EC1">
              <w:rPr>
                <w:rFonts w:ascii="Arial" w:hAnsi="Arial" w:eastAsia="Arial" w:cs="Arial"/>
                <w:color w:val="000000" w:themeColor="text1"/>
                <w:sz w:val="22"/>
                <w:szCs w:val="22"/>
              </w:rPr>
              <w:t>Maintain and update knowledge of my subject(s) and how best to teach and assess them</w:t>
            </w:r>
          </w:p>
          <w:p w:rsidR="30B8322E" w:rsidP="1C899EC1" w:rsidRDefault="30B8322E" w14:paraId="0B0F3861" w14:textId="59C1283A">
            <w:pPr>
              <w:spacing w:line="311" w:lineRule="auto"/>
              <w:rPr>
                <w:rFonts w:ascii="Arial" w:hAnsi="Arial" w:eastAsia="Arial" w:cs="Arial"/>
                <w:color w:val="000000" w:themeColor="text1"/>
                <w:sz w:val="22"/>
                <w:szCs w:val="22"/>
              </w:rPr>
            </w:pPr>
          </w:p>
          <w:p w:rsidR="30B8322E" w:rsidP="1C899EC1" w:rsidRDefault="5E9350D9" w14:paraId="6D9C2774" w14:textId="29037189">
            <w:pPr>
              <w:spacing w:line="311" w:lineRule="auto"/>
              <w:rPr>
                <w:rFonts w:ascii="Arial" w:hAnsi="Arial" w:eastAsia="Arial" w:cs="Arial"/>
                <w:color w:val="000000" w:themeColor="text1"/>
                <w:sz w:val="22"/>
                <w:szCs w:val="22"/>
              </w:rPr>
            </w:pPr>
            <w:r w:rsidRPr="1C899EC1">
              <w:rPr>
                <w:rFonts w:ascii="Arial" w:hAnsi="Arial" w:eastAsia="Arial" w:cs="Arial"/>
                <w:color w:val="000000" w:themeColor="text1"/>
                <w:sz w:val="22"/>
                <w:szCs w:val="22"/>
              </w:rPr>
              <w:t>Plan and deliver effective learning, teaching and assessment</w:t>
            </w:r>
          </w:p>
        </w:tc>
      </w:tr>
      <w:tr w:rsidR="30B8322E" w:rsidTr="165CD64B" w14:paraId="7E8CD7D9" w14:textId="77777777">
        <w:trPr>
          <w:trHeight w:val="300"/>
        </w:trPr>
        <w:tc>
          <w:tcPr>
            <w:tcW w:w="803" w:type="dxa"/>
            <w:tcBorders>
              <w:top w:val="single" w:color="909090" w:sz="6" w:space="0"/>
              <w:left w:val="single" w:color="909090" w:sz="6" w:space="0"/>
              <w:bottom w:val="single" w:color="909090" w:sz="6" w:space="0"/>
              <w:right w:val="single" w:color="909090" w:sz="6" w:space="0"/>
            </w:tcBorders>
            <w:tcMar>
              <w:left w:w="60" w:type="dxa"/>
              <w:right w:w="60" w:type="dxa"/>
            </w:tcMar>
          </w:tcPr>
          <w:p w:rsidR="30B8322E" w:rsidP="1C899EC1" w:rsidRDefault="30B8322E" w14:paraId="77CD25D2" w14:textId="03380F4D">
            <w:pPr>
              <w:spacing w:line="311" w:lineRule="auto"/>
              <w:rPr>
                <w:rFonts w:ascii="Arial" w:hAnsi="Arial" w:eastAsia="Arial" w:cs="Arial"/>
                <w:color w:val="000000" w:themeColor="text1"/>
                <w:sz w:val="22"/>
                <w:szCs w:val="22"/>
              </w:rPr>
            </w:pPr>
            <w:r w:rsidRPr="0A2926A9" w:rsidR="5E9350D9">
              <w:rPr>
                <w:rFonts w:ascii="Arial" w:hAnsi="Arial" w:eastAsia="Arial" w:cs="Arial"/>
                <w:color w:val="000000" w:themeColor="text1" w:themeTint="FF" w:themeShade="FF"/>
                <w:sz w:val="22"/>
                <w:szCs w:val="22"/>
              </w:rPr>
              <w:t>Incorporate Welsh bilingual and cultural elements</w:t>
            </w:r>
          </w:p>
        </w:tc>
        <w:tc>
          <w:tcPr>
            <w:tcW w:w="904" w:type="dxa"/>
            <w:tcBorders>
              <w:top w:val="single" w:color="909090" w:sz="6" w:space="0"/>
              <w:left w:val="single" w:color="909090" w:sz="6" w:space="0"/>
              <w:bottom w:val="single" w:color="909090" w:sz="6" w:space="0"/>
              <w:right w:val="single" w:color="909090" w:sz="6" w:space="0"/>
            </w:tcBorders>
            <w:tcMar>
              <w:left w:w="60" w:type="dxa"/>
              <w:right w:w="60" w:type="dxa"/>
            </w:tcMar>
          </w:tcPr>
          <w:p w:rsidR="30B8322E" w:rsidP="1C899EC1" w:rsidRDefault="30B8322E" w14:paraId="497722D5" w14:textId="26EF5657">
            <w:pPr>
              <w:spacing w:line="311" w:lineRule="auto"/>
              <w:rPr>
                <w:rFonts w:ascii="Arial" w:hAnsi="Arial" w:eastAsia="Arial" w:cs="Arial"/>
                <w:color w:val="000000" w:themeColor="text1"/>
                <w:sz w:val="22"/>
                <w:szCs w:val="22"/>
              </w:rPr>
            </w:pPr>
            <w:r w:rsidRPr="165CD64B" w:rsidR="5E9350D9">
              <w:rPr>
                <w:rFonts w:ascii="Arial" w:hAnsi="Arial" w:eastAsia="Arial" w:cs="Arial"/>
                <w:color w:val="000000" w:themeColor="text1" w:themeTint="FF" w:themeShade="FF"/>
                <w:sz w:val="22"/>
                <w:szCs w:val="22"/>
              </w:rPr>
              <w:t>Include simple Welsh language and cultural references in lessons like bilingual greetings such as "Bore da croeso,  key Media/Client Brief terms in Welsh/English, or examples of Welsh-language campaigns in evaluations/briefs.</w:t>
            </w:r>
          </w:p>
        </w:tc>
        <w:tc>
          <w:tcPr>
            <w:tcW w:w="1388" w:type="dxa"/>
            <w:tcBorders>
              <w:top w:val="single" w:color="909090" w:sz="6" w:space="0"/>
              <w:left w:val="single" w:color="909090" w:sz="6" w:space="0"/>
              <w:bottom w:val="single" w:color="909090" w:sz="6" w:space="0"/>
              <w:right w:val="single" w:color="909090" w:sz="6" w:space="0"/>
            </w:tcBorders>
            <w:tcMar>
              <w:left w:w="60" w:type="dxa"/>
              <w:right w:w="60" w:type="dxa"/>
            </w:tcMar>
          </w:tcPr>
          <w:p w:rsidR="30B8322E" w:rsidP="1C899EC1" w:rsidRDefault="30B8322E" w14:paraId="031B1313" w14:textId="237F128E">
            <w:pPr>
              <w:spacing w:line="311" w:lineRule="auto"/>
              <w:rPr>
                <w:rFonts w:ascii="Arial" w:hAnsi="Arial" w:eastAsia="Arial" w:cs="Arial"/>
                <w:color w:val="000000" w:themeColor="text1"/>
                <w:sz w:val="22"/>
                <w:szCs w:val="22"/>
              </w:rPr>
            </w:pPr>
            <w:r w:rsidRPr="165CD64B" w:rsidR="5E9350D9">
              <w:rPr>
                <w:rFonts w:ascii="Arial" w:hAnsi="Arial" w:eastAsia="Arial" w:cs="Arial"/>
                <w:color w:val="000000" w:themeColor="text1" w:themeTint="FF" w:themeShade="FF"/>
                <w:sz w:val="22"/>
                <w:szCs w:val="22"/>
              </w:rPr>
              <w:t>Include bilingual or cultural elements in at least 50% of sessions get learner feedback via a quick verbal check</w:t>
            </w:r>
          </w:p>
        </w:tc>
        <w:tc>
          <w:tcPr>
            <w:tcW w:w="1294" w:type="dxa"/>
            <w:tcBorders>
              <w:top w:val="single" w:color="909090" w:sz="6" w:space="0"/>
              <w:left w:val="single" w:color="909090" w:sz="6" w:space="0"/>
              <w:bottom w:val="single" w:color="909090" w:sz="6" w:space="0"/>
              <w:right w:val="single" w:color="909090" w:sz="6" w:space="0"/>
            </w:tcBorders>
            <w:tcMar>
              <w:left w:w="60" w:type="dxa"/>
              <w:right w:w="60" w:type="dxa"/>
            </w:tcMar>
          </w:tcPr>
          <w:p w:rsidR="30B8322E" w:rsidP="1C899EC1" w:rsidRDefault="30B8322E" w14:paraId="797F9124" w14:textId="2AFFF207">
            <w:pPr>
              <w:spacing w:line="311" w:lineRule="auto"/>
              <w:rPr>
                <w:rFonts w:ascii="Arial" w:hAnsi="Arial" w:eastAsia="Arial" w:cs="Arial"/>
                <w:color w:val="000000" w:themeColor="text1"/>
                <w:sz w:val="22"/>
                <w:szCs w:val="22"/>
              </w:rPr>
            </w:pPr>
            <w:r w:rsidRPr="165CD64B" w:rsidR="5E9350D9">
              <w:rPr>
                <w:rFonts w:ascii="Arial" w:hAnsi="Arial" w:eastAsia="Arial" w:cs="Arial"/>
                <w:color w:val="000000" w:themeColor="text1" w:themeTint="FF" w:themeShade="FF"/>
                <w:sz w:val="22"/>
                <w:szCs w:val="22"/>
              </w:rPr>
              <w:t>Start small with greetings and 1–2 terms/examples; use free Hwb resources for Welsh media/creative terminology; practice in low-stakes ways first.</w:t>
            </w:r>
          </w:p>
        </w:tc>
        <w:tc>
          <w:tcPr>
            <w:tcW w:w="980" w:type="dxa"/>
            <w:tcBorders>
              <w:top w:val="single" w:color="909090" w:sz="6" w:space="0"/>
              <w:left w:val="single" w:color="909090" w:sz="6" w:space="0"/>
              <w:bottom w:val="single" w:color="909090" w:sz="6" w:space="0"/>
              <w:right w:val="single" w:color="909090" w:sz="6" w:space="0"/>
            </w:tcBorders>
            <w:tcMar>
              <w:left w:w="60" w:type="dxa"/>
              <w:right w:w="60" w:type="dxa"/>
            </w:tcMar>
          </w:tcPr>
          <w:p w:rsidR="30B8322E" w:rsidP="1C899EC1" w:rsidRDefault="30B8322E" w14:paraId="40F9D774" w14:textId="6C9D0560">
            <w:pPr>
              <w:spacing w:line="311" w:lineRule="auto"/>
              <w:rPr>
                <w:rFonts w:ascii="Arial" w:hAnsi="Arial" w:eastAsia="Arial" w:cs="Arial"/>
                <w:color w:val="000000" w:themeColor="text1"/>
                <w:sz w:val="22"/>
                <w:szCs w:val="22"/>
              </w:rPr>
            </w:pPr>
            <w:r w:rsidRPr="165CD64B" w:rsidR="5E9350D9">
              <w:rPr>
                <w:rFonts w:ascii="Arial" w:hAnsi="Arial" w:eastAsia="Arial" w:cs="Arial"/>
                <w:color w:val="000000" w:themeColor="text1" w:themeTint="FF" w:themeShade="FF"/>
                <w:sz w:val="22"/>
                <w:szCs w:val="22"/>
              </w:rPr>
              <w:t>This creates a shared development point. It's realistic in a Welsh FE context to model bilingualism and promote cultural understanding without major overload.</w:t>
            </w:r>
          </w:p>
        </w:tc>
        <w:tc>
          <w:tcPr>
            <w:tcW w:w="1362" w:type="dxa"/>
            <w:tcBorders>
              <w:top w:val="single" w:color="909090" w:sz="6" w:space="0"/>
              <w:left w:val="single" w:color="909090" w:sz="6" w:space="0"/>
              <w:bottom w:val="single" w:color="909090" w:sz="6" w:space="0"/>
              <w:right w:val="single" w:color="909090" w:sz="6" w:space="0"/>
            </w:tcBorders>
            <w:tcMar>
              <w:left w:w="60" w:type="dxa"/>
              <w:right w:w="60" w:type="dxa"/>
            </w:tcMar>
          </w:tcPr>
          <w:p w:rsidR="30B8322E" w:rsidP="1C899EC1" w:rsidRDefault="30B8322E" w14:paraId="049C073E" w14:textId="685D65DD">
            <w:pPr>
              <w:spacing w:line="311" w:lineRule="auto"/>
              <w:rPr>
                <w:rFonts w:ascii="Arial" w:hAnsi="Arial" w:eastAsia="Arial" w:cs="Arial"/>
                <w:color w:val="000000" w:themeColor="text1"/>
                <w:sz w:val="22"/>
                <w:szCs w:val="22"/>
              </w:rPr>
            </w:pPr>
            <w:r w:rsidRPr="165CD64B" w:rsidR="5E9350D9">
              <w:rPr>
                <w:rFonts w:ascii="Arial" w:hAnsi="Arial" w:eastAsia="Arial" w:cs="Arial"/>
                <w:color w:val="000000" w:themeColor="text1" w:themeTint="FF" w:themeShade="FF"/>
                <w:sz w:val="22"/>
                <w:szCs w:val="22"/>
              </w:rPr>
              <w:t>Begin trialling in all lessons from April 2026. Evaluate impact via reflection by end of May 2026.</w:t>
            </w:r>
          </w:p>
        </w:tc>
        <w:tc>
          <w:tcPr>
            <w:tcW w:w="2304" w:type="dxa"/>
            <w:tcBorders>
              <w:top w:val="single" w:color="909090" w:sz="6" w:space="0"/>
              <w:left w:val="single" w:color="909090" w:sz="6" w:space="0"/>
              <w:bottom w:val="single" w:color="909090" w:sz="6" w:space="0"/>
              <w:right w:val="single" w:color="909090" w:sz="6" w:space="0"/>
            </w:tcBorders>
            <w:tcMar>
              <w:left w:w="60" w:type="dxa"/>
              <w:right w:w="60" w:type="dxa"/>
            </w:tcMar>
          </w:tcPr>
          <w:p w:rsidR="30B8322E" w:rsidP="165CD64B" w:rsidRDefault="30B8322E" w14:paraId="6C8B7079" w14:textId="515BF151">
            <w:pPr>
              <w:spacing w:line="311" w:lineRule="auto"/>
              <w:rPr>
                <w:rFonts w:ascii="Arial" w:hAnsi="Arial" w:eastAsia="Arial" w:cs="Arial"/>
                <w:color w:val="000000" w:themeColor="text1" w:themeTint="FF" w:themeShade="FF"/>
                <w:sz w:val="22"/>
                <w:szCs w:val="22"/>
              </w:rPr>
            </w:pPr>
            <w:r w:rsidRPr="165CD64B" w:rsidR="5E9350D9">
              <w:rPr>
                <w:rFonts w:ascii="Arial" w:hAnsi="Arial" w:eastAsia="Arial" w:cs="Arial"/>
                <w:color w:val="000000" w:themeColor="text1" w:themeTint="FF" w:themeShade="FF"/>
                <w:sz w:val="22"/>
                <w:szCs w:val="22"/>
              </w:rPr>
              <w:t>Know how to use evidence and research to improve my practice.</w:t>
            </w:r>
          </w:p>
          <w:p w:rsidR="30B8322E" w:rsidP="165CD64B" w:rsidRDefault="30B8322E" w14:paraId="4D229199" w14:textId="6873D9FF">
            <w:pPr>
              <w:spacing w:line="311" w:lineRule="auto"/>
              <w:rPr>
                <w:rFonts w:ascii="Arial" w:hAnsi="Arial" w:eastAsia="Arial" w:cs="Arial"/>
                <w:color w:val="000000" w:themeColor="text1" w:themeTint="FF" w:themeShade="FF"/>
                <w:sz w:val="22"/>
                <w:szCs w:val="22"/>
              </w:rPr>
            </w:pPr>
          </w:p>
          <w:p w:rsidR="30B8322E" w:rsidP="1C899EC1" w:rsidRDefault="30B8322E" w14:paraId="3C2D4139" w14:textId="698DE304">
            <w:pPr>
              <w:spacing w:line="311" w:lineRule="auto"/>
              <w:rPr>
                <w:rFonts w:ascii="Arial" w:hAnsi="Arial" w:eastAsia="Arial" w:cs="Arial"/>
                <w:color w:val="000000" w:themeColor="text1"/>
                <w:sz w:val="22"/>
                <w:szCs w:val="22"/>
              </w:rPr>
            </w:pPr>
            <w:r w:rsidRPr="165CD64B" w:rsidR="5E9350D9">
              <w:rPr>
                <w:rFonts w:ascii="Arial" w:hAnsi="Arial" w:eastAsia="Arial" w:cs="Arial"/>
                <w:color w:val="000000" w:themeColor="text1" w:themeTint="FF" w:themeShade="FF"/>
                <w:sz w:val="22"/>
                <w:szCs w:val="22"/>
              </w:rPr>
              <w:t>Understand the importance of the Welsh culture and language as a bilingual nation</w:t>
            </w:r>
          </w:p>
        </w:tc>
      </w:tr>
    </w:tbl>
    <w:p w:rsidR="6A0DF76A" w:rsidP="6A0DF76A" w:rsidRDefault="6A0DF76A" w14:paraId="321758BD" w14:textId="6828FFA2">
      <w:pPr>
        <w:spacing w:before="240" w:after="240"/>
        <w:rPr>
          <w:rFonts w:ascii="Arial" w:hAnsi="Arial" w:eastAsia="Arial" w:cs="Arial"/>
        </w:rPr>
      </w:pPr>
    </w:p>
    <w:p w:rsidR="37CCC725" w:rsidP="37CCC725" w:rsidRDefault="37CCC725" w14:paraId="084969E9" w14:textId="086B5F50">
      <w:pPr>
        <w:spacing w:before="240" w:after="240"/>
        <w:rPr>
          <w:rFonts w:ascii="Aptos" w:hAnsi="Aptos" w:eastAsia="Aptos" w:cs="Aptos"/>
        </w:rPr>
      </w:pPr>
    </w:p>
    <w:sectPr w:rsidR="37CCC725">
      <w:headerReference w:type="default" r:id="rId18"/>
      <w:footerReference w:type="default" r:id="rId19"/>
      <w:pgSz w:w="11906" w:h="16838" w:orient="portrait"/>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S(" w:author="Sophie Bailey (1810168)" w:date="2026-03-10T10:28:00Z" w:id="1">
    <w:p w:rsidR="00E76668" w:rsidRDefault="00AD144D" w14:paraId="74407A73" w14:textId="7F815665">
      <w:r>
        <w:annotationRef/>
      </w:r>
      <w:r w:rsidRPr="0169FF0C">
        <w:t>dont use first person No i's me etc</w:t>
      </w:r>
    </w:p>
  </w:comment>
  <w:comment w:initials="S(" w:author="Sophie Bailey (1810168)" w:date="2026-03-10T10:24:00Z" w:id="2">
    <w:p w:rsidR="00E76668" w:rsidRDefault="00AD144D" w14:paraId="08CFB149" w14:textId="1C1BF714">
      <w:r>
        <w:annotationRef/>
      </w:r>
      <w:r w:rsidRPr="63483F1A">
        <w:t xml:space="preserve">Race and Pickford (Publication year) draw upon </w:t>
      </w:r>
    </w:p>
  </w:comment>
  <w:comment w:initials="S(" w:author="Sophie Bailey (1810168)" w:date="2026-03-13T09:59:00Z" w:id="3">
    <w:p w:rsidR="00E76668" w:rsidRDefault="00AD144D" w14:paraId="7897F132" w14:textId="00D24E25">
      <w:r>
        <w:annotationRef/>
      </w:r>
      <w:r w:rsidRPr="228B512B">
        <w:t>like this</w:t>
      </w:r>
    </w:p>
  </w:comment>
  <w:comment w:initials="S(" w:author="Sophie Bailey (1810168)" w:date="2026-03-13T10:00:00Z" w:id="4">
    <w:p w:rsidR="00E76668" w:rsidRDefault="00AD144D" w14:paraId="3C927DC3" w14:textId="36807490">
      <w:r>
        <w:annotationRef/>
      </w:r>
      <w:r w:rsidRPr="02E45040">
        <w:t xml:space="preserve">like this </w:t>
      </w:r>
    </w:p>
  </w:comment>
  <w:comment w:initials="S(" w:author="Sophie Bailey (1810168)" w:date="2026-03-13T10:01:00Z" w:id="5">
    <w:p w:rsidR="00E76668" w:rsidRDefault="00AD144D" w14:paraId="422E5905" w14:textId="4ACE143D">
      <w:r>
        <w:annotationRef/>
      </w:r>
      <w:r w:rsidRPr="08F047CC">
        <w:t>like this sort of</w:t>
      </w:r>
    </w:p>
  </w:comment>
  <w:comment w:initials="S(" w:author="Sophie Bailey (1810168)" w:date="2026-03-13T10:02:00Z" w:id="6">
    <w:p w:rsidR="00E76668" w:rsidRDefault="00AD144D" w14:paraId="46766A90" w14:textId="146AFE67">
      <w:r>
        <w:annotationRef/>
      </w:r>
      <w:r w:rsidRPr="477E4C43">
        <w:t xml:space="preserve">i again and some of this is very emotive </w:t>
      </w:r>
    </w:p>
  </w:comment>
</w:comments>
</file>

<file path=word/commentsExtended.xml><?xml version="1.0" encoding="utf-8"?>
<w15:commentsEx xmlns:mc="http://schemas.openxmlformats.org/markup-compatibility/2006" xmlns:w15="http://schemas.microsoft.com/office/word/2012/wordml" mc:Ignorable="w15">
  <w15:commentEx w15:done="1" w15:paraId="74407A73"/>
  <w15:commentEx w15:done="1" w15:paraId="08CFB149"/>
  <w15:commentEx w15:done="1" w15:paraId="7897F132"/>
  <w15:commentEx w15:done="1" w15:paraId="3C927DC3"/>
  <w15:commentEx w15:done="1" w15:paraId="422E5905"/>
  <w15:commentEx w15:done="1" w15:paraId="46766A9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7C8922CE" w16cex:dateUtc="2026-03-10T10:28:00Z"/>
  <w16cex:commentExtensible w16cex:durableId="7A8B4AD8" w16cex:dateUtc="2026-03-10T10:24:00Z"/>
  <w16cex:commentExtensible w16cex:durableId="50EF43B8" w16cex:dateUtc="2026-03-13T09:59:00Z"/>
  <w16cex:commentExtensible w16cex:durableId="1985AB37" w16cex:dateUtc="2026-03-13T10:00:00Z"/>
  <w16cex:commentExtensible w16cex:durableId="5AEA3279" w16cex:dateUtc="2026-03-13T10:01:00Z"/>
  <w16cex:commentExtensible w16cex:durableId="5E69457F" w16cex:dateUtc="2026-03-13T10:02:00Z"/>
</w16cex:commentsExtensible>
</file>

<file path=word/commentsIds.xml><?xml version="1.0" encoding="utf-8"?>
<w16cid:commentsIds xmlns:mc="http://schemas.openxmlformats.org/markup-compatibility/2006" xmlns:w16cid="http://schemas.microsoft.com/office/word/2016/wordml/cid" mc:Ignorable="w16cid">
  <w16cid:commentId w16cid:paraId="74407A73" w16cid:durableId="7C8922CE"/>
  <w16cid:commentId w16cid:paraId="08CFB149" w16cid:durableId="7A8B4AD8"/>
  <w16cid:commentId w16cid:paraId="7897F132" w16cid:durableId="50EF43B8"/>
  <w16cid:commentId w16cid:paraId="3C927DC3" w16cid:durableId="1985AB37"/>
  <w16cid:commentId w16cid:paraId="422E5905" w16cid:durableId="5AEA3279"/>
  <w16cid:commentId w16cid:paraId="46766A90" w16cid:durableId="5E69457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C01A3" w:rsidRDefault="009C01A3" w14:paraId="35209752" w14:textId="77777777">
      <w:pPr>
        <w:spacing w:after="0" w:line="240" w:lineRule="auto"/>
      </w:pPr>
      <w:r>
        <w:separator/>
      </w:r>
    </w:p>
  </w:endnote>
  <w:endnote w:type="continuationSeparator" w:id="0">
    <w:p w:rsidR="009C01A3" w:rsidRDefault="009C01A3" w14:paraId="1A233F5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7CCC725" w:rsidTr="37CCC725" w14:paraId="0C8F12AF" w14:textId="77777777">
      <w:trPr>
        <w:trHeight w:val="300"/>
      </w:trPr>
      <w:tc>
        <w:tcPr>
          <w:tcW w:w="3005" w:type="dxa"/>
        </w:tcPr>
        <w:p w:rsidR="37CCC725" w:rsidP="37CCC725" w:rsidRDefault="37CCC725" w14:paraId="3D6581E6" w14:textId="52C4B5CC">
          <w:pPr>
            <w:pStyle w:val="Header"/>
            <w:ind w:left="-115"/>
          </w:pPr>
        </w:p>
      </w:tc>
      <w:tc>
        <w:tcPr>
          <w:tcW w:w="3005" w:type="dxa"/>
        </w:tcPr>
        <w:p w:rsidR="37CCC725" w:rsidP="37CCC725" w:rsidRDefault="37CCC725" w14:paraId="7A1E35FD" w14:textId="5FA9939D">
          <w:pPr>
            <w:pStyle w:val="Header"/>
            <w:jc w:val="center"/>
          </w:pPr>
        </w:p>
      </w:tc>
      <w:tc>
        <w:tcPr>
          <w:tcW w:w="3005" w:type="dxa"/>
        </w:tcPr>
        <w:p w:rsidR="37CCC725" w:rsidP="37CCC725" w:rsidRDefault="37CCC725" w14:paraId="618FE9BF" w14:textId="679A7AAA">
          <w:pPr>
            <w:pStyle w:val="Header"/>
            <w:ind w:right="-115"/>
            <w:jc w:val="right"/>
          </w:pPr>
        </w:p>
      </w:tc>
    </w:tr>
  </w:tbl>
  <w:p w:rsidR="37CCC725" w:rsidP="37CCC725" w:rsidRDefault="37CCC725" w14:paraId="517FE5E9" w14:textId="4079F5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C01A3" w:rsidRDefault="009C01A3" w14:paraId="6C7A81F5" w14:textId="77777777">
      <w:pPr>
        <w:spacing w:after="0" w:line="240" w:lineRule="auto"/>
      </w:pPr>
      <w:r>
        <w:separator/>
      </w:r>
    </w:p>
  </w:footnote>
  <w:footnote w:type="continuationSeparator" w:id="0">
    <w:p w:rsidR="009C01A3" w:rsidRDefault="009C01A3" w14:paraId="38983F8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7CCC725" w:rsidTr="37CCC725" w14:paraId="07282033" w14:textId="77777777">
      <w:trPr>
        <w:trHeight w:val="300"/>
      </w:trPr>
      <w:tc>
        <w:tcPr>
          <w:tcW w:w="3005" w:type="dxa"/>
        </w:tcPr>
        <w:p w:rsidR="37CCC725" w:rsidP="37CCC725" w:rsidRDefault="37CCC725" w14:paraId="0A78FFBB" w14:textId="3FC2B579">
          <w:pPr>
            <w:pStyle w:val="Header"/>
            <w:ind w:left="-115"/>
          </w:pPr>
        </w:p>
      </w:tc>
      <w:tc>
        <w:tcPr>
          <w:tcW w:w="3005" w:type="dxa"/>
        </w:tcPr>
        <w:p w:rsidR="37CCC725" w:rsidP="37CCC725" w:rsidRDefault="37CCC725" w14:paraId="5BB62465" w14:textId="39732763">
          <w:pPr>
            <w:pStyle w:val="Header"/>
            <w:jc w:val="center"/>
          </w:pPr>
        </w:p>
      </w:tc>
      <w:tc>
        <w:tcPr>
          <w:tcW w:w="3005" w:type="dxa"/>
        </w:tcPr>
        <w:p w:rsidR="37CCC725" w:rsidP="37CCC725" w:rsidRDefault="37CCC725" w14:paraId="504E1B40" w14:textId="0FDB4EFB">
          <w:pPr>
            <w:pStyle w:val="Header"/>
            <w:ind w:right="-115"/>
            <w:jc w:val="right"/>
          </w:pPr>
          <w:r>
            <w:t>Lucy Jayne Rees</w:t>
          </w:r>
        </w:p>
        <w:p w:rsidR="37CCC725" w:rsidP="37CCC725" w:rsidRDefault="37CCC725" w14:paraId="33C87F9B" w14:textId="5679804F">
          <w:pPr>
            <w:pStyle w:val="Header"/>
            <w:ind w:right="-115"/>
            <w:jc w:val="right"/>
          </w:pPr>
          <w:r>
            <w:t>2512701</w:t>
          </w:r>
        </w:p>
      </w:tc>
    </w:tr>
  </w:tbl>
  <w:p w:rsidR="37CCC725" w:rsidP="37CCC725" w:rsidRDefault="37CCC725" w14:paraId="6A3F2242" w14:textId="418AFB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31A91F"/>
    <w:multiLevelType w:val="hybridMultilevel"/>
    <w:tmpl w:val="EB84B246"/>
    <w:lvl w:ilvl="0" w:tplc="B62ADF92">
      <w:start w:val="1"/>
      <w:numFmt w:val="bullet"/>
      <w:lvlText w:val=""/>
      <w:lvlJc w:val="left"/>
      <w:pPr>
        <w:ind w:left="720" w:hanging="360"/>
      </w:pPr>
      <w:rPr>
        <w:rFonts w:hint="default" w:ascii="Symbol" w:hAnsi="Symbol"/>
      </w:rPr>
    </w:lvl>
    <w:lvl w:ilvl="1" w:tplc="7A2669AA">
      <w:start w:val="1"/>
      <w:numFmt w:val="bullet"/>
      <w:lvlText w:val="o"/>
      <w:lvlJc w:val="left"/>
      <w:pPr>
        <w:ind w:left="1440" w:hanging="360"/>
      </w:pPr>
      <w:rPr>
        <w:rFonts w:hint="default" w:ascii="Courier New" w:hAnsi="Courier New"/>
      </w:rPr>
    </w:lvl>
    <w:lvl w:ilvl="2" w:tplc="240E8F10">
      <w:start w:val="1"/>
      <w:numFmt w:val="bullet"/>
      <w:lvlText w:val=""/>
      <w:lvlJc w:val="left"/>
      <w:pPr>
        <w:ind w:left="2160" w:hanging="360"/>
      </w:pPr>
      <w:rPr>
        <w:rFonts w:hint="default" w:ascii="Wingdings" w:hAnsi="Wingdings"/>
      </w:rPr>
    </w:lvl>
    <w:lvl w:ilvl="3" w:tplc="BBE495D8">
      <w:start w:val="1"/>
      <w:numFmt w:val="bullet"/>
      <w:lvlText w:val=""/>
      <w:lvlJc w:val="left"/>
      <w:pPr>
        <w:ind w:left="2880" w:hanging="360"/>
      </w:pPr>
      <w:rPr>
        <w:rFonts w:hint="default" w:ascii="Symbol" w:hAnsi="Symbol"/>
      </w:rPr>
    </w:lvl>
    <w:lvl w:ilvl="4" w:tplc="E45C639A">
      <w:start w:val="1"/>
      <w:numFmt w:val="bullet"/>
      <w:lvlText w:val="o"/>
      <w:lvlJc w:val="left"/>
      <w:pPr>
        <w:ind w:left="3600" w:hanging="360"/>
      </w:pPr>
      <w:rPr>
        <w:rFonts w:hint="default" w:ascii="Courier New" w:hAnsi="Courier New"/>
      </w:rPr>
    </w:lvl>
    <w:lvl w:ilvl="5" w:tplc="A1C242C4">
      <w:start w:val="1"/>
      <w:numFmt w:val="bullet"/>
      <w:lvlText w:val=""/>
      <w:lvlJc w:val="left"/>
      <w:pPr>
        <w:ind w:left="4320" w:hanging="360"/>
      </w:pPr>
      <w:rPr>
        <w:rFonts w:hint="default" w:ascii="Wingdings" w:hAnsi="Wingdings"/>
      </w:rPr>
    </w:lvl>
    <w:lvl w:ilvl="6" w:tplc="EB688FEA">
      <w:start w:val="1"/>
      <w:numFmt w:val="bullet"/>
      <w:lvlText w:val=""/>
      <w:lvlJc w:val="left"/>
      <w:pPr>
        <w:ind w:left="5040" w:hanging="360"/>
      </w:pPr>
      <w:rPr>
        <w:rFonts w:hint="default" w:ascii="Symbol" w:hAnsi="Symbol"/>
      </w:rPr>
    </w:lvl>
    <w:lvl w:ilvl="7" w:tplc="79E22E2A">
      <w:start w:val="1"/>
      <w:numFmt w:val="bullet"/>
      <w:lvlText w:val="o"/>
      <w:lvlJc w:val="left"/>
      <w:pPr>
        <w:ind w:left="5760" w:hanging="360"/>
      </w:pPr>
      <w:rPr>
        <w:rFonts w:hint="default" w:ascii="Courier New" w:hAnsi="Courier New"/>
      </w:rPr>
    </w:lvl>
    <w:lvl w:ilvl="8" w:tplc="5C4E89E4">
      <w:start w:val="1"/>
      <w:numFmt w:val="bullet"/>
      <w:lvlText w:val=""/>
      <w:lvlJc w:val="left"/>
      <w:pPr>
        <w:ind w:left="6480" w:hanging="360"/>
      </w:pPr>
      <w:rPr>
        <w:rFonts w:hint="default" w:ascii="Wingdings" w:hAnsi="Wingdings"/>
      </w:rPr>
    </w:lvl>
  </w:abstractNum>
  <w:abstractNum w:abstractNumId="1" w15:restartNumberingAfterBreak="0">
    <w:nsid w:val="40AF37E3"/>
    <w:multiLevelType w:val="hybridMultilevel"/>
    <w:tmpl w:val="FFFFFFFF"/>
    <w:lvl w:ilvl="0" w:tplc="1BC00E34">
      <w:start w:val="1"/>
      <w:numFmt w:val="decimal"/>
      <w:lvlText w:val="%1."/>
      <w:lvlJc w:val="left"/>
      <w:pPr>
        <w:ind w:left="720" w:hanging="360"/>
      </w:pPr>
    </w:lvl>
    <w:lvl w:ilvl="1" w:tplc="4426D89C">
      <w:start w:val="1"/>
      <w:numFmt w:val="lowerLetter"/>
      <w:lvlText w:val="%2."/>
      <w:lvlJc w:val="left"/>
      <w:pPr>
        <w:ind w:left="1440" w:hanging="360"/>
      </w:pPr>
    </w:lvl>
    <w:lvl w:ilvl="2" w:tplc="8B00E1F4">
      <w:start w:val="1"/>
      <w:numFmt w:val="lowerRoman"/>
      <w:lvlText w:val="%3."/>
      <w:lvlJc w:val="right"/>
      <w:pPr>
        <w:ind w:left="2160" w:hanging="180"/>
      </w:pPr>
    </w:lvl>
    <w:lvl w:ilvl="3" w:tplc="CAE0A230">
      <w:start w:val="1"/>
      <w:numFmt w:val="decimal"/>
      <w:lvlText w:val="%4."/>
      <w:lvlJc w:val="left"/>
      <w:pPr>
        <w:ind w:left="2880" w:hanging="360"/>
      </w:pPr>
    </w:lvl>
    <w:lvl w:ilvl="4" w:tplc="81A4E55E">
      <w:start w:val="1"/>
      <w:numFmt w:val="lowerLetter"/>
      <w:lvlText w:val="%5."/>
      <w:lvlJc w:val="left"/>
      <w:pPr>
        <w:ind w:left="3600" w:hanging="360"/>
      </w:pPr>
    </w:lvl>
    <w:lvl w:ilvl="5" w:tplc="CCBA8CD8">
      <w:start w:val="1"/>
      <w:numFmt w:val="lowerRoman"/>
      <w:lvlText w:val="%6."/>
      <w:lvlJc w:val="right"/>
      <w:pPr>
        <w:ind w:left="4320" w:hanging="180"/>
      </w:pPr>
    </w:lvl>
    <w:lvl w:ilvl="6" w:tplc="DAEE7A80">
      <w:start w:val="1"/>
      <w:numFmt w:val="decimal"/>
      <w:lvlText w:val="%7."/>
      <w:lvlJc w:val="left"/>
      <w:pPr>
        <w:ind w:left="5040" w:hanging="360"/>
      </w:pPr>
    </w:lvl>
    <w:lvl w:ilvl="7" w:tplc="EC4223E6">
      <w:start w:val="1"/>
      <w:numFmt w:val="lowerLetter"/>
      <w:lvlText w:val="%8."/>
      <w:lvlJc w:val="left"/>
      <w:pPr>
        <w:ind w:left="5760" w:hanging="360"/>
      </w:pPr>
    </w:lvl>
    <w:lvl w:ilvl="8" w:tplc="8932EE5E">
      <w:start w:val="1"/>
      <w:numFmt w:val="lowerRoman"/>
      <w:lvlText w:val="%9."/>
      <w:lvlJc w:val="right"/>
      <w:pPr>
        <w:ind w:left="6480" w:hanging="180"/>
      </w:pPr>
    </w:lvl>
  </w:abstractNum>
  <w:abstractNum w:abstractNumId="2" w15:restartNumberingAfterBreak="0">
    <w:nsid w:val="41F22A1A"/>
    <w:multiLevelType w:val="hybridMultilevel"/>
    <w:tmpl w:val="FFFFFFFF"/>
    <w:lvl w:ilvl="0" w:tplc="09C4FD2A">
      <w:start w:val="3"/>
      <w:numFmt w:val="decimal"/>
      <w:lvlText w:val="%1."/>
      <w:lvlJc w:val="left"/>
      <w:pPr>
        <w:ind w:left="720" w:hanging="360"/>
      </w:pPr>
    </w:lvl>
    <w:lvl w:ilvl="1" w:tplc="BA4C728E">
      <w:start w:val="1"/>
      <w:numFmt w:val="lowerLetter"/>
      <w:lvlText w:val="%2."/>
      <w:lvlJc w:val="left"/>
      <w:pPr>
        <w:ind w:left="1440" w:hanging="360"/>
      </w:pPr>
    </w:lvl>
    <w:lvl w:ilvl="2" w:tplc="220A5A80">
      <w:start w:val="1"/>
      <w:numFmt w:val="lowerRoman"/>
      <w:lvlText w:val="%3."/>
      <w:lvlJc w:val="right"/>
      <w:pPr>
        <w:ind w:left="2160" w:hanging="180"/>
      </w:pPr>
    </w:lvl>
    <w:lvl w:ilvl="3" w:tplc="6AC0B324">
      <w:start w:val="1"/>
      <w:numFmt w:val="decimal"/>
      <w:lvlText w:val="%4."/>
      <w:lvlJc w:val="left"/>
      <w:pPr>
        <w:ind w:left="2880" w:hanging="360"/>
      </w:pPr>
    </w:lvl>
    <w:lvl w:ilvl="4" w:tplc="F61056E0">
      <w:start w:val="1"/>
      <w:numFmt w:val="lowerLetter"/>
      <w:lvlText w:val="%5."/>
      <w:lvlJc w:val="left"/>
      <w:pPr>
        <w:ind w:left="3600" w:hanging="360"/>
      </w:pPr>
    </w:lvl>
    <w:lvl w:ilvl="5" w:tplc="362E10FA">
      <w:start w:val="1"/>
      <w:numFmt w:val="lowerRoman"/>
      <w:lvlText w:val="%6."/>
      <w:lvlJc w:val="right"/>
      <w:pPr>
        <w:ind w:left="4320" w:hanging="180"/>
      </w:pPr>
    </w:lvl>
    <w:lvl w:ilvl="6" w:tplc="A52C1D14">
      <w:start w:val="1"/>
      <w:numFmt w:val="decimal"/>
      <w:lvlText w:val="%7."/>
      <w:lvlJc w:val="left"/>
      <w:pPr>
        <w:ind w:left="5040" w:hanging="360"/>
      </w:pPr>
    </w:lvl>
    <w:lvl w:ilvl="7" w:tplc="F1CEF8B2">
      <w:start w:val="1"/>
      <w:numFmt w:val="lowerLetter"/>
      <w:lvlText w:val="%8."/>
      <w:lvlJc w:val="left"/>
      <w:pPr>
        <w:ind w:left="5760" w:hanging="360"/>
      </w:pPr>
    </w:lvl>
    <w:lvl w:ilvl="8" w:tplc="90F8F79C">
      <w:start w:val="1"/>
      <w:numFmt w:val="lowerRoman"/>
      <w:lvlText w:val="%9."/>
      <w:lvlJc w:val="right"/>
      <w:pPr>
        <w:ind w:left="6480" w:hanging="180"/>
      </w:pPr>
    </w:lvl>
  </w:abstractNum>
  <w:num w:numId="1" w16cid:durableId="1392273136">
    <w:abstractNumId w:val="1"/>
  </w:num>
  <w:num w:numId="2" w16cid:durableId="899251802">
    <w:abstractNumId w:val="2"/>
  </w:num>
  <w:num w:numId="3" w16cid:durableId="736973080">
    <w:abstractNumId w:val="0"/>
  </w:num>
</w:numbering>
</file>

<file path=word/people.xml><?xml version="1.0" encoding="utf-8"?>
<w15:people xmlns:mc="http://schemas.openxmlformats.org/markup-compatibility/2006" xmlns:w15="http://schemas.microsoft.com/office/word/2012/wordml" mc:Ignorable="w15">
  <w15:person w15:author="Sophie Bailey (1810168)">
    <w15:presenceInfo w15:providerId="AD" w15:userId="S::1810168@student.uwtsd.ac.uk::4366f3e6-8443-4080-baba-ef3d1eddd2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BF5A62"/>
    <w:rsid w:val="00024757"/>
    <w:rsid w:val="00163D7A"/>
    <w:rsid w:val="0019211A"/>
    <w:rsid w:val="00377BCF"/>
    <w:rsid w:val="004234BC"/>
    <w:rsid w:val="00423D82"/>
    <w:rsid w:val="00462D4D"/>
    <w:rsid w:val="00493F49"/>
    <w:rsid w:val="005F05C4"/>
    <w:rsid w:val="005F180F"/>
    <w:rsid w:val="006D1C9D"/>
    <w:rsid w:val="007B69DA"/>
    <w:rsid w:val="0085762B"/>
    <w:rsid w:val="008960EE"/>
    <w:rsid w:val="009C01A3"/>
    <w:rsid w:val="00AD144D"/>
    <w:rsid w:val="00B6267C"/>
    <w:rsid w:val="00C1447A"/>
    <w:rsid w:val="00C210DA"/>
    <w:rsid w:val="00CC14E0"/>
    <w:rsid w:val="00CD6ADD"/>
    <w:rsid w:val="00D00569"/>
    <w:rsid w:val="00D10FA5"/>
    <w:rsid w:val="00E745C6"/>
    <w:rsid w:val="00E76668"/>
    <w:rsid w:val="00EB6E5C"/>
    <w:rsid w:val="01152ACD"/>
    <w:rsid w:val="0144AC3F"/>
    <w:rsid w:val="01567288"/>
    <w:rsid w:val="018FDB6C"/>
    <w:rsid w:val="01917E1E"/>
    <w:rsid w:val="01E95BD6"/>
    <w:rsid w:val="01FF7CC5"/>
    <w:rsid w:val="022685A8"/>
    <w:rsid w:val="027BBDF2"/>
    <w:rsid w:val="028B13B6"/>
    <w:rsid w:val="02ABB504"/>
    <w:rsid w:val="02F35502"/>
    <w:rsid w:val="034EA7ED"/>
    <w:rsid w:val="0353C61A"/>
    <w:rsid w:val="03BAD349"/>
    <w:rsid w:val="03F57796"/>
    <w:rsid w:val="044ACF2F"/>
    <w:rsid w:val="046EB9EC"/>
    <w:rsid w:val="04CF4E77"/>
    <w:rsid w:val="05141DF5"/>
    <w:rsid w:val="052F3FF1"/>
    <w:rsid w:val="05AB5DA4"/>
    <w:rsid w:val="05C30970"/>
    <w:rsid w:val="05DBA63C"/>
    <w:rsid w:val="05E55F97"/>
    <w:rsid w:val="05F1F7B7"/>
    <w:rsid w:val="065C9E16"/>
    <w:rsid w:val="0683B131"/>
    <w:rsid w:val="06AE7CBD"/>
    <w:rsid w:val="0723DE7B"/>
    <w:rsid w:val="07AD3EC8"/>
    <w:rsid w:val="07B38AC2"/>
    <w:rsid w:val="083E26A4"/>
    <w:rsid w:val="08657D45"/>
    <w:rsid w:val="0873419B"/>
    <w:rsid w:val="088371E6"/>
    <w:rsid w:val="0893C41B"/>
    <w:rsid w:val="08B79ED7"/>
    <w:rsid w:val="08DEEA5A"/>
    <w:rsid w:val="0938AE0A"/>
    <w:rsid w:val="0981E529"/>
    <w:rsid w:val="09C5D055"/>
    <w:rsid w:val="09D0EC8C"/>
    <w:rsid w:val="0A2926A9"/>
    <w:rsid w:val="0AAE5AFE"/>
    <w:rsid w:val="0AC7DC1E"/>
    <w:rsid w:val="0AECC611"/>
    <w:rsid w:val="0B23842C"/>
    <w:rsid w:val="0B72F13D"/>
    <w:rsid w:val="0B8FF504"/>
    <w:rsid w:val="0BA87533"/>
    <w:rsid w:val="0C14865A"/>
    <w:rsid w:val="0C559ADF"/>
    <w:rsid w:val="0DBFA6E9"/>
    <w:rsid w:val="0DE11459"/>
    <w:rsid w:val="0DE2112F"/>
    <w:rsid w:val="0E4CF658"/>
    <w:rsid w:val="0E521CC6"/>
    <w:rsid w:val="0E8B1281"/>
    <w:rsid w:val="0E9643D8"/>
    <w:rsid w:val="0EA0319B"/>
    <w:rsid w:val="0ED2BD35"/>
    <w:rsid w:val="0EDCED79"/>
    <w:rsid w:val="0EF3A64F"/>
    <w:rsid w:val="0F9DBD78"/>
    <w:rsid w:val="101614D8"/>
    <w:rsid w:val="1035E93B"/>
    <w:rsid w:val="10AEBDA3"/>
    <w:rsid w:val="10D9B95D"/>
    <w:rsid w:val="10EEAC67"/>
    <w:rsid w:val="10FF320A"/>
    <w:rsid w:val="111B7FEA"/>
    <w:rsid w:val="113D758B"/>
    <w:rsid w:val="11726EC6"/>
    <w:rsid w:val="11843B2D"/>
    <w:rsid w:val="11F2C1AC"/>
    <w:rsid w:val="120756E8"/>
    <w:rsid w:val="1207F7E3"/>
    <w:rsid w:val="12D447D5"/>
    <w:rsid w:val="13392120"/>
    <w:rsid w:val="136C2E14"/>
    <w:rsid w:val="1388E6B5"/>
    <w:rsid w:val="1398AF13"/>
    <w:rsid w:val="13AD13B9"/>
    <w:rsid w:val="13E9A6B0"/>
    <w:rsid w:val="13F6A046"/>
    <w:rsid w:val="149F2AE9"/>
    <w:rsid w:val="14BC6F46"/>
    <w:rsid w:val="14ECC317"/>
    <w:rsid w:val="14F61A23"/>
    <w:rsid w:val="154E2BD7"/>
    <w:rsid w:val="15875ADE"/>
    <w:rsid w:val="15B8A3DF"/>
    <w:rsid w:val="1616B970"/>
    <w:rsid w:val="164815A3"/>
    <w:rsid w:val="16536D69"/>
    <w:rsid w:val="165BBE8A"/>
    <w:rsid w:val="165CD64B"/>
    <w:rsid w:val="166940F5"/>
    <w:rsid w:val="166FCD6D"/>
    <w:rsid w:val="167AA474"/>
    <w:rsid w:val="16FC7745"/>
    <w:rsid w:val="1717DF88"/>
    <w:rsid w:val="1743713D"/>
    <w:rsid w:val="1758EBB6"/>
    <w:rsid w:val="176EAF0D"/>
    <w:rsid w:val="17A62997"/>
    <w:rsid w:val="17E3619A"/>
    <w:rsid w:val="17F3BDFA"/>
    <w:rsid w:val="18181BD5"/>
    <w:rsid w:val="1886E400"/>
    <w:rsid w:val="18930AF9"/>
    <w:rsid w:val="18ECB4E9"/>
    <w:rsid w:val="193CFD23"/>
    <w:rsid w:val="195AABB0"/>
    <w:rsid w:val="19FDAE87"/>
    <w:rsid w:val="1A018C90"/>
    <w:rsid w:val="1A13B901"/>
    <w:rsid w:val="1A40E52F"/>
    <w:rsid w:val="1A71C26A"/>
    <w:rsid w:val="1A90BB76"/>
    <w:rsid w:val="1AC9BD46"/>
    <w:rsid w:val="1B0A2FC3"/>
    <w:rsid w:val="1B0D4BAC"/>
    <w:rsid w:val="1B781974"/>
    <w:rsid w:val="1BA3CAE5"/>
    <w:rsid w:val="1BE39D8C"/>
    <w:rsid w:val="1BE487B9"/>
    <w:rsid w:val="1BF99C0C"/>
    <w:rsid w:val="1C899EC1"/>
    <w:rsid w:val="1CA20284"/>
    <w:rsid w:val="1CD4761B"/>
    <w:rsid w:val="1CE58E8C"/>
    <w:rsid w:val="1D2A3CD4"/>
    <w:rsid w:val="1D90BBAD"/>
    <w:rsid w:val="1D97A8C4"/>
    <w:rsid w:val="1DB1A89D"/>
    <w:rsid w:val="1DB7FF3A"/>
    <w:rsid w:val="1DBD6254"/>
    <w:rsid w:val="1E319A5E"/>
    <w:rsid w:val="1E9425C2"/>
    <w:rsid w:val="1EBA40A9"/>
    <w:rsid w:val="1EDC385C"/>
    <w:rsid w:val="1EDE0D17"/>
    <w:rsid w:val="1F47A26C"/>
    <w:rsid w:val="1F602EAD"/>
    <w:rsid w:val="1FE64DF0"/>
    <w:rsid w:val="2008EB2E"/>
    <w:rsid w:val="204A21F6"/>
    <w:rsid w:val="208D1F3D"/>
    <w:rsid w:val="20C673D7"/>
    <w:rsid w:val="214ABA9A"/>
    <w:rsid w:val="215C4D7A"/>
    <w:rsid w:val="21816113"/>
    <w:rsid w:val="22161CE4"/>
    <w:rsid w:val="22D324C3"/>
    <w:rsid w:val="23351AD7"/>
    <w:rsid w:val="234D4EEE"/>
    <w:rsid w:val="23B05338"/>
    <w:rsid w:val="23D23DE1"/>
    <w:rsid w:val="23DB1C16"/>
    <w:rsid w:val="23F1C496"/>
    <w:rsid w:val="2426F346"/>
    <w:rsid w:val="2468EED1"/>
    <w:rsid w:val="246CB33F"/>
    <w:rsid w:val="24887B55"/>
    <w:rsid w:val="24BE4020"/>
    <w:rsid w:val="24EF699C"/>
    <w:rsid w:val="26288430"/>
    <w:rsid w:val="262D5388"/>
    <w:rsid w:val="272F3EF0"/>
    <w:rsid w:val="273C8889"/>
    <w:rsid w:val="2787CACC"/>
    <w:rsid w:val="2789614C"/>
    <w:rsid w:val="279C7BF2"/>
    <w:rsid w:val="27A2A637"/>
    <w:rsid w:val="27CA4413"/>
    <w:rsid w:val="27D8B3BC"/>
    <w:rsid w:val="280483B7"/>
    <w:rsid w:val="282F6CA9"/>
    <w:rsid w:val="283F1D19"/>
    <w:rsid w:val="28727B97"/>
    <w:rsid w:val="2880E148"/>
    <w:rsid w:val="2896F580"/>
    <w:rsid w:val="28FE9D43"/>
    <w:rsid w:val="293E9DDB"/>
    <w:rsid w:val="29556C4D"/>
    <w:rsid w:val="296FC048"/>
    <w:rsid w:val="29CA6B31"/>
    <w:rsid w:val="2A3177D2"/>
    <w:rsid w:val="2A81BBF8"/>
    <w:rsid w:val="2AE22552"/>
    <w:rsid w:val="2B0964BE"/>
    <w:rsid w:val="2B10DC2C"/>
    <w:rsid w:val="2B97BB94"/>
    <w:rsid w:val="2BEEED49"/>
    <w:rsid w:val="2BF4BF85"/>
    <w:rsid w:val="2C3BB9A8"/>
    <w:rsid w:val="2CB198F8"/>
    <w:rsid w:val="2CC613F5"/>
    <w:rsid w:val="2CD53CD8"/>
    <w:rsid w:val="2D2F3021"/>
    <w:rsid w:val="2D6DADFA"/>
    <w:rsid w:val="2D8856B5"/>
    <w:rsid w:val="2DA81693"/>
    <w:rsid w:val="2DEF1EC7"/>
    <w:rsid w:val="2E0FD919"/>
    <w:rsid w:val="2E69A516"/>
    <w:rsid w:val="2EFB24EC"/>
    <w:rsid w:val="2EFCC91C"/>
    <w:rsid w:val="2F1C2EFB"/>
    <w:rsid w:val="2F26512A"/>
    <w:rsid w:val="2F9A0FE7"/>
    <w:rsid w:val="2FA0E96D"/>
    <w:rsid w:val="2FA595C1"/>
    <w:rsid w:val="2FF09AAA"/>
    <w:rsid w:val="2FF53E6A"/>
    <w:rsid w:val="30285891"/>
    <w:rsid w:val="30349F2B"/>
    <w:rsid w:val="3040261A"/>
    <w:rsid w:val="306A7FD0"/>
    <w:rsid w:val="307864D4"/>
    <w:rsid w:val="30833284"/>
    <w:rsid w:val="30A92B39"/>
    <w:rsid w:val="30B2DF35"/>
    <w:rsid w:val="30B8322E"/>
    <w:rsid w:val="313FC85C"/>
    <w:rsid w:val="314BD501"/>
    <w:rsid w:val="31596E6A"/>
    <w:rsid w:val="3162E611"/>
    <w:rsid w:val="3234BB9F"/>
    <w:rsid w:val="323CD54F"/>
    <w:rsid w:val="33E03590"/>
    <w:rsid w:val="33E755C0"/>
    <w:rsid w:val="33FF29E7"/>
    <w:rsid w:val="34292F94"/>
    <w:rsid w:val="34607E71"/>
    <w:rsid w:val="34CD8DC6"/>
    <w:rsid w:val="36050306"/>
    <w:rsid w:val="36736E3A"/>
    <w:rsid w:val="368A28E1"/>
    <w:rsid w:val="36E69C1E"/>
    <w:rsid w:val="36E96F5C"/>
    <w:rsid w:val="37CCC725"/>
    <w:rsid w:val="38EC8078"/>
    <w:rsid w:val="39230F77"/>
    <w:rsid w:val="3957497A"/>
    <w:rsid w:val="3959D572"/>
    <w:rsid w:val="39921BE2"/>
    <w:rsid w:val="39977B51"/>
    <w:rsid w:val="3ABEEB05"/>
    <w:rsid w:val="3AFF0674"/>
    <w:rsid w:val="3B5E9017"/>
    <w:rsid w:val="3B5F9424"/>
    <w:rsid w:val="3B875745"/>
    <w:rsid w:val="3BABF19E"/>
    <w:rsid w:val="3BCC4D77"/>
    <w:rsid w:val="3BCC9403"/>
    <w:rsid w:val="3BD9328C"/>
    <w:rsid w:val="3C095532"/>
    <w:rsid w:val="3C2BCB3C"/>
    <w:rsid w:val="3C2F3AA2"/>
    <w:rsid w:val="3C693774"/>
    <w:rsid w:val="3C759932"/>
    <w:rsid w:val="3CB279DD"/>
    <w:rsid w:val="3CB7B33D"/>
    <w:rsid w:val="3D156257"/>
    <w:rsid w:val="3D157690"/>
    <w:rsid w:val="3D523D33"/>
    <w:rsid w:val="3DB8D8F5"/>
    <w:rsid w:val="3DFBC5CD"/>
    <w:rsid w:val="3EA0FABF"/>
    <w:rsid w:val="3F209DF8"/>
    <w:rsid w:val="3FB52ABE"/>
    <w:rsid w:val="3FD34EBC"/>
    <w:rsid w:val="402215C8"/>
    <w:rsid w:val="4074CE51"/>
    <w:rsid w:val="4083A361"/>
    <w:rsid w:val="4100531C"/>
    <w:rsid w:val="411CF0F5"/>
    <w:rsid w:val="41946C5B"/>
    <w:rsid w:val="41B7C82E"/>
    <w:rsid w:val="41CFB103"/>
    <w:rsid w:val="41EECE64"/>
    <w:rsid w:val="41F4E7DE"/>
    <w:rsid w:val="4252A419"/>
    <w:rsid w:val="429E70CA"/>
    <w:rsid w:val="42C68686"/>
    <w:rsid w:val="43268306"/>
    <w:rsid w:val="4335B103"/>
    <w:rsid w:val="439C5F87"/>
    <w:rsid w:val="43BF5A62"/>
    <w:rsid w:val="43C2CCA2"/>
    <w:rsid w:val="43C5186A"/>
    <w:rsid w:val="443F6152"/>
    <w:rsid w:val="44491531"/>
    <w:rsid w:val="44835E9B"/>
    <w:rsid w:val="44968709"/>
    <w:rsid w:val="44D8EBF4"/>
    <w:rsid w:val="4514FE9B"/>
    <w:rsid w:val="453CA1CF"/>
    <w:rsid w:val="45BA1892"/>
    <w:rsid w:val="45C85DBA"/>
    <w:rsid w:val="45E7D6F8"/>
    <w:rsid w:val="461E283A"/>
    <w:rsid w:val="46429CBA"/>
    <w:rsid w:val="4670E0FD"/>
    <w:rsid w:val="46D261D1"/>
    <w:rsid w:val="46F85945"/>
    <w:rsid w:val="471379FE"/>
    <w:rsid w:val="4736C530"/>
    <w:rsid w:val="476B44B8"/>
    <w:rsid w:val="479D2A85"/>
    <w:rsid w:val="47F07862"/>
    <w:rsid w:val="4807BFE5"/>
    <w:rsid w:val="485E9BC7"/>
    <w:rsid w:val="485F7566"/>
    <w:rsid w:val="488AED59"/>
    <w:rsid w:val="496EFDAD"/>
    <w:rsid w:val="49778146"/>
    <w:rsid w:val="49A8EAD6"/>
    <w:rsid w:val="49DC4983"/>
    <w:rsid w:val="49ED26EE"/>
    <w:rsid w:val="4A8767A6"/>
    <w:rsid w:val="4AB5DB5F"/>
    <w:rsid w:val="4AF4C22E"/>
    <w:rsid w:val="4AF4F3D2"/>
    <w:rsid w:val="4B5A827C"/>
    <w:rsid w:val="4B6B5A03"/>
    <w:rsid w:val="4B99BF64"/>
    <w:rsid w:val="4C3FFE85"/>
    <w:rsid w:val="4C6C22B3"/>
    <w:rsid w:val="4CFD24DD"/>
    <w:rsid w:val="4D0D792F"/>
    <w:rsid w:val="4DE3F3A5"/>
    <w:rsid w:val="4E6B3B88"/>
    <w:rsid w:val="4EC039A3"/>
    <w:rsid w:val="4EC45A01"/>
    <w:rsid w:val="4EC74BD4"/>
    <w:rsid w:val="4F3E9EE8"/>
    <w:rsid w:val="4FC584E7"/>
    <w:rsid w:val="4FCD49A6"/>
    <w:rsid w:val="4FE57439"/>
    <w:rsid w:val="4FF11E7A"/>
    <w:rsid w:val="50269F52"/>
    <w:rsid w:val="502D735B"/>
    <w:rsid w:val="503E5D6C"/>
    <w:rsid w:val="50CEA9B1"/>
    <w:rsid w:val="510E6A25"/>
    <w:rsid w:val="51631D51"/>
    <w:rsid w:val="51A8AB71"/>
    <w:rsid w:val="51BDB16A"/>
    <w:rsid w:val="51F638B1"/>
    <w:rsid w:val="5258538E"/>
    <w:rsid w:val="52AD950F"/>
    <w:rsid w:val="52C33C7A"/>
    <w:rsid w:val="53E4E822"/>
    <w:rsid w:val="5493F550"/>
    <w:rsid w:val="54AD1822"/>
    <w:rsid w:val="54CB0E9F"/>
    <w:rsid w:val="54E6FC06"/>
    <w:rsid w:val="54F3BA87"/>
    <w:rsid w:val="55194A2F"/>
    <w:rsid w:val="554D2EED"/>
    <w:rsid w:val="55662B99"/>
    <w:rsid w:val="55B03091"/>
    <w:rsid w:val="55E6836A"/>
    <w:rsid w:val="55F9FFBD"/>
    <w:rsid w:val="56171A05"/>
    <w:rsid w:val="5685A54F"/>
    <w:rsid w:val="568AB32A"/>
    <w:rsid w:val="569B2398"/>
    <w:rsid w:val="5764378A"/>
    <w:rsid w:val="57C3A14A"/>
    <w:rsid w:val="57C6A90D"/>
    <w:rsid w:val="57D2362F"/>
    <w:rsid w:val="58734B98"/>
    <w:rsid w:val="58DEA918"/>
    <w:rsid w:val="58E96916"/>
    <w:rsid w:val="5977AE9B"/>
    <w:rsid w:val="59B06C66"/>
    <w:rsid w:val="59C02281"/>
    <w:rsid w:val="59C317BB"/>
    <w:rsid w:val="5A4A8215"/>
    <w:rsid w:val="5A6C693C"/>
    <w:rsid w:val="5A9DD70B"/>
    <w:rsid w:val="5AC25209"/>
    <w:rsid w:val="5AE77817"/>
    <w:rsid w:val="5B08BB42"/>
    <w:rsid w:val="5B119819"/>
    <w:rsid w:val="5B1D7F7E"/>
    <w:rsid w:val="5B49BC3D"/>
    <w:rsid w:val="5BD08CEC"/>
    <w:rsid w:val="5BEEF7CC"/>
    <w:rsid w:val="5C096B4A"/>
    <w:rsid w:val="5C1BF46F"/>
    <w:rsid w:val="5C4D15EC"/>
    <w:rsid w:val="5C54D82C"/>
    <w:rsid w:val="5C7CDD2A"/>
    <w:rsid w:val="5D34B6B8"/>
    <w:rsid w:val="5D534405"/>
    <w:rsid w:val="5DC6DCE9"/>
    <w:rsid w:val="5E1A60A5"/>
    <w:rsid w:val="5E3AFDF3"/>
    <w:rsid w:val="5E67E140"/>
    <w:rsid w:val="5E9350D9"/>
    <w:rsid w:val="5EAE7DE3"/>
    <w:rsid w:val="5EAED6AC"/>
    <w:rsid w:val="5ECF5ABD"/>
    <w:rsid w:val="5F7DA14C"/>
    <w:rsid w:val="5F911EEE"/>
    <w:rsid w:val="5FD551FF"/>
    <w:rsid w:val="5FDFFB97"/>
    <w:rsid w:val="6055E112"/>
    <w:rsid w:val="607AAB7E"/>
    <w:rsid w:val="60AA2580"/>
    <w:rsid w:val="60C67BDB"/>
    <w:rsid w:val="61B264EF"/>
    <w:rsid w:val="61B8FEE1"/>
    <w:rsid w:val="625978E8"/>
    <w:rsid w:val="627A56A9"/>
    <w:rsid w:val="62A69CB8"/>
    <w:rsid w:val="62B12ECF"/>
    <w:rsid w:val="62C07852"/>
    <w:rsid w:val="62E5C9D8"/>
    <w:rsid w:val="63915EFF"/>
    <w:rsid w:val="63E3B995"/>
    <w:rsid w:val="64322A1E"/>
    <w:rsid w:val="6432DB3E"/>
    <w:rsid w:val="64BBE8A3"/>
    <w:rsid w:val="6521FA2D"/>
    <w:rsid w:val="65262C14"/>
    <w:rsid w:val="669534E7"/>
    <w:rsid w:val="669A2B5B"/>
    <w:rsid w:val="6710786C"/>
    <w:rsid w:val="6722243F"/>
    <w:rsid w:val="67487BA1"/>
    <w:rsid w:val="677B5CC8"/>
    <w:rsid w:val="6834A285"/>
    <w:rsid w:val="6840A8C1"/>
    <w:rsid w:val="687F6336"/>
    <w:rsid w:val="68E95E94"/>
    <w:rsid w:val="68F8E231"/>
    <w:rsid w:val="692AB261"/>
    <w:rsid w:val="69447C1E"/>
    <w:rsid w:val="69755FF6"/>
    <w:rsid w:val="6999A364"/>
    <w:rsid w:val="69DD7437"/>
    <w:rsid w:val="6A0DF76A"/>
    <w:rsid w:val="6A3ECE22"/>
    <w:rsid w:val="6A4FB4A2"/>
    <w:rsid w:val="6A94F37A"/>
    <w:rsid w:val="6A960285"/>
    <w:rsid w:val="6B1A3F43"/>
    <w:rsid w:val="6B1BE8F7"/>
    <w:rsid w:val="6B267D2C"/>
    <w:rsid w:val="6BF82845"/>
    <w:rsid w:val="6C2F174B"/>
    <w:rsid w:val="6C64C325"/>
    <w:rsid w:val="6CF84567"/>
    <w:rsid w:val="6D3FD219"/>
    <w:rsid w:val="6D618CD2"/>
    <w:rsid w:val="6DFB030C"/>
    <w:rsid w:val="6E02E723"/>
    <w:rsid w:val="6EA70C07"/>
    <w:rsid w:val="6EBB79DF"/>
    <w:rsid w:val="6F306C40"/>
    <w:rsid w:val="6F36B73E"/>
    <w:rsid w:val="6F5127DE"/>
    <w:rsid w:val="6F94801B"/>
    <w:rsid w:val="70179E9D"/>
    <w:rsid w:val="70F2DA3F"/>
    <w:rsid w:val="71207BEA"/>
    <w:rsid w:val="7166C482"/>
    <w:rsid w:val="716A2B25"/>
    <w:rsid w:val="71E113A6"/>
    <w:rsid w:val="72835B3D"/>
    <w:rsid w:val="72CC6F2A"/>
    <w:rsid w:val="72F639BD"/>
    <w:rsid w:val="7305F2D1"/>
    <w:rsid w:val="730F6837"/>
    <w:rsid w:val="736E5F01"/>
    <w:rsid w:val="73B0620D"/>
    <w:rsid w:val="74F3DC78"/>
    <w:rsid w:val="751A1AAA"/>
    <w:rsid w:val="753D3779"/>
    <w:rsid w:val="75460D0E"/>
    <w:rsid w:val="7546460A"/>
    <w:rsid w:val="7577E7A6"/>
    <w:rsid w:val="7592E695"/>
    <w:rsid w:val="763A6D54"/>
    <w:rsid w:val="76693ABE"/>
    <w:rsid w:val="7692CD4E"/>
    <w:rsid w:val="76B4F9AE"/>
    <w:rsid w:val="76B98E8F"/>
    <w:rsid w:val="76EE77E7"/>
    <w:rsid w:val="76F93C5F"/>
    <w:rsid w:val="7748D045"/>
    <w:rsid w:val="777A76F1"/>
    <w:rsid w:val="77C6483C"/>
    <w:rsid w:val="785694A5"/>
    <w:rsid w:val="7858E828"/>
    <w:rsid w:val="787936E0"/>
    <w:rsid w:val="78C68664"/>
    <w:rsid w:val="7984ADE8"/>
    <w:rsid w:val="79C57CDE"/>
    <w:rsid w:val="79D42C2E"/>
    <w:rsid w:val="79E6AD12"/>
    <w:rsid w:val="7A022ABA"/>
    <w:rsid w:val="7A2D0C2B"/>
    <w:rsid w:val="7A36DBA8"/>
    <w:rsid w:val="7A71FB1F"/>
    <w:rsid w:val="7A90CFBC"/>
    <w:rsid w:val="7AD32D0B"/>
    <w:rsid w:val="7AF3721C"/>
    <w:rsid w:val="7B5CA8C4"/>
    <w:rsid w:val="7C45A07E"/>
    <w:rsid w:val="7CA9891E"/>
    <w:rsid w:val="7CDD6FA5"/>
    <w:rsid w:val="7CE424B0"/>
    <w:rsid w:val="7D09BDA6"/>
    <w:rsid w:val="7D0C4D1C"/>
    <w:rsid w:val="7D0D329C"/>
    <w:rsid w:val="7D317E2D"/>
    <w:rsid w:val="7D621812"/>
    <w:rsid w:val="7D6411F4"/>
    <w:rsid w:val="7D86B065"/>
    <w:rsid w:val="7DC5F09C"/>
    <w:rsid w:val="7E21C946"/>
    <w:rsid w:val="7E438CD0"/>
    <w:rsid w:val="7E760712"/>
    <w:rsid w:val="7E9C8683"/>
    <w:rsid w:val="7EA68147"/>
    <w:rsid w:val="7F13F687"/>
    <w:rsid w:val="7F3BD882"/>
    <w:rsid w:val="7FA1046C"/>
    <w:rsid w:val="7FB5A87A"/>
    <w:rsid w:val="7FC5847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CAD1A"/>
  <w15:chartTrackingRefBased/>
  <w15:docId w15:val="{294F1828-18AF-4E25-ACDC-EB682AE84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uiPriority w:val="99"/>
    <w:unhideWhenUsed/>
    <w:rsid w:val="37CCC725"/>
    <w:pPr>
      <w:tabs>
        <w:tab w:val="center" w:pos="4680"/>
        <w:tab w:val="right" w:pos="9360"/>
      </w:tabs>
      <w:spacing w:after="0" w:line="240" w:lineRule="auto"/>
    </w:pPr>
  </w:style>
  <w:style w:type="paragraph" w:styleId="Footer">
    <w:name w:val="footer"/>
    <w:basedOn w:val="Normal"/>
    <w:uiPriority w:val="99"/>
    <w:unhideWhenUsed/>
    <w:rsid w:val="37CCC725"/>
    <w:pPr>
      <w:tabs>
        <w:tab w:val="center" w:pos="4680"/>
        <w:tab w:val="right" w:pos="9360"/>
      </w:tabs>
      <w:spacing w:after="0" w:line="240" w:lineRule="auto"/>
    </w:pPr>
  </w:style>
  <w:style w:type="paragraph" w:styleId="ListParagraph">
    <w:name w:val="List Paragraph"/>
    <w:basedOn w:val="Normal"/>
    <w:uiPriority w:val="34"/>
    <w:qFormat/>
    <w:rsid w:val="37CCC725"/>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sid w:val="6A0DF76A"/>
    <w:rPr>
      <w:color w:val="467886"/>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microsoft.com/office/2011/relationships/commentsExtended" Target="commentsExtended.xml" Id="rId8" /><Relationship Type="http://schemas.openxmlformats.org/officeDocument/2006/relationships/package" Target="embeddings/Microsoft_Word_Document.docx" Id="rId13" /><Relationship Type="http://schemas.openxmlformats.org/officeDocument/2006/relationships/header" Target="header1.xml" Id="rId18" /><Relationship Type="http://schemas.openxmlformats.org/officeDocument/2006/relationships/settings" Target="settings.xml" Id="rId3" /><Relationship Type="http://schemas.microsoft.com/office/2011/relationships/people" Target="people.xml" Id="rId21" /><Relationship Type="http://schemas.openxmlformats.org/officeDocument/2006/relationships/comments" Target="comments.xml" Id="rId7" /><Relationship Type="http://schemas.openxmlformats.org/officeDocument/2006/relationships/image" Target="media/image1.emf" Id="rId12" /><Relationship Type="http://schemas.openxmlformats.org/officeDocument/2006/relationships/package" Target="embeddings/Microsoft_Word_Document2.docx" Id="rId17" /><Relationship Type="http://schemas.openxmlformats.org/officeDocument/2006/relationships/styles" Target="styles.xml" Id="rId2" /><Relationship Type="http://schemas.openxmlformats.org/officeDocument/2006/relationships/image" Target="media/image3.emf" Id="rId16" /><Relationship Type="http://schemas.openxmlformats.org/officeDocument/2006/relationships/fontTable" Target="fontTable.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ebookcentral.proquest.com/lib/trinity/detail.action?docID=6933680" TargetMode="External" Id="rId11" /><Relationship Type="http://schemas.openxmlformats.org/officeDocument/2006/relationships/footnotes" Target="footnotes.xml" Id="rId5" /><Relationship Type="http://schemas.openxmlformats.org/officeDocument/2006/relationships/package" Target="embeddings/Microsoft_Word_Document1.docx" Id="rId15" /><Relationship Type="http://schemas.microsoft.com/office/2018/08/relationships/commentsExtensible" Target="commentsExtensible.xml" Id="rId10" /><Relationship Type="http://schemas.openxmlformats.org/officeDocument/2006/relationships/footer" Target="footer1.xml" Id="rId19" /><Relationship Type="http://schemas.openxmlformats.org/officeDocument/2006/relationships/webSettings" Target="webSettings.xml" Id="rId4" /><Relationship Type="http://schemas.microsoft.com/office/2016/09/relationships/commentsIds" Target="commentsIds.xml" Id="rId9" /><Relationship Type="http://schemas.openxmlformats.org/officeDocument/2006/relationships/image" Target="media/image2.emf" Id="rId14" /><Relationship Type="http://schemas.openxmlformats.org/officeDocument/2006/relationships/theme" Target="theme/theme1.xml" Id="rId22" /><Relationship Type="http://schemas.openxmlformats.org/officeDocument/2006/relationships/image" Target="/media/image.png" Id="rId96434223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Lucy Rees (2512701)</dc:creator>
  <keywords/>
  <dc:description/>
  <lastModifiedBy>Lucy Rees (2512701)</lastModifiedBy>
  <revision>8</revision>
  <dcterms:created xsi:type="dcterms:W3CDTF">2026-03-13T14:29:00.0000000Z</dcterms:created>
  <dcterms:modified xsi:type="dcterms:W3CDTF">2026-03-13T21:33:34.7374657Z</dcterms:modified>
</coreProperties>
</file>