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DC2B7" w14:textId="4A337884" w:rsidR="00AA1969" w:rsidRPr="00AA1969" w:rsidRDefault="00AA1969" w:rsidP="00AA1969">
      <w:pPr>
        <w:spacing w:line="360" w:lineRule="auto"/>
        <w:jc w:val="center"/>
        <w:rPr>
          <w:rFonts w:ascii="Arial" w:hAnsi="Arial" w:cs="Arial"/>
          <w:sz w:val="22"/>
          <w:szCs w:val="22"/>
        </w:rPr>
      </w:pPr>
      <w:r w:rsidRPr="00AA1969">
        <w:rPr>
          <w:rFonts w:ascii="Arial" w:hAnsi="Arial" w:cs="Arial"/>
          <w:sz w:val="22"/>
          <w:szCs w:val="22"/>
        </w:rPr>
        <w:t>Tamyne Cossa</w:t>
      </w:r>
    </w:p>
    <w:p w14:paraId="171DFBBB" w14:textId="72E7D205" w:rsidR="00AA1969" w:rsidRPr="00AA1969" w:rsidRDefault="00AA1969" w:rsidP="00AA1969">
      <w:pPr>
        <w:spacing w:line="360" w:lineRule="auto"/>
        <w:jc w:val="center"/>
        <w:rPr>
          <w:rFonts w:ascii="Arial" w:hAnsi="Arial" w:cs="Arial"/>
          <w:sz w:val="22"/>
          <w:szCs w:val="22"/>
        </w:rPr>
      </w:pPr>
      <w:r w:rsidRPr="00AA1969">
        <w:rPr>
          <w:rFonts w:ascii="Arial" w:hAnsi="Arial" w:cs="Arial"/>
          <w:sz w:val="22"/>
          <w:szCs w:val="22"/>
        </w:rPr>
        <w:t>2507591</w:t>
      </w:r>
    </w:p>
    <w:p w14:paraId="4CCFBC0E" w14:textId="77777777" w:rsidR="00BF28EF" w:rsidRDefault="00AA1969" w:rsidP="00AA1969">
      <w:pPr>
        <w:spacing w:line="360" w:lineRule="auto"/>
        <w:jc w:val="center"/>
        <w:rPr>
          <w:rFonts w:ascii="Arial" w:hAnsi="Arial" w:cs="Arial"/>
          <w:sz w:val="22"/>
          <w:szCs w:val="22"/>
        </w:rPr>
      </w:pPr>
      <w:r w:rsidRPr="00AA1969">
        <w:rPr>
          <w:rFonts w:ascii="Arial" w:hAnsi="Arial" w:cs="Arial"/>
          <w:sz w:val="22"/>
          <w:szCs w:val="22"/>
        </w:rPr>
        <w:t>LCHS4010</w:t>
      </w:r>
    </w:p>
    <w:p w14:paraId="051BB942" w14:textId="3C45620F" w:rsidR="00AA1969" w:rsidRPr="00AA1969" w:rsidRDefault="00AA1969" w:rsidP="00AA1969">
      <w:pPr>
        <w:spacing w:line="360" w:lineRule="auto"/>
        <w:jc w:val="center"/>
        <w:rPr>
          <w:rFonts w:ascii="Arial" w:hAnsi="Arial" w:cs="Arial"/>
          <w:sz w:val="22"/>
          <w:szCs w:val="22"/>
        </w:rPr>
      </w:pPr>
      <w:r w:rsidRPr="00AA1969">
        <w:rPr>
          <w:rFonts w:ascii="Arial" w:hAnsi="Arial" w:cs="Arial"/>
          <w:sz w:val="22"/>
          <w:szCs w:val="22"/>
        </w:rPr>
        <w:t xml:space="preserve"> Psychology in Health and Social Care</w:t>
      </w:r>
    </w:p>
    <w:p w14:paraId="702A4997" w14:textId="7295CD6D" w:rsidR="00AA1969" w:rsidRDefault="00AA1969" w:rsidP="00AA1969">
      <w:pPr>
        <w:spacing w:line="360" w:lineRule="auto"/>
        <w:jc w:val="center"/>
        <w:rPr>
          <w:rFonts w:ascii="Arial" w:hAnsi="Arial" w:cs="Arial"/>
          <w:sz w:val="22"/>
          <w:szCs w:val="22"/>
        </w:rPr>
      </w:pPr>
      <w:r w:rsidRPr="00AA1969">
        <w:rPr>
          <w:rFonts w:ascii="Arial" w:hAnsi="Arial" w:cs="Arial"/>
          <w:sz w:val="22"/>
          <w:szCs w:val="22"/>
        </w:rPr>
        <w:t>Neale</w:t>
      </w:r>
      <w:r w:rsidR="00E97CC5">
        <w:rPr>
          <w:rFonts w:ascii="Arial" w:hAnsi="Arial" w:cs="Arial"/>
          <w:sz w:val="22"/>
          <w:szCs w:val="22"/>
        </w:rPr>
        <w:t xml:space="preserve"> Haddon</w:t>
      </w:r>
    </w:p>
    <w:p w14:paraId="00D980F5" w14:textId="77777777" w:rsidR="00AA1969" w:rsidRDefault="00AA1969">
      <w:pPr>
        <w:rPr>
          <w:rFonts w:ascii="Arial" w:hAnsi="Arial" w:cs="Arial"/>
          <w:sz w:val="22"/>
          <w:szCs w:val="22"/>
        </w:rPr>
      </w:pPr>
      <w:r>
        <w:rPr>
          <w:rFonts w:ascii="Arial" w:hAnsi="Arial" w:cs="Arial"/>
          <w:sz w:val="22"/>
          <w:szCs w:val="22"/>
        </w:rPr>
        <w:br w:type="page"/>
      </w:r>
    </w:p>
    <w:p w14:paraId="41FDAB54" w14:textId="2AFEB69A" w:rsidR="004973F5" w:rsidRPr="00BF28EF" w:rsidRDefault="004973F5" w:rsidP="00BF28EF">
      <w:pPr>
        <w:spacing w:line="360" w:lineRule="auto"/>
        <w:jc w:val="center"/>
        <w:rPr>
          <w:rFonts w:ascii="Arial" w:hAnsi="Arial" w:cs="Arial"/>
          <w:b/>
          <w:bCs/>
        </w:rPr>
      </w:pPr>
      <w:r w:rsidRPr="00BF28EF">
        <w:rPr>
          <w:rFonts w:ascii="Arial" w:hAnsi="Arial" w:cs="Arial"/>
          <w:b/>
          <w:bCs/>
        </w:rPr>
        <w:lastRenderedPageBreak/>
        <w:t>Impact of Social Media on Mental Health in Adolescence</w:t>
      </w:r>
    </w:p>
    <w:p w14:paraId="75574850" w14:textId="01A1BD5A" w:rsidR="002169BC" w:rsidRPr="00BF28EF" w:rsidRDefault="004973F5" w:rsidP="00BF28EF">
      <w:pPr>
        <w:spacing w:line="360" w:lineRule="auto"/>
        <w:rPr>
          <w:rFonts w:ascii="Arial" w:hAnsi="Arial" w:cs="Arial"/>
          <w:sz w:val="22"/>
          <w:szCs w:val="22"/>
        </w:rPr>
      </w:pPr>
      <w:r w:rsidRPr="00BF28EF">
        <w:rPr>
          <w:rFonts w:ascii="Arial" w:hAnsi="Arial" w:cs="Arial"/>
          <w:sz w:val="22"/>
          <w:szCs w:val="22"/>
        </w:rPr>
        <w:t>Adolescence is an important stage of development where young people experience major emotional, psychological, and social changes. During this time, adolescents begin to develop a stronger sense of identity, seek greater independence, and become more influenced by friendships and social environments. Alongside these changes, social media has become a major part of everyday life for many young people.</w:t>
      </w:r>
      <w:r w:rsidR="00765995" w:rsidRPr="00BF28EF">
        <w:rPr>
          <w:rFonts w:ascii="Arial" w:hAnsi="Arial" w:cs="Arial"/>
          <w:sz w:val="22"/>
          <w:szCs w:val="22"/>
        </w:rPr>
        <w:t xml:space="preserve"> Platforms such as Instagram, TikTok, and Snapchat are widely used for communication and social connection.</w:t>
      </w:r>
      <w:r w:rsidRPr="00BF28EF">
        <w:rPr>
          <w:rFonts w:ascii="Arial" w:hAnsi="Arial" w:cs="Arial"/>
          <w:sz w:val="22"/>
          <w:szCs w:val="22"/>
        </w:rPr>
        <w:t xml:space="preserve"> Although social media can provide opportunities for creativity, self-expression, and social support, increasing concerns have been raised about its impact on adolescent mental health. </w:t>
      </w:r>
      <w:r w:rsidR="00C30DF1" w:rsidRPr="00BF28EF">
        <w:rPr>
          <w:rFonts w:ascii="Arial" w:hAnsi="Arial" w:cs="Arial"/>
          <w:sz w:val="22"/>
          <w:szCs w:val="22"/>
        </w:rPr>
        <w:t>Research has linked high levels of social media use to anxiety, depression, low self-esteem, poor body image, sleep difficulties, and increased exposure to cyberbullying, all of which may negatively affect adolescent mental health (Keles, McCrae and Grealish, 2020).</w:t>
      </w:r>
      <w:r w:rsidRPr="00BF28EF">
        <w:rPr>
          <w:rFonts w:ascii="Arial" w:hAnsi="Arial" w:cs="Arial"/>
          <w:sz w:val="22"/>
          <w:szCs w:val="22"/>
        </w:rPr>
        <w:t>However, the effects of social media are not always negative, as some adolescents use online spaces to find support, explore their identity, and access mental health information. This essay will discuss the impact of social media on adolescent mental health by drawing on Erikson’s theory of psychosocial development and Bandura’s Social Learning Theory to explore how online experiences may shape emotional wellbeing during adolescence.</w:t>
      </w:r>
    </w:p>
    <w:p w14:paraId="6E4C62C8" w14:textId="64EDB0AF" w:rsidR="002169BC" w:rsidRPr="00BF28EF" w:rsidRDefault="002169BC" w:rsidP="00BF28EF">
      <w:pPr>
        <w:spacing w:line="360" w:lineRule="auto"/>
        <w:rPr>
          <w:rFonts w:ascii="Arial" w:hAnsi="Arial" w:cs="Arial"/>
          <w:sz w:val="22"/>
          <w:szCs w:val="22"/>
        </w:rPr>
      </w:pPr>
      <w:r w:rsidRPr="00BF28EF">
        <w:rPr>
          <w:rFonts w:ascii="Arial" w:hAnsi="Arial" w:cs="Arial"/>
          <w:sz w:val="22"/>
          <w:szCs w:val="22"/>
        </w:rPr>
        <w:t xml:space="preserve">However, the relationship between social media and poor mental health is not always straightforward. While studies have identified links between social media use and anxiety, depression, and body dissatisfaction, researchers argue that the strength of these associations is often relatively small. Odgers and Jensen (2020) suggest that public concern about social media may sometimes exceed the available evidence, as many adolescents use social media without experiencing significant psychological harm. This highlights the importance of considering individual differences, such as personality, self-esteem, family relationships, and existing mental health difficulties. </w:t>
      </w:r>
      <w:r w:rsidR="00C95530" w:rsidRPr="00BF28EF">
        <w:rPr>
          <w:rFonts w:ascii="Arial" w:hAnsi="Arial" w:cs="Arial"/>
          <w:sz w:val="22"/>
          <w:szCs w:val="22"/>
        </w:rPr>
        <w:t>Therefore, rather than social media directly causing poor mental health, it may be more accurate to suggest that social media interacts with existing psychological, social and environmental factors, amplifying vulnerabilities in some adolescents while providing benefits for others.</w:t>
      </w:r>
    </w:p>
    <w:p w14:paraId="6E09703B" w14:textId="5EBFEF2C" w:rsidR="00765995" w:rsidRPr="00BF28EF" w:rsidRDefault="00C95530" w:rsidP="00BF28EF">
      <w:pPr>
        <w:spacing w:line="360" w:lineRule="auto"/>
        <w:rPr>
          <w:rFonts w:ascii="Arial" w:hAnsi="Arial" w:cs="Arial"/>
          <w:sz w:val="22"/>
          <w:szCs w:val="22"/>
        </w:rPr>
      </w:pPr>
      <w:r w:rsidRPr="00BF28EF">
        <w:rPr>
          <w:rFonts w:ascii="Arial" w:hAnsi="Arial" w:cs="Arial"/>
          <w:sz w:val="22"/>
          <w:szCs w:val="22"/>
        </w:rPr>
        <w:t xml:space="preserve">Erikson's psychosocial theory describes adolescence as the stage of identity versus role confusion, during which young people develop a sense of self and explore who they are within society (Erikson, 1968). This stage is particularly relevant when examining social media use because adolescents are frequently exposed to peer opinions, online trends and idealised lifestyles that may influence their confidence, self-perception and identity development. </w:t>
      </w:r>
    </w:p>
    <w:p w14:paraId="2B204226" w14:textId="3D506284" w:rsidR="00765995" w:rsidRPr="00BF28EF" w:rsidRDefault="00765995" w:rsidP="00BF28EF">
      <w:pPr>
        <w:spacing w:line="360" w:lineRule="auto"/>
        <w:rPr>
          <w:rFonts w:ascii="Arial" w:hAnsi="Arial" w:cs="Arial"/>
          <w:sz w:val="22"/>
          <w:szCs w:val="22"/>
        </w:rPr>
      </w:pPr>
      <w:r w:rsidRPr="00BF28EF">
        <w:rPr>
          <w:rFonts w:ascii="Arial" w:hAnsi="Arial" w:cs="Arial"/>
          <w:sz w:val="22"/>
          <w:szCs w:val="22"/>
        </w:rPr>
        <w:lastRenderedPageBreak/>
        <w:t>Socia</w:t>
      </w:r>
      <w:r w:rsidR="00C95530" w:rsidRPr="00BF28EF">
        <w:rPr>
          <w:rFonts w:ascii="Arial" w:hAnsi="Arial" w:cs="Arial"/>
          <w:sz w:val="22"/>
          <w:szCs w:val="22"/>
        </w:rPr>
        <w:t>l</w:t>
      </w:r>
      <w:r w:rsidRPr="00BF28EF">
        <w:rPr>
          <w:rFonts w:ascii="Arial" w:hAnsi="Arial" w:cs="Arial"/>
          <w:sz w:val="22"/>
          <w:szCs w:val="22"/>
        </w:rPr>
        <w:t xml:space="preserve"> media may negatively affect self-esteem and body image through exposure to unrealistic beauty standards and appearance-based content. Platforms such as Instagram and TikTok encourage comparison through likes, followers, and edited images. Erikson’s theory helps explain why this may be influential during adolescence, as identity development is closely linked to self-perception and peer approval.</w:t>
      </w:r>
    </w:p>
    <w:p w14:paraId="39BD0F9C" w14:textId="56197EBF" w:rsidR="004973F5" w:rsidRPr="00BF28EF" w:rsidRDefault="004973F5" w:rsidP="00BF28EF">
      <w:pPr>
        <w:spacing w:line="360" w:lineRule="auto"/>
        <w:rPr>
          <w:rFonts w:ascii="Arial" w:hAnsi="Arial" w:cs="Arial"/>
          <w:sz w:val="22"/>
          <w:szCs w:val="22"/>
        </w:rPr>
      </w:pPr>
      <w:r w:rsidRPr="00BF28EF">
        <w:rPr>
          <w:rFonts w:ascii="Arial" w:hAnsi="Arial" w:cs="Arial"/>
          <w:sz w:val="22"/>
          <w:szCs w:val="22"/>
        </w:rPr>
        <w:t xml:space="preserve">Research supports concerns about the relationship between social media and body dissatisfaction, particularly among adolescent girls. The Royal Society for Public Health (2017) found that image-based platforms can contribute to increased feelings of anxiety, inadequacy, and low confidence. Constant exposure to unrealistic standards may lead some adolescents to feel dissatisfied with their appearance or lifestyle. From Erikson’s perspective, this may disrupt healthy identity development, as young people may begin shaping their identity around external approval rather than developing a stronger internal sense of self. </w:t>
      </w:r>
      <w:r w:rsidR="00765995" w:rsidRPr="00BF28EF">
        <w:rPr>
          <w:rFonts w:ascii="Arial" w:hAnsi="Arial" w:cs="Arial"/>
          <w:sz w:val="22"/>
          <w:szCs w:val="22"/>
        </w:rPr>
        <w:t>However, social media is not always harmful, as some adolescents use online platforms for self-expression, confidence, and supportive communities.</w:t>
      </w:r>
    </w:p>
    <w:p w14:paraId="60016797" w14:textId="7DD2F4C4" w:rsidR="00765995" w:rsidRPr="00BF28EF" w:rsidRDefault="00765995" w:rsidP="00BF28EF">
      <w:pPr>
        <w:spacing w:line="360" w:lineRule="auto"/>
        <w:rPr>
          <w:rFonts w:ascii="Arial" w:hAnsi="Arial" w:cs="Arial"/>
          <w:sz w:val="22"/>
          <w:szCs w:val="22"/>
        </w:rPr>
      </w:pPr>
      <w:r w:rsidRPr="00BF28EF">
        <w:rPr>
          <w:rFonts w:ascii="Arial" w:hAnsi="Arial" w:cs="Arial"/>
          <w:sz w:val="22"/>
          <w:szCs w:val="22"/>
        </w:rPr>
        <w:t>Bandura’s Social Learning Theory explains behaviour through observation, imitation, and reinforcement (Bandura, 1977). Social media exposes adolescents to influencers, peers, and celebrities, whose behaviours may shape attitudes and actions. Features such as likes and comments may reinforce behaviours that gain approval.</w:t>
      </w:r>
    </w:p>
    <w:p w14:paraId="50AD1A2A" w14:textId="15D3A8BB" w:rsidR="004973F5" w:rsidRPr="00BF28EF" w:rsidRDefault="00C95530" w:rsidP="00BF28EF">
      <w:pPr>
        <w:spacing w:line="360" w:lineRule="auto"/>
        <w:rPr>
          <w:rFonts w:ascii="Arial" w:hAnsi="Arial" w:cs="Arial"/>
          <w:sz w:val="22"/>
          <w:szCs w:val="22"/>
        </w:rPr>
      </w:pPr>
      <w:r w:rsidRPr="00BF28EF">
        <w:rPr>
          <w:rFonts w:ascii="Arial" w:hAnsi="Arial" w:cs="Arial"/>
          <w:sz w:val="22"/>
          <w:szCs w:val="22"/>
        </w:rPr>
        <w:t>This theory can help explain both the positive and negative ways social media may influence adolescent mental health. On the negative side, adolescents may copy behaviours they see online, including unhealthy dieting, unrealistic beauty routines, risky trends, or harmful coping strategies</w:t>
      </w:r>
      <w:r w:rsidR="004973F5" w:rsidRPr="00BF28EF">
        <w:rPr>
          <w:rFonts w:ascii="Arial" w:hAnsi="Arial" w:cs="Arial"/>
          <w:sz w:val="22"/>
          <w:szCs w:val="22"/>
        </w:rPr>
        <w:t>. On the negative side, adolescents may copy behaviours they see online, including unhealthy dieting, unrealistic beauty routines, risky trends, or harmful coping strategies. Influencers and celebrities often present highly edited versions of their lives, which may create pressure for young people to meet unrealistic expectations. When adolescents compare themselves to these portrayals, they may experience feelings of stress, insecurity, or low mood. In some cases, repeated comparison can contribute to anxiety and depression, particularly if young people feel they are not as successful, attractive, or socially accepted as others online. However, not all adolescents experience negative effects, suggesting individual resilience and family support may influence outcomes.</w:t>
      </w:r>
    </w:p>
    <w:p w14:paraId="76AD443C" w14:textId="77777777" w:rsidR="00C95530" w:rsidRPr="00BF28EF" w:rsidRDefault="00765995" w:rsidP="00BF28EF">
      <w:pPr>
        <w:spacing w:line="360" w:lineRule="auto"/>
        <w:rPr>
          <w:rFonts w:ascii="Arial" w:hAnsi="Arial" w:cs="Arial"/>
          <w:sz w:val="22"/>
          <w:szCs w:val="22"/>
        </w:rPr>
      </w:pPr>
      <w:r w:rsidRPr="00BF28EF">
        <w:rPr>
          <w:rFonts w:ascii="Arial" w:hAnsi="Arial" w:cs="Arial"/>
          <w:sz w:val="22"/>
          <w:szCs w:val="22"/>
        </w:rPr>
        <w:t xml:space="preserve">Cyberbullying is another major issue linked to adolescent social media use. Unlike face-to-face bullying, it can occur constantly through messages, comments, or exclusion online. Research shows victims are more likely to experience anxiety, loneliness, depression, and low self-esteem (Odgers and Jensen, 2020). </w:t>
      </w:r>
    </w:p>
    <w:p w14:paraId="3D02C397" w14:textId="7D0CFF5B" w:rsidR="00C95530" w:rsidRPr="00BF28EF" w:rsidRDefault="00C95530" w:rsidP="00BF28EF">
      <w:pPr>
        <w:spacing w:line="360" w:lineRule="auto"/>
        <w:rPr>
          <w:rFonts w:ascii="Arial" w:hAnsi="Arial" w:cs="Arial"/>
          <w:sz w:val="22"/>
          <w:szCs w:val="22"/>
        </w:rPr>
      </w:pPr>
      <w:r w:rsidRPr="00BF28EF">
        <w:rPr>
          <w:rFonts w:ascii="Arial" w:hAnsi="Arial" w:cs="Arial"/>
          <w:sz w:val="22"/>
          <w:szCs w:val="22"/>
        </w:rPr>
        <w:lastRenderedPageBreak/>
        <w:t>A limitation of Erikson's theory is that it was developed before the emergence of digital technology and therefore does not fully account for the complexities of online identity formation. Modern adolescents often manage multiple identities across different social media platforms, presenting themselves differently depending on their audience. While Erikson's concept of identity versus role confusion remains useful, contemporary researchers suggest that identity development is now influenced by both offline and online experiences. This indicates that the theory may require adaptation to reflect the realities of adolescent life in the digital age.</w:t>
      </w:r>
    </w:p>
    <w:p w14:paraId="5BF956BD" w14:textId="41830F17" w:rsidR="004973F5" w:rsidRPr="00BF28EF" w:rsidRDefault="004973F5" w:rsidP="00BF28EF">
      <w:pPr>
        <w:spacing w:line="360" w:lineRule="auto"/>
        <w:rPr>
          <w:rFonts w:ascii="Arial" w:hAnsi="Arial" w:cs="Arial"/>
          <w:sz w:val="22"/>
          <w:szCs w:val="22"/>
        </w:rPr>
      </w:pPr>
      <w:r w:rsidRPr="00BF28EF">
        <w:rPr>
          <w:rFonts w:ascii="Arial" w:hAnsi="Arial" w:cs="Arial"/>
          <w:sz w:val="22"/>
          <w:szCs w:val="22"/>
        </w:rPr>
        <w:t>Bandura’s theory may also explain why cyberbullying behaviours continue online. Adolescents may copy aggressive or harmful behaviours they see from peers, influencers, or online communities. If bullying behaviour receives attention, humour, or approval from others, some young people may begin to view it as normal or socially acceptable. However, Bandura’s theory also suggests that positive behaviours can be learned online. Many adolescents follow influencers or mental health advocates who promote self-care, confidence, healthy coping strategies, and emotional wellbeing. Campaigns that encourage conversations around anxiety, depression, or body positivity may help reduce stigma and encourage young people to seek support when needed.</w:t>
      </w:r>
    </w:p>
    <w:p w14:paraId="0B389E2B" w14:textId="596B967A" w:rsidR="004973F5" w:rsidRPr="00BF28EF" w:rsidRDefault="004973F5" w:rsidP="00BF28EF">
      <w:pPr>
        <w:spacing w:line="360" w:lineRule="auto"/>
        <w:rPr>
          <w:rFonts w:ascii="Arial" w:hAnsi="Arial" w:cs="Arial"/>
          <w:sz w:val="22"/>
          <w:szCs w:val="22"/>
        </w:rPr>
      </w:pPr>
      <w:r w:rsidRPr="00BF28EF">
        <w:rPr>
          <w:rFonts w:ascii="Arial" w:hAnsi="Arial" w:cs="Arial"/>
          <w:sz w:val="22"/>
          <w:szCs w:val="22"/>
        </w:rPr>
        <w:t>Despite concerns around mental health, it would be unfair to suggest that social media is entirely harmful. For many adolescents, online platforms provide opportunities to maintain friendships, express themselves, and feel connected to others. This may be particularly valuable for young people who experience loneliness, social anxiety, or limited support in their offline lives. Social media can also provide access to supportive communities where adolescents feel understood and accepted. Erikson’s theory supports this idea, as adolescence is a stage where belonging and identity formation are especially important. Positive online interactions may therefore help some young people build confidence and feel less isolated.</w:t>
      </w:r>
    </w:p>
    <w:p w14:paraId="095817C2" w14:textId="77777777" w:rsidR="00C95530" w:rsidRPr="00BF28EF" w:rsidRDefault="00C95530" w:rsidP="00BF28EF">
      <w:pPr>
        <w:spacing w:line="360" w:lineRule="auto"/>
        <w:rPr>
          <w:rFonts w:ascii="Arial" w:hAnsi="Arial" w:cs="Arial"/>
          <w:sz w:val="22"/>
          <w:szCs w:val="22"/>
        </w:rPr>
      </w:pPr>
      <w:r w:rsidRPr="00BF28EF">
        <w:rPr>
          <w:rFonts w:ascii="Arial" w:hAnsi="Arial" w:cs="Arial"/>
          <w:sz w:val="22"/>
          <w:szCs w:val="22"/>
        </w:rPr>
        <w:t xml:space="preserve">However, concerns remain about the amount of time adolescents spend online. Excessive social media use has been linked to poor sleep, emotional distress, and anxiety. Many young people feel pressure to remain constantly connected through messages, notifications, and online trends. Fear of missing out (FOMO) may increase stress if adolescents feel excluded from social activities. Research suggests that poor sleep associated with prolonged screen use can contribute to emotional difficulties, reduced concentration, and lower mood (Viner et al., 2019; Twenge and Campbell, 2018). Erikson’s theory may explain why adolescents are particularly affected, as peer relationships and social acceptance are especially important during this stage of development. </w:t>
      </w:r>
    </w:p>
    <w:p w14:paraId="0058222B" w14:textId="77777777" w:rsidR="00C95530" w:rsidRPr="00BF28EF" w:rsidRDefault="00C95530" w:rsidP="00BF28EF">
      <w:pPr>
        <w:spacing w:line="360" w:lineRule="auto"/>
        <w:rPr>
          <w:rFonts w:ascii="Arial" w:hAnsi="Arial" w:cs="Arial"/>
          <w:sz w:val="22"/>
          <w:szCs w:val="22"/>
        </w:rPr>
      </w:pPr>
      <w:r w:rsidRPr="00BF28EF">
        <w:rPr>
          <w:rFonts w:ascii="Arial" w:hAnsi="Arial" w:cs="Arial"/>
          <w:sz w:val="22"/>
          <w:szCs w:val="22"/>
        </w:rPr>
        <w:lastRenderedPageBreak/>
        <w:t xml:space="preserve">Bandura’s Social Learning Theory may also explain why constant online engagement becomes normalised. Adolescents may observe friends spending large amounts of time online and feel pressure to do the same to maintain friendships or social status. Features such as streaks, likes, and viral trends may reinforce regular use and make social media feel emotionally rewarding. Over time, this may increase emotional dependence on online interaction, which could negatively affect mental wellbeing if it begins to replace healthy offline relationships. However, social media alone cannot explain adolescent mental health outcomes. Adolescence is a period of significant brain development and hormonal change, while individual differences in personality, resilience, and emotional regulation may influence how young people respond to online experiences. This suggests that biological and psychological factors may also contribute to poor mental health. </w:t>
      </w:r>
    </w:p>
    <w:p w14:paraId="2D25C2BD" w14:textId="77777777" w:rsidR="00C95530" w:rsidRPr="00BF28EF" w:rsidRDefault="00C95530" w:rsidP="00BF28EF">
      <w:pPr>
        <w:spacing w:line="360" w:lineRule="auto"/>
        <w:rPr>
          <w:rFonts w:ascii="Arial" w:hAnsi="Arial" w:cs="Arial"/>
          <w:sz w:val="22"/>
          <w:szCs w:val="22"/>
        </w:rPr>
      </w:pPr>
      <w:r w:rsidRPr="00BF28EF">
        <w:rPr>
          <w:rFonts w:ascii="Arial" w:hAnsi="Arial" w:cs="Arial"/>
          <w:sz w:val="22"/>
          <w:szCs w:val="22"/>
        </w:rPr>
        <w:t xml:space="preserve">Although Erikson's and Bandura's theories provide valuable explanations for the impact of social media on adolescent mental health, both have limitations. Erikson's theory highlights the importance of identity development and explains why peer approval and social comparison may affect self-esteem. However, it may not fully account for cultural differences or modern digital environments. Similarly, Bandura's Social Learning Theory explains how behaviours and attitudes can be learned through observation on social media, but it may underestimate individual choice and critical thinking. Furthermore, neither theory fully explains biological influences on mental health, such as genetics or hormonal changes. Therefore, a biopsychosocial approach may provide a more comprehensive understanding of adolescent mental health. </w:t>
      </w:r>
    </w:p>
    <w:p w14:paraId="2C2C3CD4" w14:textId="3826502E" w:rsidR="00C95530" w:rsidRPr="00BF28EF" w:rsidRDefault="00C95530" w:rsidP="00BF28EF">
      <w:pPr>
        <w:spacing w:line="360" w:lineRule="auto"/>
        <w:rPr>
          <w:rFonts w:ascii="Arial" w:hAnsi="Arial" w:cs="Arial"/>
          <w:sz w:val="22"/>
          <w:szCs w:val="22"/>
        </w:rPr>
      </w:pPr>
      <w:r w:rsidRPr="00BF28EF">
        <w:rPr>
          <w:rFonts w:ascii="Arial" w:hAnsi="Arial" w:cs="Arial"/>
          <w:sz w:val="22"/>
          <w:szCs w:val="22"/>
        </w:rPr>
        <w:t>Overall, the impact of social media on adolescent mental health is mixed. For some adolescents, it may contribute to anxiety, low self-esteem, depression, and emotional distress through comparison, cyberbullying, and pressure to meet unrealistic expectations. For others, it can provide opportunities for connection, emotional support, identity exploration, and access to mental health information. Current research suggests that social media should not be viewed as inherently harmful or beneficial, as its effects depend on factors such as online experiences, time spent online, individual resilience, and support from family and peers. Understanding these influences is important for promoting positive mental health outcomes among adolescents.</w:t>
      </w:r>
    </w:p>
    <w:p w14:paraId="2DB3D983" w14:textId="646A4364" w:rsidR="005924D5" w:rsidRPr="00BF28EF" w:rsidRDefault="00C95530" w:rsidP="00BF28EF">
      <w:pPr>
        <w:spacing w:line="360" w:lineRule="auto"/>
        <w:rPr>
          <w:rFonts w:ascii="Arial" w:hAnsi="Arial" w:cs="Arial"/>
          <w:sz w:val="22"/>
          <w:szCs w:val="22"/>
        </w:rPr>
      </w:pPr>
      <w:r w:rsidRPr="00BF28EF">
        <w:rPr>
          <w:rFonts w:ascii="Arial" w:hAnsi="Arial" w:cs="Arial"/>
          <w:sz w:val="22"/>
          <w:szCs w:val="22"/>
        </w:rPr>
        <w:t xml:space="preserve">In conclusion, social media has a varied impact on adolescent mental health. Erikson’s theory explains how social media may influence identity and self-esteem during a stage where peer approval is important, while Bandura’s theory highlights how behaviours and attitudes can be learned through observing others online. Although social media may contribute to anxiety, cyberbullying, poor body image, and emotional distress, it can also </w:t>
      </w:r>
      <w:r w:rsidRPr="00BF28EF">
        <w:rPr>
          <w:rFonts w:ascii="Arial" w:hAnsi="Arial" w:cs="Arial"/>
          <w:sz w:val="22"/>
          <w:szCs w:val="22"/>
        </w:rPr>
        <w:lastRenderedPageBreak/>
        <w:t>provide support, self-expression, and mental health awareness. Overall, its impact depends largely on how adolescents engage with online platforms and the support available to them.</w:t>
      </w:r>
    </w:p>
    <w:p w14:paraId="04F16892" w14:textId="77777777" w:rsidR="00BF28EF" w:rsidRDefault="00BF28EF" w:rsidP="00BF28EF">
      <w:pPr>
        <w:spacing w:line="360" w:lineRule="auto"/>
        <w:rPr>
          <w:rFonts w:ascii="Arial" w:hAnsi="Arial" w:cs="Arial"/>
          <w:sz w:val="22"/>
          <w:szCs w:val="22"/>
          <w:u w:val="single"/>
        </w:rPr>
      </w:pPr>
    </w:p>
    <w:p w14:paraId="66119018" w14:textId="096864D8" w:rsidR="004973F5" w:rsidRPr="00BF28EF" w:rsidRDefault="004973F5" w:rsidP="00BF28EF">
      <w:pPr>
        <w:spacing w:line="360" w:lineRule="auto"/>
        <w:rPr>
          <w:rFonts w:ascii="Arial" w:hAnsi="Arial" w:cs="Arial"/>
          <w:sz w:val="22"/>
          <w:szCs w:val="22"/>
          <w:u w:val="single"/>
        </w:rPr>
      </w:pPr>
      <w:r w:rsidRPr="00BF28EF">
        <w:rPr>
          <w:rFonts w:ascii="Arial" w:hAnsi="Arial" w:cs="Arial"/>
          <w:sz w:val="22"/>
          <w:szCs w:val="22"/>
          <w:u w:val="single"/>
        </w:rPr>
        <w:t>References</w:t>
      </w:r>
    </w:p>
    <w:p w14:paraId="6C63D6A5" w14:textId="777A9E23" w:rsidR="004973F5" w:rsidRPr="00BF28EF" w:rsidRDefault="004973F5" w:rsidP="00BF28EF">
      <w:pPr>
        <w:spacing w:line="360" w:lineRule="auto"/>
        <w:rPr>
          <w:rFonts w:ascii="Arial" w:hAnsi="Arial" w:cs="Arial"/>
          <w:sz w:val="22"/>
          <w:szCs w:val="22"/>
        </w:rPr>
      </w:pPr>
      <w:r w:rsidRPr="00BF28EF">
        <w:rPr>
          <w:rFonts w:ascii="Arial" w:hAnsi="Arial" w:cs="Arial"/>
          <w:sz w:val="22"/>
          <w:szCs w:val="22"/>
        </w:rPr>
        <w:t xml:space="preserve">Bandura, A. (1977) </w:t>
      </w:r>
      <w:r w:rsidRPr="00BF28EF">
        <w:rPr>
          <w:rFonts w:ascii="Arial" w:hAnsi="Arial" w:cs="Arial"/>
          <w:i/>
          <w:iCs/>
          <w:sz w:val="22"/>
          <w:szCs w:val="22"/>
        </w:rPr>
        <w:t>Social Learning Theory</w:t>
      </w:r>
      <w:r w:rsidRPr="00BF28EF">
        <w:rPr>
          <w:rFonts w:ascii="Arial" w:hAnsi="Arial" w:cs="Arial"/>
          <w:sz w:val="22"/>
          <w:szCs w:val="22"/>
        </w:rPr>
        <w:t>. Englewood Cliffs, NJ: Prentice Hall.</w:t>
      </w:r>
    </w:p>
    <w:p w14:paraId="07FDF50F" w14:textId="3611A8AA" w:rsidR="004973F5" w:rsidRPr="00BF28EF" w:rsidRDefault="004973F5" w:rsidP="00BF28EF">
      <w:pPr>
        <w:spacing w:line="360" w:lineRule="auto"/>
        <w:rPr>
          <w:rFonts w:ascii="Arial" w:hAnsi="Arial" w:cs="Arial"/>
          <w:sz w:val="22"/>
          <w:szCs w:val="22"/>
        </w:rPr>
      </w:pPr>
      <w:r w:rsidRPr="00BF28EF">
        <w:rPr>
          <w:rFonts w:ascii="Arial" w:hAnsi="Arial" w:cs="Arial"/>
          <w:sz w:val="22"/>
          <w:szCs w:val="22"/>
        </w:rPr>
        <w:t xml:space="preserve">Erikson, E.H. (1968) </w:t>
      </w:r>
      <w:r w:rsidRPr="00BF28EF">
        <w:rPr>
          <w:rFonts w:ascii="Arial" w:hAnsi="Arial" w:cs="Arial"/>
          <w:i/>
          <w:iCs/>
          <w:sz w:val="22"/>
          <w:szCs w:val="22"/>
        </w:rPr>
        <w:t>Identity:</w:t>
      </w:r>
      <w:r w:rsidRPr="00BF28EF">
        <w:rPr>
          <w:rFonts w:ascii="Arial" w:hAnsi="Arial" w:cs="Arial"/>
          <w:sz w:val="22"/>
          <w:szCs w:val="22"/>
        </w:rPr>
        <w:t xml:space="preserve"> </w:t>
      </w:r>
      <w:r w:rsidRPr="00BF28EF">
        <w:rPr>
          <w:rFonts w:ascii="Arial" w:hAnsi="Arial" w:cs="Arial"/>
          <w:i/>
          <w:iCs/>
          <w:sz w:val="22"/>
          <w:szCs w:val="22"/>
        </w:rPr>
        <w:t>Youth and Crisis.</w:t>
      </w:r>
      <w:r w:rsidRPr="00BF28EF">
        <w:rPr>
          <w:rFonts w:ascii="Arial" w:hAnsi="Arial" w:cs="Arial"/>
          <w:sz w:val="22"/>
          <w:szCs w:val="22"/>
        </w:rPr>
        <w:t xml:space="preserve"> New York: W.W. Norton &amp; Company.</w:t>
      </w:r>
    </w:p>
    <w:p w14:paraId="39D01A3D" w14:textId="13882759" w:rsidR="004973F5" w:rsidRPr="00BF28EF" w:rsidRDefault="004973F5" w:rsidP="00BF28EF">
      <w:pPr>
        <w:spacing w:line="360" w:lineRule="auto"/>
        <w:rPr>
          <w:rFonts w:ascii="Arial" w:hAnsi="Arial" w:cs="Arial"/>
          <w:sz w:val="22"/>
          <w:szCs w:val="22"/>
        </w:rPr>
      </w:pPr>
      <w:r w:rsidRPr="00BF28EF">
        <w:rPr>
          <w:rFonts w:ascii="Arial" w:hAnsi="Arial" w:cs="Arial"/>
          <w:sz w:val="22"/>
          <w:szCs w:val="22"/>
        </w:rPr>
        <w:t xml:space="preserve">Keles, B., McCrae, N. and Grealish, A. (2020) ‘A systematic review: The influence of social media on depression, anxiety and psychological distress in adolescents’, </w:t>
      </w:r>
      <w:r w:rsidRPr="00BF28EF">
        <w:rPr>
          <w:rFonts w:ascii="Arial" w:hAnsi="Arial" w:cs="Arial"/>
          <w:i/>
          <w:iCs/>
          <w:sz w:val="22"/>
          <w:szCs w:val="22"/>
        </w:rPr>
        <w:t xml:space="preserve">International Journal of Adolescence and Youth, </w:t>
      </w:r>
      <w:r w:rsidRPr="00BF28EF">
        <w:rPr>
          <w:rFonts w:ascii="Arial" w:hAnsi="Arial" w:cs="Arial"/>
          <w:sz w:val="22"/>
          <w:szCs w:val="22"/>
        </w:rPr>
        <w:t xml:space="preserve">25(1), pp. 79–93. Available at: </w:t>
      </w:r>
      <w:hyperlink r:id="rId5" w:history="1">
        <w:r w:rsidRPr="00BF28EF">
          <w:rPr>
            <w:rStyle w:val="Hyperlink"/>
            <w:rFonts w:ascii="Arial" w:hAnsi="Arial" w:cs="Arial"/>
            <w:sz w:val="22"/>
            <w:szCs w:val="22"/>
          </w:rPr>
          <w:t>https://www.tandfonline.com/doi/full/10.1080/02673843.2019.1590851</w:t>
        </w:r>
      </w:hyperlink>
      <w:r w:rsidRPr="00BF28EF">
        <w:rPr>
          <w:rFonts w:ascii="Arial" w:hAnsi="Arial" w:cs="Arial"/>
          <w:sz w:val="22"/>
          <w:szCs w:val="22"/>
        </w:rPr>
        <w:t xml:space="preserve">  (Accessed: 9 June 2026).</w:t>
      </w:r>
    </w:p>
    <w:p w14:paraId="2517CD5F" w14:textId="3953C7C4" w:rsidR="004973F5" w:rsidRPr="00BF28EF" w:rsidRDefault="004973F5" w:rsidP="00BF28EF">
      <w:pPr>
        <w:spacing w:line="360" w:lineRule="auto"/>
        <w:rPr>
          <w:rFonts w:ascii="Arial" w:hAnsi="Arial" w:cs="Arial"/>
          <w:sz w:val="22"/>
          <w:szCs w:val="22"/>
        </w:rPr>
      </w:pPr>
      <w:r w:rsidRPr="00BF28EF">
        <w:rPr>
          <w:rFonts w:ascii="Arial" w:hAnsi="Arial" w:cs="Arial"/>
          <w:sz w:val="22"/>
          <w:szCs w:val="22"/>
        </w:rPr>
        <w:t xml:space="preserve">Odgers, C.L. and Jensen, M.R. (2020) ‘Annual research review: Adolescent mental health in the digital age: Facts, fears, and future directions’, </w:t>
      </w:r>
      <w:r w:rsidRPr="00BF28EF">
        <w:rPr>
          <w:rFonts w:ascii="Arial" w:hAnsi="Arial" w:cs="Arial"/>
          <w:i/>
          <w:iCs/>
          <w:sz w:val="22"/>
          <w:szCs w:val="22"/>
        </w:rPr>
        <w:t>Journal of Child Psychology and Psychiatry,</w:t>
      </w:r>
      <w:r w:rsidRPr="00BF28EF">
        <w:rPr>
          <w:rFonts w:ascii="Arial" w:hAnsi="Arial" w:cs="Arial"/>
          <w:sz w:val="22"/>
          <w:szCs w:val="22"/>
        </w:rPr>
        <w:t xml:space="preserve"> 61(3), pp. 336–348. Available at: </w:t>
      </w:r>
      <w:hyperlink r:id="rId6" w:history="1">
        <w:r w:rsidRPr="00BF28EF">
          <w:rPr>
            <w:rStyle w:val="Hyperlink"/>
            <w:rFonts w:ascii="Arial" w:hAnsi="Arial" w:cs="Arial"/>
            <w:sz w:val="22"/>
            <w:szCs w:val="22"/>
          </w:rPr>
          <w:t>https://acamh.onlinelibrary.wiley.com/doi/full/10.1111/jcpp.13190</w:t>
        </w:r>
      </w:hyperlink>
      <w:r w:rsidRPr="00BF28EF">
        <w:rPr>
          <w:rFonts w:ascii="Arial" w:hAnsi="Arial" w:cs="Arial"/>
          <w:sz w:val="22"/>
          <w:szCs w:val="22"/>
        </w:rPr>
        <w:t xml:space="preserve">  (Accessed: 9 June 2026).</w:t>
      </w:r>
    </w:p>
    <w:p w14:paraId="19367B4F" w14:textId="4A13EFCA" w:rsidR="004973F5" w:rsidRPr="00BF28EF" w:rsidRDefault="004973F5" w:rsidP="00BF28EF">
      <w:pPr>
        <w:spacing w:line="360" w:lineRule="auto"/>
        <w:rPr>
          <w:rFonts w:ascii="Arial" w:hAnsi="Arial" w:cs="Arial"/>
          <w:sz w:val="22"/>
          <w:szCs w:val="22"/>
        </w:rPr>
      </w:pPr>
      <w:r w:rsidRPr="00BF28EF">
        <w:rPr>
          <w:rFonts w:ascii="Arial" w:hAnsi="Arial" w:cs="Arial"/>
          <w:sz w:val="22"/>
          <w:szCs w:val="22"/>
        </w:rPr>
        <w:t xml:space="preserve">Royal Society for Public Health (2017) </w:t>
      </w:r>
      <w:r w:rsidRPr="00BF28EF">
        <w:rPr>
          <w:rFonts w:ascii="Arial" w:hAnsi="Arial" w:cs="Arial"/>
          <w:i/>
          <w:iCs/>
          <w:sz w:val="22"/>
          <w:szCs w:val="22"/>
        </w:rPr>
        <w:t>#StatusofMind: Social Media and Young People’s Mental Health and Wellbeing.</w:t>
      </w:r>
      <w:r w:rsidRPr="00BF28EF">
        <w:rPr>
          <w:rFonts w:ascii="Arial" w:hAnsi="Arial" w:cs="Arial"/>
          <w:sz w:val="22"/>
          <w:szCs w:val="22"/>
        </w:rPr>
        <w:t xml:space="preserve"> London: Royal Society for Public Health. Available at: </w:t>
      </w:r>
      <w:hyperlink r:id="rId7" w:history="1">
        <w:r w:rsidRPr="00BF28EF">
          <w:rPr>
            <w:rStyle w:val="Hyperlink"/>
            <w:rFonts w:ascii="Arial" w:hAnsi="Arial" w:cs="Arial"/>
            <w:sz w:val="22"/>
            <w:szCs w:val="22"/>
          </w:rPr>
          <w:t>https://www.rsph.org.uk/our-work/campaigns/status-of-mind.html</w:t>
        </w:r>
      </w:hyperlink>
      <w:r w:rsidRPr="00BF28EF">
        <w:rPr>
          <w:rFonts w:ascii="Arial" w:hAnsi="Arial" w:cs="Arial"/>
          <w:sz w:val="22"/>
          <w:szCs w:val="22"/>
        </w:rPr>
        <w:t xml:space="preserve">  (Accessed: 9 June 2026).</w:t>
      </w:r>
    </w:p>
    <w:p w14:paraId="38AD4AC3" w14:textId="17328D6E" w:rsidR="00203E3C" w:rsidRPr="00BF28EF" w:rsidRDefault="00203E3C" w:rsidP="00BF28EF">
      <w:pPr>
        <w:spacing w:line="360" w:lineRule="auto"/>
        <w:rPr>
          <w:rFonts w:ascii="Arial" w:hAnsi="Arial" w:cs="Arial"/>
          <w:sz w:val="22"/>
          <w:szCs w:val="22"/>
        </w:rPr>
      </w:pPr>
      <w:r w:rsidRPr="00BF28EF">
        <w:rPr>
          <w:rFonts w:ascii="Arial" w:hAnsi="Arial" w:cs="Arial"/>
          <w:sz w:val="22"/>
          <w:szCs w:val="22"/>
        </w:rPr>
        <w:t xml:space="preserve">Twenge, J.M. and Campbell, W.K. (2018) ‘Associations between screen time and lower psychological well-being among children and adolescents’, </w:t>
      </w:r>
      <w:r w:rsidRPr="00BF28EF">
        <w:rPr>
          <w:rFonts w:ascii="Arial" w:hAnsi="Arial" w:cs="Arial"/>
          <w:i/>
          <w:iCs/>
          <w:sz w:val="22"/>
          <w:szCs w:val="22"/>
        </w:rPr>
        <w:t>Preventive Medicine Reports,</w:t>
      </w:r>
      <w:r w:rsidRPr="00BF28EF">
        <w:rPr>
          <w:rFonts w:ascii="Arial" w:hAnsi="Arial" w:cs="Arial"/>
          <w:sz w:val="22"/>
          <w:szCs w:val="22"/>
        </w:rPr>
        <w:t xml:space="preserve"> 12, pp. 271–283.</w:t>
      </w:r>
      <w:r w:rsidR="00BF28EF" w:rsidRPr="00BF28EF">
        <w:rPr>
          <w:rFonts w:ascii="Arial" w:hAnsi="Arial" w:cs="Arial"/>
          <w:sz w:val="22"/>
          <w:szCs w:val="22"/>
        </w:rPr>
        <w:t xml:space="preserve"> Available at: </w:t>
      </w:r>
      <w:hyperlink r:id="rId8" w:history="1">
        <w:r w:rsidR="00BF28EF" w:rsidRPr="00BF28EF">
          <w:rPr>
            <w:rStyle w:val="Hyperlink"/>
            <w:rFonts w:ascii="Arial" w:hAnsi="Arial" w:cs="Arial"/>
            <w:sz w:val="22"/>
            <w:szCs w:val="22"/>
          </w:rPr>
          <w:t>https://www.sciencedirect.com/science/article/pii/S2211335518301827</w:t>
        </w:r>
      </w:hyperlink>
      <w:r w:rsidR="00BF28EF">
        <w:rPr>
          <w:rFonts w:ascii="Arial" w:hAnsi="Arial" w:cs="Arial"/>
          <w:sz w:val="22"/>
          <w:szCs w:val="22"/>
        </w:rPr>
        <w:t xml:space="preserve"> (Accessed: 24</w:t>
      </w:r>
      <w:r w:rsidR="00BF28EF" w:rsidRPr="00BF28EF">
        <w:rPr>
          <w:rFonts w:ascii="Arial" w:hAnsi="Arial" w:cs="Arial"/>
          <w:sz w:val="22"/>
          <w:szCs w:val="22"/>
          <w:vertAlign w:val="superscript"/>
        </w:rPr>
        <w:t>th</w:t>
      </w:r>
      <w:r w:rsidR="00BF28EF">
        <w:rPr>
          <w:rFonts w:ascii="Arial" w:hAnsi="Arial" w:cs="Arial"/>
          <w:sz w:val="22"/>
          <w:szCs w:val="22"/>
        </w:rPr>
        <w:t xml:space="preserve"> June 2026) </w:t>
      </w:r>
    </w:p>
    <w:p w14:paraId="0EA1730B" w14:textId="5BC9A3DE" w:rsidR="00AA1969" w:rsidRPr="00BF28EF" w:rsidRDefault="004973F5" w:rsidP="00BF28EF">
      <w:pPr>
        <w:spacing w:line="360" w:lineRule="auto"/>
        <w:rPr>
          <w:rFonts w:ascii="Arial" w:hAnsi="Arial" w:cs="Arial"/>
          <w:sz w:val="22"/>
          <w:szCs w:val="22"/>
        </w:rPr>
      </w:pPr>
      <w:r w:rsidRPr="00BF28EF">
        <w:rPr>
          <w:rFonts w:ascii="Arial" w:hAnsi="Arial" w:cs="Arial"/>
          <w:sz w:val="22"/>
          <w:szCs w:val="22"/>
        </w:rPr>
        <w:t xml:space="preserve">Viner, R.M., Davie, M. and Firth, A. (2019) The Health Impacts of Screen Time: </w:t>
      </w:r>
      <w:r w:rsidRPr="00BF28EF">
        <w:rPr>
          <w:rFonts w:ascii="Arial" w:hAnsi="Arial" w:cs="Arial"/>
          <w:i/>
          <w:iCs/>
          <w:sz w:val="22"/>
          <w:szCs w:val="22"/>
        </w:rPr>
        <w:t>A Guide for Clinicians and Parents.</w:t>
      </w:r>
      <w:r w:rsidRPr="00BF28EF">
        <w:rPr>
          <w:rFonts w:ascii="Arial" w:hAnsi="Arial" w:cs="Arial"/>
          <w:sz w:val="22"/>
          <w:szCs w:val="22"/>
        </w:rPr>
        <w:t xml:space="preserve"> London: Royal College of Paediatrics and Child Health. Available at: </w:t>
      </w:r>
      <w:hyperlink r:id="rId9" w:history="1">
        <w:r w:rsidRPr="00BF28EF">
          <w:rPr>
            <w:rStyle w:val="Hyperlink"/>
            <w:rFonts w:ascii="Arial" w:hAnsi="Arial" w:cs="Arial"/>
            <w:sz w:val="22"/>
            <w:szCs w:val="22"/>
          </w:rPr>
          <w:t>https://www.rcpch.ac.uk/resources/health-impacts-screen-time-guide-clinicians-parents</w:t>
        </w:r>
      </w:hyperlink>
      <w:r w:rsidRPr="00BF28EF">
        <w:rPr>
          <w:rFonts w:ascii="Arial" w:hAnsi="Arial" w:cs="Arial"/>
          <w:sz w:val="22"/>
          <w:szCs w:val="22"/>
        </w:rPr>
        <w:t xml:space="preserve">  (Accessed: </w:t>
      </w:r>
      <w:r w:rsidR="00BF28EF">
        <w:rPr>
          <w:rFonts w:ascii="Arial" w:hAnsi="Arial" w:cs="Arial"/>
          <w:sz w:val="22"/>
          <w:szCs w:val="22"/>
        </w:rPr>
        <w:t>24</w:t>
      </w:r>
      <w:r w:rsidR="00BF28EF" w:rsidRPr="00BF28EF">
        <w:rPr>
          <w:rFonts w:ascii="Arial" w:hAnsi="Arial" w:cs="Arial"/>
          <w:sz w:val="22"/>
          <w:szCs w:val="22"/>
          <w:vertAlign w:val="superscript"/>
        </w:rPr>
        <w:t>th</w:t>
      </w:r>
      <w:r w:rsidR="00BF28EF">
        <w:rPr>
          <w:rFonts w:ascii="Arial" w:hAnsi="Arial" w:cs="Arial"/>
          <w:sz w:val="22"/>
          <w:szCs w:val="22"/>
        </w:rPr>
        <w:t xml:space="preserve"> June </w:t>
      </w:r>
      <w:r w:rsidRPr="00BF28EF">
        <w:rPr>
          <w:rFonts w:ascii="Arial" w:hAnsi="Arial" w:cs="Arial"/>
          <w:sz w:val="22"/>
          <w:szCs w:val="22"/>
        </w:rPr>
        <w:t>2026).</w:t>
      </w:r>
    </w:p>
    <w:p w14:paraId="0D0BB9FF" w14:textId="77777777" w:rsidR="00AA1969" w:rsidRDefault="00AA1969" w:rsidP="004973F5">
      <w:pPr>
        <w:spacing w:line="360" w:lineRule="auto"/>
        <w:rPr>
          <w:rFonts w:ascii="Arial" w:hAnsi="Arial" w:cs="Arial"/>
          <w:sz w:val="22"/>
          <w:szCs w:val="22"/>
        </w:rPr>
      </w:pPr>
      <w:r>
        <w:rPr>
          <w:rFonts w:ascii="Arial" w:hAnsi="Arial" w:cs="Arial"/>
          <w:sz w:val="22"/>
          <w:szCs w:val="22"/>
        </w:rPr>
        <w:br w:type="page"/>
      </w:r>
    </w:p>
    <w:p w14:paraId="18F12A0B" w14:textId="4576DCC5" w:rsidR="00AA1969" w:rsidRPr="00AA1969" w:rsidRDefault="00AA1969" w:rsidP="00AA1969">
      <w:pPr>
        <w:spacing w:line="360" w:lineRule="auto"/>
        <w:jc w:val="center"/>
        <w:rPr>
          <w:rFonts w:ascii="Arial" w:hAnsi="Arial" w:cs="Arial"/>
          <w:sz w:val="22"/>
          <w:szCs w:val="22"/>
        </w:rPr>
      </w:pPr>
      <w:r w:rsidRPr="00AA1969">
        <w:rPr>
          <w:rFonts w:ascii="Arial" w:hAnsi="Arial" w:cs="Arial"/>
          <w:sz w:val="22"/>
          <w:szCs w:val="22"/>
        </w:rPr>
        <w:lastRenderedPageBreak/>
        <w:t xml:space="preserve"> </w:t>
      </w:r>
    </w:p>
    <w:sectPr w:rsidR="00AA1969" w:rsidRPr="00AA19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969"/>
    <w:rsid w:val="001B7EB9"/>
    <w:rsid w:val="00203E3C"/>
    <w:rsid w:val="002169BC"/>
    <w:rsid w:val="00314153"/>
    <w:rsid w:val="004973F5"/>
    <w:rsid w:val="004E7C89"/>
    <w:rsid w:val="005924D5"/>
    <w:rsid w:val="00764E77"/>
    <w:rsid w:val="00765995"/>
    <w:rsid w:val="00960003"/>
    <w:rsid w:val="00AA1969"/>
    <w:rsid w:val="00BC251B"/>
    <w:rsid w:val="00BF28EF"/>
    <w:rsid w:val="00C30DF1"/>
    <w:rsid w:val="00C95530"/>
    <w:rsid w:val="00CB06E8"/>
    <w:rsid w:val="00E97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A5095E"/>
  <w15:chartTrackingRefBased/>
  <w15:docId w15:val="{46415BCB-C419-FF4C-A525-BD9B6C274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9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19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9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9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9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9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9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9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9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9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19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9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9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9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9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9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9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969"/>
    <w:rPr>
      <w:rFonts w:eastAsiaTheme="majorEastAsia" w:cstheme="majorBidi"/>
      <w:color w:val="272727" w:themeColor="text1" w:themeTint="D8"/>
    </w:rPr>
  </w:style>
  <w:style w:type="paragraph" w:styleId="Title">
    <w:name w:val="Title"/>
    <w:basedOn w:val="Normal"/>
    <w:next w:val="Normal"/>
    <w:link w:val="TitleChar"/>
    <w:uiPriority w:val="10"/>
    <w:qFormat/>
    <w:rsid w:val="00AA19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9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9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9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969"/>
    <w:pPr>
      <w:spacing w:before="160"/>
      <w:jc w:val="center"/>
    </w:pPr>
    <w:rPr>
      <w:i/>
      <w:iCs/>
      <w:color w:val="404040" w:themeColor="text1" w:themeTint="BF"/>
    </w:rPr>
  </w:style>
  <w:style w:type="character" w:customStyle="1" w:styleId="QuoteChar">
    <w:name w:val="Quote Char"/>
    <w:basedOn w:val="DefaultParagraphFont"/>
    <w:link w:val="Quote"/>
    <w:uiPriority w:val="29"/>
    <w:rsid w:val="00AA1969"/>
    <w:rPr>
      <w:i/>
      <w:iCs/>
      <w:color w:val="404040" w:themeColor="text1" w:themeTint="BF"/>
    </w:rPr>
  </w:style>
  <w:style w:type="paragraph" w:styleId="ListParagraph">
    <w:name w:val="List Paragraph"/>
    <w:basedOn w:val="Normal"/>
    <w:uiPriority w:val="34"/>
    <w:qFormat/>
    <w:rsid w:val="00AA1969"/>
    <w:pPr>
      <w:ind w:left="720"/>
      <w:contextualSpacing/>
    </w:pPr>
  </w:style>
  <w:style w:type="character" w:styleId="IntenseEmphasis">
    <w:name w:val="Intense Emphasis"/>
    <w:basedOn w:val="DefaultParagraphFont"/>
    <w:uiPriority w:val="21"/>
    <w:qFormat/>
    <w:rsid w:val="00AA1969"/>
    <w:rPr>
      <w:i/>
      <w:iCs/>
      <w:color w:val="0F4761" w:themeColor="accent1" w:themeShade="BF"/>
    </w:rPr>
  </w:style>
  <w:style w:type="paragraph" w:styleId="IntenseQuote">
    <w:name w:val="Intense Quote"/>
    <w:basedOn w:val="Normal"/>
    <w:next w:val="Normal"/>
    <w:link w:val="IntenseQuoteChar"/>
    <w:uiPriority w:val="30"/>
    <w:qFormat/>
    <w:rsid w:val="00AA19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969"/>
    <w:rPr>
      <w:i/>
      <w:iCs/>
      <w:color w:val="0F4761" w:themeColor="accent1" w:themeShade="BF"/>
    </w:rPr>
  </w:style>
  <w:style w:type="character" w:styleId="IntenseReference">
    <w:name w:val="Intense Reference"/>
    <w:basedOn w:val="DefaultParagraphFont"/>
    <w:uiPriority w:val="32"/>
    <w:qFormat/>
    <w:rsid w:val="00AA1969"/>
    <w:rPr>
      <w:b/>
      <w:bCs/>
      <w:smallCaps/>
      <w:color w:val="0F4761" w:themeColor="accent1" w:themeShade="BF"/>
      <w:spacing w:val="5"/>
    </w:rPr>
  </w:style>
  <w:style w:type="character" w:styleId="Hyperlink">
    <w:name w:val="Hyperlink"/>
    <w:basedOn w:val="DefaultParagraphFont"/>
    <w:uiPriority w:val="99"/>
    <w:unhideWhenUsed/>
    <w:rsid w:val="004973F5"/>
    <w:rPr>
      <w:color w:val="467886" w:themeColor="hyperlink"/>
      <w:u w:val="single"/>
    </w:rPr>
  </w:style>
  <w:style w:type="character" w:styleId="UnresolvedMention">
    <w:name w:val="Unresolved Mention"/>
    <w:basedOn w:val="DefaultParagraphFont"/>
    <w:uiPriority w:val="99"/>
    <w:semiHidden/>
    <w:unhideWhenUsed/>
    <w:rsid w:val="004973F5"/>
    <w:rPr>
      <w:color w:val="605E5C"/>
      <w:shd w:val="clear" w:color="auto" w:fill="E1DFDD"/>
    </w:rPr>
  </w:style>
  <w:style w:type="character" w:styleId="FollowedHyperlink">
    <w:name w:val="FollowedHyperlink"/>
    <w:basedOn w:val="DefaultParagraphFont"/>
    <w:uiPriority w:val="99"/>
    <w:semiHidden/>
    <w:unhideWhenUsed/>
    <w:rsid w:val="00BF28E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211335518301827" TargetMode="External"/><Relationship Id="rId3" Type="http://schemas.openxmlformats.org/officeDocument/2006/relationships/settings" Target="settings.xml"/><Relationship Id="rId7" Type="http://schemas.openxmlformats.org/officeDocument/2006/relationships/hyperlink" Target="https://www.rsph.org.uk/our-work/campaigns/status-of-mind.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camh.onlinelibrary.wiley.com/doi/full/10.1111/jcpp.13190" TargetMode="External"/><Relationship Id="rId11" Type="http://schemas.openxmlformats.org/officeDocument/2006/relationships/theme" Target="theme/theme1.xml"/><Relationship Id="rId5" Type="http://schemas.openxmlformats.org/officeDocument/2006/relationships/hyperlink" Target="https://www.tandfonline.com/doi/full/10.1080/02673843.2019.159085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cpch.ac.uk/resources/health-impacts-screen-time-guide-clinicians-par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2083</Words>
  <Characters>11875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Tamyne Summer Cossa (2507591)</dc:creator>
  <cp:keywords/>
  <dc:description/>
  <cp:lastModifiedBy>Tamyne Summer Cossa (2507591)</cp:lastModifiedBy>
  <cp:revision>2</cp:revision>
  <dcterms:created xsi:type="dcterms:W3CDTF">2026-07-09T11:11:00Z</dcterms:created>
  <dcterms:modified xsi:type="dcterms:W3CDTF">2026-07-09T11:11:00Z</dcterms:modified>
</cp:coreProperties>
</file>