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4F0907FC" w:rsidP="4F0907FC" w:rsidRDefault="4F0907FC" w14:paraId="2D747D88" w14:textId="48328BC1">
      <w:pPr>
        <w:jc w:val="right"/>
        <w:rPr>
          <w:i/>
          <w:iCs/>
          <w:sz w:val="20"/>
          <w:szCs w:val="20"/>
        </w:rPr>
      </w:pPr>
    </w:p>
    <w:p w:rsidR="4F0907FC" w:rsidP="4F0907FC" w:rsidRDefault="4F0907FC" w14:paraId="58BCF162" w14:textId="6EEF0EB9">
      <w:pPr>
        <w:jc w:val="right"/>
        <w:rPr>
          <w:i/>
          <w:iCs/>
          <w:sz w:val="20"/>
          <w:szCs w:val="20"/>
        </w:rPr>
      </w:pPr>
    </w:p>
    <w:p w:rsidR="7C2AEAC8" w:rsidP="4F0907FC" w:rsidRDefault="7C2AEAC8" w14:paraId="20F714E2" w14:textId="44F70EA1">
      <w:pPr>
        <w:jc w:val="center"/>
        <w:rPr>
          <w:b/>
          <w:bCs/>
          <w:sz w:val="36"/>
          <w:szCs w:val="36"/>
        </w:rPr>
      </w:pPr>
      <w:r w:rsidRPr="4F0907FC">
        <w:rPr>
          <w:b/>
          <w:bCs/>
          <w:sz w:val="36"/>
          <w:szCs w:val="36"/>
        </w:rPr>
        <w:t>Learning in the Digital Era</w:t>
      </w:r>
    </w:p>
    <w:p w:rsidR="4F0907FC" w:rsidP="4F0907FC" w:rsidRDefault="4F0907FC" w14:paraId="34BB577D" w14:textId="30BC2445">
      <w:pPr>
        <w:jc w:val="center"/>
        <w:rPr>
          <w:b/>
          <w:bCs/>
          <w:sz w:val="36"/>
          <w:szCs w:val="36"/>
        </w:rPr>
      </w:pPr>
    </w:p>
    <w:p w:rsidR="4F0907FC" w:rsidP="4F0907FC" w:rsidRDefault="4F0907FC" w14:paraId="3B40BA5D" w14:textId="207F4B5E">
      <w:pPr>
        <w:jc w:val="center"/>
        <w:rPr>
          <w:b/>
          <w:bCs/>
          <w:sz w:val="36"/>
          <w:szCs w:val="36"/>
        </w:rPr>
      </w:pPr>
    </w:p>
    <w:p w:rsidR="7C2AEAC8" w:rsidP="4F0907FC" w:rsidRDefault="7C2AEAC8" w14:paraId="767C2907" w14:textId="4B8ADFA5">
      <w:pPr>
        <w:jc w:val="center"/>
        <w:rPr>
          <w:b/>
          <w:bCs/>
          <w:sz w:val="36"/>
          <w:szCs w:val="36"/>
        </w:rPr>
      </w:pPr>
      <w:r w:rsidRPr="4F0907FC">
        <w:t>Gracie Jones (2204556)</w:t>
      </w:r>
    </w:p>
    <w:p w:rsidR="7C2AEAC8" w:rsidP="4F0907FC" w:rsidRDefault="7C2AEAC8" w14:paraId="2F40138C" w14:textId="453CE53A">
      <w:pPr>
        <w:jc w:val="center"/>
      </w:pPr>
      <w:r w:rsidRPr="4F0907FC">
        <w:t>Module Name: Learning in the Digital Era</w:t>
      </w:r>
    </w:p>
    <w:p w:rsidR="7C2AEAC8" w:rsidP="4F0907FC" w:rsidRDefault="7C2AEAC8" w14:paraId="3CE7CDF8" w14:textId="3B9FA2F1">
      <w:pPr>
        <w:jc w:val="center"/>
      </w:pPr>
      <w:r w:rsidRPr="4F0907FC">
        <w:t>Module Code: ADPA4001</w:t>
      </w:r>
    </w:p>
    <w:p w:rsidR="7C2AEAC8" w:rsidP="4F0907FC" w:rsidRDefault="7C2AEAC8" w14:paraId="7C3957E4" w14:textId="0E1691AB">
      <w:pPr>
        <w:jc w:val="center"/>
      </w:pPr>
      <w:r w:rsidRPr="4F0907FC">
        <w:t>Due Date: 30. 01. 2023</w:t>
      </w:r>
    </w:p>
    <w:p w:rsidR="4F0907FC" w:rsidP="4F0907FC" w:rsidRDefault="4F0907FC" w14:paraId="13E35C8D" w14:textId="6B6CD6A4">
      <w:pPr>
        <w:jc w:val="center"/>
      </w:pPr>
    </w:p>
    <w:p w:rsidR="7C2AEAC8" w:rsidP="4F0907FC" w:rsidRDefault="7C2AEAC8" w14:paraId="7F82CB23" w14:textId="3E4185C6">
      <w:pPr>
        <w:jc w:val="center"/>
      </w:pPr>
      <w:r w:rsidRPr="4F0907FC">
        <w:t>Page 2-3: Reflective Essay- Performance Class</w:t>
      </w:r>
    </w:p>
    <w:p w:rsidR="7C2AEAC8" w:rsidP="4F0907FC" w:rsidRDefault="7C2AEAC8" w14:paraId="6A1E4850" w14:textId="7935F2D4">
      <w:pPr>
        <w:jc w:val="center"/>
      </w:pPr>
      <w:r w:rsidRPr="4F0907FC">
        <w:t>Page 4-5: Musical Review- Hamilton</w:t>
      </w:r>
    </w:p>
    <w:p w:rsidR="7C2AEAC8" w:rsidP="4F0907FC" w:rsidRDefault="7C2AEAC8" w14:paraId="08F43CFD" w14:textId="28B975A6">
      <w:pPr>
        <w:jc w:val="center"/>
      </w:pPr>
      <w:r w:rsidRPr="4F0907FC">
        <w:t>Page 6: Bibliography</w:t>
      </w:r>
    </w:p>
    <w:p w:rsidR="4F0907FC" w:rsidP="4F0907FC" w:rsidRDefault="4F0907FC" w14:paraId="746955D0" w14:textId="167D0778">
      <w:pPr>
        <w:jc w:val="right"/>
        <w:rPr>
          <w:i/>
          <w:iCs/>
          <w:sz w:val="20"/>
          <w:szCs w:val="20"/>
        </w:rPr>
      </w:pPr>
    </w:p>
    <w:p w:rsidR="4F0907FC" w:rsidP="4F0907FC" w:rsidRDefault="4F0907FC" w14:paraId="4C96A9FC" w14:textId="391B9BE6">
      <w:pPr>
        <w:jc w:val="right"/>
        <w:rPr>
          <w:i/>
          <w:iCs/>
          <w:sz w:val="20"/>
          <w:szCs w:val="20"/>
        </w:rPr>
      </w:pPr>
    </w:p>
    <w:p w:rsidR="4F0907FC" w:rsidP="4F0907FC" w:rsidRDefault="4F0907FC" w14:paraId="0EAE9639" w14:textId="76FC65EA">
      <w:pPr>
        <w:jc w:val="right"/>
        <w:rPr>
          <w:i/>
          <w:iCs/>
          <w:sz w:val="20"/>
          <w:szCs w:val="20"/>
        </w:rPr>
      </w:pPr>
    </w:p>
    <w:p w:rsidR="4F0907FC" w:rsidP="4F0907FC" w:rsidRDefault="4F0907FC" w14:paraId="2F0788F7" w14:textId="78BD0762">
      <w:pPr>
        <w:jc w:val="right"/>
        <w:rPr>
          <w:i/>
          <w:iCs/>
          <w:sz w:val="20"/>
          <w:szCs w:val="20"/>
        </w:rPr>
      </w:pPr>
    </w:p>
    <w:p w:rsidR="4F0907FC" w:rsidP="4F0907FC" w:rsidRDefault="4F0907FC" w14:paraId="66A2B3D6" w14:textId="4EE3BA26">
      <w:pPr>
        <w:jc w:val="right"/>
        <w:rPr>
          <w:i/>
          <w:iCs/>
          <w:sz w:val="20"/>
          <w:szCs w:val="20"/>
        </w:rPr>
      </w:pPr>
    </w:p>
    <w:p w:rsidR="4F0907FC" w:rsidP="4F0907FC" w:rsidRDefault="4F0907FC" w14:paraId="47B4F2B8" w14:textId="57193E37">
      <w:pPr>
        <w:jc w:val="right"/>
        <w:rPr>
          <w:i/>
          <w:iCs/>
          <w:sz w:val="20"/>
          <w:szCs w:val="20"/>
        </w:rPr>
      </w:pPr>
    </w:p>
    <w:p w:rsidR="4F0907FC" w:rsidP="4F0907FC" w:rsidRDefault="4F0907FC" w14:paraId="583F391B" w14:textId="4543903B">
      <w:pPr>
        <w:jc w:val="right"/>
        <w:rPr>
          <w:i/>
          <w:iCs/>
          <w:sz w:val="20"/>
          <w:szCs w:val="20"/>
        </w:rPr>
      </w:pPr>
    </w:p>
    <w:p w:rsidR="4F0907FC" w:rsidP="4F0907FC" w:rsidRDefault="4F0907FC" w14:paraId="70504CED" w14:textId="428653F4">
      <w:pPr>
        <w:jc w:val="right"/>
        <w:rPr>
          <w:i/>
          <w:iCs/>
          <w:sz w:val="20"/>
          <w:szCs w:val="20"/>
        </w:rPr>
      </w:pPr>
    </w:p>
    <w:p w:rsidR="4F0907FC" w:rsidP="4F0907FC" w:rsidRDefault="4F0907FC" w14:paraId="4B34CEBF" w14:textId="7CCC8404">
      <w:pPr>
        <w:jc w:val="right"/>
        <w:rPr>
          <w:i/>
          <w:iCs/>
          <w:sz w:val="20"/>
          <w:szCs w:val="20"/>
        </w:rPr>
      </w:pPr>
    </w:p>
    <w:p w:rsidR="4F0907FC" w:rsidP="4F0907FC" w:rsidRDefault="4F0907FC" w14:paraId="76270491" w14:textId="45891221">
      <w:pPr>
        <w:jc w:val="right"/>
        <w:rPr>
          <w:i/>
          <w:iCs/>
          <w:sz w:val="20"/>
          <w:szCs w:val="20"/>
        </w:rPr>
      </w:pPr>
    </w:p>
    <w:p w:rsidR="4F0907FC" w:rsidP="4F0907FC" w:rsidRDefault="4F0907FC" w14:paraId="2EE71778" w14:textId="2D6C343C">
      <w:pPr>
        <w:jc w:val="right"/>
        <w:rPr>
          <w:i/>
          <w:iCs/>
          <w:sz w:val="20"/>
          <w:szCs w:val="20"/>
        </w:rPr>
      </w:pPr>
    </w:p>
    <w:p w:rsidR="4F0907FC" w:rsidP="4F0907FC" w:rsidRDefault="4F0907FC" w14:paraId="590FDB3F" w14:textId="01EEA3BD">
      <w:pPr>
        <w:jc w:val="right"/>
        <w:rPr>
          <w:i/>
          <w:iCs/>
          <w:sz w:val="20"/>
          <w:szCs w:val="20"/>
        </w:rPr>
      </w:pPr>
    </w:p>
    <w:p w:rsidR="4F0907FC" w:rsidP="4F0907FC" w:rsidRDefault="4F0907FC" w14:paraId="02A01F1F" w14:textId="7D6C2946">
      <w:pPr>
        <w:jc w:val="right"/>
        <w:rPr>
          <w:i/>
          <w:iCs/>
          <w:sz w:val="20"/>
          <w:szCs w:val="20"/>
        </w:rPr>
      </w:pPr>
    </w:p>
    <w:p w:rsidR="4F0907FC" w:rsidP="4F0907FC" w:rsidRDefault="4F0907FC" w14:paraId="3EFFEF2B" w14:textId="28678402">
      <w:pPr>
        <w:jc w:val="right"/>
        <w:rPr>
          <w:i/>
          <w:iCs/>
          <w:sz w:val="20"/>
          <w:szCs w:val="20"/>
        </w:rPr>
      </w:pPr>
    </w:p>
    <w:p w:rsidR="4F0907FC" w:rsidP="4F0907FC" w:rsidRDefault="4F0907FC" w14:paraId="2216A2BB" w14:textId="70DF2DD0">
      <w:pPr>
        <w:jc w:val="right"/>
        <w:rPr>
          <w:i/>
          <w:iCs/>
          <w:sz w:val="20"/>
          <w:szCs w:val="20"/>
        </w:rPr>
      </w:pPr>
    </w:p>
    <w:p w:rsidR="4F0907FC" w:rsidP="4F0907FC" w:rsidRDefault="4F0907FC" w14:paraId="487BC11C" w14:textId="327C09E4">
      <w:pPr>
        <w:jc w:val="right"/>
        <w:rPr>
          <w:i/>
          <w:iCs/>
          <w:sz w:val="20"/>
          <w:szCs w:val="20"/>
        </w:rPr>
      </w:pPr>
    </w:p>
    <w:p w:rsidR="4F0907FC" w:rsidP="4F0907FC" w:rsidRDefault="4F0907FC" w14:paraId="5A4275E1" w14:textId="0D05B00B">
      <w:pPr>
        <w:jc w:val="right"/>
        <w:rPr>
          <w:i/>
          <w:iCs/>
          <w:sz w:val="20"/>
          <w:szCs w:val="20"/>
        </w:rPr>
      </w:pPr>
    </w:p>
    <w:p w:rsidR="4F0907FC" w:rsidP="4F0907FC" w:rsidRDefault="4F0907FC" w14:paraId="1BA76F7C" w14:textId="3807611C">
      <w:pPr>
        <w:jc w:val="right"/>
        <w:rPr>
          <w:i/>
          <w:iCs/>
          <w:sz w:val="20"/>
          <w:szCs w:val="20"/>
        </w:rPr>
      </w:pPr>
    </w:p>
    <w:p w:rsidR="4F0907FC" w:rsidP="4F0907FC" w:rsidRDefault="4F0907FC" w14:paraId="03883E12" w14:textId="36E1CF35">
      <w:pPr>
        <w:jc w:val="right"/>
        <w:rPr>
          <w:i/>
          <w:iCs/>
          <w:sz w:val="20"/>
          <w:szCs w:val="20"/>
        </w:rPr>
      </w:pPr>
    </w:p>
    <w:p w:rsidR="4F0907FC" w:rsidP="4F0907FC" w:rsidRDefault="4F0907FC" w14:paraId="357A8D91" w14:textId="27E20DE9">
      <w:pPr>
        <w:jc w:val="right"/>
        <w:rPr>
          <w:i/>
          <w:iCs/>
          <w:sz w:val="20"/>
          <w:szCs w:val="20"/>
        </w:rPr>
      </w:pPr>
    </w:p>
    <w:p w:rsidR="00E24101" w:rsidP="40291668" w:rsidRDefault="112B9587" w14:paraId="5E5787A5" w14:textId="44C6949F">
      <w:pPr>
        <w:jc w:val="right"/>
        <w:rPr>
          <w:i/>
          <w:iCs/>
          <w:sz w:val="18"/>
          <w:szCs w:val="18"/>
        </w:rPr>
      </w:pPr>
      <w:r w:rsidRPr="40291668">
        <w:rPr>
          <w:i/>
          <w:iCs/>
          <w:sz w:val="20"/>
          <w:szCs w:val="20"/>
        </w:rPr>
        <w:t>Gracie Jones</w:t>
      </w:r>
    </w:p>
    <w:p w:rsidR="112B9587" w:rsidP="40291668" w:rsidRDefault="112B9587" w14:paraId="366602FC" w14:textId="02C19895">
      <w:pPr>
        <w:jc w:val="right"/>
        <w:rPr>
          <w:i/>
          <w:iCs/>
          <w:sz w:val="18"/>
          <w:szCs w:val="18"/>
        </w:rPr>
      </w:pPr>
      <w:r w:rsidRPr="40291668">
        <w:rPr>
          <w:i/>
          <w:iCs/>
          <w:sz w:val="20"/>
          <w:szCs w:val="20"/>
        </w:rPr>
        <w:t>2204556</w:t>
      </w:r>
    </w:p>
    <w:p w:rsidR="112B9587" w:rsidP="40291668" w:rsidRDefault="112B9587" w14:paraId="753A5EDD" w14:textId="247A3FF1">
      <w:pPr>
        <w:jc w:val="right"/>
        <w:rPr>
          <w:i/>
          <w:iCs/>
          <w:sz w:val="18"/>
          <w:szCs w:val="18"/>
        </w:rPr>
      </w:pPr>
      <w:r w:rsidRPr="40291668">
        <w:rPr>
          <w:i/>
          <w:iCs/>
          <w:sz w:val="20"/>
          <w:szCs w:val="20"/>
        </w:rPr>
        <w:t>Learning in the Digital Era</w:t>
      </w:r>
    </w:p>
    <w:p w:rsidR="112B9587" w:rsidP="40291668" w:rsidRDefault="112B9587" w14:paraId="3E49C561" w14:textId="4764D105">
      <w:pPr>
        <w:jc w:val="right"/>
        <w:rPr>
          <w:i/>
          <w:iCs/>
          <w:sz w:val="18"/>
          <w:szCs w:val="18"/>
        </w:rPr>
      </w:pPr>
      <w:r w:rsidRPr="40291668">
        <w:rPr>
          <w:i/>
          <w:iCs/>
          <w:sz w:val="20"/>
          <w:szCs w:val="20"/>
        </w:rPr>
        <w:t>ADPA4001</w:t>
      </w:r>
    </w:p>
    <w:p w:rsidR="112B9587" w:rsidP="40291668" w:rsidRDefault="112B9587" w14:paraId="635569C1" w14:textId="263489D5">
      <w:pPr>
        <w:jc w:val="right"/>
        <w:rPr>
          <w:i/>
          <w:iCs/>
          <w:sz w:val="18"/>
          <w:szCs w:val="18"/>
        </w:rPr>
      </w:pPr>
      <w:r w:rsidRPr="40291668">
        <w:rPr>
          <w:i/>
          <w:iCs/>
          <w:sz w:val="20"/>
          <w:szCs w:val="20"/>
        </w:rPr>
        <w:t>Task 1</w:t>
      </w:r>
    </w:p>
    <w:p w:rsidR="112B9587" w:rsidP="40291668" w:rsidRDefault="112B9587" w14:paraId="47C6CBFD" w14:textId="0C792E51">
      <w:pPr>
        <w:jc w:val="right"/>
        <w:rPr>
          <w:i/>
          <w:iCs/>
          <w:sz w:val="18"/>
          <w:szCs w:val="18"/>
        </w:rPr>
      </w:pPr>
      <w:r w:rsidRPr="4F0907FC">
        <w:rPr>
          <w:i/>
          <w:iCs/>
          <w:sz w:val="20"/>
          <w:szCs w:val="20"/>
        </w:rPr>
        <w:t>30/01/2023</w:t>
      </w:r>
    </w:p>
    <w:p w:rsidR="4F0907FC" w:rsidP="4F0907FC" w:rsidRDefault="4F0907FC" w14:paraId="583EC900" w14:textId="4AB8EF84">
      <w:pPr>
        <w:jc w:val="right"/>
        <w:rPr>
          <w:i/>
          <w:iCs/>
          <w:sz w:val="20"/>
          <w:szCs w:val="20"/>
        </w:rPr>
      </w:pPr>
    </w:p>
    <w:p w:rsidR="18388E1F" w:rsidP="4F0907FC" w:rsidRDefault="18388E1F" w14:paraId="1ED06E66" w14:textId="1EBEF010">
      <w:r w:rsidRPr="4F0907FC">
        <w:t xml:space="preserve">On </w:t>
      </w:r>
      <w:r w:rsidRPr="4F0907FC" w:rsidR="7FC4C1F6">
        <w:t xml:space="preserve">Thursday </w:t>
      </w:r>
      <w:r w:rsidRPr="4F0907FC">
        <w:t>the 24</w:t>
      </w:r>
      <w:r w:rsidRPr="4F0907FC">
        <w:rPr>
          <w:vertAlign w:val="superscript"/>
        </w:rPr>
        <w:t>th</w:t>
      </w:r>
      <w:r w:rsidRPr="4F0907FC">
        <w:t xml:space="preserve"> of November 2022, I attended Performance Class which was tutored and led by Tonya Jones. </w:t>
      </w:r>
      <w:r w:rsidRPr="4F0907FC" w:rsidR="778B00B7">
        <w:t xml:space="preserve">This weekly class focuses on </w:t>
      </w:r>
      <w:r w:rsidRPr="4F0907FC" w:rsidR="0F1BC21E">
        <w:t xml:space="preserve">performing monologues and improving upon them using specific acting and interpretation skills. This week, </w:t>
      </w:r>
      <w:r w:rsidRPr="4F0907FC" w:rsidR="1A5C629D">
        <w:t>those performing were each</w:t>
      </w:r>
      <w:r w:rsidRPr="4F0907FC" w:rsidR="0F1BC21E">
        <w:t xml:space="preserve"> asked to bring a monologue suitable for Children’s Theatre. This is beneficial to the class </w:t>
      </w:r>
      <w:r w:rsidRPr="4F0907FC" w:rsidR="475A10EB">
        <w:t xml:space="preserve">as many audition panels will require you to cater for all ages, regardless of what we find enjoyable to perform. </w:t>
      </w:r>
    </w:p>
    <w:p w:rsidR="476871A7" w:rsidP="4F0907FC" w:rsidRDefault="476871A7" w14:paraId="52881F67" w14:textId="683A5186">
      <w:r w:rsidRPr="4F0907FC">
        <w:t>Due to our class being large in number, we have a short amount of time for 6 people to perform the</w:t>
      </w:r>
      <w:r w:rsidRPr="4F0907FC" w:rsidR="2D217AA4">
        <w:t xml:space="preserve">ir monologues each week. Therefore, we started the class immediately, omitting a </w:t>
      </w:r>
      <w:r w:rsidRPr="4F0907FC" w:rsidR="30CFBC91">
        <w:t>warmup</w:t>
      </w:r>
      <w:r w:rsidRPr="4F0907FC" w:rsidR="2D217AA4">
        <w:t xml:space="preserve">. </w:t>
      </w:r>
      <w:r w:rsidRPr="4F0907FC" w:rsidR="655FC971">
        <w:t xml:space="preserve">I do feel that a short physical warm up would have been beneficial to the class as it helps </w:t>
      </w:r>
      <w:r w:rsidRPr="4F0907FC" w:rsidR="77182247">
        <w:t>actors to release tension and nerves while allowing the body and mind to explore creativity.</w:t>
      </w:r>
      <w:r w:rsidRPr="4F0907FC" w:rsidR="126183F4">
        <w:t xml:space="preserve"> According to Bella Merlin (2007</w:t>
      </w:r>
      <w:r w:rsidRPr="4F0907FC" w:rsidR="781A8CF0">
        <w:t>, p. 32)</w:t>
      </w:r>
      <w:r w:rsidRPr="4F0907FC" w:rsidR="789085F8">
        <w:t>,</w:t>
      </w:r>
      <w:r w:rsidRPr="4F0907FC" w:rsidR="77182247">
        <w:t xml:space="preserve"> </w:t>
      </w:r>
      <w:r w:rsidRPr="4F0907FC" w:rsidR="429273C0">
        <w:t>“An actor is like a sculptor: before you can start shaping an expressive figurine, you need to soften the c</w:t>
      </w:r>
      <w:r w:rsidRPr="4F0907FC" w:rsidR="7AD0C28D">
        <w:t>lay- which, in this case, is your body”</w:t>
      </w:r>
      <w:r w:rsidRPr="4F0907FC" w:rsidR="3B948E46">
        <w:t xml:space="preserve">. </w:t>
      </w:r>
    </w:p>
    <w:p w:rsidR="4D9284CB" w:rsidP="4F0907FC" w:rsidRDefault="4D9284CB" w14:paraId="6F5DF330" w14:textId="6CC84AF4">
      <w:r w:rsidRPr="4F0907FC">
        <w:t>Atlanta was the first student to perform, presenting the Great High Witches monologue from The Witches.</w:t>
      </w:r>
      <w:r w:rsidRPr="4F0907FC" w:rsidR="7B0D3EFA">
        <w:t xml:space="preserve"> This was effective as she gained eye contact with everyone in the space, heightening the tension </w:t>
      </w:r>
      <w:r w:rsidRPr="4F0907FC" w:rsidR="129E0061">
        <w:t>in the piece. She played with use of pace, forcing the audience to the edge of their seats in anticipation for what she would say next</w:t>
      </w:r>
      <w:r w:rsidRPr="4F0907FC" w:rsidR="3C5A20AF">
        <w:t>. Tonya advised her to command the space more, to exaggerate each movement with energy as this is a children's piece, every gesture is allowed to be intensified.</w:t>
      </w:r>
    </w:p>
    <w:p w:rsidR="4D9284CB" w:rsidP="00F6A0BE" w:rsidRDefault="71AC41A2" w14:paraId="4E691C67" w14:textId="4AEE018C">
      <w:r w:rsidRPr="00F6A0BE">
        <w:t xml:space="preserve">Lloyd's performance followed as he played one of the Lost Boys from Peter Pan. </w:t>
      </w:r>
      <w:r w:rsidRPr="00F6A0BE" w:rsidR="3E44D1B4">
        <w:t xml:space="preserve">To help the piece become </w:t>
      </w:r>
      <w:r w:rsidRPr="00F6A0BE" w:rsidR="1E132F84">
        <w:t>more vibrant</w:t>
      </w:r>
      <w:r w:rsidRPr="00F6A0BE" w:rsidR="3E44D1B4">
        <w:t xml:space="preserve">, Tonya asked him to run to the back of the room, return and immediately start the speech. </w:t>
      </w:r>
      <w:r w:rsidRPr="00F6A0BE" w:rsidR="70A0BC3F">
        <w:t>This instantly heightened the energy a</w:t>
      </w:r>
      <w:r w:rsidRPr="00F6A0BE" w:rsidR="312E227D">
        <w:t>s</w:t>
      </w:r>
      <w:r w:rsidRPr="00F6A0BE" w:rsidR="70A0BC3F">
        <w:t xml:space="preserve"> the breathlessness contributed to the excited nature of the piece. He was also asked to focus upon circles of </w:t>
      </w:r>
      <w:r w:rsidRPr="00F6A0BE" w:rsidR="28DF0B0D">
        <w:t>attention</w:t>
      </w:r>
      <w:r w:rsidRPr="00F6A0BE" w:rsidR="06CC0949">
        <w:t xml:space="preserve">, one of </w:t>
      </w:r>
      <w:proofErr w:type="spellStart"/>
      <w:r w:rsidRPr="00F6A0BE" w:rsidR="06CC0949">
        <w:t>Stanislavski's</w:t>
      </w:r>
      <w:proofErr w:type="spellEnd"/>
      <w:r w:rsidRPr="00F6A0BE" w:rsidR="06CC0949">
        <w:t xml:space="preserve"> key techniques, </w:t>
      </w:r>
      <w:r w:rsidRPr="00F6A0BE" w:rsidR="28DF0B0D">
        <w:t xml:space="preserve">to </w:t>
      </w:r>
      <w:r w:rsidRPr="00F6A0BE" w:rsidR="7D3E4F5F">
        <w:t xml:space="preserve">help address </w:t>
      </w:r>
      <w:r w:rsidRPr="00F6A0BE" w:rsidR="28DF0B0D">
        <w:t>the audience</w:t>
      </w:r>
      <w:r w:rsidRPr="00F6A0BE" w:rsidR="7CDD9CA5">
        <w:t xml:space="preserve"> as well as the other characters within the monologue.</w:t>
      </w:r>
      <w:r w:rsidRPr="00F6A0BE" w:rsidR="32DFE514">
        <w:t xml:space="preserve"> </w:t>
      </w:r>
    </w:p>
    <w:p w:rsidR="4D9284CB" w:rsidP="4F0907FC" w:rsidRDefault="7CDD9CA5" w14:paraId="2796E01E" w14:textId="6905B118">
      <w:r w:rsidRPr="4F0907FC">
        <w:t xml:space="preserve">Catrin undertook ‘The Forgetful Fairy Godmother’ which was </w:t>
      </w:r>
      <w:r w:rsidRPr="4F0907FC" w:rsidR="75430145">
        <w:t>zestful</w:t>
      </w:r>
      <w:r w:rsidRPr="4F0907FC">
        <w:t xml:space="preserve"> in </w:t>
      </w:r>
      <w:r w:rsidRPr="4F0907FC" w:rsidR="549573DE">
        <w:t>energy yet</w:t>
      </w:r>
      <w:r w:rsidRPr="4F0907FC">
        <w:t xml:space="preserve"> n</w:t>
      </w:r>
      <w:r w:rsidRPr="4F0907FC" w:rsidR="3B8281D7">
        <w:t xml:space="preserve">eeded to be slightly slowed down for the audience to fully grasp the dialogue. </w:t>
      </w:r>
      <w:r w:rsidRPr="4F0907FC" w:rsidR="102FA083">
        <w:t>A technique she was told to use involved treating the monologue as a duologue, expecting a reaction or response after each sentence</w:t>
      </w:r>
      <w:r w:rsidRPr="4F0907FC" w:rsidR="473ADA04">
        <w:t xml:space="preserve">, adding contrast and colour to the speech. </w:t>
      </w:r>
    </w:p>
    <w:p w:rsidR="4D9284CB" w:rsidP="4F0907FC" w:rsidRDefault="79C4519A" w14:paraId="397C2723" w14:textId="4280E430">
      <w:r w:rsidRPr="4F0907FC">
        <w:t xml:space="preserve">Ellie performed Mickeys Monologue from Blood Brothers, with an </w:t>
      </w:r>
      <w:r w:rsidRPr="4F0907FC" w:rsidR="653231CE">
        <w:t xml:space="preserve">accurate Scouse accent and </w:t>
      </w:r>
      <w:r w:rsidRPr="4F0907FC" w:rsidR="627FFE48">
        <w:t xml:space="preserve">a relaxed delivery. The piece is written in rhyming </w:t>
      </w:r>
      <w:bookmarkStart w:name="_Int_jn4JKJNY" w:id="0"/>
      <w:r w:rsidRPr="4F0907FC" w:rsidR="627FFE48">
        <w:t>couplets,</w:t>
      </w:r>
      <w:bookmarkEnd w:id="0"/>
      <w:r w:rsidRPr="4F0907FC" w:rsidR="627FFE48">
        <w:t xml:space="preserve"> therefore </w:t>
      </w:r>
      <w:r w:rsidRPr="4F0907FC" w:rsidR="548201EB">
        <w:t xml:space="preserve">she was instructed to fight against the beat of the poem by emphasising different words and removing the accents </w:t>
      </w:r>
      <w:r w:rsidRPr="4F0907FC" w:rsidR="1326E71D">
        <w:t>on others.</w:t>
      </w:r>
      <w:r w:rsidRPr="4F0907FC" w:rsidR="5365A6DB">
        <w:t xml:space="preserve"> </w:t>
      </w:r>
    </w:p>
    <w:p w:rsidR="5365A6DB" w:rsidP="0496AEA7" w:rsidRDefault="5365A6DB" w14:paraId="1FFBC544" w14:textId="03E78579">
      <w:r w:rsidRPr="0496AEA7">
        <w:t xml:space="preserve">It was then my turn to perform Maria’s monologue from The Sound of Music. </w:t>
      </w:r>
      <w:r w:rsidRPr="0496AEA7" w:rsidR="7EB7712A">
        <w:t xml:space="preserve">I undertook the necessary preparation </w:t>
      </w:r>
      <w:r w:rsidRPr="0496AEA7" w:rsidR="16E4077F">
        <w:t>to learn the piece, including uniting it into sections, giving each an objective.</w:t>
      </w:r>
      <w:r w:rsidRPr="0496AEA7" w:rsidR="027F74BE">
        <w:t xml:space="preserve"> </w:t>
      </w:r>
      <w:r w:rsidRPr="0496AEA7" w:rsidR="027F74BE">
        <w:lastRenderedPageBreak/>
        <w:t xml:space="preserve">In the piece, Maria lists the children and their qualities that make them so lovable, therefore I </w:t>
      </w:r>
      <w:r w:rsidRPr="0496AEA7" w:rsidR="1A103624">
        <w:t xml:space="preserve">gave each child a section, helping me to feel a contrast in emotion towards each of them. I watched multiple videos of </w:t>
      </w:r>
      <w:r w:rsidRPr="0496AEA7" w:rsidR="3496FF7D">
        <w:t>actors</w:t>
      </w:r>
      <w:r w:rsidRPr="0496AEA7" w:rsidR="7962A8BC">
        <w:t xml:space="preserve"> performing the same piece which gave me inspiration without the need to copy them. </w:t>
      </w:r>
      <w:r w:rsidRPr="0496AEA7" w:rsidR="3901B918">
        <w:t>I also revisited the film adaptation</w:t>
      </w:r>
      <w:r w:rsidRPr="0496AEA7" w:rsidR="2EB49B3B">
        <w:t>. W</w:t>
      </w:r>
      <w:r w:rsidRPr="0496AEA7" w:rsidR="3901B918">
        <w:t>hile filming this, J</w:t>
      </w:r>
      <w:r w:rsidRPr="0496AEA7" w:rsidR="70CA0EDD">
        <w:t>ulie Andrews revealed “...when we worked on the argument b</w:t>
      </w:r>
      <w:r w:rsidRPr="0496AEA7" w:rsidR="501C8176">
        <w:t xml:space="preserve">etween the Captain and Maria after the children have been boating, he (Christopher Plumber) said, ‘Don’t be afraid to </w:t>
      </w:r>
      <w:r w:rsidRPr="0496AEA7" w:rsidR="501C8176">
        <w:rPr>
          <w:i/>
          <w:iCs/>
        </w:rPr>
        <w:t>real</w:t>
      </w:r>
      <w:r w:rsidRPr="0496AEA7" w:rsidR="421E8519">
        <w:rPr>
          <w:i/>
          <w:iCs/>
        </w:rPr>
        <w:t xml:space="preserve">ly </w:t>
      </w:r>
      <w:r w:rsidRPr="0496AEA7" w:rsidR="421E8519">
        <w:t>let me have it!” (</w:t>
      </w:r>
      <w:r w:rsidRPr="0496AEA7" w:rsidR="6E13D940">
        <w:t>2019 p. 55)</w:t>
      </w:r>
      <w:r w:rsidRPr="0496AEA7" w:rsidR="37D1673C">
        <w:t xml:space="preserve">. Therefore, I tried to refrain from only portraying Maria’s gentle </w:t>
      </w:r>
      <w:r w:rsidRPr="0496AEA7" w:rsidR="15D5C321">
        <w:t>nature but</w:t>
      </w:r>
      <w:r w:rsidRPr="0496AEA7" w:rsidR="37D1673C">
        <w:t xml:space="preserve"> </w:t>
      </w:r>
      <w:r w:rsidRPr="0496AEA7" w:rsidR="3077DF27">
        <w:t>display</w:t>
      </w:r>
      <w:r w:rsidRPr="0496AEA7" w:rsidR="37D1673C">
        <w:t xml:space="preserve"> the complete frustration she is feeling towards the </w:t>
      </w:r>
      <w:bookmarkStart w:name="_Int_mSlgPEM6" w:id="1"/>
      <w:r w:rsidRPr="0496AEA7" w:rsidR="5F1570C6">
        <w:t>Captain</w:t>
      </w:r>
      <w:bookmarkEnd w:id="1"/>
      <w:r w:rsidRPr="0496AEA7" w:rsidR="0E070DD4">
        <w:t xml:space="preserve"> </w:t>
      </w:r>
      <w:r w:rsidRPr="0496AEA7" w:rsidR="75DA6B4C">
        <w:t>instead.</w:t>
      </w:r>
      <w:r w:rsidRPr="0496AEA7" w:rsidR="6D59806C">
        <w:t xml:space="preserve"> This also involved again, treating the piece as a </w:t>
      </w:r>
      <w:r w:rsidRPr="0496AEA7" w:rsidR="254D26DB">
        <w:t>duologue,</w:t>
      </w:r>
      <w:r w:rsidRPr="0496AEA7" w:rsidR="6D59806C">
        <w:t xml:space="preserve"> and expect</w:t>
      </w:r>
      <w:r w:rsidRPr="0496AEA7" w:rsidR="47B88BA4">
        <w:t xml:space="preserve"> a </w:t>
      </w:r>
      <w:r w:rsidRPr="0496AEA7" w:rsidR="6D59806C">
        <w:t>reaction</w:t>
      </w:r>
      <w:r w:rsidRPr="0496AEA7" w:rsidR="48F3551C">
        <w:t>.</w:t>
      </w:r>
      <w:r w:rsidRPr="0496AEA7" w:rsidR="46C560A5">
        <w:t xml:space="preserve"> </w:t>
      </w:r>
    </w:p>
    <w:p w:rsidR="40291668" w:rsidP="4F0907FC" w:rsidRDefault="53128969" w14:paraId="62A5964A" w14:textId="700D4802" w14:noSpellErr="1">
      <w:pPr>
        <w:rPr>
          <w:rFonts w:ascii="Calibri" w:hAnsi="Calibri" w:eastAsia="Calibri" w:cs="Calibri"/>
        </w:rPr>
      </w:pPr>
      <w:r w:rsidR="53128969">
        <w:rPr/>
        <w:t xml:space="preserve">When it came to performing the piece, </w:t>
      </w:r>
      <w:r w:rsidR="6158FBDD">
        <w:rPr/>
        <w:t xml:space="preserve">my nerves </w:t>
      </w:r>
      <w:r w:rsidR="00CB0F09">
        <w:rPr/>
        <w:t>affected</w:t>
      </w:r>
      <w:r w:rsidR="6158FBDD">
        <w:rPr/>
        <w:t xml:space="preserve"> my delivery on the first attempt as I could feel my pace was too quick and I </w:t>
      </w:r>
      <w:r w:rsidR="44BBD925">
        <w:rPr/>
        <w:t>was not</w:t>
      </w:r>
      <w:r w:rsidR="6158FBDD">
        <w:rPr/>
        <w:t xml:space="preserve"> giving </w:t>
      </w:r>
      <w:r w:rsidR="4EA86760">
        <w:rPr/>
        <w:t xml:space="preserve">the </w:t>
      </w:r>
      <w:r w:rsidR="6158FBDD">
        <w:rPr/>
        <w:t>diction the attention it needed. I also s</w:t>
      </w:r>
      <w:r w:rsidR="6569668C">
        <w:rPr/>
        <w:t>tarted it with too much volume and power, which made it harder for the piece to escalate and reach the climax</w:t>
      </w:r>
      <w:r w:rsidR="159730DD">
        <w:rPr/>
        <w:t xml:space="preserve"> that</w:t>
      </w:r>
      <w:r w:rsidR="6569668C">
        <w:rPr/>
        <w:t xml:space="preserve"> a monologue requires</w:t>
      </w:r>
      <w:r w:rsidR="5C4C9A8B">
        <w:rPr/>
        <w:t>. When I performed the speech again, I focused on starting with a gentler tone, making it more possible</w:t>
      </w:r>
      <w:r w:rsidR="6569668C">
        <w:rPr/>
        <w:t xml:space="preserve"> </w:t>
      </w:r>
      <w:r w:rsidR="62B330EF">
        <w:rPr/>
        <w:t xml:space="preserve">show a clear gear change as Maria becomes more frustrated with the </w:t>
      </w:r>
      <w:r w:rsidR="62B330EF">
        <w:rPr/>
        <w:t>Captain</w:t>
      </w:r>
      <w:r w:rsidR="62B330EF">
        <w:rPr/>
        <w:t xml:space="preserve"> </w:t>
      </w:r>
      <w:r w:rsidR="430EDB9C">
        <w:rPr/>
        <w:t xml:space="preserve">dismissing </w:t>
      </w:r>
      <w:r w:rsidR="62B330EF">
        <w:rPr/>
        <w:t>her.</w:t>
      </w:r>
    </w:p>
    <w:p w:rsidR="40291668" w:rsidP="0496AEA7" w:rsidRDefault="62B330EF" w14:paraId="6D688C27" w14:textId="1E156003" w14:noSpellErr="1">
      <w:pPr>
        <w:rPr>
          <w:rFonts w:ascii="Calibri" w:hAnsi="Calibri" w:eastAsia="Calibri" w:cs="Calibri"/>
        </w:rPr>
      </w:pPr>
      <w:r w:rsidR="62B330EF">
        <w:rPr/>
        <w:t xml:space="preserve"> As an exercise, Tonya asked Elise to play the </w:t>
      </w:r>
      <w:r w:rsidR="62B330EF">
        <w:rPr/>
        <w:t>Captain</w:t>
      </w:r>
      <w:r w:rsidR="62B330EF">
        <w:rPr/>
        <w:t xml:space="preserve"> and for me to di</w:t>
      </w:r>
      <w:r w:rsidR="2BA51C6D">
        <w:rPr/>
        <w:t>rect the monologue at her</w:t>
      </w:r>
      <w:r w:rsidR="47CBFD21">
        <w:rPr/>
        <w:t xml:space="preserve"> </w:t>
      </w:r>
      <w:r w:rsidR="2BA51C6D">
        <w:rPr/>
        <w:t>whilst she turned and walked away. This</w:t>
      </w:r>
      <w:r w:rsidR="6CD783BE">
        <w:rPr/>
        <w:t xml:space="preserve"> automatically demanded me </w:t>
      </w:r>
      <w:r w:rsidR="0434D50A">
        <w:rPr/>
        <w:t>to be more desperate to be heard as I physically</w:t>
      </w:r>
      <w:r w:rsidR="7B64F8D2">
        <w:rPr/>
        <w:t xml:space="preserve"> struggled</w:t>
      </w:r>
      <w:r w:rsidR="0434D50A">
        <w:rPr/>
        <w:t xml:space="preserve"> to get Elise to face me and pull her back into the space. I then did the piece again without Elise, but with the same</w:t>
      </w:r>
      <w:r w:rsidR="6E2E9424">
        <w:rPr/>
        <w:t xml:space="preserve"> intention and determination which I felt transformed the performance. As I imagined the </w:t>
      </w:r>
      <w:r w:rsidR="6E2E9424">
        <w:rPr/>
        <w:t>Captain</w:t>
      </w:r>
      <w:r w:rsidR="424C3991">
        <w:rPr/>
        <w:t>s</w:t>
      </w:r>
      <w:r w:rsidR="424C3991">
        <w:rPr/>
        <w:t xml:space="preserve"> reactions to my remarks, it built my irritation which henceforth built the dynamic of the piece</w:t>
      </w:r>
      <w:r w:rsidR="5A220296">
        <w:rPr/>
        <w:t xml:space="preserve">, as well as my </w:t>
      </w:r>
      <w:r w:rsidR="5A220296">
        <w:rPr/>
        <w:t>physicalisation</w:t>
      </w:r>
      <w:r w:rsidR="09EDA474">
        <w:rPr/>
        <w:t xml:space="preserve"> and energy.</w:t>
      </w:r>
      <w:r w:rsidR="042085B5">
        <w:rPr/>
        <w:t xml:space="preserve"> Acting coach Craig Wallace said</w:t>
      </w:r>
      <w:r w:rsidR="3757E51A">
        <w:rPr/>
        <w:t>, “</w:t>
      </w:r>
      <w:r w:rsidRPr="253AE04E" w:rsidR="3757E51A">
        <w:rPr>
          <w:rFonts w:ascii="Calibri" w:hAnsi="Calibri" w:eastAsia="Calibri" w:cs="Calibri"/>
          <w:color w:val="000000" w:themeColor="text1" w:themeTint="FF" w:themeShade="FF"/>
        </w:rPr>
        <w:t>Establishing who you are talking to and how you feel about that person in a deeply personal and specific way is what connects you to the piece and to the viewer.”</w:t>
      </w:r>
    </w:p>
    <w:p w:rsidR="40291668" w:rsidP="4F0907FC" w:rsidRDefault="1EF818D8" w14:paraId="3659C310" w14:textId="303A4DBA">
      <w:r w:rsidRPr="4F0907FC">
        <w:t>To conclude, the</w:t>
      </w:r>
      <w:r w:rsidRPr="4F0907FC" w:rsidR="53128969">
        <w:t xml:space="preserve"> class </w:t>
      </w:r>
      <w:r w:rsidRPr="4F0907FC" w:rsidR="031BF89A">
        <w:t>remarked how well the piece suit</w:t>
      </w:r>
      <w:r w:rsidRPr="4F0907FC" w:rsidR="58206E20">
        <w:t>s</w:t>
      </w:r>
      <w:r w:rsidRPr="4F0907FC" w:rsidR="031BF89A">
        <w:t xml:space="preserve"> me</w:t>
      </w:r>
      <w:r w:rsidRPr="4F0907FC" w:rsidR="49ADA31F">
        <w:t xml:space="preserve"> a</w:t>
      </w:r>
      <w:r w:rsidRPr="4F0907FC" w:rsidR="494B5949">
        <w:t xml:space="preserve">s it felt realistic and natural. </w:t>
      </w:r>
      <w:r w:rsidRPr="4F0907FC" w:rsidR="25EFE9F6">
        <w:t>This</w:t>
      </w:r>
      <w:r w:rsidRPr="4F0907FC" w:rsidR="2B73DF47">
        <w:t xml:space="preserve"> was due to me using em</w:t>
      </w:r>
      <w:r w:rsidRPr="4F0907FC" w:rsidR="46104B4C">
        <w:t xml:space="preserve">otional recall as I considered my own loved ones and family, helping me to show that genuine love and concern for each of the children. </w:t>
      </w:r>
      <w:r w:rsidRPr="4F0907FC" w:rsidR="3FA5A63F">
        <w:t xml:space="preserve">I recognised that I took direction well in this </w:t>
      </w:r>
      <w:r w:rsidRPr="4F0907FC" w:rsidR="5F04229F">
        <w:t>session, allowing me to keep taking the monologue to the next level with each suggestion given.</w:t>
      </w:r>
    </w:p>
    <w:p w:rsidR="40291668" w:rsidP="4F0907FC" w:rsidRDefault="5F04229F" w14:paraId="3DF02311" w14:textId="5621D095">
      <w:r w:rsidRPr="4F0907FC">
        <w:t>To improve</w:t>
      </w:r>
      <w:r w:rsidRPr="4F0907FC" w:rsidR="3EF8CD2F">
        <w:t>, I need to challenge myself further in the pieces I present. This</w:t>
      </w:r>
      <w:r w:rsidRPr="4F0907FC" w:rsidR="62D2893B">
        <w:t xml:space="preserve"> piece was </w:t>
      </w:r>
      <w:r w:rsidRPr="4F0907FC" w:rsidR="104D436B">
        <w:t>brief</w:t>
      </w:r>
      <w:r w:rsidRPr="4F0907FC" w:rsidR="62D2893B">
        <w:t xml:space="preserve"> and straightforward</w:t>
      </w:r>
      <w:r w:rsidRPr="4F0907FC" w:rsidR="3EF8CD2F">
        <w:t>, therefore restricting my character from going on a full journey throughout</w:t>
      </w:r>
      <w:r w:rsidRPr="4F0907FC" w:rsidR="07057DAE">
        <w:t xml:space="preserve"> which is essential in creating depth </w:t>
      </w:r>
      <w:r w:rsidRPr="4F0907FC" w:rsidR="782A16C8">
        <w:t>and emotion. I also feel that I should have contributed more to the others who performed. I</w:t>
      </w:r>
      <w:r w:rsidRPr="4F0907FC" w:rsidR="2E449B35">
        <w:t xml:space="preserve"> realised I was refraining from this because I thought my knowledge was insufficient. I need to learn to communicate my thoughts with more assu</w:t>
      </w:r>
      <w:r w:rsidRPr="4F0907FC" w:rsidR="0D970DCE">
        <w:t>rance.</w:t>
      </w:r>
    </w:p>
    <w:p w:rsidR="40291668" w:rsidP="4F0907FC" w:rsidRDefault="40291668" w14:paraId="28F2FD1E" w14:textId="7E646764"/>
    <w:p w:rsidR="40291668" w:rsidP="4F0907FC" w:rsidRDefault="40291668" w14:paraId="1CBCA3F8" w14:textId="739D7B24"/>
    <w:p w:rsidR="40291668" w:rsidP="4F0907FC" w:rsidRDefault="40291668" w14:paraId="067269AC" w14:textId="7BD4A602"/>
    <w:p w:rsidR="40291668" w:rsidP="4F0907FC" w:rsidRDefault="40291668" w14:paraId="767432A3" w14:textId="05A32E85"/>
    <w:p w:rsidR="40291668" w:rsidP="4F0907FC" w:rsidRDefault="40291668" w14:paraId="7DD7EE3C" w14:textId="68AE2DB9"/>
    <w:p w:rsidR="40291668" w:rsidP="4F0907FC" w:rsidRDefault="40291668" w14:paraId="39BFBF5E" w14:textId="2E0692D6"/>
    <w:p w:rsidR="40291668" w:rsidP="4F0907FC" w:rsidRDefault="40291668" w14:paraId="1259474A" w14:textId="444CD5FF"/>
    <w:p w:rsidR="40291668" w:rsidP="4F0907FC" w:rsidRDefault="40291668" w14:paraId="5C6F4C30" w14:textId="7557FE1E"/>
    <w:p w:rsidR="40291668" w:rsidP="4F0907FC" w:rsidRDefault="40291668" w14:paraId="2B2A6718" w14:textId="5ECA12A3"/>
    <w:p w:rsidR="40291668" w:rsidP="4F0907FC" w:rsidRDefault="40291668" w14:paraId="4986AA8C" w14:textId="2BB324ED"/>
    <w:p w:rsidR="40291668" w:rsidP="4F0907FC" w:rsidRDefault="40291668" w14:paraId="0D5175F9" w14:textId="3643EC3C"/>
    <w:p w:rsidR="40291668" w:rsidP="4F0907FC" w:rsidRDefault="62C197C4" w14:paraId="5DD3E316" w14:textId="5A216CA1">
      <w:pPr>
        <w:jc w:val="right"/>
        <w:rPr>
          <w:rFonts w:ascii="Calibri" w:hAnsi="Calibri" w:eastAsia="Calibri" w:cs="Calibri"/>
          <w:color w:val="000000" w:themeColor="text1"/>
          <w:sz w:val="20"/>
          <w:szCs w:val="20"/>
        </w:rPr>
      </w:pPr>
      <w:r w:rsidRPr="4F0907FC">
        <w:rPr>
          <w:rFonts w:ascii="Calibri" w:hAnsi="Calibri" w:eastAsia="Calibri" w:cs="Calibri"/>
          <w:i/>
          <w:iCs/>
          <w:color w:val="000000" w:themeColor="text1"/>
          <w:sz w:val="20"/>
          <w:szCs w:val="20"/>
        </w:rPr>
        <w:t>Gracie Jones</w:t>
      </w:r>
    </w:p>
    <w:p w:rsidR="40291668" w:rsidP="4F0907FC" w:rsidRDefault="62C197C4" w14:paraId="6E735A2E" w14:textId="66C5F519">
      <w:pPr>
        <w:jc w:val="right"/>
        <w:rPr>
          <w:rFonts w:ascii="Calibri" w:hAnsi="Calibri" w:eastAsia="Calibri" w:cs="Calibri"/>
          <w:color w:val="000000" w:themeColor="text1"/>
          <w:sz w:val="20"/>
          <w:szCs w:val="20"/>
        </w:rPr>
      </w:pPr>
      <w:r w:rsidRPr="4F0907FC">
        <w:rPr>
          <w:rFonts w:ascii="Calibri" w:hAnsi="Calibri" w:eastAsia="Calibri" w:cs="Calibri"/>
          <w:i/>
          <w:iCs/>
          <w:color w:val="000000" w:themeColor="text1"/>
          <w:sz w:val="20"/>
          <w:szCs w:val="20"/>
        </w:rPr>
        <w:t>2204556</w:t>
      </w:r>
    </w:p>
    <w:p w:rsidR="40291668" w:rsidP="4F0907FC" w:rsidRDefault="62C197C4" w14:paraId="1A509A1A" w14:textId="6C1CAF5C">
      <w:pPr>
        <w:jc w:val="right"/>
        <w:rPr>
          <w:rFonts w:ascii="Calibri" w:hAnsi="Calibri" w:eastAsia="Calibri" w:cs="Calibri"/>
          <w:color w:val="000000" w:themeColor="text1"/>
          <w:sz w:val="20"/>
          <w:szCs w:val="20"/>
        </w:rPr>
      </w:pPr>
      <w:r w:rsidRPr="4F0907FC">
        <w:rPr>
          <w:rFonts w:ascii="Calibri" w:hAnsi="Calibri" w:eastAsia="Calibri" w:cs="Calibri"/>
          <w:i/>
          <w:iCs/>
          <w:color w:val="000000" w:themeColor="text1"/>
          <w:sz w:val="20"/>
          <w:szCs w:val="20"/>
        </w:rPr>
        <w:t>Learning in the Digital Era</w:t>
      </w:r>
    </w:p>
    <w:p w:rsidR="40291668" w:rsidP="4F0907FC" w:rsidRDefault="62C197C4" w14:paraId="22DC4787" w14:textId="37340F70">
      <w:pPr>
        <w:jc w:val="right"/>
        <w:rPr>
          <w:rFonts w:ascii="Calibri" w:hAnsi="Calibri" w:eastAsia="Calibri" w:cs="Calibri"/>
          <w:color w:val="000000" w:themeColor="text1"/>
          <w:sz w:val="20"/>
          <w:szCs w:val="20"/>
        </w:rPr>
      </w:pPr>
      <w:r w:rsidRPr="4F0907FC">
        <w:rPr>
          <w:rFonts w:ascii="Calibri" w:hAnsi="Calibri" w:eastAsia="Calibri" w:cs="Calibri"/>
          <w:i/>
          <w:iCs/>
          <w:color w:val="000000" w:themeColor="text1"/>
          <w:sz w:val="20"/>
          <w:szCs w:val="20"/>
        </w:rPr>
        <w:t>ADPA4001</w:t>
      </w:r>
    </w:p>
    <w:p w:rsidR="40291668" w:rsidP="4F0907FC" w:rsidRDefault="62C197C4" w14:paraId="7A9D396A" w14:textId="10E09383">
      <w:pPr>
        <w:jc w:val="right"/>
        <w:rPr>
          <w:rFonts w:ascii="Calibri" w:hAnsi="Calibri" w:eastAsia="Calibri" w:cs="Calibri"/>
          <w:color w:val="000000" w:themeColor="text1"/>
          <w:sz w:val="20"/>
          <w:szCs w:val="20"/>
        </w:rPr>
      </w:pPr>
      <w:r w:rsidRPr="4F0907FC">
        <w:rPr>
          <w:rFonts w:ascii="Calibri" w:hAnsi="Calibri" w:eastAsia="Calibri" w:cs="Calibri"/>
          <w:i/>
          <w:iCs/>
          <w:color w:val="000000" w:themeColor="text1"/>
          <w:sz w:val="20"/>
          <w:szCs w:val="20"/>
        </w:rPr>
        <w:t>Task 2</w:t>
      </w:r>
    </w:p>
    <w:p w:rsidR="40291668" w:rsidP="4F0907FC" w:rsidRDefault="62C197C4" w14:paraId="4BD7F3E8" w14:textId="518F077F">
      <w:pPr>
        <w:jc w:val="right"/>
        <w:rPr>
          <w:rFonts w:ascii="Calibri" w:hAnsi="Calibri" w:eastAsia="Calibri" w:cs="Calibri"/>
          <w:color w:val="000000" w:themeColor="text1"/>
          <w:sz w:val="20"/>
          <w:szCs w:val="20"/>
        </w:rPr>
      </w:pPr>
      <w:r w:rsidRPr="4F0907FC">
        <w:rPr>
          <w:rFonts w:ascii="Calibri" w:hAnsi="Calibri" w:eastAsia="Calibri" w:cs="Calibri"/>
          <w:i/>
          <w:iCs/>
          <w:color w:val="000000" w:themeColor="text1"/>
          <w:sz w:val="20"/>
          <w:szCs w:val="20"/>
        </w:rPr>
        <w:t>30/01/2023</w:t>
      </w:r>
    </w:p>
    <w:p w:rsidR="40291668" w:rsidP="4F0907FC" w:rsidRDefault="40291668" w14:paraId="0541287E" w14:textId="4624D5DC">
      <w:pPr>
        <w:jc w:val="right"/>
        <w:rPr>
          <w:rFonts w:ascii="Calibri" w:hAnsi="Calibri" w:eastAsia="Calibri" w:cs="Calibri"/>
          <w:color w:val="000000" w:themeColor="text1"/>
        </w:rPr>
      </w:pPr>
    </w:p>
    <w:p w:rsidR="40291668" w:rsidP="4F0907FC" w:rsidRDefault="40291668" w14:paraId="20172C54" w14:textId="2844618F">
      <w:pPr>
        <w:rPr>
          <w:rFonts w:ascii="Calibri" w:hAnsi="Calibri" w:eastAsia="Calibri" w:cs="Calibri"/>
          <w:color w:val="000000" w:themeColor="text1"/>
        </w:rPr>
      </w:pPr>
    </w:p>
    <w:p w:rsidR="40291668" w:rsidP="4F0907FC" w:rsidRDefault="62C197C4" w14:paraId="68064FD0" w14:textId="6635D7C6">
      <w:pPr>
        <w:rPr>
          <w:rFonts w:ascii="Calibri" w:hAnsi="Calibri" w:eastAsia="Calibri" w:cs="Calibri"/>
          <w:color w:val="000000" w:themeColor="text1"/>
        </w:rPr>
      </w:pPr>
      <w:r w:rsidRPr="4F0907FC">
        <w:rPr>
          <w:rFonts w:ascii="Calibri" w:hAnsi="Calibri" w:eastAsia="Calibri" w:cs="Calibri"/>
          <w:color w:val="000000" w:themeColor="text1"/>
        </w:rPr>
        <w:t xml:space="preserve">On Friday the 16th of December, I attended the musical ‘Hamilton’ at the Victoria Palace theatre in London’s West End. This was the first time I had seen the production, however, I previously watched the recorded Broadway version on Disney+ and was impressed yet could not be fully immersed in the story as it was on a screen. My peers that had seen the musical before me had all given it high praise for its iconic music, gripping storyline and vibrant use of movement. </w:t>
      </w:r>
    </w:p>
    <w:p w:rsidR="40291668" w:rsidP="4F0907FC" w:rsidRDefault="62C197C4" w14:paraId="12B99BD3" w14:textId="7254AB1D">
      <w:pPr>
        <w:rPr>
          <w:rFonts w:ascii="Calibri" w:hAnsi="Calibri" w:eastAsia="Calibri" w:cs="Calibri"/>
          <w:color w:val="000000" w:themeColor="text1"/>
        </w:rPr>
      </w:pPr>
      <w:r w:rsidRPr="4F0907FC">
        <w:rPr>
          <w:rFonts w:ascii="Calibri" w:hAnsi="Calibri" w:eastAsia="Calibri" w:cs="Calibri"/>
          <w:color w:val="000000" w:themeColor="text1"/>
        </w:rPr>
        <w:t xml:space="preserve">In preparation for the production, I undertook the necessary research that allowed me to gain necessary insight into the musical. Hamilton was written and composed by Lin-Manuel Miranda over a 7-year period and premiered in an Off-Broadway performance in February 2015. Due to its popularity, it then transferred to Broadway in August 2015 where it was then nominated for 16 Tony awards and won 11. The original production was directed by Thomas </w:t>
      </w:r>
      <w:proofErr w:type="spellStart"/>
      <w:r w:rsidRPr="4F0907FC">
        <w:rPr>
          <w:rFonts w:ascii="Calibri" w:hAnsi="Calibri" w:eastAsia="Calibri" w:cs="Calibri"/>
          <w:color w:val="000000" w:themeColor="text1"/>
        </w:rPr>
        <w:t>Kail</w:t>
      </w:r>
      <w:proofErr w:type="spellEnd"/>
      <w:r w:rsidRPr="4F0907FC">
        <w:rPr>
          <w:rFonts w:ascii="Calibri" w:hAnsi="Calibri" w:eastAsia="Calibri" w:cs="Calibri"/>
          <w:color w:val="000000" w:themeColor="text1"/>
        </w:rPr>
        <w:t xml:space="preserve"> and choreographed by Andy </w:t>
      </w:r>
      <w:proofErr w:type="spellStart"/>
      <w:r w:rsidRPr="4F0907FC">
        <w:rPr>
          <w:rFonts w:ascii="Calibri" w:hAnsi="Calibri" w:eastAsia="Calibri" w:cs="Calibri"/>
          <w:color w:val="000000" w:themeColor="text1"/>
        </w:rPr>
        <w:t>Blankenbuehler</w:t>
      </w:r>
      <w:proofErr w:type="spellEnd"/>
      <w:r w:rsidRPr="4F0907FC">
        <w:rPr>
          <w:rFonts w:ascii="Calibri" w:hAnsi="Calibri" w:eastAsia="Calibri" w:cs="Calibri"/>
          <w:color w:val="000000" w:themeColor="text1"/>
        </w:rPr>
        <w:t xml:space="preserve">. In the West End production I saw, the resident director is </w:t>
      </w:r>
      <w:proofErr w:type="spellStart"/>
      <w:r w:rsidRPr="4F0907FC">
        <w:rPr>
          <w:rFonts w:ascii="Calibri" w:hAnsi="Calibri" w:eastAsia="Calibri" w:cs="Calibri"/>
          <w:color w:val="000000" w:themeColor="text1"/>
        </w:rPr>
        <w:t>Lekan</w:t>
      </w:r>
      <w:proofErr w:type="spellEnd"/>
      <w:r w:rsidRPr="4F0907FC">
        <w:rPr>
          <w:rFonts w:ascii="Calibri" w:hAnsi="Calibri" w:eastAsia="Calibri" w:cs="Calibri"/>
          <w:color w:val="000000" w:themeColor="text1"/>
        </w:rPr>
        <w:t xml:space="preserve"> </w:t>
      </w:r>
      <w:proofErr w:type="spellStart"/>
      <w:r w:rsidRPr="4F0907FC">
        <w:rPr>
          <w:rFonts w:ascii="Calibri" w:hAnsi="Calibri" w:eastAsia="Calibri" w:cs="Calibri"/>
          <w:color w:val="000000" w:themeColor="text1"/>
        </w:rPr>
        <w:t>Lawal</w:t>
      </w:r>
      <w:proofErr w:type="spellEnd"/>
      <w:r w:rsidRPr="4F0907FC">
        <w:rPr>
          <w:rFonts w:ascii="Calibri" w:hAnsi="Calibri" w:eastAsia="Calibri" w:cs="Calibri"/>
          <w:color w:val="000000" w:themeColor="text1"/>
        </w:rPr>
        <w:t xml:space="preserve"> who also works with Eclipse, a UK based, Black-led touring company. The resident choreographer, Lia Given, has worked with productions such as Wicked, We Will Rock You and West Side Story.</w:t>
      </w:r>
    </w:p>
    <w:p w:rsidR="40291668" w:rsidP="4F0907FC" w:rsidRDefault="62C197C4" w14:paraId="4A7296E8" w14:textId="18D0B25C">
      <w:pPr>
        <w:rPr>
          <w:rFonts w:ascii="Calibri" w:hAnsi="Calibri" w:eastAsia="Calibri" w:cs="Calibri"/>
          <w:color w:val="000000" w:themeColor="text1"/>
        </w:rPr>
      </w:pPr>
      <w:r w:rsidRPr="4F0907FC">
        <w:rPr>
          <w:rFonts w:ascii="Calibri" w:hAnsi="Calibri" w:eastAsia="Calibri" w:cs="Calibri"/>
          <w:color w:val="000000" w:themeColor="text1"/>
        </w:rPr>
        <w:t xml:space="preserve"> Based on Ron </w:t>
      </w:r>
      <w:proofErr w:type="spellStart"/>
      <w:r w:rsidRPr="4F0907FC">
        <w:rPr>
          <w:rFonts w:ascii="Calibri" w:hAnsi="Calibri" w:eastAsia="Calibri" w:cs="Calibri"/>
          <w:color w:val="000000" w:themeColor="text1"/>
        </w:rPr>
        <w:t>Chernow’s</w:t>
      </w:r>
      <w:proofErr w:type="spellEnd"/>
      <w:r w:rsidRPr="4F0907FC">
        <w:rPr>
          <w:rFonts w:ascii="Calibri" w:hAnsi="Calibri" w:eastAsia="Calibri" w:cs="Calibri"/>
          <w:color w:val="000000" w:themeColor="text1"/>
        </w:rPr>
        <w:t xml:space="preserve"> 2004 biography ‘Alexander Hamilton’, the musical portrays the story of the lesser-known founding father, Hamilton. There are many themes within Hamilton as the main character continually strives to protect his honour and legacy, even if that means putting his marriage, family, or life at risk. War and conflict are both central to the plot as it takes us through the American Revolution, which Hamilton believes to be the best way to prove both himself and his country. A conflict heightens between Aaron Burr and Alexander Hamilton, fuelled by jealousy and opposing opinions. Henceforth, it is revealed from the first song that Burr is the ‘damn fool that shot’ Hamilton. Although full of hate and revenge, the story also presents themes of forgiveness as Hamiltons wife, Eliza, finds out about his affair along with the rest of the world. After the tragic death of their son, they eventually reconcile, and she allows him back into her life. </w:t>
      </w:r>
    </w:p>
    <w:p w:rsidR="40291668" w:rsidP="4F0907FC" w:rsidRDefault="62C197C4" w14:paraId="3F541799" w14:textId="0C3762FA">
      <w:pPr>
        <w:rPr>
          <w:rFonts w:ascii="Calibri" w:hAnsi="Calibri" w:eastAsia="Calibri" w:cs="Calibri"/>
          <w:color w:val="000000" w:themeColor="text1"/>
        </w:rPr>
      </w:pPr>
      <w:r w:rsidRPr="4F0907FC">
        <w:rPr>
          <w:rFonts w:ascii="Calibri" w:hAnsi="Calibri" w:eastAsia="Calibri" w:cs="Calibri"/>
          <w:color w:val="000000" w:themeColor="text1"/>
        </w:rPr>
        <w:t xml:space="preserve">After only a short walk from the tube station, I could see the grandeur of the Victoria Palace Theatre, lit beautifully with ‘HAMILTON’ across the front and side of the building. Excited queues surrounded the building as the enthusiastic and accommodating staff informed us where to go for our chosen seats. The interior was stunning with its impressive décor, marble walls and chandeliers. The theatre was spotless with comfortable seating, making my experience pleasant throughout. There was a certain buzz throughout the audience, as West End’s original Aaron Burr, Giles </w:t>
      </w:r>
      <w:proofErr w:type="spellStart"/>
      <w:r w:rsidRPr="4F0907FC">
        <w:rPr>
          <w:rFonts w:ascii="Calibri" w:hAnsi="Calibri" w:eastAsia="Calibri" w:cs="Calibri"/>
          <w:color w:val="000000" w:themeColor="text1"/>
        </w:rPr>
        <w:t>Terera</w:t>
      </w:r>
      <w:proofErr w:type="spellEnd"/>
      <w:r w:rsidRPr="4F0907FC">
        <w:rPr>
          <w:rFonts w:ascii="Calibri" w:hAnsi="Calibri" w:eastAsia="Calibri" w:cs="Calibri"/>
          <w:color w:val="000000" w:themeColor="text1"/>
        </w:rPr>
        <w:t xml:space="preserve"> explained, “Every night there was a gassed up, hungry audience waiting for it, who were so ready to hear this </w:t>
      </w:r>
      <w:r w:rsidRPr="4F0907FC">
        <w:rPr>
          <w:rFonts w:ascii="Calibri" w:hAnsi="Calibri" w:eastAsia="Calibri" w:cs="Calibri"/>
          <w:color w:val="000000" w:themeColor="text1"/>
        </w:rPr>
        <w:lastRenderedPageBreak/>
        <w:t>story and go on a journey, that never once did it feel the same as the night before” (</w:t>
      </w:r>
      <w:r w:rsidRPr="4F0907FC">
        <w:rPr>
          <w:rFonts w:ascii="Calibri" w:hAnsi="Calibri" w:eastAsia="Calibri" w:cs="Calibri"/>
          <w:i/>
          <w:iCs/>
          <w:color w:val="000000" w:themeColor="text1"/>
        </w:rPr>
        <w:t xml:space="preserve">Hamilton and Me. </w:t>
      </w:r>
      <w:r w:rsidRPr="4F0907FC">
        <w:rPr>
          <w:rFonts w:ascii="Calibri" w:hAnsi="Calibri" w:eastAsia="Calibri" w:cs="Calibri"/>
          <w:color w:val="000000" w:themeColor="text1"/>
        </w:rPr>
        <w:t>2021 pg. 201)</w:t>
      </w:r>
    </w:p>
    <w:p w:rsidR="40291668" w:rsidP="4F0907FC" w:rsidRDefault="62C197C4" w14:paraId="6319096D" w14:textId="69771C6B">
      <w:pPr>
        <w:rPr>
          <w:rFonts w:ascii="Calibri" w:hAnsi="Calibri" w:eastAsia="Calibri" w:cs="Calibri"/>
          <w:color w:val="000000" w:themeColor="text1"/>
        </w:rPr>
      </w:pPr>
      <w:r w:rsidRPr="4F0907FC">
        <w:rPr>
          <w:rFonts w:ascii="Calibri" w:hAnsi="Calibri" w:eastAsia="Calibri" w:cs="Calibri"/>
          <w:color w:val="000000" w:themeColor="text1"/>
        </w:rPr>
        <w:t xml:space="preserve">The set involves surrounding staircases with a balcony where you often see the actors performing from. This is alike to scaffolding, reflective of how America is being built throughout the story. The centre of the stage has a revolving circle with another revolving ring around it. David </w:t>
      </w:r>
      <w:proofErr w:type="spellStart"/>
      <w:r w:rsidRPr="4F0907FC">
        <w:rPr>
          <w:rFonts w:ascii="Calibri" w:hAnsi="Calibri" w:eastAsia="Calibri" w:cs="Calibri"/>
          <w:color w:val="000000" w:themeColor="text1"/>
        </w:rPr>
        <w:t>Korins</w:t>
      </w:r>
      <w:proofErr w:type="spellEnd"/>
      <w:r w:rsidRPr="4F0907FC">
        <w:rPr>
          <w:rFonts w:ascii="Calibri" w:hAnsi="Calibri" w:eastAsia="Calibri" w:cs="Calibri"/>
          <w:color w:val="000000" w:themeColor="text1"/>
        </w:rPr>
        <w:t xml:space="preserve">, the original set designer said that he created this to represent the ever-spiralling relationship between Aaron Burr and Hamilton. We saw lighting contribute to the story as blue spotlights serve as a backdrop to the King to represent his royalty. Red lighting would be used at war scenes, signifying the blood being spilled. There was also very dark lighting at ‘Say No To This’ to show the infidelity Hamilton is trying to hide. The lighting designer, Howell </w:t>
      </w:r>
      <w:proofErr w:type="spellStart"/>
      <w:r w:rsidRPr="4F0907FC">
        <w:rPr>
          <w:rFonts w:ascii="Calibri" w:hAnsi="Calibri" w:eastAsia="Calibri" w:cs="Calibri"/>
          <w:color w:val="000000" w:themeColor="text1"/>
        </w:rPr>
        <w:t>Binkley</w:t>
      </w:r>
      <w:proofErr w:type="spellEnd"/>
      <w:r w:rsidRPr="4F0907FC">
        <w:rPr>
          <w:rFonts w:ascii="Calibri" w:hAnsi="Calibri" w:eastAsia="Calibri" w:cs="Calibri"/>
          <w:color w:val="000000" w:themeColor="text1"/>
        </w:rPr>
        <w:t xml:space="preserve"> won the Best Lighting Design in a Musical Tony Award in 2016. The 18</w:t>
      </w:r>
      <w:r w:rsidRPr="4F0907FC">
        <w:rPr>
          <w:rFonts w:ascii="Calibri" w:hAnsi="Calibri" w:eastAsia="Calibri" w:cs="Calibri"/>
          <w:color w:val="000000" w:themeColor="text1"/>
          <w:vertAlign w:val="superscript"/>
        </w:rPr>
        <w:t>th</w:t>
      </w:r>
      <w:r w:rsidRPr="4F0907FC">
        <w:rPr>
          <w:rFonts w:ascii="Calibri" w:hAnsi="Calibri" w:eastAsia="Calibri" w:cs="Calibri"/>
          <w:color w:val="000000" w:themeColor="text1"/>
        </w:rPr>
        <w:t xml:space="preserve"> century costumes were brilliantly regal and significant to each character, for example Hamilton is seen in green for half of the show, the colour of money and representative of the 10-dollar bill he appears on. It is obvious how much research costume designer, Paul </w:t>
      </w:r>
      <w:proofErr w:type="spellStart"/>
      <w:r w:rsidRPr="4F0907FC">
        <w:rPr>
          <w:rFonts w:ascii="Calibri" w:hAnsi="Calibri" w:eastAsia="Calibri" w:cs="Calibri"/>
          <w:color w:val="000000" w:themeColor="text1"/>
        </w:rPr>
        <w:t>Tazewell</w:t>
      </w:r>
      <w:proofErr w:type="spellEnd"/>
      <w:r w:rsidRPr="4F0907FC">
        <w:rPr>
          <w:rFonts w:ascii="Calibri" w:hAnsi="Calibri" w:eastAsia="Calibri" w:cs="Calibri"/>
          <w:color w:val="000000" w:themeColor="text1"/>
        </w:rPr>
        <w:t xml:space="preserve"> completed as he created these historically accurate costumes.</w:t>
      </w:r>
    </w:p>
    <w:p w:rsidR="40291668" w:rsidP="4F0907FC" w:rsidRDefault="40291668" w14:paraId="54D45629" w14:textId="2ECBFC7A">
      <w:pPr>
        <w:rPr>
          <w:rFonts w:ascii="Calibri" w:hAnsi="Calibri" w:eastAsia="Calibri" w:cs="Calibri"/>
          <w:color w:val="000000" w:themeColor="text1"/>
        </w:rPr>
      </w:pPr>
    </w:p>
    <w:p w:rsidR="40291668" w:rsidP="4F0907FC" w:rsidRDefault="62C197C4" w14:paraId="2110F9D9" w14:textId="547CF06F">
      <w:pPr>
        <w:rPr>
          <w:rFonts w:ascii="Calibri" w:hAnsi="Calibri" w:eastAsia="Calibri" w:cs="Calibri"/>
          <w:color w:val="000000" w:themeColor="text1"/>
        </w:rPr>
      </w:pPr>
      <w:r w:rsidRPr="4F0907FC">
        <w:rPr>
          <w:rFonts w:ascii="Calibri" w:hAnsi="Calibri" w:eastAsia="Calibri" w:cs="Calibri"/>
          <w:color w:val="000000" w:themeColor="text1"/>
        </w:rPr>
        <w:t xml:space="preserve">Overall, the acting in the show was spectacular, especially as some characters played two main roles, such as </w:t>
      </w:r>
      <w:proofErr w:type="spellStart"/>
      <w:r w:rsidRPr="4F0907FC">
        <w:rPr>
          <w:rFonts w:ascii="Calibri" w:hAnsi="Calibri" w:eastAsia="Calibri" w:cs="Calibri"/>
          <w:color w:val="000000" w:themeColor="text1"/>
        </w:rPr>
        <w:t>Roshani</w:t>
      </w:r>
      <w:proofErr w:type="spellEnd"/>
      <w:r w:rsidRPr="4F0907FC">
        <w:rPr>
          <w:rFonts w:ascii="Calibri" w:hAnsi="Calibri" w:eastAsia="Calibri" w:cs="Calibri"/>
          <w:color w:val="000000" w:themeColor="text1"/>
        </w:rPr>
        <w:t xml:space="preserve"> Abbey who plays both Peggy Schuyler and Maria Reynolds and must clearly distinguish the difference between them. I was particularly entertained by Joel Montague’s larger than life portrayal of King George III. On Broadway, Jonathon </w:t>
      </w:r>
      <w:proofErr w:type="spellStart"/>
      <w:r w:rsidRPr="4F0907FC">
        <w:rPr>
          <w:rFonts w:ascii="Calibri" w:hAnsi="Calibri" w:eastAsia="Calibri" w:cs="Calibri"/>
          <w:color w:val="000000" w:themeColor="text1"/>
        </w:rPr>
        <w:t>Groff</w:t>
      </w:r>
      <w:proofErr w:type="spellEnd"/>
      <w:r w:rsidRPr="4F0907FC">
        <w:rPr>
          <w:rFonts w:ascii="Calibri" w:hAnsi="Calibri" w:eastAsia="Calibri" w:cs="Calibri"/>
          <w:color w:val="000000" w:themeColor="text1"/>
        </w:rPr>
        <w:t xml:space="preserve"> created huge shoes to fill, yet Montague interpreted the character and transformed it into his own, leaving the audience in stitches with a plethora of facial expressions and humorous gestures. Reuben Joseph who plays Hamilton was the epitome of embodying the character. I detected that he gave Hamilton a restless hand twitch that would escalate each time he faced a decision or a hardship which I noticed especially after Philips death. Reuben Joseph is a man of many talents, presenting clear and precise rap alongside a smooth and rich singing tone. His and Simon-Anthony </w:t>
      </w:r>
      <w:proofErr w:type="spellStart"/>
      <w:r w:rsidRPr="4F0907FC">
        <w:rPr>
          <w:rFonts w:ascii="Calibri" w:hAnsi="Calibri" w:eastAsia="Calibri" w:cs="Calibri"/>
          <w:color w:val="000000" w:themeColor="text1"/>
        </w:rPr>
        <w:t>Rhoden's</w:t>
      </w:r>
      <w:proofErr w:type="spellEnd"/>
      <w:r w:rsidRPr="4F0907FC">
        <w:rPr>
          <w:rFonts w:ascii="Calibri" w:hAnsi="Calibri" w:eastAsia="Calibri" w:cs="Calibri"/>
          <w:color w:val="000000" w:themeColor="text1"/>
        </w:rPr>
        <w:t xml:space="preserve"> (Aaron Burr) version of ‘Dear </w:t>
      </w:r>
      <w:proofErr w:type="spellStart"/>
      <w:r w:rsidRPr="4F0907FC">
        <w:rPr>
          <w:rFonts w:ascii="Calibri" w:hAnsi="Calibri" w:eastAsia="Calibri" w:cs="Calibri"/>
          <w:color w:val="000000" w:themeColor="text1"/>
        </w:rPr>
        <w:t>Theodosia</w:t>
      </w:r>
      <w:proofErr w:type="spellEnd"/>
      <w:r w:rsidRPr="4F0907FC">
        <w:rPr>
          <w:rFonts w:ascii="Calibri" w:hAnsi="Calibri" w:eastAsia="Calibri" w:cs="Calibri"/>
          <w:color w:val="000000" w:themeColor="text1"/>
        </w:rPr>
        <w:t xml:space="preserve">’ brought me to tears with their sincere, yet powerful vocals beside the simple staging of being sat on chairs, playing with circles of attention that majorly brought the audience in. Although impressed by most of the cast members vocals, I found myself questioning if Allyson Ava-Brown (Angelica Schuyler) was suffering from a cold as she was straining to reach the high belts in ‘Satisfied’ and opting down in the riffs in ‘Take a Break,’ leaving me rather ‘unsatisfied.’ </w:t>
      </w:r>
    </w:p>
    <w:p w:rsidR="40291668" w:rsidP="4F0907FC" w:rsidRDefault="62C197C4" w14:paraId="55EB37BF" w14:textId="05A11799">
      <w:pPr>
        <w:rPr>
          <w:rFonts w:ascii="Calibri" w:hAnsi="Calibri" w:eastAsia="Calibri" w:cs="Calibri"/>
          <w:color w:val="000000" w:themeColor="text1"/>
        </w:rPr>
      </w:pPr>
      <w:r w:rsidRPr="4F0907FC">
        <w:rPr>
          <w:rFonts w:ascii="Calibri" w:hAnsi="Calibri" w:eastAsia="Calibri" w:cs="Calibri"/>
          <w:color w:val="000000" w:themeColor="text1"/>
        </w:rPr>
        <w:t>The music is rapped through, fusing R&amp;B with hip hop. Although innovative and fresh to the musical theatre world, could this be turning the older generation away from the theatre as it is so unfamiliar to them?</w:t>
      </w:r>
    </w:p>
    <w:p w:rsidR="40291668" w:rsidP="4F0907FC" w:rsidRDefault="62C197C4" w14:paraId="14E942B7" w14:textId="4DC1D431">
      <w:pPr>
        <w:rPr>
          <w:rFonts w:ascii="Calibri" w:hAnsi="Calibri" w:eastAsia="Calibri" w:cs="Calibri"/>
          <w:color w:val="000000" w:themeColor="text1"/>
        </w:rPr>
      </w:pPr>
      <w:r w:rsidRPr="253AE04E" w:rsidR="62C197C4">
        <w:rPr>
          <w:rFonts w:ascii="Calibri" w:hAnsi="Calibri" w:eastAsia="Calibri" w:cs="Calibri"/>
          <w:color w:val="000000" w:themeColor="text1" w:themeTint="FF" w:themeShade="FF"/>
        </w:rPr>
        <w:t xml:space="preserve">The ensemble did not stop for the entirety of the show, providing </w:t>
      </w:r>
      <w:r w:rsidRPr="253AE04E" w:rsidR="62C197C4">
        <w:rPr>
          <w:rFonts w:ascii="Calibri" w:hAnsi="Calibri" w:eastAsia="Calibri" w:cs="Calibri"/>
          <w:color w:val="000000" w:themeColor="text1" w:themeTint="FF" w:themeShade="FF"/>
        </w:rPr>
        <w:t>unnaturalistic</w:t>
      </w:r>
      <w:r w:rsidRPr="253AE04E" w:rsidR="62C197C4">
        <w:rPr>
          <w:rFonts w:ascii="Calibri" w:hAnsi="Calibri" w:eastAsia="Calibri" w:cs="Calibri"/>
          <w:color w:val="000000" w:themeColor="text1" w:themeTint="FF" w:themeShade="FF"/>
        </w:rPr>
        <w:t xml:space="preserve"> movement and tableaux-like backdrops to the realism occurring on the stage. Their continuous stamina and harmonious synchronisation fascinated </w:t>
      </w:r>
      <w:bookmarkStart w:name="_Int_Y9jHtMJH" w:id="1602535047"/>
      <w:r w:rsidRPr="253AE04E" w:rsidR="62C197C4">
        <w:rPr>
          <w:rFonts w:ascii="Calibri" w:hAnsi="Calibri" w:eastAsia="Calibri" w:cs="Calibri"/>
          <w:color w:val="000000" w:themeColor="text1" w:themeTint="FF" w:themeShade="FF"/>
        </w:rPr>
        <w:t>me,</w:t>
      </w:r>
      <w:bookmarkEnd w:id="1602535047"/>
      <w:r w:rsidRPr="253AE04E" w:rsidR="62C197C4">
        <w:rPr>
          <w:rFonts w:ascii="Calibri" w:hAnsi="Calibri" w:eastAsia="Calibri" w:cs="Calibri"/>
          <w:color w:val="000000" w:themeColor="text1" w:themeTint="FF" w:themeShade="FF"/>
        </w:rPr>
        <w:t xml:space="preserve"> however,</w:t>
      </w:r>
      <w:r w:rsidRPr="253AE04E" w:rsidR="003301CB">
        <w:rPr>
          <w:rFonts w:ascii="Calibri" w:hAnsi="Calibri" w:eastAsia="Calibri" w:cs="Calibri"/>
          <w:color w:val="000000" w:themeColor="text1" w:themeTint="FF" w:themeShade="FF"/>
        </w:rPr>
        <w:t xml:space="preserve"> I </w:t>
      </w:r>
      <w:r w:rsidRPr="253AE04E" w:rsidR="17BBE672">
        <w:rPr>
          <w:rFonts w:ascii="Calibri" w:hAnsi="Calibri" w:eastAsia="Calibri" w:cs="Calibri"/>
          <w:color w:val="000000" w:themeColor="text1" w:themeTint="FF" w:themeShade="FF"/>
        </w:rPr>
        <w:t>observed</w:t>
      </w:r>
      <w:r w:rsidRPr="253AE04E" w:rsidR="17BBE672">
        <w:rPr>
          <w:rFonts w:ascii="Calibri" w:hAnsi="Calibri" w:eastAsia="Calibri" w:cs="Calibri"/>
          <w:color w:val="000000" w:themeColor="text1" w:themeTint="FF" w:themeShade="FF"/>
        </w:rPr>
        <w:t xml:space="preserve"> </w:t>
      </w:r>
      <w:r w:rsidRPr="253AE04E" w:rsidR="62C197C4">
        <w:rPr>
          <w:rFonts w:ascii="Calibri" w:hAnsi="Calibri" w:eastAsia="Calibri" w:cs="Calibri"/>
          <w:color w:val="000000" w:themeColor="text1" w:themeTint="FF" w:themeShade="FF"/>
        </w:rPr>
        <w:t xml:space="preserve">some scenes included too much background movement and my attention was constantly being diverted. </w:t>
      </w:r>
    </w:p>
    <w:p w:rsidR="40291668" w:rsidP="4F0907FC" w:rsidRDefault="62C197C4" w14:paraId="46CBF156" w14:textId="3AC19914">
      <w:pPr>
        <w:rPr>
          <w:rFonts w:ascii="Calibri" w:hAnsi="Calibri" w:eastAsia="Calibri" w:cs="Calibri"/>
          <w:color w:val="000000" w:themeColor="text1"/>
        </w:rPr>
      </w:pPr>
      <w:r w:rsidRPr="4F0907FC">
        <w:rPr>
          <w:rFonts w:ascii="Calibri" w:hAnsi="Calibri" w:eastAsia="Calibri" w:cs="Calibri"/>
          <w:color w:val="000000" w:themeColor="text1"/>
        </w:rPr>
        <w:t xml:space="preserve">In conclusion, I thoroughly enjoyed this musical for its unique way of storytelling and its breath-taking acting, staging and musicality. However, pushing 3 hours, the storyline was difficult to follow unless you are familiar with American history. Yet, due to the phenomenal performing, I was still entranced by all those on the stage and felt a surge of </w:t>
      </w:r>
      <w:r w:rsidRPr="4F0907FC" w:rsidR="79AC88D6">
        <w:rPr>
          <w:rFonts w:ascii="Calibri" w:hAnsi="Calibri" w:eastAsia="Calibri" w:cs="Calibri"/>
          <w:color w:val="000000" w:themeColor="text1"/>
        </w:rPr>
        <w:t xml:space="preserve">satisfaction </w:t>
      </w:r>
      <w:r w:rsidRPr="4F0907FC">
        <w:rPr>
          <w:rFonts w:ascii="Calibri" w:hAnsi="Calibri" w:eastAsia="Calibri" w:cs="Calibri"/>
          <w:color w:val="000000" w:themeColor="text1"/>
        </w:rPr>
        <w:t>when the curtain closed.</w:t>
      </w:r>
    </w:p>
    <w:p w:rsidR="40291668" w:rsidP="4F0907FC" w:rsidRDefault="40291668" w14:paraId="483BC38A" w14:textId="6F513162">
      <w:pPr>
        <w:rPr>
          <w:rFonts w:ascii="Calibri" w:hAnsi="Calibri" w:eastAsia="Calibri" w:cs="Calibri"/>
          <w:color w:val="000000" w:themeColor="text1"/>
        </w:rPr>
      </w:pPr>
    </w:p>
    <w:p w:rsidR="40291668" w:rsidP="4F0907FC" w:rsidRDefault="40291668" w14:paraId="44A32940" w14:textId="7B88F173">
      <w:pPr>
        <w:rPr>
          <w:rFonts w:ascii="Calibri" w:hAnsi="Calibri" w:eastAsia="Calibri" w:cs="Calibri"/>
          <w:color w:val="000000" w:themeColor="text1"/>
        </w:rPr>
      </w:pPr>
    </w:p>
    <w:p w:rsidR="40291668" w:rsidP="4F0907FC" w:rsidRDefault="40291668" w14:paraId="1F99E629" w14:textId="518C8E87">
      <w:pPr>
        <w:rPr>
          <w:rFonts w:ascii="Calibri" w:hAnsi="Calibri" w:eastAsia="Calibri" w:cs="Calibri"/>
          <w:color w:val="000000" w:themeColor="text1"/>
        </w:rPr>
      </w:pPr>
    </w:p>
    <w:p w:rsidR="40291668" w:rsidP="4F0907FC" w:rsidRDefault="40291668" w14:paraId="1B9EF335" w14:textId="0FB6E774"/>
    <w:p w:rsidR="4F0907FC" w:rsidP="4F0907FC" w:rsidRDefault="4F0907FC" w14:paraId="5F8D7972" w14:textId="251515F5"/>
    <w:p w:rsidR="17A3E0A1" w:rsidP="4F0907FC" w:rsidRDefault="17A3E0A1" w14:paraId="539FEDAE" w14:textId="4F9E65F8">
      <w:pPr>
        <w:rPr>
          <w:rFonts w:ascii="Calibri" w:hAnsi="Calibri" w:eastAsia="Calibri" w:cs="Calibri"/>
          <w:b/>
          <w:bCs/>
          <w:i/>
          <w:iCs/>
          <w:color w:val="000000" w:themeColor="text1"/>
          <w:sz w:val="32"/>
          <w:szCs w:val="32"/>
        </w:rPr>
      </w:pPr>
      <w:r w:rsidRPr="4F0907FC">
        <w:rPr>
          <w:rFonts w:ascii="Calibri" w:hAnsi="Calibri" w:eastAsia="Calibri" w:cs="Calibri"/>
          <w:b/>
          <w:bCs/>
          <w:i/>
          <w:iCs/>
          <w:color w:val="000000" w:themeColor="text1"/>
          <w:sz w:val="28"/>
          <w:szCs w:val="28"/>
        </w:rPr>
        <w:t>Bibliography</w:t>
      </w:r>
    </w:p>
    <w:p w:rsidR="4F0907FC" w:rsidP="4F0907FC" w:rsidRDefault="4F0907FC" w14:paraId="03D5FE0D" w14:textId="3C0B2A7B">
      <w:pPr>
        <w:rPr>
          <w:rFonts w:ascii="Calibri" w:hAnsi="Calibri" w:eastAsia="Calibri" w:cs="Calibri"/>
          <w:color w:val="000000" w:themeColor="text1"/>
        </w:rPr>
      </w:pPr>
    </w:p>
    <w:p w:rsidR="40291668" w:rsidP="4F0907FC" w:rsidRDefault="0CCF6D2A" w14:paraId="5B96B25E" w14:textId="48D9CF54">
      <w:pPr>
        <w:rPr>
          <w:rFonts w:ascii="Calibri" w:hAnsi="Calibri" w:eastAsia="Calibri" w:cs="Calibri"/>
          <w:color w:val="000000" w:themeColor="text1"/>
        </w:rPr>
      </w:pPr>
      <w:r w:rsidRPr="4F0907FC">
        <w:rPr>
          <w:rFonts w:ascii="Calibri" w:hAnsi="Calibri" w:eastAsia="Calibri" w:cs="Calibri"/>
          <w:b/>
          <w:bCs/>
          <w:color w:val="000000" w:themeColor="text1"/>
        </w:rPr>
        <w:t>Class Reflection</w:t>
      </w:r>
    </w:p>
    <w:p w:rsidR="576CFF89" w:rsidP="40291668" w:rsidRDefault="576CFF89" w14:paraId="3CA1C4FC" w14:textId="1408D28A">
      <w:pPr>
        <w:rPr>
          <w:rFonts w:ascii="Calibri" w:hAnsi="Calibri" w:eastAsia="Calibri" w:cs="Calibri"/>
          <w:color w:val="000000" w:themeColor="text1"/>
        </w:rPr>
      </w:pPr>
      <w:r w:rsidRPr="40291668">
        <w:rPr>
          <w:rFonts w:ascii="Calibri" w:hAnsi="Calibri" w:eastAsia="Calibri" w:cs="Calibri"/>
          <w:color w:val="000000" w:themeColor="text1"/>
        </w:rPr>
        <w:t xml:space="preserve">Merlin, B. (2007) </w:t>
      </w:r>
      <w:r w:rsidRPr="40291668">
        <w:rPr>
          <w:rFonts w:ascii="Calibri" w:hAnsi="Calibri" w:eastAsia="Calibri" w:cs="Calibri"/>
          <w:i/>
          <w:iCs/>
          <w:color w:val="000000" w:themeColor="text1"/>
        </w:rPr>
        <w:t xml:space="preserve">The Complete </w:t>
      </w:r>
      <w:proofErr w:type="spellStart"/>
      <w:r w:rsidRPr="40291668">
        <w:rPr>
          <w:rFonts w:ascii="Calibri" w:hAnsi="Calibri" w:eastAsia="Calibri" w:cs="Calibri"/>
          <w:i/>
          <w:iCs/>
          <w:color w:val="000000" w:themeColor="text1"/>
        </w:rPr>
        <w:t>Stanislavski</w:t>
      </w:r>
      <w:proofErr w:type="spellEnd"/>
      <w:r w:rsidRPr="40291668">
        <w:rPr>
          <w:rFonts w:ascii="Calibri" w:hAnsi="Calibri" w:eastAsia="Calibri" w:cs="Calibri"/>
          <w:i/>
          <w:iCs/>
          <w:color w:val="000000" w:themeColor="text1"/>
        </w:rPr>
        <w:t xml:space="preserve"> Toolkit</w:t>
      </w:r>
      <w:r w:rsidRPr="40291668">
        <w:rPr>
          <w:rFonts w:ascii="Calibri" w:hAnsi="Calibri" w:eastAsia="Calibri" w:cs="Calibri"/>
          <w:color w:val="000000" w:themeColor="text1"/>
        </w:rPr>
        <w:t>. Re</w:t>
      </w:r>
      <w:r w:rsidRPr="40291668" w:rsidR="5B1D6050">
        <w:rPr>
          <w:rFonts w:ascii="Calibri" w:hAnsi="Calibri" w:eastAsia="Calibri" w:cs="Calibri"/>
          <w:color w:val="000000" w:themeColor="text1"/>
        </w:rPr>
        <w:t xml:space="preserve">v. </w:t>
      </w:r>
      <w:proofErr w:type="spellStart"/>
      <w:r w:rsidRPr="40291668" w:rsidR="5B1D6050">
        <w:rPr>
          <w:rFonts w:ascii="Calibri" w:hAnsi="Calibri" w:eastAsia="Calibri" w:cs="Calibri"/>
          <w:color w:val="000000" w:themeColor="text1"/>
        </w:rPr>
        <w:t>edn</w:t>
      </w:r>
      <w:proofErr w:type="spellEnd"/>
      <w:r w:rsidRPr="40291668">
        <w:rPr>
          <w:rFonts w:ascii="Calibri" w:hAnsi="Calibri" w:eastAsia="Calibri" w:cs="Calibri"/>
          <w:color w:val="000000" w:themeColor="text1"/>
        </w:rPr>
        <w:t xml:space="preserve">. </w:t>
      </w:r>
      <w:r w:rsidRPr="40291668" w:rsidR="6EFDC0EF">
        <w:rPr>
          <w:rFonts w:ascii="Calibri" w:hAnsi="Calibri" w:eastAsia="Calibri" w:cs="Calibri"/>
          <w:color w:val="000000" w:themeColor="text1"/>
        </w:rPr>
        <w:t>Great Britain</w:t>
      </w:r>
      <w:r w:rsidRPr="40291668">
        <w:rPr>
          <w:rFonts w:ascii="Calibri" w:hAnsi="Calibri" w:eastAsia="Calibri" w:cs="Calibri"/>
          <w:color w:val="000000" w:themeColor="text1"/>
        </w:rPr>
        <w:t xml:space="preserve">: </w:t>
      </w:r>
      <w:r w:rsidRPr="40291668" w:rsidR="38B72827">
        <w:rPr>
          <w:rFonts w:ascii="Calibri" w:hAnsi="Calibri" w:eastAsia="Calibri" w:cs="Calibri"/>
          <w:color w:val="000000" w:themeColor="text1"/>
        </w:rPr>
        <w:t>Nick Hern Books Limited</w:t>
      </w:r>
      <w:r w:rsidRPr="40291668">
        <w:rPr>
          <w:rFonts w:ascii="Calibri" w:hAnsi="Calibri" w:eastAsia="Calibri" w:cs="Calibri"/>
          <w:color w:val="000000" w:themeColor="text1"/>
        </w:rPr>
        <w:t>.</w:t>
      </w:r>
    </w:p>
    <w:p w:rsidR="74C562CE" w:rsidP="253AE04E" w:rsidRDefault="74C562CE" w14:paraId="209371E3" w14:textId="4FA50936">
      <w:pPr>
        <w:rPr>
          <w:rFonts w:ascii="Calibri" w:hAnsi="Calibri" w:eastAsia="Calibri" w:cs="Calibri"/>
          <w:color w:val="000000" w:themeColor="text1" w:themeTint="FF" w:themeShade="FF"/>
        </w:rPr>
      </w:pPr>
      <w:r w:rsidRPr="253AE04E" w:rsidR="74C562CE">
        <w:rPr>
          <w:rFonts w:ascii="Calibri" w:hAnsi="Calibri" w:eastAsia="Calibri" w:cs="Calibri"/>
          <w:color w:val="000000" w:themeColor="text1" w:themeTint="FF" w:themeShade="FF"/>
        </w:rPr>
        <w:t xml:space="preserve">Andrews, J. and Hamilton, E W. (2019) </w:t>
      </w:r>
      <w:r w:rsidRPr="253AE04E" w:rsidR="11491A00">
        <w:rPr>
          <w:rFonts w:ascii="Calibri" w:hAnsi="Calibri" w:eastAsia="Calibri" w:cs="Calibri"/>
          <w:i w:val="1"/>
          <w:iCs w:val="1"/>
          <w:color w:val="000000" w:themeColor="text1" w:themeTint="FF" w:themeShade="FF"/>
        </w:rPr>
        <w:t>Home Work</w:t>
      </w:r>
      <w:r w:rsidRPr="253AE04E" w:rsidR="74C562CE">
        <w:rPr>
          <w:rFonts w:ascii="Calibri" w:hAnsi="Calibri" w:eastAsia="Calibri" w:cs="Calibri"/>
          <w:color w:val="000000" w:themeColor="text1" w:themeTint="FF" w:themeShade="FF"/>
        </w:rPr>
        <w:t xml:space="preserve">. </w:t>
      </w:r>
      <w:r w:rsidRPr="253AE04E" w:rsidR="12E81450">
        <w:rPr>
          <w:rFonts w:ascii="Calibri" w:hAnsi="Calibri" w:eastAsia="Calibri" w:cs="Calibri"/>
          <w:color w:val="000000" w:themeColor="text1" w:themeTint="FF" w:themeShade="FF"/>
        </w:rPr>
        <w:t>1st Edition</w:t>
      </w:r>
      <w:r w:rsidRPr="253AE04E" w:rsidR="74C562CE">
        <w:rPr>
          <w:rFonts w:ascii="Calibri" w:hAnsi="Calibri" w:eastAsia="Calibri" w:cs="Calibri"/>
          <w:color w:val="000000" w:themeColor="text1" w:themeTint="FF" w:themeShade="FF"/>
        </w:rPr>
        <w:t xml:space="preserve">. </w:t>
      </w:r>
      <w:r w:rsidRPr="253AE04E" w:rsidR="1731F9E3">
        <w:rPr>
          <w:rFonts w:ascii="Calibri" w:hAnsi="Calibri" w:eastAsia="Calibri" w:cs="Calibri"/>
          <w:color w:val="000000" w:themeColor="text1" w:themeTint="FF" w:themeShade="FF"/>
        </w:rPr>
        <w:t>Great Britain</w:t>
      </w:r>
      <w:r w:rsidRPr="253AE04E" w:rsidR="74C562CE">
        <w:rPr>
          <w:rFonts w:ascii="Calibri" w:hAnsi="Calibri" w:eastAsia="Calibri" w:cs="Calibri"/>
          <w:color w:val="000000" w:themeColor="text1" w:themeTint="FF" w:themeShade="FF"/>
        </w:rPr>
        <w:t xml:space="preserve">: </w:t>
      </w:r>
      <w:r w:rsidRPr="253AE04E" w:rsidR="4807B2FD">
        <w:rPr>
          <w:rFonts w:ascii="Calibri" w:hAnsi="Calibri" w:eastAsia="Calibri" w:cs="Calibri"/>
          <w:color w:val="000000" w:themeColor="text1" w:themeTint="FF" w:themeShade="FF"/>
        </w:rPr>
        <w:t>Weidenfeld</w:t>
      </w:r>
      <w:r w:rsidRPr="253AE04E" w:rsidR="4807B2FD">
        <w:rPr>
          <w:rFonts w:ascii="Calibri" w:hAnsi="Calibri" w:eastAsia="Calibri" w:cs="Calibri"/>
          <w:color w:val="000000" w:themeColor="text1" w:themeTint="FF" w:themeShade="FF"/>
        </w:rPr>
        <w:t xml:space="preserve"> &amp; Nicolson</w:t>
      </w:r>
      <w:r w:rsidRPr="253AE04E" w:rsidR="74C562CE">
        <w:rPr>
          <w:rFonts w:ascii="Calibri" w:hAnsi="Calibri" w:eastAsia="Calibri" w:cs="Calibri"/>
          <w:color w:val="000000" w:themeColor="text1" w:themeTint="FF" w:themeShade="FF"/>
        </w:rPr>
        <w:t>.</w:t>
      </w:r>
    </w:p>
    <w:p w:rsidR="40291668" w:rsidP="40291668" w:rsidRDefault="073B87FC" w14:paraId="3AC767DD" w14:textId="392B8D7D">
      <w:pPr>
        <w:rPr>
          <w:rFonts w:ascii="Calibri" w:hAnsi="Calibri" w:eastAsia="Calibri" w:cs="Calibri"/>
        </w:rPr>
      </w:pPr>
      <w:r w:rsidRPr="4F0907FC">
        <w:rPr>
          <w:rFonts w:ascii="Calibri" w:hAnsi="Calibri" w:eastAsia="Calibri" w:cs="Calibri"/>
        </w:rPr>
        <w:t xml:space="preserve">O’Neill, T. (2022) </w:t>
      </w:r>
      <w:r w:rsidRPr="4F0907FC" w:rsidR="668DFA94">
        <w:rPr>
          <w:rFonts w:ascii="Calibri" w:hAnsi="Calibri" w:eastAsia="Calibri" w:cs="Calibri"/>
          <w:i/>
          <w:iCs/>
        </w:rPr>
        <w:t>The Actors Guide to Perform a Monologue.</w:t>
      </w:r>
      <w:r w:rsidRPr="4F0907FC" w:rsidR="570A982F">
        <w:rPr>
          <w:rFonts w:ascii="Calibri" w:hAnsi="Calibri" w:eastAsia="Calibri" w:cs="Calibri"/>
          <w:i/>
          <w:iCs/>
        </w:rPr>
        <w:t xml:space="preserve"> </w:t>
      </w:r>
      <w:r w:rsidRPr="4F0907FC" w:rsidR="570A982F">
        <w:rPr>
          <w:rFonts w:ascii="Calibri" w:hAnsi="Calibri" w:eastAsia="Calibri" w:cs="Calibri"/>
        </w:rPr>
        <w:t xml:space="preserve">Available at: </w:t>
      </w:r>
      <w:hyperlink r:id="rId4">
        <w:r w:rsidRPr="4F0907FC" w:rsidR="58016D70">
          <w:rPr>
            <w:rStyle w:val="Hyperlink"/>
            <w:rFonts w:ascii="Calibri" w:hAnsi="Calibri" w:eastAsia="Calibri" w:cs="Calibri"/>
          </w:rPr>
          <w:t>How to Perform a Monologue: an Actor's Guide | Backstage</w:t>
        </w:r>
      </w:hyperlink>
    </w:p>
    <w:p w:rsidR="25AFAD56" w:rsidP="4F0907FC" w:rsidRDefault="25AFAD56" w14:paraId="2D1A3EB2" w14:textId="60961B15">
      <w:pPr>
        <w:rPr>
          <w:rFonts w:ascii="Calibri" w:hAnsi="Calibri" w:eastAsia="Calibri" w:cs="Calibri"/>
        </w:rPr>
      </w:pPr>
      <w:r w:rsidRPr="4F0907FC">
        <w:rPr>
          <w:rFonts w:ascii="Calibri" w:hAnsi="Calibri" w:eastAsia="Calibri" w:cs="Calibri"/>
        </w:rPr>
        <w:t xml:space="preserve">Care, C. </w:t>
      </w:r>
      <w:r w:rsidRPr="4F0907FC">
        <w:rPr>
          <w:rFonts w:ascii="Calibri" w:hAnsi="Calibri" w:eastAsia="Calibri" w:cs="Calibri"/>
          <w:i/>
          <w:iCs/>
        </w:rPr>
        <w:t xml:space="preserve">Tips for Performing Your Best Monologue. </w:t>
      </w:r>
      <w:r w:rsidRPr="4F0907FC">
        <w:rPr>
          <w:rFonts w:ascii="Calibri" w:hAnsi="Calibri" w:eastAsia="Calibri" w:cs="Calibri"/>
        </w:rPr>
        <w:t xml:space="preserve">Available at: </w:t>
      </w:r>
      <w:hyperlink r:id="rId5">
        <w:r w:rsidRPr="4F0907FC">
          <w:rPr>
            <w:rStyle w:val="Hyperlink"/>
            <w:rFonts w:ascii="Calibri" w:hAnsi="Calibri" w:eastAsia="Calibri" w:cs="Calibri"/>
          </w:rPr>
          <w:t>Tips for Performing Your Best Monologue (spotlight.com)</w:t>
        </w:r>
      </w:hyperlink>
    </w:p>
    <w:p w:rsidR="4F0907FC" w:rsidP="4F0907FC" w:rsidRDefault="4F0907FC" w14:paraId="49871556" w14:textId="7D323A67">
      <w:pPr>
        <w:rPr>
          <w:rFonts w:ascii="Calibri" w:hAnsi="Calibri" w:eastAsia="Calibri" w:cs="Calibri"/>
        </w:rPr>
      </w:pPr>
    </w:p>
    <w:p w:rsidR="113D4A3D" w:rsidP="4F0907FC" w:rsidRDefault="113D4A3D" w14:paraId="430D3E5E" w14:textId="19DE9749">
      <w:pPr>
        <w:rPr>
          <w:rFonts w:ascii="Calibri" w:hAnsi="Calibri" w:eastAsia="Calibri" w:cs="Calibri"/>
        </w:rPr>
      </w:pPr>
      <w:r w:rsidRPr="4F0907FC">
        <w:rPr>
          <w:rFonts w:ascii="Calibri" w:hAnsi="Calibri" w:eastAsia="Calibri" w:cs="Calibri"/>
          <w:b/>
          <w:bCs/>
        </w:rPr>
        <w:t>Hamilton Review</w:t>
      </w:r>
    </w:p>
    <w:p w:rsidR="113D4A3D" w:rsidP="4F0907FC" w:rsidRDefault="113D4A3D" w14:paraId="17DB2CAC" w14:textId="748F704C">
      <w:pPr>
        <w:rPr>
          <w:rFonts w:ascii="Calibri" w:hAnsi="Calibri" w:eastAsia="Calibri" w:cs="Calibri"/>
          <w:color w:val="000000" w:themeColor="text1"/>
        </w:rPr>
      </w:pPr>
      <w:proofErr w:type="spellStart"/>
      <w:r w:rsidRPr="4F0907FC">
        <w:rPr>
          <w:rFonts w:ascii="Calibri" w:hAnsi="Calibri" w:eastAsia="Calibri" w:cs="Calibri"/>
          <w:color w:val="000000" w:themeColor="text1"/>
        </w:rPr>
        <w:t>Terera</w:t>
      </w:r>
      <w:proofErr w:type="spellEnd"/>
      <w:r w:rsidRPr="4F0907FC">
        <w:rPr>
          <w:rFonts w:ascii="Calibri" w:hAnsi="Calibri" w:eastAsia="Calibri" w:cs="Calibri"/>
          <w:color w:val="000000" w:themeColor="text1"/>
        </w:rPr>
        <w:t xml:space="preserve">, M. (2021) </w:t>
      </w:r>
      <w:r w:rsidRPr="4F0907FC">
        <w:rPr>
          <w:rFonts w:ascii="Calibri" w:hAnsi="Calibri" w:eastAsia="Calibri" w:cs="Calibri"/>
          <w:i/>
          <w:iCs/>
          <w:color w:val="000000" w:themeColor="text1"/>
        </w:rPr>
        <w:t>Hamilton and Me: An Actor’s Journal</w:t>
      </w:r>
      <w:r w:rsidRPr="4F0907FC">
        <w:rPr>
          <w:rFonts w:ascii="Calibri" w:hAnsi="Calibri" w:eastAsia="Calibri" w:cs="Calibri"/>
          <w:color w:val="000000" w:themeColor="text1"/>
        </w:rPr>
        <w:t>. 1</w:t>
      </w:r>
      <w:r w:rsidRPr="4F0907FC">
        <w:rPr>
          <w:rFonts w:ascii="Calibri" w:hAnsi="Calibri" w:eastAsia="Calibri" w:cs="Calibri"/>
          <w:color w:val="000000" w:themeColor="text1"/>
          <w:vertAlign w:val="superscript"/>
        </w:rPr>
        <w:t>st</w:t>
      </w:r>
      <w:r w:rsidRPr="4F0907FC">
        <w:rPr>
          <w:rFonts w:ascii="Calibri" w:hAnsi="Calibri" w:eastAsia="Calibri" w:cs="Calibri"/>
          <w:color w:val="000000" w:themeColor="text1"/>
        </w:rPr>
        <w:t xml:space="preserve"> Edition. Great Britain: Nick Hern Books Limited. </w:t>
      </w:r>
    </w:p>
    <w:p w:rsidR="113D4A3D" w:rsidP="4F0907FC" w:rsidRDefault="00000000" w14:paraId="37464E25" w14:textId="6FF93E4A">
      <w:pPr>
        <w:rPr>
          <w:rFonts w:ascii="Calibri" w:hAnsi="Calibri" w:eastAsia="Calibri" w:cs="Calibri"/>
          <w:color w:val="000000" w:themeColor="text1"/>
        </w:rPr>
      </w:pPr>
      <w:hyperlink r:id="rId6">
        <w:r w:rsidRPr="4F0907FC" w:rsidR="113D4A3D">
          <w:rPr>
            <w:rStyle w:val="Hyperlink"/>
            <w:rFonts w:ascii="Calibri" w:hAnsi="Calibri" w:eastAsia="Calibri" w:cs="Calibri"/>
          </w:rPr>
          <w:t>London - Cast &amp; Creative - Hamilton Official Site – Hamilton Official Site (hamiltonmusical.com)</w:t>
        </w:r>
      </w:hyperlink>
      <w:r w:rsidRPr="4F0907FC" w:rsidR="113D4A3D">
        <w:rPr>
          <w:rFonts w:ascii="Calibri" w:hAnsi="Calibri" w:eastAsia="Calibri" w:cs="Calibri"/>
          <w:color w:val="000000" w:themeColor="text1"/>
        </w:rPr>
        <w:t xml:space="preserve"> (2022) (Accessed 15</w:t>
      </w:r>
      <w:r w:rsidRPr="4F0907FC" w:rsidR="113D4A3D">
        <w:rPr>
          <w:rFonts w:ascii="Calibri" w:hAnsi="Calibri" w:eastAsia="Calibri" w:cs="Calibri"/>
          <w:color w:val="000000" w:themeColor="text1"/>
          <w:vertAlign w:val="superscript"/>
        </w:rPr>
        <w:t>th</w:t>
      </w:r>
      <w:r w:rsidRPr="4F0907FC" w:rsidR="113D4A3D">
        <w:rPr>
          <w:rFonts w:ascii="Calibri" w:hAnsi="Calibri" w:eastAsia="Calibri" w:cs="Calibri"/>
          <w:color w:val="000000" w:themeColor="text1"/>
        </w:rPr>
        <w:t xml:space="preserve"> December 2022)</w:t>
      </w:r>
    </w:p>
    <w:p w:rsidR="113D4A3D" w:rsidP="4F0907FC" w:rsidRDefault="113D4A3D" w14:paraId="1C8B7BA2" w14:textId="6D9CC5F9">
      <w:pPr>
        <w:rPr>
          <w:rFonts w:ascii="Calibri" w:hAnsi="Calibri" w:eastAsia="Calibri" w:cs="Calibri"/>
          <w:color w:val="000000" w:themeColor="text1"/>
        </w:rPr>
      </w:pPr>
      <w:r w:rsidRPr="4F0907FC">
        <w:rPr>
          <w:rFonts w:ascii="Calibri" w:hAnsi="Calibri" w:eastAsia="Calibri" w:cs="Calibri"/>
          <w:color w:val="000000" w:themeColor="text1"/>
        </w:rPr>
        <w:t xml:space="preserve">Thomas, S. (2022) </w:t>
      </w:r>
      <w:r w:rsidRPr="4F0907FC">
        <w:rPr>
          <w:rFonts w:ascii="Calibri" w:hAnsi="Calibri" w:eastAsia="Calibri" w:cs="Calibri"/>
          <w:i/>
          <w:iCs/>
          <w:color w:val="000000" w:themeColor="text1"/>
        </w:rPr>
        <w:t xml:space="preserve">Everything you need to know about ‘Hamilton’ in London. </w:t>
      </w:r>
      <w:r w:rsidRPr="4F0907FC">
        <w:rPr>
          <w:rFonts w:ascii="Calibri" w:hAnsi="Calibri" w:eastAsia="Calibri" w:cs="Calibri"/>
          <w:color w:val="000000" w:themeColor="text1"/>
        </w:rPr>
        <w:t xml:space="preserve">Available at: </w:t>
      </w:r>
      <w:hyperlink r:id="rId7">
        <w:r w:rsidRPr="4F0907FC">
          <w:rPr>
            <w:rStyle w:val="Hyperlink"/>
            <w:rFonts w:ascii="Calibri" w:hAnsi="Calibri" w:eastAsia="Calibri" w:cs="Calibri"/>
          </w:rPr>
          <w:t>Everything you need to know about ‘Hamilton’ in London | London Theatre</w:t>
        </w:r>
      </w:hyperlink>
      <w:r w:rsidRPr="4F0907FC">
        <w:rPr>
          <w:rFonts w:ascii="Calibri" w:hAnsi="Calibri" w:eastAsia="Calibri" w:cs="Calibri"/>
          <w:color w:val="000000" w:themeColor="text1"/>
        </w:rPr>
        <w:t xml:space="preserve"> (Accessed 15</w:t>
      </w:r>
      <w:r w:rsidRPr="4F0907FC">
        <w:rPr>
          <w:rFonts w:ascii="Calibri" w:hAnsi="Calibri" w:eastAsia="Calibri" w:cs="Calibri"/>
          <w:color w:val="000000" w:themeColor="text1"/>
          <w:vertAlign w:val="superscript"/>
        </w:rPr>
        <w:t>th</w:t>
      </w:r>
      <w:r w:rsidRPr="4F0907FC">
        <w:rPr>
          <w:rFonts w:ascii="Calibri" w:hAnsi="Calibri" w:eastAsia="Calibri" w:cs="Calibri"/>
          <w:color w:val="000000" w:themeColor="text1"/>
        </w:rPr>
        <w:t xml:space="preserve"> December 2022)</w:t>
      </w:r>
    </w:p>
    <w:p w:rsidR="113D4A3D" w:rsidP="4F0907FC" w:rsidRDefault="113D4A3D" w14:paraId="5CA7DD6D" w14:textId="0DE8BC48">
      <w:pPr>
        <w:rPr>
          <w:rFonts w:ascii="Calibri" w:hAnsi="Calibri" w:eastAsia="Calibri" w:cs="Calibri"/>
          <w:color w:val="000000" w:themeColor="text1"/>
        </w:rPr>
      </w:pPr>
      <w:r w:rsidRPr="4F0907FC">
        <w:rPr>
          <w:rFonts w:ascii="Calibri" w:hAnsi="Calibri" w:eastAsia="Calibri" w:cs="Calibri"/>
          <w:color w:val="000000" w:themeColor="text1"/>
        </w:rPr>
        <w:t xml:space="preserve">History.com (2019) </w:t>
      </w:r>
      <w:r w:rsidRPr="4F0907FC">
        <w:rPr>
          <w:rFonts w:ascii="Calibri" w:hAnsi="Calibri" w:eastAsia="Calibri" w:cs="Calibri"/>
          <w:i/>
          <w:iCs/>
          <w:color w:val="000000" w:themeColor="text1"/>
        </w:rPr>
        <w:t>‘Alexander Hamilton’</w:t>
      </w:r>
      <w:r w:rsidRPr="4F0907FC">
        <w:rPr>
          <w:rFonts w:ascii="Calibri" w:hAnsi="Calibri" w:eastAsia="Calibri" w:cs="Calibri"/>
          <w:color w:val="000000" w:themeColor="text1"/>
        </w:rPr>
        <w:t xml:space="preserve">. Available at: </w:t>
      </w:r>
      <w:hyperlink r:id="rId8">
        <w:r w:rsidRPr="4F0907FC">
          <w:rPr>
            <w:rStyle w:val="Hyperlink"/>
            <w:rFonts w:ascii="Calibri" w:hAnsi="Calibri" w:eastAsia="Calibri" w:cs="Calibri"/>
          </w:rPr>
          <w:t>Alexander Hamilton: Facts, Birth, Children &amp; Death - HISTORY - HISTORY</w:t>
        </w:r>
      </w:hyperlink>
      <w:r w:rsidRPr="4F0907FC">
        <w:rPr>
          <w:rFonts w:ascii="Calibri" w:hAnsi="Calibri" w:eastAsia="Calibri" w:cs="Calibri"/>
          <w:color w:val="000000" w:themeColor="text1"/>
        </w:rPr>
        <w:t xml:space="preserve"> (Accessed 15</w:t>
      </w:r>
      <w:r w:rsidRPr="4F0907FC">
        <w:rPr>
          <w:rFonts w:ascii="Calibri" w:hAnsi="Calibri" w:eastAsia="Calibri" w:cs="Calibri"/>
          <w:color w:val="000000" w:themeColor="text1"/>
          <w:vertAlign w:val="superscript"/>
        </w:rPr>
        <w:t>th</w:t>
      </w:r>
      <w:r w:rsidRPr="4F0907FC">
        <w:rPr>
          <w:rFonts w:ascii="Calibri" w:hAnsi="Calibri" w:eastAsia="Calibri" w:cs="Calibri"/>
          <w:color w:val="000000" w:themeColor="text1"/>
        </w:rPr>
        <w:t xml:space="preserve"> December 2022)</w:t>
      </w:r>
    </w:p>
    <w:p w:rsidR="113D4A3D" w:rsidP="4F0907FC" w:rsidRDefault="113D4A3D" w14:paraId="1D15368C" w14:textId="29B23DDF">
      <w:pPr>
        <w:pStyle w:val="Heading1"/>
        <w:rPr>
          <w:rFonts w:ascii="Calibri" w:hAnsi="Calibri" w:eastAsia="Calibri" w:cs="Calibri"/>
          <w:sz w:val="22"/>
          <w:szCs w:val="22"/>
        </w:rPr>
      </w:pPr>
      <w:r w:rsidRPr="4F0907FC">
        <w:rPr>
          <w:rFonts w:ascii="Calibri" w:hAnsi="Calibri" w:eastAsia="Calibri" w:cs="Calibri"/>
          <w:color w:val="auto"/>
          <w:sz w:val="22"/>
          <w:szCs w:val="22"/>
        </w:rPr>
        <w:t>Sandoval, M. (2019)</w:t>
      </w:r>
      <w:r w:rsidRPr="4F0907FC">
        <w:rPr>
          <w:rFonts w:ascii="Calibri" w:hAnsi="Calibri" w:eastAsia="Calibri" w:cs="Calibri"/>
          <w:i/>
          <w:iCs/>
          <w:color w:val="auto"/>
          <w:sz w:val="22"/>
          <w:szCs w:val="22"/>
        </w:rPr>
        <w:t xml:space="preserve"> 'The Costumes of Hamilton: How An 18th Century Silhouette Tells a Story</w:t>
      </w:r>
      <w:r w:rsidRPr="4F0907FC">
        <w:rPr>
          <w:rFonts w:ascii="Calibri" w:hAnsi="Calibri" w:eastAsia="Calibri" w:cs="Calibri"/>
          <w:color w:val="auto"/>
          <w:sz w:val="22"/>
          <w:szCs w:val="22"/>
        </w:rPr>
        <w:t xml:space="preserve">’, </w:t>
      </w:r>
      <w:r w:rsidRPr="4F0907FC">
        <w:rPr>
          <w:rFonts w:ascii="Calibri" w:hAnsi="Calibri" w:eastAsia="Calibri" w:cs="Calibri"/>
          <w:i/>
          <w:iCs/>
          <w:color w:val="auto"/>
          <w:sz w:val="22"/>
          <w:szCs w:val="22"/>
        </w:rPr>
        <w:t>The Art of Costume</w:t>
      </w:r>
      <w:r w:rsidRPr="4F0907FC">
        <w:rPr>
          <w:rFonts w:ascii="Calibri" w:hAnsi="Calibri" w:eastAsia="Calibri" w:cs="Calibri"/>
          <w:color w:val="auto"/>
          <w:sz w:val="22"/>
          <w:szCs w:val="22"/>
        </w:rPr>
        <w:t>, 25</w:t>
      </w:r>
      <w:r w:rsidRPr="4F0907FC">
        <w:rPr>
          <w:rFonts w:ascii="Calibri" w:hAnsi="Calibri" w:eastAsia="Calibri" w:cs="Calibri"/>
          <w:color w:val="auto"/>
          <w:sz w:val="22"/>
          <w:szCs w:val="22"/>
          <w:vertAlign w:val="superscript"/>
        </w:rPr>
        <w:t>th</w:t>
      </w:r>
      <w:r w:rsidRPr="4F0907FC">
        <w:rPr>
          <w:rFonts w:ascii="Calibri" w:hAnsi="Calibri" w:eastAsia="Calibri" w:cs="Calibri"/>
          <w:color w:val="auto"/>
          <w:sz w:val="22"/>
          <w:szCs w:val="22"/>
        </w:rPr>
        <w:t xml:space="preserve"> November 2020. Available at: </w:t>
      </w:r>
      <w:hyperlink r:id="rId9">
        <w:r w:rsidRPr="4F0907FC">
          <w:rPr>
            <w:rStyle w:val="Hyperlink"/>
            <w:rFonts w:ascii="Calibri" w:hAnsi="Calibri" w:eastAsia="Calibri" w:cs="Calibri"/>
            <w:sz w:val="22"/>
            <w:szCs w:val="22"/>
          </w:rPr>
          <w:t>The Costumes of Hamilton: How An 18th Century Silhouette Tells a Story - The Art of Costume</w:t>
        </w:r>
      </w:hyperlink>
      <w:r w:rsidRPr="4F0907FC">
        <w:rPr>
          <w:rFonts w:ascii="Calibri" w:hAnsi="Calibri" w:eastAsia="Calibri" w:cs="Calibri"/>
          <w:color w:val="333333"/>
          <w:sz w:val="22"/>
          <w:szCs w:val="22"/>
        </w:rPr>
        <w:t xml:space="preserve"> </w:t>
      </w:r>
      <w:r w:rsidRPr="4F0907FC">
        <w:rPr>
          <w:rFonts w:ascii="Calibri" w:hAnsi="Calibri" w:eastAsia="Calibri" w:cs="Calibri"/>
          <w:sz w:val="22"/>
          <w:szCs w:val="22"/>
        </w:rPr>
        <w:t>(Accessed: 3</w:t>
      </w:r>
      <w:r w:rsidRPr="4F0907FC">
        <w:rPr>
          <w:rFonts w:ascii="Calibri" w:hAnsi="Calibri" w:eastAsia="Calibri" w:cs="Calibri"/>
          <w:sz w:val="22"/>
          <w:szCs w:val="22"/>
          <w:vertAlign w:val="superscript"/>
        </w:rPr>
        <w:t>rd</w:t>
      </w:r>
      <w:r w:rsidRPr="4F0907FC">
        <w:rPr>
          <w:rFonts w:ascii="Calibri" w:hAnsi="Calibri" w:eastAsia="Calibri" w:cs="Calibri"/>
          <w:sz w:val="22"/>
          <w:szCs w:val="22"/>
        </w:rPr>
        <w:t xml:space="preserve"> January 2023).</w:t>
      </w:r>
    </w:p>
    <w:p w:rsidR="4F0907FC" w:rsidP="4F0907FC" w:rsidRDefault="4F0907FC" w14:paraId="01EE56B1" w14:textId="564A132C">
      <w:pPr>
        <w:rPr>
          <w:rFonts w:ascii="Calibri" w:hAnsi="Calibri" w:eastAsia="Calibri" w:cs="Calibri"/>
          <w:color w:val="000000" w:themeColor="text1"/>
        </w:rPr>
      </w:pPr>
    </w:p>
    <w:p w:rsidR="113D4A3D" w:rsidP="4F0907FC" w:rsidRDefault="113D4A3D" w14:paraId="676C290F" w14:textId="7185756C">
      <w:pPr>
        <w:rPr>
          <w:rFonts w:ascii="Calibri" w:hAnsi="Calibri" w:eastAsia="Calibri" w:cs="Calibri"/>
          <w:color w:val="000000" w:themeColor="text1"/>
        </w:rPr>
      </w:pPr>
      <w:proofErr w:type="spellStart"/>
      <w:r w:rsidRPr="4F0907FC">
        <w:rPr>
          <w:rFonts w:ascii="Calibri" w:hAnsi="Calibri" w:eastAsia="Calibri" w:cs="Calibri"/>
          <w:color w:val="000000" w:themeColor="text1"/>
        </w:rPr>
        <w:t>Hedash</w:t>
      </w:r>
      <w:proofErr w:type="spellEnd"/>
      <w:r w:rsidRPr="4F0907FC">
        <w:rPr>
          <w:rFonts w:ascii="Calibri" w:hAnsi="Calibri" w:eastAsia="Calibri" w:cs="Calibri"/>
          <w:color w:val="000000" w:themeColor="text1"/>
        </w:rPr>
        <w:t xml:space="preserve">, K. (2020) </w:t>
      </w:r>
      <w:r w:rsidRPr="4F0907FC">
        <w:rPr>
          <w:rFonts w:ascii="Calibri" w:hAnsi="Calibri" w:eastAsia="Calibri" w:cs="Calibri"/>
          <w:i/>
          <w:iCs/>
          <w:color w:val="000000" w:themeColor="text1"/>
        </w:rPr>
        <w:t xml:space="preserve">Hamilton: What The Show’s Rotating Set Really Means. </w:t>
      </w:r>
      <w:r w:rsidRPr="4F0907FC">
        <w:rPr>
          <w:rFonts w:ascii="Calibri" w:hAnsi="Calibri" w:eastAsia="Calibri" w:cs="Calibri"/>
          <w:color w:val="000000" w:themeColor="text1"/>
        </w:rPr>
        <w:t xml:space="preserve">Available at: </w:t>
      </w:r>
      <w:hyperlink r:id="rId10">
        <w:r w:rsidRPr="4F0907FC">
          <w:rPr>
            <w:rStyle w:val="Hyperlink"/>
            <w:rFonts w:ascii="Calibri" w:hAnsi="Calibri" w:eastAsia="Calibri" w:cs="Calibri"/>
          </w:rPr>
          <w:t>Hamilton: What The Show's Rotating Set Really Means (screenrant.com)</w:t>
        </w:r>
      </w:hyperlink>
      <w:r w:rsidRPr="4F0907FC">
        <w:rPr>
          <w:rFonts w:ascii="Calibri" w:hAnsi="Calibri" w:eastAsia="Calibri" w:cs="Calibri"/>
          <w:color w:val="000000" w:themeColor="text1"/>
        </w:rPr>
        <w:t xml:space="preserve"> (Accessed: 3</w:t>
      </w:r>
      <w:r w:rsidRPr="4F0907FC">
        <w:rPr>
          <w:rFonts w:ascii="Calibri" w:hAnsi="Calibri" w:eastAsia="Calibri" w:cs="Calibri"/>
          <w:color w:val="000000" w:themeColor="text1"/>
          <w:vertAlign w:val="superscript"/>
        </w:rPr>
        <w:t>rd</w:t>
      </w:r>
      <w:r w:rsidRPr="4F0907FC">
        <w:rPr>
          <w:rFonts w:ascii="Calibri" w:hAnsi="Calibri" w:eastAsia="Calibri" w:cs="Calibri"/>
          <w:color w:val="000000" w:themeColor="text1"/>
        </w:rPr>
        <w:t xml:space="preserve"> January 2023)</w:t>
      </w:r>
    </w:p>
    <w:p w:rsidR="4F0907FC" w:rsidP="4F0907FC" w:rsidRDefault="4F0907FC" w14:paraId="2E8ADF65" w14:textId="3B429254">
      <w:pPr>
        <w:rPr>
          <w:rFonts w:ascii="Calibri" w:hAnsi="Calibri" w:eastAsia="Calibri" w:cs="Calibri"/>
          <w:b/>
          <w:bCs/>
        </w:rPr>
      </w:pPr>
    </w:p>
    <w:p w:rsidR="4F0907FC" w:rsidP="4F0907FC" w:rsidRDefault="4F0907FC" w14:paraId="6C0D48A0" w14:textId="0E02BCB2">
      <w:pPr>
        <w:rPr>
          <w:rFonts w:ascii="Calibri" w:hAnsi="Calibri" w:eastAsia="Calibri" w:cs="Calibri"/>
        </w:rPr>
      </w:pPr>
    </w:p>
    <w:sectPr w:rsidR="4F0907FC">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9+8/T6wVKFs/Yj" int2:id="1vWXQ2Hc">
      <int2:state int2:type="AugLoop_Text_Critique" int2:value="Rejected"/>
    </int2:textHash>
    <int2:bookmark int2:bookmarkName="_Int_Y9jHtMJH" int2:invalidationBookmarkName="" int2:hashCode="Te20756gclxArO" int2:id="51mLUTcw">
      <int2:state int2:type="AugLoop_Text_Critique" int2:value="Rejected"/>
    </int2:bookmark>
    <int2:bookmark int2:bookmarkName="_Int_mSlgPEM6" int2:invalidationBookmarkName="" int2:hashCode="CpizkcMDOFXgFg" int2:id="UtVZf249">
      <int2:state int2:type="AugLoop_Text_Critique" int2:value="Rejected"/>
    </int2:bookmark>
    <int2:bookmark int2:bookmarkName="_Int_jn4JKJNY" int2:invalidationBookmarkName="" int2:hashCode="SXmQ1/iRzTrUUL" int2:id="Fos9fVe2">
      <int2:state int2:type="AugLoop_Text_Critique" int2:value="Rejected"/>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FE50B62"/>
    <w:rsid w:val="003301CB"/>
    <w:rsid w:val="006BF7F6"/>
    <w:rsid w:val="00CB0F09"/>
    <w:rsid w:val="00E24101"/>
    <w:rsid w:val="00F6A0BE"/>
    <w:rsid w:val="027F74BE"/>
    <w:rsid w:val="02F8FE22"/>
    <w:rsid w:val="031BF89A"/>
    <w:rsid w:val="031F57C5"/>
    <w:rsid w:val="03D6BD58"/>
    <w:rsid w:val="042085B5"/>
    <w:rsid w:val="0434D50A"/>
    <w:rsid w:val="0496AEA7"/>
    <w:rsid w:val="04B41D03"/>
    <w:rsid w:val="04FC1592"/>
    <w:rsid w:val="062FD585"/>
    <w:rsid w:val="06CC0949"/>
    <w:rsid w:val="07057DAE"/>
    <w:rsid w:val="070D7EA1"/>
    <w:rsid w:val="072A7E68"/>
    <w:rsid w:val="073B87FC"/>
    <w:rsid w:val="083A5A25"/>
    <w:rsid w:val="08A94F02"/>
    <w:rsid w:val="08AA2E7B"/>
    <w:rsid w:val="0983C25A"/>
    <w:rsid w:val="09B3AA9A"/>
    <w:rsid w:val="09EDA474"/>
    <w:rsid w:val="0A451F63"/>
    <w:rsid w:val="0AD046C9"/>
    <w:rsid w:val="0B9AECCC"/>
    <w:rsid w:val="0C4599DA"/>
    <w:rsid w:val="0C99DDFA"/>
    <w:rsid w:val="0CCF6D2A"/>
    <w:rsid w:val="0D82F1DB"/>
    <w:rsid w:val="0D970DCE"/>
    <w:rsid w:val="0DE16A3B"/>
    <w:rsid w:val="0E070DD4"/>
    <w:rsid w:val="0E246890"/>
    <w:rsid w:val="0E569111"/>
    <w:rsid w:val="0E6B3E01"/>
    <w:rsid w:val="0F189086"/>
    <w:rsid w:val="0F1BC21E"/>
    <w:rsid w:val="0F7D3A9C"/>
    <w:rsid w:val="102FA083"/>
    <w:rsid w:val="104D436B"/>
    <w:rsid w:val="10BA929D"/>
    <w:rsid w:val="112B9587"/>
    <w:rsid w:val="113D4A3D"/>
    <w:rsid w:val="11491A00"/>
    <w:rsid w:val="11750976"/>
    <w:rsid w:val="11779C45"/>
    <w:rsid w:val="11D38F0F"/>
    <w:rsid w:val="120CCDF0"/>
    <w:rsid w:val="126183F4"/>
    <w:rsid w:val="129E0061"/>
    <w:rsid w:val="12D31DFB"/>
    <w:rsid w:val="12E81450"/>
    <w:rsid w:val="1326E71D"/>
    <w:rsid w:val="13EC01A9"/>
    <w:rsid w:val="14BF91BB"/>
    <w:rsid w:val="14C69C3F"/>
    <w:rsid w:val="14DDCC02"/>
    <w:rsid w:val="159730DD"/>
    <w:rsid w:val="15D5C321"/>
    <w:rsid w:val="15E4757D"/>
    <w:rsid w:val="162010FA"/>
    <w:rsid w:val="165B621C"/>
    <w:rsid w:val="16799C63"/>
    <w:rsid w:val="16E03F13"/>
    <w:rsid w:val="16E4077F"/>
    <w:rsid w:val="1731F9E3"/>
    <w:rsid w:val="17A3E0A1"/>
    <w:rsid w:val="17BBE672"/>
    <w:rsid w:val="18388E1F"/>
    <w:rsid w:val="199302DE"/>
    <w:rsid w:val="19DA0F72"/>
    <w:rsid w:val="1A103624"/>
    <w:rsid w:val="1A5C629D"/>
    <w:rsid w:val="1B03989C"/>
    <w:rsid w:val="1BCC4BB3"/>
    <w:rsid w:val="1C6E482E"/>
    <w:rsid w:val="1C820BF5"/>
    <w:rsid w:val="1E132F84"/>
    <w:rsid w:val="1E197772"/>
    <w:rsid w:val="1EF818D8"/>
    <w:rsid w:val="1F3EEC81"/>
    <w:rsid w:val="1FB547D3"/>
    <w:rsid w:val="21BE708B"/>
    <w:rsid w:val="23E89813"/>
    <w:rsid w:val="24B26868"/>
    <w:rsid w:val="24F4F816"/>
    <w:rsid w:val="2521D632"/>
    <w:rsid w:val="253AE04E"/>
    <w:rsid w:val="254D26DB"/>
    <w:rsid w:val="25846874"/>
    <w:rsid w:val="259E0B04"/>
    <w:rsid w:val="259F1544"/>
    <w:rsid w:val="25AFAD56"/>
    <w:rsid w:val="25EFE9F6"/>
    <w:rsid w:val="26B99681"/>
    <w:rsid w:val="275EBD14"/>
    <w:rsid w:val="28DF0B0D"/>
    <w:rsid w:val="2B4C018D"/>
    <w:rsid w:val="2B73DF47"/>
    <w:rsid w:val="2B7E1A36"/>
    <w:rsid w:val="2BA51C6D"/>
    <w:rsid w:val="2CBD7A4D"/>
    <w:rsid w:val="2D217AA4"/>
    <w:rsid w:val="2DA110C7"/>
    <w:rsid w:val="2E449B35"/>
    <w:rsid w:val="2EB49B3B"/>
    <w:rsid w:val="2FE50B62"/>
    <w:rsid w:val="3077DF27"/>
    <w:rsid w:val="30CFBC91"/>
    <w:rsid w:val="312E227D"/>
    <w:rsid w:val="3293E50D"/>
    <w:rsid w:val="32DFE514"/>
    <w:rsid w:val="342FB56E"/>
    <w:rsid w:val="3432910A"/>
    <w:rsid w:val="3448DDCB"/>
    <w:rsid w:val="3496FF7D"/>
    <w:rsid w:val="349AE637"/>
    <w:rsid w:val="3571FA66"/>
    <w:rsid w:val="35BA3FC1"/>
    <w:rsid w:val="35CB85CF"/>
    <w:rsid w:val="36429AA7"/>
    <w:rsid w:val="3757E51A"/>
    <w:rsid w:val="37D1673C"/>
    <w:rsid w:val="38A99B28"/>
    <w:rsid w:val="38B72827"/>
    <w:rsid w:val="3901B918"/>
    <w:rsid w:val="390C4307"/>
    <w:rsid w:val="3A8EEB0B"/>
    <w:rsid w:val="3B8281D7"/>
    <w:rsid w:val="3B948E46"/>
    <w:rsid w:val="3BC4BA89"/>
    <w:rsid w:val="3C2ABB6C"/>
    <w:rsid w:val="3C2B5DD8"/>
    <w:rsid w:val="3C3AC753"/>
    <w:rsid w:val="3C5A20AF"/>
    <w:rsid w:val="3C7DC604"/>
    <w:rsid w:val="3CFF1528"/>
    <w:rsid w:val="3D01B865"/>
    <w:rsid w:val="3D6286B1"/>
    <w:rsid w:val="3DABAB85"/>
    <w:rsid w:val="3DC68BCD"/>
    <w:rsid w:val="3DD697B4"/>
    <w:rsid w:val="3E44D1B4"/>
    <w:rsid w:val="3E896ABB"/>
    <w:rsid w:val="3EF8CD2F"/>
    <w:rsid w:val="3F7543B1"/>
    <w:rsid w:val="3FA5A63F"/>
    <w:rsid w:val="40291668"/>
    <w:rsid w:val="409A2773"/>
    <w:rsid w:val="41111412"/>
    <w:rsid w:val="421E8519"/>
    <w:rsid w:val="4242CE6C"/>
    <w:rsid w:val="424C3991"/>
    <w:rsid w:val="429273C0"/>
    <w:rsid w:val="4299FCF0"/>
    <w:rsid w:val="430EDB9C"/>
    <w:rsid w:val="43DE9ECD"/>
    <w:rsid w:val="440451D4"/>
    <w:rsid w:val="444FBF58"/>
    <w:rsid w:val="44BBD925"/>
    <w:rsid w:val="4528561D"/>
    <w:rsid w:val="457A6F2E"/>
    <w:rsid w:val="45E48535"/>
    <w:rsid w:val="45EB8FB9"/>
    <w:rsid w:val="46104B4C"/>
    <w:rsid w:val="46BF3C63"/>
    <w:rsid w:val="46C560A5"/>
    <w:rsid w:val="47163F8F"/>
    <w:rsid w:val="473ADA04"/>
    <w:rsid w:val="475A10EB"/>
    <w:rsid w:val="476871A7"/>
    <w:rsid w:val="4787601A"/>
    <w:rsid w:val="47B88BA4"/>
    <w:rsid w:val="47CBFD21"/>
    <w:rsid w:val="4807B2FD"/>
    <w:rsid w:val="48BFCA85"/>
    <w:rsid w:val="48F3551C"/>
    <w:rsid w:val="49093E74"/>
    <w:rsid w:val="4933AC9C"/>
    <w:rsid w:val="494B5949"/>
    <w:rsid w:val="49ADA31F"/>
    <w:rsid w:val="49B6D051"/>
    <w:rsid w:val="49E84742"/>
    <w:rsid w:val="4ACF7CFD"/>
    <w:rsid w:val="4B226F89"/>
    <w:rsid w:val="4BA22A0D"/>
    <w:rsid w:val="4BF76B47"/>
    <w:rsid w:val="4C288C16"/>
    <w:rsid w:val="4C311019"/>
    <w:rsid w:val="4CB9A6B0"/>
    <w:rsid w:val="4D1D2678"/>
    <w:rsid w:val="4D1FE804"/>
    <w:rsid w:val="4D9284CB"/>
    <w:rsid w:val="4DB822D7"/>
    <w:rsid w:val="4EA86760"/>
    <w:rsid w:val="4EB8F6D9"/>
    <w:rsid w:val="4F0907FC"/>
    <w:rsid w:val="501C8176"/>
    <w:rsid w:val="505788C6"/>
    <w:rsid w:val="51647416"/>
    <w:rsid w:val="5192EC76"/>
    <w:rsid w:val="51E8AA15"/>
    <w:rsid w:val="51F35927"/>
    <w:rsid w:val="52549E8C"/>
    <w:rsid w:val="528B93FA"/>
    <w:rsid w:val="53128969"/>
    <w:rsid w:val="5365A6DB"/>
    <w:rsid w:val="53847A76"/>
    <w:rsid w:val="538F2988"/>
    <w:rsid w:val="53DDC5E8"/>
    <w:rsid w:val="54599F7E"/>
    <w:rsid w:val="548201EB"/>
    <w:rsid w:val="549573DE"/>
    <w:rsid w:val="54B164DB"/>
    <w:rsid w:val="550E3891"/>
    <w:rsid w:val="552AF9E9"/>
    <w:rsid w:val="5598807E"/>
    <w:rsid w:val="55B645FF"/>
    <w:rsid w:val="55DB8549"/>
    <w:rsid w:val="56C2FE7E"/>
    <w:rsid w:val="570A982F"/>
    <w:rsid w:val="571566AA"/>
    <w:rsid w:val="576CFF89"/>
    <w:rsid w:val="57F82B90"/>
    <w:rsid w:val="58016D70"/>
    <w:rsid w:val="58206E20"/>
    <w:rsid w:val="5845D953"/>
    <w:rsid w:val="59210B61"/>
    <w:rsid w:val="5984D5FE"/>
    <w:rsid w:val="59FA9F40"/>
    <w:rsid w:val="5A220296"/>
    <w:rsid w:val="5B1D6050"/>
    <w:rsid w:val="5C4C9A8B"/>
    <w:rsid w:val="5CE829A7"/>
    <w:rsid w:val="5D3DF954"/>
    <w:rsid w:val="5E84CD5A"/>
    <w:rsid w:val="5ECD6DF7"/>
    <w:rsid w:val="5EE21AE7"/>
    <w:rsid w:val="5F04229F"/>
    <w:rsid w:val="5F1570C6"/>
    <w:rsid w:val="5FBC2C0B"/>
    <w:rsid w:val="5FFCFB52"/>
    <w:rsid w:val="61316F83"/>
    <w:rsid w:val="6158FBDD"/>
    <w:rsid w:val="619D3CD6"/>
    <w:rsid w:val="627FFE48"/>
    <w:rsid w:val="62B330EF"/>
    <w:rsid w:val="62C197C4"/>
    <w:rsid w:val="62D2893B"/>
    <w:rsid w:val="63837B15"/>
    <w:rsid w:val="64C788A5"/>
    <w:rsid w:val="64D4DD98"/>
    <w:rsid w:val="64DA132F"/>
    <w:rsid w:val="64FB1D7F"/>
    <w:rsid w:val="653231CE"/>
    <w:rsid w:val="6554A8E8"/>
    <w:rsid w:val="655FC971"/>
    <w:rsid w:val="6569668C"/>
    <w:rsid w:val="663114DA"/>
    <w:rsid w:val="6670ADF9"/>
    <w:rsid w:val="6675E390"/>
    <w:rsid w:val="668DFA94"/>
    <w:rsid w:val="680716ED"/>
    <w:rsid w:val="6992F325"/>
    <w:rsid w:val="69AD8452"/>
    <w:rsid w:val="6A40180A"/>
    <w:rsid w:val="6B2EC386"/>
    <w:rsid w:val="6B4954B3"/>
    <w:rsid w:val="6B4DDDA2"/>
    <w:rsid w:val="6CCA93E7"/>
    <w:rsid w:val="6CD783BE"/>
    <w:rsid w:val="6CDA8810"/>
    <w:rsid w:val="6D2334A0"/>
    <w:rsid w:val="6D488B0A"/>
    <w:rsid w:val="6D4F2E0C"/>
    <w:rsid w:val="6D59806C"/>
    <w:rsid w:val="6E13D940"/>
    <w:rsid w:val="6E2E9424"/>
    <w:rsid w:val="6EE45B6B"/>
    <w:rsid w:val="6EEB7F47"/>
    <w:rsid w:val="6EFB8B2E"/>
    <w:rsid w:val="6EFDC0EF"/>
    <w:rsid w:val="6FA6B0A6"/>
    <w:rsid w:val="70802BCC"/>
    <w:rsid w:val="70975B8F"/>
    <w:rsid w:val="70A0BC3F"/>
    <w:rsid w:val="70CA0EDD"/>
    <w:rsid w:val="712E2F10"/>
    <w:rsid w:val="714A2E96"/>
    <w:rsid w:val="719A6175"/>
    <w:rsid w:val="71AC41A2"/>
    <w:rsid w:val="71B89637"/>
    <w:rsid w:val="720ACCE9"/>
    <w:rsid w:val="73302E2B"/>
    <w:rsid w:val="733FCB68"/>
    <w:rsid w:val="73546698"/>
    <w:rsid w:val="738D74ED"/>
    <w:rsid w:val="73DA9FF0"/>
    <w:rsid w:val="74C562CE"/>
    <w:rsid w:val="7539DE15"/>
    <w:rsid w:val="75430145"/>
    <w:rsid w:val="75DA6B4C"/>
    <w:rsid w:val="76F59F06"/>
    <w:rsid w:val="77182247"/>
    <w:rsid w:val="778B00B7"/>
    <w:rsid w:val="78153414"/>
    <w:rsid w:val="781A8CF0"/>
    <w:rsid w:val="781D3AB7"/>
    <w:rsid w:val="782A16C8"/>
    <w:rsid w:val="782A8FAA"/>
    <w:rsid w:val="78584C81"/>
    <w:rsid w:val="786C35D7"/>
    <w:rsid w:val="788B3DB1"/>
    <w:rsid w:val="789085F8"/>
    <w:rsid w:val="7962A8BC"/>
    <w:rsid w:val="79982901"/>
    <w:rsid w:val="79AC88D6"/>
    <w:rsid w:val="79C4519A"/>
    <w:rsid w:val="79FCB671"/>
    <w:rsid w:val="7A2EFB98"/>
    <w:rsid w:val="7AD0C28D"/>
    <w:rsid w:val="7B0D3EFA"/>
    <w:rsid w:val="7B4CD4D6"/>
    <w:rsid w:val="7B64F8D2"/>
    <w:rsid w:val="7B9886D2"/>
    <w:rsid w:val="7BBA3332"/>
    <w:rsid w:val="7BBD9C68"/>
    <w:rsid w:val="7BC2DE73"/>
    <w:rsid w:val="7C2AEAC8"/>
    <w:rsid w:val="7CDA66A2"/>
    <w:rsid w:val="7CDD9CA5"/>
    <w:rsid w:val="7D3E4F5F"/>
    <w:rsid w:val="7D4145F0"/>
    <w:rsid w:val="7D560393"/>
    <w:rsid w:val="7EB7712A"/>
    <w:rsid w:val="7EDD1651"/>
    <w:rsid w:val="7FC4C1F6"/>
    <w:rsid w:val="7FDCE0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50B62"/>
  <w15:chartTrackingRefBased/>
  <w15:docId w15:val="{500C9E37-4424-4FFC-B182-3C666834A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history.com/topics/american-revolution/alexander-hamilton" TargetMode="External" Id="rId8" /><Relationship Type="http://schemas.microsoft.com/office/2020/10/relationships/intelligence" Target="intelligence2.xml" Id="rId13" /><Relationship Type="http://schemas.openxmlformats.org/officeDocument/2006/relationships/webSettings" Target="webSettings.xml" Id="rId3" /><Relationship Type="http://schemas.openxmlformats.org/officeDocument/2006/relationships/hyperlink" Target="https://www.londontheatre.co.uk/theatre-news/news/everything-you-need-to-know-about-hamilton-in-london" TargetMode="External" Id="rId7" /><Relationship Type="http://schemas.openxmlformats.org/officeDocument/2006/relationships/theme" Target="theme/theme1.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yperlink" Target="https://hamiltonmusical.com/london/cast/" TargetMode="External" Id="rId6" /><Relationship Type="http://schemas.openxmlformats.org/officeDocument/2006/relationships/fontTable" Target="fontTable.xml" Id="rId11" /><Relationship Type="http://schemas.openxmlformats.org/officeDocument/2006/relationships/hyperlink" Target="https://www.spotlight.com/news-and-advice/tips-and-advice/tips-for-performing-your-best-monologue/" TargetMode="External" Id="rId5" /><Relationship Type="http://schemas.openxmlformats.org/officeDocument/2006/relationships/hyperlink" Target="https://screenrant.com/hamilton-musical-set-stage-rotate-ships-wall-meaning/" TargetMode="External" Id="rId10" /><Relationship Type="http://schemas.openxmlformats.org/officeDocument/2006/relationships/hyperlink" Target="https://www.backstage.com/magazine/article/need-know-delivering-next-monologue-5067/" TargetMode="External" Id="rId4" /><Relationship Type="http://schemas.openxmlformats.org/officeDocument/2006/relationships/hyperlink" Target="https://theartofcostume.com/2020/11/25/the-costumes-of-hamilton-how-an-18th-century-silhouette-tells-a-story/"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Gracie Jones (2204556)</dc:creator>
  <keywords/>
  <dc:description/>
  <lastModifiedBy>Gracie Jones (2204556)</lastModifiedBy>
  <revision>8</revision>
  <dcterms:created xsi:type="dcterms:W3CDTF">2023-01-05T15:20:00.0000000Z</dcterms:created>
  <dcterms:modified xsi:type="dcterms:W3CDTF">2023-01-29T20:57:23.1551969Z</dcterms:modified>
</coreProperties>
</file>