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EA0105" w14:textId="77777777" w:rsidR="0034250E" w:rsidRPr="002F5C27" w:rsidRDefault="0034250E" w:rsidP="0034250E">
      <w:pPr>
        <w:pStyle w:val="paragraph"/>
        <w:spacing w:before="0" w:beforeAutospacing="0" w:after="0" w:afterAutospacing="0"/>
        <w:jc w:val="center"/>
        <w:textAlignment w:val="baseline"/>
        <w:rPr>
          <w:rFonts w:asciiTheme="minorHAnsi" w:hAnsiTheme="minorHAnsi" w:cs="Arial"/>
          <w:color w:val="000000" w:themeColor="text1"/>
          <w:sz w:val="20"/>
          <w:szCs w:val="20"/>
        </w:rPr>
      </w:pPr>
      <w:r w:rsidRPr="002F5C27">
        <w:rPr>
          <w:rStyle w:val="normaltextrun"/>
          <w:rFonts w:asciiTheme="minorHAnsi" w:hAnsiTheme="minorHAnsi" w:cs="Arial"/>
          <w:b/>
          <w:bCs/>
          <w:color w:val="000000" w:themeColor="text1"/>
          <w:sz w:val="20"/>
          <w:szCs w:val="20"/>
          <w:u w:val="single"/>
        </w:rPr>
        <w:t>A written assignment critically evaluating how Assessment for Learning can be utilised in a series of learning opportunities to aid progression across chosen areas of learning and experience.</w:t>
      </w:r>
      <w:r w:rsidRPr="002F5C27">
        <w:rPr>
          <w:rStyle w:val="eop"/>
          <w:rFonts w:asciiTheme="minorHAnsi" w:hAnsiTheme="minorHAnsi" w:cs="Arial"/>
          <w:color w:val="000000" w:themeColor="text1"/>
          <w:sz w:val="20"/>
          <w:szCs w:val="20"/>
        </w:rPr>
        <w:t> </w:t>
      </w:r>
    </w:p>
    <w:p w14:paraId="7F3622B6" w14:textId="77777777" w:rsidR="0034250E" w:rsidRPr="002F5C27" w:rsidRDefault="0034250E" w:rsidP="0034250E">
      <w:pPr>
        <w:pStyle w:val="paragraph"/>
        <w:spacing w:before="0" w:beforeAutospacing="0" w:after="0" w:afterAutospacing="0"/>
        <w:jc w:val="center"/>
        <w:textAlignment w:val="baseline"/>
        <w:rPr>
          <w:rFonts w:asciiTheme="minorHAnsi" w:hAnsiTheme="minorHAnsi" w:cs="Arial"/>
          <w:color w:val="000000" w:themeColor="text1"/>
          <w:sz w:val="20"/>
          <w:szCs w:val="20"/>
        </w:rPr>
      </w:pPr>
      <w:r w:rsidRPr="002F5C27">
        <w:rPr>
          <w:rStyle w:val="eop"/>
          <w:rFonts w:asciiTheme="minorHAnsi" w:hAnsiTheme="minorHAnsi" w:cs="Arial"/>
          <w:color w:val="000000" w:themeColor="text1"/>
          <w:sz w:val="20"/>
          <w:szCs w:val="20"/>
        </w:rPr>
        <w:t> </w:t>
      </w:r>
    </w:p>
    <w:p w14:paraId="5ADE90BC" w14:textId="77777777" w:rsidR="0034250E" w:rsidRPr="002F5C27" w:rsidRDefault="0034250E" w:rsidP="0034250E">
      <w:pPr>
        <w:pStyle w:val="paragraph"/>
        <w:spacing w:before="0" w:beforeAutospacing="0" w:after="0" w:afterAutospacing="0"/>
        <w:textAlignment w:val="baseline"/>
        <w:rPr>
          <w:rFonts w:asciiTheme="minorHAnsi" w:hAnsiTheme="minorHAnsi" w:cs="Arial"/>
          <w:color w:val="000000" w:themeColor="text1"/>
          <w:sz w:val="20"/>
          <w:szCs w:val="20"/>
        </w:rPr>
      </w:pPr>
      <w:r w:rsidRPr="002F5C27">
        <w:rPr>
          <w:rStyle w:val="normaltextrun"/>
          <w:rFonts w:asciiTheme="minorHAnsi" w:hAnsiTheme="minorHAnsi" w:cs="Arial"/>
          <w:color w:val="000000" w:themeColor="text1"/>
          <w:sz w:val="20"/>
          <w:szCs w:val="20"/>
        </w:rPr>
        <w:t>There are four main elements of Assessment for Learning (AfL) that can be utilised in a series of learning opportunities to aid progression across chosen Areas of Learning and Experience (AoLE’s). The four AfL elements are sharing criteria with learners, quality of questions/quality of talk, use and quality of feedback, and peer and self-assessment. AfL is important for learners as it aids the learner in understanding where they are in their learning, and they can see what areas they may need to improve. AfL is also very beneficial for teachers as it means that they can see where their learners are in their learning and therefore are able to plan for future lessons to enhance the learner's development. With AFL, students become more engaged in their education and begin to "think like teachers." They carefully consider their current position, their goal, and how they're going to get there.</w:t>
      </w:r>
      <w:r w:rsidRPr="002F5C27">
        <w:rPr>
          <w:rStyle w:val="eop"/>
          <w:rFonts w:asciiTheme="minorHAnsi" w:hAnsiTheme="minorHAnsi" w:cs="Arial"/>
          <w:color w:val="000000" w:themeColor="text1"/>
          <w:sz w:val="20"/>
          <w:szCs w:val="20"/>
        </w:rPr>
        <w:t> </w:t>
      </w:r>
    </w:p>
    <w:p w14:paraId="27635670" w14:textId="77777777" w:rsidR="009730B2" w:rsidRPr="002F5C27" w:rsidRDefault="0034250E" w:rsidP="009730B2">
      <w:pPr>
        <w:pStyle w:val="paragraph"/>
        <w:spacing w:before="0" w:beforeAutospacing="0" w:after="0" w:afterAutospacing="0"/>
        <w:textAlignment w:val="baseline"/>
        <w:rPr>
          <w:rFonts w:asciiTheme="minorHAnsi" w:hAnsiTheme="minorHAnsi"/>
          <w:color w:val="000000" w:themeColor="text1"/>
          <w:sz w:val="20"/>
          <w:szCs w:val="20"/>
        </w:rPr>
      </w:pPr>
      <w:r w:rsidRPr="002F5C27">
        <w:rPr>
          <w:rStyle w:val="normaltextrun"/>
          <w:rFonts w:asciiTheme="minorHAnsi" w:hAnsiTheme="minorHAnsi" w:cs="Arial"/>
          <w:color w:val="000000" w:themeColor="text1"/>
          <w:sz w:val="20"/>
          <w:szCs w:val="20"/>
        </w:rPr>
        <w:t xml:space="preserve">In order to explain why assessment for learning is a crucial component of classroom work and how growth might enhance standards of accomplishment, Paul Black and Dylan William developed a theory in 1998. Black and William came to the conclusion from their study that there is evidence that raising standards through formative assessment improvement enhances standards overall, that there is room for improvement, and that there is also evidence about how to improve formative assessment </w:t>
      </w:r>
      <w:sdt>
        <w:sdtPr>
          <w:rPr>
            <w:rFonts w:asciiTheme="minorHAnsi" w:hAnsiTheme="minorHAnsi"/>
            <w:color w:val="000000" w:themeColor="text1"/>
            <w:sz w:val="20"/>
            <w:szCs w:val="20"/>
          </w:rPr>
          <w:id w:val="1252167574"/>
          <w:citation/>
        </w:sdtPr>
        <w:sdtContent>
          <w:r w:rsidRPr="002F5C27">
            <w:rPr>
              <w:rFonts w:asciiTheme="minorHAnsi" w:hAnsiTheme="minorHAnsi"/>
              <w:color w:val="000000" w:themeColor="text1"/>
              <w:sz w:val="20"/>
              <w:szCs w:val="20"/>
            </w:rPr>
            <w:fldChar w:fldCharType="begin"/>
          </w:r>
          <w:r w:rsidRPr="002F5C27">
            <w:rPr>
              <w:rFonts w:asciiTheme="minorHAnsi" w:hAnsiTheme="minorHAnsi"/>
              <w:color w:val="000000" w:themeColor="text1"/>
              <w:sz w:val="20"/>
              <w:szCs w:val="20"/>
            </w:rPr>
            <w:instrText xml:space="preserve"> CITATION Pau98 \l 2057 </w:instrText>
          </w:r>
          <w:r w:rsidRPr="002F5C27">
            <w:rPr>
              <w:rFonts w:asciiTheme="minorHAnsi" w:hAnsiTheme="minorHAnsi"/>
              <w:color w:val="000000" w:themeColor="text1"/>
              <w:sz w:val="20"/>
              <w:szCs w:val="20"/>
            </w:rPr>
            <w:fldChar w:fldCharType="separate"/>
          </w:r>
          <w:r w:rsidR="00D35310" w:rsidRPr="00D35310">
            <w:rPr>
              <w:rFonts w:asciiTheme="minorHAnsi" w:hAnsiTheme="minorHAnsi"/>
              <w:noProof/>
              <w:color w:val="000000" w:themeColor="text1"/>
              <w:sz w:val="20"/>
              <w:szCs w:val="20"/>
            </w:rPr>
            <w:t>(William, 1998)</w:t>
          </w:r>
          <w:r w:rsidRPr="002F5C27">
            <w:rPr>
              <w:rFonts w:asciiTheme="minorHAnsi" w:hAnsiTheme="minorHAnsi"/>
              <w:color w:val="000000" w:themeColor="text1"/>
              <w:sz w:val="20"/>
              <w:szCs w:val="20"/>
            </w:rPr>
            <w:fldChar w:fldCharType="end"/>
          </w:r>
        </w:sdtContent>
      </w:sdt>
      <w:r w:rsidRPr="002F5C27">
        <w:rPr>
          <w:rFonts w:asciiTheme="minorHAnsi" w:hAnsiTheme="minorHAnsi"/>
          <w:color w:val="000000" w:themeColor="text1"/>
          <w:sz w:val="20"/>
          <w:szCs w:val="20"/>
        </w:rPr>
        <w:t xml:space="preserve">. </w:t>
      </w:r>
    </w:p>
    <w:p w14:paraId="28F7CDDF" w14:textId="77777777" w:rsidR="00946B80" w:rsidRPr="002F5C27" w:rsidRDefault="009730B2" w:rsidP="0034250E">
      <w:pPr>
        <w:pStyle w:val="paragraph"/>
        <w:spacing w:before="0" w:beforeAutospacing="0" w:after="0" w:afterAutospacing="0"/>
        <w:textAlignment w:val="baseline"/>
        <w:rPr>
          <w:rFonts w:asciiTheme="minorHAnsi" w:hAnsiTheme="minorHAnsi"/>
          <w:color w:val="000000" w:themeColor="text1"/>
          <w:sz w:val="20"/>
          <w:szCs w:val="20"/>
        </w:rPr>
      </w:pPr>
      <w:r w:rsidRPr="002F5C27">
        <w:rPr>
          <w:rFonts w:asciiTheme="minorHAnsi" w:hAnsiTheme="minorHAnsi"/>
          <w:color w:val="000000" w:themeColor="text1"/>
          <w:sz w:val="20"/>
          <w:szCs w:val="20"/>
        </w:rPr>
        <w:t xml:space="preserve">In 1976 Piaget developed the theory of </w:t>
      </w:r>
      <w:r w:rsidRPr="002F5C27">
        <w:rPr>
          <w:rFonts w:asciiTheme="minorHAnsi" w:eastAsia="Times New Roman" w:hAnsiTheme="minorHAnsi"/>
          <w:color w:val="000000" w:themeColor="text1"/>
          <w:sz w:val="20"/>
          <w:szCs w:val="20"/>
        </w:rPr>
        <w:t>Cognitive Development in Infancy and Early Childhood</w:t>
      </w:r>
      <w:r w:rsidR="00F72F90" w:rsidRPr="002F5C27">
        <w:rPr>
          <w:rFonts w:asciiTheme="minorHAnsi" w:eastAsia="Times New Roman" w:hAnsiTheme="minorHAnsi"/>
          <w:color w:val="000000" w:themeColor="text1"/>
          <w:sz w:val="20"/>
          <w:szCs w:val="20"/>
        </w:rPr>
        <w:t xml:space="preserve"> Piaget suggested that people use schemas to interpret the world around them. A schema is a learning pattern that connects perceptions, concepts, and behaviours in order to make sense of the environment. It is just the "way we see the world," according to Piaget. A child is in an equilibrium condition when their experiences and their understanding are in line. Piaget referred to this as disequilibrium when a child encounters a new circumstance or activity that they are unfamiliar with. A child experiences this when they are unable to make sense of new information by using their pre-existing schema.</w:t>
      </w:r>
      <w:r w:rsidR="00F000D1" w:rsidRPr="002F5C27">
        <w:rPr>
          <w:rFonts w:asciiTheme="minorHAnsi" w:hAnsiTheme="minorHAnsi"/>
          <w:color w:val="000000" w:themeColor="text1"/>
          <w:sz w:val="20"/>
          <w:szCs w:val="20"/>
        </w:rPr>
        <w:t xml:space="preserve"> According to his view, the phases occur in a specific order, and each stage only follows the one before it. </w:t>
      </w:r>
      <w:r w:rsidR="00910BB7" w:rsidRPr="002F5C27">
        <w:rPr>
          <w:rFonts w:asciiTheme="minorHAnsi" w:hAnsiTheme="minorHAnsi"/>
          <w:color w:val="000000" w:themeColor="text1"/>
          <w:sz w:val="20"/>
          <w:szCs w:val="20"/>
        </w:rPr>
        <w:t xml:space="preserve">These stages are </w:t>
      </w:r>
      <w:r w:rsidR="00F70E46" w:rsidRPr="002F5C27">
        <w:rPr>
          <w:rFonts w:asciiTheme="minorHAnsi" w:hAnsiTheme="minorHAnsi"/>
          <w:color w:val="000000" w:themeColor="text1"/>
          <w:sz w:val="20"/>
          <w:szCs w:val="20"/>
        </w:rPr>
        <w:t>S</w:t>
      </w:r>
      <w:r w:rsidR="009F267E" w:rsidRPr="002F5C27">
        <w:rPr>
          <w:rFonts w:asciiTheme="minorHAnsi" w:hAnsiTheme="minorHAnsi"/>
          <w:color w:val="000000" w:themeColor="text1"/>
          <w:sz w:val="20"/>
          <w:szCs w:val="20"/>
        </w:rPr>
        <w:t xml:space="preserve">ensorimotor, </w:t>
      </w:r>
      <w:r w:rsidR="00F70E46" w:rsidRPr="002F5C27">
        <w:rPr>
          <w:rFonts w:asciiTheme="minorHAnsi" w:hAnsiTheme="minorHAnsi"/>
          <w:color w:val="000000" w:themeColor="text1"/>
          <w:sz w:val="20"/>
          <w:szCs w:val="20"/>
        </w:rPr>
        <w:t xml:space="preserve">Preoperational, concrete operational stage and formal operational stage. </w:t>
      </w:r>
      <w:r w:rsidR="00EC0780" w:rsidRPr="002F5C27">
        <w:rPr>
          <w:rFonts w:asciiTheme="minorHAnsi" w:hAnsiTheme="minorHAnsi"/>
          <w:color w:val="000000" w:themeColor="text1"/>
          <w:sz w:val="20"/>
          <w:szCs w:val="20"/>
        </w:rPr>
        <w:t xml:space="preserve">Teachers and students both gain from implementing Piaget's theory in the classroom in a number of ways. Teachers get a deeper comprehension of pupils' ideas. They can also match their teaching approach to the cognitive abilities of their pupils. For example, motivational set, modelling, and assignments </w:t>
      </w:r>
      <w:sdt>
        <w:sdtPr>
          <w:rPr>
            <w:rFonts w:asciiTheme="minorHAnsi" w:hAnsiTheme="minorHAnsi"/>
            <w:color w:val="000000" w:themeColor="text1"/>
            <w:sz w:val="20"/>
            <w:szCs w:val="20"/>
          </w:rPr>
          <w:id w:val="2144155029"/>
          <w:citation/>
        </w:sdtPr>
        <w:sdtContent>
          <w:r w:rsidR="003E3C2D" w:rsidRPr="002F5C27">
            <w:rPr>
              <w:rFonts w:asciiTheme="minorHAnsi" w:hAnsiTheme="minorHAnsi"/>
              <w:color w:val="000000" w:themeColor="text1"/>
              <w:sz w:val="20"/>
              <w:szCs w:val="20"/>
            </w:rPr>
            <w:fldChar w:fldCharType="begin"/>
          </w:r>
          <w:r w:rsidR="003E3C2D" w:rsidRPr="002F5C27">
            <w:rPr>
              <w:rFonts w:asciiTheme="minorHAnsi" w:hAnsiTheme="minorHAnsi"/>
              <w:color w:val="000000" w:themeColor="text1"/>
              <w:sz w:val="20"/>
              <w:szCs w:val="20"/>
            </w:rPr>
            <w:instrText xml:space="preserve"> CITATION Bar08 \l 2057 </w:instrText>
          </w:r>
          <w:r w:rsidR="003E3C2D" w:rsidRPr="002F5C27">
            <w:rPr>
              <w:rFonts w:asciiTheme="minorHAnsi" w:hAnsiTheme="minorHAnsi"/>
              <w:color w:val="000000" w:themeColor="text1"/>
              <w:sz w:val="20"/>
              <w:szCs w:val="20"/>
            </w:rPr>
            <w:fldChar w:fldCharType="separate"/>
          </w:r>
          <w:r w:rsidR="00D35310" w:rsidRPr="00D35310">
            <w:rPr>
              <w:rFonts w:asciiTheme="minorHAnsi" w:hAnsiTheme="minorHAnsi"/>
              <w:noProof/>
              <w:color w:val="000000" w:themeColor="text1"/>
              <w:sz w:val="20"/>
              <w:szCs w:val="20"/>
            </w:rPr>
            <w:t>(Pope, 2008)</w:t>
          </w:r>
          <w:r w:rsidR="003E3C2D" w:rsidRPr="002F5C27">
            <w:rPr>
              <w:rFonts w:asciiTheme="minorHAnsi" w:hAnsiTheme="minorHAnsi"/>
              <w:color w:val="000000" w:themeColor="text1"/>
              <w:sz w:val="20"/>
              <w:szCs w:val="20"/>
            </w:rPr>
            <w:fldChar w:fldCharType="end"/>
          </w:r>
        </w:sdtContent>
      </w:sdt>
      <w:r w:rsidR="003E3C2D" w:rsidRPr="002F5C27">
        <w:rPr>
          <w:rFonts w:asciiTheme="minorHAnsi" w:hAnsiTheme="minorHAnsi"/>
          <w:color w:val="000000" w:themeColor="text1"/>
          <w:sz w:val="20"/>
          <w:szCs w:val="20"/>
        </w:rPr>
        <w:t xml:space="preserve">. </w:t>
      </w:r>
    </w:p>
    <w:p w14:paraId="45A1ACEB" w14:textId="77777777" w:rsidR="00B003DA" w:rsidRPr="002F5C27" w:rsidRDefault="00B003DA" w:rsidP="0034250E">
      <w:pPr>
        <w:pStyle w:val="paragraph"/>
        <w:spacing w:before="0" w:beforeAutospacing="0" w:after="0" w:afterAutospacing="0"/>
        <w:textAlignment w:val="baseline"/>
        <w:rPr>
          <w:rFonts w:asciiTheme="minorHAnsi" w:hAnsiTheme="minorHAnsi"/>
          <w:color w:val="000000" w:themeColor="text1"/>
          <w:sz w:val="20"/>
          <w:szCs w:val="20"/>
        </w:rPr>
      </w:pPr>
    </w:p>
    <w:p w14:paraId="66738318" w14:textId="77777777" w:rsidR="007E4F35" w:rsidRPr="002F5C27" w:rsidRDefault="002E08A1" w:rsidP="0034250E">
      <w:pPr>
        <w:pStyle w:val="paragraph"/>
        <w:spacing w:before="0" w:beforeAutospacing="0" w:after="0" w:afterAutospacing="0"/>
        <w:textAlignment w:val="baseline"/>
        <w:rPr>
          <w:rFonts w:asciiTheme="minorHAnsi" w:hAnsiTheme="minorHAnsi"/>
          <w:color w:val="000000" w:themeColor="text1"/>
          <w:sz w:val="20"/>
          <w:szCs w:val="20"/>
        </w:rPr>
      </w:pPr>
      <w:r w:rsidRPr="002F5C27">
        <w:rPr>
          <w:rFonts w:asciiTheme="minorHAnsi" w:hAnsiTheme="minorHAnsi"/>
          <w:color w:val="000000" w:themeColor="text1"/>
          <w:sz w:val="20"/>
          <w:szCs w:val="20"/>
        </w:rPr>
        <w:t>I will review three lessons that I have prepared and taught for this assignment. The world cup was incorporated into the classes' core topic of food. I was a based in the year 3 class, however the school where I was placed classified year 3 as progression step 2. There was a wide spectrum of abilities in the class. I had to take the following into consideration when I planned lessons:</w:t>
      </w:r>
    </w:p>
    <w:p w14:paraId="787913BF" w14:textId="44C349D5" w:rsidR="002E08A1" w:rsidRPr="002F5C27" w:rsidRDefault="000F7571" w:rsidP="002E08A1">
      <w:pPr>
        <w:pStyle w:val="paragraph"/>
        <w:numPr>
          <w:ilvl w:val="0"/>
          <w:numId w:val="1"/>
        </w:numPr>
        <w:spacing w:before="0" w:beforeAutospacing="0" w:after="0" w:afterAutospacing="0"/>
        <w:textAlignment w:val="baseline"/>
        <w:rPr>
          <w:rFonts w:asciiTheme="minorHAnsi" w:hAnsiTheme="minorHAnsi"/>
          <w:color w:val="000000" w:themeColor="text1"/>
          <w:sz w:val="20"/>
          <w:szCs w:val="20"/>
        </w:rPr>
      </w:pPr>
      <w:r w:rsidRPr="002F5C27">
        <w:rPr>
          <w:rFonts w:asciiTheme="minorHAnsi" w:hAnsiTheme="minorHAnsi"/>
          <w:color w:val="000000" w:themeColor="text1"/>
          <w:sz w:val="20"/>
          <w:szCs w:val="20"/>
        </w:rPr>
        <w:t xml:space="preserve">Four </w:t>
      </w:r>
      <w:r w:rsidR="00CE1335" w:rsidRPr="002F5C27">
        <w:rPr>
          <w:rFonts w:asciiTheme="minorHAnsi" w:hAnsiTheme="minorHAnsi"/>
          <w:color w:val="000000" w:themeColor="text1"/>
          <w:sz w:val="20"/>
          <w:szCs w:val="20"/>
        </w:rPr>
        <w:t xml:space="preserve">ALN children </w:t>
      </w:r>
    </w:p>
    <w:p w14:paraId="57F77308" w14:textId="77777777" w:rsidR="001F72C3" w:rsidRPr="002F5C27" w:rsidRDefault="001F72C3" w:rsidP="001F72C3">
      <w:pPr>
        <w:pStyle w:val="paragraph"/>
        <w:numPr>
          <w:ilvl w:val="0"/>
          <w:numId w:val="1"/>
        </w:numPr>
        <w:spacing w:before="0" w:beforeAutospacing="0" w:after="0" w:afterAutospacing="0"/>
        <w:textAlignment w:val="baseline"/>
        <w:rPr>
          <w:rFonts w:asciiTheme="minorHAnsi" w:hAnsiTheme="minorHAnsi"/>
          <w:color w:val="000000" w:themeColor="text1"/>
          <w:sz w:val="20"/>
          <w:szCs w:val="20"/>
        </w:rPr>
      </w:pPr>
      <w:r w:rsidRPr="002F5C27">
        <w:rPr>
          <w:rFonts w:asciiTheme="minorHAnsi" w:hAnsiTheme="minorHAnsi"/>
          <w:color w:val="000000" w:themeColor="text1"/>
          <w:sz w:val="20"/>
          <w:szCs w:val="20"/>
        </w:rPr>
        <w:t>One child that was More Able and Talented (MAT) (Year 4 level)</w:t>
      </w:r>
    </w:p>
    <w:p w14:paraId="4B04E26E" w14:textId="55657393" w:rsidR="001F72C3" w:rsidRPr="002F5C27" w:rsidRDefault="00925ED7" w:rsidP="001F72C3">
      <w:pPr>
        <w:pStyle w:val="paragraph"/>
        <w:numPr>
          <w:ilvl w:val="0"/>
          <w:numId w:val="1"/>
        </w:numPr>
        <w:spacing w:before="0" w:beforeAutospacing="0" w:after="0" w:afterAutospacing="0"/>
        <w:textAlignment w:val="baseline"/>
        <w:rPr>
          <w:rFonts w:asciiTheme="minorHAnsi" w:hAnsiTheme="minorHAnsi"/>
          <w:color w:val="000000" w:themeColor="text1"/>
          <w:sz w:val="20"/>
          <w:szCs w:val="20"/>
        </w:rPr>
      </w:pPr>
      <w:r w:rsidRPr="002F5C27">
        <w:rPr>
          <w:rFonts w:asciiTheme="minorHAnsi" w:hAnsiTheme="minorHAnsi"/>
          <w:color w:val="000000" w:themeColor="text1"/>
          <w:sz w:val="20"/>
          <w:szCs w:val="20"/>
        </w:rPr>
        <w:t>One children is undergoing statuctury testing for (ADHD)</w:t>
      </w:r>
    </w:p>
    <w:p w14:paraId="737B1F1C" w14:textId="1E3BC030" w:rsidR="00925ED7" w:rsidRPr="002F5C27" w:rsidRDefault="001A6A9A" w:rsidP="001F72C3">
      <w:pPr>
        <w:pStyle w:val="paragraph"/>
        <w:numPr>
          <w:ilvl w:val="0"/>
          <w:numId w:val="1"/>
        </w:numPr>
        <w:spacing w:before="0" w:beforeAutospacing="0" w:after="0" w:afterAutospacing="0"/>
        <w:textAlignment w:val="baseline"/>
        <w:rPr>
          <w:rFonts w:asciiTheme="minorHAnsi" w:hAnsiTheme="minorHAnsi"/>
          <w:color w:val="000000" w:themeColor="text1"/>
          <w:sz w:val="20"/>
          <w:szCs w:val="20"/>
        </w:rPr>
      </w:pPr>
      <w:r w:rsidRPr="002F5C27">
        <w:rPr>
          <w:rFonts w:asciiTheme="minorHAnsi" w:hAnsiTheme="minorHAnsi"/>
          <w:color w:val="000000" w:themeColor="text1"/>
          <w:sz w:val="20"/>
          <w:szCs w:val="20"/>
        </w:rPr>
        <w:t xml:space="preserve">Three that receive free school meals </w:t>
      </w:r>
    </w:p>
    <w:p w14:paraId="102D878E" w14:textId="5EBB2416" w:rsidR="00202EEE" w:rsidRPr="002F5C27" w:rsidRDefault="001A6A9A" w:rsidP="00202EEE">
      <w:pPr>
        <w:pStyle w:val="paragraph"/>
        <w:numPr>
          <w:ilvl w:val="0"/>
          <w:numId w:val="1"/>
        </w:numPr>
        <w:spacing w:before="0" w:beforeAutospacing="0" w:after="0" w:afterAutospacing="0"/>
        <w:textAlignment w:val="baseline"/>
        <w:rPr>
          <w:rFonts w:asciiTheme="minorHAnsi" w:hAnsiTheme="minorHAnsi"/>
          <w:color w:val="000000" w:themeColor="text1"/>
          <w:sz w:val="20"/>
          <w:szCs w:val="20"/>
        </w:rPr>
      </w:pPr>
      <w:r w:rsidRPr="002F5C27">
        <w:rPr>
          <w:rFonts w:asciiTheme="minorHAnsi" w:hAnsiTheme="minorHAnsi"/>
          <w:color w:val="000000" w:themeColor="text1"/>
          <w:sz w:val="20"/>
          <w:szCs w:val="20"/>
        </w:rPr>
        <w:t xml:space="preserve">Two </w:t>
      </w:r>
      <w:r w:rsidR="00E620D8" w:rsidRPr="002F5C27">
        <w:rPr>
          <w:rFonts w:asciiTheme="minorHAnsi" w:hAnsiTheme="minorHAnsi"/>
          <w:color w:val="000000" w:themeColor="text1"/>
          <w:sz w:val="20"/>
          <w:szCs w:val="20"/>
        </w:rPr>
        <w:t xml:space="preserve">children within the class are receiving additional support following adverse childhood experiences (ACE) </w:t>
      </w:r>
    </w:p>
    <w:p w14:paraId="4C6442BF" w14:textId="0EE8106F" w:rsidR="00F66C1D" w:rsidRDefault="00F66C1D" w:rsidP="00202EEE">
      <w:pPr>
        <w:pStyle w:val="paragraph"/>
        <w:numPr>
          <w:ilvl w:val="0"/>
          <w:numId w:val="1"/>
        </w:numPr>
        <w:spacing w:before="0" w:beforeAutospacing="0" w:after="0" w:afterAutospacing="0"/>
        <w:textAlignment w:val="baseline"/>
        <w:rPr>
          <w:rFonts w:asciiTheme="minorHAnsi" w:hAnsiTheme="minorHAnsi"/>
          <w:color w:val="000000" w:themeColor="text1"/>
          <w:sz w:val="20"/>
          <w:szCs w:val="20"/>
        </w:rPr>
      </w:pPr>
      <w:r w:rsidRPr="002F5C27">
        <w:rPr>
          <w:rFonts w:asciiTheme="minorHAnsi" w:hAnsiTheme="minorHAnsi"/>
          <w:color w:val="000000" w:themeColor="text1"/>
          <w:sz w:val="20"/>
          <w:szCs w:val="20"/>
        </w:rPr>
        <w:t xml:space="preserve">One child with dyslexia </w:t>
      </w:r>
    </w:p>
    <w:p w14:paraId="42106BC5" w14:textId="77777777" w:rsidR="001E56B0" w:rsidRDefault="001E56B0" w:rsidP="001E56B0">
      <w:pPr>
        <w:pStyle w:val="paragraph"/>
        <w:spacing w:before="0" w:beforeAutospacing="0" w:after="0" w:afterAutospacing="0"/>
        <w:textAlignment w:val="baseline"/>
        <w:rPr>
          <w:rFonts w:asciiTheme="minorHAnsi" w:hAnsiTheme="minorHAnsi"/>
          <w:color w:val="000000" w:themeColor="text1"/>
          <w:sz w:val="20"/>
          <w:szCs w:val="20"/>
        </w:rPr>
      </w:pPr>
    </w:p>
    <w:p w14:paraId="0B032F93" w14:textId="77777777" w:rsidR="001E56B0" w:rsidRPr="002F5C27" w:rsidRDefault="001E56B0" w:rsidP="001E56B0">
      <w:pPr>
        <w:pStyle w:val="paragraph"/>
        <w:spacing w:before="0" w:beforeAutospacing="0" w:after="0" w:afterAutospacing="0"/>
        <w:textAlignment w:val="baseline"/>
        <w:rPr>
          <w:rFonts w:asciiTheme="minorHAnsi" w:hAnsiTheme="minorHAnsi"/>
          <w:color w:val="000000" w:themeColor="text1"/>
          <w:sz w:val="20"/>
          <w:szCs w:val="20"/>
        </w:rPr>
      </w:pPr>
    </w:p>
    <w:p w14:paraId="156F7EB7" w14:textId="77777777" w:rsidR="0082174B" w:rsidRPr="002F5C27" w:rsidRDefault="0082174B">
      <w:pPr>
        <w:rPr>
          <w:rFonts w:asciiTheme="minorHAnsi" w:hAnsiTheme="minorHAnsi"/>
          <w:color w:val="000000" w:themeColor="text1"/>
          <w:sz w:val="20"/>
          <w:szCs w:val="20"/>
        </w:rPr>
      </w:pPr>
    </w:p>
    <w:p w14:paraId="4D77A492" w14:textId="0E35B296" w:rsidR="00E81B81" w:rsidRPr="002F5C27" w:rsidRDefault="00E81B81" w:rsidP="008E59DC">
      <w:pPr>
        <w:rPr>
          <w:rFonts w:asciiTheme="minorHAnsi" w:hAnsiTheme="minorHAnsi"/>
          <w:color w:val="000000" w:themeColor="text1"/>
          <w:sz w:val="20"/>
          <w:szCs w:val="20"/>
        </w:rPr>
      </w:pPr>
      <w:r w:rsidRPr="002F5C27">
        <w:rPr>
          <w:rFonts w:asciiTheme="minorHAnsi" w:hAnsiTheme="minorHAnsi"/>
          <w:color w:val="000000" w:themeColor="text1"/>
          <w:sz w:val="20"/>
          <w:szCs w:val="20"/>
        </w:rPr>
        <w:t xml:space="preserve">Assessment for learning can be broken down into two types of assessment, formative and summative. </w:t>
      </w:r>
      <w:r w:rsidR="003F64EE" w:rsidRPr="002F5C27">
        <w:rPr>
          <w:rFonts w:asciiTheme="minorHAnsi" w:hAnsiTheme="minorHAnsi"/>
          <w:color w:val="000000" w:themeColor="text1"/>
          <w:sz w:val="20"/>
          <w:szCs w:val="20"/>
        </w:rPr>
        <w:t xml:space="preserve">Formative assessments are conducted during a student's course, whereas summative assessments are completed at the end of the topic as a final evaluation. This is one of the key distinctions between the two types of assessments. </w:t>
      </w:r>
      <w:r w:rsidR="008E59DC" w:rsidRPr="002F5C27">
        <w:rPr>
          <w:rFonts w:asciiTheme="minorHAnsi" w:hAnsiTheme="minorHAnsi"/>
          <w:color w:val="000000" w:themeColor="text1"/>
          <w:sz w:val="20"/>
          <w:szCs w:val="20"/>
        </w:rPr>
        <w:t>Summative assessment findings are combined and used to judge whether a student has met the required learning outcomes and is qualified to get an accreditation. Since the final scores students obtain on summative examinations might have an impact on their future prospects, this typically results in some worry. Because of this, while taking summative assessments, students are less eager to try out new ideas and concepts (Biggs &amp; Tang, 2007). Instead, they prefer to "play it safe," providing the answers they think are required of them, and banking the points awarded.</w:t>
      </w:r>
    </w:p>
    <w:p w14:paraId="04C8ACE0" w14:textId="33E93D18" w:rsidR="00AB17B1" w:rsidRPr="002F5C27" w:rsidRDefault="00AB17B1" w:rsidP="008E59DC">
      <w:pPr>
        <w:rPr>
          <w:rFonts w:asciiTheme="minorHAnsi" w:hAnsiTheme="minorHAnsi"/>
          <w:color w:val="000000" w:themeColor="text1"/>
          <w:sz w:val="20"/>
          <w:szCs w:val="20"/>
        </w:rPr>
      </w:pPr>
      <w:r w:rsidRPr="002F5C27">
        <w:rPr>
          <w:rFonts w:asciiTheme="minorHAnsi" w:hAnsiTheme="minorHAnsi"/>
          <w:color w:val="000000" w:themeColor="text1"/>
          <w:sz w:val="20"/>
          <w:szCs w:val="20"/>
        </w:rPr>
        <w:t xml:space="preserve">The student's final grade or mark does not include the results of formative assessment. It is employed to offer constructive feedback in order to enhance comprehension and learning. The justification behind this is that students learn best by making and then learning from mistakes, which is hard to do if it may negatively influence their academic performance or final grade. Since their grades are not a risk, students are free to be </w:t>
      </w:r>
      <w:r w:rsidRPr="002F5C27">
        <w:rPr>
          <w:rFonts w:asciiTheme="minorHAnsi" w:hAnsiTheme="minorHAnsi"/>
          <w:color w:val="000000" w:themeColor="text1"/>
          <w:sz w:val="20"/>
          <w:szCs w:val="20"/>
        </w:rPr>
        <w:lastRenderedPageBreak/>
        <w:t>more exploratory, questioning their assumptions as they go along and developing more desirable higher cognitive skills.</w:t>
      </w:r>
      <w:r w:rsidR="00151357" w:rsidRPr="002F5C27">
        <w:rPr>
          <w:rFonts w:asciiTheme="minorHAnsi" w:hAnsiTheme="minorHAnsi"/>
          <w:color w:val="000000" w:themeColor="text1"/>
          <w:sz w:val="20"/>
          <w:szCs w:val="20"/>
        </w:rPr>
        <w:t xml:space="preserve"> According to Brown and Knight (1994), ungraded assessments may become frequent, giving students the flexibility to try new things and be more daring in their research and discovery of their topic. Even if formative assessment does not result in grades, students nevertheless participate in it if its purpose of assisting students in improving their grades is made apparent. If there is a clear purpose for their work, a connection between it and the course or module and their professional aspirations, a sense of intrinsic satisfaction or interest, or the ability to observe their knowledge and abilities deve</w:t>
      </w:r>
      <w:r w:rsidR="005062A8" w:rsidRPr="002F5C27">
        <w:rPr>
          <w:rFonts w:asciiTheme="minorHAnsi" w:hAnsiTheme="minorHAnsi"/>
          <w:color w:val="000000" w:themeColor="text1"/>
          <w:sz w:val="20"/>
          <w:szCs w:val="20"/>
        </w:rPr>
        <w:t xml:space="preserve">loping, students will be driven </w:t>
      </w:r>
      <w:sdt>
        <w:sdtPr>
          <w:rPr>
            <w:rFonts w:asciiTheme="minorHAnsi" w:hAnsiTheme="minorHAnsi"/>
            <w:color w:val="000000" w:themeColor="text1"/>
            <w:sz w:val="20"/>
            <w:szCs w:val="20"/>
          </w:rPr>
          <w:id w:val="1236203451"/>
          <w:citation/>
        </w:sdtPr>
        <w:sdtContent>
          <w:r w:rsidR="005062A8" w:rsidRPr="002F5C27">
            <w:rPr>
              <w:rFonts w:asciiTheme="minorHAnsi" w:hAnsiTheme="minorHAnsi"/>
              <w:color w:val="000000" w:themeColor="text1"/>
              <w:sz w:val="20"/>
              <w:szCs w:val="20"/>
            </w:rPr>
            <w:fldChar w:fldCharType="begin"/>
          </w:r>
          <w:r w:rsidR="005062A8" w:rsidRPr="002F5C27">
            <w:rPr>
              <w:rFonts w:asciiTheme="minorHAnsi" w:hAnsiTheme="minorHAnsi"/>
              <w:color w:val="000000" w:themeColor="text1"/>
              <w:sz w:val="20"/>
              <w:szCs w:val="20"/>
            </w:rPr>
            <w:instrText xml:space="preserve"> CITATION Kni94 \l 2057 </w:instrText>
          </w:r>
          <w:r w:rsidR="005062A8" w:rsidRPr="002F5C27">
            <w:rPr>
              <w:rFonts w:asciiTheme="minorHAnsi" w:hAnsiTheme="minorHAnsi"/>
              <w:color w:val="000000" w:themeColor="text1"/>
              <w:sz w:val="20"/>
              <w:szCs w:val="20"/>
            </w:rPr>
            <w:fldChar w:fldCharType="separate"/>
          </w:r>
          <w:r w:rsidR="00D35310" w:rsidRPr="00D35310">
            <w:rPr>
              <w:rFonts w:asciiTheme="minorHAnsi" w:hAnsiTheme="minorHAnsi"/>
              <w:noProof/>
              <w:color w:val="000000" w:themeColor="text1"/>
              <w:sz w:val="20"/>
              <w:szCs w:val="20"/>
            </w:rPr>
            <w:t>(Knight &amp; Black and Knight, 1994)</w:t>
          </w:r>
          <w:r w:rsidR="005062A8" w:rsidRPr="002F5C27">
            <w:rPr>
              <w:rFonts w:asciiTheme="minorHAnsi" w:hAnsiTheme="minorHAnsi"/>
              <w:color w:val="000000" w:themeColor="text1"/>
              <w:sz w:val="20"/>
              <w:szCs w:val="20"/>
            </w:rPr>
            <w:fldChar w:fldCharType="end"/>
          </w:r>
        </w:sdtContent>
      </w:sdt>
      <w:r w:rsidR="00683BD6" w:rsidRPr="002F5C27">
        <w:rPr>
          <w:rFonts w:asciiTheme="minorHAnsi" w:hAnsiTheme="minorHAnsi"/>
          <w:color w:val="000000" w:themeColor="text1"/>
          <w:sz w:val="20"/>
          <w:szCs w:val="20"/>
        </w:rPr>
        <w:t xml:space="preserve">. </w:t>
      </w:r>
    </w:p>
    <w:p w14:paraId="41A4A21B" w14:textId="77777777" w:rsidR="00307FC3" w:rsidRPr="002F5C27" w:rsidRDefault="00307FC3" w:rsidP="008E59DC">
      <w:pPr>
        <w:rPr>
          <w:rFonts w:asciiTheme="minorHAnsi" w:hAnsiTheme="minorHAnsi"/>
          <w:color w:val="000000" w:themeColor="text1"/>
          <w:sz w:val="20"/>
          <w:szCs w:val="20"/>
        </w:rPr>
      </w:pPr>
    </w:p>
    <w:p w14:paraId="63EBBFA5" w14:textId="0B2E84DE" w:rsidR="00307FC3" w:rsidRPr="002F5C27" w:rsidRDefault="005365A6" w:rsidP="008E59DC">
      <w:pPr>
        <w:rPr>
          <w:rFonts w:asciiTheme="minorHAnsi" w:hAnsiTheme="minorHAnsi"/>
          <w:color w:val="000000" w:themeColor="text1"/>
          <w:sz w:val="20"/>
          <w:szCs w:val="20"/>
        </w:rPr>
      </w:pPr>
      <w:r w:rsidRPr="002F5C27">
        <w:rPr>
          <w:rFonts w:asciiTheme="minorHAnsi" w:hAnsiTheme="minorHAnsi"/>
          <w:color w:val="000000" w:themeColor="text1"/>
          <w:sz w:val="20"/>
          <w:szCs w:val="20"/>
        </w:rPr>
        <w:t xml:space="preserve">There are four main </w:t>
      </w:r>
      <w:r w:rsidR="0038266D" w:rsidRPr="002F5C27">
        <w:rPr>
          <w:rFonts w:asciiTheme="minorHAnsi" w:hAnsiTheme="minorHAnsi"/>
          <w:color w:val="000000" w:themeColor="text1"/>
          <w:sz w:val="20"/>
          <w:szCs w:val="20"/>
        </w:rPr>
        <w:t>areas that must be taken into consideration when planning for a successful assessment:</w:t>
      </w:r>
    </w:p>
    <w:p w14:paraId="12ABFA70" w14:textId="77777777" w:rsidR="0038266D" w:rsidRPr="002F5C27" w:rsidRDefault="0038266D" w:rsidP="008E59DC">
      <w:pPr>
        <w:rPr>
          <w:rFonts w:asciiTheme="minorHAnsi" w:hAnsiTheme="minorHAnsi"/>
          <w:color w:val="000000" w:themeColor="text1"/>
          <w:sz w:val="20"/>
          <w:szCs w:val="20"/>
        </w:rPr>
      </w:pPr>
    </w:p>
    <w:p w14:paraId="6AB36098" w14:textId="110C94B2" w:rsidR="0038266D" w:rsidRPr="002F5C27" w:rsidRDefault="0038266D" w:rsidP="00C93950">
      <w:pPr>
        <w:rPr>
          <w:rFonts w:asciiTheme="minorHAnsi" w:hAnsiTheme="minorHAnsi"/>
          <w:color w:val="000000" w:themeColor="text1"/>
          <w:sz w:val="20"/>
          <w:szCs w:val="20"/>
        </w:rPr>
      </w:pPr>
      <w:r w:rsidRPr="002F5C27">
        <w:rPr>
          <w:rFonts w:asciiTheme="minorHAnsi" w:hAnsiTheme="minorHAnsi"/>
          <w:b/>
          <w:color w:val="000000" w:themeColor="text1"/>
          <w:sz w:val="20"/>
          <w:szCs w:val="20"/>
        </w:rPr>
        <w:t xml:space="preserve">Quality of questions/ quality of talk. </w:t>
      </w:r>
      <w:r w:rsidR="00C93950" w:rsidRPr="002F5C27">
        <w:rPr>
          <w:rFonts w:asciiTheme="minorHAnsi" w:hAnsiTheme="minorHAnsi"/>
          <w:color w:val="000000" w:themeColor="text1"/>
          <w:sz w:val="20"/>
          <w:szCs w:val="20"/>
        </w:rPr>
        <w:t>A key component of assessment for learning is questioning. According to research, teachers typically ask a question every 72 seconds. However, the teacher—not the students—answers 38% of these questions.  Therefore, effective questioning involves asking questions in a method that generates the most feedback, which may then be utilised to assess, organise, and broaden learning.</w:t>
      </w:r>
      <w:r w:rsidR="008F21AB" w:rsidRPr="002F5C27">
        <w:rPr>
          <w:rFonts w:asciiTheme="minorHAnsi" w:hAnsiTheme="minorHAnsi"/>
          <w:color w:val="000000" w:themeColor="text1"/>
          <w:sz w:val="20"/>
          <w:szCs w:val="20"/>
        </w:rPr>
        <w:t xml:space="preserve"> A variety of factors have been offered in relation to teacher question types. For instance, Bloom's (1956) taxonomy places issues involving knowledge, understanding, application, analysis, synthesis, and assessment in ascending order of cognitive strain. Based on whether the information produced is known by the questioner, whereas referential questions ask for unknown information, according to Long and Sato (1983). Procedural and convergent/divergent forms of teacher questions are distinguished </w:t>
      </w:r>
      <w:r w:rsidR="003C54FE" w:rsidRPr="002F5C27">
        <w:rPr>
          <w:rFonts w:asciiTheme="minorHAnsi" w:hAnsiTheme="minorHAnsi"/>
          <w:color w:val="000000" w:themeColor="text1"/>
          <w:sz w:val="20"/>
          <w:szCs w:val="20"/>
        </w:rPr>
        <w:t xml:space="preserve">by Richards and Lockhart (1994) </w:t>
      </w:r>
      <w:sdt>
        <w:sdtPr>
          <w:rPr>
            <w:rFonts w:asciiTheme="minorHAnsi" w:hAnsiTheme="minorHAnsi"/>
            <w:color w:val="000000" w:themeColor="text1"/>
            <w:sz w:val="20"/>
            <w:szCs w:val="20"/>
          </w:rPr>
          <w:id w:val="-1095782646"/>
          <w:citation/>
        </w:sdtPr>
        <w:sdtContent>
          <w:r w:rsidR="003C54FE" w:rsidRPr="002F5C27">
            <w:rPr>
              <w:rFonts w:asciiTheme="minorHAnsi" w:hAnsiTheme="minorHAnsi"/>
              <w:color w:val="000000" w:themeColor="text1"/>
              <w:sz w:val="20"/>
              <w:szCs w:val="20"/>
            </w:rPr>
            <w:fldChar w:fldCharType="begin"/>
          </w:r>
          <w:r w:rsidR="003C54FE" w:rsidRPr="002F5C27">
            <w:rPr>
              <w:rFonts w:asciiTheme="minorHAnsi" w:hAnsiTheme="minorHAnsi"/>
              <w:color w:val="000000" w:themeColor="text1"/>
              <w:sz w:val="20"/>
              <w:szCs w:val="20"/>
            </w:rPr>
            <w:instrText xml:space="preserve"> CITATION Ric94 \l 2057 </w:instrText>
          </w:r>
          <w:r w:rsidR="003C54FE" w:rsidRPr="002F5C27">
            <w:rPr>
              <w:rFonts w:asciiTheme="minorHAnsi" w:hAnsiTheme="minorHAnsi"/>
              <w:color w:val="000000" w:themeColor="text1"/>
              <w:sz w:val="20"/>
              <w:szCs w:val="20"/>
            </w:rPr>
            <w:fldChar w:fldCharType="separate"/>
          </w:r>
          <w:r w:rsidR="00D35310" w:rsidRPr="00D35310">
            <w:rPr>
              <w:rFonts w:asciiTheme="minorHAnsi" w:hAnsiTheme="minorHAnsi"/>
              <w:noProof/>
              <w:color w:val="000000" w:themeColor="text1"/>
              <w:sz w:val="20"/>
              <w:szCs w:val="20"/>
            </w:rPr>
            <w:t>(Lockhart, 1994)</w:t>
          </w:r>
          <w:r w:rsidR="003C54FE" w:rsidRPr="002F5C27">
            <w:rPr>
              <w:rFonts w:asciiTheme="minorHAnsi" w:hAnsiTheme="minorHAnsi"/>
              <w:color w:val="000000" w:themeColor="text1"/>
              <w:sz w:val="20"/>
              <w:szCs w:val="20"/>
            </w:rPr>
            <w:fldChar w:fldCharType="end"/>
          </w:r>
        </w:sdtContent>
      </w:sdt>
      <w:r w:rsidR="00C4799B" w:rsidRPr="002F5C27">
        <w:rPr>
          <w:rFonts w:asciiTheme="minorHAnsi" w:hAnsiTheme="minorHAnsi"/>
          <w:color w:val="000000" w:themeColor="text1"/>
          <w:sz w:val="20"/>
          <w:szCs w:val="20"/>
        </w:rPr>
        <w:t xml:space="preserve">. Shayer also created the idea of cognitive acceleration, which proposes that difficulties and disturbance drive mental growth. It will encourage cognitive growth and deeper comprehension if all treatments include some sort of dispute between students and teachers that is supported by high-quality dialect. </w:t>
      </w:r>
      <w:r w:rsidR="00381F58" w:rsidRPr="002F5C27">
        <w:rPr>
          <w:rFonts w:asciiTheme="minorHAnsi" w:hAnsiTheme="minorHAnsi"/>
          <w:color w:val="000000" w:themeColor="text1"/>
          <w:sz w:val="20"/>
          <w:szCs w:val="20"/>
        </w:rPr>
        <w:t xml:space="preserve">The concept of a "zone of proximal development" (ZPD), created by the Russian psychologist Lev Vygotsky, also incorporates the idea of cognitive conflict (1978). The ZPD is the gap between what a child can accomplish on their own and what they can accomplish with adult assistance. 'The only good learning is that which is in advance of development’ according to Vygotsky </w:t>
      </w:r>
      <w:sdt>
        <w:sdtPr>
          <w:rPr>
            <w:rFonts w:asciiTheme="minorHAnsi" w:hAnsiTheme="minorHAnsi"/>
            <w:color w:val="000000" w:themeColor="text1"/>
            <w:sz w:val="20"/>
            <w:szCs w:val="20"/>
          </w:rPr>
          <w:id w:val="-272473704"/>
          <w:citation/>
        </w:sdtPr>
        <w:sdtContent>
          <w:r w:rsidR="00381F58" w:rsidRPr="002F5C27">
            <w:rPr>
              <w:rFonts w:asciiTheme="minorHAnsi" w:hAnsiTheme="minorHAnsi"/>
              <w:color w:val="000000" w:themeColor="text1"/>
              <w:sz w:val="20"/>
              <w:szCs w:val="20"/>
            </w:rPr>
            <w:fldChar w:fldCharType="begin"/>
          </w:r>
          <w:r w:rsidR="00381F58" w:rsidRPr="002F5C27">
            <w:rPr>
              <w:rFonts w:asciiTheme="minorHAnsi" w:hAnsiTheme="minorHAnsi"/>
              <w:color w:val="000000" w:themeColor="text1"/>
              <w:sz w:val="20"/>
              <w:szCs w:val="20"/>
            </w:rPr>
            <w:instrText xml:space="preserve"> CITATION Phi99 \l 2057 </w:instrText>
          </w:r>
          <w:r w:rsidR="00381F58" w:rsidRPr="002F5C27">
            <w:rPr>
              <w:rFonts w:asciiTheme="minorHAnsi" w:hAnsiTheme="minorHAnsi"/>
              <w:color w:val="000000" w:themeColor="text1"/>
              <w:sz w:val="20"/>
              <w:szCs w:val="20"/>
            </w:rPr>
            <w:fldChar w:fldCharType="separate"/>
          </w:r>
          <w:r w:rsidR="00D35310" w:rsidRPr="00D35310">
            <w:rPr>
              <w:rFonts w:asciiTheme="minorHAnsi" w:hAnsiTheme="minorHAnsi"/>
              <w:noProof/>
              <w:color w:val="000000" w:themeColor="text1"/>
              <w:sz w:val="20"/>
              <w:szCs w:val="20"/>
            </w:rPr>
            <w:t>(Adey, 1999)</w:t>
          </w:r>
          <w:r w:rsidR="00381F58" w:rsidRPr="002F5C27">
            <w:rPr>
              <w:rFonts w:asciiTheme="minorHAnsi" w:hAnsiTheme="minorHAnsi"/>
              <w:color w:val="000000" w:themeColor="text1"/>
              <w:sz w:val="20"/>
              <w:szCs w:val="20"/>
            </w:rPr>
            <w:fldChar w:fldCharType="end"/>
          </w:r>
        </w:sdtContent>
      </w:sdt>
      <w:r w:rsidR="00381F58" w:rsidRPr="002F5C27">
        <w:rPr>
          <w:rFonts w:asciiTheme="minorHAnsi" w:hAnsiTheme="minorHAnsi"/>
          <w:color w:val="000000" w:themeColor="text1"/>
          <w:sz w:val="20"/>
          <w:szCs w:val="20"/>
        </w:rPr>
        <w:t>.</w:t>
      </w:r>
    </w:p>
    <w:p w14:paraId="573FEA34" w14:textId="77777777" w:rsidR="00EB1B74" w:rsidRPr="002F5C27" w:rsidRDefault="00EB1B74" w:rsidP="00C93950">
      <w:pPr>
        <w:rPr>
          <w:rFonts w:asciiTheme="minorHAnsi" w:hAnsiTheme="minorHAnsi"/>
          <w:color w:val="000000" w:themeColor="text1"/>
          <w:sz w:val="20"/>
          <w:szCs w:val="20"/>
        </w:rPr>
      </w:pPr>
    </w:p>
    <w:p w14:paraId="4A08B797" w14:textId="2AE4350D" w:rsidR="00EB1B74" w:rsidRPr="002F5C27" w:rsidRDefault="00CD1CB6" w:rsidP="00C93950">
      <w:pPr>
        <w:rPr>
          <w:rFonts w:asciiTheme="minorHAnsi" w:hAnsiTheme="minorHAnsi"/>
          <w:color w:val="000000" w:themeColor="text1"/>
          <w:sz w:val="20"/>
          <w:szCs w:val="20"/>
        </w:rPr>
      </w:pPr>
      <w:r w:rsidRPr="002F5C27">
        <w:rPr>
          <w:rFonts w:asciiTheme="minorHAnsi" w:hAnsiTheme="minorHAnsi"/>
          <w:b/>
          <w:color w:val="000000" w:themeColor="text1"/>
          <w:sz w:val="20"/>
          <w:szCs w:val="20"/>
        </w:rPr>
        <w:t xml:space="preserve">Sharing the </w:t>
      </w:r>
      <w:r w:rsidR="00713922" w:rsidRPr="002F5C27">
        <w:rPr>
          <w:rFonts w:asciiTheme="minorHAnsi" w:hAnsiTheme="minorHAnsi"/>
          <w:b/>
          <w:color w:val="000000" w:themeColor="text1"/>
          <w:sz w:val="20"/>
          <w:szCs w:val="20"/>
        </w:rPr>
        <w:t>criteria</w:t>
      </w:r>
      <w:r w:rsidR="004C4715" w:rsidRPr="002F5C27">
        <w:rPr>
          <w:rFonts w:asciiTheme="minorHAnsi" w:hAnsiTheme="minorHAnsi"/>
          <w:b/>
          <w:color w:val="000000" w:themeColor="text1"/>
          <w:sz w:val="20"/>
          <w:szCs w:val="20"/>
        </w:rPr>
        <w:t xml:space="preserve"> with learners. </w:t>
      </w:r>
      <w:r w:rsidR="0053748C" w:rsidRPr="002F5C27">
        <w:rPr>
          <w:rFonts w:asciiTheme="minorHAnsi" w:hAnsiTheme="minorHAnsi"/>
          <w:color w:val="000000" w:themeColor="text1"/>
          <w:sz w:val="20"/>
          <w:szCs w:val="20"/>
        </w:rPr>
        <w:t>Typically, a teacher is in control of traditional assessment techniques. The teacher establishes the assessment scheme, analyses student performance and learning objectives, and gives feedback to students so they may correct their understanding and develop their abilities. Traditional assessment techniques do not fit within the change from a teacher-centered to a student-centered approach, where the latter prioritises students' learning and "what students do to attain learning, rather than what the instructor does</w:t>
      </w:r>
      <w:r w:rsidR="00987895" w:rsidRPr="002F5C27">
        <w:rPr>
          <w:rFonts w:asciiTheme="minorHAnsi" w:hAnsiTheme="minorHAnsi"/>
          <w:color w:val="000000" w:themeColor="text1"/>
          <w:sz w:val="20"/>
          <w:szCs w:val="20"/>
        </w:rPr>
        <w:t xml:space="preserve">.” </w:t>
      </w:r>
      <w:sdt>
        <w:sdtPr>
          <w:rPr>
            <w:rFonts w:asciiTheme="minorHAnsi" w:hAnsiTheme="minorHAnsi"/>
            <w:color w:val="000000" w:themeColor="text1"/>
            <w:sz w:val="20"/>
            <w:szCs w:val="20"/>
          </w:rPr>
          <w:id w:val="-1065109991"/>
          <w:citation/>
        </w:sdtPr>
        <w:sdtContent>
          <w:r w:rsidR="00987895" w:rsidRPr="002F5C27">
            <w:rPr>
              <w:rFonts w:asciiTheme="minorHAnsi" w:hAnsiTheme="minorHAnsi"/>
              <w:color w:val="000000" w:themeColor="text1"/>
              <w:sz w:val="20"/>
              <w:szCs w:val="20"/>
            </w:rPr>
            <w:fldChar w:fldCharType="begin"/>
          </w:r>
          <w:r w:rsidR="00987895" w:rsidRPr="002F5C27">
            <w:rPr>
              <w:rFonts w:asciiTheme="minorHAnsi" w:hAnsiTheme="minorHAnsi"/>
              <w:color w:val="000000" w:themeColor="text1"/>
              <w:sz w:val="20"/>
              <w:szCs w:val="20"/>
            </w:rPr>
            <w:instrText xml:space="preserve"> CITATION McM05 \l 2057 </w:instrText>
          </w:r>
          <w:r w:rsidR="00987895" w:rsidRPr="002F5C27">
            <w:rPr>
              <w:rFonts w:asciiTheme="minorHAnsi" w:hAnsiTheme="minorHAnsi"/>
              <w:color w:val="000000" w:themeColor="text1"/>
              <w:sz w:val="20"/>
              <w:szCs w:val="20"/>
            </w:rPr>
            <w:fldChar w:fldCharType="separate"/>
          </w:r>
          <w:r w:rsidR="00D35310" w:rsidRPr="00D35310">
            <w:rPr>
              <w:rFonts w:asciiTheme="minorHAnsi" w:hAnsiTheme="minorHAnsi"/>
              <w:noProof/>
              <w:color w:val="000000" w:themeColor="text1"/>
              <w:sz w:val="20"/>
              <w:szCs w:val="20"/>
            </w:rPr>
            <w:t>(McMahon, 2005)</w:t>
          </w:r>
          <w:r w:rsidR="00987895" w:rsidRPr="002F5C27">
            <w:rPr>
              <w:rFonts w:asciiTheme="minorHAnsi" w:hAnsiTheme="minorHAnsi"/>
              <w:color w:val="000000" w:themeColor="text1"/>
              <w:sz w:val="20"/>
              <w:szCs w:val="20"/>
            </w:rPr>
            <w:fldChar w:fldCharType="end"/>
          </w:r>
        </w:sdtContent>
      </w:sdt>
      <w:r w:rsidR="000E38C6" w:rsidRPr="002F5C27">
        <w:rPr>
          <w:rFonts w:asciiTheme="minorHAnsi" w:hAnsiTheme="minorHAnsi"/>
          <w:color w:val="000000" w:themeColor="text1"/>
          <w:sz w:val="20"/>
          <w:szCs w:val="20"/>
        </w:rPr>
        <w:t>.</w:t>
      </w:r>
      <w:r w:rsidR="003B1D78" w:rsidRPr="002F5C27">
        <w:rPr>
          <w:rFonts w:asciiTheme="minorHAnsi" w:hAnsiTheme="minorHAnsi"/>
          <w:color w:val="000000" w:themeColor="text1"/>
          <w:sz w:val="20"/>
          <w:szCs w:val="20"/>
        </w:rPr>
        <w:t xml:space="preserve"> This is supported by M</w:t>
      </w:r>
      <w:r w:rsidR="005531E8" w:rsidRPr="002F5C27">
        <w:rPr>
          <w:rFonts w:asciiTheme="minorHAnsi" w:hAnsiTheme="minorHAnsi"/>
          <w:color w:val="000000" w:themeColor="text1"/>
          <w:sz w:val="20"/>
          <w:szCs w:val="20"/>
        </w:rPr>
        <w:t xml:space="preserve">ontessori’s theory, which places a strong focus on individualised teaching and self-paced learning. It is based on the assumption that children are inherently interested and capable of learning on their own. The Montessori method was created by Maria Montessori, who thought that education should be customised to meet the individual needs and interests of each child. </w:t>
      </w:r>
      <w:r w:rsidR="001D6D0E" w:rsidRPr="002F5C27">
        <w:rPr>
          <w:rFonts w:asciiTheme="minorHAnsi" w:hAnsiTheme="minorHAnsi"/>
          <w:color w:val="000000" w:themeColor="text1"/>
          <w:sz w:val="20"/>
          <w:szCs w:val="20"/>
        </w:rPr>
        <w:t>Gilbert and Saddler, however, disagreed with this approach and thought it was crucial to present the learners with a success criteria up front so they are aware of what they are learning and how they would be evaluated.</w:t>
      </w:r>
      <w:r w:rsidR="001979EC" w:rsidRPr="002F5C27">
        <w:rPr>
          <w:rFonts w:asciiTheme="minorHAnsi" w:hAnsiTheme="minorHAnsi"/>
          <w:color w:val="000000" w:themeColor="text1"/>
          <w:sz w:val="20"/>
          <w:szCs w:val="20"/>
        </w:rPr>
        <w:t xml:space="preserve"> Prior to the work, the class should be given samples of expectations in the form of what a good/bad one looks like (WAGOLL/WABOLL). This can be helpful if used in conjunction with insightful questions that motivate students to contribute to the development of effective criteria</w:t>
      </w:r>
      <w:r w:rsidR="00EC7401" w:rsidRPr="002F5C27">
        <w:rPr>
          <w:rFonts w:asciiTheme="minorHAnsi" w:hAnsiTheme="minorHAnsi"/>
          <w:color w:val="000000" w:themeColor="text1"/>
          <w:sz w:val="20"/>
          <w:szCs w:val="20"/>
        </w:rPr>
        <w:t>. Writing the success criteria enables a  teacher to consider what they expect their classes will be able to do as a result of what they have just learned. The teacher has started to employ formative assessment by defining success criteria; they have predicted what the goal of their instruction is. To determine what the students have learnt, they can take further measures like asking questions or conducting end-of-topic assessments.</w:t>
      </w:r>
    </w:p>
    <w:p w14:paraId="0FD3F8E2" w14:textId="77777777" w:rsidR="00EC7401" w:rsidRPr="002F5C27" w:rsidRDefault="00EC7401" w:rsidP="00C93950">
      <w:pPr>
        <w:rPr>
          <w:rFonts w:asciiTheme="minorHAnsi" w:hAnsiTheme="minorHAnsi"/>
          <w:color w:val="000000" w:themeColor="text1"/>
          <w:sz w:val="20"/>
          <w:szCs w:val="20"/>
        </w:rPr>
      </w:pPr>
    </w:p>
    <w:p w14:paraId="51FFC2AD" w14:textId="07DACEEC" w:rsidR="00EC7401" w:rsidRPr="002F5C27" w:rsidRDefault="007F7841" w:rsidP="00C93950">
      <w:pPr>
        <w:rPr>
          <w:rFonts w:asciiTheme="minorHAnsi" w:hAnsiTheme="minorHAnsi"/>
          <w:color w:val="000000" w:themeColor="text1"/>
          <w:sz w:val="20"/>
          <w:szCs w:val="20"/>
        </w:rPr>
      </w:pPr>
      <w:r w:rsidRPr="002F5C27">
        <w:rPr>
          <w:rFonts w:asciiTheme="minorHAnsi" w:hAnsiTheme="minorHAnsi"/>
          <w:b/>
          <w:color w:val="000000" w:themeColor="text1"/>
          <w:sz w:val="20"/>
          <w:szCs w:val="20"/>
        </w:rPr>
        <w:t xml:space="preserve">Use and quality of feedback. </w:t>
      </w:r>
      <w:r w:rsidR="00081321" w:rsidRPr="002F5C27">
        <w:rPr>
          <w:rFonts w:asciiTheme="minorHAnsi" w:hAnsiTheme="minorHAnsi"/>
          <w:color w:val="000000" w:themeColor="text1"/>
          <w:sz w:val="20"/>
          <w:szCs w:val="20"/>
        </w:rPr>
        <w:t xml:space="preserve">Feedback is information provided to the learner on their performance in relation to the learning objectives or results. It should seek to (and be able to) enhance pupils' academic performance. By coordinating effort and activity with a result, feedback reroutes or refocuses the learner's efforts to accomplish a goal. </w:t>
      </w:r>
      <w:r w:rsidR="00910DE2" w:rsidRPr="002F5C27">
        <w:rPr>
          <w:rFonts w:asciiTheme="minorHAnsi" w:hAnsiTheme="minorHAnsi"/>
          <w:color w:val="000000" w:themeColor="text1"/>
          <w:sz w:val="20"/>
          <w:szCs w:val="20"/>
        </w:rPr>
        <w:t xml:space="preserve">In educational research, feedback is frequently seen as a one-way transformational process where information is provided to the student to prompt change and produce learning </w:t>
      </w:r>
      <w:sdt>
        <w:sdtPr>
          <w:rPr>
            <w:rFonts w:asciiTheme="minorHAnsi" w:hAnsiTheme="minorHAnsi"/>
            <w:color w:val="000000" w:themeColor="text1"/>
            <w:sz w:val="20"/>
            <w:szCs w:val="20"/>
          </w:rPr>
          <w:id w:val="216408348"/>
          <w:citation/>
        </w:sdtPr>
        <w:sdtContent>
          <w:r w:rsidR="00AB61B3" w:rsidRPr="002F5C27">
            <w:rPr>
              <w:rFonts w:asciiTheme="minorHAnsi" w:hAnsiTheme="minorHAnsi"/>
              <w:color w:val="000000" w:themeColor="text1"/>
              <w:sz w:val="20"/>
              <w:szCs w:val="20"/>
            </w:rPr>
            <w:fldChar w:fldCharType="begin"/>
          </w:r>
          <w:r w:rsidR="00AB61B3" w:rsidRPr="002F5C27">
            <w:rPr>
              <w:rFonts w:asciiTheme="minorHAnsi" w:hAnsiTheme="minorHAnsi"/>
              <w:color w:val="000000" w:themeColor="text1"/>
              <w:sz w:val="20"/>
              <w:szCs w:val="20"/>
            </w:rPr>
            <w:instrText xml:space="preserve"> CITATION Val08 \l 2057 </w:instrText>
          </w:r>
          <w:r w:rsidR="00AB61B3" w:rsidRPr="002F5C27">
            <w:rPr>
              <w:rFonts w:asciiTheme="minorHAnsi" w:hAnsiTheme="minorHAnsi"/>
              <w:color w:val="000000" w:themeColor="text1"/>
              <w:sz w:val="20"/>
              <w:szCs w:val="20"/>
            </w:rPr>
            <w:fldChar w:fldCharType="separate"/>
          </w:r>
          <w:r w:rsidR="00D35310" w:rsidRPr="00D35310">
            <w:rPr>
              <w:rFonts w:asciiTheme="minorHAnsi" w:hAnsiTheme="minorHAnsi"/>
              <w:noProof/>
              <w:color w:val="000000" w:themeColor="text1"/>
              <w:sz w:val="20"/>
              <w:szCs w:val="20"/>
            </w:rPr>
            <w:t>(Shute, 2008)</w:t>
          </w:r>
          <w:r w:rsidR="00AB61B3" w:rsidRPr="002F5C27">
            <w:rPr>
              <w:rFonts w:asciiTheme="minorHAnsi" w:hAnsiTheme="minorHAnsi"/>
              <w:color w:val="000000" w:themeColor="text1"/>
              <w:sz w:val="20"/>
              <w:szCs w:val="20"/>
            </w:rPr>
            <w:fldChar w:fldCharType="end"/>
          </w:r>
        </w:sdtContent>
      </w:sdt>
      <w:r w:rsidR="00AB61B3" w:rsidRPr="002F5C27">
        <w:rPr>
          <w:rFonts w:asciiTheme="minorHAnsi" w:hAnsiTheme="minorHAnsi"/>
          <w:color w:val="000000" w:themeColor="text1"/>
          <w:sz w:val="20"/>
          <w:szCs w:val="20"/>
        </w:rPr>
        <w:t xml:space="preserve">. </w:t>
      </w:r>
      <w:r w:rsidR="0052436F" w:rsidRPr="002F5C27">
        <w:rPr>
          <w:rFonts w:asciiTheme="minorHAnsi" w:hAnsiTheme="minorHAnsi"/>
          <w:color w:val="000000" w:themeColor="text1"/>
          <w:sz w:val="20"/>
          <w:szCs w:val="20"/>
        </w:rPr>
        <w:t xml:space="preserve">This idea of feedback having a cause and effect has recently been contested since receiving feedback does not always imply learning (Brookhart, 2012; Sadler, 2010). </w:t>
      </w:r>
      <w:r w:rsidR="00272D77" w:rsidRPr="002F5C27">
        <w:rPr>
          <w:rFonts w:asciiTheme="minorHAnsi" w:hAnsiTheme="minorHAnsi"/>
          <w:color w:val="000000" w:themeColor="text1"/>
          <w:sz w:val="20"/>
          <w:szCs w:val="20"/>
        </w:rPr>
        <w:t xml:space="preserve">In light of these findings, Hattie, Gan, and Brooks (2017) stated that it is necessary to rethink feedback in terms of how learners absorb it rather than how teachers provide it. </w:t>
      </w:r>
      <w:r w:rsidR="0016567A" w:rsidRPr="002F5C27">
        <w:rPr>
          <w:rFonts w:asciiTheme="minorHAnsi" w:hAnsiTheme="minorHAnsi"/>
          <w:color w:val="000000" w:themeColor="text1"/>
          <w:sz w:val="20"/>
          <w:szCs w:val="20"/>
        </w:rPr>
        <w:t>Effective feedback, according to Hattie and Timperley (2007), must address the following three questions:</w:t>
      </w:r>
    </w:p>
    <w:p w14:paraId="178BA4A5" w14:textId="77777777" w:rsidR="002F5C27" w:rsidRPr="002F5C27" w:rsidRDefault="002F5C27" w:rsidP="002F5C27">
      <w:pPr>
        <w:numPr>
          <w:ilvl w:val="0"/>
          <w:numId w:val="2"/>
        </w:numPr>
        <w:shd w:val="clear" w:color="auto" w:fill="FFFFFF"/>
        <w:spacing w:before="100" w:beforeAutospacing="1" w:after="100" w:afterAutospacing="1"/>
        <w:rPr>
          <w:rFonts w:asciiTheme="minorHAnsi" w:eastAsia="Times New Roman" w:hAnsiTheme="minorHAnsi"/>
          <w:color w:val="000000" w:themeColor="text1"/>
          <w:sz w:val="20"/>
          <w:szCs w:val="20"/>
        </w:rPr>
      </w:pPr>
      <w:r w:rsidRPr="002F5C27">
        <w:rPr>
          <w:rFonts w:asciiTheme="minorHAnsi" w:eastAsia="Times New Roman" w:hAnsiTheme="minorHAnsi"/>
          <w:color w:val="000000" w:themeColor="text1"/>
          <w:sz w:val="20"/>
          <w:szCs w:val="20"/>
        </w:rPr>
        <w:lastRenderedPageBreak/>
        <w:t>Where am I going? (What are the goals?)</w:t>
      </w:r>
    </w:p>
    <w:p w14:paraId="6338005E" w14:textId="77777777" w:rsidR="002F5C27" w:rsidRPr="002F5C27" w:rsidRDefault="002F5C27" w:rsidP="002F5C27">
      <w:pPr>
        <w:numPr>
          <w:ilvl w:val="0"/>
          <w:numId w:val="2"/>
        </w:numPr>
        <w:shd w:val="clear" w:color="auto" w:fill="FFFFFF"/>
        <w:spacing w:before="100" w:beforeAutospacing="1" w:after="100" w:afterAutospacing="1"/>
        <w:rPr>
          <w:rFonts w:asciiTheme="minorHAnsi" w:eastAsia="Times New Roman" w:hAnsiTheme="minorHAnsi"/>
          <w:color w:val="000000" w:themeColor="text1"/>
          <w:sz w:val="20"/>
          <w:szCs w:val="20"/>
        </w:rPr>
      </w:pPr>
      <w:r w:rsidRPr="002F5C27">
        <w:rPr>
          <w:rFonts w:asciiTheme="minorHAnsi" w:eastAsia="Times New Roman" w:hAnsiTheme="minorHAnsi"/>
          <w:color w:val="000000" w:themeColor="text1"/>
          <w:sz w:val="20"/>
          <w:szCs w:val="20"/>
        </w:rPr>
        <w:t>How am I going? (What progress is being made toward the goal?)</w:t>
      </w:r>
    </w:p>
    <w:p w14:paraId="7D2ECF7C" w14:textId="62E2D8F0" w:rsidR="0016567A" w:rsidRDefault="002F5C27" w:rsidP="002F5C27">
      <w:pPr>
        <w:numPr>
          <w:ilvl w:val="0"/>
          <w:numId w:val="2"/>
        </w:numPr>
        <w:shd w:val="clear" w:color="auto" w:fill="FFFFFF"/>
        <w:spacing w:before="100" w:beforeAutospacing="1" w:after="100" w:afterAutospacing="1"/>
        <w:rPr>
          <w:rFonts w:asciiTheme="minorHAnsi" w:eastAsia="Times New Roman" w:hAnsiTheme="minorHAnsi"/>
          <w:color w:val="000000" w:themeColor="text1"/>
          <w:sz w:val="20"/>
          <w:szCs w:val="20"/>
        </w:rPr>
      </w:pPr>
      <w:r w:rsidRPr="002F5C27">
        <w:rPr>
          <w:rFonts w:asciiTheme="minorHAnsi" w:eastAsia="Times New Roman" w:hAnsiTheme="minorHAnsi"/>
          <w:color w:val="000000" w:themeColor="text1"/>
          <w:sz w:val="20"/>
          <w:szCs w:val="20"/>
        </w:rPr>
        <w:t>Where to next? (What activities need to be undertaken to make better progress?)</w:t>
      </w:r>
    </w:p>
    <w:p w14:paraId="53008BED" w14:textId="5EA8DFB2" w:rsidR="004B14E2" w:rsidRDefault="00BB496F"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“Feedback is one of the most powerful influences on learning and achievement”, according to studies on its impacts. The majority of student learning improvement occurs when students receive ‘information feedback about a task and how t</w:t>
      </w:r>
      <w:r w:rsidR="004B14E2">
        <w:rPr>
          <w:rFonts w:asciiTheme="minorHAnsi" w:eastAsia="Times New Roman" w:hAnsiTheme="minorHAnsi"/>
          <w:color w:val="000000" w:themeColor="text1"/>
          <w:sz w:val="20"/>
          <w:szCs w:val="20"/>
        </w:rPr>
        <w:t>o do it more effectively” and that was directly linked to the learning goals. However, this potential is significantly correlated with the quality of the feedback ( Hattie &amp; Timperley, 2007).</w:t>
      </w:r>
    </w:p>
    <w:p w14:paraId="0F9A9F9C" w14:textId="705C40FD" w:rsidR="004B14E2" w:rsidRDefault="004B14E2"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r w:rsidRPr="004B14E2">
        <w:rPr>
          <w:rFonts w:asciiTheme="minorHAnsi" w:eastAsia="Times New Roman" w:hAnsiTheme="minorHAnsi"/>
          <w:b/>
          <w:color w:val="000000" w:themeColor="text1"/>
          <w:sz w:val="20"/>
          <w:szCs w:val="20"/>
        </w:rPr>
        <w:t xml:space="preserve">Peer </w:t>
      </w:r>
      <w:r>
        <w:rPr>
          <w:rFonts w:asciiTheme="minorHAnsi" w:eastAsia="Times New Roman" w:hAnsiTheme="minorHAnsi"/>
          <w:b/>
          <w:color w:val="000000" w:themeColor="text1"/>
          <w:sz w:val="20"/>
          <w:szCs w:val="20"/>
        </w:rPr>
        <w:t>and self-</w:t>
      </w:r>
      <w:r w:rsidRPr="004B14E2">
        <w:rPr>
          <w:rFonts w:asciiTheme="minorHAnsi" w:eastAsia="Times New Roman" w:hAnsiTheme="minorHAnsi"/>
          <w:b/>
          <w:color w:val="000000" w:themeColor="text1"/>
          <w:sz w:val="20"/>
          <w:szCs w:val="20"/>
        </w:rPr>
        <w:t>assessment</w:t>
      </w:r>
      <w:r>
        <w:rPr>
          <w:rFonts w:asciiTheme="minorHAnsi" w:eastAsia="Times New Roman" w:hAnsiTheme="minorHAnsi"/>
          <w:b/>
          <w:color w:val="000000" w:themeColor="text1"/>
          <w:sz w:val="20"/>
          <w:szCs w:val="20"/>
        </w:rPr>
        <w:t xml:space="preserve">. </w:t>
      </w:r>
      <w:r w:rsidR="004D1571">
        <w:rPr>
          <w:rFonts w:asciiTheme="minorHAnsi" w:eastAsia="Times New Roman" w:hAnsiTheme="minorHAnsi"/>
          <w:color w:val="000000" w:themeColor="text1"/>
          <w:sz w:val="20"/>
          <w:szCs w:val="20"/>
        </w:rPr>
        <w:t xml:space="preserve">Important components of AfL </w:t>
      </w:r>
      <w:r w:rsidR="006047F4">
        <w:rPr>
          <w:rFonts w:asciiTheme="minorHAnsi" w:eastAsia="Times New Roman" w:hAnsiTheme="minorHAnsi"/>
          <w:color w:val="000000" w:themeColor="text1"/>
          <w:sz w:val="20"/>
          <w:szCs w:val="20"/>
        </w:rPr>
        <w:t xml:space="preserve">strategy include self and peer assessment. Children can improve their knowledge of learning objectives and success criteria by evaluating their own and others’ work. According to research, children who actively participate in their own learning and assessment make more progress </w:t>
      </w:r>
      <w:sdt>
        <w:sdtPr>
          <w:rPr>
            <w:rFonts w:asciiTheme="minorHAnsi" w:eastAsia="Times New Roman" w:hAnsiTheme="minorHAnsi"/>
            <w:color w:val="000000" w:themeColor="text1"/>
            <w:sz w:val="20"/>
            <w:szCs w:val="20"/>
          </w:rPr>
          <w:id w:val="341135666"/>
          <w:citation/>
        </w:sdtPr>
        <w:sdtContent>
          <w:r w:rsidR="006047F4">
            <w:rPr>
              <w:rFonts w:asciiTheme="minorHAnsi" w:eastAsia="Times New Roman" w:hAnsiTheme="minorHAnsi"/>
              <w:color w:val="000000" w:themeColor="text1"/>
              <w:sz w:val="20"/>
              <w:szCs w:val="20"/>
            </w:rPr>
            <w:fldChar w:fldCharType="begin"/>
          </w:r>
          <w:r w:rsidR="006047F4">
            <w:rPr>
              <w:rFonts w:asciiTheme="minorHAnsi" w:eastAsia="Times New Roman" w:hAnsiTheme="minorHAnsi"/>
              <w:color w:val="000000" w:themeColor="text1"/>
              <w:sz w:val="20"/>
              <w:szCs w:val="20"/>
            </w:rPr>
            <w:instrText xml:space="preserve"> CITATION NFE21 \l 2057 </w:instrText>
          </w:r>
          <w:r w:rsidR="006047F4">
            <w:rPr>
              <w:rFonts w:asciiTheme="minorHAnsi" w:eastAsia="Times New Roman" w:hAnsiTheme="minorHAnsi"/>
              <w:color w:val="000000" w:themeColor="text1"/>
              <w:sz w:val="20"/>
              <w:szCs w:val="20"/>
            </w:rPr>
            <w:fldChar w:fldCharType="separate"/>
          </w:r>
          <w:r w:rsidR="00D35310" w:rsidRPr="00D35310">
            <w:rPr>
              <w:rFonts w:asciiTheme="minorHAnsi" w:eastAsia="Times New Roman" w:hAnsiTheme="minorHAnsi"/>
              <w:noProof/>
              <w:color w:val="000000" w:themeColor="text1"/>
              <w:sz w:val="20"/>
              <w:szCs w:val="20"/>
            </w:rPr>
            <w:t>(NFER, 2021)</w:t>
          </w:r>
          <w:r w:rsidR="006047F4">
            <w:rPr>
              <w:rFonts w:asciiTheme="minorHAnsi" w:eastAsia="Times New Roman" w:hAnsiTheme="minorHAnsi"/>
              <w:color w:val="000000" w:themeColor="text1"/>
              <w:sz w:val="20"/>
              <w:szCs w:val="20"/>
            </w:rPr>
            <w:fldChar w:fldCharType="end"/>
          </w:r>
        </w:sdtContent>
      </w:sdt>
      <w:r w:rsidR="006047F4">
        <w:rPr>
          <w:rFonts w:asciiTheme="minorHAnsi" w:eastAsia="Times New Roman" w:hAnsiTheme="minorHAnsi"/>
          <w:color w:val="000000" w:themeColor="text1"/>
          <w:sz w:val="20"/>
          <w:szCs w:val="20"/>
        </w:rPr>
        <w:t>.</w:t>
      </w:r>
      <w:r w:rsidR="00C7200E">
        <w:rPr>
          <w:rFonts w:asciiTheme="minorHAnsi" w:eastAsia="Times New Roman" w:hAnsiTheme="minorHAnsi"/>
          <w:color w:val="000000" w:themeColor="text1"/>
          <w:sz w:val="20"/>
          <w:szCs w:val="20"/>
        </w:rPr>
        <w:t xml:space="preserve"> Over the past 50 years, researcher have become increasingly interested in self and peer assessment. The reasons for </w:t>
      </w:r>
      <w:r w:rsidR="0058765D">
        <w:rPr>
          <w:rFonts w:asciiTheme="minorHAnsi" w:eastAsia="Times New Roman" w:hAnsiTheme="minorHAnsi"/>
          <w:color w:val="000000" w:themeColor="text1"/>
          <w:sz w:val="20"/>
          <w:szCs w:val="20"/>
        </w:rPr>
        <w:t xml:space="preserve">incorporating self-assessment into the classroom, however, it has ranged from simple curiosity about whether children could complete the activity at all to more direct connections to educational purposes and objectives. </w:t>
      </w:r>
      <w:r w:rsidR="00712B01">
        <w:rPr>
          <w:rFonts w:asciiTheme="minorHAnsi" w:eastAsia="Times New Roman" w:hAnsiTheme="minorHAnsi"/>
          <w:color w:val="000000" w:themeColor="text1"/>
          <w:sz w:val="20"/>
          <w:szCs w:val="20"/>
        </w:rPr>
        <w:t xml:space="preserve">Topping (1998) claimed that the effects of peer </w:t>
      </w:r>
      <w:r w:rsidR="00F54285">
        <w:rPr>
          <w:rFonts w:asciiTheme="minorHAnsi" w:eastAsia="Times New Roman" w:hAnsiTheme="minorHAnsi"/>
          <w:color w:val="000000" w:themeColor="text1"/>
          <w:sz w:val="20"/>
          <w:szCs w:val="20"/>
        </w:rPr>
        <w:t>assessment</w:t>
      </w:r>
      <w:r w:rsidR="00712B01">
        <w:rPr>
          <w:rFonts w:asciiTheme="minorHAnsi" w:eastAsia="Times New Roman" w:hAnsiTheme="minorHAnsi"/>
          <w:color w:val="000000" w:themeColor="text1"/>
          <w:sz w:val="20"/>
          <w:szCs w:val="20"/>
        </w:rPr>
        <w:t xml:space="preserve"> are </w:t>
      </w:r>
      <w:r w:rsidR="00F54285">
        <w:rPr>
          <w:rFonts w:asciiTheme="minorHAnsi" w:eastAsia="Times New Roman" w:hAnsiTheme="minorHAnsi"/>
          <w:color w:val="000000" w:themeColor="text1"/>
          <w:sz w:val="20"/>
          <w:szCs w:val="20"/>
        </w:rPr>
        <w:t xml:space="preserve">‘as good as or better than the effects of teacher assessment’ in a review of peer assessment with children. Similar to this, Dochy et al (1999) found that peer assessment can have a good impact on learning but, can also be hindered by social variables such as friendships. </w:t>
      </w:r>
      <w:r w:rsidR="002A2658">
        <w:rPr>
          <w:rFonts w:asciiTheme="minorHAnsi" w:eastAsia="Times New Roman" w:hAnsiTheme="minorHAnsi"/>
          <w:color w:val="000000" w:themeColor="text1"/>
          <w:sz w:val="20"/>
          <w:szCs w:val="20"/>
        </w:rPr>
        <w:t xml:space="preserve">According </w:t>
      </w:r>
      <w:r w:rsidR="00647122">
        <w:rPr>
          <w:rFonts w:asciiTheme="minorHAnsi" w:eastAsia="Times New Roman" w:hAnsiTheme="minorHAnsi"/>
          <w:color w:val="000000" w:themeColor="text1"/>
          <w:sz w:val="20"/>
          <w:szCs w:val="20"/>
        </w:rPr>
        <w:t xml:space="preserve">to Bouzidi and Jaillet (2009), they argued that validity is demonstrated when both peers and teachers assign similar marks. Since teahcers have a greater understanding of the learning objectives and criteria, their marks and feedback are more reliable than those of the children who sometimes lack familiarity with the learning criteria. </w:t>
      </w:r>
    </w:p>
    <w:p w14:paraId="40FEF3B3" w14:textId="77777777" w:rsidR="004D1D17" w:rsidRDefault="004D1D17"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p>
    <w:p w14:paraId="196C3597" w14:textId="1CA4B7F3" w:rsidR="001E56B0" w:rsidRPr="004F017B" w:rsidRDefault="004A532D" w:rsidP="004F017B">
      <w:pPr>
        <w:shd w:val="clear" w:color="auto" w:fill="FFFFFF"/>
        <w:spacing w:before="100" w:beforeAutospacing="1" w:after="100" w:afterAutospacing="1"/>
        <w:rPr>
          <w:rFonts w:asciiTheme="minorHAnsi" w:eastAsia="Times New Roman" w:hAnsiTheme="minorHAnsi"/>
          <w:color w:val="000000" w:themeColor="text1"/>
          <w:sz w:val="20"/>
          <w:szCs w:val="20"/>
        </w:rPr>
      </w:pPr>
      <w:r w:rsidRPr="004F017B">
        <w:rPr>
          <w:rFonts w:asciiTheme="minorHAnsi" w:eastAsia="Times New Roman" w:hAnsiTheme="minorHAnsi"/>
          <w:color w:val="000000" w:themeColor="text1"/>
          <w:sz w:val="20"/>
          <w:szCs w:val="20"/>
        </w:rPr>
        <w:t xml:space="preserve">For the first lesson </w:t>
      </w:r>
      <w:r w:rsidR="00A96E25" w:rsidRPr="004F017B">
        <w:rPr>
          <w:rFonts w:asciiTheme="minorHAnsi" w:eastAsia="Times New Roman" w:hAnsiTheme="minorHAnsi"/>
          <w:color w:val="000000" w:themeColor="text1"/>
          <w:sz w:val="20"/>
          <w:szCs w:val="20"/>
        </w:rPr>
        <w:t xml:space="preserve">we focused on adding and subtracting in the three digit numbers using the column method. Prior to the lesson the children had briefly used the column method when adding and subtracting, however they had only </w:t>
      </w:r>
      <w:r w:rsidR="00CF421E" w:rsidRPr="004F017B">
        <w:rPr>
          <w:rFonts w:asciiTheme="minorHAnsi" w:eastAsia="Times New Roman" w:hAnsiTheme="minorHAnsi"/>
          <w:color w:val="000000" w:themeColor="text1"/>
          <w:sz w:val="20"/>
          <w:szCs w:val="20"/>
        </w:rPr>
        <w:t>used two digit numbers</w:t>
      </w:r>
      <w:r w:rsidR="005D2D84" w:rsidRPr="004F017B">
        <w:rPr>
          <w:rFonts w:asciiTheme="minorHAnsi" w:eastAsia="Times New Roman" w:hAnsiTheme="minorHAnsi"/>
          <w:color w:val="000000" w:themeColor="text1"/>
          <w:sz w:val="20"/>
          <w:szCs w:val="20"/>
        </w:rPr>
        <w:t>. From what they had previously learnt the goal was to expand their knowledge by giving them three digit number</w:t>
      </w:r>
      <w:r w:rsidR="00AA7F37" w:rsidRPr="004F017B">
        <w:rPr>
          <w:rFonts w:asciiTheme="minorHAnsi" w:eastAsia="Times New Roman" w:hAnsiTheme="minorHAnsi"/>
          <w:color w:val="000000" w:themeColor="text1"/>
          <w:sz w:val="20"/>
          <w:szCs w:val="20"/>
        </w:rPr>
        <w:t>s</w:t>
      </w:r>
      <w:r w:rsidR="005D2D84" w:rsidRPr="004F017B">
        <w:rPr>
          <w:rFonts w:asciiTheme="minorHAnsi" w:eastAsia="Times New Roman" w:hAnsiTheme="minorHAnsi"/>
          <w:color w:val="000000" w:themeColor="text1"/>
          <w:sz w:val="20"/>
          <w:szCs w:val="20"/>
        </w:rPr>
        <w:t xml:space="preserve"> and eventually get them to add and subtract with exchange. </w:t>
      </w:r>
      <w:r w:rsidR="004E06BD" w:rsidRPr="004F017B">
        <w:rPr>
          <w:rFonts w:asciiTheme="minorHAnsi" w:eastAsia="Times New Roman" w:hAnsiTheme="minorHAnsi"/>
          <w:color w:val="000000" w:themeColor="text1"/>
          <w:sz w:val="20"/>
          <w:szCs w:val="20"/>
        </w:rPr>
        <w:t>The lesson that I have used for this assignment, is a lesson that was coming to the end of the topic</w:t>
      </w:r>
      <w:r w:rsidR="00575424" w:rsidRPr="004F017B">
        <w:rPr>
          <w:rFonts w:asciiTheme="minorHAnsi" w:eastAsia="Times New Roman" w:hAnsiTheme="minorHAnsi"/>
          <w:color w:val="000000" w:themeColor="text1"/>
          <w:sz w:val="20"/>
          <w:szCs w:val="20"/>
        </w:rPr>
        <w:t xml:space="preserve"> so the children were on three digit number. When planning this lesson, I had to take into account the children’s need. The lower ability still were finding it difficult to independently exchange so within this lesson they were adding and subtracting with no exchange. </w:t>
      </w:r>
    </w:p>
    <w:p w14:paraId="2B56D1A7" w14:textId="30599BE4" w:rsidR="004F017B" w:rsidRPr="004F017B" w:rsidRDefault="00EF0B60" w:rsidP="004F017B">
      <w:pPr>
        <w:pStyle w:val="paragraph"/>
        <w:spacing w:before="0" w:beforeAutospacing="0" w:after="0" w:afterAutospacing="0"/>
        <w:textAlignment w:val="baseline"/>
        <w:rPr>
          <w:rFonts w:ascii="Arial" w:hAnsi="Arial" w:cs="Arial"/>
          <w:sz w:val="20"/>
          <w:szCs w:val="20"/>
        </w:rPr>
      </w:pPr>
      <w:r w:rsidRPr="004F017B">
        <w:rPr>
          <w:rFonts w:asciiTheme="minorHAnsi" w:eastAsia="Times New Roman" w:hAnsiTheme="minorHAnsi"/>
          <w:color w:val="000000" w:themeColor="text1"/>
          <w:sz w:val="20"/>
          <w:szCs w:val="20"/>
        </w:rPr>
        <w:t>The AoLE of this lesson was Mathematic and Numeracy</w:t>
      </w:r>
      <w:r w:rsidR="004F017B" w:rsidRPr="004F017B">
        <w:rPr>
          <w:rFonts w:asciiTheme="minorHAnsi" w:eastAsia="Times New Roman" w:hAnsiTheme="minorHAnsi"/>
          <w:color w:val="000000" w:themeColor="text1"/>
          <w:sz w:val="20"/>
          <w:szCs w:val="20"/>
        </w:rPr>
        <w:t xml:space="preserve">. The meaningful links to the curriculum were to </w:t>
      </w:r>
      <w:r w:rsidR="004F017B" w:rsidRPr="004F017B">
        <w:rPr>
          <w:rStyle w:val="normaltextrun"/>
          <w:rFonts w:ascii="Calibri" w:hAnsi="Calibri" w:cs="Arial"/>
          <w:sz w:val="20"/>
          <w:szCs w:val="20"/>
        </w:rPr>
        <w:t>Add and subtract n</w:t>
      </w:r>
      <w:r w:rsidR="004F017B">
        <w:rPr>
          <w:rStyle w:val="normaltextrun"/>
          <w:rFonts w:ascii="Calibri" w:hAnsi="Calibri" w:cs="Arial"/>
          <w:sz w:val="20"/>
          <w:szCs w:val="20"/>
        </w:rPr>
        <w:t xml:space="preserve">umbers with up to three digits, </w:t>
      </w:r>
      <w:r w:rsidR="004F017B" w:rsidRPr="004F017B">
        <w:rPr>
          <w:rStyle w:val="normaltextrun"/>
          <w:rFonts w:ascii="Calibri" w:hAnsi="Calibri" w:cs="Arial"/>
          <w:sz w:val="20"/>
          <w:szCs w:val="20"/>
        </w:rPr>
        <w:t>using formal written methods of columnar addition and subtraction </w:t>
      </w:r>
      <w:r w:rsidR="004F017B">
        <w:rPr>
          <w:rStyle w:val="eop"/>
          <w:rFonts w:ascii="Calibri" w:hAnsi="Calibri" w:cs="Arial"/>
          <w:sz w:val="20"/>
          <w:szCs w:val="20"/>
        </w:rPr>
        <w:t>and to s</w:t>
      </w:r>
      <w:r w:rsidR="004F017B" w:rsidRPr="004F017B">
        <w:rPr>
          <w:rStyle w:val="normaltextrun"/>
          <w:rFonts w:ascii="Calibri" w:hAnsi="Calibri" w:cs="Arial"/>
          <w:sz w:val="20"/>
          <w:szCs w:val="20"/>
        </w:rPr>
        <w:t>olve problems, including missing number problems, using number facts, place value, and more complex addition and subtraction</w:t>
      </w:r>
      <w:r w:rsidR="004F017B">
        <w:rPr>
          <w:rStyle w:val="eop"/>
          <w:rFonts w:ascii="Calibri" w:hAnsi="Calibri" w:cs="Arial"/>
          <w:sz w:val="20"/>
          <w:szCs w:val="20"/>
        </w:rPr>
        <w:t xml:space="preserve">. Within this lesson there were two cross curricular link which were digital competency framework (DCF) and health and well-being. </w:t>
      </w:r>
    </w:p>
    <w:p w14:paraId="759D6536" w14:textId="77777777" w:rsidR="004F017B" w:rsidRPr="004F017B" w:rsidRDefault="004F017B" w:rsidP="004F017B">
      <w:pPr>
        <w:pStyle w:val="paragraph"/>
        <w:numPr>
          <w:ilvl w:val="0"/>
          <w:numId w:val="5"/>
        </w:numPr>
        <w:tabs>
          <w:tab w:val="clear" w:pos="720"/>
          <w:tab w:val="num" w:pos="360"/>
        </w:tabs>
        <w:spacing w:before="0" w:beforeAutospacing="0" w:after="0" w:afterAutospacing="0"/>
        <w:ind w:left="0" w:firstLine="0"/>
        <w:textAlignment w:val="baseline"/>
        <w:rPr>
          <w:rFonts w:asciiTheme="minorHAnsi" w:hAnsiTheme="minorHAnsi"/>
          <w:color w:val="000000" w:themeColor="text1"/>
          <w:sz w:val="20"/>
          <w:szCs w:val="22"/>
        </w:rPr>
      </w:pPr>
      <w:r w:rsidRPr="004F017B">
        <w:rPr>
          <w:rStyle w:val="normaltextrun"/>
          <w:rFonts w:asciiTheme="minorHAnsi" w:hAnsiTheme="minorHAnsi"/>
          <w:color w:val="000000" w:themeColor="text1"/>
          <w:sz w:val="20"/>
          <w:szCs w:val="22"/>
        </w:rPr>
        <w:t>DCF – children are using computers to practice their mathematics skills</w:t>
      </w:r>
      <w:r w:rsidRPr="004F017B">
        <w:rPr>
          <w:rStyle w:val="eop"/>
          <w:rFonts w:asciiTheme="minorHAnsi" w:hAnsiTheme="minorHAnsi"/>
          <w:color w:val="000000" w:themeColor="text1"/>
          <w:sz w:val="20"/>
          <w:szCs w:val="22"/>
        </w:rPr>
        <w:t> </w:t>
      </w:r>
    </w:p>
    <w:p w14:paraId="3240B5B7" w14:textId="77777777" w:rsidR="004F017B" w:rsidRPr="004F017B" w:rsidRDefault="004F017B" w:rsidP="004F017B">
      <w:pPr>
        <w:pStyle w:val="paragraph"/>
        <w:numPr>
          <w:ilvl w:val="0"/>
          <w:numId w:val="5"/>
        </w:numPr>
        <w:tabs>
          <w:tab w:val="clear" w:pos="720"/>
          <w:tab w:val="num" w:pos="360"/>
        </w:tabs>
        <w:spacing w:before="0" w:beforeAutospacing="0" w:after="0" w:afterAutospacing="0"/>
        <w:ind w:left="0" w:firstLine="0"/>
        <w:textAlignment w:val="baseline"/>
        <w:rPr>
          <w:rFonts w:asciiTheme="minorHAnsi" w:hAnsiTheme="minorHAnsi"/>
          <w:color w:val="000000" w:themeColor="text1"/>
          <w:sz w:val="20"/>
          <w:szCs w:val="22"/>
        </w:rPr>
      </w:pPr>
      <w:r w:rsidRPr="004F017B">
        <w:rPr>
          <w:rStyle w:val="normaltextrun"/>
          <w:rFonts w:asciiTheme="minorHAnsi" w:hAnsiTheme="minorHAnsi"/>
          <w:color w:val="000000" w:themeColor="text1"/>
          <w:sz w:val="20"/>
          <w:szCs w:val="22"/>
        </w:rPr>
        <w:t>Health and well-being – children are outside combining physical education with mathematics </w:t>
      </w:r>
      <w:r w:rsidRPr="004F017B">
        <w:rPr>
          <w:rStyle w:val="eop"/>
          <w:rFonts w:asciiTheme="minorHAnsi" w:hAnsiTheme="minorHAnsi"/>
          <w:color w:val="000000" w:themeColor="text1"/>
          <w:sz w:val="20"/>
          <w:szCs w:val="22"/>
        </w:rPr>
        <w:t> </w:t>
      </w:r>
    </w:p>
    <w:p w14:paraId="68E9DD92" w14:textId="2F23D9DD" w:rsidR="004F017B" w:rsidRDefault="004F017B"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For this lesson I found that the best Afl strategies were secret squirrel, you show me and traffic lights. At the start of the lesson I used secret squirrel and you show me to gage the children’s knowledge.</w:t>
      </w:r>
    </w:p>
    <w:p w14:paraId="31193570" w14:textId="4DE70634" w:rsidR="004F017B" w:rsidRDefault="004F017B" w:rsidP="002F5C27">
      <w:pPr>
        <w:shd w:val="clear" w:color="auto" w:fill="FFFFFF"/>
        <w:spacing w:before="100" w:beforeAutospacing="1" w:after="100" w:afterAutospacing="1"/>
        <w:rPr>
          <w:rFonts w:asciiTheme="minorHAnsi" w:eastAsia="Times New Roman" w:hAnsiTheme="minorHAnsi"/>
          <w:b/>
          <w:color w:val="000000" w:themeColor="text1"/>
          <w:sz w:val="20"/>
          <w:szCs w:val="20"/>
          <w:u w:val="single"/>
        </w:rPr>
      </w:pPr>
      <w:r w:rsidRPr="004F017B">
        <w:rPr>
          <w:rFonts w:asciiTheme="minorHAnsi" w:eastAsia="Times New Roman" w:hAnsiTheme="minorHAnsi"/>
          <w:b/>
          <w:color w:val="000000" w:themeColor="text1"/>
          <w:sz w:val="20"/>
          <w:szCs w:val="20"/>
          <w:u w:val="single"/>
        </w:rPr>
        <w:t xml:space="preserve">Secret squirrel </w:t>
      </w:r>
    </w:p>
    <w:p w14:paraId="32E5DC3F" w14:textId="2F4D078D" w:rsidR="004F017B" w:rsidRDefault="00912749"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 xml:space="preserve">For this strategy I wrote a question up onto the board gave them 2 minutes to work-out the answer, once the timer was done I asked them to show me. They would then hold up their whiteboards and show me their answers. I would then scan the room and </w:t>
      </w:r>
      <w:r w:rsidR="005D0292">
        <w:rPr>
          <w:rFonts w:asciiTheme="minorHAnsi" w:eastAsia="Times New Roman" w:hAnsiTheme="minorHAnsi"/>
          <w:color w:val="000000" w:themeColor="text1"/>
          <w:sz w:val="20"/>
          <w:szCs w:val="20"/>
        </w:rPr>
        <w:t xml:space="preserve">see who has grasped it and those who hasn’t. </w:t>
      </w:r>
    </w:p>
    <w:p w14:paraId="39276EAF" w14:textId="0D54EA78" w:rsidR="005D0292" w:rsidRDefault="005D0292"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Some of the benefits I found with this strategy was that I was receiving instant feedback as I could see then and there where the children were with the topic and if I needed to do more work with them before setting them off on task.</w:t>
      </w:r>
      <w:r w:rsidR="00E90303">
        <w:rPr>
          <w:rFonts w:asciiTheme="minorHAnsi" w:eastAsia="Times New Roman" w:hAnsiTheme="minorHAnsi"/>
          <w:color w:val="000000" w:themeColor="text1"/>
          <w:sz w:val="20"/>
          <w:szCs w:val="20"/>
        </w:rPr>
        <w:t xml:space="preserve"> From this strategy I could also see who was continuously answering incorrectly so then I was able to sit one-to-one with them and help them. </w:t>
      </w:r>
    </w:p>
    <w:p w14:paraId="0DB3B99D" w14:textId="0A64580A" w:rsidR="00E90303" w:rsidRDefault="00E90303"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lastRenderedPageBreak/>
        <w:t>The downfall to this strategy was that the lower ability children found it much harder to answer the question within the time given</w:t>
      </w:r>
      <w:r w:rsidR="00C15FE2">
        <w:rPr>
          <w:rFonts w:asciiTheme="minorHAnsi" w:eastAsia="Times New Roman" w:hAnsiTheme="minorHAnsi"/>
          <w:color w:val="000000" w:themeColor="text1"/>
          <w:sz w:val="20"/>
          <w:szCs w:val="20"/>
        </w:rPr>
        <w:t xml:space="preserve">, I found this strategy only worked for the middle and higher ability children. For the lower ability I had to take into consideration of their needs therefore they sat and worked with the teaching assistant using resources to answer the questions. </w:t>
      </w:r>
    </w:p>
    <w:p w14:paraId="6E561E13" w14:textId="7811E18E" w:rsidR="00C15FE2" w:rsidRPr="00031941" w:rsidRDefault="00031941" w:rsidP="002F5C27">
      <w:pPr>
        <w:shd w:val="clear" w:color="auto" w:fill="FFFFFF"/>
        <w:spacing w:before="100" w:beforeAutospacing="1" w:after="100" w:afterAutospacing="1"/>
        <w:rPr>
          <w:rFonts w:asciiTheme="minorHAnsi" w:eastAsia="Times New Roman" w:hAnsiTheme="minorHAnsi"/>
          <w:b/>
          <w:color w:val="000000" w:themeColor="text1"/>
          <w:sz w:val="20"/>
          <w:szCs w:val="20"/>
          <w:u w:val="single"/>
        </w:rPr>
      </w:pPr>
      <w:r w:rsidRPr="00031941">
        <w:rPr>
          <w:rFonts w:asciiTheme="minorHAnsi" w:eastAsia="Times New Roman" w:hAnsiTheme="minorHAnsi"/>
          <w:b/>
          <w:color w:val="000000" w:themeColor="text1"/>
          <w:sz w:val="20"/>
          <w:szCs w:val="20"/>
          <w:u w:val="single"/>
        </w:rPr>
        <w:t xml:space="preserve">You tell me </w:t>
      </w:r>
    </w:p>
    <w:p w14:paraId="7044C613" w14:textId="10D7137D" w:rsidR="00C15FE2" w:rsidRDefault="00031941"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T</w:t>
      </w:r>
      <w:r w:rsidR="00C15FE2">
        <w:rPr>
          <w:rFonts w:asciiTheme="minorHAnsi" w:eastAsia="Times New Roman" w:hAnsiTheme="minorHAnsi"/>
          <w:color w:val="000000" w:themeColor="text1"/>
          <w:sz w:val="20"/>
          <w:szCs w:val="20"/>
        </w:rPr>
        <w:t xml:space="preserve">he secret squirrel then led onto </w:t>
      </w:r>
      <w:r>
        <w:rPr>
          <w:rFonts w:asciiTheme="minorHAnsi" w:eastAsia="Times New Roman" w:hAnsiTheme="minorHAnsi"/>
          <w:color w:val="000000" w:themeColor="text1"/>
          <w:sz w:val="20"/>
          <w:szCs w:val="20"/>
        </w:rPr>
        <w:t>you tell me. From those that I could see answered correctly I then chose them to come up to the front and explain how they got to their answer. Then would then have to do a step by step walk through as to how they got to their answer. I would be sure to ask questions to ensure they understood 100% how they got to the answer.</w:t>
      </w:r>
    </w:p>
    <w:p w14:paraId="00CE992D" w14:textId="3C5ACED2" w:rsidR="00031941" w:rsidRDefault="00031941"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I found that the children found this very beneficial to have one of their peers come up and explain how they got to their answer.</w:t>
      </w:r>
      <w:r w:rsidR="0082333E">
        <w:rPr>
          <w:rFonts w:asciiTheme="minorHAnsi" w:eastAsia="Times New Roman" w:hAnsiTheme="minorHAnsi"/>
          <w:color w:val="000000" w:themeColor="text1"/>
          <w:sz w:val="20"/>
          <w:szCs w:val="20"/>
        </w:rPr>
        <w:t xml:space="preserve"> It was also helpful to see the child’s understand when they talk through their answers. </w:t>
      </w:r>
    </w:p>
    <w:p w14:paraId="02BD219D" w14:textId="008B7732" w:rsidR="0082333E" w:rsidRDefault="0082333E"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 xml:space="preserve">A disadvantage to this strategy was that it was the higher ability children </w:t>
      </w:r>
      <w:r w:rsidR="00B04AA4">
        <w:rPr>
          <w:rFonts w:asciiTheme="minorHAnsi" w:eastAsia="Times New Roman" w:hAnsiTheme="minorHAnsi"/>
          <w:color w:val="000000" w:themeColor="text1"/>
          <w:sz w:val="20"/>
          <w:szCs w:val="20"/>
        </w:rPr>
        <w:t>that were the</w:t>
      </w:r>
      <w:r>
        <w:rPr>
          <w:rFonts w:asciiTheme="minorHAnsi" w:eastAsia="Times New Roman" w:hAnsiTheme="minorHAnsi"/>
          <w:color w:val="000000" w:themeColor="text1"/>
          <w:sz w:val="20"/>
          <w:szCs w:val="20"/>
        </w:rPr>
        <w:t xml:space="preserve"> most eager to</w:t>
      </w:r>
      <w:r w:rsidR="00B04AA4">
        <w:rPr>
          <w:rFonts w:asciiTheme="minorHAnsi" w:eastAsia="Times New Roman" w:hAnsiTheme="minorHAnsi"/>
          <w:color w:val="000000" w:themeColor="text1"/>
          <w:sz w:val="20"/>
          <w:szCs w:val="20"/>
        </w:rPr>
        <w:t xml:space="preserve"> show and explain their answers. However as the lessons went on their confidence grew which led more and more of them wanting to come up to show their answers</w:t>
      </w:r>
      <w:r w:rsidR="00561B94">
        <w:rPr>
          <w:rFonts w:asciiTheme="minorHAnsi" w:eastAsia="Times New Roman" w:hAnsiTheme="minorHAnsi"/>
          <w:color w:val="000000" w:themeColor="text1"/>
          <w:sz w:val="20"/>
          <w:szCs w:val="20"/>
        </w:rPr>
        <w:t>.</w:t>
      </w:r>
    </w:p>
    <w:p w14:paraId="337C957C" w14:textId="018FB896" w:rsidR="00B04AA4" w:rsidRDefault="00561B94"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 xml:space="preserve">These type of strategies are formative assessments. The secret squirrel strategy comes under the forth element of Dimension 4 in the </w:t>
      </w:r>
      <w:r w:rsidR="004D1D17">
        <w:rPr>
          <w:rFonts w:asciiTheme="minorHAnsi" w:eastAsia="Times New Roman" w:hAnsiTheme="minorHAnsi"/>
          <w:color w:val="000000" w:themeColor="text1"/>
          <w:sz w:val="20"/>
          <w:szCs w:val="20"/>
        </w:rPr>
        <w:t>‘</w:t>
      </w:r>
      <w:r>
        <w:rPr>
          <w:rFonts w:asciiTheme="minorHAnsi" w:eastAsia="Times New Roman" w:hAnsiTheme="minorHAnsi"/>
          <w:color w:val="000000" w:themeColor="text1"/>
          <w:sz w:val="20"/>
          <w:szCs w:val="20"/>
        </w:rPr>
        <w:t>Great Teaching Toolkit</w:t>
      </w:r>
      <w:r w:rsidR="004D1D17">
        <w:rPr>
          <w:rFonts w:asciiTheme="minorHAnsi" w:eastAsia="Times New Roman" w:hAnsiTheme="minorHAnsi"/>
          <w:color w:val="000000" w:themeColor="text1"/>
          <w:sz w:val="20"/>
          <w:szCs w:val="20"/>
        </w:rPr>
        <w:t>’</w:t>
      </w:r>
      <w:r>
        <w:rPr>
          <w:rFonts w:asciiTheme="minorHAnsi" w:eastAsia="Times New Roman" w:hAnsiTheme="minorHAnsi"/>
          <w:color w:val="000000" w:themeColor="text1"/>
          <w:sz w:val="20"/>
          <w:szCs w:val="20"/>
        </w:rPr>
        <w:t>. This element is interacting. The quality of learning interactions between teachers and pupils is central of the learning process. The interactions could be seen as a form of feedback, and again there are two distinct purposes here; feedback to teacher that informs their decisions and feedback to pupils that helps them to learn.</w:t>
      </w:r>
      <w:r w:rsidR="004D1D17">
        <w:rPr>
          <w:rFonts w:asciiTheme="minorHAnsi" w:eastAsia="Times New Roman" w:hAnsiTheme="minorHAnsi"/>
          <w:color w:val="000000" w:themeColor="text1"/>
          <w:sz w:val="20"/>
          <w:szCs w:val="20"/>
        </w:rPr>
        <w:t xml:space="preserve"> </w:t>
      </w:r>
      <w:sdt>
        <w:sdtPr>
          <w:rPr>
            <w:rFonts w:asciiTheme="minorHAnsi" w:eastAsia="Times New Roman" w:hAnsiTheme="minorHAnsi"/>
            <w:color w:val="000000" w:themeColor="text1"/>
            <w:sz w:val="20"/>
            <w:szCs w:val="20"/>
          </w:rPr>
          <w:id w:val="-931656097"/>
          <w:citation/>
        </w:sdtPr>
        <w:sdtContent>
          <w:r w:rsidR="004D1D17">
            <w:rPr>
              <w:rFonts w:asciiTheme="minorHAnsi" w:eastAsia="Times New Roman" w:hAnsiTheme="minorHAnsi"/>
              <w:color w:val="000000" w:themeColor="text1"/>
              <w:sz w:val="20"/>
              <w:szCs w:val="20"/>
            </w:rPr>
            <w:fldChar w:fldCharType="begin"/>
          </w:r>
          <w:r w:rsidR="004D1D17">
            <w:rPr>
              <w:rFonts w:asciiTheme="minorHAnsi" w:eastAsia="Times New Roman" w:hAnsiTheme="minorHAnsi"/>
              <w:color w:val="000000" w:themeColor="text1"/>
              <w:sz w:val="20"/>
              <w:szCs w:val="20"/>
            </w:rPr>
            <w:instrText xml:space="preserve">CITATION Gre20 \p 35 \l 2057 </w:instrText>
          </w:r>
          <w:r w:rsidR="004D1D17">
            <w:rPr>
              <w:rFonts w:asciiTheme="minorHAnsi" w:eastAsia="Times New Roman" w:hAnsiTheme="minorHAnsi"/>
              <w:color w:val="000000" w:themeColor="text1"/>
              <w:sz w:val="20"/>
              <w:szCs w:val="20"/>
            </w:rPr>
            <w:fldChar w:fldCharType="separate"/>
          </w:r>
          <w:r w:rsidR="00D35310" w:rsidRPr="00D35310">
            <w:rPr>
              <w:rFonts w:asciiTheme="minorHAnsi" w:eastAsia="Times New Roman" w:hAnsiTheme="minorHAnsi"/>
              <w:noProof/>
              <w:color w:val="000000" w:themeColor="text1"/>
              <w:sz w:val="20"/>
              <w:szCs w:val="20"/>
            </w:rPr>
            <w:t>(Coe, 2020, p. 35)</w:t>
          </w:r>
          <w:r w:rsidR="004D1D17">
            <w:rPr>
              <w:rFonts w:asciiTheme="minorHAnsi" w:eastAsia="Times New Roman" w:hAnsiTheme="minorHAnsi"/>
              <w:color w:val="000000" w:themeColor="text1"/>
              <w:sz w:val="20"/>
              <w:szCs w:val="20"/>
            </w:rPr>
            <w:fldChar w:fldCharType="end"/>
          </w:r>
        </w:sdtContent>
      </w:sdt>
    </w:p>
    <w:p w14:paraId="52F386DC" w14:textId="173E285E" w:rsidR="00F41C20" w:rsidRDefault="00F41C20" w:rsidP="002F5C27">
      <w:pPr>
        <w:shd w:val="clear" w:color="auto" w:fill="FFFFFF"/>
        <w:spacing w:before="100" w:beforeAutospacing="1" w:after="100" w:afterAutospacing="1"/>
        <w:rPr>
          <w:rFonts w:asciiTheme="minorHAnsi" w:eastAsia="Times New Roman" w:hAnsiTheme="minorHAnsi"/>
          <w:b/>
          <w:color w:val="000000" w:themeColor="text1"/>
          <w:sz w:val="20"/>
          <w:szCs w:val="20"/>
          <w:u w:val="single"/>
        </w:rPr>
      </w:pPr>
      <w:r w:rsidRPr="00F41C20">
        <w:rPr>
          <w:rFonts w:asciiTheme="minorHAnsi" w:eastAsia="Times New Roman" w:hAnsiTheme="minorHAnsi"/>
          <w:b/>
          <w:color w:val="000000" w:themeColor="text1"/>
          <w:sz w:val="20"/>
          <w:szCs w:val="20"/>
          <w:u w:val="single"/>
        </w:rPr>
        <w:t>Traffic lights</w:t>
      </w:r>
    </w:p>
    <w:p w14:paraId="48C1F70F" w14:textId="542FC9DF" w:rsidR="00F41C20" w:rsidRDefault="00F41C20"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The final strategy I used in this lesson was traffic lights. At the end of the piece of work they would use the appropriate coloured pencil to show how they felt:</w:t>
      </w:r>
    </w:p>
    <w:p w14:paraId="48605E88" w14:textId="267A68B7" w:rsidR="00F41C20" w:rsidRDefault="00F41C20" w:rsidP="00F41C20">
      <w:pPr>
        <w:pStyle w:val="ListParagraph"/>
        <w:numPr>
          <w:ilvl w:val="0"/>
          <w:numId w:val="1"/>
        </w:num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 xml:space="preserve">Red = don’t understand </w:t>
      </w:r>
    </w:p>
    <w:p w14:paraId="70BD3A81" w14:textId="5588AF36" w:rsidR="00F41C20" w:rsidRDefault="00F41C20" w:rsidP="00F41C20">
      <w:pPr>
        <w:pStyle w:val="ListParagraph"/>
        <w:numPr>
          <w:ilvl w:val="0"/>
          <w:numId w:val="1"/>
        </w:num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 xml:space="preserve">Orange = understood some </w:t>
      </w:r>
    </w:p>
    <w:p w14:paraId="77B67D43" w14:textId="57600AB5" w:rsidR="00F41C20" w:rsidRDefault="00F41C20" w:rsidP="00F41C20">
      <w:pPr>
        <w:pStyle w:val="ListParagraph"/>
        <w:numPr>
          <w:ilvl w:val="0"/>
          <w:numId w:val="1"/>
        </w:num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Green = understood all</w:t>
      </w:r>
    </w:p>
    <w:p w14:paraId="6CFD9593" w14:textId="00F2C166" w:rsidR="00F41C20" w:rsidRDefault="00F41C20" w:rsidP="00F41C20">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The children were already familiar with this strategy as it was used throughout the school</w:t>
      </w:r>
      <w:r w:rsidR="00B31B12">
        <w:rPr>
          <w:rFonts w:asciiTheme="minorHAnsi" w:eastAsia="Times New Roman" w:hAnsiTheme="minorHAnsi"/>
          <w:color w:val="000000" w:themeColor="text1"/>
          <w:sz w:val="20"/>
          <w:szCs w:val="20"/>
        </w:rPr>
        <w:t>. This strategy is very self-explanatory and the children knew to do this after their work.</w:t>
      </w:r>
    </w:p>
    <w:p w14:paraId="2BD0B66A" w14:textId="1EB4834D" w:rsidR="00B31B12" w:rsidRDefault="00B31B12" w:rsidP="00F41C20">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 xml:space="preserve">From this strategy I was able to get instant feedback from the children about how they found the work. In some cases this strategy may not work in some schools due to the children not being honest and saying they understood the work and used the colour green. </w:t>
      </w:r>
    </w:p>
    <w:p w14:paraId="74CDF00E" w14:textId="77777777" w:rsidR="00C54FEC" w:rsidRDefault="00B31B12" w:rsidP="00C54FEC">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 xml:space="preserve">However, the children in the class I was in were very truthful and I could see this when marking their work. The traffic light strategy is a great way to manage a child’s progress. </w:t>
      </w:r>
      <w:r w:rsidR="006428C7">
        <w:rPr>
          <w:rFonts w:asciiTheme="minorHAnsi" w:eastAsia="Times New Roman" w:hAnsiTheme="minorHAnsi"/>
          <w:color w:val="000000" w:themeColor="text1"/>
          <w:sz w:val="20"/>
          <w:szCs w:val="20"/>
        </w:rPr>
        <w:t xml:space="preserve">This was something I had noticed as at the start of the topic there was a lot of children using red or orange but as the lessons went on </w:t>
      </w:r>
      <w:r w:rsidR="00C54FEC">
        <w:rPr>
          <w:rFonts w:asciiTheme="minorHAnsi" w:eastAsia="Times New Roman" w:hAnsiTheme="minorHAnsi"/>
          <w:color w:val="000000" w:themeColor="text1"/>
          <w:sz w:val="20"/>
          <w:szCs w:val="20"/>
        </w:rPr>
        <w:t xml:space="preserve">more children were using green. </w:t>
      </w:r>
    </w:p>
    <w:p w14:paraId="0F86EDE7" w14:textId="1B7F4C96" w:rsidR="00C54FEC" w:rsidRPr="00C54FEC" w:rsidRDefault="00C54FEC" w:rsidP="00C54FEC">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T</w:t>
      </w:r>
      <w:r>
        <w:rPr>
          <w:rStyle w:val="normaltextrun"/>
          <w:rFonts w:asciiTheme="minorHAnsi" w:eastAsia="Times New Roman" w:hAnsiTheme="minorHAnsi"/>
          <w:color w:val="000000" w:themeColor="text1"/>
          <w:sz w:val="20"/>
          <w:bdr w:val="none" w:sz="0" w:space="0" w:color="auto" w:frame="1"/>
          <w:lang w:val="en-US"/>
        </w:rPr>
        <w:t>his strategy is a style of self-</w:t>
      </w:r>
      <w:r w:rsidRPr="00C54FEC">
        <w:rPr>
          <w:rStyle w:val="normaltextrun"/>
          <w:rFonts w:asciiTheme="minorHAnsi" w:eastAsia="Times New Roman" w:hAnsiTheme="minorHAnsi"/>
          <w:color w:val="000000" w:themeColor="text1"/>
          <w:sz w:val="20"/>
          <w:bdr w:val="none" w:sz="0" w:space="0" w:color="auto" w:frame="1"/>
          <w:lang w:val="en-US"/>
        </w:rPr>
        <w:t>assessment. The traffic light strategy is also a form of formative assessment as it engages in self-assessment and provides actionable feedback. Formative assessment uses feedback to move learning forward by adjusting learning strategies. </w:t>
      </w:r>
    </w:p>
    <w:p w14:paraId="3055931D" w14:textId="77777777" w:rsidR="00C54FEC" w:rsidRDefault="00C54FEC" w:rsidP="00F41C20">
      <w:pPr>
        <w:shd w:val="clear" w:color="auto" w:fill="FFFFFF"/>
        <w:spacing w:before="100" w:beforeAutospacing="1" w:after="100" w:afterAutospacing="1"/>
        <w:rPr>
          <w:rFonts w:asciiTheme="minorHAnsi" w:eastAsia="Times New Roman" w:hAnsiTheme="minorHAnsi"/>
          <w:color w:val="000000" w:themeColor="text1"/>
          <w:sz w:val="20"/>
          <w:szCs w:val="20"/>
        </w:rPr>
      </w:pPr>
    </w:p>
    <w:p w14:paraId="3B15316B" w14:textId="20DB76D2" w:rsidR="004D2EF2" w:rsidRDefault="004D2EF2" w:rsidP="00F41C20">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 xml:space="preserve">The second lesson that </w:t>
      </w:r>
      <w:r w:rsidR="002A523C">
        <w:rPr>
          <w:rFonts w:asciiTheme="minorHAnsi" w:eastAsia="Times New Roman" w:hAnsiTheme="minorHAnsi"/>
          <w:color w:val="000000" w:themeColor="text1"/>
          <w:sz w:val="20"/>
          <w:szCs w:val="20"/>
        </w:rPr>
        <w:t xml:space="preserve">will be discussed is </w:t>
      </w:r>
      <w:r w:rsidR="00962C44">
        <w:rPr>
          <w:rFonts w:asciiTheme="minorHAnsi" w:eastAsia="Times New Roman" w:hAnsiTheme="minorHAnsi"/>
          <w:color w:val="000000" w:themeColor="text1"/>
          <w:sz w:val="20"/>
          <w:szCs w:val="20"/>
        </w:rPr>
        <w:t xml:space="preserve">a literacy lesson. This lesson is a follow on lesson from a science experiment that we had done as a whole class </w:t>
      </w:r>
      <w:r w:rsidR="00857064">
        <w:rPr>
          <w:rFonts w:asciiTheme="minorHAnsi" w:eastAsia="Times New Roman" w:hAnsiTheme="minorHAnsi"/>
          <w:color w:val="000000" w:themeColor="text1"/>
          <w:sz w:val="20"/>
          <w:szCs w:val="20"/>
        </w:rPr>
        <w:t xml:space="preserve">previously. Within this lesson they would be doing an </w:t>
      </w:r>
      <w:r w:rsidR="00857064">
        <w:rPr>
          <w:rFonts w:asciiTheme="minorHAnsi" w:eastAsia="Times New Roman" w:hAnsiTheme="minorHAnsi"/>
          <w:color w:val="000000" w:themeColor="text1"/>
          <w:sz w:val="20"/>
          <w:szCs w:val="20"/>
        </w:rPr>
        <w:lastRenderedPageBreak/>
        <w:t>instructional piece of writing. This was quite a new style of writing for them so I had to ensure that I showed them the success criteria and a WAGOLL/WABOLL so they knew what would be expected from them.</w:t>
      </w:r>
    </w:p>
    <w:p w14:paraId="6EA090AF" w14:textId="12B78B2E" w:rsidR="00857064" w:rsidRDefault="00857064" w:rsidP="00F41C20">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 xml:space="preserve">The AoLE of this lesson was languages, literacy and communication. </w:t>
      </w:r>
      <w:r w:rsidR="008B2FF6">
        <w:rPr>
          <w:rFonts w:asciiTheme="minorHAnsi" w:eastAsia="Times New Roman" w:hAnsiTheme="minorHAnsi"/>
          <w:color w:val="000000" w:themeColor="text1"/>
          <w:sz w:val="20"/>
          <w:szCs w:val="20"/>
        </w:rPr>
        <w:t xml:space="preserve">The children had done a science experiment in the previous lesson, in this lesson they would have to write instructions on what they did. </w:t>
      </w:r>
      <w:r w:rsidR="0082174B">
        <w:rPr>
          <w:rFonts w:asciiTheme="minorHAnsi" w:eastAsia="Times New Roman" w:hAnsiTheme="minorHAnsi"/>
          <w:color w:val="000000" w:themeColor="text1"/>
          <w:sz w:val="20"/>
          <w:szCs w:val="20"/>
        </w:rPr>
        <w:t xml:space="preserve">The strategies that I used in this lesson I felt were the best for what the task was. </w:t>
      </w:r>
      <w:r w:rsidR="004978A6">
        <w:rPr>
          <w:rFonts w:asciiTheme="minorHAnsi" w:eastAsia="Times New Roman" w:hAnsiTheme="minorHAnsi"/>
          <w:color w:val="000000" w:themeColor="text1"/>
          <w:sz w:val="20"/>
          <w:szCs w:val="20"/>
        </w:rPr>
        <w:t xml:space="preserve">I began the lesson </w:t>
      </w:r>
      <w:r w:rsidR="008B2FF6">
        <w:rPr>
          <w:rFonts w:asciiTheme="minorHAnsi" w:eastAsia="Times New Roman" w:hAnsiTheme="minorHAnsi"/>
          <w:color w:val="000000" w:themeColor="text1"/>
          <w:sz w:val="20"/>
          <w:szCs w:val="20"/>
        </w:rPr>
        <w:t xml:space="preserve">by showing the children a WAGOLL/WABOLL. Then finished the lesson by having the children self/peer assess their work. </w:t>
      </w:r>
    </w:p>
    <w:p w14:paraId="3BF720F1" w14:textId="26631E15" w:rsidR="008B2FF6" w:rsidRDefault="008B2FF6" w:rsidP="00F41C20">
      <w:pPr>
        <w:shd w:val="clear" w:color="auto" w:fill="FFFFFF"/>
        <w:spacing w:before="100" w:beforeAutospacing="1" w:after="100" w:afterAutospacing="1"/>
        <w:rPr>
          <w:rFonts w:asciiTheme="minorHAnsi" w:eastAsia="Times New Roman" w:hAnsiTheme="minorHAnsi"/>
          <w:b/>
          <w:color w:val="000000" w:themeColor="text1"/>
          <w:sz w:val="20"/>
          <w:szCs w:val="20"/>
          <w:u w:val="single"/>
        </w:rPr>
      </w:pPr>
      <w:r w:rsidRPr="008B2FF6">
        <w:rPr>
          <w:rFonts w:asciiTheme="minorHAnsi" w:eastAsia="Times New Roman" w:hAnsiTheme="minorHAnsi"/>
          <w:b/>
          <w:color w:val="000000" w:themeColor="text1"/>
          <w:sz w:val="20"/>
          <w:szCs w:val="20"/>
          <w:u w:val="single"/>
        </w:rPr>
        <w:t>WAGOLL/WABOLL</w:t>
      </w:r>
    </w:p>
    <w:p w14:paraId="4385D236" w14:textId="7D9EBEE6" w:rsidR="008B2FF6" w:rsidRDefault="008B2FF6" w:rsidP="00F41C20">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 xml:space="preserve">Creating a WAGOLL/WABOLL at the start of the lesson allows the children to understand the task and what needs to be included within their work. We created a simple WAGOLL as a class. By doing this is also activated the children’s prior knowledge. </w:t>
      </w:r>
      <w:r w:rsidR="00E572AB">
        <w:rPr>
          <w:rFonts w:asciiTheme="minorHAnsi" w:eastAsia="Times New Roman" w:hAnsiTheme="minorHAnsi"/>
          <w:color w:val="000000" w:themeColor="text1"/>
          <w:sz w:val="20"/>
          <w:szCs w:val="20"/>
        </w:rPr>
        <w:t xml:space="preserve">I like this strategy and it is something the school have used previously when doing any form of writing. I think it massively helps the children by giving them a nudge in the right direct. However, many teachers could see this strategy as ‘cheating’ as you cannot get a true reflection on what is actually the child’s authentic work. </w:t>
      </w:r>
    </w:p>
    <w:p w14:paraId="4E0E8480" w14:textId="1DFE0196" w:rsidR="00E572AB" w:rsidRDefault="00E572AB" w:rsidP="00F41C20">
      <w:pPr>
        <w:shd w:val="clear" w:color="auto" w:fill="FFFFFF"/>
        <w:spacing w:before="100" w:beforeAutospacing="1" w:after="100" w:afterAutospacing="1"/>
        <w:rPr>
          <w:rFonts w:asciiTheme="minorHAnsi" w:eastAsia="Times New Roman" w:hAnsiTheme="minorHAnsi"/>
          <w:b/>
          <w:color w:val="000000" w:themeColor="text1"/>
          <w:sz w:val="20"/>
          <w:szCs w:val="20"/>
          <w:u w:val="single"/>
        </w:rPr>
      </w:pPr>
      <w:r w:rsidRPr="00E572AB">
        <w:rPr>
          <w:rFonts w:asciiTheme="minorHAnsi" w:eastAsia="Times New Roman" w:hAnsiTheme="minorHAnsi"/>
          <w:b/>
          <w:color w:val="000000" w:themeColor="text1"/>
          <w:sz w:val="20"/>
          <w:szCs w:val="20"/>
          <w:u w:val="single"/>
        </w:rPr>
        <w:t xml:space="preserve">Self/peer assessment </w:t>
      </w:r>
    </w:p>
    <w:p w14:paraId="348F9E3A" w14:textId="58C7C9EF" w:rsidR="00E572AB" w:rsidRDefault="00900CE6" w:rsidP="00F41C20">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 xml:space="preserve">At the end of the lesson the children were expecting self and peer assess their own/ each-others work. </w:t>
      </w:r>
      <w:r w:rsidR="00DA0F7A">
        <w:rPr>
          <w:rFonts w:asciiTheme="minorHAnsi" w:eastAsia="Times New Roman" w:hAnsiTheme="minorHAnsi"/>
          <w:color w:val="000000" w:themeColor="text1"/>
          <w:sz w:val="20"/>
          <w:szCs w:val="20"/>
        </w:rPr>
        <w:t xml:space="preserve">They would be given a success criteria check list. This encourages the children to critically analyse their work. From this they would have to write their own targets. The one peer assessing would have </w:t>
      </w:r>
      <w:r w:rsidR="008F1CF8">
        <w:rPr>
          <w:rFonts w:asciiTheme="minorHAnsi" w:eastAsia="Times New Roman" w:hAnsiTheme="minorHAnsi"/>
          <w:color w:val="000000" w:themeColor="text1"/>
          <w:sz w:val="20"/>
          <w:szCs w:val="20"/>
        </w:rPr>
        <w:t>to go through the checklist also then give their peer ‘2 stars and a wish’. ‘2 stars and a wish’ is when the marker gives two things that the writer did well at and one thing they could improve on for next time.</w:t>
      </w:r>
    </w:p>
    <w:p w14:paraId="7C64CCA4" w14:textId="71419471" w:rsidR="00C763B6" w:rsidRPr="00E572AB" w:rsidRDefault="00C763B6" w:rsidP="001E792E">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 xml:space="preserve">This strategy falls under the second Element of Dimension </w:t>
      </w:r>
      <w:r w:rsidR="001E792E">
        <w:rPr>
          <w:rFonts w:asciiTheme="minorHAnsi" w:eastAsia="Times New Roman" w:hAnsiTheme="minorHAnsi"/>
          <w:color w:val="000000" w:themeColor="text1"/>
          <w:sz w:val="20"/>
          <w:szCs w:val="20"/>
        </w:rPr>
        <w:t xml:space="preserve">4 </w:t>
      </w:r>
      <w:r>
        <w:rPr>
          <w:rFonts w:asciiTheme="minorHAnsi" w:eastAsia="Times New Roman" w:hAnsiTheme="minorHAnsi"/>
          <w:color w:val="000000" w:themeColor="text1"/>
          <w:sz w:val="20"/>
          <w:szCs w:val="20"/>
        </w:rPr>
        <w:t>in the ‘Great Teaching Toolkit’</w:t>
      </w:r>
      <w:r w:rsidR="001E792E">
        <w:rPr>
          <w:rFonts w:asciiTheme="minorHAnsi" w:eastAsia="Times New Roman" w:hAnsiTheme="minorHAnsi"/>
          <w:color w:val="000000" w:themeColor="text1"/>
          <w:sz w:val="20"/>
          <w:szCs w:val="20"/>
        </w:rPr>
        <w:t xml:space="preserve"> (explaining). </w:t>
      </w:r>
      <w:r w:rsidR="001E792E" w:rsidRPr="001E792E">
        <w:rPr>
          <w:rFonts w:asciiTheme="minorHAnsi" w:eastAsia="Times New Roman" w:hAnsiTheme="minorHAnsi"/>
          <w:color w:val="000000" w:themeColor="text1"/>
          <w:sz w:val="20"/>
          <w:szCs w:val="20"/>
        </w:rPr>
        <w:t>The value of clear explanations is supported by research from the cognitive load theory (CLT, Sweller et al., 1998, 2019) as well as direct instruction (Adams &amp; Engelmann, 1996; Stockard et al., 2018). Teachers should consider their students' "cognitive load" while presenting content</w:t>
      </w:r>
      <w:r w:rsidR="001E792E">
        <w:rPr>
          <w:rFonts w:asciiTheme="minorHAnsi" w:eastAsia="Times New Roman" w:hAnsiTheme="minorHAnsi"/>
          <w:color w:val="000000" w:themeColor="text1"/>
          <w:sz w:val="20"/>
          <w:szCs w:val="20"/>
        </w:rPr>
        <w:t xml:space="preserve"> to them: reducing the quantity, a</w:t>
      </w:r>
      <w:r w:rsidR="001E792E" w:rsidRPr="001E792E">
        <w:rPr>
          <w:rFonts w:asciiTheme="minorHAnsi" w:eastAsia="Times New Roman" w:hAnsiTheme="minorHAnsi"/>
          <w:color w:val="000000" w:themeColor="text1"/>
          <w:sz w:val="20"/>
          <w:szCs w:val="20"/>
        </w:rPr>
        <w:t>ssisting pupils in assimilating concepts into - and extending - existing schemas; minimising unnecessary, irrelevant, or distracting input, from either material or environment; and reducing the number of new elements and complexity of new elements.</w:t>
      </w:r>
      <w:r w:rsidR="004D1D17">
        <w:rPr>
          <w:rFonts w:asciiTheme="minorHAnsi" w:eastAsia="Times New Roman" w:hAnsiTheme="minorHAnsi"/>
          <w:color w:val="000000" w:themeColor="text1"/>
          <w:sz w:val="20"/>
          <w:szCs w:val="20"/>
        </w:rPr>
        <w:t xml:space="preserve"> </w:t>
      </w:r>
      <w:sdt>
        <w:sdtPr>
          <w:rPr>
            <w:rFonts w:asciiTheme="minorHAnsi" w:eastAsia="Times New Roman" w:hAnsiTheme="minorHAnsi"/>
            <w:color w:val="000000" w:themeColor="text1"/>
            <w:sz w:val="20"/>
            <w:szCs w:val="20"/>
          </w:rPr>
          <w:id w:val="-765763991"/>
          <w:citation/>
        </w:sdtPr>
        <w:sdtContent>
          <w:r w:rsidR="004D1D17">
            <w:rPr>
              <w:rFonts w:asciiTheme="minorHAnsi" w:eastAsia="Times New Roman" w:hAnsiTheme="minorHAnsi"/>
              <w:color w:val="000000" w:themeColor="text1"/>
              <w:sz w:val="20"/>
              <w:szCs w:val="20"/>
            </w:rPr>
            <w:fldChar w:fldCharType="begin"/>
          </w:r>
          <w:r w:rsidR="004D1D17">
            <w:rPr>
              <w:rFonts w:asciiTheme="minorHAnsi" w:eastAsia="Times New Roman" w:hAnsiTheme="minorHAnsi"/>
              <w:color w:val="000000" w:themeColor="text1"/>
              <w:sz w:val="20"/>
              <w:szCs w:val="20"/>
            </w:rPr>
            <w:instrText xml:space="preserve">CITATION Coe20 \p 32-33 \l 2057 </w:instrText>
          </w:r>
          <w:r w:rsidR="004D1D17">
            <w:rPr>
              <w:rFonts w:asciiTheme="minorHAnsi" w:eastAsia="Times New Roman" w:hAnsiTheme="minorHAnsi"/>
              <w:color w:val="000000" w:themeColor="text1"/>
              <w:sz w:val="20"/>
              <w:szCs w:val="20"/>
            </w:rPr>
            <w:fldChar w:fldCharType="separate"/>
          </w:r>
          <w:r w:rsidR="00D35310" w:rsidRPr="00D35310">
            <w:rPr>
              <w:rFonts w:asciiTheme="minorHAnsi" w:eastAsia="Times New Roman" w:hAnsiTheme="minorHAnsi"/>
              <w:noProof/>
              <w:color w:val="000000" w:themeColor="text1"/>
              <w:sz w:val="20"/>
              <w:szCs w:val="20"/>
            </w:rPr>
            <w:t>(Coe, 2020, pp. 32-33)</w:t>
          </w:r>
          <w:r w:rsidR="004D1D17">
            <w:rPr>
              <w:rFonts w:asciiTheme="minorHAnsi" w:eastAsia="Times New Roman" w:hAnsiTheme="minorHAnsi"/>
              <w:color w:val="000000" w:themeColor="text1"/>
              <w:sz w:val="20"/>
              <w:szCs w:val="20"/>
            </w:rPr>
            <w:fldChar w:fldCharType="end"/>
          </w:r>
        </w:sdtContent>
      </w:sdt>
    </w:p>
    <w:p w14:paraId="636C7A29" w14:textId="77777777" w:rsidR="00A155DA" w:rsidRDefault="00A155DA" w:rsidP="00F41C20">
      <w:pPr>
        <w:shd w:val="clear" w:color="auto" w:fill="FFFFFF"/>
        <w:spacing w:before="100" w:beforeAutospacing="1" w:after="100" w:afterAutospacing="1"/>
        <w:rPr>
          <w:rFonts w:asciiTheme="minorHAnsi" w:eastAsia="Times New Roman" w:hAnsiTheme="minorHAnsi"/>
          <w:color w:val="000000" w:themeColor="text1"/>
          <w:sz w:val="20"/>
          <w:szCs w:val="20"/>
        </w:rPr>
      </w:pPr>
    </w:p>
    <w:p w14:paraId="60B24B10" w14:textId="4EF8AAB5" w:rsidR="0066097C" w:rsidRDefault="0066097C" w:rsidP="0066097C">
      <w:pPr>
        <w:pStyle w:val="paragraph"/>
        <w:spacing w:before="0" w:beforeAutospacing="0" w:after="0" w:afterAutospacing="0"/>
        <w:textAlignment w:val="baseline"/>
        <w:rPr>
          <w:rStyle w:val="eop"/>
          <w:rFonts w:ascii="Calibri" w:hAnsi="Calibri"/>
          <w:color w:val="1F1F1F"/>
          <w:sz w:val="20"/>
          <w:szCs w:val="20"/>
        </w:rPr>
      </w:pPr>
      <w:r>
        <w:rPr>
          <w:rFonts w:asciiTheme="minorHAnsi" w:eastAsia="Times New Roman" w:hAnsiTheme="minorHAnsi"/>
          <w:color w:val="000000" w:themeColor="text1"/>
          <w:sz w:val="20"/>
          <w:szCs w:val="20"/>
        </w:rPr>
        <w:t>The third lesson was a health and well-being lesson. The topic was what a balanced diet should look like. The children had briefly seen this before so they didn’t have much prior knowledge. Within the lesson they will need to, in groups, place the food into the correct food group. The meaningful link to the curriculum is h</w:t>
      </w:r>
      <w:r w:rsidRPr="0066097C">
        <w:rPr>
          <w:rFonts w:asciiTheme="minorHAnsi" w:eastAsia="Times New Roman" w:hAnsiTheme="minorHAnsi"/>
          <w:color w:val="000000" w:themeColor="text1"/>
          <w:sz w:val="20"/>
          <w:szCs w:val="20"/>
        </w:rPr>
        <w:t xml:space="preserve">ow </w:t>
      </w:r>
      <w:r w:rsidRPr="0066097C">
        <w:rPr>
          <w:rStyle w:val="normaltextrun"/>
          <w:rFonts w:ascii="Calibri" w:hAnsi="Calibri"/>
          <w:color w:val="1F1F1F"/>
          <w:sz w:val="20"/>
          <w:szCs w:val="20"/>
        </w:rPr>
        <w:t>our decision-making impacts on the quality of our lives and the lives of others</w:t>
      </w:r>
      <w:r>
        <w:rPr>
          <w:rStyle w:val="normaltextrun"/>
          <w:rFonts w:ascii="Calibri" w:hAnsi="Calibri"/>
          <w:color w:val="1F1F1F"/>
          <w:sz w:val="20"/>
          <w:szCs w:val="20"/>
        </w:rPr>
        <w:t xml:space="preserve"> and</w:t>
      </w:r>
      <w:r w:rsidRPr="0066097C">
        <w:rPr>
          <w:rStyle w:val="eop"/>
          <w:rFonts w:ascii="Calibri" w:hAnsi="Calibri"/>
          <w:color w:val="1F1F1F"/>
          <w:sz w:val="20"/>
          <w:szCs w:val="20"/>
        </w:rPr>
        <w:t> </w:t>
      </w:r>
      <w:r w:rsidRPr="0066097C">
        <w:rPr>
          <w:rStyle w:val="normaltextrun"/>
          <w:rFonts w:ascii="Calibri" w:hAnsi="Calibri"/>
          <w:color w:val="1F1F1F"/>
          <w:sz w:val="20"/>
          <w:szCs w:val="20"/>
        </w:rPr>
        <w:t>I can recognise that my decisions can impact on me and others, both now and in the future.</w:t>
      </w:r>
      <w:r w:rsidRPr="0066097C">
        <w:rPr>
          <w:rStyle w:val="eop"/>
          <w:rFonts w:ascii="Calibri" w:hAnsi="Calibri"/>
          <w:color w:val="1F1F1F"/>
          <w:sz w:val="20"/>
          <w:szCs w:val="20"/>
        </w:rPr>
        <w:t> </w:t>
      </w:r>
    </w:p>
    <w:p w14:paraId="34B9B3E0" w14:textId="77777777" w:rsidR="0066097C" w:rsidRDefault="0066097C" w:rsidP="0066097C">
      <w:pPr>
        <w:pStyle w:val="paragraph"/>
        <w:spacing w:before="0" w:beforeAutospacing="0" w:after="0" w:afterAutospacing="0"/>
        <w:textAlignment w:val="baseline"/>
        <w:rPr>
          <w:rStyle w:val="eop"/>
          <w:rFonts w:ascii="Calibri" w:hAnsi="Calibri"/>
          <w:color w:val="1F1F1F"/>
          <w:sz w:val="20"/>
          <w:szCs w:val="20"/>
        </w:rPr>
      </w:pPr>
    </w:p>
    <w:p w14:paraId="53367536" w14:textId="3AB9F6DC" w:rsidR="0066097C" w:rsidRPr="0066097C" w:rsidRDefault="0066097C" w:rsidP="0066097C">
      <w:pPr>
        <w:pStyle w:val="paragraph"/>
        <w:spacing w:before="0" w:beforeAutospacing="0" w:after="0" w:afterAutospacing="0"/>
        <w:textAlignment w:val="baseline"/>
        <w:rPr>
          <w:rFonts w:ascii="Calibri" w:hAnsi="Calibri"/>
          <w:b/>
          <w:sz w:val="20"/>
          <w:szCs w:val="20"/>
          <w:u w:val="single"/>
        </w:rPr>
      </w:pPr>
      <w:r w:rsidRPr="0066097C">
        <w:rPr>
          <w:rStyle w:val="eop"/>
          <w:rFonts w:ascii="Calibri" w:hAnsi="Calibri"/>
          <w:b/>
          <w:color w:val="1F1F1F"/>
          <w:sz w:val="20"/>
          <w:szCs w:val="20"/>
          <w:u w:val="single"/>
        </w:rPr>
        <w:t xml:space="preserve">Questioning </w:t>
      </w:r>
    </w:p>
    <w:p w14:paraId="6F9F26DA" w14:textId="296DE9E0" w:rsidR="00A155DA" w:rsidRDefault="0066097C" w:rsidP="00F41C20">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As the children hadn’t had any previous lessons on this topic, I wanted to gage where their knowledge was. I thought the best way to do that was through questioning. By questioning the children</w:t>
      </w:r>
      <w:r w:rsidR="00690DCE">
        <w:rPr>
          <w:rFonts w:asciiTheme="minorHAnsi" w:eastAsia="Times New Roman" w:hAnsiTheme="minorHAnsi"/>
          <w:color w:val="000000" w:themeColor="text1"/>
          <w:sz w:val="20"/>
          <w:szCs w:val="20"/>
        </w:rPr>
        <w:t>,</w:t>
      </w:r>
      <w:r>
        <w:rPr>
          <w:rFonts w:asciiTheme="minorHAnsi" w:eastAsia="Times New Roman" w:hAnsiTheme="minorHAnsi"/>
          <w:color w:val="000000" w:themeColor="text1"/>
          <w:sz w:val="20"/>
          <w:szCs w:val="20"/>
        </w:rPr>
        <w:t xml:space="preserve"> I was able to see exactly w</w:t>
      </w:r>
      <w:r w:rsidR="00690DCE">
        <w:rPr>
          <w:rFonts w:asciiTheme="minorHAnsi" w:eastAsia="Times New Roman" w:hAnsiTheme="minorHAnsi"/>
          <w:color w:val="000000" w:themeColor="text1"/>
          <w:sz w:val="20"/>
          <w:szCs w:val="20"/>
        </w:rPr>
        <w:t xml:space="preserve">here their understanding was. I didn’t find any draw backs from this as it gave me a good understand of the children’s knowledge by how they answered the questions. I also liked this strategy as it allowed us to open a discussion. For example, if a child said one answer but another child thought something different, we were then able to discuss as a class what we all thought. </w:t>
      </w:r>
    </w:p>
    <w:p w14:paraId="1842DFDA" w14:textId="3E4C13CD" w:rsidR="001E792E" w:rsidRDefault="001E792E" w:rsidP="00F41C20">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Question falls under the third Element of Dimension 4 in the ‘Great Teachers Toolkit’.</w:t>
      </w:r>
      <w:r w:rsidR="004D1D17">
        <w:rPr>
          <w:rFonts w:asciiTheme="minorHAnsi" w:eastAsia="Times New Roman" w:hAnsiTheme="minorHAnsi"/>
          <w:color w:val="000000" w:themeColor="text1"/>
          <w:sz w:val="20"/>
          <w:szCs w:val="20"/>
        </w:rPr>
        <w:t xml:space="preserve"> </w:t>
      </w:r>
      <w:r w:rsidR="004D1D17" w:rsidRPr="004D1D17">
        <w:rPr>
          <w:rFonts w:asciiTheme="minorHAnsi" w:eastAsia="Times New Roman" w:hAnsiTheme="minorHAnsi"/>
          <w:color w:val="000000" w:themeColor="text1"/>
          <w:sz w:val="20"/>
          <w:szCs w:val="20"/>
        </w:rPr>
        <w:t>This greater understanding is described as being "more integrated, more coherent, and at a higher level of abstraction" by Hattie (2012). The main idea is that just asking a lot of questions is not a sign of quality; rather, it's about the kinds of questions asked, the time given for student thought they prompt or elicit, the level of thought they elicit, and how teachers engage with the replies.</w:t>
      </w:r>
      <w:r w:rsidR="004D1D17">
        <w:rPr>
          <w:rFonts w:asciiTheme="minorHAnsi" w:eastAsia="Times New Roman" w:hAnsiTheme="minorHAnsi"/>
          <w:color w:val="000000" w:themeColor="text1"/>
          <w:sz w:val="20"/>
          <w:szCs w:val="20"/>
        </w:rPr>
        <w:t xml:space="preserve"> </w:t>
      </w:r>
      <w:sdt>
        <w:sdtPr>
          <w:rPr>
            <w:rFonts w:asciiTheme="minorHAnsi" w:eastAsia="Times New Roman" w:hAnsiTheme="minorHAnsi"/>
            <w:color w:val="000000" w:themeColor="text1"/>
            <w:sz w:val="20"/>
            <w:szCs w:val="20"/>
          </w:rPr>
          <w:id w:val="1786777095"/>
          <w:citation/>
        </w:sdtPr>
        <w:sdtContent>
          <w:r w:rsidR="004D1D17">
            <w:rPr>
              <w:rFonts w:asciiTheme="minorHAnsi" w:eastAsia="Times New Roman" w:hAnsiTheme="minorHAnsi"/>
              <w:color w:val="000000" w:themeColor="text1"/>
              <w:sz w:val="20"/>
              <w:szCs w:val="20"/>
            </w:rPr>
            <w:fldChar w:fldCharType="begin"/>
          </w:r>
          <w:r w:rsidR="004D1D17">
            <w:rPr>
              <w:rFonts w:asciiTheme="minorHAnsi" w:eastAsia="Times New Roman" w:hAnsiTheme="minorHAnsi"/>
              <w:color w:val="000000" w:themeColor="text1"/>
              <w:sz w:val="20"/>
              <w:szCs w:val="20"/>
            </w:rPr>
            <w:instrText xml:space="preserve">CITATION Coe201 \p 34 \l 2057 </w:instrText>
          </w:r>
          <w:r w:rsidR="004D1D17">
            <w:rPr>
              <w:rFonts w:asciiTheme="minorHAnsi" w:eastAsia="Times New Roman" w:hAnsiTheme="minorHAnsi"/>
              <w:color w:val="000000" w:themeColor="text1"/>
              <w:sz w:val="20"/>
              <w:szCs w:val="20"/>
            </w:rPr>
            <w:fldChar w:fldCharType="separate"/>
          </w:r>
          <w:r w:rsidR="00D35310" w:rsidRPr="00D35310">
            <w:rPr>
              <w:rFonts w:asciiTheme="minorHAnsi" w:eastAsia="Times New Roman" w:hAnsiTheme="minorHAnsi"/>
              <w:noProof/>
              <w:color w:val="000000" w:themeColor="text1"/>
              <w:sz w:val="20"/>
              <w:szCs w:val="20"/>
            </w:rPr>
            <w:t>(Coe, 2020, p. 34)</w:t>
          </w:r>
          <w:r w:rsidR="004D1D17">
            <w:rPr>
              <w:rFonts w:asciiTheme="minorHAnsi" w:eastAsia="Times New Roman" w:hAnsiTheme="minorHAnsi"/>
              <w:color w:val="000000" w:themeColor="text1"/>
              <w:sz w:val="20"/>
              <w:szCs w:val="20"/>
            </w:rPr>
            <w:fldChar w:fldCharType="end"/>
          </w:r>
        </w:sdtContent>
      </w:sdt>
    </w:p>
    <w:p w14:paraId="78B1FB88" w14:textId="3A7DF5A7" w:rsidR="00690DCE" w:rsidRDefault="00690DCE" w:rsidP="00F41C20">
      <w:pPr>
        <w:shd w:val="clear" w:color="auto" w:fill="FFFFFF"/>
        <w:spacing w:before="100" w:beforeAutospacing="1" w:after="100" w:afterAutospacing="1"/>
        <w:rPr>
          <w:rFonts w:asciiTheme="minorHAnsi" w:eastAsia="Times New Roman" w:hAnsiTheme="minorHAnsi"/>
          <w:b/>
          <w:color w:val="000000" w:themeColor="text1"/>
          <w:sz w:val="20"/>
          <w:szCs w:val="20"/>
          <w:u w:val="single"/>
        </w:rPr>
      </w:pPr>
      <w:r w:rsidRPr="00690DCE">
        <w:rPr>
          <w:rFonts w:asciiTheme="minorHAnsi" w:eastAsia="Times New Roman" w:hAnsiTheme="minorHAnsi"/>
          <w:b/>
          <w:color w:val="000000" w:themeColor="text1"/>
          <w:sz w:val="20"/>
          <w:szCs w:val="20"/>
          <w:u w:val="single"/>
        </w:rPr>
        <w:lastRenderedPageBreak/>
        <w:t xml:space="preserve">Secret </w:t>
      </w:r>
      <w:r>
        <w:rPr>
          <w:rFonts w:asciiTheme="minorHAnsi" w:eastAsia="Times New Roman" w:hAnsiTheme="minorHAnsi"/>
          <w:b/>
          <w:color w:val="000000" w:themeColor="text1"/>
          <w:sz w:val="20"/>
          <w:szCs w:val="20"/>
          <w:u w:val="single"/>
        </w:rPr>
        <w:t>squirrel/quiz</w:t>
      </w:r>
    </w:p>
    <w:p w14:paraId="28A7F8C2" w14:textId="5D4B3231" w:rsidR="00B238D5" w:rsidRDefault="00690DCE"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 xml:space="preserve">At the end of the lesson I used the secret squirrel strategy but I put a more fun element into it for the children. I had quite a competitive class so I turned it into a bit of a quiz. With this strategy I would show a food and the children would then write the number, that was next to the food group, that they felt that food belonged to. I </w:t>
      </w:r>
      <w:r w:rsidR="00AE7811">
        <w:rPr>
          <w:rFonts w:asciiTheme="minorHAnsi" w:eastAsia="Times New Roman" w:hAnsiTheme="minorHAnsi"/>
          <w:color w:val="000000" w:themeColor="text1"/>
          <w:sz w:val="20"/>
          <w:szCs w:val="20"/>
        </w:rPr>
        <w:t xml:space="preserve">would then ask </w:t>
      </w:r>
      <w:r>
        <w:rPr>
          <w:rFonts w:asciiTheme="minorHAnsi" w:eastAsia="Times New Roman" w:hAnsiTheme="minorHAnsi"/>
          <w:color w:val="000000" w:themeColor="text1"/>
          <w:sz w:val="20"/>
          <w:szCs w:val="20"/>
        </w:rPr>
        <w:t xml:space="preserve">them to show me </w:t>
      </w:r>
      <w:r w:rsidR="00AE7811">
        <w:rPr>
          <w:rFonts w:asciiTheme="minorHAnsi" w:eastAsia="Times New Roman" w:hAnsiTheme="minorHAnsi"/>
          <w:color w:val="000000" w:themeColor="text1"/>
          <w:sz w:val="20"/>
          <w:szCs w:val="20"/>
        </w:rPr>
        <w:t xml:space="preserve">their answer. After all the children had shown me their answers I would tell them the correct answer. </w:t>
      </w:r>
    </w:p>
    <w:p w14:paraId="28D169E1" w14:textId="77777777" w:rsidR="004D1D17" w:rsidRDefault="004D1D17"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p>
    <w:p w14:paraId="0CE202AA" w14:textId="558CEFC6" w:rsidR="00234193" w:rsidRDefault="004F6718"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 xml:space="preserve">On the whole, I felt that the AfL strategies that were used within my lessons were well suited for the AoLE and more importantly the children. </w:t>
      </w:r>
      <w:r w:rsidR="004549D3">
        <w:rPr>
          <w:rFonts w:asciiTheme="minorHAnsi" w:eastAsia="Times New Roman" w:hAnsiTheme="minorHAnsi"/>
          <w:color w:val="000000" w:themeColor="text1"/>
          <w:sz w:val="20"/>
          <w:szCs w:val="20"/>
        </w:rPr>
        <w:t xml:space="preserve">As a teacher I found these strategies beneficial, however, if I was to choose one that beneficially targeted the children more it would be the </w:t>
      </w:r>
      <w:r w:rsidR="00564EF5">
        <w:rPr>
          <w:rFonts w:asciiTheme="minorHAnsi" w:eastAsia="Times New Roman" w:hAnsiTheme="minorHAnsi"/>
          <w:color w:val="000000" w:themeColor="text1"/>
          <w:sz w:val="20"/>
          <w:szCs w:val="20"/>
        </w:rPr>
        <w:t xml:space="preserve">self and peer assessment within the literacy lesson. I found that this benefitted the children more than it did myself, as they are given the success criteria and are able to tick off what they or their peer has included in their work and are then able to see what elements they may have missed out on their writing. This technique </w:t>
      </w:r>
      <w:r w:rsidR="00234193">
        <w:rPr>
          <w:rFonts w:asciiTheme="minorHAnsi" w:eastAsia="Times New Roman" w:hAnsiTheme="minorHAnsi"/>
          <w:color w:val="000000" w:themeColor="text1"/>
          <w:sz w:val="20"/>
          <w:szCs w:val="20"/>
        </w:rPr>
        <w:t xml:space="preserve">gave the children the opportunity to reflect back on their work in order to improve for next time. </w:t>
      </w:r>
      <w:r w:rsidR="00564EF5">
        <w:rPr>
          <w:rFonts w:asciiTheme="minorHAnsi" w:eastAsia="Times New Roman" w:hAnsiTheme="minorHAnsi"/>
          <w:color w:val="000000" w:themeColor="text1"/>
          <w:sz w:val="20"/>
          <w:szCs w:val="20"/>
        </w:rPr>
        <w:t xml:space="preserve"> </w:t>
      </w:r>
    </w:p>
    <w:p w14:paraId="554C8E85" w14:textId="709C412F" w:rsidR="00234193" w:rsidRDefault="0091363F"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The other</w:t>
      </w:r>
      <w:bookmarkStart w:id="0" w:name="_GoBack"/>
      <w:bookmarkEnd w:id="0"/>
      <w:r>
        <w:rPr>
          <w:rFonts w:asciiTheme="minorHAnsi" w:eastAsia="Times New Roman" w:hAnsiTheme="minorHAnsi"/>
          <w:color w:val="000000" w:themeColor="text1"/>
          <w:sz w:val="20"/>
          <w:szCs w:val="20"/>
        </w:rPr>
        <w:t xml:space="preserve"> AfL strategies that I used I found them to be </w:t>
      </w:r>
      <w:r w:rsidR="00173F6D">
        <w:rPr>
          <w:rFonts w:asciiTheme="minorHAnsi" w:eastAsia="Times New Roman" w:hAnsiTheme="minorHAnsi"/>
          <w:color w:val="000000" w:themeColor="text1"/>
          <w:sz w:val="20"/>
          <w:szCs w:val="20"/>
        </w:rPr>
        <w:t>beneficial. The one I found particularly helpful was when the children had to come up and show me</w:t>
      </w:r>
      <w:r w:rsidR="001E56B0">
        <w:rPr>
          <w:rFonts w:asciiTheme="minorHAnsi" w:eastAsia="Times New Roman" w:hAnsiTheme="minorHAnsi"/>
          <w:color w:val="000000" w:themeColor="text1"/>
          <w:sz w:val="20"/>
          <w:szCs w:val="20"/>
        </w:rPr>
        <w:t xml:space="preserve"> their workings out</w:t>
      </w:r>
      <w:r w:rsidR="00173F6D">
        <w:rPr>
          <w:rFonts w:asciiTheme="minorHAnsi" w:eastAsia="Times New Roman" w:hAnsiTheme="minorHAnsi"/>
          <w:color w:val="000000" w:themeColor="text1"/>
          <w:sz w:val="20"/>
          <w:szCs w:val="20"/>
        </w:rPr>
        <w:t xml:space="preserve"> during the maths lesson</w:t>
      </w:r>
      <w:r w:rsidR="001E56B0">
        <w:rPr>
          <w:rFonts w:asciiTheme="minorHAnsi" w:eastAsia="Times New Roman" w:hAnsiTheme="minorHAnsi"/>
          <w:color w:val="000000" w:themeColor="text1"/>
          <w:sz w:val="20"/>
          <w:szCs w:val="20"/>
        </w:rPr>
        <w:t xml:space="preserve">. </w:t>
      </w:r>
      <w:r w:rsidR="00AF0CAF">
        <w:rPr>
          <w:rFonts w:asciiTheme="minorHAnsi" w:eastAsia="Times New Roman" w:hAnsiTheme="minorHAnsi"/>
          <w:color w:val="000000" w:themeColor="text1"/>
          <w:sz w:val="20"/>
          <w:szCs w:val="20"/>
        </w:rPr>
        <w:t xml:space="preserve">From this strategy I was able to form a base as to where the children’s understanding was before being sent off to do the tasks. </w:t>
      </w:r>
      <w:r w:rsidR="001E7E8C">
        <w:rPr>
          <w:rFonts w:asciiTheme="minorHAnsi" w:eastAsia="Times New Roman" w:hAnsiTheme="minorHAnsi"/>
          <w:color w:val="000000" w:themeColor="text1"/>
          <w:sz w:val="20"/>
          <w:szCs w:val="20"/>
        </w:rPr>
        <w:t xml:space="preserve">From this strategy I </w:t>
      </w:r>
      <w:r w:rsidR="00163F27">
        <w:rPr>
          <w:rFonts w:asciiTheme="minorHAnsi" w:eastAsia="Times New Roman" w:hAnsiTheme="minorHAnsi"/>
          <w:color w:val="000000" w:themeColor="text1"/>
          <w:sz w:val="20"/>
          <w:szCs w:val="20"/>
        </w:rPr>
        <w:t>was able</w:t>
      </w:r>
      <w:r w:rsidR="001E7E8C">
        <w:rPr>
          <w:rFonts w:asciiTheme="minorHAnsi" w:eastAsia="Times New Roman" w:hAnsiTheme="minorHAnsi"/>
          <w:color w:val="000000" w:themeColor="text1"/>
          <w:sz w:val="20"/>
          <w:szCs w:val="20"/>
        </w:rPr>
        <w:t xml:space="preserve"> see a huge improvement from </w:t>
      </w:r>
      <w:r w:rsidR="00163F27">
        <w:rPr>
          <w:rFonts w:asciiTheme="minorHAnsi" w:eastAsia="Times New Roman" w:hAnsiTheme="minorHAnsi"/>
          <w:color w:val="000000" w:themeColor="text1"/>
          <w:sz w:val="20"/>
          <w:szCs w:val="20"/>
        </w:rPr>
        <w:t xml:space="preserve">the first lesson right up to the end of the topic. The first couple of lessons many of the children were very reluctant to come up to the front and explain their answer, the few that did were the higher ability children. As the lessons progressed I was able to see that the children’s confidence on the topic was growing and they felt more comfortable coming up to the front, this ranged from the MAT right through to the lower ability children. </w:t>
      </w:r>
    </w:p>
    <w:p w14:paraId="7A23C497" w14:textId="1D4F3B67" w:rsidR="00EC077E" w:rsidRDefault="00EC077E"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 xml:space="preserve">All of the strategies I used </w:t>
      </w:r>
      <w:r w:rsidR="003A46CD">
        <w:rPr>
          <w:rFonts w:asciiTheme="minorHAnsi" w:eastAsia="Times New Roman" w:hAnsiTheme="minorHAnsi"/>
          <w:color w:val="000000" w:themeColor="text1"/>
          <w:sz w:val="20"/>
          <w:szCs w:val="20"/>
        </w:rPr>
        <w:t>are formative assessment strategies. However the self and peer assess success criteria could also fall under</w:t>
      </w:r>
      <w:r w:rsidR="00605A0B">
        <w:rPr>
          <w:rFonts w:asciiTheme="minorHAnsi" w:eastAsia="Times New Roman" w:hAnsiTheme="minorHAnsi"/>
          <w:color w:val="000000" w:themeColor="text1"/>
          <w:sz w:val="20"/>
          <w:szCs w:val="20"/>
        </w:rPr>
        <w:t xml:space="preserve"> summative assessment as this task was based on an end of topic writing piece.</w:t>
      </w:r>
    </w:p>
    <w:p w14:paraId="4ED3A2B2" w14:textId="781A15E0" w:rsidR="00D60D53" w:rsidRDefault="00D60D53"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r>
        <w:rPr>
          <w:rFonts w:asciiTheme="minorHAnsi" w:eastAsia="Times New Roman" w:hAnsiTheme="minorHAnsi"/>
          <w:color w:val="000000" w:themeColor="text1"/>
          <w:sz w:val="20"/>
          <w:szCs w:val="20"/>
        </w:rPr>
        <w:t>From further research into different AfL strategies that I would want to take forward and potentially use in the future. One being 3-2-1 Countdown</w:t>
      </w:r>
      <w:r w:rsidR="0088609D">
        <w:rPr>
          <w:rFonts w:asciiTheme="minorHAnsi" w:eastAsia="Times New Roman" w:hAnsiTheme="minorHAnsi"/>
          <w:color w:val="000000" w:themeColor="text1"/>
          <w:sz w:val="20"/>
          <w:szCs w:val="20"/>
        </w:rPr>
        <w:t xml:space="preserve"> which is when you gi</w:t>
      </w:r>
      <w:r w:rsidR="0088609D" w:rsidRPr="0088609D">
        <w:rPr>
          <w:rFonts w:asciiTheme="minorHAnsi" w:eastAsia="Times New Roman" w:hAnsiTheme="minorHAnsi"/>
          <w:color w:val="000000" w:themeColor="text1"/>
          <w:sz w:val="20"/>
          <w:szCs w:val="20"/>
        </w:rPr>
        <w:t>ve the child</w:t>
      </w:r>
      <w:r w:rsidR="0088609D">
        <w:rPr>
          <w:rFonts w:asciiTheme="minorHAnsi" w:eastAsia="Times New Roman" w:hAnsiTheme="minorHAnsi"/>
          <w:color w:val="000000" w:themeColor="text1"/>
          <w:sz w:val="20"/>
          <w:szCs w:val="20"/>
        </w:rPr>
        <w:t>ren post it notes</w:t>
      </w:r>
      <w:r w:rsidR="0088609D" w:rsidRPr="0088609D">
        <w:rPr>
          <w:rFonts w:asciiTheme="minorHAnsi" w:eastAsia="Times New Roman" w:hAnsiTheme="minorHAnsi"/>
          <w:color w:val="000000" w:themeColor="text1"/>
          <w:sz w:val="20"/>
          <w:szCs w:val="20"/>
        </w:rPr>
        <w:t xml:space="preserve"> to write on at the end of the day</w:t>
      </w:r>
      <w:r w:rsidR="0088609D">
        <w:rPr>
          <w:rFonts w:asciiTheme="minorHAnsi" w:eastAsia="Times New Roman" w:hAnsiTheme="minorHAnsi"/>
          <w:color w:val="000000" w:themeColor="text1"/>
          <w:sz w:val="20"/>
          <w:szCs w:val="20"/>
        </w:rPr>
        <w:t>/lesson</w:t>
      </w:r>
      <w:r w:rsidR="0088609D" w:rsidRPr="0088609D">
        <w:rPr>
          <w:rFonts w:asciiTheme="minorHAnsi" w:eastAsia="Times New Roman" w:hAnsiTheme="minorHAnsi"/>
          <w:color w:val="000000" w:themeColor="text1"/>
          <w:sz w:val="20"/>
          <w:szCs w:val="20"/>
        </w:rPr>
        <w:t xml:space="preserve"> or ask them to answer verbally to the t</w:t>
      </w:r>
      <w:r w:rsidR="0088609D">
        <w:rPr>
          <w:rFonts w:asciiTheme="minorHAnsi" w:eastAsia="Times New Roman" w:hAnsiTheme="minorHAnsi"/>
          <w:color w:val="000000" w:themeColor="text1"/>
          <w:sz w:val="20"/>
          <w:szCs w:val="20"/>
        </w:rPr>
        <w:t>hree different statements below:</w:t>
      </w:r>
    </w:p>
    <w:p w14:paraId="290C8D6A" w14:textId="77777777" w:rsidR="0088609D" w:rsidRPr="0088609D" w:rsidRDefault="0088609D" w:rsidP="0088609D">
      <w:pPr>
        <w:numPr>
          <w:ilvl w:val="0"/>
          <w:numId w:val="3"/>
        </w:numPr>
        <w:shd w:val="clear" w:color="auto" w:fill="FFFFFF"/>
        <w:spacing w:before="100" w:beforeAutospacing="1" w:after="100" w:afterAutospacing="1"/>
        <w:ind w:left="0"/>
        <w:rPr>
          <w:rFonts w:asciiTheme="minorHAnsi" w:eastAsia="Times New Roman" w:hAnsiTheme="minorHAnsi" w:cs="Arial"/>
          <w:color w:val="000000" w:themeColor="text1"/>
          <w:sz w:val="20"/>
          <w:szCs w:val="20"/>
        </w:rPr>
      </w:pPr>
      <w:r w:rsidRPr="0088609D">
        <w:rPr>
          <w:rFonts w:asciiTheme="minorHAnsi" w:eastAsia="Times New Roman" w:hAnsiTheme="minorHAnsi" w:cs="Arial"/>
          <w:color w:val="000000" w:themeColor="text1"/>
          <w:sz w:val="20"/>
          <w:szCs w:val="20"/>
        </w:rPr>
        <w:t>3 things you didn't know before</w:t>
      </w:r>
    </w:p>
    <w:p w14:paraId="6199E90F" w14:textId="77777777" w:rsidR="0088609D" w:rsidRPr="0088609D" w:rsidRDefault="0088609D" w:rsidP="0088609D">
      <w:pPr>
        <w:numPr>
          <w:ilvl w:val="0"/>
          <w:numId w:val="3"/>
        </w:numPr>
        <w:shd w:val="clear" w:color="auto" w:fill="FFFFFF"/>
        <w:spacing w:before="100" w:beforeAutospacing="1" w:after="100" w:afterAutospacing="1"/>
        <w:ind w:left="0"/>
        <w:rPr>
          <w:rFonts w:asciiTheme="minorHAnsi" w:eastAsia="Times New Roman" w:hAnsiTheme="minorHAnsi" w:cs="Arial"/>
          <w:color w:val="000000" w:themeColor="text1"/>
          <w:sz w:val="20"/>
          <w:szCs w:val="20"/>
        </w:rPr>
      </w:pPr>
      <w:r w:rsidRPr="0088609D">
        <w:rPr>
          <w:rFonts w:asciiTheme="minorHAnsi" w:eastAsia="Times New Roman" w:hAnsiTheme="minorHAnsi" w:cs="Arial"/>
          <w:color w:val="000000" w:themeColor="text1"/>
          <w:sz w:val="20"/>
          <w:szCs w:val="20"/>
        </w:rPr>
        <w:t>2 things that surprised you about this topic</w:t>
      </w:r>
    </w:p>
    <w:p w14:paraId="36EDA0BB" w14:textId="6783FA88" w:rsidR="0088609D" w:rsidRDefault="0088609D" w:rsidP="0088609D">
      <w:pPr>
        <w:numPr>
          <w:ilvl w:val="0"/>
          <w:numId w:val="3"/>
        </w:numPr>
        <w:shd w:val="clear" w:color="auto" w:fill="FFFFFF"/>
        <w:spacing w:before="100" w:beforeAutospacing="1" w:after="100" w:afterAutospacing="1"/>
        <w:ind w:left="0"/>
        <w:rPr>
          <w:rFonts w:asciiTheme="minorHAnsi" w:eastAsia="Times New Roman" w:hAnsiTheme="minorHAnsi" w:cs="Arial"/>
          <w:color w:val="000000" w:themeColor="text1"/>
          <w:sz w:val="20"/>
          <w:szCs w:val="20"/>
        </w:rPr>
      </w:pPr>
      <w:r w:rsidRPr="0088609D">
        <w:rPr>
          <w:rFonts w:asciiTheme="minorHAnsi" w:eastAsia="Times New Roman" w:hAnsiTheme="minorHAnsi" w:cs="Arial"/>
          <w:color w:val="000000" w:themeColor="text1"/>
          <w:sz w:val="20"/>
          <w:szCs w:val="20"/>
        </w:rPr>
        <w:t>1 thing you want to start doing with what you've learned</w:t>
      </w:r>
    </w:p>
    <w:p w14:paraId="4D2F0F91" w14:textId="02A64C23" w:rsidR="0088609D" w:rsidRPr="0088609D" w:rsidRDefault="009B0EEC" w:rsidP="0088609D">
      <w:pPr>
        <w:shd w:val="clear" w:color="auto" w:fill="FFFFFF"/>
        <w:spacing w:before="100" w:beforeAutospacing="1" w:after="100" w:afterAutospacing="1"/>
        <w:rPr>
          <w:rFonts w:asciiTheme="minorHAnsi" w:eastAsia="Times New Roman" w:hAnsiTheme="minorHAnsi" w:cs="Arial"/>
          <w:color w:val="000000" w:themeColor="text1"/>
          <w:sz w:val="20"/>
          <w:szCs w:val="20"/>
        </w:rPr>
      </w:pPr>
      <w:r>
        <w:rPr>
          <w:rFonts w:asciiTheme="minorHAnsi" w:eastAsia="Times New Roman" w:hAnsiTheme="minorHAnsi" w:cs="Arial"/>
          <w:color w:val="000000" w:themeColor="text1"/>
          <w:sz w:val="20"/>
          <w:szCs w:val="20"/>
        </w:rPr>
        <w:t>This strategy would be used towards the end of a topic to gage the children’s learning.</w:t>
      </w:r>
      <w:r w:rsidR="003D386B">
        <w:rPr>
          <w:rFonts w:asciiTheme="minorHAnsi" w:eastAsia="Times New Roman" w:hAnsiTheme="minorHAnsi" w:cs="Arial"/>
          <w:color w:val="000000" w:themeColor="text1"/>
          <w:sz w:val="20"/>
          <w:szCs w:val="20"/>
        </w:rPr>
        <w:t xml:space="preserve"> Personally I would rather give each individual child a post it note and they write their answers and names on that. By doing that I am then able to get answers from each child and get a better understanding of what they have learned. </w:t>
      </w:r>
    </w:p>
    <w:p w14:paraId="379F6256" w14:textId="77777777" w:rsidR="0088609D" w:rsidRDefault="0088609D" w:rsidP="0088609D">
      <w:pPr>
        <w:shd w:val="clear" w:color="auto" w:fill="FFFFFF"/>
        <w:spacing w:before="100" w:beforeAutospacing="1" w:after="100" w:afterAutospacing="1"/>
        <w:rPr>
          <w:rFonts w:asciiTheme="minorHAnsi" w:eastAsia="Times New Roman" w:hAnsiTheme="minorHAnsi" w:cs="Arial"/>
          <w:color w:val="333333"/>
          <w:sz w:val="20"/>
          <w:szCs w:val="20"/>
        </w:rPr>
      </w:pPr>
    </w:p>
    <w:p w14:paraId="024B3881" w14:textId="77777777" w:rsidR="00D35310" w:rsidRDefault="00D35310" w:rsidP="0088609D">
      <w:pPr>
        <w:shd w:val="clear" w:color="auto" w:fill="FFFFFF"/>
        <w:spacing w:before="100" w:beforeAutospacing="1" w:after="100" w:afterAutospacing="1"/>
        <w:rPr>
          <w:rFonts w:asciiTheme="minorHAnsi" w:eastAsia="Times New Roman" w:hAnsiTheme="minorHAnsi" w:cs="Arial"/>
          <w:color w:val="333333"/>
          <w:sz w:val="20"/>
          <w:szCs w:val="20"/>
        </w:rPr>
      </w:pPr>
    </w:p>
    <w:p w14:paraId="03C554A1" w14:textId="77777777" w:rsidR="00D35310" w:rsidRDefault="00D35310" w:rsidP="0088609D">
      <w:pPr>
        <w:shd w:val="clear" w:color="auto" w:fill="FFFFFF"/>
        <w:spacing w:before="100" w:beforeAutospacing="1" w:after="100" w:afterAutospacing="1"/>
        <w:rPr>
          <w:rFonts w:asciiTheme="minorHAnsi" w:eastAsia="Times New Roman" w:hAnsiTheme="minorHAnsi" w:cs="Arial"/>
          <w:color w:val="333333"/>
          <w:sz w:val="20"/>
          <w:szCs w:val="20"/>
        </w:rPr>
      </w:pPr>
    </w:p>
    <w:p w14:paraId="444C59C3" w14:textId="77777777" w:rsidR="00D35310" w:rsidRDefault="00D35310" w:rsidP="0088609D">
      <w:pPr>
        <w:shd w:val="clear" w:color="auto" w:fill="FFFFFF"/>
        <w:spacing w:before="100" w:beforeAutospacing="1" w:after="100" w:afterAutospacing="1"/>
        <w:rPr>
          <w:rFonts w:asciiTheme="minorHAnsi" w:eastAsia="Times New Roman" w:hAnsiTheme="minorHAnsi" w:cs="Arial"/>
          <w:color w:val="333333"/>
          <w:sz w:val="20"/>
          <w:szCs w:val="20"/>
        </w:rPr>
      </w:pPr>
    </w:p>
    <w:p w14:paraId="401C6D4C" w14:textId="77777777" w:rsidR="00D35310" w:rsidRDefault="00D35310" w:rsidP="0088609D">
      <w:pPr>
        <w:shd w:val="clear" w:color="auto" w:fill="FFFFFF"/>
        <w:spacing w:before="100" w:beforeAutospacing="1" w:after="100" w:afterAutospacing="1"/>
        <w:rPr>
          <w:rFonts w:asciiTheme="minorHAnsi" w:eastAsia="Times New Roman" w:hAnsiTheme="minorHAnsi" w:cs="Arial"/>
          <w:color w:val="333333"/>
          <w:sz w:val="20"/>
          <w:szCs w:val="20"/>
        </w:rPr>
      </w:pPr>
    </w:p>
    <w:p w14:paraId="1D99E630" w14:textId="77777777" w:rsidR="00D35310" w:rsidRDefault="00D35310" w:rsidP="0088609D">
      <w:pPr>
        <w:shd w:val="clear" w:color="auto" w:fill="FFFFFF"/>
        <w:spacing w:before="100" w:beforeAutospacing="1" w:after="100" w:afterAutospacing="1"/>
        <w:rPr>
          <w:rFonts w:asciiTheme="minorHAnsi" w:eastAsia="Times New Roman" w:hAnsiTheme="minorHAnsi" w:cs="Arial"/>
          <w:color w:val="333333"/>
          <w:sz w:val="20"/>
          <w:szCs w:val="20"/>
        </w:rPr>
      </w:pPr>
    </w:p>
    <w:sdt>
      <w:sdtPr>
        <w:id w:val="1054657521"/>
        <w:docPartObj>
          <w:docPartGallery w:val="Bibliographies"/>
          <w:docPartUnique/>
        </w:docPartObj>
      </w:sdtPr>
      <w:sdtEndPr>
        <w:rPr>
          <w:b w:val="0"/>
          <w:bCs w:val="0"/>
          <w:kern w:val="0"/>
          <w:sz w:val="24"/>
          <w:szCs w:val="24"/>
        </w:rPr>
      </w:sdtEndPr>
      <w:sdtContent>
        <w:p w14:paraId="7DD9BB42" w14:textId="4841CD50" w:rsidR="00D35310" w:rsidRDefault="00D35310">
          <w:pPr>
            <w:pStyle w:val="Heading1"/>
          </w:pPr>
          <w:r>
            <w:t>Bibliography</w:t>
          </w:r>
        </w:p>
        <w:sdt>
          <w:sdtPr>
            <w:id w:val="111145805"/>
            <w:bibliography/>
          </w:sdtPr>
          <w:sdtContent>
            <w:p w14:paraId="252CAB86" w14:textId="77777777" w:rsidR="00D35310" w:rsidRDefault="00D35310" w:rsidP="00D35310">
              <w:pPr>
                <w:pStyle w:val="Bibliography"/>
                <w:rPr>
                  <w:noProof/>
                </w:rPr>
              </w:pPr>
              <w:r>
                <w:fldChar w:fldCharType="begin"/>
              </w:r>
              <w:r>
                <w:instrText xml:space="preserve"> BIBLIOGRAPHY </w:instrText>
              </w:r>
              <w:r>
                <w:fldChar w:fldCharType="separate"/>
              </w:r>
              <w:r>
                <w:rPr>
                  <w:noProof/>
                </w:rPr>
                <w:t xml:space="preserve">Adey, P., 1999. </w:t>
              </w:r>
              <w:r>
                <w:rPr>
                  <w:i/>
                  <w:iCs/>
                  <w:noProof/>
                </w:rPr>
                <w:t xml:space="preserve">THE SCIENCE OF THINKING, AND SCIENCE FOR THINKING: A DESCRIPTION OF COGNITIVE ACCELERATION THROUGH SCIENCE EDUCATION (CASE). </w:t>
              </w:r>
              <w:r>
                <w:rPr>
                  <w:noProof/>
                </w:rPr>
                <w:t>s.l.:s.n.</w:t>
              </w:r>
            </w:p>
            <w:p w14:paraId="3DBD0C8C" w14:textId="77777777" w:rsidR="00D35310" w:rsidRDefault="00D35310" w:rsidP="00D35310">
              <w:pPr>
                <w:pStyle w:val="Bibliography"/>
                <w:rPr>
                  <w:noProof/>
                </w:rPr>
              </w:pPr>
              <w:r>
                <w:rPr>
                  <w:noProof/>
                </w:rPr>
                <w:t>Anon., n.d. s.l.: s.n.</w:t>
              </w:r>
            </w:p>
            <w:p w14:paraId="18971AAC" w14:textId="77777777" w:rsidR="00D35310" w:rsidRDefault="00D35310" w:rsidP="00D35310">
              <w:pPr>
                <w:pStyle w:val="Bibliography"/>
                <w:rPr>
                  <w:noProof/>
                </w:rPr>
              </w:pPr>
              <w:r>
                <w:rPr>
                  <w:noProof/>
                </w:rPr>
                <w:t xml:space="preserve">Coe, R., 2020. </w:t>
              </w:r>
              <w:r>
                <w:rPr>
                  <w:i/>
                  <w:iCs/>
                  <w:noProof/>
                </w:rPr>
                <w:t xml:space="preserve">Great Teaching Toolkit, </w:t>
              </w:r>
              <w:r>
                <w:rPr>
                  <w:noProof/>
                </w:rPr>
                <w:t>s.l.: s.n.</w:t>
              </w:r>
            </w:p>
            <w:p w14:paraId="77E6FAB8" w14:textId="77777777" w:rsidR="00D35310" w:rsidRDefault="00D35310" w:rsidP="00D35310">
              <w:pPr>
                <w:pStyle w:val="Bibliography"/>
                <w:rPr>
                  <w:noProof/>
                </w:rPr>
              </w:pPr>
              <w:r>
                <w:rPr>
                  <w:noProof/>
                </w:rPr>
                <w:t xml:space="preserve">Coe, R. K. S., 2020. </w:t>
              </w:r>
              <w:r>
                <w:rPr>
                  <w:i/>
                  <w:iCs/>
                  <w:noProof/>
                </w:rPr>
                <w:t xml:space="preserve">Great Teaching Toolkit, </w:t>
              </w:r>
              <w:r>
                <w:rPr>
                  <w:noProof/>
                </w:rPr>
                <w:t>s.l.: s.n.</w:t>
              </w:r>
            </w:p>
            <w:p w14:paraId="732D548F" w14:textId="77777777" w:rsidR="00D35310" w:rsidRDefault="00D35310" w:rsidP="00D35310">
              <w:pPr>
                <w:pStyle w:val="Bibliography"/>
                <w:rPr>
                  <w:noProof/>
                </w:rPr>
              </w:pPr>
              <w:r>
                <w:rPr>
                  <w:noProof/>
                </w:rPr>
                <w:t xml:space="preserve">Coe, R. K. S., 2020. </w:t>
              </w:r>
              <w:r>
                <w:rPr>
                  <w:i/>
                  <w:iCs/>
                  <w:noProof/>
                </w:rPr>
                <w:t xml:space="preserve">Great Teaching Toolkit, </w:t>
              </w:r>
              <w:r>
                <w:rPr>
                  <w:noProof/>
                </w:rPr>
                <w:t>s.l.: s.n.</w:t>
              </w:r>
            </w:p>
            <w:p w14:paraId="2D11EB8F" w14:textId="77777777" w:rsidR="00D35310" w:rsidRDefault="00D35310" w:rsidP="00D35310">
              <w:pPr>
                <w:pStyle w:val="Bibliography"/>
                <w:rPr>
                  <w:noProof/>
                </w:rPr>
              </w:pPr>
              <w:r>
                <w:rPr>
                  <w:noProof/>
                </w:rPr>
                <w:t xml:space="preserve">Knight, B. a. &amp; Black and Knight, 1994. </w:t>
              </w:r>
              <w:r>
                <w:rPr>
                  <w:i/>
                  <w:iCs/>
                  <w:noProof/>
                </w:rPr>
                <w:t xml:space="preserve">Assessing Learners in Higher Education. </w:t>
              </w:r>
              <w:r>
                <w:rPr>
                  <w:noProof/>
                </w:rPr>
                <w:t>s.l.:s.n.</w:t>
              </w:r>
            </w:p>
            <w:p w14:paraId="23869F4C" w14:textId="77777777" w:rsidR="00D35310" w:rsidRDefault="00D35310" w:rsidP="00D35310">
              <w:pPr>
                <w:pStyle w:val="Bibliography"/>
                <w:rPr>
                  <w:noProof/>
                </w:rPr>
              </w:pPr>
              <w:r>
                <w:rPr>
                  <w:noProof/>
                </w:rPr>
                <w:t xml:space="preserve">Lockhart, R. a., 1994. </w:t>
              </w:r>
              <w:r>
                <w:rPr>
                  <w:i/>
                  <w:iCs/>
                  <w:noProof/>
                </w:rPr>
                <w:t xml:space="preserve">Reflective Teaching in Second Language Classrooms.. </w:t>
              </w:r>
              <w:r>
                <w:rPr>
                  <w:noProof/>
                </w:rPr>
                <w:t>s.l.:s.n.</w:t>
              </w:r>
            </w:p>
            <w:p w14:paraId="7E99F1FC" w14:textId="77777777" w:rsidR="00D35310" w:rsidRDefault="00D35310" w:rsidP="00D35310">
              <w:pPr>
                <w:pStyle w:val="Bibliography"/>
                <w:rPr>
                  <w:noProof/>
                </w:rPr>
              </w:pPr>
              <w:r>
                <w:rPr>
                  <w:noProof/>
                </w:rPr>
                <w:t xml:space="preserve">McMahon, G. O. &amp;. T., 2005. </w:t>
              </w:r>
              <w:r>
                <w:rPr>
                  <w:i/>
                  <w:iCs/>
                  <w:noProof/>
                </w:rPr>
                <w:t xml:space="preserve">STUDENT–CENTRED LEARNING: WHAT DOES IT MEAN FOR STUDENTS AND LECTURERS?, </w:t>
              </w:r>
              <w:r>
                <w:rPr>
                  <w:noProof/>
                </w:rPr>
                <w:t>s.l.: s.n.</w:t>
              </w:r>
            </w:p>
            <w:p w14:paraId="72E54668" w14:textId="77777777" w:rsidR="00D35310" w:rsidRDefault="00D35310" w:rsidP="00D35310">
              <w:pPr>
                <w:pStyle w:val="Bibliography"/>
                <w:rPr>
                  <w:noProof/>
                </w:rPr>
              </w:pPr>
              <w:r>
                <w:rPr>
                  <w:noProof/>
                </w:rPr>
                <w:t xml:space="preserve">NFER, 2021. </w:t>
              </w:r>
              <w:r>
                <w:rPr>
                  <w:i/>
                  <w:iCs/>
                  <w:noProof/>
                </w:rPr>
                <w:t xml:space="preserve">Brushing up on assessment: Self and peer assessment, </w:t>
              </w:r>
              <w:r>
                <w:rPr>
                  <w:noProof/>
                </w:rPr>
                <w:t>s.l.: s.n.</w:t>
              </w:r>
            </w:p>
            <w:p w14:paraId="60CAF958" w14:textId="77777777" w:rsidR="00D35310" w:rsidRDefault="00D35310" w:rsidP="00D35310">
              <w:pPr>
                <w:pStyle w:val="Bibliography"/>
                <w:rPr>
                  <w:noProof/>
                </w:rPr>
              </w:pPr>
              <w:r>
                <w:rPr>
                  <w:noProof/>
                </w:rPr>
                <w:t xml:space="preserve">Pope, B. B. a. T., 2008. </w:t>
              </w:r>
              <w:r>
                <w:rPr>
                  <w:i/>
                  <w:iCs/>
                  <w:noProof/>
                </w:rPr>
                <w:t xml:space="preserve">Journal of Cross-Disciplinary Persepectives in Education. </w:t>
              </w:r>
              <w:r>
                <w:rPr>
                  <w:noProof/>
                </w:rPr>
                <w:t>s.l.:s.n.</w:t>
              </w:r>
            </w:p>
            <w:p w14:paraId="65CC7EA8" w14:textId="77777777" w:rsidR="00D35310" w:rsidRDefault="00D35310" w:rsidP="00D35310">
              <w:pPr>
                <w:pStyle w:val="Bibliography"/>
                <w:rPr>
                  <w:noProof/>
                </w:rPr>
              </w:pPr>
              <w:r>
                <w:rPr>
                  <w:noProof/>
                </w:rPr>
                <w:t xml:space="preserve">Shute, V. J., 2008. </w:t>
              </w:r>
              <w:r>
                <w:rPr>
                  <w:i/>
                  <w:iCs/>
                  <w:noProof/>
                </w:rPr>
                <w:t xml:space="preserve">Focus on Formative Feedback, </w:t>
              </w:r>
              <w:r>
                <w:rPr>
                  <w:noProof/>
                </w:rPr>
                <w:t>s.l.: s.n.</w:t>
              </w:r>
            </w:p>
            <w:p w14:paraId="7123DD21" w14:textId="77777777" w:rsidR="00D35310" w:rsidRDefault="00D35310" w:rsidP="00D35310">
              <w:pPr>
                <w:pStyle w:val="Bibliography"/>
                <w:rPr>
                  <w:noProof/>
                </w:rPr>
              </w:pPr>
              <w:r>
                <w:rPr>
                  <w:noProof/>
                </w:rPr>
                <w:t xml:space="preserve">William, P. B. a. D., 1998. </w:t>
              </w:r>
              <w:r>
                <w:rPr>
                  <w:i/>
                  <w:iCs/>
                  <w:noProof/>
                </w:rPr>
                <w:t xml:space="preserve">Inside the Black Box: Raising Standards Through Classroom Assessment. </w:t>
              </w:r>
              <w:r>
                <w:rPr>
                  <w:noProof/>
                </w:rPr>
                <w:t>s.l.:s.n.</w:t>
              </w:r>
            </w:p>
            <w:p w14:paraId="24F1CAC0" w14:textId="07E71CA0" w:rsidR="00D35310" w:rsidRDefault="00D35310" w:rsidP="00D35310">
              <w:r>
                <w:rPr>
                  <w:b/>
                  <w:bCs/>
                  <w:noProof/>
                </w:rPr>
                <w:fldChar w:fldCharType="end"/>
              </w:r>
            </w:p>
          </w:sdtContent>
        </w:sdt>
      </w:sdtContent>
    </w:sdt>
    <w:p w14:paraId="7C09948C" w14:textId="6DC806FA" w:rsidR="007E1664" w:rsidRPr="00F25D31" w:rsidRDefault="00712015" w:rsidP="002F5C27">
      <w:pPr>
        <w:shd w:val="clear" w:color="auto" w:fill="FFFFFF"/>
        <w:spacing w:before="100" w:beforeAutospacing="1" w:after="100" w:afterAutospacing="1"/>
        <w:rPr>
          <w:rFonts w:asciiTheme="minorHAnsi" w:eastAsia="Times New Roman" w:hAnsiTheme="minorHAnsi"/>
          <w:b/>
          <w:color w:val="000000" w:themeColor="text1"/>
          <w:sz w:val="20"/>
          <w:szCs w:val="20"/>
          <w:u w:val="single"/>
        </w:rPr>
      </w:pPr>
      <w:r w:rsidRPr="00F25D31">
        <w:rPr>
          <w:rFonts w:asciiTheme="minorHAnsi" w:eastAsia="Times New Roman" w:hAnsiTheme="minorHAnsi"/>
          <w:b/>
          <w:color w:val="000000" w:themeColor="text1"/>
          <w:sz w:val="20"/>
          <w:szCs w:val="20"/>
          <w:u w:val="single"/>
        </w:rPr>
        <w:t xml:space="preserve">Lesson 1 </w:t>
      </w:r>
    </w:p>
    <w:p w14:paraId="1694B3FA" w14:textId="57CE61D1" w:rsidR="007E1664" w:rsidRDefault="00712015"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r w:rsidRPr="00712015">
        <w:rPr>
          <w:rFonts w:asciiTheme="minorHAnsi" w:eastAsia="Times New Roman" w:hAnsiTheme="minorHAnsi"/>
          <w:color w:val="000000" w:themeColor="text1"/>
          <w:sz w:val="20"/>
          <w:szCs w:val="20"/>
        </w:rPr>
        <w:drawing>
          <wp:inline distT="0" distB="0" distL="0" distR="0" wp14:anchorId="238B6758" wp14:editId="18DBB6C8">
            <wp:extent cx="5727700" cy="3882390"/>
            <wp:effectExtent l="0" t="0" r="1270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27700" cy="3882390"/>
                    </a:xfrm>
                    <a:prstGeom prst="rect">
                      <a:avLst/>
                    </a:prstGeom>
                  </pic:spPr>
                </pic:pic>
              </a:graphicData>
            </a:graphic>
          </wp:inline>
        </w:drawing>
      </w:r>
    </w:p>
    <w:p w14:paraId="0AC15794" w14:textId="77777777" w:rsidR="00F25D31" w:rsidRDefault="00F25D31"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p>
    <w:p w14:paraId="3FFFCB1B" w14:textId="714850E9" w:rsidR="00712015" w:rsidRDefault="00712015"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r w:rsidRPr="00712015">
        <w:rPr>
          <w:rFonts w:asciiTheme="minorHAnsi" w:eastAsia="Times New Roman" w:hAnsiTheme="minorHAnsi"/>
          <w:color w:val="000000" w:themeColor="text1"/>
          <w:sz w:val="20"/>
          <w:szCs w:val="20"/>
        </w:rPr>
        <w:lastRenderedPageBreak/>
        <w:drawing>
          <wp:inline distT="0" distB="0" distL="0" distR="0" wp14:anchorId="7E54FA8B" wp14:editId="6B51C59F">
            <wp:extent cx="5727700" cy="7781290"/>
            <wp:effectExtent l="0" t="0" r="127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27700" cy="7781290"/>
                    </a:xfrm>
                    <a:prstGeom prst="rect">
                      <a:avLst/>
                    </a:prstGeom>
                  </pic:spPr>
                </pic:pic>
              </a:graphicData>
            </a:graphic>
          </wp:inline>
        </w:drawing>
      </w:r>
    </w:p>
    <w:p w14:paraId="3649877B" w14:textId="77777777" w:rsidR="00F25D31" w:rsidRDefault="00F25D31"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p>
    <w:p w14:paraId="61C92DB3" w14:textId="0BF0A4D3" w:rsidR="007E1664" w:rsidRPr="00F25D31" w:rsidRDefault="00712015" w:rsidP="002F5C27">
      <w:pPr>
        <w:shd w:val="clear" w:color="auto" w:fill="FFFFFF"/>
        <w:spacing w:before="100" w:beforeAutospacing="1" w:after="100" w:afterAutospacing="1"/>
        <w:rPr>
          <w:rFonts w:asciiTheme="minorHAnsi" w:eastAsia="Times New Roman" w:hAnsiTheme="minorHAnsi"/>
          <w:b/>
          <w:color w:val="000000" w:themeColor="text1"/>
          <w:sz w:val="20"/>
          <w:szCs w:val="20"/>
          <w:u w:val="single"/>
        </w:rPr>
      </w:pPr>
      <w:r w:rsidRPr="00F25D31">
        <w:rPr>
          <w:rFonts w:asciiTheme="minorHAnsi" w:eastAsia="Times New Roman" w:hAnsiTheme="minorHAnsi"/>
          <w:b/>
          <w:color w:val="000000" w:themeColor="text1"/>
          <w:sz w:val="20"/>
          <w:szCs w:val="20"/>
          <w:u w:val="single"/>
        </w:rPr>
        <w:t xml:space="preserve">lesson 2 </w:t>
      </w:r>
    </w:p>
    <w:p w14:paraId="3B1767A9" w14:textId="7F723127" w:rsidR="00712015" w:rsidRDefault="00712015"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r w:rsidRPr="00712015">
        <w:rPr>
          <w:rFonts w:asciiTheme="minorHAnsi" w:eastAsia="Times New Roman" w:hAnsiTheme="minorHAnsi"/>
          <w:color w:val="000000" w:themeColor="text1"/>
          <w:sz w:val="20"/>
          <w:szCs w:val="20"/>
        </w:rPr>
        <w:lastRenderedPageBreak/>
        <w:drawing>
          <wp:inline distT="0" distB="0" distL="0" distR="0" wp14:anchorId="5AD4A525" wp14:editId="05F60427">
            <wp:extent cx="5727700" cy="2900045"/>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27700" cy="2900045"/>
                    </a:xfrm>
                    <a:prstGeom prst="rect">
                      <a:avLst/>
                    </a:prstGeom>
                  </pic:spPr>
                </pic:pic>
              </a:graphicData>
            </a:graphic>
          </wp:inline>
        </w:drawing>
      </w:r>
    </w:p>
    <w:p w14:paraId="7DEB087C" w14:textId="46DEC397" w:rsidR="007E1664" w:rsidRDefault="00712015"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r w:rsidRPr="00712015">
        <w:rPr>
          <w:rFonts w:asciiTheme="minorHAnsi" w:eastAsia="Times New Roman" w:hAnsiTheme="minorHAnsi"/>
          <w:color w:val="000000" w:themeColor="text1"/>
          <w:sz w:val="20"/>
          <w:szCs w:val="20"/>
        </w:rPr>
        <w:lastRenderedPageBreak/>
        <w:drawing>
          <wp:inline distT="0" distB="0" distL="0" distR="0" wp14:anchorId="6B026027" wp14:editId="18E06721">
            <wp:extent cx="5727700" cy="6634480"/>
            <wp:effectExtent l="0" t="0" r="1270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7700" cy="6634480"/>
                    </a:xfrm>
                    <a:prstGeom prst="rect">
                      <a:avLst/>
                    </a:prstGeom>
                  </pic:spPr>
                </pic:pic>
              </a:graphicData>
            </a:graphic>
          </wp:inline>
        </w:drawing>
      </w:r>
    </w:p>
    <w:p w14:paraId="6513CA19" w14:textId="18F6B8EE" w:rsidR="00F25D31" w:rsidRPr="00F25D31" w:rsidRDefault="00F25D31" w:rsidP="002F5C27">
      <w:pPr>
        <w:shd w:val="clear" w:color="auto" w:fill="FFFFFF"/>
        <w:spacing w:before="100" w:beforeAutospacing="1" w:after="100" w:afterAutospacing="1"/>
        <w:rPr>
          <w:rFonts w:asciiTheme="minorHAnsi" w:eastAsia="Times New Roman" w:hAnsiTheme="minorHAnsi"/>
          <w:b/>
          <w:color w:val="000000" w:themeColor="text1"/>
          <w:sz w:val="20"/>
          <w:szCs w:val="20"/>
          <w:u w:val="single"/>
        </w:rPr>
      </w:pPr>
      <w:r w:rsidRPr="00F25D31">
        <w:rPr>
          <w:rFonts w:asciiTheme="minorHAnsi" w:eastAsia="Times New Roman" w:hAnsiTheme="minorHAnsi"/>
          <w:b/>
          <w:color w:val="000000" w:themeColor="text1"/>
          <w:sz w:val="20"/>
          <w:szCs w:val="20"/>
          <w:u w:val="single"/>
        </w:rPr>
        <w:t xml:space="preserve">lesson 3 </w:t>
      </w:r>
    </w:p>
    <w:p w14:paraId="433D1260" w14:textId="70BC0C8E" w:rsidR="00F25D31" w:rsidRPr="004D1571" w:rsidRDefault="00F25D31" w:rsidP="002F5C27">
      <w:pPr>
        <w:shd w:val="clear" w:color="auto" w:fill="FFFFFF"/>
        <w:spacing w:before="100" w:beforeAutospacing="1" w:after="100" w:afterAutospacing="1"/>
        <w:rPr>
          <w:rFonts w:asciiTheme="minorHAnsi" w:eastAsia="Times New Roman" w:hAnsiTheme="minorHAnsi"/>
          <w:color w:val="000000" w:themeColor="text1"/>
          <w:sz w:val="20"/>
          <w:szCs w:val="20"/>
        </w:rPr>
      </w:pPr>
      <w:r w:rsidRPr="00F25D31">
        <w:rPr>
          <w:rFonts w:asciiTheme="minorHAnsi" w:eastAsia="Times New Roman" w:hAnsiTheme="minorHAnsi"/>
          <w:color w:val="000000" w:themeColor="text1"/>
          <w:sz w:val="20"/>
          <w:szCs w:val="20"/>
        </w:rPr>
        <w:lastRenderedPageBreak/>
        <w:drawing>
          <wp:inline distT="0" distB="0" distL="0" distR="0" wp14:anchorId="793A87C3" wp14:editId="41F262B3">
            <wp:extent cx="5727700" cy="5227955"/>
            <wp:effectExtent l="0" t="0" r="1270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7700" cy="5227955"/>
                    </a:xfrm>
                    <a:prstGeom prst="rect">
                      <a:avLst/>
                    </a:prstGeom>
                  </pic:spPr>
                </pic:pic>
              </a:graphicData>
            </a:graphic>
          </wp:inline>
        </w:drawing>
      </w:r>
    </w:p>
    <w:sectPr w:rsidR="00F25D31" w:rsidRPr="004D1571" w:rsidSect="00115C5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C04BC4"/>
    <w:multiLevelType w:val="multilevel"/>
    <w:tmpl w:val="D59EC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A853E93"/>
    <w:multiLevelType w:val="hybridMultilevel"/>
    <w:tmpl w:val="D758D986"/>
    <w:lvl w:ilvl="0" w:tplc="66204282">
      <w:numFmt w:val="bullet"/>
      <w:lvlText w:val="-"/>
      <w:lvlJc w:val="left"/>
      <w:pPr>
        <w:ind w:left="720" w:hanging="360"/>
      </w:pPr>
      <w:rPr>
        <w:rFonts w:ascii="Calibri" w:eastAsiaTheme="minorHAns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1B452DE"/>
    <w:multiLevelType w:val="multilevel"/>
    <w:tmpl w:val="B50AF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60F3917"/>
    <w:multiLevelType w:val="multilevel"/>
    <w:tmpl w:val="AED81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8452327"/>
    <w:multiLevelType w:val="multilevel"/>
    <w:tmpl w:val="A5960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0274B2E"/>
    <w:multiLevelType w:val="hybridMultilevel"/>
    <w:tmpl w:val="E5CECD9C"/>
    <w:lvl w:ilvl="0" w:tplc="66204282">
      <w:numFmt w:val="bullet"/>
      <w:lvlText w:val="-"/>
      <w:lvlJc w:val="left"/>
      <w:pPr>
        <w:ind w:left="720" w:hanging="360"/>
      </w:pPr>
      <w:rPr>
        <w:rFonts w:ascii="Calibri" w:eastAsiaTheme="minorHAnsi" w:hAnsi="Calibri" w:cs="Times New Roman" w:hint="default"/>
      </w:rPr>
    </w:lvl>
    <w:lvl w:ilvl="1" w:tplc="807A59F4">
      <w:numFmt w:val="bullet"/>
      <w:lvlText w:val="•"/>
      <w:lvlJc w:val="left"/>
      <w:pPr>
        <w:ind w:left="1440" w:hanging="360"/>
      </w:pPr>
      <w:rPr>
        <w:rFonts w:ascii="Calibri" w:eastAsiaTheme="minorHAnsi" w:hAnsi="Calibri"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50E"/>
    <w:rsid w:val="0002729A"/>
    <w:rsid w:val="00031941"/>
    <w:rsid w:val="00081321"/>
    <w:rsid w:val="000E38C6"/>
    <w:rsid w:val="000F7571"/>
    <w:rsid w:val="00115C5E"/>
    <w:rsid w:val="001227B8"/>
    <w:rsid w:val="00151357"/>
    <w:rsid w:val="00163F27"/>
    <w:rsid w:val="0016567A"/>
    <w:rsid w:val="00173F6D"/>
    <w:rsid w:val="00180D86"/>
    <w:rsid w:val="001979EC"/>
    <w:rsid w:val="001A6A9A"/>
    <w:rsid w:val="001D6D0E"/>
    <w:rsid w:val="001E56B0"/>
    <w:rsid w:val="001E792E"/>
    <w:rsid w:val="001E7E8C"/>
    <w:rsid w:val="001F72C3"/>
    <w:rsid w:val="00202EEE"/>
    <w:rsid w:val="00234193"/>
    <w:rsid w:val="00272D77"/>
    <w:rsid w:val="002A2658"/>
    <w:rsid w:val="002A523C"/>
    <w:rsid w:val="002E08A1"/>
    <w:rsid w:val="002F5C27"/>
    <w:rsid w:val="00307FC3"/>
    <w:rsid w:val="0034250E"/>
    <w:rsid w:val="00381F58"/>
    <w:rsid w:val="0038266D"/>
    <w:rsid w:val="003A46CD"/>
    <w:rsid w:val="003B1D78"/>
    <w:rsid w:val="003C54FE"/>
    <w:rsid w:val="003D386B"/>
    <w:rsid w:val="003E3C2D"/>
    <w:rsid w:val="003F64EE"/>
    <w:rsid w:val="004549D3"/>
    <w:rsid w:val="00482C69"/>
    <w:rsid w:val="004978A6"/>
    <w:rsid w:val="004A532D"/>
    <w:rsid w:val="004B14E2"/>
    <w:rsid w:val="004B41E4"/>
    <w:rsid w:val="004C4715"/>
    <w:rsid w:val="004D1571"/>
    <w:rsid w:val="004D1D17"/>
    <w:rsid w:val="004D2EF2"/>
    <w:rsid w:val="004E06BD"/>
    <w:rsid w:val="004F017B"/>
    <w:rsid w:val="004F6718"/>
    <w:rsid w:val="0050037D"/>
    <w:rsid w:val="005062A8"/>
    <w:rsid w:val="0052436F"/>
    <w:rsid w:val="005365A6"/>
    <w:rsid w:val="0053748C"/>
    <w:rsid w:val="005442DC"/>
    <w:rsid w:val="005531E8"/>
    <w:rsid w:val="00561B94"/>
    <w:rsid w:val="00564EF5"/>
    <w:rsid w:val="00575424"/>
    <w:rsid w:val="0058765D"/>
    <w:rsid w:val="005D0292"/>
    <w:rsid w:val="005D2D84"/>
    <w:rsid w:val="006047F4"/>
    <w:rsid w:val="00605A0B"/>
    <w:rsid w:val="006428C7"/>
    <w:rsid w:val="00647122"/>
    <w:rsid w:val="0066097C"/>
    <w:rsid w:val="00683BD6"/>
    <w:rsid w:val="00690DCE"/>
    <w:rsid w:val="00712015"/>
    <w:rsid w:val="00712B01"/>
    <w:rsid w:val="00713922"/>
    <w:rsid w:val="007144E1"/>
    <w:rsid w:val="007E1664"/>
    <w:rsid w:val="007E4F35"/>
    <w:rsid w:val="007F7841"/>
    <w:rsid w:val="0082174B"/>
    <w:rsid w:val="0082333E"/>
    <w:rsid w:val="00857064"/>
    <w:rsid w:val="0088609D"/>
    <w:rsid w:val="008A0B06"/>
    <w:rsid w:val="008B2FF6"/>
    <w:rsid w:val="008E59DC"/>
    <w:rsid w:val="008F1CF8"/>
    <w:rsid w:val="008F21AB"/>
    <w:rsid w:val="00900CE6"/>
    <w:rsid w:val="00910BB7"/>
    <w:rsid w:val="00910DE2"/>
    <w:rsid w:val="00912749"/>
    <w:rsid w:val="0091363F"/>
    <w:rsid w:val="00925ED7"/>
    <w:rsid w:val="00946B80"/>
    <w:rsid w:val="00962C44"/>
    <w:rsid w:val="009730B2"/>
    <w:rsid w:val="00987895"/>
    <w:rsid w:val="009B0EEC"/>
    <w:rsid w:val="009F267E"/>
    <w:rsid w:val="00A155DA"/>
    <w:rsid w:val="00A50955"/>
    <w:rsid w:val="00A96E25"/>
    <w:rsid w:val="00AA7F37"/>
    <w:rsid w:val="00AB17B1"/>
    <w:rsid w:val="00AB61B3"/>
    <w:rsid w:val="00AC13EC"/>
    <w:rsid w:val="00AE7811"/>
    <w:rsid w:val="00AF0CAF"/>
    <w:rsid w:val="00B003DA"/>
    <w:rsid w:val="00B04AA4"/>
    <w:rsid w:val="00B238D5"/>
    <w:rsid w:val="00B31B12"/>
    <w:rsid w:val="00BB496F"/>
    <w:rsid w:val="00C15FE2"/>
    <w:rsid w:val="00C4799B"/>
    <w:rsid w:val="00C54D93"/>
    <w:rsid w:val="00C54FEC"/>
    <w:rsid w:val="00C64E48"/>
    <w:rsid w:val="00C7200E"/>
    <w:rsid w:val="00C763B6"/>
    <w:rsid w:val="00C93950"/>
    <w:rsid w:val="00CD1CB6"/>
    <w:rsid w:val="00CE1335"/>
    <w:rsid w:val="00CF421E"/>
    <w:rsid w:val="00D35310"/>
    <w:rsid w:val="00D60D53"/>
    <w:rsid w:val="00DA0F7A"/>
    <w:rsid w:val="00E572AB"/>
    <w:rsid w:val="00E620D8"/>
    <w:rsid w:val="00E81B81"/>
    <w:rsid w:val="00E90303"/>
    <w:rsid w:val="00EB1B74"/>
    <w:rsid w:val="00EC077E"/>
    <w:rsid w:val="00EC0780"/>
    <w:rsid w:val="00EC7401"/>
    <w:rsid w:val="00EF0B60"/>
    <w:rsid w:val="00F000D1"/>
    <w:rsid w:val="00F25D31"/>
    <w:rsid w:val="00F41C20"/>
    <w:rsid w:val="00F54285"/>
    <w:rsid w:val="00F66C1D"/>
    <w:rsid w:val="00F70E46"/>
    <w:rsid w:val="00F71780"/>
    <w:rsid w:val="00F72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C898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F5C27"/>
    <w:rPr>
      <w:rFonts w:ascii="Times New Roman" w:hAnsi="Times New Roman" w:cs="Times New Roman"/>
      <w:lang w:eastAsia="en-GB"/>
    </w:rPr>
  </w:style>
  <w:style w:type="paragraph" w:styleId="Heading1">
    <w:name w:val="heading 1"/>
    <w:basedOn w:val="Normal"/>
    <w:link w:val="Heading1Char"/>
    <w:uiPriority w:val="9"/>
    <w:qFormat/>
    <w:rsid w:val="009730B2"/>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4250E"/>
    <w:pPr>
      <w:spacing w:before="100" w:beforeAutospacing="1" w:after="100" w:afterAutospacing="1"/>
    </w:pPr>
  </w:style>
  <w:style w:type="character" w:customStyle="1" w:styleId="normaltextrun">
    <w:name w:val="normaltextrun"/>
    <w:basedOn w:val="DefaultParagraphFont"/>
    <w:rsid w:val="0034250E"/>
  </w:style>
  <w:style w:type="character" w:customStyle="1" w:styleId="eop">
    <w:name w:val="eop"/>
    <w:basedOn w:val="DefaultParagraphFont"/>
    <w:rsid w:val="0034250E"/>
  </w:style>
  <w:style w:type="character" w:customStyle="1" w:styleId="Heading1Char">
    <w:name w:val="Heading 1 Char"/>
    <w:basedOn w:val="DefaultParagraphFont"/>
    <w:link w:val="Heading1"/>
    <w:uiPriority w:val="9"/>
    <w:rsid w:val="009730B2"/>
    <w:rPr>
      <w:rFonts w:ascii="Times New Roman" w:hAnsi="Times New Roman" w:cs="Times New Roman"/>
      <w:b/>
      <w:bCs/>
      <w:kern w:val="36"/>
      <w:sz w:val="48"/>
      <w:szCs w:val="48"/>
      <w:lang w:eastAsia="en-GB"/>
    </w:rPr>
  </w:style>
  <w:style w:type="paragraph" w:styleId="ListParagraph">
    <w:name w:val="List Paragraph"/>
    <w:basedOn w:val="Normal"/>
    <w:uiPriority w:val="34"/>
    <w:qFormat/>
    <w:rsid w:val="0016567A"/>
    <w:pPr>
      <w:ind w:left="720"/>
      <w:contextualSpacing/>
    </w:pPr>
  </w:style>
  <w:style w:type="paragraph" w:styleId="Revision">
    <w:name w:val="Revision"/>
    <w:hidden/>
    <w:uiPriority w:val="99"/>
    <w:semiHidden/>
    <w:rsid w:val="00647122"/>
    <w:rPr>
      <w:rFonts w:ascii="Times New Roman" w:hAnsi="Times New Roman" w:cs="Times New Roman"/>
      <w:lang w:eastAsia="en-GB"/>
    </w:rPr>
  </w:style>
  <w:style w:type="paragraph" w:styleId="Bibliography">
    <w:name w:val="Bibliography"/>
    <w:basedOn w:val="Normal"/>
    <w:next w:val="Normal"/>
    <w:uiPriority w:val="37"/>
    <w:unhideWhenUsed/>
    <w:rsid w:val="00D35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06580">
      <w:bodyDiv w:val="1"/>
      <w:marLeft w:val="0"/>
      <w:marRight w:val="0"/>
      <w:marTop w:val="0"/>
      <w:marBottom w:val="0"/>
      <w:divBdr>
        <w:top w:val="none" w:sz="0" w:space="0" w:color="auto"/>
        <w:left w:val="none" w:sz="0" w:space="0" w:color="auto"/>
        <w:bottom w:val="none" w:sz="0" w:space="0" w:color="auto"/>
        <w:right w:val="none" w:sz="0" w:space="0" w:color="auto"/>
      </w:divBdr>
    </w:div>
    <w:div w:id="29455419">
      <w:bodyDiv w:val="1"/>
      <w:marLeft w:val="0"/>
      <w:marRight w:val="0"/>
      <w:marTop w:val="0"/>
      <w:marBottom w:val="0"/>
      <w:divBdr>
        <w:top w:val="none" w:sz="0" w:space="0" w:color="auto"/>
        <w:left w:val="none" w:sz="0" w:space="0" w:color="auto"/>
        <w:bottom w:val="none" w:sz="0" w:space="0" w:color="auto"/>
        <w:right w:val="none" w:sz="0" w:space="0" w:color="auto"/>
      </w:divBdr>
    </w:div>
    <w:div w:id="53091624">
      <w:bodyDiv w:val="1"/>
      <w:marLeft w:val="0"/>
      <w:marRight w:val="0"/>
      <w:marTop w:val="0"/>
      <w:marBottom w:val="0"/>
      <w:divBdr>
        <w:top w:val="none" w:sz="0" w:space="0" w:color="auto"/>
        <w:left w:val="none" w:sz="0" w:space="0" w:color="auto"/>
        <w:bottom w:val="none" w:sz="0" w:space="0" w:color="auto"/>
        <w:right w:val="none" w:sz="0" w:space="0" w:color="auto"/>
      </w:divBdr>
    </w:div>
    <w:div w:id="74672656">
      <w:bodyDiv w:val="1"/>
      <w:marLeft w:val="0"/>
      <w:marRight w:val="0"/>
      <w:marTop w:val="0"/>
      <w:marBottom w:val="0"/>
      <w:divBdr>
        <w:top w:val="none" w:sz="0" w:space="0" w:color="auto"/>
        <w:left w:val="none" w:sz="0" w:space="0" w:color="auto"/>
        <w:bottom w:val="none" w:sz="0" w:space="0" w:color="auto"/>
        <w:right w:val="none" w:sz="0" w:space="0" w:color="auto"/>
      </w:divBdr>
    </w:div>
    <w:div w:id="127939460">
      <w:bodyDiv w:val="1"/>
      <w:marLeft w:val="0"/>
      <w:marRight w:val="0"/>
      <w:marTop w:val="0"/>
      <w:marBottom w:val="0"/>
      <w:divBdr>
        <w:top w:val="none" w:sz="0" w:space="0" w:color="auto"/>
        <w:left w:val="none" w:sz="0" w:space="0" w:color="auto"/>
        <w:bottom w:val="none" w:sz="0" w:space="0" w:color="auto"/>
        <w:right w:val="none" w:sz="0" w:space="0" w:color="auto"/>
      </w:divBdr>
    </w:div>
    <w:div w:id="300305413">
      <w:bodyDiv w:val="1"/>
      <w:marLeft w:val="0"/>
      <w:marRight w:val="0"/>
      <w:marTop w:val="0"/>
      <w:marBottom w:val="0"/>
      <w:divBdr>
        <w:top w:val="none" w:sz="0" w:space="0" w:color="auto"/>
        <w:left w:val="none" w:sz="0" w:space="0" w:color="auto"/>
        <w:bottom w:val="none" w:sz="0" w:space="0" w:color="auto"/>
        <w:right w:val="none" w:sz="0" w:space="0" w:color="auto"/>
      </w:divBdr>
    </w:div>
    <w:div w:id="342903671">
      <w:bodyDiv w:val="1"/>
      <w:marLeft w:val="0"/>
      <w:marRight w:val="0"/>
      <w:marTop w:val="0"/>
      <w:marBottom w:val="0"/>
      <w:divBdr>
        <w:top w:val="none" w:sz="0" w:space="0" w:color="auto"/>
        <w:left w:val="none" w:sz="0" w:space="0" w:color="auto"/>
        <w:bottom w:val="none" w:sz="0" w:space="0" w:color="auto"/>
        <w:right w:val="none" w:sz="0" w:space="0" w:color="auto"/>
      </w:divBdr>
    </w:div>
    <w:div w:id="403067730">
      <w:bodyDiv w:val="1"/>
      <w:marLeft w:val="0"/>
      <w:marRight w:val="0"/>
      <w:marTop w:val="0"/>
      <w:marBottom w:val="0"/>
      <w:divBdr>
        <w:top w:val="none" w:sz="0" w:space="0" w:color="auto"/>
        <w:left w:val="none" w:sz="0" w:space="0" w:color="auto"/>
        <w:bottom w:val="none" w:sz="0" w:space="0" w:color="auto"/>
        <w:right w:val="none" w:sz="0" w:space="0" w:color="auto"/>
      </w:divBdr>
    </w:div>
    <w:div w:id="428474569">
      <w:bodyDiv w:val="1"/>
      <w:marLeft w:val="0"/>
      <w:marRight w:val="0"/>
      <w:marTop w:val="0"/>
      <w:marBottom w:val="0"/>
      <w:divBdr>
        <w:top w:val="none" w:sz="0" w:space="0" w:color="auto"/>
        <w:left w:val="none" w:sz="0" w:space="0" w:color="auto"/>
        <w:bottom w:val="none" w:sz="0" w:space="0" w:color="auto"/>
        <w:right w:val="none" w:sz="0" w:space="0" w:color="auto"/>
      </w:divBdr>
    </w:div>
    <w:div w:id="474875264">
      <w:bodyDiv w:val="1"/>
      <w:marLeft w:val="0"/>
      <w:marRight w:val="0"/>
      <w:marTop w:val="0"/>
      <w:marBottom w:val="0"/>
      <w:divBdr>
        <w:top w:val="none" w:sz="0" w:space="0" w:color="auto"/>
        <w:left w:val="none" w:sz="0" w:space="0" w:color="auto"/>
        <w:bottom w:val="none" w:sz="0" w:space="0" w:color="auto"/>
        <w:right w:val="none" w:sz="0" w:space="0" w:color="auto"/>
      </w:divBdr>
    </w:div>
    <w:div w:id="518392695">
      <w:bodyDiv w:val="1"/>
      <w:marLeft w:val="0"/>
      <w:marRight w:val="0"/>
      <w:marTop w:val="0"/>
      <w:marBottom w:val="0"/>
      <w:divBdr>
        <w:top w:val="none" w:sz="0" w:space="0" w:color="auto"/>
        <w:left w:val="none" w:sz="0" w:space="0" w:color="auto"/>
        <w:bottom w:val="none" w:sz="0" w:space="0" w:color="auto"/>
        <w:right w:val="none" w:sz="0" w:space="0" w:color="auto"/>
      </w:divBdr>
    </w:div>
    <w:div w:id="538010475">
      <w:bodyDiv w:val="1"/>
      <w:marLeft w:val="0"/>
      <w:marRight w:val="0"/>
      <w:marTop w:val="0"/>
      <w:marBottom w:val="0"/>
      <w:divBdr>
        <w:top w:val="none" w:sz="0" w:space="0" w:color="auto"/>
        <w:left w:val="none" w:sz="0" w:space="0" w:color="auto"/>
        <w:bottom w:val="none" w:sz="0" w:space="0" w:color="auto"/>
        <w:right w:val="none" w:sz="0" w:space="0" w:color="auto"/>
      </w:divBdr>
    </w:div>
    <w:div w:id="570164132">
      <w:bodyDiv w:val="1"/>
      <w:marLeft w:val="0"/>
      <w:marRight w:val="0"/>
      <w:marTop w:val="0"/>
      <w:marBottom w:val="0"/>
      <w:divBdr>
        <w:top w:val="none" w:sz="0" w:space="0" w:color="auto"/>
        <w:left w:val="none" w:sz="0" w:space="0" w:color="auto"/>
        <w:bottom w:val="none" w:sz="0" w:space="0" w:color="auto"/>
        <w:right w:val="none" w:sz="0" w:space="0" w:color="auto"/>
      </w:divBdr>
    </w:div>
    <w:div w:id="617487306">
      <w:bodyDiv w:val="1"/>
      <w:marLeft w:val="0"/>
      <w:marRight w:val="0"/>
      <w:marTop w:val="0"/>
      <w:marBottom w:val="0"/>
      <w:divBdr>
        <w:top w:val="none" w:sz="0" w:space="0" w:color="auto"/>
        <w:left w:val="none" w:sz="0" w:space="0" w:color="auto"/>
        <w:bottom w:val="none" w:sz="0" w:space="0" w:color="auto"/>
        <w:right w:val="none" w:sz="0" w:space="0" w:color="auto"/>
      </w:divBdr>
    </w:div>
    <w:div w:id="653490018">
      <w:bodyDiv w:val="1"/>
      <w:marLeft w:val="0"/>
      <w:marRight w:val="0"/>
      <w:marTop w:val="0"/>
      <w:marBottom w:val="0"/>
      <w:divBdr>
        <w:top w:val="none" w:sz="0" w:space="0" w:color="auto"/>
        <w:left w:val="none" w:sz="0" w:space="0" w:color="auto"/>
        <w:bottom w:val="none" w:sz="0" w:space="0" w:color="auto"/>
        <w:right w:val="none" w:sz="0" w:space="0" w:color="auto"/>
      </w:divBdr>
      <w:divsChild>
        <w:div w:id="1530221784">
          <w:marLeft w:val="0"/>
          <w:marRight w:val="0"/>
          <w:marTop w:val="0"/>
          <w:marBottom w:val="0"/>
          <w:divBdr>
            <w:top w:val="none" w:sz="0" w:space="0" w:color="auto"/>
            <w:left w:val="none" w:sz="0" w:space="0" w:color="auto"/>
            <w:bottom w:val="none" w:sz="0" w:space="0" w:color="auto"/>
            <w:right w:val="none" w:sz="0" w:space="0" w:color="auto"/>
          </w:divBdr>
        </w:div>
        <w:div w:id="2042973948">
          <w:marLeft w:val="0"/>
          <w:marRight w:val="0"/>
          <w:marTop w:val="0"/>
          <w:marBottom w:val="0"/>
          <w:divBdr>
            <w:top w:val="none" w:sz="0" w:space="0" w:color="auto"/>
            <w:left w:val="none" w:sz="0" w:space="0" w:color="auto"/>
            <w:bottom w:val="none" w:sz="0" w:space="0" w:color="auto"/>
            <w:right w:val="none" w:sz="0" w:space="0" w:color="auto"/>
          </w:divBdr>
        </w:div>
        <w:div w:id="713425897">
          <w:marLeft w:val="0"/>
          <w:marRight w:val="0"/>
          <w:marTop w:val="0"/>
          <w:marBottom w:val="0"/>
          <w:divBdr>
            <w:top w:val="none" w:sz="0" w:space="0" w:color="auto"/>
            <w:left w:val="none" w:sz="0" w:space="0" w:color="auto"/>
            <w:bottom w:val="none" w:sz="0" w:space="0" w:color="auto"/>
            <w:right w:val="none" w:sz="0" w:space="0" w:color="auto"/>
          </w:divBdr>
        </w:div>
        <w:div w:id="247735960">
          <w:marLeft w:val="0"/>
          <w:marRight w:val="0"/>
          <w:marTop w:val="0"/>
          <w:marBottom w:val="0"/>
          <w:divBdr>
            <w:top w:val="none" w:sz="0" w:space="0" w:color="auto"/>
            <w:left w:val="none" w:sz="0" w:space="0" w:color="auto"/>
            <w:bottom w:val="none" w:sz="0" w:space="0" w:color="auto"/>
            <w:right w:val="none" w:sz="0" w:space="0" w:color="auto"/>
          </w:divBdr>
        </w:div>
      </w:divsChild>
    </w:div>
    <w:div w:id="716853616">
      <w:bodyDiv w:val="1"/>
      <w:marLeft w:val="0"/>
      <w:marRight w:val="0"/>
      <w:marTop w:val="0"/>
      <w:marBottom w:val="0"/>
      <w:divBdr>
        <w:top w:val="none" w:sz="0" w:space="0" w:color="auto"/>
        <w:left w:val="none" w:sz="0" w:space="0" w:color="auto"/>
        <w:bottom w:val="none" w:sz="0" w:space="0" w:color="auto"/>
        <w:right w:val="none" w:sz="0" w:space="0" w:color="auto"/>
      </w:divBdr>
    </w:div>
    <w:div w:id="732241726">
      <w:bodyDiv w:val="1"/>
      <w:marLeft w:val="0"/>
      <w:marRight w:val="0"/>
      <w:marTop w:val="0"/>
      <w:marBottom w:val="0"/>
      <w:divBdr>
        <w:top w:val="none" w:sz="0" w:space="0" w:color="auto"/>
        <w:left w:val="none" w:sz="0" w:space="0" w:color="auto"/>
        <w:bottom w:val="none" w:sz="0" w:space="0" w:color="auto"/>
        <w:right w:val="none" w:sz="0" w:space="0" w:color="auto"/>
      </w:divBdr>
    </w:div>
    <w:div w:id="798258804">
      <w:bodyDiv w:val="1"/>
      <w:marLeft w:val="0"/>
      <w:marRight w:val="0"/>
      <w:marTop w:val="0"/>
      <w:marBottom w:val="0"/>
      <w:divBdr>
        <w:top w:val="none" w:sz="0" w:space="0" w:color="auto"/>
        <w:left w:val="none" w:sz="0" w:space="0" w:color="auto"/>
        <w:bottom w:val="none" w:sz="0" w:space="0" w:color="auto"/>
        <w:right w:val="none" w:sz="0" w:space="0" w:color="auto"/>
      </w:divBdr>
    </w:div>
    <w:div w:id="907037864">
      <w:bodyDiv w:val="1"/>
      <w:marLeft w:val="0"/>
      <w:marRight w:val="0"/>
      <w:marTop w:val="0"/>
      <w:marBottom w:val="0"/>
      <w:divBdr>
        <w:top w:val="none" w:sz="0" w:space="0" w:color="auto"/>
        <w:left w:val="none" w:sz="0" w:space="0" w:color="auto"/>
        <w:bottom w:val="none" w:sz="0" w:space="0" w:color="auto"/>
        <w:right w:val="none" w:sz="0" w:space="0" w:color="auto"/>
      </w:divBdr>
    </w:div>
    <w:div w:id="940726133">
      <w:bodyDiv w:val="1"/>
      <w:marLeft w:val="0"/>
      <w:marRight w:val="0"/>
      <w:marTop w:val="0"/>
      <w:marBottom w:val="0"/>
      <w:divBdr>
        <w:top w:val="none" w:sz="0" w:space="0" w:color="auto"/>
        <w:left w:val="none" w:sz="0" w:space="0" w:color="auto"/>
        <w:bottom w:val="none" w:sz="0" w:space="0" w:color="auto"/>
        <w:right w:val="none" w:sz="0" w:space="0" w:color="auto"/>
      </w:divBdr>
    </w:div>
    <w:div w:id="953092706">
      <w:bodyDiv w:val="1"/>
      <w:marLeft w:val="0"/>
      <w:marRight w:val="0"/>
      <w:marTop w:val="0"/>
      <w:marBottom w:val="0"/>
      <w:divBdr>
        <w:top w:val="none" w:sz="0" w:space="0" w:color="auto"/>
        <w:left w:val="none" w:sz="0" w:space="0" w:color="auto"/>
        <w:bottom w:val="none" w:sz="0" w:space="0" w:color="auto"/>
        <w:right w:val="none" w:sz="0" w:space="0" w:color="auto"/>
      </w:divBdr>
    </w:div>
    <w:div w:id="1006248188">
      <w:bodyDiv w:val="1"/>
      <w:marLeft w:val="0"/>
      <w:marRight w:val="0"/>
      <w:marTop w:val="0"/>
      <w:marBottom w:val="0"/>
      <w:divBdr>
        <w:top w:val="none" w:sz="0" w:space="0" w:color="auto"/>
        <w:left w:val="none" w:sz="0" w:space="0" w:color="auto"/>
        <w:bottom w:val="none" w:sz="0" w:space="0" w:color="auto"/>
        <w:right w:val="none" w:sz="0" w:space="0" w:color="auto"/>
      </w:divBdr>
    </w:div>
    <w:div w:id="1029338073">
      <w:bodyDiv w:val="1"/>
      <w:marLeft w:val="0"/>
      <w:marRight w:val="0"/>
      <w:marTop w:val="0"/>
      <w:marBottom w:val="0"/>
      <w:divBdr>
        <w:top w:val="none" w:sz="0" w:space="0" w:color="auto"/>
        <w:left w:val="none" w:sz="0" w:space="0" w:color="auto"/>
        <w:bottom w:val="none" w:sz="0" w:space="0" w:color="auto"/>
        <w:right w:val="none" w:sz="0" w:space="0" w:color="auto"/>
      </w:divBdr>
    </w:div>
    <w:div w:id="1148283715">
      <w:bodyDiv w:val="1"/>
      <w:marLeft w:val="0"/>
      <w:marRight w:val="0"/>
      <w:marTop w:val="0"/>
      <w:marBottom w:val="0"/>
      <w:divBdr>
        <w:top w:val="none" w:sz="0" w:space="0" w:color="auto"/>
        <w:left w:val="none" w:sz="0" w:space="0" w:color="auto"/>
        <w:bottom w:val="none" w:sz="0" w:space="0" w:color="auto"/>
        <w:right w:val="none" w:sz="0" w:space="0" w:color="auto"/>
      </w:divBdr>
    </w:div>
    <w:div w:id="1235969320">
      <w:bodyDiv w:val="1"/>
      <w:marLeft w:val="0"/>
      <w:marRight w:val="0"/>
      <w:marTop w:val="0"/>
      <w:marBottom w:val="0"/>
      <w:divBdr>
        <w:top w:val="none" w:sz="0" w:space="0" w:color="auto"/>
        <w:left w:val="none" w:sz="0" w:space="0" w:color="auto"/>
        <w:bottom w:val="none" w:sz="0" w:space="0" w:color="auto"/>
        <w:right w:val="none" w:sz="0" w:space="0" w:color="auto"/>
      </w:divBdr>
    </w:div>
    <w:div w:id="1268462859">
      <w:bodyDiv w:val="1"/>
      <w:marLeft w:val="0"/>
      <w:marRight w:val="0"/>
      <w:marTop w:val="0"/>
      <w:marBottom w:val="0"/>
      <w:divBdr>
        <w:top w:val="none" w:sz="0" w:space="0" w:color="auto"/>
        <w:left w:val="none" w:sz="0" w:space="0" w:color="auto"/>
        <w:bottom w:val="none" w:sz="0" w:space="0" w:color="auto"/>
        <w:right w:val="none" w:sz="0" w:space="0" w:color="auto"/>
      </w:divBdr>
    </w:div>
    <w:div w:id="1293055419">
      <w:bodyDiv w:val="1"/>
      <w:marLeft w:val="0"/>
      <w:marRight w:val="0"/>
      <w:marTop w:val="0"/>
      <w:marBottom w:val="0"/>
      <w:divBdr>
        <w:top w:val="none" w:sz="0" w:space="0" w:color="auto"/>
        <w:left w:val="none" w:sz="0" w:space="0" w:color="auto"/>
        <w:bottom w:val="none" w:sz="0" w:space="0" w:color="auto"/>
        <w:right w:val="none" w:sz="0" w:space="0" w:color="auto"/>
      </w:divBdr>
    </w:div>
    <w:div w:id="1406797427">
      <w:bodyDiv w:val="1"/>
      <w:marLeft w:val="0"/>
      <w:marRight w:val="0"/>
      <w:marTop w:val="0"/>
      <w:marBottom w:val="0"/>
      <w:divBdr>
        <w:top w:val="none" w:sz="0" w:space="0" w:color="auto"/>
        <w:left w:val="none" w:sz="0" w:space="0" w:color="auto"/>
        <w:bottom w:val="none" w:sz="0" w:space="0" w:color="auto"/>
        <w:right w:val="none" w:sz="0" w:space="0" w:color="auto"/>
      </w:divBdr>
    </w:div>
    <w:div w:id="1493259017">
      <w:bodyDiv w:val="1"/>
      <w:marLeft w:val="0"/>
      <w:marRight w:val="0"/>
      <w:marTop w:val="0"/>
      <w:marBottom w:val="0"/>
      <w:divBdr>
        <w:top w:val="none" w:sz="0" w:space="0" w:color="auto"/>
        <w:left w:val="none" w:sz="0" w:space="0" w:color="auto"/>
        <w:bottom w:val="none" w:sz="0" w:space="0" w:color="auto"/>
        <w:right w:val="none" w:sz="0" w:space="0" w:color="auto"/>
      </w:divBdr>
    </w:div>
    <w:div w:id="1611156229">
      <w:bodyDiv w:val="1"/>
      <w:marLeft w:val="0"/>
      <w:marRight w:val="0"/>
      <w:marTop w:val="0"/>
      <w:marBottom w:val="0"/>
      <w:divBdr>
        <w:top w:val="none" w:sz="0" w:space="0" w:color="auto"/>
        <w:left w:val="none" w:sz="0" w:space="0" w:color="auto"/>
        <w:bottom w:val="none" w:sz="0" w:space="0" w:color="auto"/>
        <w:right w:val="none" w:sz="0" w:space="0" w:color="auto"/>
      </w:divBdr>
    </w:div>
    <w:div w:id="1669214719">
      <w:bodyDiv w:val="1"/>
      <w:marLeft w:val="0"/>
      <w:marRight w:val="0"/>
      <w:marTop w:val="0"/>
      <w:marBottom w:val="0"/>
      <w:divBdr>
        <w:top w:val="none" w:sz="0" w:space="0" w:color="auto"/>
        <w:left w:val="none" w:sz="0" w:space="0" w:color="auto"/>
        <w:bottom w:val="none" w:sz="0" w:space="0" w:color="auto"/>
        <w:right w:val="none" w:sz="0" w:space="0" w:color="auto"/>
      </w:divBdr>
    </w:div>
    <w:div w:id="1724985356">
      <w:bodyDiv w:val="1"/>
      <w:marLeft w:val="0"/>
      <w:marRight w:val="0"/>
      <w:marTop w:val="0"/>
      <w:marBottom w:val="0"/>
      <w:divBdr>
        <w:top w:val="none" w:sz="0" w:space="0" w:color="auto"/>
        <w:left w:val="none" w:sz="0" w:space="0" w:color="auto"/>
        <w:bottom w:val="none" w:sz="0" w:space="0" w:color="auto"/>
        <w:right w:val="none" w:sz="0" w:space="0" w:color="auto"/>
      </w:divBdr>
    </w:div>
    <w:div w:id="1740597687">
      <w:bodyDiv w:val="1"/>
      <w:marLeft w:val="0"/>
      <w:marRight w:val="0"/>
      <w:marTop w:val="0"/>
      <w:marBottom w:val="0"/>
      <w:divBdr>
        <w:top w:val="none" w:sz="0" w:space="0" w:color="auto"/>
        <w:left w:val="none" w:sz="0" w:space="0" w:color="auto"/>
        <w:bottom w:val="none" w:sz="0" w:space="0" w:color="auto"/>
        <w:right w:val="none" w:sz="0" w:space="0" w:color="auto"/>
      </w:divBdr>
    </w:div>
    <w:div w:id="1794859009">
      <w:bodyDiv w:val="1"/>
      <w:marLeft w:val="0"/>
      <w:marRight w:val="0"/>
      <w:marTop w:val="0"/>
      <w:marBottom w:val="0"/>
      <w:divBdr>
        <w:top w:val="none" w:sz="0" w:space="0" w:color="auto"/>
        <w:left w:val="none" w:sz="0" w:space="0" w:color="auto"/>
        <w:bottom w:val="none" w:sz="0" w:space="0" w:color="auto"/>
        <w:right w:val="none" w:sz="0" w:space="0" w:color="auto"/>
      </w:divBdr>
    </w:div>
    <w:div w:id="1817842744">
      <w:bodyDiv w:val="1"/>
      <w:marLeft w:val="0"/>
      <w:marRight w:val="0"/>
      <w:marTop w:val="0"/>
      <w:marBottom w:val="0"/>
      <w:divBdr>
        <w:top w:val="none" w:sz="0" w:space="0" w:color="auto"/>
        <w:left w:val="none" w:sz="0" w:space="0" w:color="auto"/>
        <w:bottom w:val="none" w:sz="0" w:space="0" w:color="auto"/>
        <w:right w:val="none" w:sz="0" w:space="0" w:color="auto"/>
      </w:divBdr>
    </w:div>
    <w:div w:id="1872646983">
      <w:bodyDiv w:val="1"/>
      <w:marLeft w:val="0"/>
      <w:marRight w:val="0"/>
      <w:marTop w:val="0"/>
      <w:marBottom w:val="0"/>
      <w:divBdr>
        <w:top w:val="none" w:sz="0" w:space="0" w:color="auto"/>
        <w:left w:val="none" w:sz="0" w:space="0" w:color="auto"/>
        <w:bottom w:val="none" w:sz="0" w:space="0" w:color="auto"/>
        <w:right w:val="none" w:sz="0" w:space="0" w:color="auto"/>
      </w:divBdr>
    </w:div>
    <w:div w:id="1879316305">
      <w:bodyDiv w:val="1"/>
      <w:marLeft w:val="0"/>
      <w:marRight w:val="0"/>
      <w:marTop w:val="0"/>
      <w:marBottom w:val="0"/>
      <w:divBdr>
        <w:top w:val="none" w:sz="0" w:space="0" w:color="auto"/>
        <w:left w:val="none" w:sz="0" w:space="0" w:color="auto"/>
        <w:bottom w:val="none" w:sz="0" w:space="0" w:color="auto"/>
        <w:right w:val="none" w:sz="0" w:space="0" w:color="auto"/>
      </w:divBdr>
    </w:div>
    <w:div w:id="1986736086">
      <w:bodyDiv w:val="1"/>
      <w:marLeft w:val="0"/>
      <w:marRight w:val="0"/>
      <w:marTop w:val="0"/>
      <w:marBottom w:val="0"/>
      <w:divBdr>
        <w:top w:val="none" w:sz="0" w:space="0" w:color="auto"/>
        <w:left w:val="none" w:sz="0" w:space="0" w:color="auto"/>
        <w:bottom w:val="none" w:sz="0" w:space="0" w:color="auto"/>
        <w:right w:val="none" w:sz="0" w:space="0" w:color="auto"/>
      </w:divBdr>
    </w:div>
    <w:div w:id="2034308850">
      <w:bodyDiv w:val="1"/>
      <w:marLeft w:val="0"/>
      <w:marRight w:val="0"/>
      <w:marTop w:val="0"/>
      <w:marBottom w:val="0"/>
      <w:divBdr>
        <w:top w:val="none" w:sz="0" w:space="0" w:color="auto"/>
        <w:left w:val="none" w:sz="0" w:space="0" w:color="auto"/>
        <w:bottom w:val="none" w:sz="0" w:space="0" w:color="auto"/>
        <w:right w:val="none" w:sz="0" w:space="0" w:color="auto"/>
      </w:divBdr>
      <w:divsChild>
        <w:div w:id="1124809326">
          <w:marLeft w:val="0"/>
          <w:marRight w:val="0"/>
          <w:marTop w:val="0"/>
          <w:marBottom w:val="0"/>
          <w:divBdr>
            <w:top w:val="none" w:sz="0" w:space="0" w:color="auto"/>
            <w:left w:val="none" w:sz="0" w:space="0" w:color="auto"/>
            <w:bottom w:val="none" w:sz="0" w:space="0" w:color="auto"/>
            <w:right w:val="none" w:sz="0" w:space="0" w:color="auto"/>
          </w:divBdr>
        </w:div>
        <w:div w:id="832378374">
          <w:marLeft w:val="0"/>
          <w:marRight w:val="0"/>
          <w:marTop w:val="0"/>
          <w:marBottom w:val="0"/>
          <w:divBdr>
            <w:top w:val="none" w:sz="0" w:space="0" w:color="auto"/>
            <w:left w:val="none" w:sz="0" w:space="0" w:color="auto"/>
            <w:bottom w:val="none" w:sz="0" w:space="0" w:color="auto"/>
            <w:right w:val="none" w:sz="0" w:space="0" w:color="auto"/>
          </w:divBdr>
        </w:div>
      </w:divsChild>
    </w:div>
    <w:div w:id="2034459186">
      <w:bodyDiv w:val="1"/>
      <w:marLeft w:val="0"/>
      <w:marRight w:val="0"/>
      <w:marTop w:val="0"/>
      <w:marBottom w:val="0"/>
      <w:divBdr>
        <w:top w:val="none" w:sz="0" w:space="0" w:color="auto"/>
        <w:left w:val="none" w:sz="0" w:space="0" w:color="auto"/>
        <w:bottom w:val="none" w:sz="0" w:space="0" w:color="auto"/>
        <w:right w:val="none" w:sz="0" w:space="0" w:color="auto"/>
      </w:divBdr>
    </w:div>
    <w:div w:id="2050690868">
      <w:bodyDiv w:val="1"/>
      <w:marLeft w:val="0"/>
      <w:marRight w:val="0"/>
      <w:marTop w:val="0"/>
      <w:marBottom w:val="0"/>
      <w:divBdr>
        <w:top w:val="none" w:sz="0" w:space="0" w:color="auto"/>
        <w:left w:val="none" w:sz="0" w:space="0" w:color="auto"/>
        <w:bottom w:val="none" w:sz="0" w:space="0" w:color="auto"/>
        <w:right w:val="none" w:sz="0" w:space="0" w:color="auto"/>
      </w:divBdr>
    </w:div>
    <w:div w:id="2078746455">
      <w:bodyDiv w:val="1"/>
      <w:marLeft w:val="0"/>
      <w:marRight w:val="0"/>
      <w:marTop w:val="0"/>
      <w:marBottom w:val="0"/>
      <w:divBdr>
        <w:top w:val="none" w:sz="0" w:space="0" w:color="auto"/>
        <w:left w:val="none" w:sz="0" w:space="0" w:color="auto"/>
        <w:bottom w:val="none" w:sz="0" w:space="0" w:color="auto"/>
        <w:right w:val="none" w:sz="0" w:space="0" w:color="auto"/>
      </w:divBdr>
    </w:div>
    <w:div w:id="208629903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tiff"/><Relationship Id="rId7" Type="http://schemas.openxmlformats.org/officeDocument/2006/relationships/image" Target="media/image2.tiff"/><Relationship Id="rId8" Type="http://schemas.openxmlformats.org/officeDocument/2006/relationships/image" Target="media/image3.tiff"/><Relationship Id="rId9" Type="http://schemas.openxmlformats.org/officeDocument/2006/relationships/image" Target="media/image4.tiff"/><Relationship Id="rId10" Type="http://schemas.openxmlformats.org/officeDocument/2006/relationships/image" Target="media/image5.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Pau98</b:Tag>
    <b:SourceType>Book</b:SourceType>
    <b:Guid>{FE3EF104-BD6A-4445-A51B-9E3EAC8FDFA4}</b:Guid>
    <b:Author>
      <b:Author>
        <b:NameList>
          <b:Person>
            <b:Last>William</b:Last>
            <b:First>Paul</b:First>
            <b:Middle>Black and Dylan</b:Middle>
          </b:Person>
        </b:NameList>
      </b:Author>
    </b:Author>
    <b:Title>Inside the Black Box: Raising Standards Through Classroom Assessment</b:Title>
    <b:Year>1998</b:Year>
    <b:Pages>4</b:Pages>
    <b:RefOrder>1</b:RefOrder>
  </b:Source>
  <b:Source>
    <b:Tag>Bar08</b:Tag>
    <b:SourceType>Book</b:SourceType>
    <b:Guid>{E47A865E-0C82-A04A-825C-F886C2FDC970}</b:Guid>
    <b:Author>
      <b:Author>
        <b:NameList>
          <b:Person>
            <b:Last>Pope</b:Last>
            <b:First>Barbara</b:First>
            <b:Middle>Blake and Tambra</b:Middle>
          </b:Person>
        </b:NameList>
      </b:Author>
    </b:Author>
    <b:Title>Journal of Cross-Disciplinary Persepectives in Education</b:Title>
    <b:Year>2008</b:Year>
    <b:Pages>62</b:Pages>
    <b:RefOrder>2</b:RefOrder>
  </b:Source>
  <b:Source>
    <b:Tag>Kni94</b:Tag>
    <b:SourceType>Book</b:SourceType>
    <b:Guid>{1FA26E4D-6463-2B49-BF94-150C77E26CD5}</b:Guid>
    <b:Author>
      <b:Author>
        <b:NameList>
          <b:Person>
            <b:Last>Knight</b:Last>
            <b:First>Black</b:First>
            <b:Middle>and</b:Middle>
          </b:Person>
          <b:Person>
            <b:Last>Black and Knight</b:Last>
          </b:Person>
        </b:NameList>
      </b:Author>
    </b:Author>
    <b:Title>Assessing Learners in Higher Education</b:Title>
    <b:Year>1994</b:Year>
    <b:RefOrder>3</b:RefOrder>
  </b:Source>
  <b:Source>
    <b:Tag>Ric94</b:Tag>
    <b:SourceType>Book</b:SourceType>
    <b:Guid>{F47D5FB3-E0B6-FA4E-BEBB-1A044234318B}</b:Guid>
    <b:Author>
      <b:Author>
        <b:NameList>
          <b:Person>
            <b:Last>Lockhart</b:Last>
            <b:First>Richards</b:First>
            <b:Middle>and</b:Middle>
          </b:Person>
        </b:NameList>
      </b:Author>
    </b:Author>
    <b:Title>Reflective Teaching in Second Language Classrooms.</b:Title>
    <b:Year>1994</b:Year>
    <b:RefOrder>4</b:RefOrder>
  </b:Source>
  <b:Source>
    <b:Tag>Phi99</b:Tag>
    <b:SourceType>Book</b:SourceType>
    <b:Guid>{8560EC0A-034A-2944-93E2-C16D7E9012F2}</b:Guid>
    <b:Author>
      <b:Author>
        <b:NameList>
          <b:Person>
            <b:Last>Adey</b:Last>
            <b:First>Philip</b:First>
          </b:Person>
        </b:NameList>
      </b:Author>
    </b:Author>
    <b:Title>THE SCIENCE OF THINKING, AND SCIENCE FOR THINKING: A DESCRIPTION OF COGNITIVE ACCELERATION THROUGH SCIENCE EDUCATION (CASE)</b:Title>
    <b:Year>1999</b:Year>
    <b:RefOrder>5</b:RefOrder>
  </b:Source>
  <b:Source>
    <b:Tag>McM05</b:Tag>
    <b:SourceType>Report</b:SourceType>
    <b:Guid>{7881E503-BE09-AC41-B163-D525E811A87F}</b:Guid>
    <b:Title>STUDENT–CENTRED LEARNING: WHAT DOES IT MEAN FOR STUDENTS AND LECTURERS?</b:Title>
    <b:Year>2005</b:Year>
    <b:Author>
      <b:Author>
        <b:NameList>
          <b:Person>
            <b:Last>McMahon</b:Last>
            <b:First>Geraldine</b:First>
            <b:Middle>O'Neill &amp; Tim</b:Middle>
          </b:Person>
        </b:NameList>
      </b:Author>
    </b:Author>
    <b:RefOrder>6</b:RefOrder>
  </b:Source>
  <b:Source>
    <b:Tag>Val08</b:Tag>
    <b:SourceType>Report</b:SourceType>
    <b:Guid>{6868F1AB-64E9-7F4C-9944-38FA947C8484}</b:Guid>
    <b:Author>
      <b:Author>
        <b:NameList>
          <b:Person>
            <b:Last>Shute</b:Last>
            <b:First>Valerie</b:First>
            <b:Middle>J.</b:Middle>
          </b:Person>
        </b:NameList>
      </b:Author>
    </b:Author>
    <b:Title>Focus on Formative Feedback</b:Title>
    <b:Year>2008</b:Year>
    <b:RefOrder>7</b:RefOrder>
  </b:Source>
  <b:Source>
    <b:Tag>NFE21</b:Tag>
    <b:SourceType>Report</b:SourceType>
    <b:Guid>{C37C8D63-35E5-AC4F-AA85-47A5E5601D09}</b:Guid>
    <b:Author>
      <b:Author>
        <b:Corporate>NFER</b:Corporate>
      </b:Author>
    </b:Author>
    <b:Title>Brushing up on assessment: Self and peer assessment</b:Title>
    <b:Year>2021</b:Year>
    <b:RefOrder>8</b:RefOrder>
  </b:Source>
  <b:Source>
    <b:Tag>Gre20</b:Tag>
    <b:SourceType>Report</b:SourceType>
    <b:Guid>{679BDB45-1109-E142-9057-61B7721EDBE1}</b:Guid>
    <b:Title>Great Teaching Toolkit</b:Title>
    <b:Year>2020</b:Year>
    <b:Pages>35</b:Pages>
    <b:Author>
      <b:Author>
        <b:NameList>
          <b:Person>
            <b:Last>Coe</b:Last>
            <b:First>Rauch,</b:First>
            <b:Middle>Kime, Singleton</b:Middle>
          </b:Person>
        </b:NameList>
      </b:Author>
    </b:Author>
    <b:RefOrder>9</b:RefOrder>
  </b:Source>
  <b:Source>
    <b:Tag>Coe20</b:Tag>
    <b:SourceType>Report</b:SourceType>
    <b:Guid>{972BC452-C19D-964E-A21A-D7E6F99AD628}</b:Guid>
    <b:Author>
      <b:Author>
        <b:NameList>
          <b:Person>
            <b:Last>Coe</b:Last>
            <b:First>Rauch,Kime,Singleton</b:First>
          </b:Person>
        </b:NameList>
      </b:Author>
    </b:Author>
    <b:Title>Great Teaching Toolkit</b:Title>
    <b:Year>2020</b:Year>
    <b:Pages>32-33</b:Pages>
    <b:RefOrder>10</b:RefOrder>
  </b:Source>
  <b:Source>
    <b:Tag>Coe201</b:Tag>
    <b:SourceType>Report</b:SourceType>
    <b:Guid>{3C91FA68-59BA-5C41-9A36-E90569210102}</b:Guid>
    <b:Author>
      <b:Author>
        <b:NameList>
          <b:Person>
            <b:Last>Coe</b:Last>
            <b:First>Rauch,</b:First>
            <b:Middle>Kime, Singleton</b:Middle>
          </b:Person>
        </b:NameList>
      </b:Author>
    </b:Author>
    <b:Title>Great Teaching Toolkit</b:Title>
    <b:Year>2020</b:Year>
    <b:Pages>34</b:Pages>
    <b:RefOrder>11</b:RefOrder>
  </b:Source>
  <b:Source>
    <b:Tag>Placeholder1</b:Tag>
    <b:SourceType>Report</b:SourceType>
    <b:Guid>{8FBB0980-8FD7-584B-898C-2FCAC3736945}</b:Guid>
    <b:RefOrder>12</b:RefOrder>
  </b:Source>
</b:Sources>
</file>

<file path=customXml/itemProps1.xml><?xml version="1.0" encoding="utf-8"?>
<ds:datastoreItem xmlns:ds="http://schemas.openxmlformats.org/officeDocument/2006/customXml" ds:itemID="{37B089CA-433A-E24A-A1DF-7D1E88F8C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668</TotalTime>
  <Pages>11</Pages>
  <Words>4114</Words>
  <Characters>22303</Characters>
  <Application>Microsoft Macintosh Word</Application>
  <DocSecurity>0</DocSecurity>
  <Lines>282</Lines>
  <Paragraphs>55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Davies</dc:creator>
  <cp:keywords/>
  <dc:description/>
  <cp:lastModifiedBy>Molly Davies</cp:lastModifiedBy>
  <cp:revision>13</cp:revision>
  <dcterms:created xsi:type="dcterms:W3CDTF">2023-01-05T13:39:00Z</dcterms:created>
  <dcterms:modified xsi:type="dcterms:W3CDTF">2023-01-09T21:09:00Z</dcterms:modified>
</cp:coreProperties>
</file>