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C35EE" w:rsidRDefault="004C35EE" w:rsidP="00A666B9">
      <w:pPr>
        <w:pStyle w:val="Heading1"/>
        <w:rPr>
          <w:noProof/>
          <w:sz w:val="28"/>
          <w:lang w:val="en-US"/>
        </w:rPr>
      </w:pPr>
    </w:p>
    <w:p w:rsidR="00447FE3" w:rsidRPr="00447FE3" w:rsidRDefault="00447FE3" w:rsidP="00447FE3">
      <w:pPr>
        <w:rPr>
          <w:lang w:val="en-US"/>
        </w:rPr>
      </w:pPr>
    </w:p>
    <w:p w:rsidR="004C35EE" w:rsidRPr="00EC259F" w:rsidRDefault="004C35EE" w:rsidP="00A666B9">
      <w:pPr>
        <w:pStyle w:val="Heading1"/>
        <w:rPr>
          <w:sz w:val="28"/>
        </w:rPr>
      </w:pPr>
    </w:p>
    <w:p w:rsidR="004C35EE" w:rsidRPr="00EC259F" w:rsidRDefault="004C35EE" w:rsidP="00B373D3">
      <w:pPr>
        <w:pStyle w:val="Title"/>
        <w:rPr>
          <w:sz w:val="56"/>
        </w:rPr>
      </w:pPr>
      <w:r w:rsidRPr="00EC259F">
        <w:rPr>
          <w:sz w:val="56"/>
        </w:rPr>
        <w:t>Programme: BA</w:t>
      </w:r>
      <w:r w:rsidR="00447FE3">
        <w:rPr>
          <w:sz w:val="56"/>
        </w:rPr>
        <w:t xml:space="preserve"> (Hons)</w:t>
      </w:r>
      <w:r w:rsidRPr="00EC259F">
        <w:rPr>
          <w:sz w:val="56"/>
        </w:rPr>
        <w:t xml:space="preserve"> International Hotel Management</w:t>
      </w:r>
    </w:p>
    <w:p w:rsidR="00447FE3" w:rsidRDefault="004C35EE" w:rsidP="004C35EE">
      <w:pPr>
        <w:rPr>
          <w:b/>
          <w:sz w:val="32"/>
        </w:rPr>
      </w:pPr>
      <w:r w:rsidRPr="00EC259F">
        <w:rPr>
          <w:b/>
          <w:sz w:val="32"/>
        </w:rPr>
        <w:t>Module:</w:t>
      </w:r>
      <w:r w:rsidR="00DB2B95">
        <w:rPr>
          <w:b/>
          <w:sz w:val="32"/>
        </w:rPr>
        <w:t xml:space="preserve"> </w:t>
      </w:r>
      <w:r w:rsidR="00447FE3">
        <w:rPr>
          <w:b/>
          <w:sz w:val="32"/>
        </w:rPr>
        <w:t>Sustainable Hospitality &amp; Tourism Management</w:t>
      </w:r>
    </w:p>
    <w:p w:rsidR="004C35EE" w:rsidRPr="00EC259F" w:rsidRDefault="00D50B47" w:rsidP="004C35EE">
      <w:pPr>
        <w:rPr>
          <w:b/>
          <w:sz w:val="32"/>
        </w:rPr>
      </w:pPr>
      <w:r w:rsidRPr="00EC259F">
        <w:rPr>
          <w:b/>
          <w:sz w:val="32"/>
        </w:rPr>
        <w:t>Assignment No</w:t>
      </w:r>
      <w:r w:rsidR="00DB2B95">
        <w:rPr>
          <w:b/>
          <w:sz w:val="32"/>
        </w:rPr>
        <w:t>:</w:t>
      </w:r>
      <w:r w:rsidRPr="00EC259F">
        <w:rPr>
          <w:b/>
          <w:sz w:val="32"/>
        </w:rPr>
        <w:t xml:space="preserve"> 1</w:t>
      </w:r>
    </w:p>
    <w:p w:rsidR="00D50B47" w:rsidRPr="00EC259F" w:rsidRDefault="00D50B47" w:rsidP="004C35EE">
      <w:pPr>
        <w:rPr>
          <w:b/>
          <w:sz w:val="32"/>
        </w:rPr>
      </w:pPr>
      <w:r w:rsidRPr="00EC259F">
        <w:rPr>
          <w:b/>
          <w:sz w:val="32"/>
        </w:rPr>
        <w:t>Assignment Title:</w:t>
      </w:r>
      <w:r w:rsidR="00170B56">
        <w:rPr>
          <w:b/>
          <w:sz w:val="32"/>
        </w:rPr>
        <w:t xml:space="preserve"> Essay:</w:t>
      </w:r>
      <w:r w:rsidRPr="00EC259F">
        <w:rPr>
          <w:b/>
          <w:sz w:val="32"/>
        </w:rPr>
        <w:t xml:space="preserve"> </w:t>
      </w:r>
      <w:r w:rsidR="00447FE3">
        <w:rPr>
          <w:b/>
          <w:sz w:val="32"/>
        </w:rPr>
        <w:t>A Vision</w:t>
      </w:r>
      <w:r w:rsidR="00D03437">
        <w:rPr>
          <w:b/>
          <w:sz w:val="32"/>
        </w:rPr>
        <w:t xml:space="preserve"> </w:t>
      </w:r>
      <w:r w:rsidR="00447FE3">
        <w:rPr>
          <w:b/>
          <w:sz w:val="32"/>
        </w:rPr>
        <w:t>of Change: Sustainability in the Hotel Industry</w:t>
      </w:r>
    </w:p>
    <w:p w:rsidR="00D50B47" w:rsidRPr="00EC259F" w:rsidRDefault="00D50B47" w:rsidP="004C35EE">
      <w:pPr>
        <w:rPr>
          <w:b/>
          <w:sz w:val="32"/>
        </w:rPr>
      </w:pPr>
      <w:r w:rsidRPr="00EC259F">
        <w:rPr>
          <w:b/>
          <w:sz w:val="32"/>
        </w:rPr>
        <w:t>Student ID Number: 2120533</w:t>
      </w:r>
    </w:p>
    <w:p w:rsidR="004C35EE" w:rsidRPr="00EC259F" w:rsidRDefault="004C35EE" w:rsidP="00A666B9">
      <w:pPr>
        <w:pStyle w:val="Heading1"/>
        <w:rPr>
          <w:sz w:val="28"/>
        </w:rPr>
      </w:pPr>
    </w:p>
    <w:p w:rsidR="004C35EE" w:rsidRPr="00EC259F" w:rsidRDefault="004C35EE" w:rsidP="00A666B9">
      <w:pPr>
        <w:pStyle w:val="Heading1"/>
        <w:rPr>
          <w:sz w:val="28"/>
        </w:rPr>
      </w:pPr>
    </w:p>
    <w:p w:rsidR="004C35EE" w:rsidRPr="00EC259F" w:rsidRDefault="004C35EE" w:rsidP="00A666B9">
      <w:pPr>
        <w:pStyle w:val="Heading1"/>
        <w:rPr>
          <w:sz w:val="28"/>
        </w:rPr>
      </w:pPr>
    </w:p>
    <w:p w:rsidR="004C35EE" w:rsidRPr="00EC259F" w:rsidRDefault="004C35EE" w:rsidP="00A666B9">
      <w:pPr>
        <w:pStyle w:val="Heading1"/>
        <w:rPr>
          <w:sz w:val="28"/>
        </w:rPr>
      </w:pPr>
    </w:p>
    <w:p w:rsidR="00B373D3" w:rsidRPr="00EC259F" w:rsidRDefault="00B373D3" w:rsidP="00D50B47">
      <w:pPr>
        <w:rPr>
          <w:sz w:val="24"/>
        </w:rPr>
      </w:pPr>
    </w:p>
    <w:sdt>
      <w:sdtPr>
        <w:rPr>
          <w:rFonts w:ascii="Times New Roman" w:eastAsiaTheme="minorHAnsi" w:hAnsi="Times New Roman" w:cstheme="minorBidi"/>
          <w:b w:val="0"/>
          <w:bCs w:val="0"/>
          <w:color w:val="auto"/>
          <w:sz w:val="24"/>
          <w:szCs w:val="22"/>
          <w:lang w:val="en-GB"/>
        </w:rPr>
        <w:id w:val="307798267"/>
        <w:docPartObj>
          <w:docPartGallery w:val="Table of Contents"/>
          <w:docPartUnique/>
        </w:docPartObj>
      </w:sdtPr>
      <w:sdtContent>
        <w:p w:rsidR="00B373D3" w:rsidRPr="00EC259F" w:rsidRDefault="00B373D3">
          <w:pPr>
            <w:pStyle w:val="TOCHeading"/>
            <w:rPr>
              <w:sz w:val="32"/>
            </w:rPr>
          </w:pPr>
          <w:r w:rsidRPr="00EC259F">
            <w:rPr>
              <w:sz w:val="32"/>
            </w:rPr>
            <w:t>Contents</w:t>
          </w:r>
        </w:p>
        <w:p w:rsidR="009D5BFD" w:rsidRDefault="00220C94">
          <w:pPr>
            <w:pStyle w:val="TOC1"/>
            <w:tabs>
              <w:tab w:val="right" w:leader="dot" w:pos="9016"/>
            </w:tabs>
            <w:rPr>
              <w:rFonts w:asciiTheme="minorHAnsi" w:eastAsiaTheme="minorEastAsia" w:hAnsiTheme="minorHAnsi"/>
              <w:noProof/>
              <w:lang w:val="en-US"/>
            </w:rPr>
          </w:pPr>
          <w:r w:rsidRPr="00EC259F">
            <w:rPr>
              <w:sz w:val="24"/>
            </w:rPr>
            <w:fldChar w:fldCharType="begin"/>
          </w:r>
          <w:r w:rsidR="00B373D3" w:rsidRPr="00EC259F">
            <w:rPr>
              <w:sz w:val="24"/>
            </w:rPr>
            <w:instrText xml:space="preserve"> TOC \o "1-3" \h \z \u </w:instrText>
          </w:r>
          <w:r w:rsidRPr="00EC259F">
            <w:rPr>
              <w:sz w:val="24"/>
            </w:rPr>
            <w:fldChar w:fldCharType="separate"/>
          </w:r>
          <w:hyperlink w:anchor="_Toc148389625" w:history="1">
            <w:r w:rsidR="009D5BFD" w:rsidRPr="00B87828">
              <w:rPr>
                <w:rStyle w:val="Hyperlink"/>
                <w:noProof/>
              </w:rPr>
              <w:t>Introduction</w:t>
            </w:r>
            <w:r w:rsidR="009D5BFD">
              <w:rPr>
                <w:noProof/>
                <w:webHidden/>
              </w:rPr>
              <w:tab/>
            </w:r>
            <w:r w:rsidR="009D5BFD">
              <w:rPr>
                <w:noProof/>
                <w:webHidden/>
              </w:rPr>
              <w:fldChar w:fldCharType="begin"/>
            </w:r>
            <w:r w:rsidR="009D5BFD">
              <w:rPr>
                <w:noProof/>
                <w:webHidden/>
              </w:rPr>
              <w:instrText xml:space="preserve"> PAGEREF _Toc148389625 \h </w:instrText>
            </w:r>
            <w:r w:rsidR="009D5BFD">
              <w:rPr>
                <w:noProof/>
                <w:webHidden/>
              </w:rPr>
            </w:r>
            <w:r w:rsidR="009D5BFD">
              <w:rPr>
                <w:noProof/>
                <w:webHidden/>
              </w:rPr>
              <w:fldChar w:fldCharType="separate"/>
            </w:r>
            <w:r w:rsidR="009D5BFD">
              <w:rPr>
                <w:noProof/>
                <w:webHidden/>
              </w:rPr>
              <w:t>3</w:t>
            </w:r>
            <w:r w:rsidR="009D5BFD">
              <w:rPr>
                <w:noProof/>
                <w:webHidden/>
              </w:rPr>
              <w:fldChar w:fldCharType="end"/>
            </w:r>
          </w:hyperlink>
        </w:p>
        <w:p w:rsidR="009D5BFD" w:rsidRDefault="00000000">
          <w:pPr>
            <w:pStyle w:val="TOC1"/>
            <w:tabs>
              <w:tab w:val="right" w:leader="dot" w:pos="9016"/>
            </w:tabs>
            <w:rPr>
              <w:rFonts w:asciiTheme="minorHAnsi" w:eastAsiaTheme="minorEastAsia" w:hAnsiTheme="minorHAnsi"/>
              <w:noProof/>
              <w:lang w:val="en-US"/>
            </w:rPr>
          </w:pPr>
          <w:hyperlink w:anchor="_Toc148389626" w:history="1">
            <w:r w:rsidR="009D5BFD" w:rsidRPr="00B87828">
              <w:rPr>
                <w:rStyle w:val="Hyperlink"/>
                <w:noProof/>
              </w:rPr>
              <w:t>Discussion</w:t>
            </w:r>
            <w:r w:rsidR="009D5BFD">
              <w:rPr>
                <w:noProof/>
                <w:webHidden/>
              </w:rPr>
              <w:tab/>
            </w:r>
            <w:r w:rsidR="009D5BFD">
              <w:rPr>
                <w:noProof/>
                <w:webHidden/>
              </w:rPr>
              <w:fldChar w:fldCharType="begin"/>
            </w:r>
            <w:r w:rsidR="009D5BFD">
              <w:rPr>
                <w:noProof/>
                <w:webHidden/>
              </w:rPr>
              <w:instrText xml:space="preserve"> PAGEREF _Toc148389626 \h </w:instrText>
            </w:r>
            <w:r w:rsidR="009D5BFD">
              <w:rPr>
                <w:noProof/>
                <w:webHidden/>
              </w:rPr>
            </w:r>
            <w:r w:rsidR="009D5BFD">
              <w:rPr>
                <w:noProof/>
                <w:webHidden/>
              </w:rPr>
              <w:fldChar w:fldCharType="separate"/>
            </w:r>
            <w:r w:rsidR="009D5BFD">
              <w:rPr>
                <w:noProof/>
                <w:webHidden/>
              </w:rPr>
              <w:t>3</w:t>
            </w:r>
            <w:r w:rsidR="009D5BFD">
              <w:rPr>
                <w:noProof/>
                <w:webHidden/>
              </w:rPr>
              <w:fldChar w:fldCharType="end"/>
            </w:r>
          </w:hyperlink>
        </w:p>
        <w:p w:rsidR="009D5BFD" w:rsidRDefault="00000000">
          <w:pPr>
            <w:pStyle w:val="TOC1"/>
            <w:tabs>
              <w:tab w:val="right" w:leader="dot" w:pos="9016"/>
            </w:tabs>
            <w:rPr>
              <w:rFonts w:asciiTheme="minorHAnsi" w:eastAsiaTheme="minorEastAsia" w:hAnsiTheme="minorHAnsi"/>
              <w:noProof/>
              <w:lang w:val="en-US"/>
            </w:rPr>
          </w:pPr>
          <w:hyperlink w:anchor="_Toc148389627" w:history="1">
            <w:r w:rsidR="009D5BFD" w:rsidRPr="00B87828">
              <w:rPr>
                <w:rStyle w:val="Hyperlink"/>
                <w:noProof/>
              </w:rPr>
              <w:t>Hilton Hotel</w:t>
            </w:r>
            <w:r w:rsidR="009D5BFD">
              <w:rPr>
                <w:noProof/>
                <w:webHidden/>
              </w:rPr>
              <w:tab/>
            </w:r>
            <w:r w:rsidR="009D5BFD">
              <w:rPr>
                <w:noProof/>
                <w:webHidden/>
              </w:rPr>
              <w:fldChar w:fldCharType="begin"/>
            </w:r>
            <w:r w:rsidR="009D5BFD">
              <w:rPr>
                <w:noProof/>
                <w:webHidden/>
              </w:rPr>
              <w:instrText xml:space="preserve"> PAGEREF _Toc148389627 \h </w:instrText>
            </w:r>
            <w:r w:rsidR="009D5BFD">
              <w:rPr>
                <w:noProof/>
                <w:webHidden/>
              </w:rPr>
            </w:r>
            <w:r w:rsidR="009D5BFD">
              <w:rPr>
                <w:noProof/>
                <w:webHidden/>
              </w:rPr>
              <w:fldChar w:fldCharType="separate"/>
            </w:r>
            <w:r w:rsidR="009D5BFD">
              <w:rPr>
                <w:noProof/>
                <w:webHidden/>
              </w:rPr>
              <w:t>7</w:t>
            </w:r>
            <w:r w:rsidR="009D5BFD">
              <w:rPr>
                <w:noProof/>
                <w:webHidden/>
              </w:rPr>
              <w:fldChar w:fldCharType="end"/>
            </w:r>
          </w:hyperlink>
        </w:p>
        <w:p w:rsidR="009D5BFD" w:rsidRDefault="00000000">
          <w:pPr>
            <w:pStyle w:val="TOC1"/>
            <w:tabs>
              <w:tab w:val="right" w:leader="dot" w:pos="9016"/>
            </w:tabs>
            <w:rPr>
              <w:rFonts w:asciiTheme="minorHAnsi" w:eastAsiaTheme="minorEastAsia" w:hAnsiTheme="minorHAnsi"/>
              <w:noProof/>
              <w:lang w:val="en-US"/>
            </w:rPr>
          </w:pPr>
          <w:hyperlink w:anchor="_Toc148389628" w:history="1">
            <w:r w:rsidR="009D5BFD" w:rsidRPr="00B87828">
              <w:rPr>
                <w:rStyle w:val="Hyperlink"/>
                <w:noProof/>
              </w:rPr>
              <w:t>Conclusion</w:t>
            </w:r>
            <w:r w:rsidR="009D5BFD">
              <w:rPr>
                <w:noProof/>
                <w:webHidden/>
              </w:rPr>
              <w:tab/>
            </w:r>
            <w:r w:rsidR="009D5BFD">
              <w:rPr>
                <w:noProof/>
                <w:webHidden/>
              </w:rPr>
              <w:fldChar w:fldCharType="begin"/>
            </w:r>
            <w:r w:rsidR="009D5BFD">
              <w:rPr>
                <w:noProof/>
                <w:webHidden/>
              </w:rPr>
              <w:instrText xml:space="preserve"> PAGEREF _Toc148389628 \h </w:instrText>
            </w:r>
            <w:r w:rsidR="009D5BFD">
              <w:rPr>
                <w:noProof/>
                <w:webHidden/>
              </w:rPr>
            </w:r>
            <w:r w:rsidR="009D5BFD">
              <w:rPr>
                <w:noProof/>
                <w:webHidden/>
              </w:rPr>
              <w:fldChar w:fldCharType="separate"/>
            </w:r>
            <w:r w:rsidR="009D5BFD">
              <w:rPr>
                <w:noProof/>
                <w:webHidden/>
              </w:rPr>
              <w:t>9</w:t>
            </w:r>
            <w:r w:rsidR="009D5BFD">
              <w:rPr>
                <w:noProof/>
                <w:webHidden/>
              </w:rPr>
              <w:fldChar w:fldCharType="end"/>
            </w:r>
          </w:hyperlink>
        </w:p>
        <w:p w:rsidR="009D5BFD" w:rsidRDefault="00000000">
          <w:pPr>
            <w:pStyle w:val="TOC1"/>
            <w:tabs>
              <w:tab w:val="right" w:leader="dot" w:pos="9016"/>
            </w:tabs>
            <w:rPr>
              <w:rFonts w:asciiTheme="minorHAnsi" w:eastAsiaTheme="minorEastAsia" w:hAnsiTheme="minorHAnsi"/>
              <w:noProof/>
              <w:lang w:val="en-US"/>
            </w:rPr>
          </w:pPr>
          <w:hyperlink w:anchor="_Toc148389629" w:history="1">
            <w:r w:rsidR="009D5BFD" w:rsidRPr="00B87828">
              <w:rPr>
                <w:rStyle w:val="Hyperlink"/>
                <w:noProof/>
              </w:rPr>
              <w:t>References</w:t>
            </w:r>
            <w:r w:rsidR="009D5BFD">
              <w:rPr>
                <w:noProof/>
                <w:webHidden/>
              </w:rPr>
              <w:tab/>
            </w:r>
            <w:r w:rsidR="009D5BFD">
              <w:rPr>
                <w:noProof/>
                <w:webHidden/>
              </w:rPr>
              <w:fldChar w:fldCharType="begin"/>
            </w:r>
            <w:r w:rsidR="009D5BFD">
              <w:rPr>
                <w:noProof/>
                <w:webHidden/>
              </w:rPr>
              <w:instrText xml:space="preserve"> PAGEREF _Toc148389629 \h </w:instrText>
            </w:r>
            <w:r w:rsidR="009D5BFD">
              <w:rPr>
                <w:noProof/>
                <w:webHidden/>
              </w:rPr>
            </w:r>
            <w:r w:rsidR="009D5BFD">
              <w:rPr>
                <w:noProof/>
                <w:webHidden/>
              </w:rPr>
              <w:fldChar w:fldCharType="separate"/>
            </w:r>
            <w:r w:rsidR="009D5BFD">
              <w:rPr>
                <w:noProof/>
                <w:webHidden/>
              </w:rPr>
              <w:t>10</w:t>
            </w:r>
            <w:r w:rsidR="009D5BFD">
              <w:rPr>
                <w:noProof/>
                <w:webHidden/>
              </w:rPr>
              <w:fldChar w:fldCharType="end"/>
            </w:r>
          </w:hyperlink>
        </w:p>
        <w:p w:rsidR="00B373D3" w:rsidRPr="00EC259F" w:rsidRDefault="00220C94">
          <w:pPr>
            <w:rPr>
              <w:sz w:val="24"/>
            </w:rPr>
          </w:pPr>
          <w:r w:rsidRPr="00EC259F">
            <w:rPr>
              <w:sz w:val="24"/>
            </w:rPr>
            <w:fldChar w:fldCharType="end"/>
          </w:r>
        </w:p>
      </w:sdtContent>
    </w:sdt>
    <w:p w:rsidR="00B373D3" w:rsidRPr="00EC259F" w:rsidRDefault="00B373D3" w:rsidP="00D50B47">
      <w:pPr>
        <w:rPr>
          <w:sz w:val="24"/>
        </w:rPr>
      </w:pPr>
    </w:p>
    <w:p w:rsidR="00B373D3" w:rsidRPr="00EC259F" w:rsidRDefault="00B373D3" w:rsidP="00D50B47">
      <w:pPr>
        <w:rPr>
          <w:sz w:val="24"/>
        </w:rPr>
      </w:pPr>
    </w:p>
    <w:p w:rsidR="00B373D3" w:rsidRPr="00EC259F" w:rsidRDefault="00B373D3" w:rsidP="00D50B47">
      <w:pPr>
        <w:rPr>
          <w:sz w:val="24"/>
        </w:rPr>
      </w:pPr>
    </w:p>
    <w:p w:rsidR="00B373D3" w:rsidRPr="00EC259F" w:rsidRDefault="00B373D3" w:rsidP="00D50B47">
      <w:pPr>
        <w:rPr>
          <w:sz w:val="24"/>
        </w:rPr>
      </w:pPr>
    </w:p>
    <w:p w:rsidR="00B373D3" w:rsidRPr="00EC259F" w:rsidRDefault="00B373D3" w:rsidP="00D50B47">
      <w:pPr>
        <w:rPr>
          <w:sz w:val="24"/>
        </w:rPr>
      </w:pPr>
    </w:p>
    <w:p w:rsidR="00B373D3" w:rsidRDefault="00B373D3" w:rsidP="00D50B47">
      <w:pPr>
        <w:rPr>
          <w:sz w:val="24"/>
        </w:rPr>
      </w:pPr>
    </w:p>
    <w:p w:rsidR="009D5BFD" w:rsidRDefault="009D5BFD" w:rsidP="00D50B47">
      <w:pPr>
        <w:rPr>
          <w:sz w:val="24"/>
        </w:rPr>
      </w:pPr>
    </w:p>
    <w:p w:rsidR="009D5BFD" w:rsidRDefault="009D5BFD" w:rsidP="00D50B47">
      <w:pPr>
        <w:rPr>
          <w:sz w:val="24"/>
        </w:rPr>
      </w:pPr>
    </w:p>
    <w:p w:rsidR="009D5BFD" w:rsidRDefault="009D5BFD" w:rsidP="00D50B47">
      <w:pPr>
        <w:rPr>
          <w:sz w:val="24"/>
        </w:rPr>
      </w:pPr>
    </w:p>
    <w:p w:rsidR="009D5BFD" w:rsidRDefault="009D5BFD" w:rsidP="00D50B47">
      <w:pPr>
        <w:rPr>
          <w:sz w:val="24"/>
        </w:rPr>
      </w:pPr>
    </w:p>
    <w:p w:rsidR="009D5BFD" w:rsidRPr="009D5BFD" w:rsidRDefault="009D5BFD" w:rsidP="009D5BFD">
      <w:pPr>
        <w:pStyle w:val="Heading1"/>
        <w:rPr>
          <w:sz w:val="28"/>
        </w:rPr>
      </w:pPr>
      <w:bookmarkStart w:id="0" w:name="_Toc148389625"/>
      <w:r w:rsidRPr="009D5BFD">
        <w:rPr>
          <w:sz w:val="28"/>
        </w:rPr>
        <w:t>Introduction</w:t>
      </w:r>
      <w:bookmarkEnd w:id="0"/>
    </w:p>
    <w:p w:rsidR="009D5BFD" w:rsidRPr="009D5BFD" w:rsidRDefault="009D5BFD" w:rsidP="009D5BFD">
      <w:pPr>
        <w:rPr>
          <w:sz w:val="24"/>
        </w:rPr>
      </w:pPr>
      <w:r w:rsidRPr="009D5BFD">
        <w:rPr>
          <w:sz w:val="24"/>
        </w:rPr>
        <w:t>Businesses must be aware of sustainability if they want to exploit natural resources without decreasing supplies for future generations (</w:t>
      </w:r>
      <w:proofErr w:type="spellStart"/>
      <w:r w:rsidRPr="009D5BFD">
        <w:rPr>
          <w:sz w:val="24"/>
        </w:rPr>
        <w:t>Rounaghi</w:t>
      </w:r>
      <w:proofErr w:type="spellEnd"/>
      <w:r w:rsidRPr="009D5BFD">
        <w:rPr>
          <w:sz w:val="24"/>
        </w:rPr>
        <w:t>, 2019). According to this perspective, sustainable development can be accomplished by balancing environmental preservation, community development, and economic growth. Due to its extensive resource use, the hotel industry significantly contributes to environmental damage. Water use, electricity use, and the entire carbon footprint that hotels and their guests leave behind must all be taken into account (</w:t>
      </w:r>
      <w:proofErr w:type="spellStart"/>
      <w:r w:rsidRPr="009D5BFD">
        <w:rPr>
          <w:sz w:val="24"/>
        </w:rPr>
        <w:t>Safaa</w:t>
      </w:r>
      <w:proofErr w:type="spellEnd"/>
      <w:r w:rsidRPr="009D5BFD">
        <w:rPr>
          <w:sz w:val="24"/>
        </w:rPr>
        <w:t>, 2023). It would be naive to overlook the challenges brought up given the size and importance of the hotel business. For tourism destinations and the hospitality sector to remain viable over the long run, natural and cultural factors are crucial. In contrast, corporate social responsibility (CSR) refers to the practice of firms making decisions that take into account the greater community, the environment, and their shareholders (Marco-</w:t>
      </w:r>
      <w:proofErr w:type="spellStart"/>
      <w:r w:rsidRPr="009D5BFD">
        <w:rPr>
          <w:sz w:val="24"/>
        </w:rPr>
        <w:t>Lajara</w:t>
      </w:r>
      <w:proofErr w:type="spellEnd"/>
      <w:r w:rsidRPr="009D5BFD">
        <w:rPr>
          <w:sz w:val="24"/>
        </w:rPr>
        <w:t xml:space="preserve">, 2022). Reusing, mending, and recycling products are encouraged by the circular economy. The current issue is a result of human greed and a need for more, which has caused the depletion of natural resources. The ideas of the circular economy encourage moral </w:t>
      </w:r>
      <w:proofErr w:type="spellStart"/>
      <w:r w:rsidRPr="009D5BFD">
        <w:rPr>
          <w:sz w:val="24"/>
        </w:rPr>
        <w:t>behavior</w:t>
      </w:r>
      <w:proofErr w:type="spellEnd"/>
      <w:r w:rsidRPr="009D5BFD">
        <w:rPr>
          <w:sz w:val="24"/>
        </w:rPr>
        <w:t xml:space="preserve">. The principles of sustainability will be discussed in this essay, along with how they apply to the industry of hospitality. It will also be investigated if the hotel business can adapt to new challenges. The circular economy and its relationship to CSR initiatives will also be illustrated via CSR examples. </w:t>
      </w:r>
    </w:p>
    <w:p w:rsidR="009D5BFD" w:rsidRPr="009D5BFD" w:rsidRDefault="009D5BFD" w:rsidP="009D5BFD">
      <w:pPr>
        <w:pStyle w:val="Heading1"/>
        <w:rPr>
          <w:sz w:val="28"/>
        </w:rPr>
      </w:pPr>
      <w:bookmarkStart w:id="1" w:name="_Toc148389626"/>
      <w:r w:rsidRPr="009D5BFD">
        <w:rPr>
          <w:sz w:val="28"/>
        </w:rPr>
        <w:t>Discussion</w:t>
      </w:r>
      <w:bookmarkEnd w:id="1"/>
      <w:r w:rsidRPr="009D5BFD">
        <w:rPr>
          <w:sz w:val="28"/>
        </w:rPr>
        <w:t xml:space="preserve"> </w:t>
      </w:r>
    </w:p>
    <w:p w:rsidR="009D5BFD" w:rsidRPr="009D5BFD" w:rsidRDefault="009D5BFD" w:rsidP="009D5BFD">
      <w:pPr>
        <w:rPr>
          <w:sz w:val="24"/>
        </w:rPr>
      </w:pPr>
      <w:r w:rsidRPr="009D5BFD">
        <w:rPr>
          <w:sz w:val="24"/>
        </w:rPr>
        <w:t>Sustainability, whether infinite or not, ensures that future generations will continue to enjoy wealth (</w:t>
      </w:r>
      <w:proofErr w:type="spellStart"/>
      <w:r w:rsidRPr="009D5BFD">
        <w:rPr>
          <w:sz w:val="24"/>
        </w:rPr>
        <w:t>Saltelli</w:t>
      </w:r>
      <w:proofErr w:type="spellEnd"/>
      <w:r w:rsidRPr="009D5BFD">
        <w:rPr>
          <w:sz w:val="24"/>
        </w:rPr>
        <w:t xml:space="preserve">, 2020). Sustainable practices always take the environment into account, even though the terms "environment" and "sustainability" are not synonymous. As a result, sustainability considers factors such as money, resources, and environmental quality that could be passed down to future decades. All natural resources will eventually run out, which is regrettably impossible to stop. If resources are lost, they might be replenished by increasing financing and introducing pertinent activities. From a policy standpoint, a number of groups are researching sustainability preservation of abandoned resources for potential future use. It is vital to satisfy their needs without blocking the drains in order to ensure that no harm happens to people. </w:t>
      </w:r>
    </w:p>
    <w:p w:rsidR="009D5BFD" w:rsidRPr="009D5BFD" w:rsidRDefault="009D5BFD" w:rsidP="009D5BFD">
      <w:pPr>
        <w:rPr>
          <w:sz w:val="24"/>
        </w:rPr>
      </w:pPr>
      <w:r w:rsidRPr="009D5BFD">
        <w:rPr>
          <w:sz w:val="24"/>
        </w:rPr>
        <w:t>Social justice, environmental conservation, and economic development are the three interwoven pillars that make up long-term sustainability (</w:t>
      </w:r>
      <w:proofErr w:type="spellStart"/>
      <w:r w:rsidRPr="009D5BFD">
        <w:rPr>
          <w:sz w:val="24"/>
        </w:rPr>
        <w:t>Marecki</w:t>
      </w:r>
      <w:proofErr w:type="spellEnd"/>
      <w:r w:rsidRPr="009D5BFD">
        <w:rPr>
          <w:sz w:val="24"/>
        </w:rPr>
        <w:t xml:space="preserve">, 2022). Long-term viability sits at the </w:t>
      </w:r>
      <w:proofErr w:type="spellStart"/>
      <w:r w:rsidRPr="009D5BFD">
        <w:rPr>
          <w:sz w:val="24"/>
        </w:rPr>
        <w:t>center</w:t>
      </w:r>
      <w:proofErr w:type="spellEnd"/>
      <w:r w:rsidRPr="009D5BFD">
        <w:rPr>
          <w:sz w:val="24"/>
        </w:rPr>
        <w:t xml:space="preserve"> of these components' common representation as interlocking rings. It has over the years provided specific illustrations of what sustainability implies. In a society that is focused on consumption and places a high value on limited resources, economists may highlight a number of unsustainable habits. Economists claim that if the market took control, many natural disasters could be averted (Wagner, 2022). It's important to remember that being exposed to many settings is a fundamental part of what it means to be human. The planet and its resources are included in the social pillar, which takes into account humans and their needs in relation to the entirety of the cosmos. Thus to maintain civilization functioning, a number of actions must be taken.</w:t>
      </w:r>
    </w:p>
    <w:p w:rsidR="009D5BFD" w:rsidRPr="009D5BFD" w:rsidRDefault="009D5BFD" w:rsidP="009D5BFD">
      <w:pPr>
        <w:rPr>
          <w:sz w:val="24"/>
        </w:rPr>
      </w:pPr>
      <w:r w:rsidRPr="009D5BFD">
        <w:rPr>
          <w:sz w:val="24"/>
        </w:rPr>
        <w:t>Committing to long-term viability is one of the most important parts of managing a successful business in the twenty-first century (</w:t>
      </w:r>
      <w:proofErr w:type="spellStart"/>
      <w:r w:rsidRPr="009D5BFD">
        <w:rPr>
          <w:sz w:val="24"/>
        </w:rPr>
        <w:t>Denoncourt</w:t>
      </w:r>
      <w:proofErr w:type="spellEnd"/>
      <w:r w:rsidRPr="009D5BFD">
        <w:rPr>
          <w:sz w:val="24"/>
        </w:rPr>
        <w:t>, 2020). If one segment of the economy—the hotel industry—wants to survive and prosper, it must uphold socially responsible values. The public, commercial, and hospitality sectors are all starting to emphasize social responsibility more. Hotels need to keep up their good name as environmentally conscious companies by taking care not to hurt the environment. In reaction to governmental requirements, rising costs, and strategic tactics by competitors, the hotel industry has included sustainability into its CSR strategy (Marco-</w:t>
      </w:r>
      <w:proofErr w:type="spellStart"/>
      <w:r w:rsidRPr="009D5BFD">
        <w:rPr>
          <w:sz w:val="24"/>
        </w:rPr>
        <w:t>Lajara</w:t>
      </w:r>
      <w:proofErr w:type="spellEnd"/>
      <w:r w:rsidRPr="009D5BFD">
        <w:rPr>
          <w:sz w:val="24"/>
        </w:rPr>
        <w:t xml:space="preserve">, 2022). </w:t>
      </w:r>
    </w:p>
    <w:p w:rsidR="009D5BFD" w:rsidRPr="009D5BFD" w:rsidRDefault="009D5BFD" w:rsidP="009D5BFD">
      <w:pPr>
        <w:rPr>
          <w:sz w:val="24"/>
        </w:rPr>
      </w:pPr>
      <w:r w:rsidRPr="009D5BFD">
        <w:rPr>
          <w:sz w:val="24"/>
        </w:rPr>
        <w:t xml:space="preserve">Visitors and consumers have already taken a step toward contributing to the preservation of the environment (Ashraf, 2020). As a result, </w:t>
      </w:r>
      <w:proofErr w:type="spellStart"/>
      <w:r w:rsidRPr="009D5BFD">
        <w:rPr>
          <w:sz w:val="24"/>
        </w:rPr>
        <w:t>travelers</w:t>
      </w:r>
      <w:proofErr w:type="spellEnd"/>
      <w:r w:rsidRPr="009D5BFD">
        <w:rPr>
          <w:sz w:val="24"/>
        </w:rPr>
        <w:t xml:space="preserve"> have high expectations for how hotels exhibit environmental responsibility. As a result, visitors are more likely to select eco-friendly accommodations. When hotels are aware of what their rivals are doing, they may embrace sustainable practices more readily and assume responsibility for it. Government sustainability laws require all significant actors in the hotel sector to submit sustainability reports outlining their efforts to be socially responsible (</w:t>
      </w:r>
      <w:proofErr w:type="spellStart"/>
      <w:r w:rsidRPr="009D5BFD">
        <w:rPr>
          <w:sz w:val="24"/>
        </w:rPr>
        <w:t>Negash</w:t>
      </w:r>
      <w:proofErr w:type="spellEnd"/>
      <w:r w:rsidRPr="009D5BFD">
        <w:rPr>
          <w:sz w:val="24"/>
        </w:rPr>
        <w:t>, 2020). These testimonies demonstrate that the hotels are not only aware of the negative effects of unrestrained growth but also that they are prepared to atone for the unpleasant experiences that the locals have had as a result of these kinds of acts. Third, rising lodging costs endanger the viability of the company. Despite their dedication to sustainable activities, hotels must make sure they can cover their costs (</w:t>
      </w:r>
      <w:proofErr w:type="spellStart"/>
      <w:r w:rsidRPr="009D5BFD">
        <w:rPr>
          <w:sz w:val="24"/>
        </w:rPr>
        <w:t>Rounaghi</w:t>
      </w:r>
      <w:proofErr w:type="spellEnd"/>
      <w:r w:rsidRPr="009D5BFD">
        <w:rPr>
          <w:sz w:val="24"/>
        </w:rPr>
        <w:t xml:space="preserve">, 2019). If a CSR strategy was employed, costs may be reduced even further. CSR initiatives thus influence a company's financial performance indirectly. </w:t>
      </w:r>
    </w:p>
    <w:p w:rsidR="009D5BFD" w:rsidRPr="009D5BFD" w:rsidRDefault="009D5BFD" w:rsidP="009D5BFD">
      <w:pPr>
        <w:rPr>
          <w:sz w:val="24"/>
        </w:rPr>
      </w:pPr>
      <w:r w:rsidRPr="009D5BFD">
        <w:rPr>
          <w:sz w:val="24"/>
        </w:rPr>
        <w:t xml:space="preserve">The viewpoints that passengers and travel agencies around the world hold might vary considerably. This varies greatly from country to country and from nation to nation, just as the expectations of foreign tourists differ (Wiseman, 2021). The expectations of visitors are generally given less consideration in study. First-order considerations, such as publicity, personal experience, the location's reputation in the community, and recommendations from others, are taken into account during the evaluation. Vacationers have extremely particular expectations for the places they desire to visit due to the aforementioned causes. Since the majority of visitors research a site before making travel arrangements there, the impression they form before visiting may have a significant impact on their experience once they arrive. The authorized authorities must control the image of the destination and the </w:t>
      </w:r>
      <w:proofErr w:type="spellStart"/>
      <w:r w:rsidRPr="009D5BFD">
        <w:rPr>
          <w:sz w:val="24"/>
        </w:rPr>
        <w:t>caliber</w:t>
      </w:r>
      <w:proofErr w:type="spellEnd"/>
      <w:r w:rsidRPr="009D5BFD">
        <w:rPr>
          <w:sz w:val="24"/>
        </w:rPr>
        <w:t xml:space="preserve"> of visitors' experiences there in order to enhance the number of tourists who go to and stay at a location (Ashraf, 2020). </w:t>
      </w:r>
    </w:p>
    <w:p w:rsidR="009D5BFD" w:rsidRPr="009D5BFD" w:rsidRDefault="009D5BFD" w:rsidP="009D5BFD">
      <w:pPr>
        <w:rPr>
          <w:sz w:val="24"/>
        </w:rPr>
      </w:pPr>
      <w:r w:rsidRPr="009D5BFD">
        <w:rPr>
          <w:sz w:val="24"/>
        </w:rPr>
        <w:t>Contrarily, tourism is based on the creative collaboration of visitors and host communities. At every stage of the journey, the visitor's mental and emotional health is of utmost importance. Tourists in particular may have an impact on a trip's general or phase-based characteristics. "Co-creation" means "systems of linked interactions and activities that connect the tourist and other players before, during, and after travel." During their visit, shoppers have a more sophisticated view of the wide range of shopping choices available to them (</w:t>
      </w:r>
      <w:proofErr w:type="spellStart"/>
      <w:r w:rsidRPr="009D5BFD">
        <w:rPr>
          <w:sz w:val="24"/>
        </w:rPr>
        <w:t>Saltelli</w:t>
      </w:r>
      <w:proofErr w:type="spellEnd"/>
      <w:r w:rsidRPr="009D5BFD">
        <w:rPr>
          <w:sz w:val="24"/>
        </w:rPr>
        <w:t xml:space="preserve">, 2020). </w:t>
      </w:r>
    </w:p>
    <w:p w:rsidR="009D5BFD" w:rsidRPr="009D5BFD" w:rsidRDefault="009D5BFD" w:rsidP="009D5BFD">
      <w:pPr>
        <w:rPr>
          <w:sz w:val="24"/>
        </w:rPr>
      </w:pPr>
      <w:r w:rsidRPr="009D5BFD">
        <w:rPr>
          <w:sz w:val="24"/>
        </w:rPr>
        <w:t xml:space="preserve">The ability of a hotel to pull in a large number of guests as well as its capacity to maintain precise financial records are the two factors that decide it most. The visits have a much greater impact on the organization than the methods, which are meant to help it stay in business (Ashraf, 2020). For instance, a hotel must do everything within its power to maintain the five-star reputation it has laboriously earned over many years. There is a significant amount of potential financial advantage in this case. Improved customer impressions of what they should anticipate from co-creation hotels are necessary for hotels to increase revenue. </w:t>
      </w:r>
    </w:p>
    <w:p w:rsidR="009D5BFD" w:rsidRPr="009D5BFD" w:rsidRDefault="009D5BFD" w:rsidP="009D5BFD">
      <w:pPr>
        <w:rPr>
          <w:sz w:val="24"/>
        </w:rPr>
      </w:pPr>
      <w:r w:rsidRPr="009D5BFD">
        <w:rPr>
          <w:sz w:val="24"/>
        </w:rPr>
        <w:t xml:space="preserve">The idea of a circular economy uses both the first and second laws of thermodynamics (Oliveira, 2021). The circular model, which urges reconsidering how resources are used in the economy, represents a paradigm shift. Plant life by-products are a precious resource that can be put to use for a number of different things rather than being thrown away. In order to decrease the amount of wasteful consumption, this technique also places an emphasis on minimizing resource use, recycling, and reusing resources. According to Ritchie and Freed (2021) a circular economy maximizes the value of resources by storing them for the longest possible period of time. Things that can be used again or given a new purpose are good for the environment and for the individuals who utilize them as well. </w:t>
      </w:r>
    </w:p>
    <w:p w:rsidR="009D5BFD" w:rsidRPr="009D5BFD" w:rsidRDefault="009D5BFD" w:rsidP="009D5BFD">
      <w:pPr>
        <w:rPr>
          <w:sz w:val="24"/>
        </w:rPr>
      </w:pPr>
      <w:r w:rsidRPr="009D5BFD">
        <w:rPr>
          <w:sz w:val="24"/>
        </w:rPr>
        <w:t>Corporate social responsibility and the circular economy go hand in hand. The global economy has risen at a rapid rate, which has increased the significance of corporate social responsibility, or CSR, in the modern business environment. Corporate social responsibility (CSR) entails a number of duties (</w:t>
      </w:r>
      <w:proofErr w:type="spellStart"/>
      <w:r w:rsidRPr="009D5BFD">
        <w:rPr>
          <w:sz w:val="24"/>
        </w:rPr>
        <w:t>Denoncourt</w:t>
      </w:r>
      <w:proofErr w:type="spellEnd"/>
      <w:r w:rsidRPr="009D5BFD">
        <w:rPr>
          <w:sz w:val="24"/>
        </w:rPr>
        <w:t xml:space="preserve">, 2020). Three economic activities are regarded as elements of the surrounding environment as part of the circular economy idea. a primary resource consumer, producer of secondary resources, and converter of secondary resources into usable items. This supports the notion that environmental analysis and long-term viability are related concepts. </w:t>
      </w:r>
    </w:p>
    <w:p w:rsidR="009D5BFD" w:rsidRPr="009D5BFD" w:rsidRDefault="009D5BFD" w:rsidP="009D5BFD">
      <w:pPr>
        <w:rPr>
          <w:sz w:val="24"/>
        </w:rPr>
      </w:pPr>
      <w:r w:rsidRPr="009D5BFD">
        <w:rPr>
          <w:sz w:val="24"/>
        </w:rPr>
        <w:t xml:space="preserve">Due to the fast-paced development of the global economy, corporate social responsibility (CSR) has become more important in today's business climate. Corporate social responsibility (CSR) involves a number of responsibilities. In a circular economy, three economic activities are seen as being a part of the environment; resource provider, consumer of primary resources, and producer of useable goods from secondary resources. Therefore, a link between environmental analysis and long-term viability is conceivable (Oliveira, 2021). </w:t>
      </w:r>
    </w:p>
    <w:p w:rsidR="009D5BFD" w:rsidRPr="009D5BFD" w:rsidRDefault="009D5BFD" w:rsidP="009D5BFD">
      <w:pPr>
        <w:pStyle w:val="Heading1"/>
        <w:rPr>
          <w:sz w:val="28"/>
        </w:rPr>
      </w:pPr>
      <w:bookmarkStart w:id="2" w:name="_Toc148389627"/>
      <w:r w:rsidRPr="009D5BFD">
        <w:rPr>
          <w:sz w:val="28"/>
        </w:rPr>
        <w:t>Hilton Hotel</w:t>
      </w:r>
      <w:bookmarkEnd w:id="2"/>
    </w:p>
    <w:p w:rsidR="009D5BFD" w:rsidRPr="009D5BFD" w:rsidRDefault="009D5BFD" w:rsidP="009D5BFD">
      <w:pPr>
        <w:rPr>
          <w:sz w:val="24"/>
        </w:rPr>
      </w:pPr>
      <w:r w:rsidRPr="009D5BFD">
        <w:rPr>
          <w:sz w:val="24"/>
        </w:rPr>
        <w:t xml:space="preserve">Multiple sustainability programs were in place at Hilton Hotels. These programs were a part of their larger dedication to environmental sustainability and corporate social responsibility. </w:t>
      </w:r>
    </w:p>
    <w:p w:rsidR="009D5BFD" w:rsidRPr="009D5BFD" w:rsidRDefault="009D5BFD" w:rsidP="009D5BFD">
      <w:pPr>
        <w:rPr>
          <w:sz w:val="24"/>
        </w:rPr>
      </w:pPr>
      <w:r w:rsidRPr="009D5BFD">
        <w:rPr>
          <w:sz w:val="24"/>
        </w:rPr>
        <w:t>Hilton's award-winning, proprietary Light Stay program tracks and evaluates the sustainability performance of its properties all around the world (</w:t>
      </w:r>
      <w:proofErr w:type="spellStart"/>
      <w:r w:rsidRPr="009D5BFD">
        <w:rPr>
          <w:sz w:val="24"/>
        </w:rPr>
        <w:t>Morace</w:t>
      </w:r>
      <w:proofErr w:type="spellEnd"/>
      <w:r w:rsidRPr="009D5BFD">
        <w:rPr>
          <w:sz w:val="24"/>
        </w:rPr>
        <w:t>, 2019). By tracking energy use, water use, trash management, and carbon emissions, it aids hotels in understanding and reducing their environmental and social effect. Hilton can create targets through this program, cut back on resource use, and improve sustainability all around. Hilton places a lot of emphasis on lowering its energy usage. In order to maximize energy utilization, several of their properties have adopted energy-saving technologies and procedures, such as LED lighting, efficient HVAC systems, and smart building management systems (</w:t>
      </w:r>
      <w:proofErr w:type="spellStart"/>
      <w:r w:rsidRPr="009D5BFD">
        <w:rPr>
          <w:sz w:val="24"/>
        </w:rPr>
        <w:t>Valenzi</w:t>
      </w:r>
      <w:proofErr w:type="spellEnd"/>
      <w:r w:rsidRPr="009D5BFD">
        <w:rPr>
          <w:sz w:val="24"/>
        </w:rPr>
        <w:t xml:space="preserve">, 2019). </w:t>
      </w:r>
    </w:p>
    <w:p w:rsidR="009D5BFD" w:rsidRPr="009D5BFD" w:rsidRDefault="009D5BFD" w:rsidP="009D5BFD">
      <w:pPr>
        <w:rPr>
          <w:sz w:val="24"/>
        </w:rPr>
      </w:pPr>
      <w:r w:rsidRPr="009D5BFD">
        <w:rPr>
          <w:sz w:val="24"/>
        </w:rPr>
        <w:t>The Hilton places a lot of attention on water-saving practices, for instance, the usage of water recycling systems and low-flow fixtures, and programs to cut back on water usage in everyday tasks. Composting and recycling are only two of the activities Hilton has in place to reduce trash production. Additionally, they advocate proper waste management and aim to eliminate single-use plastics (</w:t>
      </w:r>
      <w:proofErr w:type="spellStart"/>
      <w:r w:rsidRPr="009D5BFD">
        <w:rPr>
          <w:sz w:val="24"/>
        </w:rPr>
        <w:t>Valenzi</w:t>
      </w:r>
      <w:proofErr w:type="spellEnd"/>
      <w:r w:rsidRPr="009D5BFD">
        <w:rPr>
          <w:sz w:val="24"/>
        </w:rPr>
        <w:t xml:space="preserve">, 2019).  Hilton strives to use ethical procurement methods when sourcing goods and services, giving preference to vendors who follow morally and environmentally responsible standards. In their food and beverage selections, they frequently give local and organic items first priority. </w:t>
      </w:r>
    </w:p>
    <w:p w:rsidR="009D5BFD" w:rsidRPr="009D5BFD" w:rsidRDefault="009D5BFD" w:rsidP="009D5BFD">
      <w:pPr>
        <w:rPr>
          <w:sz w:val="24"/>
        </w:rPr>
      </w:pPr>
      <w:r w:rsidRPr="009D5BFD">
        <w:rPr>
          <w:sz w:val="24"/>
        </w:rPr>
        <w:t xml:space="preserve">Through a variety of strategies, including energy-efficient construction and management, the use of renewable energy, and participation in carbon offset programs; Hilton tries to lessen its carbon impact. The Hilton is renowned for its programs and activities that uphold these principles and is dedicated to diversity and inclusion in its employees. Hilton's hotels frequently interact with the local community by supporting </w:t>
      </w:r>
      <w:proofErr w:type="spellStart"/>
      <w:r w:rsidRPr="009D5BFD">
        <w:rPr>
          <w:sz w:val="24"/>
        </w:rPr>
        <w:t>neighborhood</w:t>
      </w:r>
      <w:proofErr w:type="spellEnd"/>
      <w:r w:rsidRPr="009D5BFD">
        <w:rPr>
          <w:sz w:val="24"/>
        </w:rPr>
        <w:t xml:space="preserve"> projects, giving to charities, and volunteering. Their CSR initiatives include this type of community involvement.  Aiming for LEED (Leadership in Energy and Environmental Design) certification for new construction and renovations, several Hilton hotels have incorporated sustainable building design and construction methods. With alternatives for eco-friendly catering and lessened paper waste, Hilton provides clients with the tools and information they need to create more ecologically responsible meetings and events. </w:t>
      </w:r>
    </w:p>
    <w:p w:rsidR="009D5BFD" w:rsidRPr="009D5BFD" w:rsidRDefault="009D5BFD" w:rsidP="009D5BFD">
      <w:pPr>
        <w:rPr>
          <w:sz w:val="24"/>
        </w:rPr>
      </w:pPr>
      <w:r w:rsidRPr="009D5BFD">
        <w:rPr>
          <w:sz w:val="24"/>
        </w:rPr>
        <w:t>The hotel encourages its visitors to collaborate on tasks pertaining to its efforts at corporate social responsibility. All staff is required to recycle paper, refrain from printing emails, ask suppliers about their ethics before making orders, properly dispose of any chemicals they use, and consider the effects of their decisions on the environment (</w:t>
      </w:r>
      <w:proofErr w:type="spellStart"/>
      <w:r w:rsidRPr="009D5BFD">
        <w:rPr>
          <w:sz w:val="24"/>
        </w:rPr>
        <w:t>Morace</w:t>
      </w:r>
      <w:proofErr w:type="spellEnd"/>
      <w:r w:rsidRPr="009D5BFD">
        <w:rPr>
          <w:sz w:val="24"/>
        </w:rPr>
        <w:t xml:space="preserve">, 2019).. These are only a few of the several methods used to ensure CSTR. Its sustainable base is influenced by the economy, the environment, and the social </w:t>
      </w:r>
      <w:proofErr w:type="spellStart"/>
      <w:r w:rsidRPr="009D5BFD">
        <w:rPr>
          <w:sz w:val="24"/>
        </w:rPr>
        <w:t>fiber</w:t>
      </w:r>
      <w:proofErr w:type="spellEnd"/>
      <w:r w:rsidRPr="009D5BFD">
        <w:rPr>
          <w:sz w:val="24"/>
        </w:rPr>
        <w:t xml:space="preserve"> of society. </w:t>
      </w:r>
    </w:p>
    <w:p w:rsidR="009D5BFD" w:rsidRPr="009D5BFD" w:rsidRDefault="009D5BFD" w:rsidP="009D5BFD">
      <w:pPr>
        <w:pStyle w:val="Heading1"/>
        <w:rPr>
          <w:sz w:val="28"/>
        </w:rPr>
      </w:pPr>
      <w:bookmarkStart w:id="3" w:name="_Toc148389628"/>
      <w:r w:rsidRPr="009D5BFD">
        <w:rPr>
          <w:sz w:val="28"/>
        </w:rPr>
        <w:t>Conclusion</w:t>
      </w:r>
      <w:bookmarkEnd w:id="3"/>
      <w:r w:rsidRPr="009D5BFD">
        <w:rPr>
          <w:sz w:val="28"/>
        </w:rPr>
        <w:t xml:space="preserve"> </w:t>
      </w:r>
    </w:p>
    <w:p w:rsidR="009D5BFD" w:rsidRPr="009D5BFD" w:rsidRDefault="009D5BFD" w:rsidP="009D5BFD">
      <w:pPr>
        <w:rPr>
          <w:sz w:val="24"/>
        </w:rPr>
      </w:pPr>
      <w:r w:rsidRPr="009D5BFD">
        <w:rPr>
          <w:sz w:val="24"/>
        </w:rPr>
        <w:t xml:space="preserve">By putting some of the suggested improvements into practice, the study's conclusion discusses how the hospitality sector may become more sustainable. According to studies, hotels play a vital role in the economics of many nations. Changes in one sector may have an effect on the other because the hotel and tourism businesses are interdependent. In order for hotels to succeed, they must adopt sustainable practices that are in line with the sustainability movement's three pillars. </w:t>
      </w:r>
    </w:p>
    <w:p w:rsidR="009D5BFD" w:rsidRDefault="009D5BFD" w:rsidP="009D5BFD">
      <w:pPr>
        <w:pStyle w:val="Heading1"/>
        <w:rPr>
          <w:rFonts w:cs="Arial"/>
          <w:szCs w:val="24"/>
        </w:rPr>
      </w:pPr>
      <w:r>
        <w:rPr>
          <w:rFonts w:cs="Arial"/>
          <w:szCs w:val="24"/>
        </w:rPr>
        <w:br w:type="column"/>
      </w:r>
      <w:bookmarkStart w:id="4" w:name="_Toc148389629"/>
      <w:r w:rsidRPr="009D5BFD">
        <w:rPr>
          <w:sz w:val="28"/>
        </w:rPr>
        <w:t>References</w:t>
      </w:r>
      <w:bookmarkEnd w:id="4"/>
    </w:p>
    <w:p w:rsidR="009D5BFD" w:rsidRPr="009D5BFD" w:rsidRDefault="009D5BFD" w:rsidP="009D5BFD">
      <w:pPr>
        <w:rPr>
          <w:sz w:val="24"/>
        </w:rPr>
      </w:pPr>
      <w:r w:rsidRPr="009D5BFD">
        <w:rPr>
          <w:sz w:val="24"/>
        </w:rPr>
        <w:t xml:space="preserve">Ashraf, M.S., </w:t>
      </w:r>
      <w:proofErr w:type="spellStart"/>
      <w:r w:rsidRPr="009D5BFD">
        <w:rPr>
          <w:sz w:val="24"/>
        </w:rPr>
        <w:t>Hou</w:t>
      </w:r>
      <w:proofErr w:type="spellEnd"/>
      <w:r w:rsidRPr="009D5BFD">
        <w:rPr>
          <w:sz w:val="24"/>
        </w:rPr>
        <w:t xml:space="preserve">, F., Kim, W.G., Ahmad, W. and Ashraf, R.U., 2020. </w:t>
      </w:r>
      <w:proofErr w:type="spellStart"/>
      <w:r w:rsidRPr="009D5BFD">
        <w:rPr>
          <w:sz w:val="24"/>
        </w:rPr>
        <w:t>Modeling</w:t>
      </w:r>
      <w:proofErr w:type="spellEnd"/>
      <w:r w:rsidRPr="009D5BFD">
        <w:rPr>
          <w:sz w:val="24"/>
        </w:rPr>
        <w:t xml:space="preserve"> tourists' visiting intentions toward </w:t>
      </w:r>
      <w:proofErr w:type="spellStart"/>
      <w:r w:rsidRPr="009D5BFD">
        <w:rPr>
          <w:sz w:val="24"/>
        </w:rPr>
        <w:t>ecofriendly</w:t>
      </w:r>
      <w:proofErr w:type="spellEnd"/>
      <w:r w:rsidRPr="009D5BFD">
        <w:rPr>
          <w:sz w:val="24"/>
        </w:rPr>
        <w:t xml:space="preserve"> destinations: Implications for sustainable tourism operators</w:t>
      </w:r>
      <w:r w:rsidRPr="009D5BFD">
        <w:rPr>
          <w:i/>
          <w:sz w:val="24"/>
        </w:rPr>
        <w:t>. Business Strategy and the Environment, 29(1)</w:t>
      </w:r>
      <w:r w:rsidRPr="009D5BFD">
        <w:rPr>
          <w:sz w:val="24"/>
        </w:rPr>
        <w:t>, pp.54-71.</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Denoncourt</w:t>
      </w:r>
      <w:proofErr w:type="spellEnd"/>
      <w:r w:rsidRPr="009D5BFD">
        <w:rPr>
          <w:rFonts w:cs="Arial"/>
          <w:color w:val="222222"/>
          <w:sz w:val="24"/>
          <w:szCs w:val="20"/>
          <w:shd w:val="clear" w:color="auto" w:fill="FFFFFF"/>
        </w:rPr>
        <w:t>, J., 2020. Companies and UN 2030 sustainable development goal 9 industry, innovation and infrastructure. </w:t>
      </w:r>
      <w:r w:rsidRPr="009D5BFD">
        <w:rPr>
          <w:rFonts w:cs="Arial"/>
          <w:i/>
          <w:iCs/>
          <w:color w:val="222222"/>
          <w:sz w:val="24"/>
          <w:szCs w:val="20"/>
          <w:shd w:val="clear" w:color="auto" w:fill="FFFFFF"/>
        </w:rPr>
        <w:t>Journal of Corporate law studies</w:t>
      </w:r>
      <w:r w:rsidRPr="009D5BFD">
        <w:rPr>
          <w:rFonts w:cs="Arial"/>
          <w:color w:val="222222"/>
          <w:sz w:val="24"/>
          <w:szCs w:val="20"/>
          <w:shd w:val="clear" w:color="auto" w:fill="FFFFFF"/>
        </w:rPr>
        <w:t>, </w:t>
      </w:r>
      <w:r w:rsidRPr="009D5BFD">
        <w:rPr>
          <w:rFonts w:cs="Arial"/>
          <w:i/>
          <w:iCs/>
          <w:color w:val="222222"/>
          <w:sz w:val="24"/>
          <w:szCs w:val="20"/>
          <w:shd w:val="clear" w:color="auto" w:fill="FFFFFF"/>
        </w:rPr>
        <w:t>20</w:t>
      </w:r>
      <w:r w:rsidRPr="009D5BFD">
        <w:rPr>
          <w:rFonts w:cs="Arial"/>
          <w:color w:val="222222"/>
          <w:sz w:val="24"/>
          <w:szCs w:val="20"/>
          <w:shd w:val="clear" w:color="auto" w:fill="FFFFFF"/>
        </w:rPr>
        <w:t>(1), pp.199-235.</w:t>
      </w:r>
    </w:p>
    <w:p w:rsidR="009D5BFD" w:rsidRPr="009D5BFD" w:rsidRDefault="009D5BFD" w:rsidP="009D5BFD">
      <w:pPr>
        <w:rPr>
          <w:rFonts w:cs="Arial"/>
          <w:sz w:val="32"/>
        </w:rPr>
      </w:pPr>
      <w:r w:rsidRPr="009D5BFD">
        <w:rPr>
          <w:rFonts w:cs="Arial"/>
          <w:color w:val="222222"/>
          <w:sz w:val="24"/>
          <w:szCs w:val="20"/>
          <w:shd w:val="clear" w:color="auto" w:fill="FFFFFF"/>
        </w:rPr>
        <w:t>Marco-</w:t>
      </w:r>
      <w:proofErr w:type="spellStart"/>
      <w:r w:rsidRPr="009D5BFD">
        <w:rPr>
          <w:rFonts w:cs="Arial"/>
          <w:color w:val="222222"/>
          <w:sz w:val="24"/>
          <w:szCs w:val="20"/>
          <w:shd w:val="clear" w:color="auto" w:fill="FFFFFF"/>
        </w:rPr>
        <w:t>Lajara</w:t>
      </w:r>
      <w:proofErr w:type="spellEnd"/>
      <w:r w:rsidRPr="009D5BFD">
        <w:rPr>
          <w:rFonts w:cs="Arial"/>
          <w:color w:val="222222"/>
          <w:sz w:val="24"/>
          <w:szCs w:val="20"/>
          <w:shd w:val="clear" w:color="auto" w:fill="FFFFFF"/>
        </w:rPr>
        <w:t>, B., Zaragoza-</w:t>
      </w:r>
      <w:proofErr w:type="spellStart"/>
      <w:r w:rsidRPr="009D5BFD">
        <w:rPr>
          <w:rFonts w:cs="Arial"/>
          <w:color w:val="222222"/>
          <w:sz w:val="24"/>
          <w:szCs w:val="20"/>
          <w:shd w:val="clear" w:color="auto" w:fill="FFFFFF"/>
        </w:rPr>
        <w:t>Sáez</w:t>
      </w:r>
      <w:proofErr w:type="spellEnd"/>
      <w:r w:rsidRPr="009D5BFD">
        <w:rPr>
          <w:rFonts w:cs="Arial"/>
          <w:color w:val="222222"/>
          <w:sz w:val="24"/>
          <w:szCs w:val="20"/>
          <w:shd w:val="clear" w:color="auto" w:fill="FFFFFF"/>
        </w:rPr>
        <w:t xml:space="preserve">, P., </w:t>
      </w:r>
      <w:proofErr w:type="spellStart"/>
      <w:r w:rsidRPr="009D5BFD">
        <w:rPr>
          <w:rFonts w:cs="Arial"/>
          <w:color w:val="222222"/>
          <w:sz w:val="24"/>
          <w:szCs w:val="20"/>
          <w:shd w:val="clear" w:color="auto" w:fill="FFFFFF"/>
        </w:rPr>
        <w:t>Falcó</w:t>
      </w:r>
      <w:proofErr w:type="spellEnd"/>
      <w:r w:rsidRPr="009D5BFD">
        <w:rPr>
          <w:rFonts w:cs="Arial"/>
          <w:color w:val="222222"/>
          <w:sz w:val="24"/>
          <w:szCs w:val="20"/>
          <w:shd w:val="clear" w:color="auto" w:fill="FFFFFF"/>
        </w:rPr>
        <w:t>, J.M. and Millan-</w:t>
      </w:r>
      <w:proofErr w:type="spellStart"/>
      <w:r w:rsidRPr="009D5BFD">
        <w:rPr>
          <w:rFonts w:cs="Arial"/>
          <w:color w:val="222222"/>
          <w:sz w:val="24"/>
          <w:szCs w:val="20"/>
          <w:shd w:val="clear" w:color="auto" w:fill="FFFFFF"/>
        </w:rPr>
        <w:t>Tudela</w:t>
      </w:r>
      <w:proofErr w:type="spellEnd"/>
      <w:r w:rsidRPr="009D5BFD">
        <w:rPr>
          <w:rFonts w:cs="Arial"/>
          <w:color w:val="222222"/>
          <w:sz w:val="24"/>
          <w:szCs w:val="20"/>
          <w:shd w:val="clear" w:color="auto" w:fill="FFFFFF"/>
        </w:rPr>
        <w:t>, L.A., 2022. Corporate Social Responsibility: A Narrative Literature Review. </w:t>
      </w:r>
      <w:r w:rsidRPr="009D5BFD">
        <w:rPr>
          <w:rFonts w:cs="Arial"/>
          <w:i/>
          <w:iCs/>
          <w:color w:val="222222"/>
          <w:sz w:val="24"/>
          <w:szCs w:val="20"/>
          <w:shd w:val="clear" w:color="auto" w:fill="FFFFFF"/>
        </w:rPr>
        <w:t>Frameworks for Sustainable Development Goals to Manage Economic, Social, and Environmental Shocks and Disasters</w:t>
      </w:r>
      <w:r w:rsidRPr="009D5BFD">
        <w:rPr>
          <w:rFonts w:cs="Arial"/>
          <w:color w:val="222222"/>
          <w:sz w:val="24"/>
          <w:szCs w:val="20"/>
          <w:shd w:val="clear" w:color="auto" w:fill="FFFFFF"/>
        </w:rPr>
        <w:t>, pp.16-34.</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Marecki</w:t>
      </w:r>
      <w:proofErr w:type="spellEnd"/>
      <w:r w:rsidRPr="009D5BFD">
        <w:rPr>
          <w:rFonts w:cs="Arial"/>
          <w:color w:val="222222"/>
          <w:sz w:val="24"/>
          <w:szCs w:val="20"/>
          <w:shd w:val="clear" w:color="auto" w:fill="FFFFFF"/>
        </w:rPr>
        <w:t xml:space="preserve">, K., </w:t>
      </w:r>
      <w:proofErr w:type="spellStart"/>
      <w:r w:rsidRPr="009D5BFD">
        <w:rPr>
          <w:rFonts w:cs="Arial"/>
          <w:color w:val="222222"/>
          <w:sz w:val="24"/>
          <w:szCs w:val="20"/>
          <w:shd w:val="clear" w:color="auto" w:fill="FFFFFF"/>
        </w:rPr>
        <w:t>Wójcik-Czerniawska</w:t>
      </w:r>
      <w:proofErr w:type="spellEnd"/>
      <w:r w:rsidRPr="009D5BFD">
        <w:rPr>
          <w:rFonts w:cs="Arial"/>
          <w:color w:val="222222"/>
          <w:sz w:val="24"/>
          <w:szCs w:val="20"/>
          <w:shd w:val="clear" w:color="auto" w:fill="FFFFFF"/>
        </w:rPr>
        <w:t xml:space="preserve">, A. and </w:t>
      </w:r>
      <w:proofErr w:type="spellStart"/>
      <w:r w:rsidRPr="009D5BFD">
        <w:rPr>
          <w:rFonts w:cs="Arial"/>
          <w:color w:val="222222"/>
          <w:sz w:val="24"/>
          <w:szCs w:val="20"/>
          <w:shd w:val="clear" w:color="auto" w:fill="FFFFFF"/>
        </w:rPr>
        <w:t>Grzymała</w:t>
      </w:r>
      <w:proofErr w:type="spellEnd"/>
      <w:r w:rsidRPr="009D5BFD">
        <w:rPr>
          <w:rFonts w:cs="Arial"/>
          <w:color w:val="222222"/>
          <w:sz w:val="24"/>
          <w:szCs w:val="20"/>
          <w:shd w:val="clear" w:color="auto" w:fill="FFFFFF"/>
        </w:rPr>
        <w:t>, Z., 2022, October. Financing sustainable economic growth: Evidence from Europe. In </w:t>
      </w:r>
      <w:r w:rsidRPr="009D5BFD">
        <w:rPr>
          <w:rFonts w:cs="Arial"/>
          <w:i/>
          <w:iCs/>
          <w:color w:val="222222"/>
          <w:sz w:val="24"/>
          <w:szCs w:val="20"/>
          <w:shd w:val="clear" w:color="auto" w:fill="FFFFFF"/>
        </w:rPr>
        <w:t>Eurasian Business and Economics Perspectives: Proceedings of the 36th Eurasia Business and Economics Society Conference</w:t>
      </w:r>
      <w:r w:rsidRPr="009D5BFD">
        <w:rPr>
          <w:rFonts w:cs="Arial"/>
          <w:color w:val="222222"/>
          <w:sz w:val="24"/>
          <w:szCs w:val="20"/>
          <w:shd w:val="clear" w:color="auto" w:fill="FFFFFF"/>
        </w:rPr>
        <w:t> (pp. 289-306). Cham: Springer International Publishing.</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Morace</w:t>
      </w:r>
      <w:proofErr w:type="spellEnd"/>
      <w:r w:rsidRPr="009D5BFD">
        <w:rPr>
          <w:rFonts w:cs="Arial"/>
          <w:color w:val="222222"/>
          <w:sz w:val="24"/>
          <w:szCs w:val="20"/>
          <w:shd w:val="clear" w:color="auto" w:fill="FFFFFF"/>
        </w:rPr>
        <w:t>, M., 2019. Sharing economy. Innovative business models to create value without limits to growth.</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Negash</w:t>
      </w:r>
      <w:proofErr w:type="spellEnd"/>
      <w:r w:rsidRPr="009D5BFD">
        <w:rPr>
          <w:rFonts w:cs="Arial"/>
          <w:color w:val="222222"/>
          <w:sz w:val="24"/>
          <w:szCs w:val="20"/>
          <w:shd w:val="clear" w:color="auto" w:fill="FFFFFF"/>
        </w:rPr>
        <w:t>, M. and Lemma, T.T., 2020. Institutional pressures and the accounting and reporting of environmental liabilities. </w:t>
      </w:r>
      <w:r w:rsidRPr="009D5BFD">
        <w:rPr>
          <w:rFonts w:cs="Arial"/>
          <w:i/>
          <w:iCs/>
          <w:color w:val="222222"/>
          <w:sz w:val="24"/>
          <w:szCs w:val="20"/>
          <w:shd w:val="clear" w:color="auto" w:fill="FFFFFF"/>
        </w:rPr>
        <w:t>Business Strategy and the Environment</w:t>
      </w:r>
      <w:r w:rsidRPr="009D5BFD">
        <w:rPr>
          <w:rFonts w:cs="Arial"/>
          <w:color w:val="222222"/>
          <w:sz w:val="24"/>
          <w:szCs w:val="20"/>
          <w:shd w:val="clear" w:color="auto" w:fill="FFFFFF"/>
        </w:rPr>
        <w:t>, </w:t>
      </w:r>
      <w:r w:rsidRPr="009D5BFD">
        <w:rPr>
          <w:rFonts w:cs="Arial"/>
          <w:i/>
          <w:iCs/>
          <w:color w:val="222222"/>
          <w:sz w:val="24"/>
          <w:szCs w:val="20"/>
          <w:shd w:val="clear" w:color="auto" w:fill="FFFFFF"/>
        </w:rPr>
        <w:t>29</w:t>
      </w:r>
      <w:r w:rsidRPr="009D5BFD">
        <w:rPr>
          <w:rFonts w:cs="Arial"/>
          <w:color w:val="222222"/>
          <w:sz w:val="24"/>
          <w:szCs w:val="20"/>
          <w:shd w:val="clear" w:color="auto" w:fill="FFFFFF"/>
        </w:rPr>
        <w:t>(5), pp.1941-1960.</w:t>
      </w:r>
    </w:p>
    <w:p w:rsidR="009D5BFD" w:rsidRPr="009D5BFD" w:rsidRDefault="009D5BFD" w:rsidP="009D5BFD">
      <w:pPr>
        <w:rPr>
          <w:rFonts w:cs="Arial"/>
          <w:color w:val="222222"/>
          <w:sz w:val="24"/>
          <w:szCs w:val="20"/>
          <w:shd w:val="clear" w:color="auto" w:fill="FFFFFF"/>
        </w:rPr>
      </w:pPr>
      <w:r w:rsidRPr="009D5BFD">
        <w:rPr>
          <w:rFonts w:cs="Arial"/>
          <w:color w:val="222222"/>
          <w:sz w:val="24"/>
          <w:szCs w:val="20"/>
          <w:shd w:val="clear" w:color="auto" w:fill="FFFFFF"/>
        </w:rPr>
        <w:t xml:space="preserve">Oliveira, M., Miguel, M., van </w:t>
      </w:r>
      <w:proofErr w:type="spellStart"/>
      <w:r w:rsidRPr="009D5BFD">
        <w:rPr>
          <w:rFonts w:cs="Arial"/>
          <w:color w:val="222222"/>
          <w:sz w:val="24"/>
          <w:szCs w:val="20"/>
          <w:shd w:val="clear" w:color="auto" w:fill="FFFFFF"/>
        </w:rPr>
        <w:t>Langen</w:t>
      </w:r>
      <w:proofErr w:type="spellEnd"/>
      <w:r w:rsidRPr="009D5BFD">
        <w:rPr>
          <w:rFonts w:cs="Arial"/>
          <w:color w:val="222222"/>
          <w:sz w:val="24"/>
          <w:szCs w:val="20"/>
          <w:shd w:val="clear" w:color="auto" w:fill="FFFFFF"/>
        </w:rPr>
        <w:t xml:space="preserve">, S.K., </w:t>
      </w:r>
      <w:proofErr w:type="spellStart"/>
      <w:r w:rsidRPr="009D5BFD">
        <w:rPr>
          <w:rFonts w:cs="Arial"/>
          <w:color w:val="222222"/>
          <w:sz w:val="24"/>
          <w:szCs w:val="20"/>
          <w:shd w:val="clear" w:color="auto" w:fill="FFFFFF"/>
        </w:rPr>
        <w:t>Ncube</w:t>
      </w:r>
      <w:proofErr w:type="spellEnd"/>
      <w:r w:rsidRPr="009D5BFD">
        <w:rPr>
          <w:rFonts w:cs="Arial"/>
          <w:color w:val="222222"/>
          <w:sz w:val="24"/>
          <w:szCs w:val="20"/>
          <w:shd w:val="clear" w:color="auto" w:fill="FFFFFF"/>
        </w:rPr>
        <w:t xml:space="preserve">, A., </w:t>
      </w:r>
      <w:proofErr w:type="spellStart"/>
      <w:r w:rsidRPr="009D5BFD">
        <w:rPr>
          <w:rFonts w:cs="Arial"/>
          <w:color w:val="222222"/>
          <w:sz w:val="24"/>
          <w:szCs w:val="20"/>
          <w:shd w:val="clear" w:color="auto" w:fill="FFFFFF"/>
        </w:rPr>
        <w:t>Zucaro</w:t>
      </w:r>
      <w:proofErr w:type="spellEnd"/>
      <w:r w:rsidRPr="009D5BFD">
        <w:rPr>
          <w:rFonts w:cs="Arial"/>
          <w:color w:val="222222"/>
          <w:sz w:val="24"/>
          <w:szCs w:val="20"/>
          <w:shd w:val="clear" w:color="auto" w:fill="FFFFFF"/>
        </w:rPr>
        <w:t xml:space="preserve">, A., </w:t>
      </w:r>
      <w:proofErr w:type="spellStart"/>
      <w:r w:rsidRPr="009D5BFD">
        <w:rPr>
          <w:rFonts w:cs="Arial"/>
          <w:color w:val="222222"/>
          <w:sz w:val="24"/>
          <w:szCs w:val="20"/>
          <w:shd w:val="clear" w:color="auto" w:fill="FFFFFF"/>
        </w:rPr>
        <w:t>Fiorentino</w:t>
      </w:r>
      <w:proofErr w:type="spellEnd"/>
      <w:r w:rsidRPr="009D5BFD">
        <w:rPr>
          <w:rFonts w:cs="Arial"/>
          <w:color w:val="222222"/>
          <w:sz w:val="24"/>
          <w:szCs w:val="20"/>
          <w:shd w:val="clear" w:color="auto" w:fill="FFFFFF"/>
        </w:rPr>
        <w:t xml:space="preserve">, G., </w:t>
      </w:r>
      <w:proofErr w:type="spellStart"/>
      <w:r w:rsidRPr="009D5BFD">
        <w:rPr>
          <w:rFonts w:cs="Arial"/>
          <w:color w:val="222222"/>
          <w:sz w:val="24"/>
          <w:szCs w:val="20"/>
          <w:shd w:val="clear" w:color="auto" w:fill="FFFFFF"/>
        </w:rPr>
        <w:t>Passaro</w:t>
      </w:r>
      <w:proofErr w:type="spellEnd"/>
      <w:r w:rsidRPr="009D5BFD">
        <w:rPr>
          <w:rFonts w:cs="Arial"/>
          <w:color w:val="222222"/>
          <w:sz w:val="24"/>
          <w:szCs w:val="20"/>
          <w:shd w:val="clear" w:color="auto" w:fill="FFFFFF"/>
        </w:rPr>
        <w:t xml:space="preserve">, R., </w:t>
      </w:r>
      <w:proofErr w:type="spellStart"/>
      <w:r w:rsidRPr="009D5BFD">
        <w:rPr>
          <w:rFonts w:cs="Arial"/>
          <w:color w:val="222222"/>
          <w:sz w:val="24"/>
          <w:szCs w:val="20"/>
          <w:shd w:val="clear" w:color="auto" w:fill="FFFFFF"/>
        </w:rPr>
        <w:t>Santagata</w:t>
      </w:r>
      <w:proofErr w:type="spellEnd"/>
      <w:r w:rsidRPr="009D5BFD">
        <w:rPr>
          <w:rFonts w:cs="Arial"/>
          <w:color w:val="222222"/>
          <w:sz w:val="24"/>
          <w:szCs w:val="20"/>
          <w:shd w:val="clear" w:color="auto" w:fill="FFFFFF"/>
        </w:rPr>
        <w:t xml:space="preserve">, R., Coleman, N., Lowe, B.H. and </w:t>
      </w:r>
      <w:proofErr w:type="spellStart"/>
      <w:r w:rsidRPr="009D5BFD">
        <w:rPr>
          <w:rFonts w:cs="Arial"/>
          <w:color w:val="222222"/>
          <w:sz w:val="24"/>
          <w:szCs w:val="20"/>
          <w:shd w:val="clear" w:color="auto" w:fill="FFFFFF"/>
        </w:rPr>
        <w:t>Ulgiati</w:t>
      </w:r>
      <w:proofErr w:type="spellEnd"/>
      <w:r w:rsidRPr="009D5BFD">
        <w:rPr>
          <w:rFonts w:cs="Arial"/>
          <w:color w:val="222222"/>
          <w:sz w:val="24"/>
          <w:szCs w:val="20"/>
          <w:shd w:val="clear" w:color="auto" w:fill="FFFFFF"/>
        </w:rPr>
        <w:t>, S., 2021. Circular economy and the transition to a sustainable society: integrated assessment methods for a new paradigm. </w:t>
      </w:r>
      <w:r w:rsidRPr="009D5BFD">
        <w:rPr>
          <w:rFonts w:cs="Arial"/>
          <w:i/>
          <w:iCs/>
          <w:color w:val="222222"/>
          <w:sz w:val="24"/>
          <w:szCs w:val="20"/>
          <w:shd w:val="clear" w:color="auto" w:fill="FFFFFF"/>
        </w:rPr>
        <w:t>Circular Economy and Sustainability</w:t>
      </w:r>
      <w:r w:rsidRPr="009D5BFD">
        <w:rPr>
          <w:rFonts w:cs="Arial"/>
          <w:color w:val="222222"/>
          <w:sz w:val="24"/>
          <w:szCs w:val="20"/>
          <w:shd w:val="clear" w:color="auto" w:fill="FFFFFF"/>
        </w:rPr>
        <w:t>, </w:t>
      </w:r>
      <w:r w:rsidRPr="009D5BFD">
        <w:rPr>
          <w:rFonts w:cs="Arial"/>
          <w:i/>
          <w:iCs/>
          <w:color w:val="222222"/>
          <w:sz w:val="24"/>
          <w:szCs w:val="20"/>
          <w:shd w:val="clear" w:color="auto" w:fill="FFFFFF"/>
        </w:rPr>
        <w:t>1</w:t>
      </w:r>
      <w:r w:rsidRPr="009D5BFD">
        <w:rPr>
          <w:rFonts w:cs="Arial"/>
          <w:color w:val="222222"/>
          <w:sz w:val="24"/>
          <w:szCs w:val="20"/>
          <w:shd w:val="clear" w:color="auto" w:fill="FFFFFF"/>
        </w:rPr>
        <w:t>, pp.99-113.</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Rounaghi</w:t>
      </w:r>
      <w:proofErr w:type="spellEnd"/>
      <w:r w:rsidRPr="009D5BFD">
        <w:rPr>
          <w:rFonts w:cs="Arial"/>
          <w:color w:val="222222"/>
          <w:sz w:val="24"/>
          <w:szCs w:val="20"/>
          <w:shd w:val="clear" w:color="auto" w:fill="FFFFFF"/>
        </w:rPr>
        <w:t>, M.M., 2019. Economic analysis of using green accounting and environmental accounting to identify environmental costs and sustainability indicators. </w:t>
      </w:r>
      <w:r w:rsidRPr="009D5BFD">
        <w:rPr>
          <w:rFonts w:cs="Arial"/>
          <w:i/>
          <w:iCs/>
          <w:color w:val="222222"/>
          <w:sz w:val="24"/>
          <w:szCs w:val="20"/>
          <w:shd w:val="clear" w:color="auto" w:fill="FFFFFF"/>
        </w:rPr>
        <w:t>International Journal of Ethics and Systems</w:t>
      </w:r>
      <w:r w:rsidRPr="009D5BFD">
        <w:rPr>
          <w:rFonts w:cs="Arial"/>
          <w:color w:val="222222"/>
          <w:sz w:val="24"/>
          <w:szCs w:val="20"/>
          <w:shd w:val="clear" w:color="auto" w:fill="FFFFFF"/>
        </w:rPr>
        <w:t>, </w:t>
      </w:r>
      <w:r w:rsidRPr="009D5BFD">
        <w:rPr>
          <w:rFonts w:cs="Arial"/>
          <w:i/>
          <w:iCs/>
          <w:color w:val="222222"/>
          <w:sz w:val="24"/>
          <w:szCs w:val="20"/>
          <w:shd w:val="clear" w:color="auto" w:fill="FFFFFF"/>
        </w:rPr>
        <w:t>35</w:t>
      </w:r>
      <w:r w:rsidRPr="009D5BFD">
        <w:rPr>
          <w:rFonts w:cs="Arial"/>
          <w:color w:val="222222"/>
          <w:sz w:val="24"/>
          <w:szCs w:val="20"/>
          <w:shd w:val="clear" w:color="auto" w:fill="FFFFFF"/>
        </w:rPr>
        <w:t>(4), pp.504-512.</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Safaa</w:t>
      </w:r>
      <w:proofErr w:type="spellEnd"/>
      <w:r w:rsidRPr="009D5BFD">
        <w:rPr>
          <w:rFonts w:cs="Arial"/>
          <w:color w:val="222222"/>
          <w:sz w:val="24"/>
          <w:szCs w:val="20"/>
          <w:shd w:val="clear" w:color="auto" w:fill="FFFFFF"/>
        </w:rPr>
        <w:t xml:space="preserve">, L., </w:t>
      </w:r>
      <w:proofErr w:type="spellStart"/>
      <w:r w:rsidRPr="009D5BFD">
        <w:rPr>
          <w:rFonts w:cs="Arial"/>
          <w:color w:val="222222"/>
          <w:sz w:val="24"/>
          <w:szCs w:val="20"/>
          <w:shd w:val="clear" w:color="auto" w:fill="FFFFFF"/>
        </w:rPr>
        <w:t>Atalay</w:t>
      </w:r>
      <w:proofErr w:type="spellEnd"/>
      <w:r w:rsidRPr="009D5BFD">
        <w:rPr>
          <w:rFonts w:cs="Arial"/>
          <w:color w:val="222222"/>
          <w:sz w:val="24"/>
          <w:szCs w:val="20"/>
          <w:shd w:val="clear" w:color="auto" w:fill="FFFFFF"/>
        </w:rPr>
        <w:t xml:space="preserve">, A., </w:t>
      </w:r>
      <w:proofErr w:type="spellStart"/>
      <w:r w:rsidRPr="009D5BFD">
        <w:rPr>
          <w:rFonts w:cs="Arial"/>
          <w:color w:val="222222"/>
          <w:sz w:val="24"/>
          <w:szCs w:val="20"/>
          <w:shd w:val="clear" w:color="auto" w:fill="FFFFFF"/>
        </w:rPr>
        <w:t>Makutėnienė</w:t>
      </w:r>
      <w:proofErr w:type="spellEnd"/>
      <w:r w:rsidRPr="009D5BFD">
        <w:rPr>
          <w:rFonts w:cs="Arial"/>
          <w:color w:val="222222"/>
          <w:sz w:val="24"/>
          <w:szCs w:val="20"/>
          <w:shd w:val="clear" w:color="auto" w:fill="FFFFFF"/>
        </w:rPr>
        <w:t xml:space="preserve">, D., </w:t>
      </w:r>
      <w:proofErr w:type="spellStart"/>
      <w:r w:rsidRPr="009D5BFD">
        <w:rPr>
          <w:rFonts w:cs="Arial"/>
          <w:color w:val="222222"/>
          <w:sz w:val="24"/>
          <w:szCs w:val="20"/>
          <w:shd w:val="clear" w:color="auto" w:fill="FFFFFF"/>
        </w:rPr>
        <w:t>Perkumienė</w:t>
      </w:r>
      <w:proofErr w:type="spellEnd"/>
      <w:r w:rsidRPr="009D5BFD">
        <w:rPr>
          <w:rFonts w:cs="Arial"/>
          <w:color w:val="222222"/>
          <w:sz w:val="24"/>
          <w:szCs w:val="20"/>
          <w:shd w:val="clear" w:color="auto" w:fill="FFFFFF"/>
        </w:rPr>
        <w:t xml:space="preserve">, D. and </w:t>
      </w:r>
      <w:proofErr w:type="spellStart"/>
      <w:r w:rsidRPr="009D5BFD">
        <w:rPr>
          <w:rFonts w:cs="Arial"/>
          <w:color w:val="222222"/>
          <w:sz w:val="24"/>
          <w:szCs w:val="20"/>
          <w:shd w:val="clear" w:color="auto" w:fill="FFFFFF"/>
        </w:rPr>
        <w:t>Bouazzaoui</w:t>
      </w:r>
      <w:proofErr w:type="spellEnd"/>
      <w:r w:rsidRPr="009D5BFD">
        <w:rPr>
          <w:rFonts w:cs="Arial"/>
          <w:color w:val="222222"/>
          <w:sz w:val="24"/>
          <w:szCs w:val="20"/>
          <w:shd w:val="clear" w:color="auto" w:fill="FFFFFF"/>
        </w:rPr>
        <w:t>, I.E., 2023. Assessment of Carbon Footprint Negative Effects for Nature in International Traveling. </w:t>
      </w:r>
      <w:r w:rsidRPr="009D5BFD">
        <w:rPr>
          <w:rFonts w:cs="Arial"/>
          <w:i/>
          <w:iCs/>
          <w:color w:val="222222"/>
          <w:sz w:val="24"/>
          <w:szCs w:val="20"/>
          <w:shd w:val="clear" w:color="auto" w:fill="FFFFFF"/>
        </w:rPr>
        <w:t>Sustainability</w:t>
      </w:r>
      <w:r w:rsidRPr="009D5BFD">
        <w:rPr>
          <w:rFonts w:cs="Arial"/>
          <w:color w:val="222222"/>
          <w:sz w:val="24"/>
          <w:szCs w:val="20"/>
          <w:shd w:val="clear" w:color="auto" w:fill="FFFFFF"/>
        </w:rPr>
        <w:t>, </w:t>
      </w:r>
      <w:r w:rsidRPr="009D5BFD">
        <w:rPr>
          <w:rFonts w:cs="Arial"/>
          <w:i/>
          <w:iCs/>
          <w:color w:val="222222"/>
          <w:sz w:val="24"/>
          <w:szCs w:val="20"/>
          <w:shd w:val="clear" w:color="auto" w:fill="FFFFFF"/>
        </w:rPr>
        <w:t>15</w:t>
      </w:r>
      <w:r w:rsidRPr="009D5BFD">
        <w:rPr>
          <w:rFonts w:cs="Arial"/>
          <w:color w:val="222222"/>
          <w:sz w:val="24"/>
          <w:szCs w:val="20"/>
          <w:shd w:val="clear" w:color="auto" w:fill="FFFFFF"/>
        </w:rPr>
        <w:t>(16), p.12510.</w:t>
      </w:r>
    </w:p>
    <w:p w:rsidR="009D5BFD" w:rsidRPr="009D5BFD" w:rsidRDefault="009D5BFD" w:rsidP="009D5BFD">
      <w:pPr>
        <w:rPr>
          <w:rFonts w:cs="Arial"/>
          <w:color w:val="222222"/>
          <w:sz w:val="24"/>
          <w:szCs w:val="20"/>
          <w:shd w:val="clear" w:color="auto" w:fill="FFFFFF"/>
        </w:rPr>
      </w:pPr>
      <w:proofErr w:type="spellStart"/>
      <w:r w:rsidRPr="009D5BFD">
        <w:rPr>
          <w:rFonts w:cs="Arial"/>
          <w:color w:val="222222"/>
          <w:sz w:val="24"/>
          <w:szCs w:val="20"/>
          <w:shd w:val="clear" w:color="auto" w:fill="FFFFFF"/>
        </w:rPr>
        <w:t>Saltelli</w:t>
      </w:r>
      <w:proofErr w:type="spellEnd"/>
      <w:r w:rsidRPr="009D5BFD">
        <w:rPr>
          <w:rFonts w:cs="Arial"/>
          <w:color w:val="222222"/>
          <w:sz w:val="24"/>
          <w:szCs w:val="20"/>
          <w:shd w:val="clear" w:color="auto" w:fill="FFFFFF"/>
        </w:rPr>
        <w:t xml:space="preserve">, A., </w:t>
      </w:r>
      <w:proofErr w:type="spellStart"/>
      <w:r w:rsidRPr="009D5BFD">
        <w:rPr>
          <w:rFonts w:cs="Arial"/>
          <w:color w:val="222222"/>
          <w:sz w:val="24"/>
          <w:szCs w:val="20"/>
          <w:shd w:val="clear" w:color="auto" w:fill="FFFFFF"/>
        </w:rPr>
        <w:t>Benini</w:t>
      </w:r>
      <w:proofErr w:type="spellEnd"/>
      <w:r w:rsidRPr="009D5BFD">
        <w:rPr>
          <w:rFonts w:cs="Arial"/>
          <w:color w:val="222222"/>
          <w:sz w:val="24"/>
          <w:szCs w:val="20"/>
          <w:shd w:val="clear" w:color="auto" w:fill="FFFFFF"/>
        </w:rPr>
        <w:t xml:space="preserve">, L., </w:t>
      </w:r>
      <w:proofErr w:type="spellStart"/>
      <w:r w:rsidRPr="009D5BFD">
        <w:rPr>
          <w:rFonts w:cs="Arial"/>
          <w:color w:val="222222"/>
          <w:sz w:val="24"/>
          <w:szCs w:val="20"/>
          <w:shd w:val="clear" w:color="auto" w:fill="FFFFFF"/>
        </w:rPr>
        <w:t>Funtowicz</w:t>
      </w:r>
      <w:proofErr w:type="spellEnd"/>
      <w:r w:rsidRPr="009D5BFD">
        <w:rPr>
          <w:rFonts w:cs="Arial"/>
          <w:color w:val="222222"/>
          <w:sz w:val="24"/>
          <w:szCs w:val="20"/>
          <w:shd w:val="clear" w:color="auto" w:fill="FFFFFF"/>
        </w:rPr>
        <w:t xml:space="preserve">, S., </w:t>
      </w:r>
      <w:proofErr w:type="spellStart"/>
      <w:r w:rsidRPr="009D5BFD">
        <w:rPr>
          <w:rFonts w:cs="Arial"/>
          <w:color w:val="222222"/>
          <w:sz w:val="24"/>
          <w:szCs w:val="20"/>
          <w:shd w:val="clear" w:color="auto" w:fill="FFFFFF"/>
        </w:rPr>
        <w:t>Giampietro</w:t>
      </w:r>
      <w:proofErr w:type="spellEnd"/>
      <w:r w:rsidRPr="009D5BFD">
        <w:rPr>
          <w:rFonts w:cs="Arial"/>
          <w:color w:val="222222"/>
          <w:sz w:val="24"/>
          <w:szCs w:val="20"/>
          <w:shd w:val="clear" w:color="auto" w:fill="FFFFFF"/>
        </w:rPr>
        <w:t xml:space="preserve">, M., Kaiser, M., </w:t>
      </w:r>
      <w:proofErr w:type="spellStart"/>
      <w:r w:rsidRPr="009D5BFD">
        <w:rPr>
          <w:rFonts w:cs="Arial"/>
          <w:color w:val="222222"/>
          <w:sz w:val="24"/>
          <w:szCs w:val="20"/>
          <w:shd w:val="clear" w:color="auto" w:fill="FFFFFF"/>
        </w:rPr>
        <w:t>Reinert</w:t>
      </w:r>
      <w:proofErr w:type="spellEnd"/>
      <w:r w:rsidRPr="009D5BFD">
        <w:rPr>
          <w:rFonts w:cs="Arial"/>
          <w:color w:val="222222"/>
          <w:sz w:val="24"/>
          <w:szCs w:val="20"/>
          <w:shd w:val="clear" w:color="auto" w:fill="FFFFFF"/>
        </w:rPr>
        <w:t xml:space="preserve">, E. and van der </w:t>
      </w:r>
      <w:proofErr w:type="spellStart"/>
      <w:r w:rsidRPr="009D5BFD">
        <w:rPr>
          <w:rFonts w:cs="Arial"/>
          <w:color w:val="222222"/>
          <w:sz w:val="24"/>
          <w:szCs w:val="20"/>
          <w:shd w:val="clear" w:color="auto" w:fill="FFFFFF"/>
        </w:rPr>
        <w:t>Sluijs</w:t>
      </w:r>
      <w:proofErr w:type="spellEnd"/>
      <w:r w:rsidRPr="009D5BFD">
        <w:rPr>
          <w:rFonts w:cs="Arial"/>
          <w:color w:val="222222"/>
          <w:sz w:val="24"/>
          <w:szCs w:val="20"/>
          <w:shd w:val="clear" w:color="auto" w:fill="FFFFFF"/>
        </w:rPr>
        <w:t>, J.P., 2020. The technique is never neutral. How methodological choices condition the generation of narratives for sustainability. </w:t>
      </w:r>
      <w:r w:rsidRPr="009D5BFD">
        <w:rPr>
          <w:rFonts w:cs="Arial"/>
          <w:i/>
          <w:iCs/>
          <w:color w:val="222222"/>
          <w:sz w:val="24"/>
          <w:szCs w:val="20"/>
          <w:shd w:val="clear" w:color="auto" w:fill="FFFFFF"/>
        </w:rPr>
        <w:t>Environmental Science &amp; Policy</w:t>
      </w:r>
      <w:r w:rsidRPr="009D5BFD">
        <w:rPr>
          <w:rFonts w:cs="Arial"/>
          <w:color w:val="222222"/>
          <w:sz w:val="24"/>
          <w:szCs w:val="20"/>
          <w:shd w:val="clear" w:color="auto" w:fill="FFFFFF"/>
        </w:rPr>
        <w:t>, </w:t>
      </w:r>
      <w:r w:rsidRPr="009D5BFD">
        <w:rPr>
          <w:rFonts w:cs="Arial"/>
          <w:i/>
          <w:iCs/>
          <w:color w:val="222222"/>
          <w:sz w:val="24"/>
          <w:szCs w:val="20"/>
          <w:shd w:val="clear" w:color="auto" w:fill="FFFFFF"/>
        </w:rPr>
        <w:t>106</w:t>
      </w:r>
      <w:r w:rsidRPr="009D5BFD">
        <w:rPr>
          <w:rFonts w:cs="Arial"/>
          <w:color w:val="222222"/>
          <w:sz w:val="24"/>
          <w:szCs w:val="20"/>
          <w:shd w:val="clear" w:color="auto" w:fill="FFFFFF"/>
        </w:rPr>
        <w:t>, pp.87-98.</w:t>
      </w:r>
    </w:p>
    <w:p w:rsidR="009D5BFD" w:rsidRPr="009D5BFD" w:rsidRDefault="009D5BFD" w:rsidP="009D5BFD">
      <w:pPr>
        <w:rPr>
          <w:rFonts w:cs="Arial"/>
          <w:sz w:val="32"/>
        </w:rPr>
      </w:pPr>
      <w:proofErr w:type="spellStart"/>
      <w:r w:rsidRPr="009D5BFD">
        <w:rPr>
          <w:rFonts w:cs="Arial"/>
          <w:color w:val="222222"/>
          <w:sz w:val="24"/>
          <w:szCs w:val="20"/>
          <w:shd w:val="clear" w:color="auto" w:fill="FFFFFF"/>
        </w:rPr>
        <w:t>Valenzi</w:t>
      </w:r>
      <w:proofErr w:type="spellEnd"/>
      <w:r w:rsidRPr="009D5BFD">
        <w:rPr>
          <w:rFonts w:cs="Arial"/>
          <w:color w:val="222222"/>
          <w:sz w:val="24"/>
          <w:szCs w:val="20"/>
          <w:shd w:val="clear" w:color="auto" w:fill="FFFFFF"/>
        </w:rPr>
        <w:t xml:space="preserve">, A., 2019. Luxury </w:t>
      </w:r>
      <w:proofErr w:type="spellStart"/>
      <w:r w:rsidRPr="009D5BFD">
        <w:rPr>
          <w:rFonts w:cs="Arial"/>
          <w:color w:val="222222"/>
          <w:sz w:val="24"/>
          <w:szCs w:val="20"/>
          <w:shd w:val="clear" w:color="auto" w:fill="FFFFFF"/>
        </w:rPr>
        <w:t>hôtellerie</w:t>
      </w:r>
      <w:proofErr w:type="spellEnd"/>
      <w:r w:rsidRPr="009D5BFD">
        <w:rPr>
          <w:rFonts w:cs="Arial"/>
          <w:color w:val="222222"/>
          <w:sz w:val="24"/>
          <w:szCs w:val="20"/>
          <w:shd w:val="clear" w:color="auto" w:fill="FFFFFF"/>
        </w:rPr>
        <w:t>: a study of the new high end hospitality trends.</w:t>
      </w:r>
    </w:p>
    <w:p w:rsidR="009D5BFD" w:rsidRPr="009D5BFD" w:rsidRDefault="009D5BFD" w:rsidP="009D5BFD">
      <w:pPr>
        <w:rPr>
          <w:rFonts w:cs="Arial"/>
          <w:color w:val="222222"/>
          <w:sz w:val="24"/>
          <w:szCs w:val="20"/>
          <w:shd w:val="clear" w:color="auto" w:fill="FFFFFF"/>
        </w:rPr>
      </w:pPr>
      <w:r w:rsidRPr="009D5BFD">
        <w:rPr>
          <w:rFonts w:cs="Arial"/>
          <w:color w:val="222222"/>
          <w:sz w:val="24"/>
          <w:szCs w:val="20"/>
          <w:shd w:val="clear" w:color="auto" w:fill="FFFFFF"/>
        </w:rPr>
        <w:t>Wagner, K.R., 2022. Adaptation and adverse selection in markets for natural disaster insurance. </w:t>
      </w:r>
      <w:r w:rsidRPr="009D5BFD">
        <w:rPr>
          <w:rFonts w:cs="Arial"/>
          <w:i/>
          <w:iCs/>
          <w:color w:val="222222"/>
          <w:sz w:val="24"/>
          <w:szCs w:val="20"/>
          <w:shd w:val="clear" w:color="auto" w:fill="FFFFFF"/>
        </w:rPr>
        <w:t>American Economic Journal: Economic Policy</w:t>
      </w:r>
      <w:r w:rsidRPr="009D5BFD">
        <w:rPr>
          <w:rFonts w:cs="Arial"/>
          <w:color w:val="222222"/>
          <w:sz w:val="24"/>
          <w:szCs w:val="20"/>
          <w:shd w:val="clear" w:color="auto" w:fill="FFFFFF"/>
        </w:rPr>
        <w:t>, </w:t>
      </w:r>
      <w:r w:rsidRPr="009D5BFD">
        <w:rPr>
          <w:rFonts w:cs="Arial"/>
          <w:i/>
          <w:iCs/>
          <w:color w:val="222222"/>
          <w:sz w:val="24"/>
          <w:szCs w:val="20"/>
          <w:shd w:val="clear" w:color="auto" w:fill="FFFFFF"/>
        </w:rPr>
        <w:t>14</w:t>
      </w:r>
      <w:r w:rsidRPr="009D5BFD">
        <w:rPr>
          <w:rFonts w:cs="Arial"/>
          <w:color w:val="222222"/>
          <w:sz w:val="24"/>
          <w:szCs w:val="20"/>
          <w:shd w:val="clear" w:color="auto" w:fill="FFFFFF"/>
        </w:rPr>
        <w:t>(3), pp.380-421.</w:t>
      </w:r>
    </w:p>
    <w:p w:rsidR="009D5BFD" w:rsidRPr="009D5BFD" w:rsidRDefault="009D5BFD" w:rsidP="009D5BFD">
      <w:pPr>
        <w:rPr>
          <w:rFonts w:cs="Arial"/>
          <w:color w:val="222222"/>
          <w:sz w:val="24"/>
          <w:szCs w:val="20"/>
          <w:shd w:val="clear" w:color="auto" w:fill="FFFFFF"/>
        </w:rPr>
      </w:pPr>
      <w:r w:rsidRPr="009D5BFD">
        <w:rPr>
          <w:rFonts w:cs="Arial"/>
          <w:color w:val="222222"/>
          <w:sz w:val="24"/>
          <w:szCs w:val="20"/>
          <w:shd w:val="clear" w:color="auto" w:fill="FFFFFF"/>
        </w:rPr>
        <w:t>Wiseman, Y., 2021. Intelligent transportation systems along with the covid-19 pandemic will significantly change the transportation market. </w:t>
      </w:r>
      <w:r w:rsidRPr="009D5BFD">
        <w:rPr>
          <w:rFonts w:cs="Arial"/>
          <w:i/>
          <w:iCs/>
          <w:color w:val="222222"/>
          <w:sz w:val="24"/>
          <w:szCs w:val="20"/>
          <w:shd w:val="clear" w:color="auto" w:fill="FFFFFF"/>
        </w:rPr>
        <w:t>The Open Transportation Journal</w:t>
      </w:r>
      <w:r w:rsidRPr="009D5BFD">
        <w:rPr>
          <w:rFonts w:cs="Arial"/>
          <w:color w:val="222222"/>
          <w:sz w:val="24"/>
          <w:szCs w:val="20"/>
          <w:shd w:val="clear" w:color="auto" w:fill="FFFFFF"/>
        </w:rPr>
        <w:t>, </w:t>
      </w:r>
      <w:r w:rsidRPr="009D5BFD">
        <w:rPr>
          <w:rFonts w:cs="Arial"/>
          <w:i/>
          <w:iCs/>
          <w:color w:val="222222"/>
          <w:sz w:val="24"/>
          <w:szCs w:val="20"/>
          <w:shd w:val="clear" w:color="auto" w:fill="FFFFFF"/>
        </w:rPr>
        <w:t>15</w:t>
      </w:r>
      <w:r w:rsidRPr="009D5BFD">
        <w:rPr>
          <w:rFonts w:cs="Arial"/>
          <w:color w:val="222222"/>
          <w:sz w:val="24"/>
          <w:szCs w:val="20"/>
          <w:shd w:val="clear" w:color="auto" w:fill="FFFFFF"/>
        </w:rPr>
        <w:t>(1).</w:t>
      </w:r>
    </w:p>
    <w:p w:rsidR="009D5BFD" w:rsidRPr="009D5BFD" w:rsidRDefault="009D5BFD" w:rsidP="00D50B47">
      <w:pPr>
        <w:rPr>
          <w:sz w:val="28"/>
        </w:rPr>
      </w:pPr>
    </w:p>
    <w:p w:rsidR="009D5BFD" w:rsidRPr="009D5BFD" w:rsidRDefault="009D5BFD" w:rsidP="00D50B47">
      <w:pPr>
        <w:rPr>
          <w:sz w:val="28"/>
        </w:rPr>
      </w:pPr>
    </w:p>
    <w:p w:rsidR="009D5BFD" w:rsidRDefault="009D5BFD" w:rsidP="00D50B47">
      <w:pPr>
        <w:rPr>
          <w:sz w:val="24"/>
        </w:rPr>
      </w:pPr>
    </w:p>
    <w:p w:rsidR="009D5BFD" w:rsidRDefault="009D5BFD" w:rsidP="00D50B47">
      <w:pPr>
        <w:rPr>
          <w:sz w:val="24"/>
        </w:rPr>
      </w:pPr>
    </w:p>
    <w:p w:rsidR="009D5BFD" w:rsidRPr="00EC259F" w:rsidRDefault="009D5BFD" w:rsidP="009D5BFD">
      <w:pPr>
        <w:pStyle w:val="Heading1"/>
      </w:pPr>
    </w:p>
    <w:sectPr w:rsidR="009D5BFD" w:rsidRPr="00EC259F" w:rsidSect="00C25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6DD"/>
    <w:rsid w:val="00070B8B"/>
    <w:rsid w:val="00170B56"/>
    <w:rsid w:val="00220C94"/>
    <w:rsid w:val="002471B6"/>
    <w:rsid w:val="003C3BAF"/>
    <w:rsid w:val="003C6A8B"/>
    <w:rsid w:val="004042C2"/>
    <w:rsid w:val="00447FE3"/>
    <w:rsid w:val="004966DD"/>
    <w:rsid w:val="004C35EE"/>
    <w:rsid w:val="006D6AE4"/>
    <w:rsid w:val="00900E18"/>
    <w:rsid w:val="009932EB"/>
    <w:rsid w:val="009D5BFD"/>
    <w:rsid w:val="00A666B9"/>
    <w:rsid w:val="00B373D3"/>
    <w:rsid w:val="00B45018"/>
    <w:rsid w:val="00C25F3A"/>
    <w:rsid w:val="00CE6173"/>
    <w:rsid w:val="00D03437"/>
    <w:rsid w:val="00D50B47"/>
    <w:rsid w:val="00DB2B95"/>
    <w:rsid w:val="00DF19B2"/>
    <w:rsid w:val="00E20D7A"/>
    <w:rsid w:val="00EC25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21E57"/>
  <w15:docId w15:val="{01A55C4B-34BD-B848-90A3-73B8B681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6B9"/>
    <w:pPr>
      <w:spacing w:before="120" w:after="280" w:line="480" w:lineRule="auto"/>
      <w:jc w:val="both"/>
    </w:pPr>
    <w:rPr>
      <w:rFonts w:ascii="Times New Roman" w:hAnsi="Times New Roman"/>
    </w:rPr>
  </w:style>
  <w:style w:type="paragraph" w:styleId="Heading1">
    <w:name w:val="heading 1"/>
    <w:basedOn w:val="Normal"/>
    <w:next w:val="Normal"/>
    <w:link w:val="Heading1Char"/>
    <w:uiPriority w:val="9"/>
    <w:qFormat/>
    <w:rsid w:val="00A666B9"/>
    <w:pPr>
      <w:keepNext/>
      <w:keepLines/>
      <w:spacing w:before="240" w:after="0"/>
      <w:outlineLvl w:val="0"/>
    </w:pPr>
    <w:rPr>
      <w:rFonts w:eastAsiaTheme="majorEastAsia" w:cstheme="majorBidi"/>
      <w:b/>
      <w: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6B9"/>
    <w:rPr>
      <w:rFonts w:ascii="Times New Roman" w:eastAsiaTheme="majorEastAsia" w:hAnsi="Times New Roman" w:cstheme="majorBidi"/>
      <w:b/>
      <w:i/>
      <w:sz w:val="24"/>
      <w:szCs w:val="32"/>
    </w:rPr>
  </w:style>
  <w:style w:type="paragraph" w:styleId="BalloonText">
    <w:name w:val="Balloon Text"/>
    <w:basedOn w:val="Normal"/>
    <w:link w:val="BalloonTextChar"/>
    <w:uiPriority w:val="99"/>
    <w:semiHidden/>
    <w:unhideWhenUsed/>
    <w:rsid w:val="00070B8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B8B"/>
    <w:rPr>
      <w:rFonts w:ascii="Tahoma" w:hAnsi="Tahoma" w:cs="Tahoma"/>
      <w:sz w:val="16"/>
      <w:szCs w:val="16"/>
    </w:rPr>
  </w:style>
  <w:style w:type="paragraph" w:styleId="TOCHeading">
    <w:name w:val="TOC Heading"/>
    <w:basedOn w:val="Heading1"/>
    <w:next w:val="Normal"/>
    <w:uiPriority w:val="39"/>
    <w:semiHidden/>
    <w:unhideWhenUsed/>
    <w:qFormat/>
    <w:rsid w:val="00B373D3"/>
    <w:pPr>
      <w:spacing w:before="480" w:line="276" w:lineRule="auto"/>
      <w:jc w:val="left"/>
      <w:outlineLvl w:val="9"/>
    </w:pPr>
    <w:rPr>
      <w:rFonts w:asciiTheme="majorHAnsi" w:hAnsiTheme="majorHAnsi"/>
      <w:bCs/>
      <w:i w:val="0"/>
      <w:color w:val="2E74B5" w:themeColor="accent1" w:themeShade="BF"/>
      <w:sz w:val="28"/>
      <w:szCs w:val="28"/>
      <w:lang w:val="en-US"/>
    </w:rPr>
  </w:style>
  <w:style w:type="paragraph" w:styleId="TOC1">
    <w:name w:val="toc 1"/>
    <w:basedOn w:val="Normal"/>
    <w:next w:val="Normal"/>
    <w:autoRedefine/>
    <w:uiPriority w:val="39"/>
    <w:unhideWhenUsed/>
    <w:rsid w:val="00B373D3"/>
    <w:pPr>
      <w:spacing w:after="100"/>
    </w:pPr>
  </w:style>
  <w:style w:type="character" w:styleId="Hyperlink">
    <w:name w:val="Hyperlink"/>
    <w:basedOn w:val="DefaultParagraphFont"/>
    <w:uiPriority w:val="99"/>
    <w:unhideWhenUsed/>
    <w:rsid w:val="00B373D3"/>
    <w:rPr>
      <w:color w:val="0563C1" w:themeColor="hyperlink"/>
      <w:u w:val="single"/>
    </w:rPr>
  </w:style>
  <w:style w:type="paragraph" w:styleId="Title">
    <w:name w:val="Title"/>
    <w:basedOn w:val="Normal"/>
    <w:next w:val="Normal"/>
    <w:link w:val="TitleChar"/>
    <w:uiPriority w:val="10"/>
    <w:qFormat/>
    <w:rsid w:val="00B373D3"/>
    <w:pPr>
      <w:pBdr>
        <w:bottom w:val="single" w:sz="8" w:space="4" w:color="5B9BD5"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373D3"/>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3569">
      <w:bodyDiv w:val="1"/>
      <w:marLeft w:val="0"/>
      <w:marRight w:val="0"/>
      <w:marTop w:val="0"/>
      <w:marBottom w:val="0"/>
      <w:divBdr>
        <w:top w:val="none" w:sz="0" w:space="0" w:color="auto"/>
        <w:left w:val="none" w:sz="0" w:space="0" w:color="auto"/>
        <w:bottom w:val="none" w:sz="0" w:space="0" w:color="auto"/>
        <w:right w:val="none" w:sz="0" w:space="0" w:color="auto"/>
      </w:divBdr>
    </w:div>
    <w:div w:id="360404390">
      <w:bodyDiv w:val="1"/>
      <w:marLeft w:val="0"/>
      <w:marRight w:val="0"/>
      <w:marTop w:val="0"/>
      <w:marBottom w:val="0"/>
      <w:divBdr>
        <w:top w:val="none" w:sz="0" w:space="0" w:color="auto"/>
        <w:left w:val="none" w:sz="0" w:space="0" w:color="auto"/>
        <w:bottom w:val="none" w:sz="0" w:space="0" w:color="auto"/>
        <w:right w:val="none" w:sz="0" w:space="0" w:color="auto"/>
      </w:divBdr>
    </w:div>
    <w:div w:id="510604980">
      <w:bodyDiv w:val="1"/>
      <w:marLeft w:val="0"/>
      <w:marRight w:val="0"/>
      <w:marTop w:val="0"/>
      <w:marBottom w:val="0"/>
      <w:divBdr>
        <w:top w:val="none" w:sz="0" w:space="0" w:color="auto"/>
        <w:left w:val="none" w:sz="0" w:space="0" w:color="auto"/>
        <w:bottom w:val="none" w:sz="0" w:space="0" w:color="auto"/>
        <w:right w:val="none" w:sz="0" w:space="0" w:color="auto"/>
      </w:divBdr>
    </w:div>
    <w:div w:id="524364166">
      <w:bodyDiv w:val="1"/>
      <w:marLeft w:val="0"/>
      <w:marRight w:val="0"/>
      <w:marTop w:val="0"/>
      <w:marBottom w:val="0"/>
      <w:divBdr>
        <w:top w:val="none" w:sz="0" w:space="0" w:color="auto"/>
        <w:left w:val="none" w:sz="0" w:space="0" w:color="auto"/>
        <w:bottom w:val="none" w:sz="0" w:space="0" w:color="auto"/>
        <w:right w:val="none" w:sz="0" w:space="0" w:color="auto"/>
      </w:divBdr>
    </w:div>
    <w:div w:id="553199262">
      <w:bodyDiv w:val="1"/>
      <w:marLeft w:val="0"/>
      <w:marRight w:val="0"/>
      <w:marTop w:val="0"/>
      <w:marBottom w:val="0"/>
      <w:divBdr>
        <w:top w:val="none" w:sz="0" w:space="0" w:color="auto"/>
        <w:left w:val="none" w:sz="0" w:space="0" w:color="auto"/>
        <w:bottom w:val="none" w:sz="0" w:space="0" w:color="auto"/>
        <w:right w:val="none" w:sz="0" w:space="0" w:color="auto"/>
      </w:divBdr>
    </w:div>
    <w:div w:id="957757238">
      <w:bodyDiv w:val="1"/>
      <w:marLeft w:val="0"/>
      <w:marRight w:val="0"/>
      <w:marTop w:val="0"/>
      <w:marBottom w:val="0"/>
      <w:divBdr>
        <w:top w:val="none" w:sz="0" w:space="0" w:color="auto"/>
        <w:left w:val="none" w:sz="0" w:space="0" w:color="auto"/>
        <w:bottom w:val="none" w:sz="0" w:space="0" w:color="auto"/>
        <w:right w:val="none" w:sz="0" w:space="0" w:color="auto"/>
      </w:divBdr>
    </w:div>
    <w:div w:id="1207638911">
      <w:bodyDiv w:val="1"/>
      <w:marLeft w:val="0"/>
      <w:marRight w:val="0"/>
      <w:marTop w:val="0"/>
      <w:marBottom w:val="0"/>
      <w:divBdr>
        <w:top w:val="none" w:sz="0" w:space="0" w:color="auto"/>
        <w:left w:val="none" w:sz="0" w:space="0" w:color="auto"/>
        <w:bottom w:val="none" w:sz="0" w:space="0" w:color="auto"/>
        <w:right w:val="none" w:sz="0" w:space="0" w:color="auto"/>
      </w:divBdr>
    </w:div>
    <w:div w:id="1328942802">
      <w:bodyDiv w:val="1"/>
      <w:marLeft w:val="0"/>
      <w:marRight w:val="0"/>
      <w:marTop w:val="0"/>
      <w:marBottom w:val="0"/>
      <w:divBdr>
        <w:top w:val="none" w:sz="0" w:space="0" w:color="auto"/>
        <w:left w:val="none" w:sz="0" w:space="0" w:color="auto"/>
        <w:bottom w:val="none" w:sz="0" w:space="0" w:color="auto"/>
        <w:right w:val="none" w:sz="0" w:space="0" w:color="auto"/>
      </w:divBdr>
    </w:div>
    <w:div w:id="1435049402">
      <w:bodyDiv w:val="1"/>
      <w:marLeft w:val="0"/>
      <w:marRight w:val="0"/>
      <w:marTop w:val="0"/>
      <w:marBottom w:val="0"/>
      <w:divBdr>
        <w:top w:val="none" w:sz="0" w:space="0" w:color="auto"/>
        <w:left w:val="none" w:sz="0" w:space="0" w:color="auto"/>
        <w:bottom w:val="none" w:sz="0" w:space="0" w:color="auto"/>
        <w:right w:val="none" w:sz="0" w:space="0" w:color="auto"/>
      </w:divBdr>
    </w:div>
    <w:div w:id="1442531946">
      <w:bodyDiv w:val="1"/>
      <w:marLeft w:val="0"/>
      <w:marRight w:val="0"/>
      <w:marTop w:val="0"/>
      <w:marBottom w:val="0"/>
      <w:divBdr>
        <w:top w:val="none" w:sz="0" w:space="0" w:color="auto"/>
        <w:left w:val="none" w:sz="0" w:space="0" w:color="auto"/>
        <w:bottom w:val="none" w:sz="0" w:space="0" w:color="auto"/>
        <w:right w:val="none" w:sz="0" w:space="0" w:color="auto"/>
      </w:divBdr>
    </w:div>
    <w:div w:id="1489787477">
      <w:bodyDiv w:val="1"/>
      <w:marLeft w:val="0"/>
      <w:marRight w:val="0"/>
      <w:marTop w:val="0"/>
      <w:marBottom w:val="0"/>
      <w:divBdr>
        <w:top w:val="none" w:sz="0" w:space="0" w:color="auto"/>
        <w:left w:val="none" w:sz="0" w:space="0" w:color="auto"/>
        <w:bottom w:val="none" w:sz="0" w:space="0" w:color="auto"/>
        <w:right w:val="none" w:sz="0" w:space="0" w:color="auto"/>
      </w:divBdr>
    </w:div>
    <w:div w:id="1509713497">
      <w:bodyDiv w:val="1"/>
      <w:marLeft w:val="0"/>
      <w:marRight w:val="0"/>
      <w:marTop w:val="0"/>
      <w:marBottom w:val="0"/>
      <w:divBdr>
        <w:top w:val="none" w:sz="0" w:space="0" w:color="auto"/>
        <w:left w:val="none" w:sz="0" w:space="0" w:color="auto"/>
        <w:bottom w:val="none" w:sz="0" w:space="0" w:color="auto"/>
        <w:right w:val="none" w:sz="0" w:space="0" w:color="auto"/>
      </w:divBdr>
    </w:div>
    <w:div w:id="1622491640">
      <w:bodyDiv w:val="1"/>
      <w:marLeft w:val="0"/>
      <w:marRight w:val="0"/>
      <w:marTop w:val="0"/>
      <w:marBottom w:val="0"/>
      <w:divBdr>
        <w:top w:val="none" w:sz="0" w:space="0" w:color="auto"/>
        <w:left w:val="none" w:sz="0" w:space="0" w:color="auto"/>
        <w:bottom w:val="none" w:sz="0" w:space="0" w:color="auto"/>
        <w:right w:val="none" w:sz="0" w:space="0" w:color="auto"/>
      </w:divBdr>
    </w:div>
    <w:div w:id="1672683125">
      <w:bodyDiv w:val="1"/>
      <w:marLeft w:val="0"/>
      <w:marRight w:val="0"/>
      <w:marTop w:val="0"/>
      <w:marBottom w:val="0"/>
      <w:divBdr>
        <w:top w:val="none" w:sz="0" w:space="0" w:color="auto"/>
        <w:left w:val="none" w:sz="0" w:space="0" w:color="auto"/>
        <w:bottom w:val="none" w:sz="0" w:space="0" w:color="auto"/>
        <w:right w:val="none" w:sz="0" w:space="0" w:color="auto"/>
      </w:divBdr>
    </w:div>
    <w:div w:id="1709911045">
      <w:bodyDiv w:val="1"/>
      <w:marLeft w:val="0"/>
      <w:marRight w:val="0"/>
      <w:marTop w:val="0"/>
      <w:marBottom w:val="0"/>
      <w:divBdr>
        <w:top w:val="none" w:sz="0" w:space="0" w:color="auto"/>
        <w:left w:val="none" w:sz="0" w:space="0" w:color="auto"/>
        <w:bottom w:val="none" w:sz="0" w:space="0" w:color="auto"/>
        <w:right w:val="none" w:sz="0" w:space="0" w:color="auto"/>
      </w:divBdr>
    </w:div>
    <w:div w:id="1763187550">
      <w:bodyDiv w:val="1"/>
      <w:marLeft w:val="0"/>
      <w:marRight w:val="0"/>
      <w:marTop w:val="0"/>
      <w:marBottom w:val="0"/>
      <w:divBdr>
        <w:top w:val="none" w:sz="0" w:space="0" w:color="auto"/>
        <w:left w:val="none" w:sz="0" w:space="0" w:color="auto"/>
        <w:bottom w:val="none" w:sz="0" w:space="0" w:color="auto"/>
        <w:right w:val="none" w:sz="0" w:space="0" w:color="auto"/>
      </w:divBdr>
    </w:div>
    <w:div w:id="1829200201">
      <w:bodyDiv w:val="1"/>
      <w:marLeft w:val="0"/>
      <w:marRight w:val="0"/>
      <w:marTop w:val="0"/>
      <w:marBottom w:val="0"/>
      <w:divBdr>
        <w:top w:val="none" w:sz="0" w:space="0" w:color="auto"/>
        <w:left w:val="none" w:sz="0" w:space="0" w:color="auto"/>
        <w:bottom w:val="none" w:sz="0" w:space="0" w:color="auto"/>
        <w:right w:val="none" w:sz="0" w:space="0" w:color="auto"/>
      </w:divBdr>
    </w:div>
    <w:div w:id="1897354312">
      <w:bodyDiv w:val="1"/>
      <w:marLeft w:val="0"/>
      <w:marRight w:val="0"/>
      <w:marTop w:val="0"/>
      <w:marBottom w:val="0"/>
      <w:divBdr>
        <w:top w:val="none" w:sz="0" w:space="0" w:color="auto"/>
        <w:left w:val="none" w:sz="0" w:space="0" w:color="auto"/>
        <w:bottom w:val="none" w:sz="0" w:space="0" w:color="auto"/>
        <w:right w:val="none" w:sz="0" w:space="0" w:color="auto"/>
      </w:divBdr>
    </w:div>
    <w:div w:id="1917979808">
      <w:bodyDiv w:val="1"/>
      <w:marLeft w:val="0"/>
      <w:marRight w:val="0"/>
      <w:marTop w:val="0"/>
      <w:marBottom w:val="0"/>
      <w:divBdr>
        <w:top w:val="none" w:sz="0" w:space="0" w:color="auto"/>
        <w:left w:val="none" w:sz="0" w:space="0" w:color="auto"/>
        <w:bottom w:val="none" w:sz="0" w:space="0" w:color="auto"/>
        <w:right w:val="none" w:sz="0" w:space="0" w:color="auto"/>
      </w:divBdr>
    </w:div>
    <w:div w:id="203295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MAI22</b:Tag>
    <b:SourceType>JournalArticle</b:SourceType>
    <b:Guid>{95A5340C-CAEA-40F8-93FF-538ED9CF4DCD}</b:Guid>
    <b:Author>
      <b:Author>
        <b:NameList>
          <b:Person>
            <b:Last>MAINA</b:Last>
          </b:Person>
        </b:NameList>
      </b:Author>
    </b:Author>
    <b:Year>2022</b:Year>
    <b:RefOrder>3</b:RefOrder>
  </b:Source>
  <b:Source>
    <b:Tag>Syd19</b:Tag>
    <b:SourceType>JournalArticle</b:SourceType>
    <b:Guid>{71B169A8-3BAE-4A2C-8AA6-29A0A2FF5096}</b:Guid>
    <b:Author>
      <b:Author>
        <b:NameList>
          <b:Person>
            <b:Last>Sydney</b:Last>
          </b:Person>
        </b:NameList>
      </b:Author>
    </b:Author>
    <b:Year>2019</b:Year>
    <b:RefOrder>6</b:RefOrder>
  </b:Source>
  <b:Source>
    <b:Tag>DeY19</b:Tag>
    <b:SourceType>JournalArticle</b:SourceType>
    <b:Guid>{E65B22AD-6694-4704-BC00-33E0A6E47B57}</b:Guid>
    <b:Author>
      <b:Author>
        <b:NameList>
          <b:Person>
            <b:Last>DeYeso</b:Last>
          </b:Person>
        </b:NameList>
      </b:Author>
    </b:Author>
    <b:Year>2019</b:Year>
    <b:RefOrder>1</b:RefOrder>
  </b:Source>
  <b:Source>
    <b:Tag>Kim21</b:Tag>
    <b:SourceType>JournalArticle</b:SourceType>
    <b:Guid>{1B2A3608-7FA1-4016-AF18-10DD22E29B29}</b:Guid>
    <b:Author>
      <b:Author>
        <b:NameList>
          <b:Person>
            <b:Last>Kim</b:Last>
          </b:Person>
        </b:NameList>
      </b:Author>
    </b:Author>
    <b:Year>2021</b:Year>
    <b:RefOrder>5</b:RefOrder>
  </b:Source>
  <b:Source>
    <b:Tag>Cha21</b:Tag>
    <b:SourceType>JournalArticle</b:SourceType>
    <b:Guid>{D4B5D2B4-2BC1-43AC-8D42-C33E2DB5D413}</b:Guid>
    <b:Author>
      <b:Author>
        <b:NameList>
          <b:Person>
            <b:Last>Chan</b:Last>
          </b:Person>
        </b:NameList>
      </b:Author>
    </b:Author>
    <b:Year>2021</b:Year>
    <b:RefOrder>2</b:RefOrder>
  </b:Source>
  <b:Source>
    <b:Tag>Ulu23</b:Tag>
    <b:SourceType>JournalArticle</b:SourceType>
    <b:Guid>{B783A71B-B5EB-4F1C-8840-85E341914600}</b:Guid>
    <b:Author>
      <b:Author>
        <b:NameList>
          <b:Person>
            <b:Last>Ulusemre</b:Last>
          </b:Person>
        </b:NameList>
      </b:Author>
    </b:Author>
    <b:Year>2023</b:Year>
    <b:RefOrder>4</b:RefOrder>
  </b:Source>
</b:Sources>
</file>

<file path=customXml/itemProps1.xml><?xml version="1.0" encoding="utf-8"?>
<ds:datastoreItem xmlns:ds="http://schemas.openxmlformats.org/officeDocument/2006/customXml" ds:itemID="{810A3DA5-E99F-41BC-ACB2-1F36035926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FCC</dc:creator>
  <cp:keywords/>
  <dc:description/>
  <cp:lastModifiedBy>Ruksana Begum</cp:lastModifiedBy>
  <cp:revision>6</cp:revision>
  <dcterms:created xsi:type="dcterms:W3CDTF">2023-10-16T22:53:00Z</dcterms:created>
  <dcterms:modified xsi:type="dcterms:W3CDTF">2023-10-16T23:12:00Z</dcterms:modified>
</cp:coreProperties>
</file>