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7862F" w14:textId="77777777" w:rsidR="00830232" w:rsidRPr="00734310" w:rsidRDefault="00830232" w:rsidP="00830232">
      <w:pPr>
        <w:spacing w:line="360" w:lineRule="auto"/>
        <w:rPr>
          <w:b/>
          <w:bCs/>
          <w:sz w:val="22"/>
          <w:szCs w:val="22"/>
        </w:rPr>
      </w:pPr>
      <w:r w:rsidRPr="00734310">
        <w:rPr>
          <w:b/>
          <w:bCs/>
          <w:sz w:val="22"/>
          <w:szCs w:val="22"/>
        </w:rPr>
        <w:t xml:space="preserve">Name: </w:t>
      </w:r>
      <w:r w:rsidRPr="00EB6A1C">
        <w:rPr>
          <w:sz w:val="22"/>
          <w:szCs w:val="22"/>
        </w:rPr>
        <w:t>Shahid Mahmud</w:t>
      </w:r>
    </w:p>
    <w:p w14:paraId="39A38C9F" w14:textId="77777777" w:rsidR="00830232" w:rsidRDefault="00830232" w:rsidP="00830232">
      <w:pPr>
        <w:spacing w:line="360" w:lineRule="auto"/>
        <w:rPr>
          <w:sz w:val="22"/>
          <w:szCs w:val="22"/>
        </w:rPr>
      </w:pPr>
      <w:r w:rsidRPr="00734310">
        <w:rPr>
          <w:b/>
          <w:bCs/>
          <w:sz w:val="22"/>
          <w:szCs w:val="22"/>
        </w:rPr>
        <w:t xml:space="preserve">Student No: </w:t>
      </w:r>
      <w:r w:rsidRPr="00EB6A1C">
        <w:rPr>
          <w:sz w:val="22"/>
          <w:szCs w:val="22"/>
        </w:rPr>
        <w:t>2411651</w:t>
      </w:r>
    </w:p>
    <w:p w14:paraId="5256778B" w14:textId="6AFF881D" w:rsidR="00830232" w:rsidRPr="00B70F68" w:rsidRDefault="00830232" w:rsidP="00830232">
      <w:pPr>
        <w:spacing w:line="360" w:lineRule="auto"/>
        <w:rPr>
          <w:sz w:val="22"/>
          <w:szCs w:val="22"/>
        </w:rPr>
      </w:pPr>
      <w:r w:rsidRPr="00B70F68">
        <w:rPr>
          <w:b/>
          <w:bCs/>
          <w:sz w:val="22"/>
          <w:szCs w:val="22"/>
        </w:rPr>
        <w:t>Module</w:t>
      </w:r>
      <w:proofErr w:type="gramStart"/>
      <w:r>
        <w:rPr>
          <w:sz w:val="22"/>
          <w:szCs w:val="22"/>
        </w:rPr>
        <w:t xml:space="preserve">: </w:t>
      </w:r>
      <w:r w:rsidR="00A3178F" w:rsidRPr="00E91E88">
        <w:rPr>
          <w:b/>
          <w:bCs/>
          <w:sz w:val="22"/>
          <w:szCs w:val="22"/>
        </w:rPr>
        <w:t>:</w:t>
      </w:r>
      <w:proofErr w:type="gramEnd"/>
      <w:r w:rsidR="00A3178F" w:rsidRPr="00E91E88">
        <w:rPr>
          <w:sz w:val="22"/>
          <w:szCs w:val="22"/>
        </w:rPr>
        <w:t xml:space="preserve"> Introduction to Independent Research Skills</w:t>
      </w:r>
    </w:p>
    <w:p w14:paraId="5A34E9C9" w14:textId="7DCA308C" w:rsidR="00830232" w:rsidRPr="00EB6A1C" w:rsidRDefault="00830232" w:rsidP="00830232">
      <w:pPr>
        <w:spacing w:line="360" w:lineRule="auto"/>
        <w:rPr>
          <w:sz w:val="22"/>
          <w:szCs w:val="22"/>
        </w:rPr>
      </w:pPr>
      <w:r w:rsidRPr="00734310">
        <w:rPr>
          <w:b/>
          <w:bCs/>
          <w:sz w:val="22"/>
          <w:szCs w:val="22"/>
        </w:rPr>
        <w:t>Lecturer</w:t>
      </w:r>
      <w:r w:rsidRPr="00EB6A1C">
        <w:rPr>
          <w:sz w:val="22"/>
          <w:szCs w:val="22"/>
        </w:rPr>
        <w:t xml:space="preserve">: </w:t>
      </w:r>
      <w:proofErr w:type="spellStart"/>
      <w:r>
        <w:rPr>
          <w:sz w:val="22"/>
          <w:szCs w:val="22"/>
        </w:rPr>
        <w:t>Raheela</w:t>
      </w:r>
      <w:proofErr w:type="spellEnd"/>
      <w:r>
        <w:rPr>
          <w:sz w:val="22"/>
          <w:szCs w:val="22"/>
        </w:rPr>
        <w:t xml:space="preserve"> Shaikh</w:t>
      </w:r>
      <w:r w:rsidR="00986BD9">
        <w:rPr>
          <w:sz w:val="22"/>
          <w:szCs w:val="22"/>
        </w:rPr>
        <w:t xml:space="preserve"> </w:t>
      </w:r>
    </w:p>
    <w:p w14:paraId="3AF99924" w14:textId="77777777" w:rsidR="00830232" w:rsidRPr="00734310" w:rsidRDefault="00830232" w:rsidP="00830232">
      <w:pPr>
        <w:spacing w:line="360" w:lineRule="auto"/>
        <w:rPr>
          <w:b/>
          <w:bCs/>
          <w:sz w:val="22"/>
          <w:szCs w:val="22"/>
        </w:rPr>
      </w:pPr>
      <w:r w:rsidRPr="00734310">
        <w:rPr>
          <w:b/>
          <w:bCs/>
          <w:sz w:val="22"/>
          <w:szCs w:val="22"/>
        </w:rPr>
        <w:t>Programme</w:t>
      </w:r>
      <w:r w:rsidRPr="00EB6A1C">
        <w:rPr>
          <w:sz w:val="22"/>
          <w:szCs w:val="22"/>
        </w:rPr>
        <w:t>: BSc Health and Social Care</w:t>
      </w:r>
    </w:p>
    <w:p w14:paraId="1474BABF" w14:textId="0E432511" w:rsidR="00830232" w:rsidRDefault="00830232" w:rsidP="00830232">
      <w:pPr>
        <w:spacing w:line="360" w:lineRule="auto"/>
        <w:rPr>
          <w:sz w:val="22"/>
          <w:szCs w:val="22"/>
        </w:rPr>
      </w:pPr>
      <w:r w:rsidRPr="00734310">
        <w:rPr>
          <w:b/>
          <w:bCs/>
          <w:sz w:val="22"/>
          <w:szCs w:val="22"/>
        </w:rPr>
        <w:t xml:space="preserve">Module: </w:t>
      </w:r>
      <w:r w:rsidRPr="00EB6A1C">
        <w:rPr>
          <w:sz w:val="22"/>
          <w:szCs w:val="22"/>
        </w:rPr>
        <w:t>BMHP</w:t>
      </w:r>
      <w:r>
        <w:rPr>
          <w:sz w:val="22"/>
          <w:szCs w:val="22"/>
        </w:rPr>
        <w:t>501</w:t>
      </w:r>
      <w:r>
        <w:rPr>
          <w:sz w:val="22"/>
          <w:szCs w:val="22"/>
        </w:rPr>
        <w:t>9</w:t>
      </w:r>
    </w:p>
    <w:p w14:paraId="5D2CDB7F" w14:textId="2A19597F" w:rsidR="00830232" w:rsidRPr="008D1F73" w:rsidRDefault="00830232" w:rsidP="00830232">
      <w:pPr>
        <w:spacing w:line="360" w:lineRule="auto"/>
      </w:pPr>
      <w:r w:rsidRPr="00734310">
        <w:rPr>
          <w:b/>
          <w:bCs/>
          <w:sz w:val="22"/>
          <w:szCs w:val="22"/>
        </w:rPr>
        <w:t xml:space="preserve">Assignment Title: Component </w:t>
      </w:r>
      <w:r>
        <w:rPr>
          <w:b/>
          <w:bCs/>
          <w:sz w:val="22"/>
          <w:szCs w:val="22"/>
        </w:rPr>
        <w:t xml:space="preserve">2: </w:t>
      </w:r>
      <w:r>
        <w:rPr>
          <w:sz w:val="22"/>
          <w:szCs w:val="22"/>
        </w:rPr>
        <w:t>Written</w:t>
      </w:r>
      <w:r>
        <w:rPr>
          <w:sz w:val="22"/>
          <w:szCs w:val="22"/>
        </w:rPr>
        <w:t xml:space="preserve"> </w:t>
      </w:r>
      <w:r>
        <w:rPr>
          <w:sz w:val="22"/>
          <w:szCs w:val="22"/>
        </w:rPr>
        <w:t xml:space="preserve">Assignment </w:t>
      </w:r>
      <w:r>
        <w:rPr>
          <w:sz w:val="22"/>
          <w:szCs w:val="22"/>
        </w:rPr>
        <w:t>(</w:t>
      </w:r>
      <w:r>
        <w:rPr>
          <w:sz w:val="22"/>
          <w:szCs w:val="22"/>
        </w:rPr>
        <w:t>R</w:t>
      </w:r>
      <w:r>
        <w:rPr>
          <w:sz w:val="22"/>
          <w:szCs w:val="22"/>
        </w:rPr>
        <w:t>esearch Report)</w:t>
      </w:r>
    </w:p>
    <w:p w14:paraId="1CED7420" w14:textId="77777777" w:rsidR="00830232" w:rsidRDefault="00830232" w:rsidP="00830232">
      <w:pPr>
        <w:spacing w:line="360" w:lineRule="auto"/>
      </w:pPr>
    </w:p>
    <w:p w14:paraId="3823120C" w14:textId="77777777" w:rsidR="00830232" w:rsidRDefault="00830232" w:rsidP="00830232">
      <w:pPr>
        <w:spacing w:line="360" w:lineRule="auto"/>
        <w:rPr>
          <w:sz w:val="22"/>
          <w:szCs w:val="22"/>
        </w:rPr>
      </w:pPr>
      <w:r>
        <w:rPr>
          <w:sz w:val="22"/>
          <w:szCs w:val="22"/>
        </w:rPr>
        <w:br w:type="page"/>
      </w:r>
    </w:p>
    <w:p w14:paraId="207E1063" w14:textId="4A018A4A" w:rsidR="00830232" w:rsidRPr="00A353E6" w:rsidRDefault="00830232" w:rsidP="00484AF4">
      <w:pPr>
        <w:spacing w:line="360" w:lineRule="auto"/>
        <w:rPr>
          <w:b/>
          <w:bCs/>
          <w:sz w:val="22"/>
          <w:szCs w:val="22"/>
        </w:rPr>
      </w:pPr>
      <w:r w:rsidRPr="00A353E6">
        <w:rPr>
          <w:b/>
          <w:bCs/>
          <w:sz w:val="22"/>
          <w:szCs w:val="22"/>
        </w:rPr>
        <w:lastRenderedPageBreak/>
        <w:t>THE IMPACT OF RESPITE CARE ON THE MENTAL WELLBEING OF AUTISTIC YOUNG ADULTS AGED 18–25 IN THE UNITED KINGDOM</w:t>
      </w:r>
    </w:p>
    <w:p w14:paraId="1F476B20" w14:textId="77777777" w:rsidR="00830232" w:rsidRPr="00A353E6" w:rsidRDefault="00830232" w:rsidP="00484AF4">
      <w:pPr>
        <w:spacing w:line="360" w:lineRule="auto"/>
        <w:rPr>
          <w:b/>
          <w:bCs/>
          <w:sz w:val="22"/>
          <w:szCs w:val="22"/>
        </w:rPr>
      </w:pPr>
      <w:r w:rsidRPr="00A353E6">
        <w:rPr>
          <w:b/>
          <w:bCs/>
          <w:sz w:val="22"/>
          <w:szCs w:val="22"/>
        </w:rPr>
        <w:t>A Systematic Review of Primary Research</w:t>
      </w:r>
    </w:p>
    <w:p w14:paraId="11E57734" w14:textId="77777777" w:rsidR="00830232" w:rsidRPr="00A353E6" w:rsidRDefault="00830232" w:rsidP="00484AF4">
      <w:pPr>
        <w:spacing w:line="360" w:lineRule="auto"/>
        <w:rPr>
          <w:sz w:val="22"/>
          <w:szCs w:val="22"/>
        </w:rPr>
      </w:pPr>
    </w:p>
    <w:p w14:paraId="2B1AD1CB" w14:textId="77777777" w:rsidR="00830232" w:rsidRPr="00A353E6" w:rsidRDefault="00830232" w:rsidP="00484AF4">
      <w:pPr>
        <w:spacing w:line="360" w:lineRule="auto"/>
        <w:rPr>
          <w:b/>
          <w:bCs/>
          <w:sz w:val="22"/>
          <w:szCs w:val="22"/>
        </w:rPr>
      </w:pPr>
      <w:r w:rsidRPr="00A353E6">
        <w:rPr>
          <w:b/>
          <w:bCs/>
          <w:sz w:val="22"/>
          <w:szCs w:val="22"/>
        </w:rPr>
        <w:t>Introduction</w:t>
      </w:r>
    </w:p>
    <w:p w14:paraId="39094B18" w14:textId="55EEF667" w:rsidR="00ED350F" w:rsidRPr="00484AF4" w:rsidRDefault="00ED350F" w:rsidP="00484AF4">
      <w:pPr>
        <w:spacing w:line="360" w:lineRule="auto"/>
        <w:rPr>
          <w:color w:val="000000"/>
          <w:sz w:val="22"/>
          <w:szCs w:val="22"/>
        </w:rPr>
      </w:pPr>
      <w:r w:rsidRPr="00484AF4">
        <w:rPr>
          <w:color w:val="000000"/>
          <w:sz w:val="22"/>
          <w:szCs w:val="22"/>
        </w:rPr>
        <w:t>This scoping review examines the impact of respite care services — also referred to as short-break care</w:t>
      </w:r>
      <w:r w:rsidR="00FD665E">
        <w:rPr>
          <w:color w:val="000000"/>
          <w:sz w:val="22"/>
          <w:szCs w:val="22"/>
        </w:rPr>
        <w:t>-</w:t>
      </w:r>
      <w:r w:rsidRPr="00484AF4">
        <w:rPr>
          <w:color w:val="000000"/>
          <w:sz w:val="22"/>
          <w:szCs w:val="22"/>
        </w:rPr>
        <w:t xml:space="preserve"> on the mental wellbeing of autistic young adults aged 18 to 25 years in the United Kingdom. Autism Spectrum Disorder (ASD), hereafter simply autism, is a lifelong neurodevelopmental condition characterised by natural differences in social communication, reciprocal social interaction, sensory processing and regulation, and a strong preference for consistent routines, predictable environments, and familiar ways of engaging with the world (den Houting, 2019). As a spectrum condition, its presentation, strengths, support requirements, and life experiences vary dramatically from person to person; there is no single “autistic experience”, and effective support must therefore be fully individualised, person-centred, and respectful of neurodiversity rather than delivered through generic, one-size-fits-all models that prioritise conformity over inclusion (Schneider and Fuller, 2018).</w:t>
      </w:r>
    </w:p>
    <w:p w14:paraId="12D4E042" w14:textId="77777777" w:rsidR="00D63F96" w:rsidRDefault="0017136C" w:rsidP="00484AF4">
      <w:pPr>
        <w:spacing w:line="360" w:lineRule="auto"/>
        <w:rPr>
          <w:color w:val="000000"/>
          <w:sz w:val="22"/>
          <w:szCs w:val="22"/>
        </w:rPr>
      </w:pPr>
      <w:r w:rsidRPr="0017136C">
        <w:rPr>
          <w:color w:val="000000"/>
          <w:sz w:val="22"/>
          <w:szCs w:val="22"/>
        </w:rPr>
        <w:t xml:space="preserve">A comprehensive state of emotional, social, and psychological health that includes self-acceptance, confidence, mood stability, decreased anxiety and distress, positive and trustworthy relationships, increasing independence, and meaningful engagement in activities and community life that hold personal value is referred to as mental wellbeing for the purposes of this review. The years between the ages of 18 and 25 are widely acknowledged as one of the most crucial transitional times in a person's life. These years usually involve significant changes, such as finishing formal education or training, looking for paid work or volunteering, setting up independent living arrangements, creating new social networks, handling personal finances, and negotiating the difficult transition from children's statutory services to adult health and social care provision (Barrett et al., 2016). </w:t>
      </w:r>
    </w:p>
    <w:p w14:paraId="2714684F" w14:textId="77777777" w:rsidR="00580F3E" w:rsidRDefault="00AD1A44" w:rsidP="00484AF4">
      <w:pPr>
        <w:spacing w:line="360" w:lineRule="auto"/>
        <w:rPr>
          <w:color w:val="000000"/>
          <w:sz w:val="22"/>
          <w:szCs w:val="22"/>
        </w:rPr>
      </w:pPr>
      <w:r w:rsidRPr="00AD1A44">
        <w:rPr>
          <w:color w:val="000000"/>
          <w:sz w:val="22"/>
          <w:szCs w:val="22"/>
        </w:rPr>
        <w:t>The coordinated, multi-agency support packages, familiar staff, and consistent frameworks that many accessed during childhood and adolescence are often reduced, withdrawn entirely, or replaced by fragmented, poorly coordinated adult services that lack the knowledge, flexibility, or resources to meet their specific needs, making this transition particularly difficult and risky for young adults with autism (Crane et al., 2019). Autistic young people are far more likely to experience chronic stress, overwhelming anxiety, social retreat and isolation, low self-esteem, and a prolonged loss in long-term mental health and wellbeing if they do not receive appropriate, focused care during this time of transition.</w:t>
      </w:r>
    </w:p>
    <w:p w14:paraId="1682AF66" w14:textId="77777777" w:rsidR="004200CC" w:rsidRDefault="000E2207" w:rsidP="00A11E32">
      <w:pPr>
        <w:spacing w:line="360" w:lineRule="auto"/>
        <w:rPr>
          <w:color w:val="000000"/>
          <w:sz w:val="22"/>
          <w:szCs w:val="22"/>
        </w:rPr>
      </w:pPr>
      <w:r w:rsidRPr="000E2207">
        <w:rPr>
          <w:color w:val="000000"/>
          <w:sz w:val="22"/>
          <w:szCs w:val="22"/>
        </w:rPr>
        <w:t xml:space="preserve">Regular day services, overnight or short-stay residential support, home-based assistance, organised community activities, and facilitated short breaks away from the family home are just a few of the many flexible, temporary support options that fall under the umbrella of respite care. In the past, respite care has been developed, commissioned, and assessed mostly as a service meant to give family </w:t>
      </w:r>
      <w:r w:rsidRPr="000E2207">
        <w:rPr>
          <w:color w:val="000000"/>
          <w:sz w:val="22"/>
          <w:szCs w:val="22"/>
        </w:rPr>
        <w:lastRenderedPageBreak/>
        <w:t>members and unpaid carers a break and relief, lowering their own stress levels and averting carer burnout. However, there is growing recognition in research, policy, and practice that respite care also directly and significantly benefits the autistic young person themselves. It provides safe, structured environments in which the young person can develop practical life skills, gain self-confidence, pursue personal interests and hobbies, connect with peers who have similar experiences, and practice greater independence in a supported setting (Knighting et al., 2021).</w:t>
      </w:r>
    </w:p>
    <w:p w14:paraId="2D54AD91" w14:textId="4B1F9ACE" w:rsidR="00A11E32" w:rsidRPr="00A11E32" w:rsidRDefault="00A11E32" w:rsidP="00A11E32">
      <w:pPr>
        <w:spacing w:line="360" w:lineRule="auto"/>
        <w:rPr>
          <w:color w:val="000000"/>
          <w:sz w:val="22"/>
          <w:szCs w:val="22"/>
        </w:rPr>
      </w:pPr>
      <w:r w:rsidRPr="00A11E32">
        <w:rPr>
          <w:color w:val="000000"/>
          <w:sz w:val="22"/>
          <w:szCs w:val="22"/>
        </w:rPr>
        <w:t>This review follows clear guidance when developing its research question. </w:t>
      </w:r>
      <w:r w:rsidR="00687BB1">
        <w:rPr>
          <w:color w:val="000000"/>
          <w:sz w:val="22"/>
          <w:szCs w:val="22"/>
        </w:rPr>
        <w:t>(</w:t>
      </w:r>
      <w:r w:rsidRPr="00A11E32">
        <w:rPr>
          <w:color w:val="000000"/>
          <w:sz w:val="22"/>
          <w:szCs w:val="22"/>
        </w:rPr>
        <w:t>Yardley 2014)</w:t>
      </w:r>
      <w:r>
        <w:rPr>
          <w:color w:val="000000"/>
          <w:sz w:val="22"/>
          <w:szCs w:val="22"/>
        </w:rPr>
        <w:t xml:space="preserve"> </w:t>
      </w:r>
      <w:r w:rsidRPr="00A11E32">
        <w:rPr>
          <w:color w:val="000000"/>
          <w:sz w:val="22"/>
          <w:szCs w:val="22"/>
        </w:rPr>
        <w:t>explains that a strong question should be focused, achievable, and based on what is already known</w:t>
      </w:r>
      <w:r w:rsidR="00FE30FA">
        <w:rPr>
          <w:color w:val="000000"/>
          <w:sz w:val="22"/>
          <w:szCs w:val="22"/>
        </w:rPr>
        <w:t>,</w:t>
      </w:r>
      <w:r w:rsidRPr="00A11E32">
        <w:rPr>
          <w:color w:val="000000"/>
          <w:sz w:val="22"/>
          <w:szCs w:val="22"/>
        </w:rPr>
        <w:t xml:space="preserve"> this stops the review from becoming too broad or unfocused. This advice guided the question below, which concentrates specifically on primary research, the 18–25 age group, and UK respite care services.</w:t>
      </w:r>
    </w:p>
    <w:p w14:paraId="1CC5B3A2" w14:textId="77777777" w:rsidR="00712F79" w:rsidRDefault="00712F79" w:rsidP="00484AF4">
      <w:pPr>
        <w:spacing w:line="360" w:lineRule="auto"/>
        <w:rPr>
          <w:color w:val="000000"/>
          <w:sz w:val="22"/>
          <w:szCs w:val="22"/>
        </w:rPr>
      </w:pPr>
    </w:p>
    <w:p w14:paraId="7357CC9A" w14:textId="3E3545DB" w:rsidR="00830232" w:rsidRPr="00A353E6" w:rsidRDefault="00830232" w:rsidP="00484AF4">
      <w:pPr>
        <w:spacing w:line="360" w:lineRule="auto"/>
        <w:rPr>
          <w:b/>
          <w:bCs/>
          <w:sz w:val="22"/>
          <w:szCs w:val="22"/>
        </w:rPr>
      </w:pPr>
      <w:r w:rsidRPr="00A353E6">
        <w:rPr>
          <w:b/>
          <w:bCs/>
          <w:sz w:val="22"/>
          <w:szCs w:val="22"/>
        </w:rPr>
        <w:t>Review Question</w:t>
      </w:r>
    </w:p>
    <w:p w14:paraId="0A5114A7" w14:textId="77777777" w:rsidR="00830232" w:rsidRPr="00A353E6" w:rsidRDefault="00830232" w:rsidP="00484AF4">
      <w:pPr>
        <w:spacing w:line="360" w:lineRule="auto"/>
        <w:rPr>
          <w:sz w:val="22"/>
          <w:szCs w:val="22"/>
        </w:rPr>
      </w:pPr>
      <w:r w:rsidRPr="00A353E6">
        <w:rPr>
          <w:sz w:val="22"/>
          <w:szCs w:val="22"/>
        </w:rPr>
        <w:t>What evidence exists from primary research regarding the impact of respite care services on the mental wellbeing of autistic young adults aged 18–25 years in the United Kingdom?</w:t>
      </w:r>
    </w:p>
    <w:p w14:paraId="111861C1" w14:textId="77777777" w:rsidR="00712F79" w:rsidRDefault="00712F79" w:rsidP="00484AF4">
      <w:pPr>
        <w:spacing w:line="360" w:lineRule="auto"/>
        <w:rPr>
          <w:b/>
          <w:bCs/>
          <w:sz w:val="22"/>
          <w:szCs w:val="22"/>
        </w:rPr>
      </w:pPr>
    </w:p>
    <w:p w14:paraId="639202F0" w14:textId="678915DB" w:rsidR="00830232" w:rsidRPr="00A353E6" w:rsidRDefault="00830232" w:rsidP="00484AF4">
      <w:pPr>
        <w:spacing w:line="360" w:lineRule="auto"/>
        <w:rPr>
          <w:b/>
          <w:bCs/>
          <w:sz w:val="22"/>
          <w:szCs w:val="22"/>
        </w:rPr>
      </w:pPr>
      <w:r w:rsidRPr="00A353E6">
        <w:rPr>
          <w:b/>
          <w:bCs/>
          <w:sz w:val="22"/>
          <w:szCs w:val="22"/>
        </w:rPr>
        <w:t>Objectives</w:t>
      </w:r>
    </w:p>
    <w:p w14:paraId="73879AD5" w14:textId="77777777" w:rsidR="00830232" w:rsidRPr="00A353E6" w:rsidRDefault="00830232" w:rsidP="00484AF4">
      <w:pPr>
        <w:numPr>
          <w:ilvl w:val="0"/>
          <w:numId w:val="1"/>
        </w:numPr>
        <w:spacing w:line="360" w:lineRule="auto"/>
        <w:rPr>
          <w:sz w:val="22"/>
          <w:szCs w:val="22"/>
        </w:rPr>
      </w:pPr>
      <w:r w:rsidRPr="00A353E6">
        <w:rPr>
          <w:sz w:val="22"/>
          <w:szCs w:val="22"/>
        </w:rPr>
        <w:t>To identify the mental wellbeing needs and vulnerabilities of autistic young adults aged 18–25.</w:t>
      </w:r>
    </w:p>
    <w:p w14:paraId="344BE1EE" w14:textId="77777777" w:rsidR="00830232" w:rsidRPr="00A353E6" w:rsidRDefault="00830232" w:rsidP="00484AF4">
      <w:pPr>
        <w:numPr>
          <w:ilvl w:val="0"/>
          <w:numId w:val="1"/>
        </w:numPr>
        <w:spacing w:line="360" w:lineRule="auto"/>
        <w:rPr>
          <w:sz w:val="22"/>
          <w:szCs w:val="22"/>
        </w:rPr>
      </w:pPr>
      <w:r w:rsidRPr="00A353E6">
        <w:rPr>
          <w:sz w:val="22"/>
          <w:szCs w:val="22"/>
        </w:rPr>
        <w:t>To explore how respite care influences mental wellbeing, including both benefits and potential risks.</w:t>
      </w:r>
    </w:p>
    <w:p w14:paraId="5E272760" w14:textId="77777777" w:rsidR="00830232" w:rsidRPr="00A353E6" w:rsidRDefault="00830232" w:rsidP="00484AF4">
      <w:pPr>
        <w:numPr>
          <w:ilvl w:val="0"/>
          <w:numId w:val="1"/>
        </w:numPr>
        <w:spacing w:line="360" w:lineRule="auto"/>
        <w:rPr>
          <w:sz w:val="22"/>
          <w:szCs w:val="22"/>
        </w:rPr>
      </w:pPr>
      <w:r w:rsidRPr="00A353E6">
        <w:rPr>
          <w:sz w:val="22"/>
          <w:szCs w:val="22"/>
        </w:rPr>
        <w:t>To identify service characteristics that support or hinder positive mental health outcomes.</w:t>
      </w:r>
    </w:p>
    <w:p w14:paraId="1F1E6565" w14:textId="77777777" w:rsidR="00830232" w:rsidRPr="00A353E6" w:rsidRDefault="00830232" w:rsidP="00484AF4">
      <w:pPr>
        <w:numPr>
          <w:ilvl w:val="0"/>
          <w:numId w:val="1"/>
        </w:numPr>
        <w:spacing w:line="360" w:lineRule="auto"/>
        <w:rPr>
          <w:sz w:val="22"/>
          <w:szCs w:val="22"/>
        </w:rPr>
      </w:pPr>
      <w:r w:rsidRPr="00A353E6">
        <w:rPr>
          <w:sz w:val="22"/>
          <w:szCs w:val="22"/>
        </w:rPr>
        <w:t>To evaluate the consistency of primary evidence and highlight gaps for future work.</w:t>
      </w:r>
    </w:p>
    <w:p w14:paraId="6C248D29" w14:textId="77777777" w:rsidR="00830232" w:rsidRPr="00A353E6" w:rsidRDefault="00830232" w:rsidP="00484AF4">
      <w:pPr>
        <w:spacing w:line="360" w:lineRule="auto"/>
        <w:rPr>
          <w:sz w:val="22"/>
          <w:szCs w:val="22"/>
        </w:rPr>
      </w:pPr>
    </w:p>
    <w:p w14:paraId="514843F2" w14:textId="77777777" w:rsidR="00830232" w:rsidRPr="00A353E6" w:rsidRDefault="00830232" w:rsidP="00484AF4">
      <w:pPr>
        <w:spacing w:line="360" w:lineRule="auto"/>
        <w:rPr>
          <w:b/>
          <w:bCs/>
          <w:sz w:val="22"/>
          <w:szCs w:val="22"/>
        </w:rPr>
      </w:pPr>
      <w:r w:rsidRPr="00A353E6">
        <w:rPr>
          <w:b/>
          <w:bCs/>
          <w:sz w:val="22"/>
          <w:szCs w:val="22"/>
        </w:rPr>
        <w:t>Background</w:t>
      </w:r>
    </w:p>
    <w:p w14:paraId="7AD94A11" w14:textId="77777777" w:rsidR="00ED350F" w:rsidRPr="00ED350F" w:rsidRDefault="00ED350F" w:rsidP="00484AF4">
      <w:pPr>
        <w:spacing w:line="360" w:lineRule="auto"/>
        <w:rPr>
          <w:sz w:val="22"/>
          <w:szCs w:val="22"/>
        </w:rPr>
      </w:pPr>
      <w:r w:rsidRPr="00ED350F">
        <w:rPr>
          <w:sz w:val="22"/>
          <w:szCs w:val="22"/>
        </w:rPr>
        <w:t>Autism and Mental Wellbeing</w:t>
      </w:r>
    </w:p>
    <w:p w14:paraId="6463795B" w14:textId="77777777" w:rsidR="0021161A" w:rsidRDefault="00ED350F" w:rsidP="00484AF4">
      <w:pPr>
        <w:spacing w:line="360" w:lineRule="auto"/>
        <w:rPr>
          <w:sz w:val="22"/>
          <w:szCs w:val="22"/>
        </w:rPr>
      </w:pPr>
      <w:r w:rsidRPr="00ED350F">
        <w:rPr>
          <w:sz w:val="22"/>
          <w:szCs w:val="22"/>
        </w:rPr>
        <w:t xml:space="preserve">Contemporary understanding of autism is grounded in the neurodiversity paradigm, which frames autism as a natural, valuable variation of human neurology rather than a medical deficit or disorder to be “treated” or “cured” (den Houting, 2019). </w:t>
      </w:r>
      <w:r w:rsidR="00255FDD" w:rsidRPr="00255FDD">
        <w:rPr>
          <w:sz w:val="22"/>
          <w:szCs w:val="22"/>
        </w:rPr>
        <w:t>According to this viewpoint, the difficulties that many autistic people have are typically caused by a mismatch between their needs, preferences, and worldview and the surroundings, social norms, and support networks that surround them. For instance, distress in public places may result from uncontrolled sensory input rather than emotional fragility, and difficulties in social situations may be the result of communication style differences rather than an inability to connect.</w:t>
      </w:r>
    </w:p>
    <w:p w14:paraId="7CFB6A8E" w14:textId="6C7A0CA7" w:rsidR="00ED350F" w:rsidRPr="00ED350F" w:rsidRDefault="00ED350F" w:rsidP="00484AF4">
      <w:pPr>
        <w:spacing w:line="360" w:lineRule="auto"/>
        <w:rPr>
          <w:sz w:val="22"/>
          <w:szCs w:val="22"/>
        </w:rPr>
      </w:pPr>
      <w:r w:rsidRPr="00ED350F">
        <w:rPr>
          <w:sz w:val="22"/>
          <w:szCs w:val="22"/>
        </w:rPr>
        <w:t>This shift in understanding is critical for evaluating services like respite care: effective provision adapts the environment and support to the person, rather than expecting the person to adapt to inflexible systems (Schneider and Fuller, 2018).</w:t>
      </w:r>
    </w:p>
    <w:p w14:paraId="713992E1" w14:textId="77777777" w:rsidR="00FB057B" w:rsidRDefault="00FB057B" w:rsidP="00484AF4">
      <w:pPr>
        <w:spacing w:line="360" w:lineRule="auto"/>
        <w:rPr>
          <w:sz w:val="22"/>
          <w:szCs w:val="22"/>
        </w:rPr>
      </w:pPr>
      <w:r w:rsidRPr="00FB057B">
        <w:rPr>
          <w:sz w:val="22"/>
          <w:szCs w:val="22"/>
        </w:rPr>
        <w:lastRenderedPageBreak/>
        <w:t>People with autism are much more likely than the general population to experience poor mental health, according to solid primary evidence. According to a seminal systematic review and meta-analysis by Lai et al. (2019), 70–80% of individuals with autism have at least one co-occurring mental health issue, with anxiety disorders, depression, social anxiety, and sensory-related distress being the most common. According to (Cage, Di Monaco, and Newell 2018), autistic persons who feel misunderstood or judged report three times greater rates of persistent poor mood. These findings further demonstrated that social stigma, lack of acceptance, and repeated exclusion from communal life are significant contributing causes.</w:t>
      </w:r>
    </w:p>
    <w:p w14:paraId="5F13BBAF" w14:textId="79634ACD" w:rsidR="00ED350F" w:rsidRPr="00ED350F" w:rsidRDefault="00ED350F" w:rsidP="00484AF4">
      <w:pPr>
        <w:spacing w:line="360" w:lineRule="auto"/>
        <w:rPr>
          <w:sz w:val="22"/>
          <w:szCs w:val="22"/>
        </w:rPr>
      </w:pPr>
      <w:r w:rsidRPr="00ED350F">
        <w:rPr>
          <w:sz w:val="22"/>
          <w:szCs w:val="22"/>
        </w:rPr>
        <w:t xml:space="preserve">Additional pressures come from sensory processing differences and the effort required to navigate neurotypical social expectations. Many autistic young adults engage in “masking” or “camouflaging” the conscious or unconscious effort to suppress autistic traits, mimic non-autistic behaviour, and conform to social norms </w:t>
      </w:r>
      <w:proofErr w:type="gramStart"/>
      <w:r w:rsidRPr="00ED350F">
        <w:rPr>
          <w:sz w:val="22"/>
          <w:szCs w:val="22"/>
        </w:rPr>
        <w:t>in order to</w:t>
      </w:r>
      <w:proofErr w:type="gramEnd"/>
      <w:r w:rsidRPr="00ED350F">
        <w:rPr>
          <w:sz w:val="22"/>
          <w:szCs w:val="22"/>
        </w:rPr>
        <w:t xml:space="preserve"> fit in or avoid negative judgement (Hull et al., 2017). While masking may help people access education or work in the short term, primary studies show it is cognitively and emotionally exhausting, linked to higher rates of burnout, reduced self-identity, and increased long-term anxiety and depression. </w:t>
      </w:r>
      <w:r w:rsidR="00600C1A">
        <w:rPr>
          <w:sz w:val="22"/>
          <w:szCs w:val="22"/>
        </w:rPr>
        <w:t xml:space="preserve"> (</w:t>
      </w:r>
      <w:r w:rsidRPr="00ED350F">
        <w:rPr>
          <w:sz w:val="22"/>
          <w:szCs w:val="22"/>
        </w:rPr>
        <w:t>Robertson and Simmons 2015) add that unaddressed sensory needs such as exposure to loud noise, bright lighting, or crowded spaces without warning or escape are a frequent, under-recognised cause of acute stress and emotional distress.</w:t>
      </w:r>
    </w:p>
    <w:p w14:paraId="13141107" w14:textId="4F62CD80" w:rsidR="00ED350F" w:rsidRDefault="00ED350F" w:rsidP="00484AF4">
      <w:pPr>
        <w:spacing w:line="360" w:lineRule="auto"/>
        <w:rPr>
          <w:sz w:val="22"/>
          <w:szCs w:val="22"/>
        </w:rPr>
      </w:pPr>
      <w:r w:rsidRPr="00ED350F">
        <w:rPr>
          <w:sz w:val="22"/>
          <w:szCs w:val="22"/>
        </w:rPr>
        <w:t xml:space="preserve">The transition to adulthood, spanning ages 18 to 25, is widely identified as a high-risk period for mental health decline (Barrett et al., 2016). </w:t>
      </w:r>
      <w:r w:rsidR="00BF4418" w:rsidRPr="00BF4418">
        <w:rPr>
          <w:sz w:val="22"/>
          <w:szCs w:val="22"/>
        </w:rPr>
        <w:t xml:space="preserve">In their qualitative study of 30 young adults with autism in England, Crane et al. (2019) discovered that participants often described this period as one of "abandonment" or "falling off a cliff": the coordinated, multi-agency support they received at school or through children's services was frequently cut off or eliminated completely at age 18, while adult services had different, more stringent eligibility requirements, lengthy waiting lists, or no specialised autism expertise. Many said they had to deal with difficult evaluation procedures on their own, were repeatedly turned down, or received general assistance that didn't meet their needs. </w:t>
      </w:r>
      <w:r w:rsidR="00930176" w:rsidRPr="00930176">
        <w:rPr>
          <w:sz w:val="22"/>
          <w:szCs w:val="22"/>
        </w:rPr>
        <w:t>This results in a well-known "support gap" that is tied with other major life changes, such as dropping out of school, looking for work, handling money, or moving, all of which raise stress and vulnerability. This stage can result in long-term social disengagement, a loss in self-esteem, and weaker mental health if proper, continuous assistance is not provided.</w:t>
      </w:r>
    </w:p>
    <w:p w14:paraId="29B38A87" w14:textId="77777777" w:rsidR="00712F79" w:rsidRPr="00ED350F" w:rsidRDefault="00712F79" w:rsidP="00484AF4">
      <w:pPr>
        <w:spacing w:line="360" w:lineRule="auto"/>
        <w:rPr>
          <w:sz w:val="22"/>
          <w:szCs w:val="22"/>
        </w:rPr>
      </w:pPr>
    </w:p>
    <w:p w14:paraId="03DDF4F7" w14:textId="77777777" w:rsidR="00ED350F" w:rsidRPr="00ED350F" w:rsidRDefault="00ED350F" w:rsidP="00484AF4">
      <w:pPr>
        <w:spacing w:line="360" w:lineRule="auto"/>
        <w:rPr>
          <w:b/>
          <w:bCs/>
          <w:sz w:val="22"/>
          <w:szCs w:val="22"/>
        </w:rPr>
      </w:pPr>
      <w:r w:rsidRPr="00ED350F">
        <w:rPr>
          <w:b/>
          <w:bCs/>
          <w:sz w:val="22"/>
          <w:szCs w:val="22"/>
        </w:rPr>
        <w:t>UK Policy and Legislative Context</w:t>
      </w:r>
    </w:p>
    <w:p w14:paraId="750B5CC7" w14:textId="77777777" w:rsidR="00ED350F" w:rsidRPr="00ED350F" w:rsidRDefault="00ED350F" w:rsidP="00484AF4">
      <w:pPr>
        <w:spacing w:line="360" w:lineRule="auto"/>
        <w:rPr>
          <w:sz w:val="22"/>
          <w:szCs w:val="22"/>
        </w:rPr>
      </w:pPr>
      <w:r w:rsidRPr="00ED350F">
        <w:rPr>
          <w:sz w:val="22"/>
          <w:szCs w:val="22"/>
        </w:rPr>
        <w:t>There is a clear statutory and policy framework in England intended to ensure appropriate support for autistic people, including respite or short-break care:</w:t>
      </w:r>
    </w:p>
    <w:p w14:paraId="4FF32F36" w14:textId="77777777" w:rsidR="00ED350F" w:rsidRPr="00ED350F" w:rsidRDefault="00ED350F" w:rsidP="00484AF4">
      <w:pPr>
        <w:numPr>
          <w:ilvl w:val="0"/>
          <w:numId w:val="13"/>
        </w:numPr>
        <w:spacing w:line="360" w:lineRule="auto"/>
        <w:rPr>
          <w:sz w:val="22"/>
          <w:szCs w:val="22"/>
        </w:rPr>
      </w:pPr>
      <w:r w:rsidRPr="00ED350F">
        <w:rPr>
          <w:sz w:val="22"/>
          <w:szCs w:val="22"/>
        </w:rPr>
        <w:t xml:space="preserve">Autism Act 2009: The first legislation anywhere in the UK dedicated specifically to autistic adults. It places a legal duty on the Secretary of State for Health to develop and maintain a national autism </w:t>
      </w:r>
      <w:proofErr w:type="gramStart"/>
      <w:r w:rsidRPr="00ED350F">
        <w:rPr>
          <w:sz w:val="22"/>
          <w:szCs w:val="22"/>
        </w:rPr>
        <w:t>strategy, and</w:t>
      </w:r>
      <w:proofErr w:type="gramEnd"/>
      <w:r w:rsidRPr="00ED350F">
        <w:rPr>
          <w:sz w:val="22"/>
          <w:szCs w:val="22"/>
        </w:rPr>
        <w:t xml:space="preserve"> requires local authorities and NHS bodies to have regard to </w:t>
      </w:r>
      <w:r w:rsidRPr="00ED350F">
        <w:rPr>
          <w:sz w:val="22"/>
          <w:szCs w:val="22"/>
        </w:rPr>
        <w:lastRenderedPageBreak/>
        <w:t>statutory guidance on meeting the needs of autistic people. It explicitly recognised that tailored support is needed to improve wellbeing and social inclusion.</w:t>
      </w:r>
    </w:p>
    <w:p w14:paraId="3F66FA44" w14:textId="458CC6A4" w:rsidR="00ED350F" w:rsidRPr="00ED350F" w:rsidRDefault="00283F86" w:rsidP="00484AF4">
      <w:pPr>
        <w:numPr>
          <w:ilvl w:val="0"/>
          <w:numId w:val="13"/>
        </w:numPr>
        <w:spacing w:line="360" w:lineRule="auto"/>
        <w:rPr>
          <w:sz w:val="22"/>
          <w:szCs w:val="22"/>
        </w:rPr>
      </w:pPr>
      <w:r w:rsidRPr="00283F86">
        <w:rPr>
          <w:sz w:val="22"/>
          <w:szCs w:val="22"/>
        </w:rPr>
        <w:t>The Care Act of 2014 updated adult social care legislation and made "promoting individual wellbeing" the top priority for all choices about care and support made by local authorities. Physical and mental health, safety from abuse, control over day-to-day activities, engagement in employment, education, and social activities, and the preservation of one's dignity are all included in the Act's comprehensive definition of wellbeing. This means that rather than just providing for fundamental survival needs, every service—including respite care—must be created to promote these objectives.</w:t>
      </w:r>
    </w:p>
    <w:p w14:paraId="14C6BC3E" w14:textId="77777777" w:rsidR="005D62F2" w:rsidRDefault="005D62F2" w:rsidP="00484AF4">
      <w:pPr>
        <w:numPr>
          <w:ilvl w:val="0"/>
          <w:numId w:val="13"/>
        </w:numPr>
        <w:spacing w:line="360" w:lineRule="auto"/>
        <w:rPr>
          <w:sz w:val="22"/>
          <w:szCs w:val="22"/>
        </w:rPr>
      </w:pPr>
      <w:r w:rsidRPr="005D62F2">
        <w:rPr>
          <w:sz w:val="22"/>
          <w:szCs w:val="22"/>
        </w:rPr>
        <w:t xml:space="preserve">The National Strategy for Autistic Children, Young People, and Adults 2021–2026 contains five national goals, which include reducing inequalities in mental health, improving access to specialised support, and enabling more autistic people to live independently. Short-break and respite services are an important step to improve quality of life, reduce family stress, and aid in the transition to </w:t>
      </w:r>
      <w:proofErr w:type="gramStart"/>
      <w:r w:rsidRPr="005D62F2">
        <w:rPr>
          <w:sz w:val="22"/>
          <w:szCs w:val="22"/>
        </w:rPr>
        <w:t>a</w:t>
      </w:r>
      <w:proofErr w:type="gramEnd"/>
      <w:r w:rsidRPr="005D62F2">
        <w:rPr>
          <w:sz w:val="22"/>
          <w:szCs w:val="22"/>
        </w:rPr>
        <w:t> </w:t>
      </w:r>
      <w:proofErr w:type="spellStart"/>
      <w:r w:rsidRPr="005D62F2">
        <w:rPr>
          <w:sz w:val="22"/>
          <w:szCs w:val="22"/>
        </w:rPr>
        <w:t>adulthood.</w:t>
      </w:r>
    </w:p>
    <w:p w14:paraId="32E42C9C" w14:textId="681BFD06" w:rsidR="00ED350F" w:rsidRPr="00ED350F" w:rsidRDefault="00ED350F" w:rsidP="00484AF4">
      <w:pPr>
        <w:numPr>
          <w:ilvl w:val="0"/>
          <w:numId w:val="13"/>
        </w:numPr>
        <w:spacing w:line="360" w:lineRule="auto"/>
        <w:rPr>
          <w:sz w:val="22"/>
          <w:szCs w:val="22"/>
        </w:rPr>
      </w:pPr>
      <w:r w:rsidRPr="00ED350F">
        <w:rPr>
          <w:sz w:val="22"/>
          <w:szCs w:val="22"/>
        </w:rPr>
        <w:t>NIC</w:t>
      </w:r>
      <w:proofErr w:type="spellEnd"/>
      <w:r w:rsidRPr="00ED350F">
        <w:rPr>
          <w:sz w:val="22"/>
          <w:szCs w:val="22"/>
        </w:rPr>
        <w:t>E Clinical Guideline CG142 (2012, updated)</w:t>
      </w:r>
      <w:r w:rsidR="002E2BD4">
        <w:rPr>
          <w:sz w:val="22"/>
          <w:szCs w:val="22"/>
        </w:rPr>
        <w:t xml:space="preserve"> p</w:t>
      </w:r>
      <w:r w:rsidRPr="00ED350F">
        <w:rPr>
          <w:sz w:val="22"/>
          <w:szCs w:val="22"/>
        </w:rPr>
        <w:t>rovides evidence-based recommendations for the care of autistic adults, advising that services must be flexible, accessible, adapted to communication and sensory needs, and focused on improving personal outcomes rather than completing routine tasks.</w:t>
      </w:r>
    </w:p>
    <w:p w14:paraId="76901E62" w14:textId="77777777" w:rsidR="00ED350F" w:rsidRPr="00ED350F" w:rsidRDefault="00ED350F" w:rsidP="00484AF4">
      <w:pPr>
        <w:spacing w:line="360" w:lineRule="auto"/>
        <w:rPr>
          <w:sz w:val="22"/>
          <w:szCs w:val="22"/>
        </w:rPr>
      </w:pPr>
      <w:r w:rsidRPr="00ED350F">
        <w:rPr>
          <w:sz w:val="22"/>
          <w:szCs w:val="22"/>
        </w:rPr>
        <w:t xml:space="preserve">Despite this strong framework, primary research confirms that implementation is inconsistent, and provision for young adults is often fragmented. Most existing studies of respite care focus on children or older </w:t>
      </w:r>
      <w:proofErr w:type="gramStart"/>
      <w:r w:rsidRPr="00ED350F">
        <w:rPr>
          <w:sz w:val="22"/>
          <w:szCs w:val="22"/>
        </w:rPr>
        <w:t>adults, or</w:t>
      </w:r>
      <w:proofErr w:type="gramEnd"/>
      <w:r w:rsidRPr="00ED350F">
        <w:rPr>
          <w:sz w:val="22"/>
          <w:szCs w:val="22"/>
        </w:rPr>
        <w:t xml:space="preserve"> rely on parental feedback rather than the direct experiences of autistic young adults themselves. This review therefore systematically analyses only primary research data to build a clear, evidence-based account of what is known about the impact of respite care on this specific group, and to identify where evidence is still lacking.</w:t>
      </w:r>
    </w:p>
    <w:p w14:paraId="2C6D493D" w14:textId="77777777" w:rsidR="00830232" w:rsidRPr="00A353E6" w:rsidRDefault="00830232" w:rsidP="00484AF4">
      <w:pPr>
        <w:spacing w:line="360" w:lineRule="auto"/>
        <w:rPr>
          <w:sz w:val="22"/>
          <w:szCs w:val="22"/>
        </w:rPr>
      </w:pPr>
    </w:p>
    <w:p w14:paraId="779F6600" w14:textId="77777777" w:rsidR="00830232" w:rsidRPr="00A353E6" w:rsidRDefault="00830232" w:rsidP="00484AF4">
      <w:pPr>
        <w:spacing w:line="360" w:lineRule="auto"/>
        <w:rPr>
          <w:b/>
          <w:bCs/>
          <w:sz w:val="22"/>
          <w:szCs w:val="22"/>
        </w:rPr>
      </w:pPr>
      <w:r w:rsidRPr="00A353E6">
        <w:rPr>
          <w:b/>
          <w:bCs/>
          <w:sz w:val="22"/>
          <w:szCs w:val="22"/>
        </w:rPr>
        <w:t>Methods</w:t>
      </w:r>
    </w:p>
    <w:p w14:paraId="51587999" w14:textId="77777777" w:rsidR="00295324" w:rsidRDefault="00295324" w:rsidP="00484AF4">
      <w:pPr>
        <w:spacing w:line="360" w:lineRule="auto"/>
        <w:rPr>
          <w:sz w:val="22"/>
          <w:szCs w:val="22"/>
        </w:rPr>
      </w:pPr>
      <w:r w:rsidRPr="00295324">
        <w:rPr>
          <w:sz w:val="22"/>
          <w:szCs w:val="22"/>
        </w:rPr>
        <w:t>For mapping new and inconsistent evidence, this scoping review is perfect (Bowling, 2014). According to similar health reviews (</w:t>
      </w:r>
      <w:proofErr w:type="spellStart"/>
      <w:r w:rsidRPr="00295324">
        <w:rPr>
          <w:sz w:val="22"/>
          <w:szCs w:val="22"/>
        </w:rPr>
        <w:t>Riboni</w:t>
      </w:r>
      <w:proofErr w:type="spellEnd"/>
      <w:r w:rsidRPr="00295324">
        <w:rPr>
          <w:sz w:val="22"/>
          <w:szCs w:val="22"/>
        </w:rPr>
        <w:t xml:space="preserve"> et al., 2020; Saunders et al., 2019), it is consistent to the five-stage framework proposed by Arksey and O'Malley in 2005. By supporting participant dignity and removing presumptions, ethical norms were maintained (Bell, 2017).</w:t>
      </w:r>
    </w:p>
    <w:p w14:paraId="138A69AB" w14:textId="73DBC66F" w:rsidR="00ED350F" w:rsidRPr="00ED350F" w:rsidRDefault="00ED350F" w:rsidP="00484AF4">
      <w:pPr>
        <w:spacing w:line="360" w:lineRule="auto"/>
        <w:rPr>
          <w:sz w:val="22"/>
          <w:szCs w:val="22"/>
        </w:rPr>
      </w:pPr>
      <w:r w:rsidRPr="00ED350F">
        <w:rPr>
          <w:sz w:val="22"/>
          <w:szCs w:val="22"/>
        </w:rPr>
        <w:t>Search Strategy</w:t>
      </w:r>
    </w:p>
    <w:p w14:paraId="400479CC" w14:textId="565BDD5A" w:rsidR="00ED350F" w:rsidRPr="00ED350F" w:rsidRDefault="00ED350F" w:rsidP="00484AF4">
      <w:pPr>
        <w:spacing w:line="360" w:lineRule="auto"/>
        <w:rPr>
          <w:sz w:val="22"/>
          <w:szCs w:val="22"/>
        </w:rPr>
      </w:pPr>
      <w:r w:rsidRPr="00ED350F">
        <w:rPr>
          <w:sz w:val="22"/>
          <w:szCs w:val="22"/>
        </w:rPr>
        <w:t xml:space="preserve">Searches ran </w:t>
      </w:r>
      <w:r w:rsidR="00836A5F">
        <w:rPr>
          <w:sz w:val="22"/>
          <w:szCs w:val="22"/>
        </w:rPr>
        <w:t xml:space="preserve">in </w:t>
      </w:r>
      <w:r w:rsidRPr="00ED350F">
        <w:rPr>
          <w:sz w:val="22"/>
          <w:szCs w:val="22"/>
        </w:rPr>
        <w:t>June 2026 across UWTSD Library, PubMed, Sage Journals, and EBSCOhost, using keywords: autism, young adults, 18–25, respite care, short breaks, mental wellbeing, UK. Reference lists were also checked.</w:t>
      </w:r>
    </w:p>
    <w:p w14:paraId="06C15530" w14:textId="77777777" w:rsidR="00ED350F" w:rsidRPr="00ED350F" w:rsidRDefault="00ED350F" w:rsidP="00484AF4">
      <w:pPr>
        <w:spacing w:line="360" w:lineRule="auto"/>
        <w:rPr>
          <w:sz w:val="22"/>
          <w:szCs w:val="22"/>
        </w:rPr>
      </w:pPr>
      <w:r w:rsidRPr="00ED350F">
        <w:rPr>
          <w:sz w:val="22"/>
          <w:szCs w:val="22"/>
        </w:rPr>
        <w:t>Inclusion Criteria</w:t>
      </w:r>
    </w:p>
    <w:p w14:paraId="41EDD041" w14:textId="77777777" w:rsidR="00ED350F" w:rsidRPr="00ED350F" w:rsidRDefault="00ED350F" w:rsidP="00484AF4">
      <w:pPr>
        <w:numPr>
          <w:ilvl w:val="0"/>
          <w:numId w:val="14"/>
        </w:numPr>
        <w:spacing w:line="360" w:lineRule="auto"/>
        <w:rPr>
          <w:sz w:val="22"/>
          <w:szCs w:val="22"/>
        </w:rPr>
      </w:pPr>
      <w:r w:rsidRPr="00ED350F">
        <w:rPr>
          <w:sz w:val="22"/>
          <w:szCs w:val="22"/>
        </w:rPr>
        <w:t>Primary research only</w:t>
      </w:r>
    </w:p>
    <w:p w14:paraId="5B5B21D5" w14:textId="77777777" w:rsidR="00ED350F" w:rsidRPr="00ED350F" w:rsidRDefault="00ED350F" w:rsidP="00484AF4">
      <w:pPr>
        <w:numPr>
          <w:ilvl w:val="0"/>
          <w:numId w:val="14"/>
        </w:numPr>
        <w:spacing w:line="360" w:lineRule="auto"/>
        <w:rPr>
          <w:sz w:val="22"/>
          <w:szCs w:val="22"/>
        </w:rPr>
      </w:pPr>
      <w:r w:rsidRPr="00ED350F">
        <w:rPr>
          <w:sz w:val="22"/>
          <w:szCs w:val="22"/>
        </w:rPr>
        <w:t>Autistic participants aged 18–25</w:t>
      </w:r>
    </w:p>
    <w:p w14:paraId="522DC883" w14:textId="77777777" w:rsidR="00ED350F" w:rsidRPr="00ED350F" w:rsidRDefault="00ED350F" w:rsidP="00484AF4">
      <w:pPr>
        <w:numPr>
          <w:ilvl w:val="0"/>
          <w:numId w:val="14"/>
        </w:numPr>
        <w:spacing w:line="360" w:lineRule="auto"/>
        <w:rPr>
          <w:sz w:val="22"/>
          <w:szCs w:val="22"/>
        </w:rPr>
      </w:pPr>
      <w:r w:rsidRPr="00ED350F">
        <w:rPr>
          <w:sz w:val="22"/>
          <w:szCs w:val="22"/>
        </w:rPr>
        <w:lastRenderedPageBreak/>
        <w:t>Focus on respite/short-break care</w:t>
      </w:r>
    </w:p>
    <w:p w14:paraId="41722527" w14:textId="77777777" w:rsidR="00ED350F" w:rsidRPr="00ED350F" w:rsidRDefault="00ED350F" w:rsidP="00484AF4">
      <w:pPr>
        <w:numPr>
          <w:ilvl w:val="0"/>
          <w:numId w:val="14"/>
        </w:numPr>
        <w:spacing w:line="360" w:lineRule="auto"/>
        <w:rPr>
          <w:sz w:val="22"/>
          <w:szCs w:val="22"/>
        </w:rPr>
      </w:pPr>
      <w:r w:rsidRPr="00ED350F">
        <w:rPr>
          <w:sz w:val="22"/>
          <w:szCs w:val="22"/>
        </w:rPr>
        <w:t>Measures mental wellbeing outcomes</w:t>
      </w:r>
    </w:p>
    <w:p w14:paraId="530821A8" w14:textId="77777777" w:rsidR="00ED350F" w:rsidRPr="00ED350F" w:rsidRDefault="00ED350F" w:rsidP="00484AF4">
      <w:pPr>
        <w:numPr>
          <w:ilvl w:val="0"/>
          <w:numId w:val="14"/>
        </w:numPr>
        <w:spacing w:line="360" w:lineRule="auto"/>
        <w:rPr>
          <w:sz w:val="22"/>
          <w:szCs w:val="22"/>
        </w:rPr>
      </w:pPr>
      <w:r w:rsidRPr="00ED350F">
        <w:rPr>
          <w:sz w:val="22"/>
          <w:szCs w:val="22"/>
        </w:rPr>
        <w:t>UK-based, published 2009–2026 in English</w:t>
      </w:r>
    </w:p>
    <w:p w14:paraId="7A0017B9" w14:textId="77777777" w:rsidR="00ED350F" w:rsidRPr="00ED350F" w:rsidRDefault="00ED350F" w:rsidP="00484AF4">
      <w:pPr>
        <w:spacing w:line="360" w:lineRule="auto"/>
        <w:rPr>
          <w:sz w:val="22"/>
          <w:szCs w:val="22"/>
        </w:rPr>
      </w:pPr>
      <w:r w:rsidRPr="00ED350F">
        <w:rPr>
          <w:sz w:val="22"/>
          <w:szCs w:val="22"/>
        </w:rPr>
        <w:t>Exclusion Criteria</w:t>
      </w:r>
    </w:p>
    <w:p w14:paraId="709B1169" w14:textId="77777777" w:rsidR="00ED350F" w:rsidRPr="00ED350F" w:rsidRDefault="00ED350F" w:rsidP="00484AF4">
      <w:pPr>
        <w:numPr>
          <w:ilvl w:val="0"/>
          <w:numId w:val="15"/>
        </w:numPr>
        <w:spacing w:line="360" w:lineRule="auto"/>
        <w:rPr>
          <w:sz w:val="22"/>
          <w:szCs w:val="22"/>
        </w:rPr>
      </w:pPr>
      <w:r w:rsidRPr="00ED350F">
        <w:rPr>
          <w:sz w:val="22"/>
          <w:szCs w:val="22"/>
        </w:rPr>
        <w:t>Reviews, guidelines, opinion pieces</w:t>
      </w:r>
    </w:p>
    <w:p w14:paraId="07F7D711" w14:textId="77777777" w:rsidR="00ED350F" w:rsidRPr="00ED350F" w:rsidRDefault="00ED350F" w:rsidP="00484AF4">
      <w:pPr>
        <w:numPr>
          <w:ilvl w:val="0"/>
          <w:numId w:val="15"/>
        </w:numPr>
        <w:spacing w:line="360" w:lineRule="auto"/>
        <w:rPr>
          <w:sz w:val="22"/>
          <w:szCs w:val="22"/>
        </w:rPr>
      </w:pPr>
      <w:r w:rsidRPr="00ED350F">
        <w:rPr>
          <w:sz w:val="22"/>
          <w:szCs w:val="22"/>
        </w:rPr>
        <w:t>Only under 18 or over 30 age groups</w:t>
      </w:r>
    </w:p>
    <w:p w14:paraId="4A026CA2" w14:textId="77777777" w:rsidR="00ED350F" w:rsidRPr="00ED350F" w:rsidRDefault="00ED350F" w:rsidP="00484AF4">
      <w:pPr>
        <w:numPr>
          <w:ilvl w:val="0"/>
          <w:numId w:val="15"/>
        </w:numPr>
        <w:spacing w:line="360" w:lineRule="auto"/>
        <w:rPr>
          <w:sz w:val="22"/>
          <w:szCs w:val="22"/>
        </w:rPr>
      </w:pPr>
      <w:r w:rsidRPr="00ED350F">
        <w:rPr>
          <w:sz w:val="22"/>
          <w:szCs w:val="22"/>
        </w:rPr>
        <w:t>Only carer-focused data</w:t>
      </w:r>
    </w:p>
    <w:p w14:paraId="5A0E6B4D" w14:textId="77777777" w:rsidR="00ED350F" w:rsidRPr="00ED350F" w:rsidRDefault="00ED350F" w:rsidP="00484AF4">
      <w:pPr>
        <w:numPr>
          <w:ilvl w:val="0"/>
          <w:numId w:val="15"/>
        </w:numPr>
        <w:spacing w:line="360" w:lineRule="auto"/>
        <w:rPr>
          <w:sz w:val="22"/>
          <w:szCs w:val="22"/>
        </w:rPr>
      </w:pPr>
      <w:r w:rsidRPr="00ED350F">
        <w:rPr>
          <w:sz w:val="22"/>
          <w:szCs w:val="22"/>
        </w:rPr>
        <w:t>Non-UK studies</w:t>
      </w:r>
    </w:p>
    <w:p w14:paraId="3AC32F68" w14:textId="77777777" w:rsidR="00830232" w:rsidRPr="00A353E6" w:rsidRDefault="00830232" w:rsidP="00484AF4">
      <w:pPr>
        <w:spacing w:line="360" w:lineRule="auto"/>
        <w:rPr>
          <w:sz w:val="22"/>
          <w:szCs w:val="22"/>
        </w:rPr>
      </w:pPr>
    </w:p>
    <w:p w14:paraId="6CFE8936" w14:textId="77777777" w:rsidR="00830232" w:rsidRPr="00A353E6" w:rsidRDefault="00830232" w:rsidP="00484AF4">
      <w:pPr>
        <w:spacing w:line="360" w:lineRule="auto"/>
        <w:rPr>
          <w:b/>
          <w:bCs/>
          <w:sz w:val="22"/>
          <w:szCs w:val="22"/>
        </w:rPr>
      </w:pPr>
      <w:r w:rsidRPr="00A353E6">
        <w:rPr>
          <w:b/>
          <w:bCs/>
          <w:sz w:val="22"/>
          <w:szCs w:val="22"/>
        </w:rPr>
        <w:t>Results</w:t>
      </w:r>
    </w:p>
    <w:p w14:paraId="7BE2D40D" w14:textId="77777777" w:rsidR="00830232" w:rsidRPr="00A353E6" w:rsidRDefault="00830232" w:rsidP="00484AF4">
      <w:pPr>
        <w:spacing w:line="360" w:lineRule="auto"/>
        <w:rPr>
          <w:sz w:val="22"/>
          <w:szCs w:val="22"/>
        </w:rPr>
      </w:pPr>
      <w:r w:rsidRPr="00A353E6">
        <w:rPr>
          <w:sz w:val="22"/>
          <w:szCs w:val="22"/>
        </w:rPr>
        <w:t xml:space="preserve">The search identified 112 records. After screening against inclusion and exclusion criteria, </w:t>
      </w:r>
      <w:r w:rsidRPr="00A353E6">
        <w:rPr>
          <w:rFonts w:eastAsiaTheme="majorEastAsia"/>
          <w:sz w:val="22"/>
          <w:szCs w:val="22"/>
        </w:rPr>
        <w:t>5 primary studies</w:t>
      </w:r>
      <w:r w:rsidRPr="00A353E6">
        <w:rPr>
          <w:sz w:val="22"/>
          <w:szCs w:val="22"/>
        </w:rPr>
        <w:t xml:space="preserve"> were selected for analysis. These are summarised in the table below.</w:t>
      </w:r>
    </w:p>
    <w:p w14:paraId="47EDE518" w14:textId="77777777" w:rsidR="00830232" w:rsidRPr="00A353E6" w:rsidRDefault="00830232" w:rsidP="00484AF4">
      <w:pPr>
        <w:spacing w:line="360" w:lineRule="auto"/>
        <w:rPr>
          <w:sz w:val="22"/>
          <w:szCs w:val="22"/>
        </w:rPr>
      </w:pPr>
      <w:r w:rsidRPr="00A353E6">
        <w:rPr>
          <w:sz w:val="22"/>
          <w:szCs w:val="22"/>
        </w:rPr>
        <w:t>Table: Summary of Included Primary Studies</w:t>
      </w:r>
    </w:p>
    <w:p w14:paraId="0C7A92A1" w14:textId="77777777" w:rsidR="00830232" w:rsidRPr="00A353E6" w:rsidRDefault="00830232" w:rsidP="00484AF4">
      <w:pPr>
        <w:spacing w:line="360" w:lineRule="auto"/>
        <w:rPr>
          <w:sz w:val="22"/>
          <w:szCs w:val="22"/>
        </w:rPr>
      </w:pPr>
      <w:r w:rsidRPr="00A353E6">
        <w:rPr>
          <w:rFonts w:eastAsiaTheme="majorEastAsia"/>
          <w:sz w:val="22"/>
          <w:szCs w:val="22"/>
        </w:rPr>
        <w:t>Systematic review – primary data only</w:t>
      </w:r>
    </w:p>
    <w:p w14:paraId="5557D3D9" w14:textId="77777777" w:rsidR="00830232" w:rsidRPr="00A353E6" w:rsidRDefault="00830232" w:rsidP="00484AF4">
      <w:pPr>
        <w:spacing w:line="360" w:lineRule="auto"/>
        <w:rPr>
          <w:sz w:val="22"/>
          <w:szCs w:val="22"/>
        </w:rPr>
      </w:pPr>
      <w:r w:rsidRPr="00A353E6">
        <w:rPr>
          <w:sz w:val="22"/>
          <w:szCs w:val="22"/>
        </w:rPr>
        <w:t>Table</w:t>
      </w:r>
    </w:p>
    <w:tbl>
      <w:tblPr>
        <w:tblW w:w="0" w:type="auto"/>
        <w:tblCellSpacing w:w="15" w:type="dxa"/>
        <w:tblCellMar>
          <w:left w:w="0" w:type="dxa"/>
          <w:right w:w="0" w:type="dxa"/>
        </w:tblCellMar>
        <w:tblLook w:val="04A0" w:firstRow="1" w:lastRow="0" w:firstColumn="1" w:lastColumn="0" w:noHBand="0" w:noVBand="1"/>
      </w:tblPr>
      <w:tblGrid>
        <w:gridCol w:w="1047"/>
        <w:gridCol w:w="1163"/>
        <w:gridCol w:w="1397"/>
        <w:gridCol w:w="1407"/>
        <w:gridCol w:w="1436"/>
        <w:gridCol w:w="2576"/>
      </w:tblGrid>
      <w:tr w:rsidR="00830232" w:rsidRPr="00A353E6" w14:paraId="5E732524" w14:textId="77777777" w:rsidTr="005A1290">
        <w:trPr>
          <w:tblHeader/>
          <w:tblCellSpacing w:w="15" w:type="dxa"/>
        </w:trPr>
        <w:tc>
          <w:tcPr>
            <w:tcW w:w="0" w:type="auto"/>
            <w:vAlign w:val="center"/>
            <w:hideMark/>
          </w:tcPr>
          <w:p w14:paraId="25670FDD" w14:textId="77777777" w:rsidR="00830232" w:rsidRPr="00A353E6" w:rsidRDefault="00830232" w:rsidP="00484AF4">
            <w:pPr>
              <w:spacing w:line="360" w:lineRule="auto"/>
              <w:rPr>
                <w:sz w:val="22"/>
                <w:szCs w:val="22"/>
              </w:rPr>
            </w:pPr>
            <w:r w:rsidRPr="00A353E6">
              <w:rPr>
                <w:sz w:val="22"/>
                <w:szCs w:val="22"/>
              </w:rPr>
              <w:t>Authors &amp; Year</w:t>
            </w:r>
          </w:p>
        </w:tc>
        <w:tc>
          <w:tcPr>
            <w:tcW w:w="0" w:type="auto"/>
            <w:vAlign w:val="center"/>
            <w:hideMark/>
          </w:tcPr>
          <w:p w14:paraId="7DD85790" w14:textId="77777777" w:rsidR="00830232" w:rsidRPr="00A353E6" w:rsidRDefault="00830232" w:rsidP="00484AF4">
            <w:pPr>
              <w:spacing w:line="360" w:lineRule="auto"/>
              <w:rPr>
                <w:sz w:val="22"/>
                <w:szCs w:val="22"/>
              </w:rPr>
            </w:pPr>
            <w:r w:rsidRPr="00A353E6">
              <w:rPr>
                <w:sz w:val="22"/>
                <w:szCs w:val="22"/>
              </w:rPr>
              <w:t>Type of Study</w:t>
            </w:r>
          </w:p>
        </w:tc>
        <w:tc>
          <w:tcPr>
            <w:tcW w:w="0" w:type="auto"/>
            <w:vAlign w:val="center"/>
            <w:hideMark/>
          </w:tcPr>
          <w:p w14:paraId="6FA43E0C" w14:textId="77777777" w:rsidR="00830232" w:rsidRPr="00A353E6" w:rsidRDefault="00830232" w:rsidP="00484AF4">
            <w:pPr>
              <w:spacing w:line="360" w:lineRule="auto"/>
              <w:rPr>
                <w:sz w:val="22"/>
                <w:szCs w:val="22"/>
              </w:rPr>
            </w:pPr>
            <w:r w:rsidRPr="00A353E6">
              <w:rPr>
                <w:sz w:val="22"/>
                <w:szCs w:val="22"/>
              </w:rPr>
              <w:t>Research Method</w:t>
            </w:r>
          </w:p>
        </w:tc>
        <w:tc>
          <w:tcPr>
            <w:tcW w:w="0" w:type="auto"/>
            <w:vAlign w:val="center"/>
            <w:hideMark/>
          </w:tcPr>
          <w:p w14:paraId="0AED539D" w14:textId="77777777" w:rsidR="00830232" w:rsidRPr="00A353E6" w:rsidRDefault="00830232" w:rsidP="00484AF4">
            <w:pPr>
              <w:spacing w:line="360" w:lineRule="auto"/>
              <w:rPr>
                <w:sz w:val="22"/>
                <w:szCs w:val="22"/>
              </w:rPr>
            </w:pPr>
            <w:r w:rsidRPr="00A353E6">
              <w:rPr>
                <w:sz w:val="22"/>
                <w:szCs w:val="22"/>
              </w:rPr>
              <w:t>Type of Analysis</w:t>
            </w:r>
          </w:p>
        </w:tc>
        <w:tc>
          <w:tcPr>
            <w:tcW w:w="0" w:type="auto"/>
            <w:vAlign w:val="center"/>
            <w:hideMark/>
          </w:tcPr>
          <w:p w14:paraId="4DAD6E40" w14:textId="77777777" w:rsidR="00830232" w:rsidRPr="00A353E6" w:rsidRDefault="00830232" w:rsidP="00484AF4">
            <w:pPr>
              <w:spacing w:line="360" w:lineRule="auto"/>
              <w:rPr>
                <w:sz w:val="22"/>
                <w:szCs w:val="22"/>
              </w:rPr>
            </w:pPr>
            <w:r w:rsidRPr="00A353E6">
              <w:rPr>
                <w:sz w:val="22"/>
                <w:szCs w:val="22"/>
              </w:rPr>
              <w:t>Sample Size</w:t>
            </w:r>
          </w:p>
        </w:tc>
        <w:tc>
          <w:tcPr>
            <w:tcW w:w="0" w:type="auto"/>
            <w:vAlign w:val="center"/>
            <w:hideMark/>
          </w:tcPr>
          <w:p w14:paraId="116B5A48" w14:textId="77777777" w:rsidR="00830232" w:rsidRPr="00A353E6" w:rsidRDefault="00830232" w:rsidP="00484AF4">
            <w:pPr>
              <w:spacing w:line="360" w:lineRule="auto"/>
              <w:rPr>
                <w:sz w:val="22"/>
                <w:szCs w:val="22"/>
              </w:rPr>
            </w:pPr>
            <w:r w:rsidRPr="00A353E6">
              <w:rPr>
                <w:sz w:val="22"/>
                <w:szCs w:val="22"/>
              </w:rPr>
              <w:t>Main Findings</w:t>
            </w:r>
          </w:p>
        </w:tc>
      </w:tr>
      <w:tr w:rsidR="00830232" w:rsidRPr="00A353E6" w14:paraId="4CBB6082" w14:textId="77777777" w:rsidTr="005A1290">
        <w:trPr>
          <w:tblCellSpacing w:w="15" w:type="dxa"/>
        </w:trPr>
        <w:tc>
          <w:tcPr>
            <w:tcW w:w="0" w:type="auto"/>
            <w:vAlign w:val="center"/>
            <w:hideMark/>
          </w:tcPr>
          <w:p w14:paraId="0264BDA2" w14:textId="77777777" w:rsidR="00830232" w:rsidRPr="00A353E6" w:rsidRDefault="00830232" w:rsidP="00484AF4">
            <w:pPr>
              <w:spacing w:line="360" w:lineRule="auto"/>
              <w:rPr>
                <w:sz w:val="22"/>
                <w:szCs w:val="22"/>
              </w:rPr>
            </w:pPr>
            <w:r w:rsidRPr="00A353E6">
              <w:rPr>
                <w:rFonts w:eastAsiaTheme="majorEastAsia"/>
                <w:sz w:val="22"/>
                <w:szCs w:val="22"/>
              </w:rPr>
              <w:t>Crane et al. (2019)</w:t>
            </w:r>
          </w:p>
        </w:tc>
        <w:tc>
          <w:tcPr>
            <w:tcW w:w="0" w:type="auto"/>
            <w:vAlign w:val="center"/>
            <w:hideMark/>
          </w:tcPr>
          <w:p w14:paraId="6DCBA460" w14:textId="77777777" w:rsidR="00830232" w:rsidRPr="00A353E6" w:rsidRDefault="00830232" w:rsidP="00484AF4">
            <w:pPr>
              <w:spacing w:line="360" w:lineRule="auto"/>
              <w:rPr>
                <w:sz w:val="22"/>
                <w:szCs w:val="22"/>
              </w:rPr>
            </w:pPr>
            <w:r w:rsidRPr="00A353E6">
              <w:rPr>
                <w:sz w:val="22"/>
                <w:szCs w:val="22"/>
              </w:rPr>
              <w:t>Exploratory study</w:t>
            </w:r>
          </w:p>
        </w:tc>
        <w:tc>
          <w:tcPr>
            <w:tcW w:w="0" w:type="auto"/>
            <w:vAlign w:val="center"/>
            <w:hideMark/>
          </w:tcPr>
          <w:p w14:paraId="386DDD61" w14:textId="77777777" w:rsidR="00830232" w:rsidRPr="00A353E6" w:rsidRDefault="00830232" w:rsidP="00484AF4">
            <w:pPr>
              <w:spacing w:line="360" w:lineRule="auto"/>
              <w:rPr>
                <w:sz w:val="22"/>
                <w:szCs w:val="22"/>
              </w:rPr>
            </w:pPr>
            <w:r w:rsidRPr="00A353E6">
              <w:rPr>
                <w:sz w:val="22"/>
                <w:szCs w:val="22"/>
              </w:rPr>
              <w:t>One-to-one interviews</w:t>
            </w:r>
          </w:p>
        </w:tc>
        <w:tc>
          <w:tcPr>
            <w:tcW w:w="0" w:type="auto"/>
            <w:vAlign w:val="center"/>
            <w:hideMark/>
          </w:tcPr>
          <w:p w14:paraId="69D2AF39" w14:textId="77777777" w:rsidR="00830232" w:rsidRPr="00A353E6" w:rsidRDefault="00830232" w:rsidP="00484AF4">
            <w:pPr>
              <w:spacing w:line="360" w:lineRule="auto"/>
              <w:rPr>
                <w:sz w:val="22"/>
                <w:szCs w:val="22"/>
              </w:rPr>
            </w:pPr>
            <w:r w:rsidRPr="00A353E6">
              <w:rPr>
                <w:sz w:val="22"/>
                <w:szCs w:val="22"/>
              </w:rPr>
              <w:t>Thematic analysis</w:t>
            </w:r>
          </w:p>
        </w:tc>
        <w:tc>
          <w:tcPr>
            <w:tcW w:w="0" w:type="auto"/>
            <w:vAlign w:val="center"/>
            <w:hideMark/>
          </w:tcPr>
          <w:p w14:paraId="52990781" w14:textId="77777777" w:rsidR="00830232" w:rsidRPr="00A353E6" w:rsidRDefault="00830232" w:rsidP="00484AF4">
            <w:pPr>
              <w:spacing w:line="360" w:lineRule="auto"/>
              <w:rPr>
                <w:sz w:val="22"/>
                <w:szCs w:val="22"/>
              </w:rPr>
            </w:pPr>
            <w:r w:rsidRPr="00A353E6">
              <w:rPr>
                <w:sz w:val="22"/>
                <w:szCs w:val="22"/>
              </w:rPr>
              <w:t>30 autistic young adults aged 18–25</w:t>
            </w:r>
          </w:p>
        </w:tc>
        <w:tc>
          <w:tcPr>
            <w:tcW w:w="0" w:type="auto"/>
            <w:vAlign w:val="center"/>
            <w:hideMark/>
          </w:tcPr>
          <w:p w14:paraId="53C1CBFC" w14:textId="77777777" w:rsidR="00830232" w:rsidRPr="00A353E6" w:rsidRDefault="00830232" w:rsidP="00484AF4">
            <w:pPr>
              <w:spacing w:line="360" w:lineRule="auto"/>
              <w:rPr>
                <w:sz w:val="22"/>
                <w:szCs w:val="22"/>
              </w:rPr>
            </w:pPr>
            <w:r w:rsidRPr="00A353E6">
              <w:rPr>
                <w:sz w:val="22"/>
                <w:szCs w:val="22"/>
              </w:rPr>
              <w:t xml:space="preserve">Transition from </w:t>
            </w:r>
            <w:proofErr w:type="gramStart"/>
            <w:r w:rsidRPr="00A353E6">
              <w:rPr>
                <w:sz w:val="22"/>
                <w:szCs w:val="22"/>
              </w:rPr>
              <w:t>children’s</w:t>
            </w:r>
            <w:proofErr w:type="gramEnd"/>
            <w:r w:rsidRPr="00A353E6">
              <w:rPr>
                <w:sz w:val="22"/>
                <w:szCs w:val="22"/>
              </w:rPr>
              <w:t xml:space="preserve"> to adult services was experienced as a period of uncertainty and reduced support; participants reported increased anxiety, low mood, and difficulty navigating new systems.</w:t>
            </w:r>
          </w:p>
        </w:tc>
      </w:tr>
      <w:tr w:rsidR="00830232" w:rsidRPr="00A353E6" w14:paraId="26FBC594" w14:textId="77777777" w:rsidTr="005A1290">
        <w:trPr>
          <w:tblCellSpacing w:w="15" w:type="dxa"/>
        </w:trPr>
        <w:tc>
          <w:tcPr>
            <w:tcW w:w="0" w:type="auto"/>
            <w:vAlign w:val="center"/>
            <w:hideMark/>
          </w:tcPr>
          <w:p w14:paraId="4B722C86" w14:textId="77777777" w:rsidR="00830232" w:rsidRPr="00A353E6" w:rsidRDefault="00830232" w:rsidP="00484AF4">
            <w:pPr>
              <w:spacing w:line="360" w:lineRule="auto"/>
              <w:rPr>
                <w:sz w:val="22"/>
                <w:szCs w:val="22"/>
              </w:rPr>
            </w:pPr>
            <w:r w:rsidRPr="00A353E6">
              <w:rPr>
                <w:rFonts w:eastAsiaTheme="majorEastAsia"/>
                <w:sz w:val="22"/>
                <w:szCs w:val="22"/>
              </w:rPr>
              <w:t>Coleman-Fountain et al. (2020)</w:t>
            </w:r>
          </w:p>
        </w:tc>
        <w:tc>
          <w:tcPr>
            <w:tcW w:w="0" w:type="auto"/>
            <w:vAlign w:val="center"/>
            <w:hideMark/>
          </w:tcPr>
          <w:p w14:paraId="7622ED96" w14:textId="77777777" w:rsidR="00830232" w:rsidRPr="00A353E6" w:rsidRDefault="00830232" w:rsidP="00484AF4">
            <w:pPr>
              <w:spacing w:line="360" w:lineRule="auto"/>
              <w:rPr>
                <w:sz w:val="22"/>
                <w:szCs w:val="22"/>
              </w:rPr>
            </w:pPr>
            <w:r w:rsidRPr="00A353E6">
              <w:rPr>
                <w:sz w:val="22"/>
                <w:szCs w:val="22"/>
              </w:rPr>
              <w:t>Service access study</w:t>
            </w:r>
          </w:p>
        </w:tc>
        <w:tc>
          <w:tcPr>
            <w:tcW w:w="0" w:type="auto"/>
            <w:vAlign w:val="center"/>
            <w:hideMark/>
          </w:tcPr>
          <w:p w14:paraId="35019CB0" w14:textId="77777777" w:rsidR="00830232" w:rsidRPr="00A353E6" w:rsidRDefault="00830232" w:rsidP="00484AF4">
            <w:pPr>
              <w:spacing w:line="360" w:lineRule="auto"/>
              <w:rPr>
                <w:sz w:val="22"/>
                <w:szCs w:val="22"/>
              </w:rPr>
            </w:pPr>
            <w:r w:rsidRPr="00A353E6">
              <w:rPr>
                <w:sz w:val="22"/>
                <w:szCs w:val="22"/>
              </w:rPr>
              <w:t>Interviews and group discussions</w:t>
            </w:r>
          </w:p>
        </w:tc>
        <w:tc>
          <w:tcPr>
            <w:tcW w:w="0" w:type="auto"/>
            <w:vAlign w:val="center"/>
            <w:hideMark/>
          </w:tcPr>
          <w:p w14:paraId="19E4D5E5" w14:textId="77777777" w:rsidR="00830232" w:rsidRPr="00A353E6" w:rsidRDefault="00830232" w:rsidP="00484AF4">
            <w:pPr>
              <w:spacing w:line="360" w:lineRule="auto"/>
              <w:rPr>
                <w:sz w:val="22"/>
                <w:szCs w:val="22"/>
              </w:rPr>
            </w:pPr>
            <w:r w:rsidRPr="00A353E6">
              <w:rPr>
                <w:sz w:val="22"/>
                <w:szCs w:val="22"/>
              </w:rPr>
              <w:t>Thematic analysis</w:t>
            </w:r>
          </w:p>
        </w:tc>
        <w:tc>
          <w:tcPr>
            <w:tcW w:w="0" w:type="auto"/>
            <w:vAlign w:val="center"/>
            <w:hideMark/>
          </w:tcPr>
          <w:p w14:paraId="7AEE7061" w14:textId="77777777" w:rsidR="00830232" w:rsidRPr="00A353E6" w:rsidRDefault="00830232" w:rsidP="00484AF4">
            <w:pPr>
              <w:spacing w:line="360" w:lineRule="auto"/>
              <w:rPr>
                <w:sz w:val="22"/>
                <w:szCs w:val="22"/>
              </w:rPr>
            </w:pPr>
            <w:r w:rsidRPr="00A353E6">
              <w:rPr>
                <w:sz w:val="22"/>
                <w:szCs w:val="22"/>
              </w:rPr>
              <w:t>42 participants (21 autistic adults aged 18–28 + 21 health and care staff)</w:t>
            </w:r>
          </w:p>
        </w:tc>
        <w:tc>
          <w:tcPr>
            <w:tcW w:w="0" w:type="auto"/>
            <w:vAlign w:val="center"/>
            <w:hideMark/>
          </w:tcPr>
          <w:p w14:paraId="285A304D" w14:textId="77777777" w:rsidR="00830232" w:rsidRPr="00A353E6" w:rsidRDefault="00830232" w:rsidP="00484AF4">
            <w:pPr>
              <w:spacing w:line="360" w:lineRule="auto"/>
              <w:rPr>
                <w:sz w:val="22"/>
                <w:szCs w:val="22"/>
              </w:rPr>
            </w:pPr>
            <w:r w:rsidRPr="00A353E6">
              <w:rPr>
                <w:sz w:val="22"/>
                <w:szCs w:val="22"/>
              </w:rPr>
              <w:t>Barriers to support included lack of staff understanding, communication difficulties, and complex assessments; these factors contributed to poorer mental wellbeing.</w:t>
            </w:r>
          </w:p>
        </w:tc>
      </w:tr>
      <w:tr w:rsidR="00830232" w:rsidRPr="00A353E6" w14:paraId="45536627" w14:textId="77777777" w:rsidTr="005A1290">
        <w:trPr>
          <w:tblCellSpacing w:w="15" w:type="dxa"/>
        </w:trPr>
        <w:tc>
          <w:tcPr>
            <w:tcW w:w="0" w:type="auto"/>
            <w:vAlign w:val="center"/>
            <w:hideMark/>
          </w:tcPr>
          <w:p w14:paraId="23D77CCF" w14:textId="77777777" w:rsidR="00830232" w:rsidRPr="00A353E6" w:rsidRDefault="00830232" w:rsidP="00484AF4">
            <w:pPr>
              <w:spacing w:line="360" w:lineRule="auto"/>
              <w:rPr>
                <w:sz w:val="22"/>
                <w:szCs w:val="22"/>
              </w:rPr>
            </w:pPr>
            <w:r w:rsidRPr="00A353E6">
              <w:rPr>
                <w:rFonts w:eastAsiaTheme="majorEastAsia"/>
                <w:sz w:val="22"/>
                <w:szCs w:val="22"/>
              </w:rPr>
              <w:t>Dudley et al. (2019)</w:t>
            </w:r>
          </w:p>
        </w:tc>
        <w:tc>
          <w:tcPr>
            <w:tcW w:w="0" w:type="auto"/>
            <w:vAlign w:val="center"/>
            <w:hideMark/>
          </w:tcPr>
          <w:p w14:paraId="1CDBD3F6" w14:textId="77777777" w:rsidR="00830232" w:rsidRPr="00A353E6" w:rsidRDefault="00830232" w:rsidP="00484AF4">
            <w:pPr>
              <w:spacing w:line="360" w:lineRule="auto"/>
              <w:rPr>
                <w:sz w:val="22"/>
                <w:szCs w:val="22"/>
              </w:rPr>
            </w:pPr>
            <w:r w:rsidRPr="00A353E6">
              <w:rPr>
                <w:sz w:val="22"/>
                <w:szCs w:val="22"/>
              </w:rPr>
              <w:t>Population survey study</w:t>
            </w:r>
          </w:p>
        </w:tc>
        <w:tc>
          <w:tcPr>
            <w:tcW w:w="0" w:type="auto"/>
            <w:vAlign w:val="center"/>
            <w:hideMark/>
          </w:tcPr>
          <w:p w14:paraId="385F5823" w14:textId="77777777" w:rsidR="00830232" w:rsidRPr="00A353E6" w:rsidRDefault="00830232" w:rsidP="00484AF4">
            <w:pPr>
              <w:spacing w:line="360" w:lineRule="auto"/>
              <w:rPr>
                <w:sz w:val="22"/>
                <w:szCs w:val="22"/>
              </w:rPr>
            </w:pPr>
            <w:r w:rsidRPr="00A353E6">
              <w:rPr>
                <w:sz w:val="22"/>
                <w:szCs w:val="22"/>
              </w:rPr>
              <w:t>Standardised questionnaire</w:t>
            </w:r>
          </w:p>
        </w:tc>
        <w:tc>
          <w:tcPr>
            <w:tcW w:w="0" w:type="auto"/>
            <w:vAlign w:val="center"/>
            <w:hideMark/>
          </w:tcPr>
          <w:p w14:paraId="3CC51367" w14:textId="77777777" w:rsidR="00830232" w:rsidRPr="00A353E6" w:rsidRDefault="00830232" w:rsidP="00484AF4">
            <w:pPr>
              <w:spacing w:line="360" w:lineRule="auto"/>
              <w:rPr>
                <w:sz w:val="22"/>
                <w:szCs w:val="22"/>
              </w:rPr>
            </w:pPr>
            <w:r w:rsidRPr="00A353E6">
              <w:rPr>
                <w:sz w:val="22"/>
                <w:szCs w:val="22"/>
              </w:rPr>
              <w:t>Statistical comparison</w:t>
            </w:r>
          </w:p>
        </w:tc>
        <w:tc>
          <w:tcPr>
            <w:tcW w:w="0" w:type="auto"/>
            <w:vAlign w:val="center"/>
            <w:hideMark/>
          </w:tcPr>
          <w:p w14:paraId="6F862457" w14:textId="77777777" w:rsidR="00830232" w:rsidRPr="00A353E6" w:rsidRDefault="00830232" w:rsidP="00484AF4">
            <w:pPr>
              <w:spacing w:line="360" w:lineRule="auto"/>
              <w:rPr>
                <w:sz w:val="22"/>
                <w:szCs w:val="22"/>
              </w:rPr>
            </w:pPr>
            <w:r w:rsidRPr="00A353E6">
              <w:rPr>
                <w:sz w:val="22"/>
                <w:szCs w:val="22"/>
              </w:rPr>
              <w:t>217 autistic young adults aged 16–30</w:t>
            </w:r>
          </w:p>
        </w:tc>
        <w:tc>
          <w:tcPr>
            <w:tcW w:w="0" w:type="auto"/>
            <w:vAlign w:val="center"/>
            <w:hideMark/>
          </w:tcPr>
          <w:p w14:paraId="082D1A37" w14:textId="77777777" w:rsidR="00830232" w:rsidRPr="00A353E6" w:rsidRDefault="00830232" w:rsidP="00484AF4">
            <w:pPr>
              <w:spacing w:line="360" w:lineRule="auto"/>
              <w:rPr>
                <w:sz w:val="22"/>
                <w:szCs w:val="22"/>
              </w:rPr>
            </w:pPr>
            <w:r w:rsidRPr="00A353E6">
              <w:rPr>
                <w:sz w:val="22"/>
                <w:szCs w:val="22"/>
              </w:rPr>
              <w:t xml:space="preserve">Those living with family were far less likely to receive formal support, despite reporting higher levels of unmet mental </w:t>
            </w:r>
            <w:r w:rsidRPr="00A353E6">
              <w:rPr>
                <w:sz w:val="22"/>
                <w:szCs w:val="22"/>
              </w:rPr>
              <w:lastRenderedPageBreak/>
              <w:t>health and daily living needs.</w:t>
            </w:r>
          </w:p>
        </w:tc>
      </w:tr>
      <w:tr w:rsidR="00830232" w:rsidRPr="00A353E6" w14:paraId="4B2CC23C" w14:textId="77777777" w:rsidTr="005A1290">
        <w:trPr>
          <w:tblCellSpacing w:w="15" w:type="dxa"/>
        </w:trPr>
        <w:tc>
          <w:tcPr>
            <w:tcW w:w="0" w:type="auto"/>
            <w:vAlign w:val="center"/>
            <w:hideMark/>
          </w:tcPr>
          <w:p w14:paraId="2B82CC86" w14:textId="77777777" w:rsidR="00830232" w:rsidRPr="00A353E6" w:rsidRDefault="00830232" w:rsidP="00484AF4">
            <w:pPr>
              <w:spacing w:line="360" w:lineRule="auto"/>
              <w:rPr>
                <w:sz w:val="22"/>
                <w:szCs w:val="22"/>
              </w:rPr>
            </w:pPr>
            <w:r w:rsidRPr="00A353E6">
              <w:rPr>
                <w:rFonts w:eastAsiaTheme="majorEastAsia"/>
                <w:sz w:val="22"/>
                <w:szCs w:val="22"/>
              </w:rPr>
              <w:lastRenderedPageBreak/>
              <w:t>Friedman et al. (2023)</w:t>
            </w:r>
          </w:p>
        </w:tc>
        <w:tc>
          <w:tcPr>
            <w:tcW w:w="0" w:type="auto"/>
            <w:vAlign w:val="center"/>
            <w:hideMark/>
          </w:tcPr>
          <w:p w14:paraId="53ECE8CD" w14:textId="77777777" w:rsidR="00830232" w:rsidRPr="00A353E6" w:rsidRDefault="00830232" w:rsidP="00484AF4">
            <w:pPr>
              <w:spacing w:line="360" w:lineRule="auto"/>
              <w:rPr>
                <w:sz w:val="22"/>
                <w:szCs w:val="22"/>
              </w:rPr>
            </w:pPr>
            <w:r w:rsidRPr="00A353E6">
              <w:rPr>
                <w:sz w:val="22"/>
                <w:szCs w:val="22"/>
              </w:rPr>
              <w:t>Service experience study</w:t>
            </w:r>
          </w:p>
        </w:tc>
        <w:tc>
          <w:tcPr>
            <w:tcW w:w="0" w:type="auto"/>
            <w:vAlign w:val="center"/>
            <w:hideMark/>
          </w:tcPr>
          <w:p w14:paraId="42ABDC2F" w14:textId="77777777" w:rsidR="00830232" w:rsidRPr="00A353E6" w:rsidRDefault="00830232" w:rsidP="00484AF4">
            <w:pPr>
              <w:spacing w:line="360" w:lineRule="auto"/>
              <w:rPr>
                <w:sz w:val="22"/>
                <w:szCs w:val="22"/>
              </w:rPr>
            </w:pPr>
            <w:r w:rsidRPr="00A353E6">
              <w:rPr>
                <w:sz w:val="22"/>
                <w:szCs w:val="22"/>
              </w:rPr>
              <w:t>In-depth interviews and direct observation</w:t>
            </w:r>
          </w:p>
        </w:tc>
        <w:tc>
          <w:tcPr>
            <w:tcW w:w="0" w:type="auto"/>
            <w:vAlign w:val="center"/>
            <w:hideMark/>
          </w:tcPr>
          <w:p w14:paraId="562ADD80" w14:textId="77777777" w:rsidR="00830232" w:rsidRPr="00A353E6" w:rsidRDefault="00830232" w:rsidP="00484AF4">
            <w:pPr>
              <w:spacing w:line="360" w:lineRule="auto"/>
              <w:rPr>
                <w:sz w:val="22"/>
                <w:szCs w:val="22"/>
              </w:rPr>
            </w:pPr>
            <w:r w:rsidRPr="00A353E6">
              <w:rPr>
                <w:sz w:val="22"/>
                <w:szCs w:val="22"/>
              </w:rPr>
              <w:t>Interpretative analysis</w:t>
            </w:r>
          </w:p>
        </w:tc>
        <w:tc>
          <w:tcPr>
            <w:tcW w:w="0" w:type="auto"/>
            <w:vAlign w:val="center"/>
            <w:hideMark/>
          </w:tcPr>
          <w:p w14:paraId="45805CF4" w14:textId="77777777" w:rsidR="00830232" w:rsidRPr="00A353E6" w:rsidRDefault="00830232" w:rsidP="00484AF4">
            <w:pPr>
              <w:spacing w:line="360" w:lineRule="auto"/>
              <w:rPr>
                <w:sz w:val="22"/>
                <w:szCs w:val="22"/>
              </w:rPr>
            </w:pPr>
            <w:r w:rsidRPr="00A353E6">
              <w:rPr>
                <w:sz w:val="22"/>
                <w:szCs w:val="22"/>
              </w:rPr>
              <w:t>14 autistic adults aged 19–29 using respite services</w:t>
            </w:r>
          </w:p>
        </w:tc>
        <w:tc>
          <w:tcPr>
            <w:tcW w:w="0" w:type="auto"/>
            <w:vAlign w:val="center"/>
            <w:hideMark/>
          </w:tcPr>
          <w:p w14:paraId="687AD43B" w14:textId="77777777" w:rsidR="00830232" w:rsidRPr="00A353E6" w:rsidRDefault="00830232" w:rsidP="00484AF4">
            <w:pPr>
              <w:spacing w:line="360" w:lineRule="auto"/>
              <w:rPr>
                <w:sz w:val="22"/>
                <w:szCs w:val="22"/>
              </w:rPr>
            </w:pPr>
            <w:r w:rsidRPr="00A353E6">
              <w:rPr>
                <w:sz w:val="22"/>
                <w:szCs w:val="22"/>
              </w:rPr>
              <w:t>Safe, predictable environments reduced stress and overload; services offering choice and consistency helped build confidence and a sense of belonging.</w:t>
            </w:r>
          </w:p>
        </w:tc>
      </w:tr>
      <w:tr w:rsidR="00830232" w:rsidRPr="00A353E6" w14:paraId="025D7000" w14:textId="77777777" w:rsidTr="005A1290">
        <w:trPr>
          <w:tblCellSpacing w:w="15" w:type="dxa"/>
        </w:trPr>
        <w:tc>
          <w:tcPr>
            <w:tcW w:w="0" w:type="auto"/>
            <w:vAlign w:val="center"/>
            <w:hideMark/>
          </w:tcPr>
          <w:p w14:paraId="0F2459BB" w14:textId="77777777" w:rsidR="00830232" w:rsidRPr="00A353E6" w:rsidRDefault="00830232" w:rsidP="00484AF4">
            <w:pPr>
              <w:spacing w:line="360" w:lineRule="auto"/>
              <w:rPr>
                <w:sz w:val="22"/>
                <w:szCs w:val="22"/>
              </w:rPr>
            </w:pPr>
            <w:proofErr w:type="spellStart"/>
            <w:r w:rsidRPr="00A353E6">
              <w:rPr>
                <w:rFonts w:eastAsiaTheme="majorEastAsia"/>
                <w:sz w:val="22"/>
                <w:szCs w:val="22"/>
              </w:rPr>
              <w:t>Preece</w:t>
            </w:r>
            <w:proofErr w:type="spellEnd"/>
            <w:r w:rsidRPr="00A353E6">
              <w:rPr>
                <w:rFonts w:eastAsiaTheme="majorEastAsia"/>
                <w:sz w:val="22"/>
                <w:szCs w:val="22"/>
              </w:rPr>
              <w:t xml:space="preserve"> (2009)</w:t>
            </w:r>
          </w:p>
        </w:tc>
        <w:tc>
          <w:tcPr>
            <w:tcW w:w="0" w:type="auto"/>
            <w:vAlign w:val="center"/>
            <w:hideMark/>
          </w:tcPr>
          <w:p w14:paraId="00931DEC" w14:textId="77777777" w:rsidR="00830232" w:rsidRPr="00A353E6" w:rsidRDefault="00830232" w:rsidP="00484AF4">
            <w:pPr>
              <w:spacing w:line="360" w:lineRule="auto"/>
              <w:rPr>
                <w:sz w:val="22"/>
                <w:szCs w:val="22"/>
              </w:rPr>
            </w:pPr>
            <w:r w:rsidRPr="00A353E6">
              <w:rPr>
                <w:sz w:val="22"/>
                <w:szCs w:val="22"/>
              </w:rPr>
              <w:t>Service evaluation study</w:t>
            </w:r>
          </w:p>
        </w:tc>
        <w:tc>
          <w:tcPr>
            <w:tcW w:w="0" w:type="auto"/>
            <w:vAlign w:val="center"/>
            <w:hideMark/>
          </w:tcPr>
          <w:p w14:paraId="26EFA90C" w14:textId="77777777" w:rsidR="00830232" w:rsidRPr="00A353E6" w:rsidRDefault="00830232" w:rsidP="00484AF4">
            <w:pPr>
              <w:spacing w:line="360" w:lineRule="auto"/>
              <w:rPr>
                <w:sz w:val="22"/>
                <w:szCs w:val="22"/>
              </w:rPr>
            </w:pPr>
            <w:r w:rsidRPr="00A353E6">
              <w:rPr>
                <w:sz w:val="22"/>
                <w:szCs w:val="22"/>
              </w:rPr>
              <w:t>Surveys, interviews, and observation</w:t>
            </w:r>
          </w:p>
        </w:tc>
        <w:tc>
          <w:tcPr>
            <w:tcW w:w="0" w:type="auto"/>
            <w:vAlign w:val="center"/>
            <w:hideMark/>
          </w:tcPr>
          <w:p w14:paraId="533501AF" w14:textId="77777777" w:rsidR="00830232" w:rsidRPr="00A353E6" w:rsidRDefault="00830232" w:rsidP="00484AF4">
            <w:pPr>
              <w:spacing w:line="360" w:lineRule="auto"/>
              <w:rPr>
                <w:sz w:val="22"/>
                <w:szCs w:val="22"/>
              </w:rPr>
            </w:pPr>
            <w:r w:rsidRPr="00A353E6">
              <w:rPr>
                <w:sz w:val="22"/>
                <w:szCs w:val="22"/>
              </w:rPr>
              <w:t>Combined descriptive and thematic analysis</w:t>
            </w:r>
          </w:p>
        </w:tc>
        <w:tc>
          <w:tcPr>
            <w:tcW w:w="0" w:type="auto"/>
            <w:vAlign w:val="center"/>
            <w:hideMark/>
          </w:tcPr>
          <w:p w14:paraId="338E7120" w14:textId="77777777" w:rsidR="00830232" w:rsidRPr="00A353E6" w:rsidRDefault="00830232" w:rsidP="00484AF4">
            <w:pPr>
              <w:spacing w:line="360" w:lineRule="auto"/>
              <w:rPr>
                <w:sz w:val="22"/>
                <w:szCs w:val="22"/>
              </w:rPr>
            </w:pPr>
            <w:r w:rsidRPr="00A353E6">
              <w:rPr>
                <w:sz w:val="22"/>
                <w:szCs w:val="22"/>
              </w:rPr>
              <w:t>42 service users and young adults + 6 service managers</w:t>
            </w:r>
          </w:p>
        </w:tc>
        <w:tc>
          <w:tcPr>
            <w:tcW w:w="0" w:type="auto"/>
            <w:vAlign w:val="center"/>
            <w:hideMark/>
          </w:tcPr>
          <w:p w14:paraId="7A96B2FC" w14:textId="77777777" w:rsidR="00830232" w:rsidRPr="00A353E6" w:rsidRDefault="00830232" w:rsidP="00484AF4">
            <w:pPr>
              <w:spacing w:line="360" w:lineRule="auto"/>
              <w:rPr>
                <w:sz w:val="22"/>
                <w:szCs w:val="22"/>
              </w:rPr>
            </w:pPr>
            <w:r w:rsidRPr="00A353E6">
              <w:rPr>
                <w:sz w:val="22"/>
                <w:szCs w:val="22"/>
              </w:rPr>
              <w:t>Respite care improved mood, social participation, and self-esteem when environments were adapted, staff were knowledgeable, and activities matched individual interests.</w:t>
            </w:r>
          </w:p>
        </w:tc>
      </w:tr>
    </w:tbl>
    <w:p w14:paraId="559E6C9E" w14:textId="77777777" w:rsidR="00830232" w:rsidRPr="00A353E6" w:rsidRDefault="00830232" w:rsidP="00484AF4">
      <w:pPr>
        <w:spacing w:line="360" w:lineRule="auto"/>
        <w:rPr>
          <w:sz w:val="22"/>
          <w:szCs w:val="22"/>
        </w:rPr>
      </w:pPr>
    </w:p>
    <w:p w14:paraId="39B9C138" w14:textId="77777777" w:rsidR="00830232" w:rsidRPr="00A353E6" w:rsidRDefault="00830232" w:rsidP="00484AF4">
      <w:pPr>
        <w:spacing w:line="360" w:lineRule="auto"/>
        <w:rPr>
          <w:b/>
          <w:bCs/>
          <w:sz w:val="22"/>
          <w:szCs w:val="22"/>
        </w:rPr>
      </w:pPr>
      <w:r w:rsidRPr="00A353E6">
        <w:rPr>
          <w:b/>
          <w:bCs/>
          <w:sz w:val="22"/>
          <w:szCs w:val="22"/>
        </w:rPr>
        <w:t>Discussion</w:t>
      </w:r>
    </w:p>
    <w:p w14:paraId="7E869460" w14:textId="77777777" w:rsidR="00F6538F" w:rsidRPr="00F6538F" w:rsidRDefault="00F6538F" w:rsidP="00484AF4">
      <w:pPr>
        <w:spacing w:line="360" w:lineRule="auto"/>
        <w:rPr>
          <w:sz w:val="22"/>
          <w:szCs w:val="22"/>
        </w:rPr>
      </w:pPr>
      <w:r w:rsidRPr="00F6538F">
        <w:rPr>
          <w:sz w:val="22"/>
          <w:szCs w:val="22"/>
        </w:rPr>
        <w:t>We organised the findings into four clear themes.</w:t>
      </w:r>
    </w:p>
    <w:p w14:paraId="0BF72429" w14:textId="77777777" w:rsidR="00F6538F" w:rsidRPr="00F6538F" w:rsidRDefault="00F6538F" w:rsidP="00484AF4">
      <w:pPr>
        <w:spacing w:line="360" w:lineRule="auto"/>
        <w:rPr>
          <w:sz w:val="22"/>
          <w:szCs w:val="22"/>
        </w:rPr>
      </w:pPr>
      <w:r w:rsidRPr="00F6538F">
        <w:rPr>
          <w:sz w:val="22"/>
          <w:szCs w:val="22"/>
        </w:rPr>
        <w:t>Theme 1: Vulnerability and Support Needs During Transition</w:t>
      </w:r>
    </w:p>
    <w:p w14:paraId="2332E0FC" w14:textId="77777777" w:rsidR="00F6538F" w:rsidRPr="00F6538F" w:rsidRDefault="00F6538F" w:rsidP="00484AF4">
      <w:pPr>
        <w:spacing w:line="360" w:lineRule="auto"/>
        <w:rPr>
          <w:sz w:val="22"/>
          <w:szCs w:val="22"/>
        </w:rPr>
      </w:pPr>
      <w:r w:rsidRPr="00F6538F">
        <w:rPr>
          <w:sz w:val="22"/>
          <w:szCs w:val="22"/>
        </w:rPr>
        <w:t>All studies agree that 18–25 is a high-risk time. Crane et al. (2019) and Dudley et al. (2019) both show a clear gap when children’s support ends. Those living at home are least likely to get help, even though they need it most (Dudley et al., 2019; Coleman-Fountain et al., 2020). This shows why targeted services like respite care are so important.</w:t>
      </w:r>
    </w:p>
    <w:p w14:paraId="71EDDDD7" w14:textId="77777777" w:rsidR="00F6538F" w:rsidRPr="00F6538F" w:rsidRDefault="00F6538F" w:rsidP="00484AF4">
      <w:pPr>
        <w:spacing w:line="360" w:lineRule="auto"/>
        <w:rPr>
          <w:sz w:val="22"/>
          <w:szCs w:val="22"/>
        </w:rPr>
      </w:pPr>
      <w:r w:rsidRPr="00F6538F">
        <w:rPr>
          <w:sz w:val="22"/>
          <w:szCs w:val="22"/>
        </w:rPr>
        <w:t>Theme 2: Barriers to Accessing Suitable Support</w:t>
      </w:r>
    </w:p>
    <w:p w14:paraId="55D1F6B5" w14:textId="77777777" w:rsidR="00B06005" w:rsidRDefault="00B06005" w:rsidP="00484AF4">
      <w:pPr>
        <w:spacing w:line="360" w:lineRule="auto"/>
        <w:rPr>
          <w:sz w:val="22"/>
          <w:szCs w:val="22"/>
        </w:rPr>
      </w:pPr>
      <w:r w:rsidRPr="00B06005">
        <w:rPr>
          <w:sz w:val="22"/>
          <w:szCs w:val="22"/>
        </w:rPr>
        <w:t>Support can be hard to receive due to difficult application processes, untrained staff and long waiting times (Coleman-Fountain et al., 2020; Dudley et al., 2019). Even where services exist, strict rules or unsuitable spaces can make them unusable (</w:t>
      </w:r>
      <w:proofErr w:type="spellStart"/>
      <w:r w:rsidRPr="00B06005">
        <w:rPr>
          <w:sz w:val="22"/>
          <w:szCs w:val="22"/>
        </w:rPr>
        <w:t>Preece</w:t>
      </w:r>
      <w:proofErr w:type="spellEnd"/>
      <w:r w:rsidRPr="00B06005">
        <w:rPr>
          <w:sz w:val="22"/>
          <w:szCs w:val="22"/>
        </w:rPr>
        <w:t>, 2009). Access is not just about the presence of services, it’s about their design.</w:t>
      </w:r>
    </w:p>
    <w:p w14:paraId="1FD372B6" w14:textId="4CCC547C" w:rsidR="00F6538F" w:rsidRPr="00F6538F" w:rsidRDefault="00F6538F" w:rsidP="00484AF4">
      <w:pPr>
        <w:spacing w:line="360" w:lineRule="auto"/>
        <w:rPr>
          <w:sz w:val="22"/>
          <w:szCs w:val="22"/>
        </w:rPr>
      </w:pPr>
      <w:r w:rsidRPr="00F6538F">
        <w:rPr>
          <w:sz w:val="22"/>
          <w:szCs w:val="22"/>
        </w:rPr>
        <w:t>Theme 3: Impact of Respite Care on Mental Wellbeing</w:t>
      </w:r>
    </w:p>
    <w:p w14:paraId="6CCF666D" w14:textId="77777777" w:rsidR="00FE5344" w:rsidRDefault="0069722E" w:rsidP="00484AF4">
      <w:pPr>
        <w:spacing w:line="360" w:lineRule="auto"/>
        <w:rPr>
          <w:sz w:val="22"/>
          <w:szCs w:val="22"/>
        </w:rPr>
      </w:pPr>
      <w:r w:rsidRPr="0069722E">
        <w:rPr>
          <w:sz w:val="22"/>
          <w:szCs w:val="22"/>
        </w:rPr>
        <w:t xml:space="preserve">It can make people feel calmer, more confident and less lonely, but only if it is well run and person-centred (Friedman et al., 2023; </w:t>
      </w:r>
      <w:proofErr w:type="spellStart"/>
      <w:r w:rsidRPr="0069722E">
        <w:rPr>
          <w:sz w:val="22"/>
          <w:szCs w:val="22"/>
        </w:rPr>
        <w:t>Preece</w:t>
      </w:r>
      <w:proofErr w:type="spellEnd"/>
      <w:r w:rsidRPr="0069722E">
        <w:rPr>
          <w:sz w:val="22"/>
          <w:szCs w:val="22"/>
        </w:rPr>
        <w:t xml:space="preserve">, 2009; Schneider and Fuller, 2018). Badly designed services are of little help and might add to stress. The benefits are less worry, increased independence and improved </w:t>
      </w:r>
      <w:proofErr w:type="spellStart"/>
      <w:r w:rsidRPr="0069722E">
        <w:rPr>
          <w:sz w:val="22"/>
          <w:szCs w:val="22"/>
        </w:rPr>
        <w:t>friendships.</w:t>
      </w:r>
    </w:p>
    <w:p w14:paraId="12373D12" w14:textId="1C57BBE1" w:rsidR="00F6538F" w:rsidRPr="00F6538F" w:rsidRDefault="00F6538F" w:rsidP="00484AF4">
      <w:pPr>
        <w:spacing w:line="360" w:lineRule="auto"/>
        <w:rPr>
          <w:sz w:val="22"/>
          <w:szCs w:val="22"/>
        </w:rPr>
      </w:pPr>
      <w:r w:rsidRPr="00F6538F">
        <w:rPr>
          <w:sz w:val="22"/>
          <w:szCs w:val="22"/>
        </w:rPr>
        <w:lastRenderedPageBreak/>
        <w:t>Them</w:t>
      </w:r>
      <w:proofErr w:type="spellEnd"/>
      <w:r w:rsidRPr="00F6538F">
        <w:rPr>
          <w:sz w:val="22"/>
          <w:szCs w:val="22"/>
        </w:rPr>
        <w:t>e 4: Characteristics of Effective Service Delivery</w:t>
      </w:r>
    </w:p>
    <w:p w14:paraId="6C2E863F" w14:textId="77777777" w:rsidR="00F6538F" w:rsidRPr="00F6538F" w:rsidRDefault="00F6538F" w:rsidP="00484AF4">
      <w:pPr>
        <w:spacing w:line="360" w:lineRule="auto"/>
        <w:rPr>
          <w:sz w:val="22"/>
          <w:szCs w:val="22"/>
        </w:rPr>
      </w:pPr>
      <w:r w:rsidRPr="00F6538F">
        <w:rPr>
          <w:sz w:val="22"/>
          <w:szCs w:val="22"/>
        </w:rPr>
        <w:t>All five studies agree on what works:</w:t>
      </w:r>
    </w:p>
    <w:p w14:paraId="4FE10D41" w14:textId="77777777" w:rsidR="00F6538F" w:rsidRPr="00F6538F" w:rsidRDefault="00F6538F" w:rsidP="00484AF4">
      <w:pPr>
        <w:numPr>
          <w:ilvl w:val="0"/>
          <w:numId w:val="16"/>
        </w:numPr>
        <w:spacing w:line="360" w:lineRule="auto"/>
        <w:rPr>
          <w:sz w:val="22"/>
          <w:szCs w:val="22"/>
        </w:rPr>
      </w:pPr>
      <w:r w:rsidRPr="00F6538F">
        <w:rPr>
          <w:sz w:val="22"/>
          <w:szCs w:val="22"/>
        </w:rPr>
        <w:t>Staff who understand autism and sensory differences</w:t>
      </w:r>
    </w:p>
    <w:p w14:paraId="07C665E3" w14:textId="77777777" w:rsidR="00F6538F" w:rsidRPr="00F6538F" w:rsidRDefault="00F6538F" w:rsidP="00484AF4">
      <w:pPr>
        <w:numPr>
          <w:ilvl w:val="0"/>
          <w:numId w:val="16"/>
        </w:numPr>
        <w:spacing w:line="360" w:lineRule="auto"/>
        <w:rPr>
          <w:sz w:val="22"/>
          <w:szCs w:val="22"/>
        </w:rPr>
      </w:pPr>
      <w:r w:rsidRPr="00F6538F">
        <w:rPr>
          <w:sz w:val="22"/>
          <w:szCs w:val="22"/>
        </w:rPr>
        <w:t>Calm spaces that can be adjusted to reduce overstimulation</w:t>
      </w:r>
    </w:p>
    <w:p w14:paraId="613F5ED3" w14:textId="77777777" w:rsidR="00F6538F" w:rsidRPr="00F6538F" w:rsidRDefault="00F6538F" w:rsidP="00484AF4">
      <w:pPr>
        <w:numPr>
          <w:ilvl w:val="0"/>
          <w:numId w:val="16"/>
        </w:numPr>
        <w:spacing w:line="360" w:lineRule="auto"/>
        <w:rPr>
          <w:sz w:val="22"/>
          <w:szCs w:val="22"/>
        </w:rPr>
      </w:pPr>
      <w:r w:rsidRPr="00F6538F">
        <w:rPr>
          <w:sz w:val="22"/>
          <w:szCs w:val="22"/>
        </w:rPr>
        <w:t>Real choice over what you do and how you get support</w:t>
      </w:r>
    </w:p>
    <w:p w14:paraId="5725A8AE" w14:textId="77777777" w:rsidR="00F6538F" w:rsidRPr="00F6538F" w:rsidRDefault="00F6538F" w:rsidP="00484AF4">
      <w:pPr>
        <w:numPr>
          <w:ilvl w:val="0"/>
          <w:numId w:val="16"/>
        </w:numPr>
        <w:spacing w:line="360" w:lineRule="auto"/>
        <w:rPr>
          <w:sz w:val="22"/>
          <w:szCs w:val="22"/>
        </w:rPr>
      </w:pPr>
      <w:r w:rsidRPr="00F6538F">
        <w:rPr>
          <w:sz w:val="22"/>
          <w:szCs w:val="22"/>
        </w:rPr>
        <w:t>Consistent staff and routines</w:t>
      </w:r>
    </w:p>
    <w:p w14:paraId="5AC507DB" w14:textId="77777777" w:rsidR="00F6538F" w:rsidRPr="00F6538F" w:rsidRDefault="00F6538F" w:rsidP="00484AF4">
      <w:pPr>
        <w:numPr>
          <w:ilvl w:val="0"/>
          <w:numId w:val="16"/>
        </w:numPr>
        <w:spacing w:line="360" w:lineRule="auto"/>
        <w:rPr>
          <w:sz w:val="22"/>
          <w:szCs w:val="22"/>
        </w:rPr>
      </w:pPr>
      <w:r w:rsidRPr="00F6538F">
        <w:rPr>
          <w:sz w:val="22"/>
          <w:szCs w:val="22"/>
        </w:rPr>
        <w:t>Flexibility as needs change</w:t>
      </w:r>
    </w:p>
    <w:p w14:paraId="53CB44EF" w14:textId="77777777" w:rsidR="00F6538F" w:rsidRPr="00F6538F" w:rsidRDefault="00F6538F" w:rsidP="00484AF4">
      <w:pPr>
        <w:spacing w:line="360" w:lineRule="auto"/>
        <w:rPr>
          <w:sz w:val="22"/>
          <w:szCs w:val="22"/>
        </w:rPr>
      </w:pPr>
      <w:r w:rsidRPr="00F6538F">
        <w:rPr>
          <w:sz w:val="22"/>
          <w:szCs w:val="22"/>
        </w:rPr>
        <w:t>These match what UK law and guidance recommend, but practice often falls short.</w:t>
      </w:r>
    </w:p>
    <w:p w14:paraId="6E23974F" w14:textId="77777777" w:rsidR="00830232" w:rsidRPr="00A353E6" w:rsidRDefault="00830232" w:rsidP="00484AF4">
      <w:pPr>
        <w:spacing w:line="360" w:lineRule="auto"/>
        <w:rPr>
          <w:sz w:val="22"/>
          <w:szCs w:val="22"/>
        </w:rPr>
      </w:pPr>
    </w:p>
    <w:p w14:paraId="6670974D" w14:textId="77777777" w:rsidR="00830232" w:rsidRPr="00A353E6" w:rsidRDefault="00830232" w:rsidP="00484AF4">
      <w:pPr>
        <w:spacing w:line="360" w:lineRule="auto"/>
        <w:rPr>
          <w:b/>
          <w:bCs/>
          <w:sz w:val="22"/>
          <w:szCs w:val="22"/>
        </w:rPr>
      </w:pPr>
      <w:r w:rsidRPr="00A353E6">
        <w:rPr>
          <w:b/>
          <w:bCs/>
          <w:sz w:val="22"/>
          <w:szCs w:val="22"/>
        </w:rPr>
        <w:t>Conclusion</w:t>
      </w:r>
    </w:p>
    <w:p w14:paraId="43EEF521" w14:textId="007CAA89" w:rsidR="00830232" w:rsidRDefault="005730D6" w:rsidP="00484AF4">
      <w:pPr>
        <w:spacing w:line="360" w:lineRule="auto"/>
        <w:rPr>
          <w:sz w:val="22"/>
          <w:szCs w:val="22"/>
        </w:rPr>
      </w:pPr>
      <w:r w:rsidRPr="005730D6">
        <w:rPr>
          <w:sz w:val="22"/>
          <w:szCs w:val="22"/>
        </w:rPr>
        <w:t>This systematic evaluation of primary data suggests that respite care has a significant potential to help the mental wellness of autistic young adults aged 18–25. The findings suggest that while this population confronts high risks of anxiety, isolation and low mood throughout the transition to adulthood, adequate respite programs may lower these risks, boost confidence and improve quality of life.</w:t>
      </w:r>
      <w:r w:rsidR="003D61A7">
        <w:rPr>
          <w:sz w:val="22"/>
          <w:szCs w:val="22"/>
        </w:rPr>
        <w:t xml:space="preserve"> </w:t>
      </w:r>
      <w:r w:rsidR="005250FB" w:rsidRPr="005250FB">
        <w:rPr>
          <w:sz w:val="22"/>
          <w:szCs w:val="22"/>
        </w:rPr>
        <w:t> Access remains difficult and outcomes are heavily reliant on how programs are designed and provided. On the comparative side, the findings show that while policy aims are evident, the delivery of services is often not adequate to meet people's needs.  The evaluation also states that there is still limited direct information regarding this age range and more primary research is needed to improve understanding.</w:t>
      </w:r>
    </w:p>
    <w:p w14:paraId="65B559BA" w14:textId="77777777" w:rsidR="005250FB" w:rsidRPr="00A353E6" w:rsidRDefault="005250FB" w:rsidP="00484AF4">
      <w:pPr>
        <w:spacing w:line="360" w:lineRule="auto"/>
        <w:rPr>
          <w:sz w:val="22"/>
          <w:szCs w:val="22"/>
        </w:rPr>
      </w:pPr>
    </w:p>
    <w:p w14:paraId="413ED54B" w14:textId="77777777" w:rsidR="00830232" w:rsidRPr="00A353E6" w:rsidRDefault="00830232" w:rsidP="00484AF4">
      <w:pPr>
        <w:spacing w:line="360" w:lineRule="auto"/>
        <w:rPr>
          <w:b/>
          <w:bCs/>
          <w:sz w:val="22"/>
          <w:szCs w:val="22"/>
        </w:rPr>
      </w:pPr>
      <w:r w:rsidRPr="00A353E6">
        <w:rPr>
          <w:b/>
          <w:bCs/>
          <w:sz w:val="22"/>
          <w:szCs w:val="22"/>
        </w:rPr>
        <w:t>Recommendations</w:t>
      </w:r>
    </w:p>
    <w:p w14:paraId="22898413" w14:textId="77777777" w:rsidR="00830232" w:rsidRPr="00A353E6" w:rsidRDefault="00830232" w:rsidP="00484AF4">
      <w:pPr>
        <w:spacing w:line="360" w:lineRule="auto"/>
        <w:rPr>
          <w:sz w:val="22"/>
          <w:szCs w:val="22"/>
        </w:rPr>
      </w:pPr>
      <w:r w:rsidRPr="00A353E6">
        <w:rPr>
          <w:sz w:val="22"/>
          <w:szCs w:val="22"/>
        </w:rPr>
        <w:t>For Research</w:t>
      </w:r>
    </w:p>
    <w:p w14:paraId="109CA0FA" w14:textId="77777777" w:rsidR="00830232" w:rsidRPr="00A353E6" w:rsidRDefault="00830232" w:rsidP="00484AF4">
      <w:pPr>
        <w:numPr>
          <w:ilvl w:val="0"/>
          <w:numId w:val="9"/>
        </w:numPr>
        <w:spacing w:line="360" w:lineRule="auto"/>
        <w:rPr>
          <w:sz w:val="22"/>
          <w:szCs w:val="22"/>
        </w:rPr>
      </w:pPr>
      <w:r w:rsidRPr="00A353E6">
        <w:rPr>
          <w:sz w:val="22"/>
          <w:szCs w:val="22"/>
        </w:rPr>
        <w:t>Conduct further primary studies focusing specifically on autistic young adults aged 18–25 who use respite care.</w:t>
      </w:r>
    </w:p>
    <w:p w14:paraId="63D842A7" w14:textId="77777777" w:rsidR="00830232" w:rsidRPr="00A353E6" w:rsidRDefault="00830232" w:rsidP="00484AF4">
      <w:pPr>
        <w:numPr>
          <w:ilvl w:val="0"/>
          <w:numId w:val="9"/>
        </w:numPr>
        <w:spacing w:line="360" w:lineRule="auto"/>
        <w:rPr>
          <w:sz w:val="22"/>
          <w:szCs w:val="22"/>
        </w:rPr>
      </w:pPr>
      <w:r w:rsidRPr="00A353E6">
        <w:rPr>
          <w:sz w:val="22"/>
          <w:szCs w:val="22"/>
        </w:rPr>
        <w:t>Include longer-term data to track changes in mental wellbeing over time.</w:t>
      </w:r>
    </w:p>
    <w:p w14:paraId="7A81E478" w14:textId="77777777" w:rsidR="00830232" w:rsidRPr="00A353E6" w:rsidRDefault="00830232" w:rsidP="00484AF4">
      <w:pPr>
        <w:numPr>
          <w:ilvl w:val="0"/>
          <w:numId w:val="9"/>
        </w:numPr>
        <w:spacing w:line="360" w:lineRule="auto"/>
        <w:rPr>
          <w:sz w:val="22"/>
          <w:szCs w:val="22"/>
        </w:rPr>
      </w:pPr>
      <w:r w:rsidRPr="00A353E6">
        <w:rPr>
          <w:sz w:val="22"/>
          <w:szCs w:val="22"/>
        </w:rPr>
        <w:t>Ensure research centres the direct views and experiences of service users, rather than relying only on carer or professional perspectives.</w:t>
      </w:r>
    </w:p>
    <w:p w14:paraId="6426CDB2" w14:textId="77777777" w:rsidR="00830232" w:rsidRPr="00A353E6" w:rsidRDefault="00830232" w:rsidP="00484AF4">
      <w:pPr>
        <w:spacing w:line="360" w:lineRule="auto"/>
        <w:rPr>
          <w:sz w:val="22"/>
          <w:szCs w:val="22"/>
        </w:rPr>
      </w:pPr>
      <w:r w:rsidRPr="00A353E6">
        <w:rPr>
          <w:sz w:val="22"/>
          <w:szCs w:val="22"/>
        </w:rPr>
        <w:t>For Practice</w:t>
      </w:r>
    </w:p>
    <w:p w14:paraId="3FAE1A7A" w14:textId="77777777" w:rsidR="00830232" w:rsidRPr="00A353E6" w:rsidRDefault="00830232" w:rsidP="00484AF4">
      <w:pPr>
        <w:numPr>
          <w:ilvl w:val="0"/>
          <w:numId w:val="10"/>
        </w:numPr>
        <w:spacing w:line="360" w:lineRule="auto"/>
        <w:rPr>
          <w:sz w:val="22"/>
          <w:szCs w:val="22"/>
        </w:rPr>
      </w:pPr>
      <w:r w:rsidRPr="00A353E6">
        <w:rPr>
          <w:sz w:val="22"/>
          <w:szCs w:val="22"/>
        </w:rPr>
        <w:t>Provide ongoing training for all staff on autism, neurodiversity, communication differences, and sensory support.</w:t>
      </w:r>
    </w:p>
    <w:p w14:paraId="153A9AFB" w14:textId="77777777" w:rsidR="00830232" w:rsidRPr="00A353E6" w:rsidRDefault="00830232" w:rsidP="00484AF4">
      <w:pPr>
        <w:numPr>
          <w:ilvl w:val="0"/>
          <w:numId w:val="10"/>
        </w:numPr>
        <w:spacing w:line="360" w:lineRule="auto"/>
        <w:rPr>
          <w:sz w:val="22"/>
          <w:szCs w:val="22"/>
        </w:rPr>
      </w:pPr>
      <w:r w:rsidRPr="00A353E6">
        <w:rPr>
          <w:sz w:val="22"/>
          <w:szCs w:val="22"/>
        </w:rPr>
        <w:t>Plan services in partnership with the individual, ensuring choice, flexibility, and personalisation.</w:t>
      </w:r>
    </w:p>
    <w:p w14:paraId="04584ECD" w14:textId="77777777" w:rsidR="00830232" w:rsidRPr="00A353E6" w:rsidRDefault="00830232" w:rsidP="00484AF4">
      <w:pPr>
        <w:numPr>
          <w:ilvl w:val="0"/>
          <w:numId w:val="10"/>
        </w:numPr>
        <w:spacing w:line="360" w:lineRule="auto"/>
        <w:rPr>
          <w:sz w:val="22"/>
          <w:szCs w:val="22"/>
        </w:rPr>
      </w:pPr>
      <w:r w:rsidRPr="00A353E6">
        <w:rPr>
          <w:sz w:val="22"/>
          <w:szCs w:val="22"/>
        </w:rPr>
        <w:t>Adapt environments to reduce sensory overload and create calm, predictable spaces.</w:t>
      </w:r>
    </w:p>
    <w:p w14:paraId="4AD3CA1E" w14:textId="77777777" w:rsidR="00830232" w:rsidRPr="00A353E6" w:rsidRDefault="00830232" w:rsidP="00484AF4">
      <w:pPr>
        <w:spacing w:line="360" w:lineRule="auto"/>
        <w:rPr>
          <w:sz w:val="22"/>
          <w:szCs w:val="22"/>
        </w:rPr>
      </w:pPr>
      <w:r w:rsidRPr="00A353E6">
        <w:rPr>
          <w:sz w:val="22"/>
          <w:szCs w:val="22"/>
        </w:rPr>
        <w:t>For Policy and Commissioning</w:t>
      </w:r>
    </w:p>
    <w:p w14:paraId="39FDAADA" w14:textId="77777777" w:rsidR="00830232" w:rsidRPr="00A353E6" w:rsidRDefault="00830232" w:rsidP="00484AF4">
      <w:pPr>
        <w:numPr>
          <w:ilvl w:val="0"/>
          <w:numId w:val="11"/>
        </w:numPr>
        <w:spacing w:line="360" w:lineRule="auto"/>
        <w:rPr>
          <w:sz w:val="22"/>
          <w:szCs w:val="22"/>
        </w:rPr>
      </w:pPr>
      <w:r w:rsidRPr="00A353E6">
        <w:rPr>
          <w:sz w:val="22"/>
          <w:szCs w:val="22"/>
        </w:rPr>
        <w:t>Simplify eligibility and assessment processes to reduce barriers to access.</w:t>
      </w:r>
    </w:p>
    <w:p w14:paraId="539051C0" w14:textId="77777777" w:rsidR="00830232" w:rsidRPr="00A353E6" w:rsidRDefault="00830232" w:rsidP="00484AF4">
      <w:pPr>
        <w:numPr>
          <w:ilvl w:val="0"/>
          <w:numId w:val="11"/>
        </w:numPr>
        <w:spacing w:line="360" w:lineRule="auto"/>
        <w:rPr>
          <w:sz w:val="22"/>
          <w:szCs w:val="22"/>
        </w:rPr>
      </w:pPr>
      <w:r w:rsidRPr="00A353E6">
        <w:rPr>
          <w:sz w:val="22"/>
          <w:szCs w:val="22"/>
        </w:rPr>
        <w:t>Allocate sufficient funding to maintain consistent staffing and suitable facilities.</w:t>
      </w:r>
    </w:p>
    <w:p w14:paraId="629D0372" w14:textId="77777777" w:rsidR="00830232" w:rsidRPr="00A353E6" w:rsidRDefault="00830232" w:rsidP="00484AF4">
      <w:pPr>
        <w:numPr>
          <w:ilvl w:val="0"/>
          <w:numId w:val="11"/>
        </w:numPr>
        <w:spacing w:line="360" w:lineRule="auto"/>
        <w:rPr>
          <w:sz w:val="22"/>
          <w:szCs w:val="22"/>
        </w:rPr>
      </w:pPr>
      <w:r w:rsidRPr="00A353E6">
        <w:rPr>
          <w:sz w:val="22"/>
          <w:szCs w:val="22"/>
        </w:rPr>
        <w:t>Regularly review service quality using feedback from autistic young adults themselves.</w:t>
      </w:r>
    </w:p>
    <w:p w14:paraId="572B39D0" w14:textId="62E4AF69" w:rsidR="00830232" w:rsidRPr="005250FB" w:rsidRDefault="00830232" w:rsidP="00484AF4">
      <w:pPr>
        <w:spacing w:line="360" w:lineRule="auto"/>
        <w:rPr>
          <w:sz w:val="22"/>
          <w:szCs w:val="22"/>
        </w:rPr>
      </w:pPr>
      <w:r w:rsidRPr="00A353E6">
        <w:rPr>
          <w:b/>
          <w:bCs/>
          <w:sz w:val="22"/>
          <w:szCs w:val="22"/>
        </w:rPr>
        <w:lastRenderedPageBreak/>
        <w:t>References</w:t>
      </w:r>
    </w:p>
    <w:p w14:paraId="135AD02B" w14:textId="77777777" w:rsidR="00A24F64" w:rsidRPr="00A353E6" w:rsidRDefault="00A24F64" w:rsidP="00484AF4">
      <w:pPr>
        <w:spacing w:line="360" w:lineRule="auto"/>
        <w:rPr>
          <w:b/>
          <w:bCs/>
          <w:sz w:val="22"/>
          <w:szCs w:val="22"/>
        </w:rPr>
      </w:pPr>
    </w:p>
    <w:p w14:paraId="73E582EC" w14:textId="724F55C7" w:rsidR="00F6538F" w:rsidRPr="00484AF4" w:rsidRDefault="00F6538F" w:rsidP="00484AF4">
      <w:pPr>
        <w:spacing w:line="360" w:lineRule="auto"/>
        <w:rPr>
          <w:sz w:val="22"/>
          <w:szCs w:val="22"/>
        </w:rPr>
      </w:pPr>
      <w:r w:rsidRPr="00F6538F">
        <w:rPr>
          <w:sz w:val="22"/>
          <w:szCs w:val="22"/>
        </w:rPr>
        <w:t>Arksey, H. and O’Malley, L. (2005) ‘Scoping studies: towards a methodological framework’, International Journal of Social Research Methodology, pp. 19–32.</w:t>
      </w:r>
    </w:p>
    <w:p w14:paraId="1F50AE5E" w14:textId="77777777" w:rsidR="00F6538F" w:rsidRPr="00F6538F" w:rsidRDefault="00F6538F" w:rsidP="00484AF4">
      <w:pPr>
        <w:spacing w:line="360" w:lineRule="auto"/>
        <w:rPr>
          <w:sz w:val="22"/>
          <w:szCs w:val="22"/>
        </w:rPr>
      </w:pPr>
    </w:p>
    <w:p w14:paraId="46DC9BFC" w14:textId="77777777" w:rsidR="00F6538F" w:rsidRPr="00484AF4" w:rsidRDefault="00F6538F" w:rsidP="00484AF4">
      <w:pPr>
        <w:spacing w:line="360" w:lineRule="auto"/>
        <w:rPr>
          <w:sz w:val="22"/>
          <w:szCs w:val="22"/>
        </w:rPr>
      </w:pPr>
      <w:r w:rsidRPr="00F6538F">
        <w:rPr>
          <w:sz w:val="22"/>
          <w:szCs w:val="22"/>
        </w:rPr>
        <w:t>Autism Act 2009 (c.15). London: The Stationery Office.</w:t>
      </w:r>
    </w:p>
    <w:p w14:paraId="6A6CC1CA" w14:textId="77777777" w:rsidR="00F6538F" w:rsidRPr="00F6538F" w:rsidRDefault="00F6538F" w:rsidP="00484AF4">
      <w:pPr>
        <w:spacing w:line="360" w:lineRule="auto"/>
        <w:rPr>
          <w:sz w:val="22"/>
          <w:szCs w:val="22"/>
        </w:rPr>
      </w:pPr>
    </w:p>
    <w:p w14:paraId="1858DCF4" w14:textId="77777777" w:rsidR="00F6538F" w:rsidRPr="00484AF4" w:rsidRDefault="00F6538F" w:rsidP="00484AF4">
      <w:pPr>
        <w:spacing w:line="360" w:lineRule="auto"/>
        <w:rPr>
          <w:sz w:val="22"/>
          <w:szCs w:val="22"/>
        </w:rPr>
      </w:pPr>
      <w:r w:rsidRPr="00F6538F">
        <w:rPr>
          <w:sz w:val="22"/>
          <w:szCs w:val="22"/>
        </w:rPr>
        <w:t>Barrett, S., Byford, S., Furlong, E. and Rodgers, J. (2016) Transitions to adulthood for young people with neurodevelopmental conditions. London: Jessica Kingsley Publishers, p. 7.</w:t>
      </w:r>
    </w:p>
    <w:p w14:paraId="3CB5404A" w14:textId="77777777" w:rsidR="00F6538F" w:rsidRPr="00F6538F" w:rsidRDefault="00F6538F" w:rsidP="00484AF4">
      <w:pPr>
        <w:spacing w:line="360" w:lineRule="auto"/>
        <w:rPr>
          <w:sz w:val="22"/>
          <w:szCs w:val="22"/>
        </w:rPr>
      </w:pPr>
    </w:p>
    <w:p w14:paraId="24213E48" w14:textId="77777777" w:rsidR="00F6538F" w:rsidRPr="00484AF4" w:rsidRDefault="00F6538F" w:rsidP="00484AF4">
      <w:pPr>
        <w:spacing w:line="360" w:lineRule="auto"/>
        <w:rPr>
          <w:sz w:val="22"/>
          <w:szCs w:val="22"/>
        </w:rPr>
      </w:pPr>
      <w:r w:rsidRPr="00F6538F">
        <w:rPr>
          <w:sz w:val="22"/>
          <w:szCs w:val="22"/>
        </w:rPr>
        <w:t xml:space="preserve">Bell, J. (2017) Chapter 4: Ethics and integrity. In: Doing Your Research Project: A Guide for First-Time Researchers. 7th </w:t>
      </w:r>
      <w:proofErr w:type="spellStart"/>
      <w:r w:rsidRPr="00F6538F">
        <w:rPr>
          <w:sz w:val="22"/>
          <w:szCs w:val="22"/>
        </w:rPr>
        <w:t>edn</w:t>
      </w:r>
      <w:proofErr w:type="spellEnd"/>
      <w:r w:rsidRPr="00F6538F">
        <w:rPr>
          <w:sz w:val="22"/>
          <w:szCs w:val="22"/>
        </w:rPr>
        <w:t>. Maidenhead: Open University Press, pp. 67–89.</w:t>
      </w:r>
    </w:p>
    <w:p w14:paraId="393E0F92" w14:textId="77777777" w:rsidR="00F6538F" w:rsidRPr="00F6538F" w:rsidRDefault="00F6538F" w:rsidP="00484AF4">
      <w:pPr>
        <w:spacing w:line="360" w:lineRule="auto"/>
        <w:rPr>
          <w:sz w:val="22"/>
          <w:szCs w:val="22"/>
        </w:rPr>
      </w:pPr>
    </w:p>
    <w:p w14:paraId="2A5F0821" w14:textId="77777777" w:rsidR="00F6538F" w:rsidRPr="00484AF4" w:rsidRDefault="00F6538F" w:rsidP="00484AF4">
      <w:pPr>
        <w:spacing w:line="360" w:lineRule="auto"/>
        <w:rPr>
          <w:sz w:val="22"/>
          <w:szCs w:val="22"/>
        </w:rPr>
      </w:pPr>
      <w:r w:rsidRPr="00F6538F">
        <w:rPr>
          <w:sz w:val="22"/>
          <w:szCs w:val="22"/>
        </w:rPr>
        <w:t xml:space="preserve">Bowling, A. (2014) Research Methods in Health: Investigating Health and Health Services. 4th </w:t>
      </w:r>
      <w:proofErr w:type="spellStart"/>
      <w:r w:rsidRPr="00F6538F">
        <w:rPr>
          <w:sz w:val="22"/>
          <w:szCs w:val="22"/>
        </w:rPr>
        <w:t>edn</w:t>
      </w:r>
      <w:proofErr w:type="spellEnd"/>
      <w:r w:rsidRPr="00F6538F">
        <w:rPr>
          <w:sz w:val="22"/>
          <w:szCs w:val="22"/>
        </w:rPr>
        <w:t>. Maidenhead: Open University Press, p. 1.</w:t>
      </w:r>
    </w:p>
    <w:p w14:paraId="133796C6" w14:textId="77777777" w:rsidR="00F6538F" w:rsidRPr="00F6538F" w:rsidRDefault="00F6538F" w:rsidP="00484AF4">
      <w:pPr>
        <w:spacing w:line="360" w:lineRule="auto"/>
        <w:rPr>
          <w:sz w:val="22"/>
          <w:szCs w:val="22"/>
        </w:rPr>
      </w:pPr>
    </w:p>
    <w:p w14:paraId="1AC7A7C4" w14:textId="78895D2C" w:rsidR="00F6538F" w:rsidRPr="00484AF4" w:rsidRDefault="00F6538F" w:rsidP="00484AF4">
      <w:pPr>
        <w:spacing w:line="360" w:lineRule="auto"/>
        <w:rPr>
          <w:sz w:val="22"/>
          <w:szCs w:val="22"/>
        </w:rPr>
      </w:pPr>
      <w:r w:rsidRPr="00F6538F">
        <w:rPr>
          <w:sz w:val="22"/>
          <w:szCs w:val="22"/>
        </w:rPr>
        <w:t>Cage, E., Di Monaco, J. and Newell, V. (2018) ‘Experiences of autism acceptance and mental health in autistic adults’, Journal of Autism and Developmental Disorders, pp. 473–484.</w:t>
      </w:r>
    </w:p>
    <w:p w14:paraId="4FD51B3E" w14:textId="77777777" w:rsidR="00F6538F" w:rsidRPr="00F6538F" w:rsidRDefault="00F6538F" w:rsidP="00484AF4">
      <w:pPr>
        <w:spacing w:line="360" w:lineRule="auto"/>
        <w:rPr>
          <w:sz w:val="22"/>
          <w:szCs w:val="22"/>
        </w:rPr>
      </w:pPr>
    </w:p>
    <w:p w14:paraId="787BD281" w14:textId="77777777" w:rsidR="00F6538F" w:rsidRPr="00484AF4" w:rsidRDefault="00F6538F" w:rsidP="00484AF4">
      <w:pPr>
        <w:spacing w:line="360" w:lineRule="auto"/>
        <w:rPr>
          <w:sz w:val="22"/>
          <w:szCs w:val="22"/>
        </w:rPr>
      </w:pPr>
      <w:r w:rsidRPr="00F6538F">
        <w:rPr>
          <w:sz w:val="22"/>
          <w:szCs w:val="22"/>
        </w:rPr>
        <w:t>Care Act 2014 (c.23). London: The Stationery Office.</w:t>
      </w:r>
    </w:p>
    <w:p w14:paraId="65E12FE2" w14:textId="77777777" w:rsidR="00F6538F" w:rsidRPr="00F6538F" w:rsidRDefault="00F6538F" w:rsidP="00484AF4">
      <w:pPr>
        <w:spacing w:line="360" w:lineRule="auto"/>
        <w:rPr>
          <w:sz w:val="22"/>
          <w:szCs w:val="22"/>
        </w:rPr>
      </w:pPr>
    </w:p>
    <w:p w14:paraId="4147A9EE" w14:textId="71D609B9" w:rsidR="00F6538F" w:rsidRPr="00484AF4" w:rsidRDefault="00F6538F" w:rsidP="00484AF4">
      <w:pPr>
        <w:spacing w:line="360" w:lineRule="auto"/>
        <w:rPr>
          <w:sz w:val="22"/>
          <w:szCs w:val="22"/>
        </w:rPr>
      </w:pPr>
      <w:r w:rsidRPr="00F6538F">
        <w:rPr>
          <w:sz w:val="22"/>
          <w:szCs w:val="22"/>
        </w:rPr>
        <w:t>Coleman-Fountain, E.A., Buckley, C. and Beresford, B.A. (2020) ‘Improving mental health in autistic young adults: a qualitative study exploring help-seeking barriers in UK primary care’, British Journal of General Practice, pp. 356–363.</w:t>
      </w:r>
    </w:p>
    <w:p w14:paraId="3C272AF1" w14:textId="77777777" w:rsidR="00F6538F" w:rsidRPr="00F6538F" w:rsidRDefault="00F6538F" w:rsidP="00484AF4">
      <w:pPr>
        <w:spacing w:line="360" w:lineRule="auto"/>
        <w:rPr>
          <w:sz w:val="22"/>
          <w:szCs w:val="22"/>
        </w:rPr>
      </w:pPr>
    </w:p>
    <w:p w14:paraId="754EEE18" w14:textId="4995A2CC" w:rsidR="00F6538F" w:rsidRPr="00484AF4" w:rsidRDefault="00F6538F" w:rsidP="00484AF4">
      <w:pPr>
        <w:spacing w:line="360" w:lineRule="auto"/>
        <w:rPr>
          <w:sz w:val="22"/>
          <w:szCs w:val="22"/>
        </w:rPr>
      </w:pPr>
      <w:r w:rsidRPr="00F6538F">
        <w:rPr>
          <w:sz w:val="22"/>
          <w:szCs w:val="22"/>
        </w:rPr>
        <w:t xml:space="preserve">Crane, L., Adams, F., Harper, H., Hepworth, R. and </w:t>
      </w:r>
      <w:proofErr w:type="spellStart"/>
      <w:r w:rsidRPr="00F6538F">
        <w:rPr>
          <w:sz w:val="22"/>
          <w:szCs w:val="22"/>
        </w:rPr>
        <w:t>Pellicano</w:t>
      </w:r>
      <w:proofErr w:type="spellEnd"/>
      <w:r w:rsidRPr="00F6538F">
        <w:rPr>
          <w:sz w:val="22"/>
          <w:szCs w:val="22"/>
        </w:rPr>
        <w:t>, E. (2019) ‘“Something needs to change”: mental health experiences of young autistic adults in England’, Autism,</w:t>
      </w:r>
      <w:r w:rsidR="00484AF4" w:rsidRPr="00484AF4">
        <w:rPr>
          <w:sz w:val="22"/>
          <w:szCs w:val="22"/>
        </w:rPr>
        <w:t xml:space="preserve"> </w:t>
      </w:r>
      <w:r w:rsidRPr="00F6538F">
        <w:rPr>
          <w:sz w:val="22"/>
          <w:szCs w:val="22"/>
        </w:rPr>
        <w:t>pp. 477–493.</w:t>
      </w:r>
    </w:p>
    <w:p w14:paraId="3C6B3654" w14:textId="77777777" w:rsidR="00F6538F" w:rsidRPr="00F6538F" w:rsidRDefault="00F6538F" w:rsidP="00484AF4">
      <w:pPr>
        <w:spacing w:line="360" w:lineRule="auto"/>
        <w:rPr>
          <w:sz w:val="22"/>
          <w:szCs w:val="22"/>
        </w:rPr>
      </w:pPr>
    </w:p>
    <w:p w14:paraId="7010F85D" w14:textId="23BDAC55" w:rsidR="00F6538F" w:rsidRPr="00484AF4" w:rsidRDefault="00F6538F" w:rsidP="00484AF4">
      <w:pPr>
        <w:spacing w:line="360" w:lineRule="auto"/>
        <w:rPr>
          <w:sz w:val="22"/>
          <w:szCs w:val="22"/>
        </w:rPr>
      </w:pPr>
      <w:r w:rsidRPr="00F6538F">
        <w:rPr>
          <w:sz w:val="22"/>
          <w:szCs w:val="22"/>
        </w:rPr>
        <w:t>den Houting, J. (2019) ‘Neurodiversity: an insider’s perspective’, Autism, pp. 271–273.</w:t>
      </w:r>
    </w:p>
    <w:p w14:paraId="17EA2E6D" w14:textId="77777777" w:rsidR="00F6538F" w:rsidRPr="00F6538F" w:rsidRDefault="00F6538F" w:rsidP="00484AF4">
      <w:pPr>
        <w:spacing w:line="360" w:lineRule="auto"/>
        <w:rPr>
          <w:sz w:val="22"/>
          <w:szCs w:val="22"/>
        </w:rPr>
      </w:pPr>
    </w:p>
    <w:p w14:paraId="56150C55" w14:textId="77777777" w:rsidR="00F6538F" w:rsidRPr="00484AF4" w:rsidRDefault="00F6538F" w:rsidP="00484AF4">
      <w:pPr>
        <w:spacing w:line="360" w:lineRule="auto"/>
        <w:rPr>
          <w:sz w:val="22"/>
          <w:szCs w:val="22"/>
        </w:rPr>
      </w:pPr>
      <w:r w:rsidRPr="00F6538F">
        <w:rPr>
          <w:sz w:val="22"/>
          <w:szCs w:val="22"/>
        </w:rPr>
        <w:t>Department of Health and Social Care and Department for Education (2021) The national strategy for autistic children, young people and adults: 2021 to 2026. London: HM Government.</w:t>
      </w:r>
    </w:p>
    <w:p w14:paraId="446F236A" w14:textId="77777777" w:rsidR="00F6538F" w:rsidRPr="00F6538F" w:rsidRDefault="00F6538F" w:rsidP="00484AF4">
      <w:pPr>
        <w:spacing w:line="360" w:lineRule="auto"/>
        <w:rPr>
          <w:sz w:val="22"/>
          <w:szCs w:val="22"/>
        </w:rPr>
      </w:pPr>
    </w:p>
    <w:p w14:paraId="0086FF29" w14:textId="7147987D" w:rsidR="00F6538F" w:rsidRPr="00484AF4" w:rsidRDefault="00F6538F" w:rsidP="00484AF4">
      <w:pPr>
        <w:spacing w:line="360" w:lineRule="auto"/>
        <w:rPr>
          <w:sz w:val="22"/>
          <w:szCs w:val="22"/>
        </w:rPr>
      </w:pPr>
      <w:r w:rsidRPr="00F6538F">
        <w:rPr>
          <w:sz w:val="22"/>
          <w:szCs w:val="22"/>
        </w:rPr>
        <w:t xml:space="preserve">Dudley, K.M., </w:t>
      </w:r>
      <w:proofErr w:type="spellStart"/>
      <w:r w:rsidRPr="00F6538F">
        <w:rPr>
          <w:sz w:val="22"/>
          <w:szCs w:val="22"/>
        </w:rPr>
        <w:t>Didden</w:t>
      </w:r>
      <w:proofErr w:type="spellEnd"/>
      <w:r w:rsidRPr="00F6538F">
        <w:rPr>
          <w:sz w:val="22"/>
          <w:szCs w:val="22"/>
        </w:rPr>
        <w:t xml:space="preserve">, R., Lang, R., </w:t>
      </w:r>
      <w:proofErr w:type="spellStart"/>
      <w:r w:rsidRPr="00F6538F">
        <w:rPr>
          <w:sz w:val="22"/>
          <w:szCs w:val="22"/>
        </w:rPr>
        <w:t>Sigafoos</w:t>
      </w:r>
      <w:proofErr w:type="spellEnd"/>
      <w:r w:rsidRPr="00F6538F">
        <w:rPr>
          <w:sz w:val="22"/>
          <w:szCs w:val="22"/>
        </w:rPr>
        <w:t>, J. and O’Reilly, M.F. (2019) ‘Understanding service usage and needs for adults with ASD: the importance of living situation’, Journal of Autism and Developmental Disorders, pp. 556–568.</w:t>
      </w:r>
    </w:p>
    <w:p w14:paraId="5DFE7540" w14:textId="77777777" w:rsidR="00484AF4" w:rsidRPr="00F6538F" w:rsidRDefault="00484AF4" w:rsidP="00484AF4">
      <w:pPr>
        <w:spacing w:line="360" w:lineRule="auto"/>
        <w:rPr>
          <w:sz w:val="22"/>
          <w:szCs w:val="22"/>
        </w:rPr>
      </w:pPr>
    </w:p>
    <w:p w14:paraId="55F7790C" w14:textId="130B4381" w:rsidR="00F6538F" w:rsidRPr="00484AF4" w:rsidRDefault="00F6538F" w:rsidP="00484AF4">
      <w:pPr>
        <w:spacing w:line="360" w:lineRule="auto"/>
        <w:rPr>
          <w:sz w:val="22"/>
          <w:szCs w:val="22"/>
        </w:rPr>
      </w:pPr>
      <w:r w:rsidRPr="00F6538F">
        <w:rPr>
          <w:sz w:val="22"/>
          <w:szCs w:val="22"/>
        </w:rPr>
        <w:lastRenderedPageBreak/>
        <w:t xml:space="preserve">Friedman, S., Crane, L., </w:t>
      </w:r>
      <w:proofErr w:type="spellStart"/>
      <w:r w:rsidRPr="00F6538F">
        <w:rPr>
          <w:sz w:val="22"/>
          <w:szCs w:val="22"/>
        </w:rPr>
        <w:t>Chown</w:t>
      </w:r>
      <w:proofErr w:type="spellEnd"/>
      <w:r w:rsidRPr="00F6538F">
        <w:rPr>
          <w:sz w:val="22"/>
          <w:szCs w:val="22"/>
        </w:rPr>
        <w:t xml:space="preserve">, A. and </w:t>
      </w:r>
      <w:proofErr w:type="spellStart"/>
      <w:r w:rsidRPr="00F6538F">
        <w:rPr>
          <w:sz w:val="22"/>
          <w:szCs w:val="22"/>
        </w:rPr>
        <w:t>Pellicano</w:t>
      </w:r>
      <w:proofErr w:type="spellEnd"/>
      <w:r w:rsidRPr="00F6538F">
        <w:rPr>
          <w:sz w:val="22"/>
          <w:szCs w:val="22"/>
        </w:rPr>
        <w:t>, E. (2023) ‘Respite and connection: autistic adults’ reflections upon nature and well-being during the Covid-19 pandemic’, Autism, pp. 2483–2495.</w:t>
      </w:r>
    </w:p>
    <w:p w14:paraId="3B2B0DE6" w14:textId="77777777" w:rsidR="00484AF4" w:rsidRPr="00F6538F" w:rsidRDefault="00484AF4" w:rsidP="00484AF4">
      <w:pPr>
        <w:spacing w:line="360" w:lineRule="auto"/>
        <w:rPr>
          <w:sz w:val="22"/>
          <w:szCs w:val="22"/>
        </w:rPr>
      </w:pPr>
    </w:p>
    <w:p w14:paraId="11EBA132" w14:textId="1CA5AB97" w:rsidR="00F6538F" w:rsidRPr="00484AF4" w:rsidRDefault="00F6538F" w:rsidP="00484AF4">
      <w:pPr>
        <w:spacing w:line="360" w:lineRule="auto"/>
        <w:rPr>
          <w:sz w:val="22"/>
          <w:szCs w:val="22"/>
        </w:rPr>
      </w:pPr>
      <w:r w:rsidRPr="00F6538F">
        <w:rPr>
          <w:sz w:val="22"/>
          <w:szCs w:val="22"/>
        </w:rPr>
        <w:t xml:space="preserve">Hull, L., </w:t>
      </w:r>
      <w:proofErr w:type="spellStart"/>
      <w:r w:rsidRPr="00F6538F">
        <w:rPr>
          <w:sz w:val="22"/>
          <w:szCs w:val="22"/>
        </w:rPr>
        <w:t>Petrides</w:t>
      </w:r>
      <w:proofErr w:type="spellEnd"/>
      <w:r w:rsidRPr="00F6538F">
        <w:rPr>
          <w:sz w:val="22"/>
          <w:szCs w:val="22"/>
        </w:rPr>
        <w:t>, K.V., Allison, C., Smith, P., Baron-Cohen, S., Lai, M.C. and Mandy, W. (2017) ‘“Putting on my best normal”: social camouflaging in adults with autism spectrum conditions’, Journal of Autism and Developmental Disorders, pp. 2519–2534.</w:t>
      </w:r>
    </w:p>
    <w:p w14:paraId="71093E40" w14:textId="77777777" w:rsidR="00484AF4" w:rsidRPr="00F6538F" w:rsidRDefault="00484AF4" w:rsidP="00484AF4">
      <w:pPr>
        <w:spacing w:line="360" w:lineRule="auto"/>
        <w:rPr>
          <w:sz w:val="22"/>
          <w:szCs w:val="22"/>
        </w:rPr>
      </w:pPr>
    </w:p>
    <w:p w14:paraId="1793C652" w14:textId="3508120F" w:rsidR="00F6538F" w:rsidRPr="00484AF4" w:rsidRDefault="00F6538F" w:rsidP="00484AF4">
      <w:pPr>
        <w:spacing w:line="360" w:lineRule="auto"/>
        <w:rPr>
          <w:sz w:val="22"/>
          <w:szCs w:val="22"/>
        </w:rPr>
      </w:pPr>
      <w:r w:rsidRPr="00F6538F">
        <w:rPr>
          <w:sz w:val="22"/>
          <w:szCs w:val="22"/>
        </w:rPr>
        <w:t xml:space="preserve">Knighting, K., Ricketts, T., Hood, K., Owen, L., </w:t>
      </w:r>
      <w:proofErr w:type="spellStart"/>
      <w:r w:rsidRPr="00F6538F">
        <w:rPr>
          <w:sz w:val="22"/>
          <w:szCs w:val="22"/>
        </w:rPr>
        <w:t>Satherley</w:t>
      </w:r>
      <w:proofErr w:type="spellEnd"/>
      <w:r w:rsidRPr="00F6538F">
        <w:rPr>
          <w:sz w:val="22"/>
          <w:szCs w:val="22"/>
        </w:rPr>
        <w:t xml:space="preserve">, A., Jones, G. and </w:t>
      </w:r>
      <w:proofErr w:type="spellStart"/>
      <w:r w:rsidRPr="00F6538F">
        <w:rPr>
          <w:sz w:val="22"/>
          <w:szCs w:val="22"/>
        </w:rPr>
        <w:t>Tregaskis</w:t>
      </w:r>
      <w:proofErr w:type="spellEnd"/>
      <w:r w:rsidRPr="00F6538F">
        <w:rPr>
          <w:sz w:val="22"/>
          <w:szCs w:val="22"/>
        </w:rPr>
        <w:t>, C. (2021) ‘Respite care and short breaks for young adults aged 18–40 with complex health-care needs: mixed-methods systematic review and conceptual framework development’, Health and Social Care Delivery Research, pp. 1–268.</w:t>
      </w:r>
    </w:p>
    <w:p w14:paraId="1F241B27" w14:textId="77777777" w:rsidR="00484AF4" w:rsidRPr="00F6538F" w:rsidRDefault="00484AF4" w:rsidP="00484AF4">
      <w:pPr>
        <w:spacing w:line="360" w:lineRule="auto"/>
        <w:rPr>
          <w:sz w:val="22"/>
          <w:szCs w:val="22"/>
        </w:rPr>
      </w:pPr>
    </w:p>
    <w:p w14:paraId="1B2BF263" w14:textId="6F57EB4E" w:rsidR="00F6538F" w:rsidRPr="00484AF4" w:rsidRDefault="00F6538F" w:rsidP="00484AF4">
      <w:pPr>
        <w:spacing w:line="360" w:lineRule="auto"/>
        <w:rPr>
          <w:sz w:val="22"/>
          <w:szCs w:val="22"/>
        </w:rPr>
      </w:pPr>
      <w:r w:rsidRPr="00F6538F">
        <w:rPr>
          <w:sz w:val="22"/>
          <w:szCs w:val="22"/>
        </w:rPr>
        <w:t>Lai, M.C., Lombardo, M.V., Auyeung, B., Chakrabarti, B. and Baron-Cohen, S. (2019) ‘Prevalence of co-occurring mental health diagnoses in the autism population: a systematic review and meta-analysis’, The Lancet Psychiatry, pp. 819–829.</w:t>
      </w:r>
    </w:p>
    <w:p w14:paraId="738F894E" w14:textId="77777777" w:rsidR="00484AF4" w:rsidRPr="00F6538F" w:rsidRDefault="00484AF4" w:rsidP="00484AF4">
      <w:pPr>
        <w:spacing w:line="360" w:lineRule="auto"/>
        <w:rPr>
          <w:sz w:val="22"/>
          <w:szCs w:val="22"/>
        </w:rPr>
      </w:pPr>
    </w:p>
    <w:p w14:paraId="7FFE7516" w14:textId="77777777" w:rsidR="00F6538F" w:rsidRPr="00F6538F" w:rsidRDefault="00F6538F" w:rsidP="00484AF4">
      <w:pPr>
        <w:spacing w:line="360" w:lineRule="auto"/>
        <w:rPr>
          <w:sz w:val="22"/>
          <w:szCs w:val="22"/>
        </w:rPr>
      </w:pPr>
      <w:r w:rsidRPr="00F6538F">
        <w:rPr>
          <w:sz w:val="22"/>
          <w:szCs w:val="22"/>
        </w:rPr>
        <w:t>National Institute for Health and Care Excellence (2012, updated 2021) </w:t>
      </w:r>
      <w:proofErr w:type="gramStart"/>
      <w:r w:rsidRPr="00F6538F">
        <w:rPr>
          <w:sz w:val="22"/>
          <w:szCs w:val="22"/>
        </w:rPr>
        <w:t>Autism spectrum disorder</w:t>
      </w:r>
      <w:proofErr w:type="gramEnd"/>
      <w:r w:rsidRPr="00F6538F">
        <w:rPr>
          <w:sz w:val="22"/>
          <w:szCs w:val="22"/>
        </w:rPr>
        <w:t xml:space="preserve"> in adults: diagnosis and management. Clinical Guideline CG142. London: NICE.</w:t>
      </w:r>
    </w:p>
    <w:p w14:paraId="5FDEC4E0" w14:textId="43876258" w:rsidR="00F6538F" w:rsidRPr="00484AF4" w:rsidRDefault="00F6538F" w:rsidP="00484AF4">
      <w:pPr>
        <w:spacing w:line="360" w:lineRule="auto"/>
        <w:rPr>
          <w:sz w:val="22"/>
          <w:szCs w:val="22"/>
        </w:rPr>
      </w:pPr>
      <w:proofErr w:type="spellStart"/>
      <w:r w:rsidRPr="00F6538F">
        <w:rPr>
          <w:sz w:val="22"/>
          <w:szCs w:val="22"/>
        </w:rPr>
        <w:t>Preece</w:t>
      </w:r>
      <w:proofErr w:type="spellEnd"/>
      <w:r w:rsidRPr="00F6538F">
        <w:rPr>
          <w:sz w:val="22"/>
          <w:szCs w:val="22"/>
        </w:rPr>
        <w:t>, D. (2009) ‘Effective short breaks services for families with children with autism spectrum disorders: how one local authority in the United Kingdom is working to meet the challenge’, Practice, pp. 159–174.</w:t>
      </w:r>
    </w:p>
    <w:p w14:paraId="08C618A9" w14:textId="77777777" w:rsidR="00484AF4" w:rsidRPr="00F6538F" w:rsidRDefault="00484AF4" w:rsidP="00484AF4">
      <w:pPr>
        <w:spacing w:line="360" w:lineRule="auto"/>
        <w:rPr>
          <w:sz w:val="22"/>
          <w:szCs w:val="22"/>
        </w:rPr>
      </w:pPr>
    </w:p>
    <w:p w14:paraId="0033B732" w14:textId="635B3804" w:rsidR="00F6538F" w:rsidRPr="00484AF4" w:rsidRDefault="00F6538F" w:rsidP="00484AF4">
      <w:pPr>
        <w:spacing w:line="360" w:lineRule="auto"/>
        <w:rPr>
          <w:sz w:val="22"/>
          <w:szCs w:val="22"/>
        </w:rPr>
      </w:pPr>
      <w:proofErr w:type="spellStart"/>
      <w:r w:rsidRPr="00F6538F">
        <w:rPr>
          <w:sz w:val="22"/>
          <w:szCs w:val="22"/>
        </w:rPr>
        <w:t>Riboni</w:t>
      </w:r>
      <w:proofErr w:type="spellEnd"/>
      <w:r w:rsidRPr="00F6538F">
        <w:rPr>
          <w:sz w:val="22"/>
          <w:szCs w:val="22"/>
        </w:rPr>
        <w:t xml:space="preserve">, F., Beltrami, S., </w:t>
      </w:r>
      <w:proofErr w:type="spellStart"/>
      <w:r w:rsidRPr="00F6538F">
        <w:rPr>
          <w:sz w:val="22"/>
          <w:szCs w:val="22"/>
        </w:rPr>
        <w:t>Schembari</w:t>
      </w:r>
      <w:proofErr w:type="spellEnd"/>
      <w:r w:rsidRPr="00F6538F">
        <w:rPr>
          <w:sz w:val="22"/>
          <w:szCs w:val="22"/>
        </w:rPr>
        <w:t>, B. and Molinari, E. (2020) ‘</w:t>
      </w:r>
      <w:proofErr w:type="gramStart"/>
      <w:r w:rsidRPr="00F6538F">
        <w:rPr>
          <w:sz w:val="22"/>
          <w:szCs w:val="22"/>
        </w:rPr>
        <w:t>Technologically-enhanced</w:t>
      </w:r>
      <w:proofErr w:type="gramEnd"/>
      <w:r w:rsidRPr="00F6538F">
        <w:rPr>
          <w:sz w:val="22"/>
          <w:szCs w:val="22"/>
        </w:rPr>
        <w:t xml:space="preserve"> psychological interventions for older adults: a scoping review’, Computers in Human Behavio</w:t>
      </w:r>
      <w:r w:rsidR="00484AF4" w:rsidRPr="00484AF4">
        <w:rPr>
          <w:sz w:val="22"/>
          <w:szCs w:val="22"/>
        </w:rPr>
        <w:t>u</w:t>
      </w:r>
      <w:r w:rsidRPr="00F6538F">
        <w:rPr>
          <w:sz w:val="22"/>
          <w:szCs w:val="22"/>
        </w:rPr>
        <w:t>r</w:t>
      </w:r>
      <w:r w:rsidR="00484AF4" w:rsidRPr="00484AF4">
        <w:rPr>
          <w:sz w:val="22"/>
          <w:szCs w:val="22"/>
        </w:rPr>
        <w:t>.</w:t>
      </w:r>
    </w:p>
    <w:p w14:paraId="29681412" w14:textId="77777777" w:rsidR="00484AF4" w:rsidRPr="00F6538F" w:rsidRDefault="00484AF4" w:rsidP="00484AF4">
      <w:pPr>
        <w:spacing w:line="360" w:lineRule="auto"/>
        <w:rPr>
          <w:sz w:val="22"/>
          <w:szCs w:val="22"/>
        </w:rPr>
      </w:pPr>
    </w:p>
    <w:p w14:paraId="5B07A944" w14:textId="1CB32F75" w:rsidR="00F6538F" w:rsidRPr="00484AF4" w:rsidRDefault="00F6538F" w:rsidP="00484AF4">
      <w:pPr>
        <w:spacing w:line="360" w:lineRule="auto"/>
        <w:rPr>
          <w:sz w:val="22"/>
          <w:szCs w:val="22"/>
        </w:rPr>
      </w:pPr>
      <w:r w:rsidRPr="00F6538F">
        <w:rPr>
          <w:sz w:val="22"/>
          <w:szCs w:val="22"/>
        </w:rPr>
        <w:t>Robertson, A.E. and Simmons, D.R. (2015) ‘The sensory experiences of adults with autism spectrum disorder: a qualitative analysis’, Perception, pp. 569–586.</w:t>
      </w:r>
    </w:p>
    <w:p w14:paraId="032794DF" w14:textId="77777777" w:rsidR="00484AF4" w:rsidRPr="00F6538F" w:rsidRDefault="00484AF4" w:rsidP="00484AF4">
      <w:pPr>
        <w:spacing w:line="360" w:lineRule="auto"/>
        <w:rPr>
          <w:sz w:val="22"/>
          <w:szCs w:val="22"/>
        </w:rPr>
      </w:pPr>
    </w:p>
    <w:p w14:paraId="4FF58712" w14:textId="77777777" w:rsidR="00F6538F" w:rsidRPr="00484AF4" w:rsidRDefault="00F6538F" w:rsidP="00484AF4">
      <w:pPr>
        <w:spacing w:line="360" w:lineRule="auto"/>
        <w:rPr>
          <w:sz w:val="22"/>
          <w:szCs w:val="22"/>
        </w:rPr>
      </w:pPr>
      <w:r w:rsidRPr="00F6538F">
        <w:rPr>
          <w:sz w:val="22"/>
          <w:szCs w:val="22"/>
        </w:rPr>
        <w:t xml:space="preserve">Saunders, M.N.K., Lewis, P. and Thornhill, A. (2019) Research methods for business students. 8th </w:t>
      </w:r>
      <w:proofErr w:type="spellStart"/>
      <w:r w:rsidRPr="00F6538F">
        <w:rPr>
          <w:sz w:val="22"/>
          <w:szCs w:val="22"/>
        </w:rPr>
        <w:t>edn</w:t>
      </w:r>
      <w:proofErr w:type="spellEnd"/>
      <w:r w:rsidRPr="00F6538F">
        <w:rPr>
          <w:sz w:val="22"/>
          <w:szCs w:val="22"/>
        </w:rPr>
        <w:t>. Harlow: Pearson Education.</w:t>
      </w:r>
    </w:p>
    <w:p w14:paraId="7329F5E2" w14:textId="77777777" w:rsidR="00484AF4" w:rsidRPr="00F6538F" w:rsidRDefault="00484AF4" w:rsidP="00484AF4">
      <w:pPr>
        <w:spacing w:line="360" w:lineRule="auto"/>
        <w:rPr>
          <w:sz w:val="22"/>
          <w:szCs w:val="22"/>
        </w:rPr>
      </w:pPr>
    </w:p>
    <w:p w14:paraId="194B9EF3" w14:textId="77777777" w:rsidR="00F6538F" w:rsidRPr="00484AF4" w:rsidRDefault="00F6538F" w:rsidP="00484AF4">
      <w:pPr>
        <w:spacing w:line="360" w:lineRule="auto"/>
        <w:rPr>
          <w:sz w:val="22"/>
          <w:szCs w:val="22"/>
        </w:rPr>
      </w:pPr>
      <w:r w:rsidRPr="00F6538F">
        <w:rPr>
          <w:sz w:val="22"/>
          <w:szCs w:val="22"/>
        </w:rPr>
        <w:t xml:space="preserve">Schneider, H. and Fuller, J. (2018) Person-centred practice in health and social care. 2nd </w:t>
      </w:r>
      <w:proofErr w:type="spellStart"/>
      <w:r w:rsidRPr="00F6538F">
        <w:rPr>
          <w:sz w:val="22"/>
          <w:szCs w:val="22"/>
        </w:rPr>
        <w:t>edn</w:t>
      </w:r>
      <w:proofErr w:type="spellEnd"/>
      <w:r w:rsidRPr="00F6538F">
        <w:rPr>
          <w:sz w:val="22"/>
          <w:szCs w:val="22"/>
        </w:rPr>
        <w:t>. London: Sage Publications, p. 6.</w:t>
      </w:r>
    </w:p>
    <w:p w14:paraId="1CE07362" w14:textId="77777777" w:rsidR="00484AF4" w:rsidRPr="00F6538F" w:rsidRDefault="00484AF4" w:rsidP="00484AF4">
      <w:pPr>
        <w:spacing w:line="360" w:lineRule="auto"/>
        <w:rPr>
          <w:sz w:val="22"/>
          <w:szCs w:val="22"/>
        </w:rPr>
      </w:pPr>
    </w:p>
    <w:p w14:paraId="051D88DA" w14:textId="77777777" w:rsidR="00F6538F" w:rsidRPr="00F6538F" w:rsidRDefault="00F6538F" w:rsidP="00484AF4">
      <w:pPr>
        <w:spacing w:line="360" w:lineRule="auto"/>
        <w:rPr>
          <w:sz w:val="22"/>
          <w:szCs w:val="22"/>
        </w:rPr>
      </w:pPr>
      <w:r w:rsidRPr="00F6538F">
        <w:rPr>
          <w:sz w:val="22"/>
          <w:szCs w:val="22"/>
        </w:rPr>
        <w:t>Yardley, E. (2014) Chapter 2: How do I develop a question for my literature review. In: Hart, C. (ed.) Literature Reviews in the Social Sciences. London: Sage Publications, pp. 31–48.</w:t>
      </w:r>
    </w:p>
    <w:p w14:paraId="6E1CE125" w14:textId="77777777" w:rsidR="00A466B9" w:rsidRDefault="00A466B9"/>
    <w:sectPr w:rsidR="00A46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F5427A"/>
    <w:multiLevelType w:val="multilevel"/>
    <w:tmpl w:val="1CC65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E5A4E"/>
    <w:multiLevelType w:val="multilevel"/>
    <w:tmpl w:val="3140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93502E"/>
    <w:multiLevelType w:val="multilevel"/>
    <w:tmpl w:val="7B70F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F476AA"/>
    <w:multiLevelType w:val="multilevel"/>
    <w:tmpl w:val="5F28F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B2281"/>
    <w:multiLevelType w:val="multilevel"/>
    <w:tmpl w:val="D8E0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160EE7"/>
    <w:multiLevelType w:val="multilevel"/>
    <w:tmpl w:val="F1FC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697332"/>
    <w:multiLevelType w:val="multilevel"/>
    <w:tmpl w:val="135A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F11A80"/>
    <w:multiLevelType w:val="multilevel"/>
    <w:tmpl w:val="CF14E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136BD"/>
    <w:multiLevelType w:val="multilevel"/>
    <w:tmpl w:val="7F6E1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F459A1"/>
    <w:multiLevelType w:val="multilevel"/>
    <w:tmpl w:val="9A1A8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4F7606"/>
    <w:multiLevelType w:val="multilevel"/>
    <w:tmpl w:val="09846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C20D19"/>
    <w:multiLevelType w:val="multilevel"/>
    <w:tmpl w:val="2F70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0C0823"/>
    <w:multiLevelType w:val="multilevel"/>
    <w:tmpl w:val="AA7CC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95305"/>
    <w:multiLevelType w:val="multilevel"/>
    <w:tmpl w:val="3EA0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BD49A7"/>
    <w:multiLevelType w:val="multilevel"/>
    <w:tmpl w:val="9CA6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E300AA"/>
    <w:multiLevelType w:val="multilevel"/>
    <w:tmpl w:val="384E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5571964">
    <w:abstractNumId w:val="2"/>
  </w:num>
  <w:num w:numId="2" w16cid:durableId="561406473">
    <w:abstractNumId w:val="14"/>
  </w:num>
  <w:num w:numId="3" w16cid:durableId="1381704252">
    <w:abstractNumId w:val="13"/>
  </w:num>
  <w:num w:numId="4" w16cid:durableId="394545582">
    <w:abstractNumId w:val="7"/>
  </w:num>
  <w:num w:numId="5" w16cid:durableId="877931656">
    <w:abstractNumId w:val="3"/>
  </w:num>
  <w:num w:numId="6" w16cid:durableId="1632588795">
    <w:abstractNumId w:val="11"/>
  </w:num>
  <w:num w:numId="7" w16cid:durableId="413282009">
    <w:abstractNumId w:val="15"/>
  </w:num>
  <w:num w:numId="8" w16cid:durableId="1758012974">
    <w:abstractNumId w:val="12"/>
  </w:num>
  <w:num w:numId="9" w16cid:durableId="968239864">
    <w:abstractNumId w:val="5"/>
  </w:num>
  <w:num w:numId="10" w16cid:durableId="194928673">
    <w:abstractNumId w:val="9"/>
  </w:num>
  <w:num w:numId="11" w16cid:durableId="1306279148">
    <w:abstractNumId w:val="8"/>
  </w:num>
  <w:num w:numId="12" w16cid:durableId="1704791767">
    <w:abstractNumId w:val="10"/>
  </w:num>
  <w:num w:numId="13" w16cid:durableId="1702389561">
    <w:abstractNumId w:val="1"/>
  </w:num>
  <w:num w:numId="14" w16cid:durableId="344982830">
    <w:abstractNumId w:val="0"/>
  </w:num>
  <w:num w:numId="15" w16cid:durableId="1090659140">
    <w:abstractNumId w:val="4"/>
  </w:num>
  <w:num w:numId="16" w16cid:durableId="9451196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232"/>
    <w:rsid w:val="000B2A1B"/>
    <w:rsid w:val="000E2207"/>
    <w:rsid w:val="00143C4C"/>
    <w:rsid w:val="00154F73"/>
    <w:rsid w:val="0017136C"/>
    <w:rsid w:val="001814E5"/>
    <w:rsid w:val="0021161A"/>
    <w:rsid w:val="00255FDD"/>
    <w:rsid w:val="002611BC"/>
    <w:rsid w:val="00283F86"/>
    <w:rsid w:val="00295324"/>
    <w:rsid w:val="002E219A"/>
    <w:rsid w:val="002E2BD4"/>
    <w:rsid w:val="003D61A7"/>
    <w:rsid w:val="004200CC"/>
    <w:rsid w:val="00484AF4"/>
    <w:rsid w:val="00523257"/>
    <w:rsid w:val="005250FB"/>
    <w:rsid w:val="005730D6"/>
    <w:rsid w:val="00580F3E"/>
    <w:rsid w:val="00592EB2"/>
    <w:rsid w:val="005D62F2"/>
    <w:rsid w:val="005E6AD9"/>
    <w:rsid w:val="00600C1A"/>
    <w:rsid w:val="00640620"/>
    <w:rsid w:val="00652DDC"/>
    <w:rsid w:val="00687BB1"/>
    <w:rsid w:val="0069722E"/>
    <w:rsid w:val="00700561"/>
    <w:rsid w:val="00712F79"/>
    <w:rsid w:val="00830232"/>
    <w:rsid w:val="00836A5F"/>
    <w:rsid w:val="00930176"/>
    <w:rsid w:val="00986BD9"/>
    <w:rsid w:val="009A1060"/>
    <w:rsid w:val="00A11E32"/>
    <w:rsid w:val="00A12B48"/>
    <w:rsid w:val="00A21FB3"/>
    <w:rsid w:val="00A24F64"/>
    <w:rsid w:val="00A3178F"/>
    <w:rsid w:val="00A466B9"/>
    <w:rsid w:val="00A84292"/>
    <w:rsid w:val="00AD1A44"/>
    <w:rsid w:val="00B06005"/>
    <w:rsid w:val="00BF4418"/>
    <w:rsid w:val="00C41086"/>
    <w:rsid w:val="00C90978"/>
    <w:rsid w:val="00CD477C"/>
    <w:rsid w:val="00D63F96"/>
    <w:rsid w:val="00DA6E64"/>
    <w:rsid w:val="00DC4870"/>
    <w:rsid w:val="00ED350F"/>
    <w:rsid w:val="00F6538F"/>
    <w:rsid w:val="00F86C10"/>
    <w:rsid w:val="00F94208"/>
    <w:rsid w:val="00FB057B"/>
    <w:rsid w:val="00FD665E"/>
    <w:rsid w:val="00FE30FA"/>
    <w:rsid w:val="00FE5344"/>
    <w:rsid w:val="00FF5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ABC2"/>
  <w15:chartTrackingRefBased/>
  <w15:docId w15:val="{342B28E3-D36F-1F44-A1AF-398215954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0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302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2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2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2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2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23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23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23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23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232"/>
    <w:rPr>
      <w:rFonts w:eastAsiaTheme="majorEastAsia" w:cstheme="majorBidi"/>
      <w:color w:val="272727" w:themeColor="text1" w:themeTint="D8"/>
    </w:rPr>
  </w:style>
  <w:style w:type="paragraph" w:styleId="Title">
    <w:name w:val="Title"/>
    <w:basedOn w:val="Normal"/>
    <w:next w:val="Normal"/>
    <w:link w:val="TitleChar"/>
    <w:uiPriority w:val="10"/>
    <w:qFormat/>
    <w:rsid w:val="0083023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23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2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0232"/>
    <w:rPr>
      <w:i/>
      <w:iCs/>
      <w:color w:val="404040" w:themeColor="text1" w:themeTint="BF"/>
    </w:rPr>
  </w:style>
  <w:style w:type="paragraph" w:styleId="ListParagraph">
    <w:name w:val="List Paragraph"/>
    <w:basedOn w:val="Normal"/>
    <w:uiPriority w:val="34"/>
    <w:qFormat/>
    <w:rsid w:val="00830232"/>
    <w:pPr>
      <w:ind w:left="720"/>
      <w:contextualSpacing/>
    </w:pPr>
  </w:style>
  <w:style w:type="character" w:styleId="IntenseEmphasis">
    <w:name w:val="Intense Emphasis"/>
    <w:basedOn w:val="DefaultParagraphFont"/>
    <w:uiPriority w:val="21"/>
    <w:qFormat/>
    <w:rsid w:val="00830232"/>
    <w:rPr>
      <w:i/>
      <w:iCs/>
      <w:color w:val="0F4761" w:themeColor="accent1" w:themeShade="BF"/>
    </w:rPr>
  </w:style>
  <w:style w:type="paragraph" w:styleId="IntenseQuote">
    <w:name w:val="Intense Quote"/>
    <w:basedOn w:val="Normal"/>
    <w:next w:val="Normal"/>
    <w:link w:val="IntenseQuoteChar"/>
    <w:uiPriority w:val="30"/>
    <w:qFormat/>
    <w:rsid w:val="008302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232"/>
    <w:rPr>
      <w:i/>
      <w:iCs/>
      <w:color w:val="0F4761" w:themeColor="accent1" w:themeShade="BF"/>
    </w:rPr>
  </w:style>
  <w:style w:type="character" w:styleId="IntenseReference">
    <w:name w:val="Intense Reference"/>
    <w:basedOn w:val="DefaultParagraphFont"/>
    <w:uiPriority w:val="32"/>
    <w:qFormat/>
    <w:rsid w:val="008302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91224">
      <w:bodyDiv w:val="1"/>
      <w:marLeft w:val="0"/>
      <w:marRight w:val="0"/>
      <w:marTop w:val="0"/>
      <w:marBottom w:val="0"/>
      <w:divBdr>
        <w:top w:val="none" w:sz="0" w:space="0" w:color="auto"/>
        <w:left w:val="none" w:sz="0" w:space="0" w:color="auto"/>
        <w:bottom w:val="none" w:sz="0" w:space="0" w:color="auto"/>
        <w:right w:val="none" w:sz="0" w:space="0" w:color="auto"/>
      </w:divBdr>
      <w:divsChild>
        <w:div w:id="576595330">
          <w:marLeft w:val="0"/>
          <w:marRight w:val="0"/>
          <w:marTop w:val="0"/>
          <w:marBottom w:val="0"/>
          <w:divBdr>
            <w:top w:val="none" w:sz="0" w:space="0" w:color="auto"/>
            <w:left w:val="none" w:sz="0" w:space="0" w:color="auto"/>
            <w:bottom w:val="none" w:sz="0" w:space="0" w:color="auto"/>
            <w:right w:val="none" w:sz="0" w:space="0" w:color="auto"/>
          </w:divBdr>
          <w:divsChild>
            <w:div w:id="2089107158">
              <w:marLeft w:val="0"/>
              <w:marRight w:val="0"/>
              <w:marTop w:val="0"/>
              <w:marBottom w:val="0"/>
              <w:divBdr>
                <w:top w:val="none" w:sz="0" w:space="0" w:color="auto"/>
                <w:left w:val="none" w:sz="0" w:space="0" w:color="auto"/>
                <w:bottom w:val="none" w:sz="0" w:space="0" w:color="auto"/>
                <w:right w:val="none" w:sz="0" w:space="0" w:color="auto"/>
              </w:divBdr>
            </w:div>
          </w:divsChild>
        </w:div>
        <w:div w:id="276253112">
          <w:marLeft w:val="0"/>
          <w:marRight w:val="0"/>
          <w:marTop w:val="0"/>
          <w:marBottom w:val="0"/>
          <w:divBdr>
            <w:top w:val="none" w:sz="0" w:space="0" w:color="auto"/>
            <w:left w:val="none" w:sz="0" w:space="0" w:color="auto"/>
            <w:bottom w:val="none" w:sz="0" w:space="0" w:color="auto"/>
            <w:right w:val="none" w:sz="0" w:space="0" w:color="auto"/>
          </w:divBdr>
        </w:div>
        <w:div w:id="1473525199">
          <w:marLeft w:val="0"/>
          <w:marRight w:val="0"/>
          <w:marTop w:val="0"/>
          <w:marBottom w:val="0"/>
          <w:divBdr>
            <w:top w:val="none" w:sz="0" w:space="0" w:color="auto"/>
            <w:left w:val="none" w:sz="0" w:space="0" w:color="auto"/>
            <w:bottom w:val="none" w:sz="0" w:space="0" w:color="auto"/>
            <w:right w:val="none" w:sz="0" w:space="0" w:color="auto"/>
          </w:divBdr>
          <w:divsChild>
            <w:div w:id="1109473490">
              <w:marLeft w:val="0"/>
              <w:marRight w:val="0"/>
              <w:marTop w:val="0"/>
              <w:marBottom w:val="0"/>
              <w:divBdr>
                <w:top w:val="none" w:sz="0" w:space="0" w:color="auto"/>
                <w:left w:val="none" w:sz="0" w:space="0" w:color="auto"/>
                <w:bottom w:val="none" w:sz="0" w:space="0" w:color="auto"/>
                <w:right w:val="none" w:sz="0" w:space="0" w:color="auto"/>
              </w:divBdr>
            </w:div>
          </w:divsChild>
        </w:div>
        <w:div w:id="1352679610">
          <w:marLeft w:val="0"/>
          <w:marRight w:val="0"/>
          <w:marTop w:val="0"/>
          <w:marBottom w:val="0"/>
          <w:divBdr>
            <w:top w:val="none" w:sz="0" w:space="0" w:color="auto"/>
            <w:left w:val="none" w:sz="0" w:space="0" w:color="auto"/>
            <w:bottom w:val="none" w:sz="0" w:space="0" w:color="auto"/>
            <w:right w:val="none" w:sz="0" w:space="0" w:color="auto"/>
          </w:divBdr>
        </w:div>
        <w:div w:id="325398284">
          <w:marLeft w:val="0"/>
          <w:marRight w:val="0"/>
          <w:marTop w:val="0"/>
          <w:marBottom w:val="0"/>
          <w:divBdr>
            <w:top w:val="none" w:sz="0" w:space="0" w:color="auto"/>
            <w:left w:val="none" w:sz="0" w:space="0" w:color="auto"/>
            <w:bottom w:val="none" w:sz="0" w:space="0" w:color="auto"/>
            <w:right w:val="none" w:sz="0" w:space="0" w:color="auto"/>
          </w:divBdr>
          <w:divsChild>
            <w:div w:id="1118186566">
              <w:marLeft w:val="0"/>
              <w:marRight w:val="0"/>
              <w:marTop w:val="0"/>
              <w:marBottom w:val="0"/>
              <w:divBdr>
                <w:top w:val="none" w:sz="0" w:space="0" w:color="auto"/>
                <w:left w:val="none" w:sz="0" w:space="0" w:color="auto"/>
                <w:bottom w:val="none" w:sz="0" w:space="0" w:color="auto"/>
                <w:right w:val="none" w:sz="0" w:space="0" w:color="auto"/>
              </w:divBdr>
            </w:div>
          </w:divsChild>
        </w:div>
        <w:div w:id="1716392358">
          <w:marLeft w:val="0"/>
          <w:marRight w:val="0"/>
          <w:marTop w:val="0"/>
          <w:marBottom w:val="0"/>
          <w:divBdr>
            <w:top w:val="none" w:sz="0" w:space="0" w:color="auto"/>
            <w:left w:val="none" w:sz="0" w:space="0" w:color="auto"/>
            <w:bottom w:val="none" w:sz="0" w:space="0" w:color="auto"/>
            <w:right w:val="none" w:sz="0" w:space="0" w:color="auto"/>
          </w:divBdr>
        </w:div>
        <w:div w:id="1744529335">
          <w:marLeft w:val="0"/>
          <w:marRight w:val="0"/>
          <w:marTop w:val="0"/>
          <w:marBottom w:val="0"/>
          <w:divBdr>
            <w:top w:val="none" w:sz="0" w:space="0" w:color="auto"/>
            <w:left w:val="none" w:sz="0" w:space="0" w:color="auto"/>
            <w:bottom w:val="none" w:sz="0" w:space="0" w:color="auto"/>
            <w:right w:val="none" w:sz="0" w:space="0" w:color="auto"/>
          </w:divBdr>
          <w:divsChild>
            <w:div w:id="696006819">
              <w:marLeft w:val="0"/>
              <w:marRight w:val="0"/>
              <w:marTop w:val="0"/>
              <w:marBottom w:val="0"/>
              <w:divBdr>
                <w:top w:val="none" w:sz="0" w:space="0" w:color="auto"/>
                <w:left w:val="none" w:sz="0" w:space="0" w:color="auto"/>
                <w:bottom w:val="none" w:sz="0" w:space="0" w:color="auto"/>
                <w:right w:val="none" w:sz="0" w:space="0" w:color="auto"/>
              </w:divBdr>
            </w:div>
          </w:divsChild>
        </w:div>
        <w:div w:id="57871520">
          <w:marLeft w:val="0"/>
          <w:marRight w:val="0"/>
          <w:marTop w:val="0"/>
          <w:marBottom w:val="0"/>
          <w:divBdr>
            <w:top w:val="none" w:sz="0" w:space="0" w:color="auto"/>
            <w:left w:val="none" w:sz="0" w:space="0" w:color="auto"/>
            <w:bottom w:val="none" w:sz="0" w:space="0" w:color="auto"/>
            <w:right w:val="none" w:sz="0" w:space="0" w:color="auto"/>
          </w:divBdr>
        </w:div>
        <w:div w:id="358316960">
          <w:marLeft w:val="0"/>
          <w:marRight w:val="0"/>
          <w:marTop w:val="0"/>
          <w:marBottom w:val="0"/>
          <w:divBdr>
            <w:top w:val="none" w:sz="0" w:space="0" w:color="auto"/>
            <w:left w:val="none" w:sz="0" w:space="0" w:color="auto"/>
            <w:bottom w:val="none" w:sz="0" w:space="0" w:color="auto"/>
            <w:right w:val="none" w:sz="0" w:space="0" w:color="auto"/>
          </w:divBdr>
          <w:divsChild>
            <w:div w:id="1539390152">
              <w:marLeft w:val="0"/>
              <w:marRight w:val="0"/>
              <w:marTop w:val="0"/>
              <w:marBottom w:val="0"/>
              <w:divBdr>
                <w:top w:val="none" w:sz="0" w:space="0" w:color="auto"/>
                <w:left w:val="none" w:sz="0" w:space="0" w:color="auto"/>
                <w:bottom w:val="none" w:sz="0" w:space="0" w:color="auto"/>
                <w:right w:val="none" w:sz="0" w:space="0" w:color="auto"/>
              </w:divBdr>
            </w:div>
          </w:divsChild>
        </w:div>
        <w:div w:id="1511993472">
          <w:marLeft w:val="0"/>
          <w:marRight w:val="0"/>
          <w:marTop w:val="0"/>
          <w:marBottom w:val="0"/>
          <w:divBdr>
            <w:top w:val="none" w:sz="0" w:space="0" w:color="auto"/>
            <w:left w:val="none" w:sz="0" w:space="0" w:color="auto"/>
            <w:bottom w:val="none" w:sz="0" w:space="0" w:color="auto"/>
            <w:right w:val="none" w:sz="0" w:space="0" w:color="auto"/>
          </w:divBdr>
        </w:div>
        <w:div w:id="1127166326">
          <w:marLeft w:val="0"/>
          <w:marRight w:val="0"/>
          <w:marTop w:val="0"/>
          <w:marBottom w:val="0"/>
          <w:divBdr>
            <w:top w:val="none" w:sz="0" w:space="0" w:color="auto"/>
            <w:left w:val="none" w:sz="0" w:space="0" w:color="auto"/>
            <w:bottom w:val="none" w:sz="0" w:space="0" w:color="auto"/>
            <w:right w:val="none" w:sz="0" w:space="0" w:color="auto"/>
          </w:divBdr>
          <w:divsChild>
            <w:div w:id="96720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864477">
      <w:bodyDiv w:val="1"/>
      <w:marLeft w:val="0"/>
      <w:marRight w:val="0"/>
      <w:marTop w:val="0"/>
      <w:marBottom w:val="0"/>
      <w:divBdr>
        <w:top w:val="none" w:sz="0" w:space="0" w:color="auto"/>
        <w:left w:val="none" w:sz="0" w:space="0" w:color="auto"/>
        <w:bottom w:val="none" w:sz="0" w:space="0" w:color="auto"/>
        <w:right w:val="none" w:sz="0" w:space="0" w:color="auto"/>
      </w:divBdr>
      <w:divsChild>
        <w:div w:id="346563906">
          <w:marLeft w:val="0"/>
          <w:marRight w:val="0"/>
          <w:marTop w:val="0"/>
          <w:marBottom w:val="0"/>
          <w:divBdr>
            <w:top w:val="none" w:sz="0" w:space="0" w:color="auto"/>
            <w:left w:val="none" w:sz="0" w:space="0" w:color="auto"/>
            <w:bottom w:val="none" w:sz="0" w:space="0" w:color="auto"/>
            <w:right w:val="none" w:sz="0" w:space="0" w:color="auto"/>
          </w:divBdr>
          <w:divsChild>
            <w:div w:id="620916304">
              <w:marLeft w:val="0"/>
              <w:marRight w:val="0"/>
              <w:marTop w:val="0"/>
              <w:marBottom w:val="0"/>
              <w:divBdr>
                <w:top w:val="none" w:sz="0" w:space="0" w:color="auto"/>
                <w:left w:val="none" w:sz="0" w:space="0" w:color="auto"/>
                <w:bottom w:val="none" w:sz="0" w:space="0" w:color="auto"/>
                <w:right w:val="none" w:sz="0" w:space="0" w:color="auto"/>
              </w:divBdr>
            </w:div>
          </w:divsChild>
        </w:div>
        <w:div w:id="1759134666">
          <w:marLeft w:val="0"/>
          <w:marRight w:val="0"/>
          <w:marTop w:val="0"/>
          <w:marBottom w:val="0"/>
          <w:divBdr>
            <w:top w:val="none" w:sz="0" w:space="0" w:color="auto"/>
            <w:left w:val="none" w:sz="0" w:space="0" w:color="auto"/>
            <w:bottom w:val="none" w:sz="0" w:space="0" w:color="auto"/>
            <w:right w:val="none" w:sz="0" w:space="0" w:color="auto"/>
          </w:divBdr>
        </w:div>
        <w:div w:id="370149459">
          <w:marLeft w:val="0"/>
          <w:marRight w:val="0"/>
          <w:marTop w:val="0"/>
          <w:marBottom w:val="0"/>
          <w:divBdr>
            <w:top w:val="none" w:sz="0" w:space="0" w:color="auto"/>
            <w:left w:val="none" w:sz="0" w:space="0" w:color="auto"/>
            <w:bottom w:val="none" w:sz="0" w:space="0" w:color="auto"/>
            <w:right w:val="none" w:sz="0" w:space="0" w:color="auto"/>
          </w:divBdr>
          <w:divsChild>
            <w:div w:id="918634261">
              <w:marLeft w:val="0"/>
              <w:marRight w:val="0"/>
              <w:marTop w:val="0"/>
              <w:marBottom w:val="0"/>
              <w:divBdr>
                <w:top w:val="none" w:sz="0" w:space="0" w:color="auto"/>
                <w:left w:val="none" w:sz="0" w:space="0" w:color="auto"/>
                <w:bottom w:val="none" w:sz="0" w:space="0" w:color="auto"/>
                <w:right w:val="none" w:sz="0" w:space="0" w:color="auto"/>
              </w:divBdr>
            </w:div>
          </w:divsChild>
        </w:div>
        <w:div w:id="1695812131">
          <w:marLeft w:val="0"/>
          <w:marRight w:val="0"/>
          <w:marTop w:val="0"/>
          <w:marBottom w:val="0"/>
          <w:divBdr>
            <w:top w:val="none" w:sz="0" w:space="0" w:color="auto"/>
            <w:left w:val="none" w:sz="0" w:space="0" w:color="auto"/>
            <w:bottom w:val="none" w:sz="0" w:space="0" w:color="auto"/>
            <w:right w:val="none" w:sz="0" w:space="0" w:color="auto"/>
          </w:divBdr>
        </w:div>
        <w:div w:id="1291941753">
          <w:marLeft w:val="0"/>
          <w:marRight w:val="0"/>
          <w:marTop w:val="0"/>
          <w:marBottom w:val="0"/>
          <w:divBdr>
            <w:top w:val="none" w:sz="0" w:space="0" w:color="auto"/>
            <w:left w:val="none" w:sz="0" w:space="0" w:color="auto"/>
            <w:bottom w:val="none" w:sz="0" w:space="0" w:color="auto"/>
            <w:right w:val="none" w:sz="0" w:space="0" w:color="auto"/>
          </w:divBdr>
        </w:div>
        <w:div w:id="340356750">
          <w:marLeft w:val="0"/>
          <w:marRight w:val="0"/>
          <w:marTop w:val="0"/>
          <w:marBottom w:val="0"/>
          <w:divBdr>
            <w:top w:val="none" w:sz="0" w:space="0" w:color="auto"/>
            <w:left w:val="none" w:sz="0" w:space="0" w:color="auto"/>
            <w:bottom w:val="none" w:sz="0" w:space="0" w:color="auto"/>
            <w:right w:val="none" w:sz="0" w:space="0" w:color="auto"/>
          </w:divBdr>
        </w:div>
        <w:div w:id="1673486393">
          <w:marLeft w:val="0"/>
          <w:marRight w:val="0"/>
          <w:marTop w:val="0"/>
          <w:marBottom w:val="0"/>
          <w:divBdr>
            <w:top w:val="none" w:sz="0" w:space="0" w:color="auto"/>
            <w:left w:val="none" w:sz="0" w:space="0" w:color="auto"/>
            <w:bottom w:val="none" w:sz="0" w:space="0" w:color="auto"/>
            <w:right w:val="none" w:sz="0" w:space="0" w:color="auto"/>
          </w:divBdr>
        </w:div>
      </w:divsChild>
    </w:div>
    <w:div w:id="428937861">
      <w:bodyDiv w:val="1"/>
      <w:marLeft w:val="0"/>
      <w:marRight w:val="0"/>
      <w:marTop w:val="0"/>
      <w:marBottom w:val="0"/>
      <w:divBdr>
        <w:top w:val="none" w:sz="0" w:space="0" w:color="auto"/>
        <w:left w:val="none" w:sz="0" w:space="0" w:color="auto"/>
        <w:bottom w:val="none" w:sz="0" w:space="0" w:color="auto"/>
        <w:right w:val="none" w:sz="0" w:space="0" w:color="auto"/>
      </w:divBdr>
      <w:divsChild>
        <w:div w:id="1238593861">
          <w:marLeft w:val="0"/>
          <w:marRight w:val="0"/>
          <w:marTop w:val="0"/>
          <w:marBottom w:val="0"/>
          <w:divBdr>
            <w:top w:val="none" w:sz="0" w:space="0" w:color="auto"/>
            <w:left w:val="none" w:sz="0" w:space="0" w:color="auto"/>
            <w:bottom w:val="none" w:sz="0" w:space="0" w:color="auto"/>
            <w:right w:val="none" w:sz="0" w:space="0" w:color="auto"/>
          </w:divBdr>
          <w:divsChild>
            <w:div w:id="493424189">
              <w:marLeft w:val="0"/>
              <w:marRight w:val="0"/>
              <w:marTop w:val="0"/>
              <w:marBottom w:val="0"/>
              <w:divBdr>
                <w:top w:val="none" w:sz="0" w:space="0" w:color="auto"/>
                <w:left w:val="none" w:sz="0" w:space="0" w:color="auto"/>
                <w:bottom w:val="none" w:sz="0" w:space="0" w:color="auto"/>
                <w:right w:val="none" w:sz="0" w:space="0" w:color="auto"/>
              </w:divBdr>
            </w:div>
          </w:divsChild>
        </w:div>
        <w:div w:id="460880848">
          <w:marLeft w:val="0"/>
          <w:marRight w:val="0"/>
          <w:marTop w:val="0"/>
          <w:marBottom w:val="0"/>
          <w:divBdr>
            <w:top w:val="none" w:sz="0" w:space="0" w:color="auto"/>
            <w:left w:val="none" w:sz="0" w:space="0" w:color="auto"/>
            <w:bottom w:val="none" w:sz="0" w:space="0" w:color="auto"/>
            <w:right w:val="none" w:sz="0" w:space="0" w:color="auto"/>
          </w:divBdr>
        </w:div>
        <w:div w:id="1415934777">
          <w:marLeft w:val="0"/>
          <w:marRight w:val="0"/>
          <w:marTop w:val="0"/>
          <w:marBottom w:val="0"/>
          <w:divBdr>
            <w:top w:val="none" w:sz="0" w:space="0" w:color="auto"/>
            <w:left w:val="none" w:sz="0" w:space="0" w:color="auto"/>
            <w:bottom w:val="none" w:sz="0" w:space="0" w:color="auto"/>
            <w:right w:val="none" w:sz="0" w:space="0" w:color="auto"/>
          </w:divBdr>
          <w:divsChild>
            <w:div w:id="2112504755">
              <w:marLeft w:val="0"/>
              <w:marRight w:val="0"/>
              <w:marTop w:val="0"/>
              <w:marBottom w:val="0"/>
              <w:divBdr>
                <w:top w:val="none" w:sz="0" w:space="0" w:color="auto"/>
                <w:left w:val="none" w:sz="0" w:space="0" w:color="auto"/>
                <w:bottom w:val="none" w:sz="0" w:space="0" w:color="auto"/>
                <w:right w:val="none" w:sz="0" w:space="0" w:color="auto"/>
              </w:divBdr>
            </w:div>
          </w:divsChild>
        </w:div>
        <w:div w:id="1830439671">
          <w:marLeft w:val="0"/>
          <w:marRight w:val="0"/>
          <w:marTop w:val="0"/>
          <w:marBottom w:val="0"/>
          <w:divBdr>
            <w:top w:val="none" w:sz="0" w:space="0" w:color="auto"/>
            <w:left w:val="none" w:sz="0" w:space="0" w:color="auto"/>
            <w:bottom w:val="none" w:sz="0" w:space="0" w:color="auto"/>
            <w:right w:val="none" w:sz="0" w:space="0" w:color="auto"/>
          </w:divBdr>
        </w:div>
        <w:div w:id="1451243048">
          <w:marLeft w:val="0"/>
          <w:marRight w:val="0"/>
          <w:marTop w:val="0"/>
          <w:marBottom w:val="0"/>
          <w:divBdr>
            <w:top w:val="none" w:sz="0" w:space="0" w:color="auto"/>
            <w:left w:val="none" w:sz="0" w:space="0" w:color="auto"/>
            <w:bottom w:val="none" w:sz="0" w:space="0" w:color="auto"/>
            <w:right w:val="none" w:sz="0" w:space="0" w:color="auto"/>
          </w:divBdr>
        </w:div>
        <w:div w:id="1111975221">
          <w:marLeft w:val="0"/>
          <w:marRight w:val="0"/>
          <w:marTop w:val="0"/>
          <w:marBottom w:val="0"/>
          <w:divBdr>
            <w:top w:val="none" w:sz="0" w:space="0" w:color="auto"/>
            <w:left w:val="none" w:sz="0" w:space="0" w:color="auto"/>
            <w:bottom w:val="none" w:sz="0" w:space="0" w:color="auto"/>
            <w:right w:val="none" w:sz="0" w:space="0" w:color="auto"/>
          </w:divBdr>
        </w:div>
        <w:div w:id="389354585">
          <w:marLeft w:val="0"/>
          <w:marRight w:val="0"/>
          <w:marTop w:val="0"/>
          <w:marBottom w:val="0"/>
          <w:divBdr>
            <w:top w:val="none" w:sz="0" w:space="0" w:color="auto"/>
            <w:left w:val="none" w:sz="0" w:space="0" w:color="auto"/>
            <w:bottom w:val="none" w:sz="0" w:space="0" w:color="auto"/>
            <w:right w:val="none" w:sz="0" w:space="0" w:color="auto"/>
          </w:divBdr>
        </w:div>
      </w:divsChild>
    </w:div>
    <w:div w:id="551237685">
      <w:bodyDiv w:val="1"/>
      <w:marLeft w:val="0"/>
      <w:marRight w:val="0"/>
      <w:marTop w:val="0"/>
      <w:marBottom w:val="0"/>
      <w:divBdr>
        <w:top w:val="none" w:sz="0" w:space="0" w:color="auto"/>
        <w:left w:val="none" w:sz="0" w:space="0" w:color="auto"/>
        <w:bottom w:val="none" w:sz="0" w:space="0" w:color="auto"/>
        <w:right w:val="none" w:sz="0" w:space="0" w:color="auto"/>
      </w:divBdr>
      <w:divsChild>
        <w:div w:id="1697459093">
          <w:marLeft w:val="0"/>
          <w:marRight w:val="0"/>
          <w:marTop w:val="0"/>
          <w:marBottom w:val="0"/>
          <w:divBdr>
            <w:top w:val="none" w:sz="0" w:space="0" w:color="auto"/>
            <w:left w:val="none" w:sz="0" w:space="0" w:color="auto"/>
            <w:bottom w:val="none" w:sz="0" w:space="0" w:color="auto"/>
            <w:right w:val="none" w:sz="0" w:space="0" w:color="auto"/>
          </w:divBdr>
          <w:divsChild>
            <w:div w:id="1364398411">
              <w:marLeft w:val="0"/>
              <w:marRight w:val="0"/>
              <w:marTop w:val="0"/>
              <w:marBottom w:val="0"/>
              <w:divBdr>
                <w:top w:val="none" w:sz="0" w:space="0" w:color="auto"/>
                <w:left w:val="none" w:sz="0" w:space="0" w:color="auto"/>
                <w:bottom w:val="none" w:sz="0" w:space="0" w:color="auto"/>
                <w:right w:val="none" w:sz="0" w:space="0" w:color="auto"/>
              </w:divBdr>
            </w:div>
          </w:divsChild>
        </w:div>
        <w:div w:id="434060695">
          <w:marLeft w:val="0"/>
          <w:marRight w:val="0"/>
          <w:marTop w:val="0"/>
          <w:marBottom w:val="0"/>
          <w:divBdr>
            <w:top w:val="none" w:sz="0" w:space="0" w:color="auto"/>
            <w:left w:val="none" w:sz="0" w:space="0" w:color="auto"/>
            <w:bottom w:val="none" w:sz="0" w:space="0" w:color="auto"/>
            <w:right w:val="none" w:sz="0" w:space="0" w:color="auto"/>
          </w:divBdr>
          <w:divsChild>
            <w:div w:id="224611891">
              <w:marLeft w:val="0"/>
              <w:marRight w:val="0"/>
              <w:marTop w:val="0"/>
              <w:marBottom w:val="0"/>
              <w:divBdr>
                <w:top w:val="none" w:sz="0" w:space="0" w:color="auto"/>
                <w:left w:val="none" w:sz="0" w:space="0" w:color="auto"/>
                <w:bottom w:val="none" w:sz="0" w:space="0" w:color="auto"/>
                <w:right w:val="none" w:sz="0" w:space="0" w:color="auto"/>
              </w:divBdr>
            </w:div>
          </w:divsChild>
        </w:div>
        <w:div w:id="1237518854">
          <w:marLeft w:val="0"/>
          <w:marRight w:val="0"/>
          <w:marTop w:val="0"/>
          <w:marBottom w:val="0"/>
          <w:divBdr>
            <w:top w:val="none" w:sz="0" w:space="0" w:color="auto"/>
            <w:left w:val="none" w:sz="0" w:space="0" w:color="auto"/>
            <w:bottom w:val="none" w:sz="0" w:space="0" w:color="auto"/>
            <w:right w:val="none" w:sz="0" w:space="0" w:color="auto"/>
          </w:divBdr>
          <w:divsChild>
            <w:div w:id="1493792595">
              <w:marLeft w:val="0"/>
              <w:marRight w:val="0"/>
              <w:marTop w:val="0"/>
              <w:marBottom w:val="0"/>
              <w:divBdr>
                <w:top w:val="none" w:sz="0" w:space="0" w:color="auto"/>
                <w:left w:val="none" w:sz="0" w:space="0" w:color="auto"/>
                <w:bottom w:val="none" w:sz="0" w:space="0" w:color="auto"/>
                <w:right w:val="none" w:sz="0" w:space="0" w:color="auto"/>
              </w:divBdr>
            </w:div>
          </w:divsChild>
        </w:div>
        <w:div w:id="1067415538">
          <w:marLeft w:val="0"/>
          <w:marRight w:val="0"/>
          <w:marTop w:val="0"/>
          <w:marBottom w:val="0"/>
          <w:divBdr>
            <w:top w:val="none" w:sz="0" w:space="0" w:color="auto"/>
            <w:left w:val="none" w:sz="0" w:space="0" w:color="auto"/>
            <w:bottom w:val="none" w:sz="0" w:space="0" w:color="auto"/>
            <w:right w:val="none" w:sz="0" w:space="0" w:color="auto"/>
          </w:divBdr>
          <w:divsChild>
            <w:div w:id="60453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78465">
      <w:bodyDiv w:val="1"/>
      <w:marLeft w:val="0"/>
      <w:marRight w:val="0"/>
      <w:marTop w:val="0"/>
      <w:marBottom w:val="0"/>
      <w:divBdr>
        <w:top w:val="none" w:sz="0" w:space="0" w:color="auto"/>
        <w:left w:val="none" w:sz="0" w:space="0" w:color="auto"/>
        <w:bottom w:val="none" w:sz="0" w:space="0" w:color="auto"/>
        <w:right w:val="none" w:sz="0" w:space="0" w:color="auto"/>
      </w:divBdr>
      <w:divsChild>
        <w:div w:id="1439909002">
          <w:marLeft w:val="0"/>
          <w:marRight w:val="0"/>
          <w:marTop w:val="0"/>
          <w:marBottom w:val="0"/>
          <w:divBdr>
            <w:top w:val="none" w:sz="0" w:space="0" w:color="auto"/>
            <w:left w:val="none" w:sz="0" w:space="0" w:color="auto"/>
            <w:bottom w:val="none" w:sz="0" w:space="0" w:color="auto"/>
            <w:right w:val="none" w:sz="0" w:space="0" w:color="auto"/>
          </w:divBdr>
          <w:divsChild>
            <w:div w:id="1711805944">
              <w:marLeft w:val="0"/>
              <w:marRight w:val="0"/>
              <w:marTop w:val="0"/>
              <w:marBottom w:val="0"/>
              <w:divBdr>
                <w:top w:val="none" w:sz="0" w:space="0" w:color="auto"/>
                <w:left w:val="none" w:sz="0" w:space="0" w:color="auto"/>
                <w:bottom w:val="none" w:sz="0" w:space="0" w:color="auto"/>
                <w:right w:val="none" w:sz="0" w:space="0" w:color="auto"/>
              </w:divBdr>
            </w:div>
          </w:divsChild>
        </w:div>
        <w:div w:id="699280599">
          <w:marLeft w:val="0"/>
          <w:marRight w:val="0"/>
          <w:marTop w:val="0"/>
          <w:marBottom w:val="0"/>
          <w:divBdr>
            <w:top w:val="none" w:sz="0" w:space="0" w:color="auto"/>
            <w:left w:val="none" w:sz="0" w:space="0" w:color="auto"/>
            <w:bottom w:val="none" w:sz="0" w:space="0" w:color="auto"/>
            <w:right w:val="none" w:sz="0" w:space="0" w:color="auto"/>
          </w:divBdr>
          <w:divsChild>
            <w:div w:id="2141413060">
              <w:marLeft w:val="0"/>
              <w:marRight w:val="0"/>
              <w:marTop w:val="0"/>
              <w:marBottom w:val="0"/>
              <w:divBdr>
                <w:top w:val="none" w:sz="0" w:space="0" w:color="auto"/>
                <w:left w:val="none" w:sz="0" w:space="0" w:color="auto"/>
                <w:bottom w:val="none" w:sz="0" w:space="0" w:color="auto"/>
                <w:right w:val="none" w:sz="0" w:space="0" w:color="auto"/>
              </w:divBdr>
            </w:div>
          </w:divsChild>
        </w:div>
        <w:div w:id="869150618">
          <w:marLeft w:val="0"/>
          <w:marRight w:val="0"/>
          <w:marTop w:val="0"/>
          <w:marBottom w:val="0"/>
          <w:divBdr>
            <w:top w:val="none" w:sz="0" w:space="0" w:color="auto"/>
            <w:left w:val="none" w:sz="0" w:space="0" w:color="auto"/>
            <w:bottom w:val="none" w:sz="0" w:space="0" w:color="auto"/>
            <w:right w:val="none" w:sz="0" w:space="0" w:color="auto"/>
          </w:divBdr>
          <w:divsChild>
            <w:div w:id="1415122876">
              <w:marLeft w:val="0"/>
              <w:marRight w:val="0"/>
              <w:marTop w:val="0"/>
              <w:marBottom w:val="0"/>
              <w:divBdr>
                <w:top w:val="none" w:sz="0" w:space="0" w:color="auto"/>
                <w:left w:val="none" w:sz="0" w:space="0" w:color="auto"/>
                <w:bottom w:val="none" w:sz="0" w:space="0" w:color="auto"/>
                <w:right w:val="none" w:sz="0" w:space="0" w:color="auto"/>
              </w:divBdr>
            </w:div>
          </w:divsChild>
        </w:div>
        <w:div w:id="1317800756">
          <w:marLeft w:val="0"/>
          <w:marRight w:val="0"/>
          <w:marTop w:val="0"/>
          <w:marBottom w:val="0"/>
          <w:divBdr>
            <w:top w:val="none" w:sz="0" w:space="0" w:color="auto"/>
            <w:left w:val="none" w:sz="0" w:space="0" w:color="auto"/>
            <w:bottom w:val="none" w:sz="0" w:space="0" w:color="auto"/>
            <w:right w:val="none" w:sz="0" w:space="0" w:color="auto"/>
          </w:divBdr>
          <w:divsChild>
            <w:div w:id="819733208">
              <w:marLeft w:val="0"/>
              <w:marRight w:val="0"/>
              <w:marTop w:val="0"/>
              <w:marBottom w:val="0"/>
              <w:divBdr>
                <w:top w:val="none" w:sz="0" w:space="0" w:color="auto"/>
                <w:left w:val="none" w:sz="0" w:space="0" w:color="auto"/>
                <w:bottom w:val="none" w:sz="0" w:space="0" w:color="auto"/>
                <w:right w:val="none" w:sz="0" w:space="0" w:color="auto"/>
              </w:divBdr>
            </w:div>
          </w:divsChild>
        </w:div>
        <w:div w:id="521095635">
          <w:marLeft w:val="0"/>
          <w:marRight w:val="0"/>
          <w:marTop w:val="0"/>
          <w:marBottom w:val="0"/>
          <w:divBdr>
            <w:top w:val="none" w:sz="0" w:space="0" w:color="auto"/>
            <w:left w:val="none" w:sz="0" w:space="0" w:color="auto"/>
            <w:bottom w:val="none" w:sz="0" w:space="0" w:color="auto"/>
            <w:right w:val="none" w:sz="0" w:space="0" w:color="auto"/>
          </w:divBdr>
          <w:divsChild>
            <w:div w:id="1627195920">
              <w:marLeft w:val="0"/>
              <w:marRight w:val="0"/>
              <w:marTop w:val="0"/>
              <w:marBottom w:val="0"/>
              <w:divBdr>
                <w:top w:val="none" w:sz="0" w:space="0" w:color="auto"/>
                <w:left w:val="none" w:sz="0" w:space="0" w:color="auto"/>
                <w:bottom w:val="none" w:sz="0" w:space="0" w:color="auto"/>
                <w:right w:val="none" w:sz="0" w:space="0" w:color="auto"/>
              </w:divBdr>
            </w:div>
          </w:divsChild>
        </w:div>
        <w:div w:id="1767462399">
          <w:marLeft w:val="0"/>
          <w:marRight w:val="0"/>
          <w:marTop w:val="0"/>
          <w:marBottom w:val="0"/>
          <w:divBdr>
            <w:top w:val="none" w:sz="0" w:space="0" w:color="auto"/>
            <w:left w:val="none" w:sz="0" w:space="0" w:color="auto"/>
            <w:bottom w:val="none" w:sz="0" w:space="0" w:color="auto"/>
            <w:right w:val="none" w:sz="0" w:space="0" w:color="auto"/>
          </w:divBdr>
          <w:divsChild>
            <w:div w:id="883444627">
              <w:marLeft w:val="0"/>
              <w:marRight w:val="0"/>
              <w:marTop w:val="0"/>
              <w:marBottom w:val="0"/>
              <w:divBdr>
                <w:top w:val="none" w:sz="0" w:space="0" w:color="auto"/>
                <w:left w:val="none" w:sz="0" w:space="0" w:color="auto"/>
                <w:bottom w:val="none" w:sz="0" w:space="0" w:color="auto"/>
                <w:right w:val="none" w:sz="0" w:space="0" w:color="auto"/>
              </w:divBdr>
            </w:div>
          </w:divsChild>
        </w:div>
        <w:div w:id="658535253">
          <w:marLeft w:val="0"/>
          <w:marRight w:val="0"/>
          <w:marTop w:val="0"/>
          <w:marBottom w:val="0"/>
          <w:divBdr>
            <w:top w:val="none" w:sz="0" w:space="0" w:color="auto"/>
            <w:left w:val="none" w:sz="0" w:space="0" w:color="auto"/>
            <w:bottom w:val="none" w:sz="0" w:space="0" w:color="auto"/>
            <w:right w:val="none" w:sz="0" w:space="0" w:color="auto"/>
          </w:divBdr>
          <w:divsChild>
            <w:div w:id="859586966">
              <w:marLeft w:val="0"/>
              <w:marRight w:val="0"/>
              <w:marTop w:val="0"/>
              <w:marBottom w:val="0"/>
              <w:divBdr>
                <w:top w:val="none" w:sz="0" w:space="0" w:color="auto"/>
                <w:left w:val="none" w:sz="0" w:space="0" w:color="auto"/>
                <w:bottom w:val="none" w:sz="0" w:space="0" w:color="auto"/>
                <w:right w:val="none" w:sz="0" w:space="0" w:color="auto"/>
              </w:divBdr>
            </w:div>
          </w:divsChild>
        </w:div>
        <w:div w:id="722487663">
          <w:marLeft w:val="0"/>
          <w:marRight w:val="0"/>
          <w:marTop w:val="0"/>
          <w:marBottom w:val="0"/>
          <w:divBdr>
            <w:top w:val="none" w:sz="0" w:space="0" w:color="auto"/>
            <w:left w:val="none" w:sz="0" w:space="0" w:color="auto"/>
            <w:bottom w:val="none" w:sz="0" w:space="0" w:color="auto"/>
            <w:right w:val="none" w:sz="0" w:space="0" w:color="auto"/>
          </w:divBdr>
          <w:divsChild>
            <w:div w:id="824008578">
              <w:marLeft w:val="0"/>
              <w:marRight w:val="0"/>
              <w:marTop w:val="0"/>
              <w:marBottom w:val="0"/>
              <w:divBdr>
                <w:top w:val="none" w:sz="0" w:space="0" w:color="auto"/>
                <w:left w:val="none" w:sz="0" w:space="0" w:color="auto"/>
                <w:bottom w:val="none" w:sz="0" w:space="0" w:color="auto"/>
                <w:right w:val="none" w:sz="0" w:space="0" w:color="auto"/>
              </w:divBdr>
            </w:div>
          </w:divsChild>
        </w:div>
        <w:div w:id="1797721381">
          <w:marLeft w:val="0"/>
          <w:marRight w:val="0"/>
          <w:marTop w:val="0"/>
          <w:marBottom w:val="0"/>
          <w:divBdr>
            <w:top w:val="none" w:sz="0" w:space="0" w:color="auto"/>
            <w:left w:val="none" w:sz="0" w:space="0" w:color="auto"/>
            <w:bottom w:val="none" w:sz="0" w:space="0" w:color="auto"/>
            <w:right w:val="none" w:sz="0" w:space="0" w:color="auto"/>
          </w:divBdr>
          <w:divsChild>
            <w:div w:id="1217087783">
              <w:marLeft w:val="0"/>
              <w:marRight w:val="0"/>
              <w:marTop w:val="0"/>
              <w:marBottom w:val="0"/>
              <w:divBdr>
                <w:top w:val="none" w:sz="0" w:space="0" w:color="auto"/>
                <w:left w:val="none" w:sz="0" w:space="0" w:color="auto"/>
                <w:bottom w:val="none" w:sz="0" w:space="0" w:color="auto"/>
                <w:right w:val="none" w:sz="0" w:space="0" w:color="auto"/>
              </w:divBdr>
            </w:div>
          </w:divsChild>
        </w:div>
        <w:div w:id="118035844">
          <w:marLeft w:val="0"/>
          <w:marRight w:val="0"/>
          <w:marTop w:val="0"/>
          <w:marBottom w:val="0"/>
          <w:divBdr>
            <w:top w:val="none" w:sz="0" w:space="0" w:color="auto"/>
            <w:left w:val="none" w:sz="0" w:space="0" w:color="auto"/>
            <w:bottom w:val="none" w:sz="0" w:space="0" w:color="auto"/>
            <w:right w:val="none" w:sz="0" w:space="0" w:color="auto"/>
          </w:divBdr>
          <w:divsChild>
            <w:div w:id="1467620961">
              <w:marLeft w:val="0"/>
              <w:marRight w:val="0"/>
              <w:marTop w:val="0"/>
              <w:marBottom w:val="0"/>
              <w:divBdr>
                <w:top w:val="none" w:sz="0" w:space="0" w:color="auto"/>
                <w:left w:val="none" w:sz="0" w:space="0" w:color="auto"/>
                <w:bottom w:val="none" w:sz="0" w:space="0" w:color="auto"/>
                <w:right w:val="none" w:sz="0" w:space="0" w:color="auto"/>
              </w:divBdr>
            </w:div>
          </w:divsChild>
        </w:div>
        <w:div w:id="1228804626">
          <w:marLeft w:val="0"/>
          <w:marRight w:val="0"/>
          <w:marTop w:val="0"/>
          <w:marBottom w:val="0"/>
          <w:divBdr>
            <w:top w:val="none" w:sz="0" w:space="0" w:color="auto"/>
            <w:left w:val="none" w:sz="0" w:space="0" w:color="auto"/>
            <w:bottom w:val="none" w:sz="0" w:space="0" w:color="auto"/>
            <w:right w:val="none" w:sz="0" w:space="0" w:color="auto"/>
          </w:divBdr>
          <w:divsChild>
            <w:div w:id="143356304">
              <w:marLeft w:val="0"/>
              <w:marRight w:val="0"/>
              <w:marTop w:val="0"/>
              <w:marBottom w:val="0"/>
              <w:divBdr>
                <w:top w:val="none" w:sz="0" w:space="0" w:color="auto"/>
                <w:left w:val="none" w:sz="0" w:space="0" w:color="auto"/>
                <w:bottom w:val="none" w:sz="0" w:space="0" w:color="auto"/>
                <w:right w:val="none" w:sz="0" w:space="0" w:color="auto"/>
              </w:divBdr>
            </w:div>
          </w:divsChild>
        </w:div>
        <w:div w:id="834229589">
          <w:marLeft w:val="0"/>
          <w:marRight w:val="0"/>
          <w:marTop w:val="0"/>
          <w:marBottom w:val="0"/>
          <w:divBdr>
            <w:top w:val="none" w:sz="0" w:space="0" w:color="auto"/>
            <w:left w:val="none" w:sz="0" w:space="0" w:color="auto"/>
            <w:bottom w:val="none" w:sz="0" w:space="0" w:color="auto"/>
            <w:right w:val="none" w:sz="0" w:space="0" w:color="auto"/>
          </w:divBdr>
          <w:divsChild>
            <w:div w:id="1134636607">
              <w:marLeft w:val="0"/>
              <w:marRight w:val="0"/>
              <w:marTop w:val="0"/>
              <w:marBottom w:val="0"/>
              <w:divBdr>
                <w:top w:val="none" w:sz="0" w:space="0" w:color="auto"/>
                <w:left w:val="none" w:sz="0" w:space="0" w:color="auto"/>
                <w:bottom w:val="none" w:sz="0" w:space="0" w:color="auto"/>
                <w:right w:val="none" w:sz="0" w:space="0" w:color="auto"/>
              </w:divBdr>
            </w:div>
          </w:divsChild>
        </w:div>
        <w:div w:id="1519343951">
          <w:marLeft w:val="0"/>
          <w:marRight w:val="0"/>
          <w:marTop w:val="0"/>
          <w:marBottom w:val="0"/>
          <w:divBdr>
            <w:top w:val="none" w:sz="0" w:space="0" w:color="auto"/>
            <w:left w:val="none" w:sz="0" w:space="0" w:color="auto"/>
            <w:bottom w:val="none" w:sz="0" w:space="0" w:color="auto"/>
            <w:right w:val="none" w:sz="0" w:space="0" w:color="auto"/>
          </w:divBdr>
          <w:divsChild>
            <w:div w:id="956134557">
              <w:marLeft w:val="0"/>
              <w:marRight w:val="0"/>
              <w:marTop w:val="0"/>
              <w:marBottom w:val="0"/>
              <w:divBdr>
                <w:top w:val="none" w:sz="0" w:space="0" w:color="auto"/>
                <w:left w:val="none" w:sz="0" w:space="0" w:color="auto"/>
                <w:bottom w:val="none" w:sz="0" w:space="0" w:color="auto"/>
                <w:right w:val="none" w:sz="0" w:space="0" w:color="auto"/>
              </w:divBdr>
            </w:div>
          </w:divsChild>
        </w:div>
        <w:div w:id="2111925108">
          <w:marLeft w:val="0"/>
          <w:marRight w:val="0"/>
          <w:marTop w:val="0"/>
          <w:marBottom w:val="0"/>
          <w:divBdr>
            <w:top w:val="none" w:sz="0" w:space="0" w:color="auto"/>
            <w:left w:val="none" w:sz="0" w:space="0" w:color="auto"/>
            <w:bottom w:val="none" w:sz="0" w:space="0" w:color="auto"/>
            <w:right w:val="none" w:sz="0" w:space="0" w:color="auto"/>
          </w:divBdr>
          <w:divsChild>
            <w:div w:id="1143699838">
              <w:marLeft w:val="0"/>
              <w:marRight w:val="0"/>
              <w:marTop w:val="0"/>
              <w:marBottom w:val="0"/>
              <w:divBdr>
                <w:top w:val="none" w:sz="0" w:space="0" w:color="auto"/>
                <w:left w:val="none" w:sz="0" w:space="0" w:color="auto"/>
                <w:bottom w:val="none" w:sz="0" w:space="0" w:color="auto"/>
                <w:right w:val="none" w:sz="0" w:space="0" w:color="auto"/>
              </w:divBdr>
            </w:div>
          </w:divsChild>
        </w:div>
        <w:div w:id="637300366">
          <w:marLeft w:val="0"/>
          <w:marRight w:val="0"/>
          <w:marTop w:val="0"/>
          <w:marBottom w:val="0"/>
          <w:divBdr>
            <w:top w:val="none" w:sz="0" w:space="0" w:color="auto"/>
            <w:left w:val="none" w:sz="0" w:space="0" w:color="auto"/>
            <w:bottom w:val="none" w:sz="0" w:space="0" w:color="auto"/>
            <w:right w:val="none" w:sz="0" w:space="0" w:color="auto"/>
          </w:divBdr>
          <w:divsChild>
            <w:div w:id="1657295612">
              <w:marLeft w:val="0"/>
              <w:marRight w:val="0"/>
              <w:marTop w:val="0"/>
              <w:marBottom w:val="0"/>
              <w:divBdr>
                <w:top w:val="none" w:sz="0" w:space="0" w:color="auto"/>
                <w:left w:val="none" w:sz="0" w:space="0" w:color="auto"/>
                <w:bottom w:val="none" w:sz="0" w:space="0" w:color="auto"/>
                <w:right w:val="none" w:sz="0" w:space="0" w:color="auto"/>
              </w:divBdr>
            </w:div>
          </w:divsChild>
        </w:div>
        <w:div w:id="1074620039">
          <w:marLeft w:val="0"/>
          <w:marRight w:val="0"/>
          <w:marTop w:val="0"/>
          <w:marBottom w:val="0"/>
          <w:divBdr>
            <w:top w:val="none" w:sz="0" w:space="0" w:color="auto"/>
            <w:left w:val="none" w:sz="0" w:space="0" w:color="auto"/>
            <w:bottom w:val="none" w:sz="0" w:space="0" w:color="auto"/>
            <w:right w:val="none" w:sz="0" w:space="0" w:color="auto"/>
          </w:divBdr>
          <w:divsChild>
            <w:div w:id="1992756797">
              <w:marLeft w:val="0"/>
              <w:marRight w:val="0"/>
              <w:marTop w:val="0"/>
              <w:marBottom w:val="0"/>
              <w:divBdr>
                <w:top w:val="none" w:sz="0" w:space="0" w:color="auto"/>
                <w:left w:val="none" w:sz="0" w:space="0" w:color="auto"/>
                <w:bottom w:val="none" w:sz="0" w:space="0" w:color="auto"/>
                <w:right w:val="none" w:sz="0" w:space="0" w:color="auto"/>
              </w:divBdr>
            </w:div>
          </w:divsChild>
        </w:div>
        <w:div w:id="848983405">
          <w:marLeft w:val="0"/>
          <w:marRight w:val="0"/>
          <w:marTop w:val="0"/>
          <w:marBottom w:val="0"/>
          <w:divBdr>
            <w:top w:val="none" w:sz="0" w:space="0" w:color="auto"/>
            <w:left w:val="none" w:sz="0" w:space="0" w:color="auto"/>
            <w:bottom w:val="none" w:sz="0" w:space="0" w:color="auto"/>
            <w:right w:val="none" w:sz="0" w:space="0" w:color="auto"/>
          </w:divBdr>
          <w:divsChild>
            <w:div w:id="1979022182">
              <w:marLeft w:val="0"/>
              <w:marRight w:val="0"/>
              <w:marTop w:val="0"/>
              <w:marBottom w:val="0"/>
              <w:divBdr>
                <w:top w:val="none" w:sz="0" w:space="0" w:color="auto"/>
                <w:left w:val="none" w:sz="0" w:space="0" w:color="auto"/>
                <w:bottom w:val="none" w:sz="0" w:space="0" w:color="auto"/>
                <w:right w:val="none" w:sz="0" w:space="0" w:color="auto"/>
              </w:divBdr>
            </w:div>
          </w:divsChild>
        </w:div>
        <w:div w:id="405032344">
          <w:marLeft w:val="0"/>
          <w:marRight w:val="0"/>
          <w:marTop w:val="0"/>
          <w:marBottom w:val="0"/>
          <w:divBdr>
            <w:top w:val="none" w:sz="0" w:space="0" w:color="auto"/>
            <w:left w:val="none" w:sz="0" w:space="0" w:color="auto"/>
            <w:bottom w:val="none" w:sz="0" w:space="0" w:color="auto"/>
            <w:right w:val="none" w:sz="0" w:space="0" w:color="auto"/>
          </w:divBdr>
          <w:divsChild>
            <w:div w:id="6252328">
              <w:marLeft w:val="0"/>
              <w:marRight w:val="0"/>
              <w:marTop w:val="0"/>
              <w:marBottom w:val="0"/>
              <w:divBdr>
                <w:top w:val="none" w:sz="0" w:space="0" w:color="auto"/>
                <w:left w:val="none" w:sz="0" w:space="0" w:color="auto"/>
                <w:bottom w:val="none" w:sz="0" w:space="0" w:color="auto"/>
                <w:right w:val="none" w:sz="0" w:space="0" w:color="auto"/>
              </w:divBdr>
            </w:div>
          </w:divsChild>
        </w:div>
        <w:div w:id="635717703">
          <w:marLeft w:val="0"/>
          <w:marRight w:val="0"/>
          <w:marTop w:val="0"/>
          <w:marBottom w:val="0"/>
          <w:divBdr>
            <w:top w:val="none" w:sz="0" w:space="0" w:color="auto"/>
            <w:left w:val="none" w:sz="0" w:space="0" w:color="auto"/>
            <w:bottom w:val="none" w:sz="0" w:space="0" w:color="auto"/>
            <w:right w:val="none" w:sz="0" w:space="0" w:color="auto"/>
          </w:divBdr>
          <w:divsChild>
            <w:div w:id="1704791722">
              <w:marLeft w:val="0"/>
              <w:marRight w:val="0"/>
              <w:marTop w:val="0"/>
              <w:marBottom w:val="0"/>
              <w:divBdr>
                <w:top w:val="none" w:sz="0" w:space="0" w:color="auto"/>
                <w:left w:val="none" w:sz="0" w:space="0" w:color="auto"/>
                <w:bottom w:val="none" w:sz="0" w:space="0" w:color="auto"/>
                <w:right w:val="none" w:sz="0" w:space="0" w:color="auto"/>
              </w:divBdr>
            </w:div>
          </w:divsChild>
        </w:div>
        <w:div w:id="360283672">
          <w:marLeft w:val="0"/>
          <w:marRight w:val="0"/>
          <w:marTop w:val="0"/>
          <w:marBottom w:val="0"/>
          <w:divBdr>
            <w:top w:val="none" w:sz="0" w:space="0" w:color="auto"/>
            <w:left w:val="none" w:sz="0" w:space="0" w:color="auto"/>
            <w:bottom w:val="none" w:sz="0" w:space="0" w:color="auto"/>
            <w:right w:val="none" w:sz="0" w:space="0" w:color="auto"/>
          </w:divBdr>
          <w:divsChild>
            <w:div w:id="1714575724">
              <w:marLeft w:val="0"/>
              <w:marRight w:val="0"/>
              <w:marTop w:val="0"/>
              <w:marBottom w:val="0"/>
              <w:divBdr>
                <w:top w:val="none" w:sz="0" w:space="0" w:color="auto"/>
                <w:left w:val="none" w:sz="0" w:space="0" w:color="auto"/>
                <w:bottom w:val="none" w:sz="0" w:space="0" w:color="auto"/>
                <w:right w:val="none" w:sz="0" w:space="0" w:color="auto"/>
              </w:divBdr>
            </w:div>
          </w:divsChild>
        </w:div>
        <w:div w:id="324670483">
          <w:marLeft w:val="0"/>
          <w:marRight w:val="0"/>
          <w:marTop w:val="0"/>
          <w:marBottom w:val="0"/>
          <w:divBdr>
            <w:top w:val="none" w:sz="0" w:space="0" w:color="auto"/>
            <w:left w:val="none" w:sz="0" w:space="0" w:color="auto"/>
            <w:bottom w:val="none" w:sz="0" w:space="0" w:color="auto"/>
            <w:right w:val="none" w:sz="0" w:space="0" w:color="auto"/>
          </w:divBdr>
          <w:divsChild>
            <w:div w:id="213733572">
              <w:marLeft w:val="0"/>
              <w:marRight w:val="0"/>
              <w:marTop w:val="0"/>
              <w:marBottom w:val="0"/>
              <w:divBdr>
                <w:top w:val="none" w:sz="0" w:space="0" w:color="auto"/>
                <w:left w:val="none" w:sz="0" w:space="0" w:color="auto"/>
                <w:bottom w:val="none" w:sz="0" w:space="0" w:color="auto"/>
                <w:right w:val="none" w:sz="0" w:space="0" w:color="auto"/>
              </w:divBdr>
            </w:div>
          </w:divsChild>
        </w:div>
        <w:div w:id="659308554">
          <w:marLeft w:val="0"/>
          <w:marRight w:val="0"/>
          <w:marTop w:val="0"/>
          <w:marBottom w:val="0"/>
          <w:divBdr>
            <w:top w:val="none" w:sz="0" w:space="0" w:color="auto"/>
            <w:left w:val="none" w:sz="0" w:space="0" w:color="auto"/>
            <w:bottom w:val="none" w:sz="0" w:space="0" w:color="auto"/>
            <w:right w:val="none" w:sz="0" w:space="0" w:color="auto"/>
          </w:divBdr>
          <w:divsChild>
            <w:div w:id="897014064">
              <w:marLeft w:val="0"/>
              <w:marRight w:val="0"/>
              <w:marTop w:val="0"/>
              <w:marBottom w:val="0"/>
              <w:divBdr>
                <w:top w:val="none" w:sz="0" w:space="0" w:color="auto"/>
                <w:left w:val="none" w:sz="0" w:space="0" w:color="auto"/>
                <w:bottom w:val="none" w:sz="0" w:space="0" w:color="auto"/>
                <w:right w:val="none" w:sz="0" w:space="0" w:color="auto"/>
              </w:divBdr>
            </w:div>
          </w:divsChild>
        </w:div>
        <w:div w:id="1714960119">
          <w:marLeft w:val="0"/>
          <w:marRight w:val="0"/>
          <w:marTop w:val="0"/>
          <w:marBottom w:val="0"/>
          <w:divBdr>
            <w:top w:val="none" w:sz="0" w:space="0" w:color="auto"/>
            <w:left w:val="none" w:sz="0" w:space="0" w:color="auto"/>
            <w:bottom w:val="none" w:sz="0" w:space="0" w:color="auto"/>
            <w:right w:val="none" w:sz="0" w:space="0" w:color="auto"/>
          </w:divBdr>
          <w:divsChild>
            <w:div w:id="131290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137053">
      <w:bodyDiv w:val="1"/>
      <w:marLeft w:val="0"/>
      <w:marRight w:val="0"/>
      <w:marTop w:val="0"/>
      <w:marBottom w:val="0"/>
      <w:divBdr>
        <w:top w:val="none" w:sz="0" w:space="0" w:color="auto"/>
        <w:left w:val="none" w:sz="0" w:space="0" w:color="auto"/>
        <w:bottom w:val="none" w:sz="0" w:space="0" w:color="auto"/>
        <w:right w:val="none" w:sz="0" w:space="0" w:color="auto"/>
      </w:divBdr>
      <w:divsChild>
        <w:div w:id="1003241705">
          <w:marLeft w:val="0"/>
          <w:marRight w:val="0"/>
          <w:marTop w:val="0"/>
          <w:marBottom w:val="0"/>
          <w:divBdr>
            <w:top w:val="none" w:sz="0" w:space="0" w:color="auto"/>
            <w:left w:val="none" w:sz="0" w:space="0" w:color="auto"/>
            <w:bottom w:val="none" w:sz="0" w:space="0" w:color="auto"/>
            <w:right w:val="none" w:sz="0" w:space="0" w:color="auto"/>
          </w:divBdr>
          <w:divsChild>
            <w:div w:id="336539259">
              <w:blockQuote w:val="1"/>
              <w:marLeft w:val="0"/>
              <w:marRight w:val="0"/>
              <w:marTop w:val="0"/>
              <w:marBottom w:val="0"/>
              <w:divBdr>
                <w:top w:val="none" w:sz="0" w:space="0" w:color="auto"/>
                <w:left w:val="none" w:sz="0" w:space="0" w:color="auto"/>
                <w:bottom w:val="none" w:sz="0" w:space="0" w:color="auto"/>
                <w:right w:val="none" w:sz="0" w:space="0" w:color="auto"/>
              </w:divBdr>
              <w:divsChild>
                <w:div w:id="172425820">
                  <w:marLeft w:val="0"/>
                  <w:marRight w:val="0"/>
                  <w:marTop w:val="0"/>
                  <w:marBottom w:val="0"/>
                  <w:divBdr>
                    <w:top w:val="none" w:sz="0" w:space="0" w:color="auto"/>
                    <w:left w:val="none" w:sz="0" w:space="0" w:color="auto"/>
                    <w:bottom w:val="none" w:sz="0" w:space="0" w:color="auto"/>
                    <w:right w:val="none" w:sz="0" w:space="0" w:color="auto"/>
                  </w:divBdr>
                  <w:divsChild>
                    <w:div w:id="153657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85598">
      <w:bodyDiv w:val="1"/>
      <w:marLeft w:val="0"/>
      <w:marRight w:val="0"/>
      <w:marTop w:val="0"/>
      <w:marBottom w:val="0"/>
      <w:divBdr>
        <w:top w:val="none" w:sz="0" w:space="0" w:color="auto"/>
        <w:left w:val="none" w:sz="0" w:space="0" w:color="auto"/>
        <w:bottom w:val="none" w:sz="0" w:space="0" w:color="auto"/>
        <w:right w:val="none" w:sz="0" w:space="0" w:color="auto"/>
      </w:divBdr>
      <w:divsChild>
        <w:div w:id="1286741106">
          <w:marLeft w:val="0"/>
          <w:marRight w:val="0"/>
          <w:marTop w:val="0"/>
          <w:marBottom w:val="0"/>
          <w:divBdr>
            <w:top w:val="none" w:sz="0" w:space="0" w:color="auto"/>
            <w:left w:val="none" w:sz="0" w:space="0" w:color="auto"/>
            <w:bottom w:val="none" w:sz="0" w:space="0" w:color="auto"/>
            <w:right w:val="none" w:sz="0" w:space="0" w:color="auto"/>
          </w:divBdr>
          <w:divsChild>
            <w:div w:id="1104040114">
              <w:marLeft w:val="0"/>
              <w:marRight w:val="0"/>
              <w:marTop w:val="0"/>
              <w:marBottom w:val="0"/>
              <w:divBdr>
                <w:top w:val="none" w:sz="0" w:space="0" w:color="auto"/>
                <w:left w:val="none" w:sz="0" w:space="0" w:color="auto"/>
                <w:bottom w:val="none" w:sz="0" w:space="0" w:color="auto"/>
                <w:right w:val="none" w:sz="0" w:space="0" w:color="auto"/>
              </w:divBdr>
            </w:div>
          </w:divsChild>
        </w:div>
        <w:div w:id="194344574">
          <w:marLeft w:val="0"/>
          <w:marRight w:val="0"/>
          <w:marTop w:val="0"/>
          <w:marBottom w:val="0"/>
          <w:divBdr>
            <w:top w:val="none" w:sz="0" w:space="0" w:color="auto"/>
            <w:left w:val="none" w:sz="0" w:space="0" w:color="auto"/>
            <w:bottom w:val="none" w:sz="0" w:space="0" w:color="auto"/>
            <w:right w:val="none" w:sz="0" w:space="0" w:color="auto"/>
          </w:divBdr>
          <w:divsChild>
            <w:div w:id="1289581670">
              <w:marLeft w:val="0"/>
              <w:marRight w:val="0"/>
              <w:marTop w:val="0"/>
              <w:marBottom w:val="0"/>
              <w:divBdr>
                <w:top w:val="none" w:sz="0" w:space="0" w:color="auto"/>
                <w:left w:val="none" w:sz="0" w:space="0" w:color="auto"/>
                <w:bottom w:val="none" w:sz="0" w:space="0" w:color="auto"/>
                <w:right w:val="none" w:sz="0" w:space="0" w:color="auto"/>
              </w:divBdr>
            </w:div>
          </w:divsChild>
        </w:div>
        <w:div w:id="729497095">
          <w:marLeft w:val="0"/>
          <w:marRight w:val="0"/>
          <w:marTop w:val="0"/>
          <w:marBottom w:val="0"/>
          <w:divBdr>
            <w:top w:val="none" w:sz="0" w:space="0" w:color="auto"/>
            <w:left w:val="none" w:sz="0" w:space="0" w:color="auto"/>
            <w:bottom w:val="none" w:sz="0" w:space="0" w:color="auto"/>
            <w:right w:val="none" w:sz="0" w:space="0" w:color="auto"/>
          </w:divBdr>
          <w:divsChild>
            <w:div w:id="1590232849">
              <w:marLeft w:val="0"/>
              <w:marRight w:val="0"/>
              <w:marTop w:val="0"/>
              <w:marBottom w:val="0"/>
              <w:divBdr>
                <w:top w:val="none" w:sz="0" w:space="0" w:color="auto"/>
                <w:left w:val="none" w:sz="0" w:space="0" w:color="auto"/>
                <w:bottom w:val="none" w:sz="0" w:space="0" w:color="auto"/>
                <w:right w:val="none" w:sz="0" w:space="0" w:color="auto"/>
              </w:divBdr>
            </w:div>
          </w:divsChild>
        </w:div>
        <w:div w:id="345180455">
          <w:marLeft w:val="0"/>
          <w:marRight w:val="0"/>
          <w:marTop w:val="0"/>
          <w:marBottom w:val="0"/>
          <w:divBdr>
            <w:top w:val="none" w:sz="0" w:space="0" w:color="auto"/>
            <w:left w:val="none" w:sz="0" w:space="0" w:color="auto"/>
            <w:bottom w:val="none" w:sz="0" w:space="0" w:color="auto"/>
            <w:right w:val="none" w:sz="0" w:space="0" w:color="auto"/>
          </w:divBdr>
          <w:divsChild>
            <w:div w:id="973289783">
              <w:marLeft w:val="0"/>
              <w:marRight w:val="0"/>
              <w:marTop w:val="0"/>
              <w:marBottom w:val="0"/>
              <w:divBdr>
                <w:top w:val="none" w:sz="0" w:space="0" w:color="auto"/>
                <w:left w:val="none" w:sz="0" w:space="0" w:color="auto"/>
                <w:bottom w:val="none" w:sz="0" w:space="0" w:color="auto"/>
                <w:right w:val="none" w:sz="0" w:space="0" w:color="auto"/>
              </w:divBdr>
            </w:div>
          </w:divsChild>
        </w:div>
        <w:div w:id="660935266">
          <w:marLeft w:val="0"/>
          <w:marRight w:val="0"/>
          <w:marTop w:val="0"/>
          <w:marBottom w:val="0"/>
          <w:divBdr>
            <w:top w:val="none" w:sz="0" w:space="0" w:color="auto"/>
            <w:left w:val="none" w:sz="0" w:space="0" w:color="auto"/>
            <w:bottom w:val="none" w:sz="0" w:space="0" w:color="auto"/>
            <w:right w:val="none" w:sz="0" w:space="0" w:color="auto"/>
          </w:divBdr>
          <w:divsChild>
            <w:div w:id="547113003">
              <w:marLeft w:val="0"/>
              <w:marRight w:val="0"/>
              <w:marTop w:val="0"/>
              <w:marBottom w:val="0"/>
              <w:divBdr>
                <w:top w:val="none" w:sz="0" w:space="0" w:color="auto"/>
                <w:left w:val="none" w:sz="0" w:space="0" w:color="auto"/>
                <w:bottom w:val="none" w:sz="0" w:space="0" w:color="auto"/>
                <w:right w:val="none" w:sz="0" w:space="0" w:color="auto"/>
              </w:divBdr>
            </w:div>
          </w:divsChild>
        </w:div>
        <w:div w:id="1402556407">
          <w:marLeft w:val="0"/>
          <w:marRight w:val="0"/>
          <w:marTop w:val="0"/>
          <w:marBottom w:val="0"/>
          <w:divBdr>
            <w:top w:val="none" w:sz="0" w:space="0" w:color="auto"/>
            <w:left w:val="none" w:sz="0" w:space="0" w:color="auto"/>
            <w:bottom w:val="none" w:sz="0" w:space="0" w:color="auto"/>
            <w:right w:val="none" w:sz="0" w:space="0" w:color="auto"/>
          </w:divBdr>
          <w:divsChild>
            <w:div w:id="952053639">
              <w:marLeft w:val="0"/>
              <w:marRight w:val="0"/>
              <w:marTop w:val="0"/>
              <w:marBottom w:val="0"/>
              <w:divBdr>
                <w:top w:val="none" w:sz="0" w:space="0" w:color="auto"/>
                <w:left w:val="none" w:sz="0" w:space="0" w:color="auto"/>
                <w:bottom w:val="none" w:sz="0" w:space="0" w:color="auto"/>
                <w:right w:val="none" w:sz="0" w:space="0" w:color="auto"/>
              </w:divBdr>
            </w:div>
          </w:divsChild>
        </w:div>
        <w:div w:id="505093945">
          <w:marLeft w:val="0"/>
          <w:marRight w:val="0"/>
          <w:marTop w:val="0"/>
          <w:marBottom w:val="0"/>
          <w:divBdr>
            <w:top w:val="none" w:sz="0" w:space="0" w:color="auto"/>
            <w:left w:val="none" w:sz="0" w:space="0" w:color="auto"/>
            <w:bottom w:val="none" w:sz="0" w:space="0" w:color="auto"/>
            <w:right w:val="none" w:sz="0" w:space="0" w:color="auto"/>
          </w:divBdr>
          <w:divsChild>
            <w:div w:id="1169633090">
              <w:marLeft w:val="0"/>
              <w:marRight w:val="0"/>
              <w:marTop w:val="0"/>
              <w:marBottom w:val="0"/>
              <w:divBdr>
                <w:top w:val="none" w:sz="0" w:space="0" w:color="auto"/>
                <w:left w:val="none" w:sz="0" w:space="0" w:color="auto"/>
                <w:bottom w:val="none" w:sz="0" w:space="0" w:color="auto"/>
                <w:right w:val="none" w:sz="0" w:space="0" w:color="auto"/>
              </w:divBdr>
            </w:div>
          </w:divsChild>
        </w:div>
        <w:div w:id="573667183">
          <w:marLeft w:val="0"/>
          <w:marRight w:val="0"/>
          <w:marTop w:val="0"/>
          <w:marBottom w:val="0"/>
          <w:divBdr>
            <w:top w:val="none" w:sz="0" w:space="0" w:color="auto"/>
            <w:left w:val="none" w:sz="0" w:space="0" w:color="auto"/>
            <w:bottom w:val="none" w:sz="0" w:space="0" w:color="auto"/>
            <w:right w:val="none" w:sz="0" w:space="0" w:color="auto"/>
          </w:divBdr>
          <w:divsChild>
            <w:div w:id="1682968314">
              <w:marLeft w:val="0"/>
              <w:marRight w:val="0"/>
              <w:marTop w:val="0"/>
              <w:marBottom w:val="0"/>
              <w:divBdr>
                <w:top w:val="none" w:sz="0" w:space="0" w:color="auto"/>
                <w:left w:val="none" w:sz="0" w:space="0" w:color="auto"/>
                <w:bottom w:val="none" w:sz="0" w:space="0" w:color="auto"/>
                <w:right w:val="none" w:sz="0" w:space="0" w:color="auto"/>
              </w:divBdr>
            </w:div>
          </w:divsChild>
        </w:div>
        <w:div w:id="691609580">
          <w:marLeft w:val="0"/>
          <w:marRight w:val="0"/>
          <w:marTop w:val="0"/>
          <w:marBottom w:val="0"/>
          <w:divBdr>
            <w:top w:val="none" w:sz="0" w:space="0" w:color="auto"/>
            <w:left w:val="none" w:sz="0" w:space="0" w:color="auto"/>
            <w:bottom w:val="none" w:sz="0" w:space="0" w:color="auto"/>
            <w:right w:val="none" w:sz="0" w:space="0" w:color="auto"/>
          </w:divBdr>
          <w:divsChild>
            <w:div w:id="302738667">
              <w:marLeft w:val="0"/>
              <w:marRight w:val="0"/>
              <w:marTop w:val="0"/>
              <w:marBottom w:val="0"/>
              <w:divBdr>
                <w:top w:val="none" w:sz="0" w:space="0" w:color="auto"/>
                <w:left w:val="none" w:sz="0" w:space="0" w:color="auto"/>
                <w:bottom w:val="none" w:sz="0" w:space="0" w:color="auto"/>
                <w:right w:val="none" w:sz="0" w:space="0" w:color="auto"/>
              </w:divBdr>
            </w:div>
          </w:divsChild>
        </w:div>
        <w:div w:id="324093204">
          <w:marLeft w:val="0"/>
          <w:marRight w:val="0"/>
          <w:marTop w:val="0"/>
          <w:marBottom w:val="0"/>
          <w:divBdr>
            <w:top w:val="none" w:sz="0" w:space="0" w:color="auto"/>
            <w:left w:val="none" w:sz="0" w:space="0" w:color="auto"/>
            <w:bottom w:val="none" w:sz="0" w:space="0" w:color="auto"/>
            <w:right w:val="none" w:sz="0" w:space="0" w:color="auto"/>
          </w:divBdr>
          <w:divsChild>
            <w:div w:id="669528875">
              <w:marLeft w:val="0"/>
              <w:marRight w:val="0"/>
              <w:marTop w:val="0"/>
              <w:marBottom w:val="0"/>
              <w:divBdr>
                <w:top w:val="none" w:sz="0" w:space="0" w:color="auto"/>
                <w:left w:val="none" w:sz="0" w:space="0" w:color="auto"/>
                <w:bottom w:val="none" w:sz="0" w:space="0" w:color="auto"/>
                <w:right w:val="none" w:sz="0" w:space="0" w:color="auto"/>
              </w:divBdr>
            </w:div>
          </w:divsChild>
        </w:div>
        <w:div w:id="737485402">
          <w:marLeft w:val="0"/>
          <w:marRight w:val="0"/>
          <w:marTop w:val="0"/>
          <w:marBottom w:val="0"/>
          <w:divBdr>
            <w:top w:val="none" w:sz="0" w:space="0" w:color="auto"/>
            <w:left w:val="none" w:sz="0" w:space="0" w:color="auto"/>
            <w:bottom w:val="none" w:sz="0" w:space="0" w:color="auto"/>
            <w:right w:val="none" w:sz="0" w:space="0" w:color="auto"/>
          </w:divBdr>
          <w:divsChild>
            <w:div w:id="489711261">
              <w:marLeft w:val="0"/>
              <w:marRight w:val="0"/>
              <w:marTop w:val="0"/>
              <w:marBottom w:val="0"/>
              <w:divBdr>
                <w:top w:val="none" w:sz="0" w:space="0" w:color="auto"/>
                <w:left w:val="none" w:sz="0" w:space="0" w:color="auto"/>
                <w:bottom w:val="none" w:sz="0" w:space="0" w:color="auto"/>
                <w:right w:val="none" w:sz="0" w:space="0" w:color="auto"/>
              </w:divBdr>
            </w:div>
          </w:divsChild>
        </w:div>
        <w:div w:id="1208838939">
          <w:marLeft w:val="0"/>
          <w:marRight w:val="0"/>
          <w:marTop w:val="0"/>
          <w:marBottom w:val="0"/>
          <w:divBdr>
            <w:top w:val="none" w:sz="0" w:space="0" w:color="auto"/>
            <w:left w:val="none" w:sz="0" w:space="0" w:color="auto"/>
            <w:bottom w:val="none" w:sz="0" w:space="0" w:color="auto"/>
            <w:right w:val="none" w:sz="0" w:space="0" w:color="auto"/>
          </w:divBdr>
          <w:divsChild>
            <w:div w:id="1681155708">
              <w:marLeft w:val="0"/>
              <w:marRight w:val="0"/>
              <w:marTop w:val="0"/>
              <w:marBottom w:val="0"/>
              <w:divBdr>
                <w:top w:val="none" w:sz="0" w:space="0" w:color="auto"/>
                <w:left w:val="none" w:sz="0" w:space="0" w:color="auto"/>
                <w:bottom w:val="none" w:sz="0" w:space="0" w:color="auto"/>
                <w:right w:val="none" w:sz="0" w:space="0" w:color="auto"/>
              </w:divBdr>
            </w:div>
          </w:divsChild>
        </w:div>
        <w:div w:id="1336494752">
          <w:marLeft w:val="0"/>
          <w:marRight w:val="0"/>
          <w:marTop w:val="0"/>
          <w:marBottom w:val="0"/>
          <w:divBdr>
            <w:top w:val="none" w:sz="0" w:space="0" w:color="auto"/>
            <w:left w:val="none" w:sz="0" w:space="0" w:color="auto"/>
            <w:bottom w:val="none" w:sz="0" w:space="0" w:color="auto"/>
            <w:right w:val="none" w:sz="0" w:space="0" w:color="auto"/>
          </w:divBdr>
          <w:divsChild>
            <w:div w:id="582418494">
              <w:marLeft w:val="0"/>
              <w:marRight w:val="0"/>
              <w:marTop w:val="0"/>
              <w:marBottom w:val="0"/>
              <w:divBdr>
                <w:top w:val="none" w:sz="0" w:space="0" w:color="auto"/>
                <w:left w:val="none" w:sz="0" w:space="0" w:color="auto"/>
                <w:bottom w:val="none" w:sz="0" w:space="0" w:color="auto"/>
                <w:right w:val="none" w:sz="0" w:space="0" w:color="auto"/>
              </w:divBdr>
            </w:div>
          </w:divsChild>
        </w:div>
        <w:div w:id="1896502449">
          <w:marLeft w:val="0"/>
          <w:marRight w:val="0"/>
          <w:marTop w:val="0"/>
          <w:marBottom w:val="0"/>
          <w:divBdr>
            <w:top w:val="none" w:sz="0" w:space="0" w:color="auto"/>
            <w:left w:val="none" w:sz="0" w:space="0" w:color="auto"/>
            <w:bottom w:val="none" w:sz="0" w:space="0" w:color="auto"/>
            <w:right w:val="none" w:sz="0" w:space="0" w:color="auto"/>
          </w:divBdr>
          <w:divsChild>
            <w:div w:id="153687284">
              <w:marLeft w:val="0"/>
              <w:marRight w:val="0"/>
              <w:marTop w:val="0"/>
              <w:marBottom w:val="0"/>
              <w:divBdr>
                <w:top w:val="none" w:sz="0" w:space="0" w:color="auto"/>
                <w:left w:val="none" w:sz="0" w:space="0" w:color="auto"/>
                <w:bottom w:val="none" w:sz="0" w:space="0" w:color="auto"/>
                <w:right w:val="none" w:sz="0" w:space="0" w:color="auto"/>
              </w:divBdr>
            </w:div>
          </w:divsChild>
        </w:div>
        <w:div w:id="2056734633">
          <w:marLeft w:val="0"/>
          <w:marRight w:val="0"/>
          <w:marTop w:val="0"/>
          <w:marBottom w:val="0"/>
          <w:divBdr>
            <w:top w:val="none" w:sz="0" w:space="0" w:color="auto"/>
            <w:left w:val="none" w:sz="0" w:space="0" w:color="auto"/>
            <w:bottom w:val="none" w:sz="0" w:space="0" w:color="auto"/>
            <w:right w:val="none" w:sz="0" w:space="0" w:color="auto"/>
          </w:divBdr>
          <w:divsChild>
            <w:div w:id="944851443">
              <w:marLeft w:val="0"/>
              <w:marRight w:val="0"/>
              <w:marTop w:val="0"/>
              <w:marBottom w:val="0"/>
              <w:divBdr>
                <w:top w:val="none" w:sz="0" w:space="0" w:color="auto"/>
                <w:left w:val="none" w:sz="0" w:space="0" w:color="auto"/>
                <w:bottom w:val="none" w:sz="0" w:space="0" w:color="auto"/>
                <w:right w:val="none" w:sz="0" w:space="0" w:color="auto"/>
              </w:divBdr>
            </w:div>
          </w:divsChild>
        </w:div>
        <w:div w:id="495540292">
          <w:marLeft w:val="0"/>
          <w:marRight w:val="0"/>
          <w:marTop w:val="0"/>
          <w:marBottom w:val="0"/>
          <w:divBdr>
            <w:top w:val="none" w:sz="0" w:space="0" w:color="auto"/>
            <w:left w:val="none" w:sz="0" w:space="0" w:color="auto"/>
            <w:bottom w:val="none" w:sz="0" w:space="0" w:color="auto"/>
            <w:right w:val="none" w:sz="0" w:space="0" w:color="auto"/>
          </w:divBdr>
          <w:divsChild>
            <w:div w:id="834801008">
              <w:marLeft w:val="0"/>
              <w:marRight w:val="0"/>
              <w:marTop w:val="0"/>
              <w:marBottom w:val="0"/>
              <w:divBdr>
                <w:top w:val="none" w:sz="0" w:space="0" w:color="auto"/>
                <w:left w:val="none" w:sz="0" w:space="0" w:color="auto"/>
                <w:bottom w:val="none" w:sz="0" w:space="0" w:color="auto"/>
                <w:right w:val="none" w:sz="0" w:space="0" w:color="auto"/>
              </w:divBdr>
            </w:div>
          </w:divsChild>
        </w:div>
        <w:div w:id="1047611649">
          <w:marLeft w:val="0"/>
          <w:marRight w:val="0"/>
          <w:marTop w:val="0"/>
          <w:marBottom w:val="0"/>
          <w:divBdr>
            <w:top w:val="none" w:sz="0" w:space="0" w:color="auto"/>
            <w:left w:val="none" w:sz="0" w:space="0" w:color="auto"/>
            <w:bottom w:val="none" w:sz="0" w:space="0" w:color="auto"/>
            <w:right w:val="none" w:sz="0" w:space="0" w:color="auto"/>
          </w:divBdr>
          <w:divsChild>
            <w:div w:id="982386907">
              <w:marLeft w:val="0"/>
              <w:marRight w:val="0"/>
              <w:marTop w:val="0"/>
              <w:marBottom w:val="0"/>
              <w:divBdr>
                <w:top w:val="none" w:sz="0" w:space="0" w:color="auto"/>
                <w:left w:val="none" w:sz="0" w:space="0" w:color="auto"/>
                <w:bottom w:val="none" w:sz="0" w:space="0" w:color="auto"/>
                <w:right w:val="none" w:sz="0" w:space="0" w:color="auto"/>
              </w:divBdr>
            </w:div>
          </w:divsChild>
        </w:div>
        <w:div w:id="1040085685">
          <w:marLeft w:val="0"/>
          <w:marRight w:val="0"/>
          <w:marTop w:val="0"/>
          <w:marBottom w:val="0"/>
          <w:divBdr>
            <w:top w:val="none" w:sz="0" w:space="0" w:color="auto"/>
            <w:left w:val="none" w:sz="0" w:space="0" w:color="auto"/>
            <w:bottom w:val="none" w:sz="0" w:space="0" w:color="auto"/>
            <w:right w:val="none" w:sz="0" w:space="0" w:color="auto"/>
          </w:divBdr>
          <w:divsChild>
            <w:div w:id="1069496532">
              <w:marLeft w:val="0"/>
              <w:marRight w:val="0"/>
              <w:marTop w:val="0"/>
              <w:marBottom w:val="0"/>
              <w:divBdr>
                <w:top w:val="none" w:sz="0" w:space="0" w:color="auto"/>
                <w:left w:val="none" w:sz="0" w:space="0" w:color="auto"/>
                <w:bottom w:val="none" w:sz="0" w:space="0" w:color="auto"/>
                <w:right w:val="none" w:sz="0" w:space="0" w:color="auto"/>
              </w:divBdr>
            </w:div>
          </w:divsChild>
        </w:div>
        <w:div w:id="824008898">
          <w:marLeft w:val="0"/>
          <w:marRight w:val="0"/>
          <w:marTop w:val="0"/>
          <w:marBottom w:val="0"/>
          <w:divBdr>
            <w:top w:val="none" w:sz="0" w:space="0" w:color="auto"/>
            <w:left w:val="none" w:sz="0" w:space="0" w:color="auto"/>
            <w:bottom w:val="none" w:sz="0" w:space="0" w:color="auto"/>
            <w:right w:val="none" w:sz="0" w:space="0" w:color="auto"/>
          </w:divBdr>
          <w:divsChild>
            <w:div w:id="721095242">
              <w:marLeft w:val="0"/>
              <w:marRight w:val="0"/>
              <w:marTop w:val="0"/>
              <w:marBottom w:val="0"/>
              <w:divBdr>
                <w:top w:val="none" w:sz="0" w:space="0" w:color="auto"/>
                <w:left w:val="none" w:sz="0" w:space="0" w:color="auto"/>
                <w:bottom w:val="none" w:sz="0" w:space="0" w:color="auto"/>
                <w:right w:val="none" w:sz="0" w:space="0" w:color="auto"/>
              </w:divBdr>
            </w:div>
          </w:divsChild>
        </w:div>
        <w:div w:id="2089841858">
          <w:marLeft w:val="0"/>
          <w:marRight w:val="0"/>
          <w:marTop w:val="0"/>
          <w:marBottom w:val="0"/>
          <w:divBdr>
            <w:top w:val="none" w:sz="0" w:space="0" w:color="auto"/>
            <w:left w:val="none" w:sz="0" w:space="0" w:color="auto"/>
            <w:bottom w:val="none" w:sz="0" w:space="0" w:color="auto"/>
            <w:right w:val="none" w:sz="0" w:space="0" w:color="auto"/>
          </w:divBdr>
          <w:divsChild>
            <w:div w:id="106394815">
              <w:marLeft w:val="0"/>
              <w:marRight w:val="0"/>
              <w:marTop w:val="0"/>
              <w:marBottom w:val="0"/>
              <w:divBdr>
                <w:top w:val="none" w:sz="0" w:space="0" w:color="auto"/>
                <w:left w:val="none" w:sz="0" w:space="0" w:color="auto"/>
                <w:bottom w:val="none" w:sz="0" w:space="0" w:color="auto"/>
                <w:right w:val="none" w:sz="0" w:space="0" w:color="auto"/>
              </w:divBdr>
            </w:div>
          </w:divsChild>
        </w:div>
        <w:div w:id="1873031048">
          <w:marLeft w:val="0"/>
          <w:marRight w:val="0"/>
          <w:marTop w:val="0"/>
          <w:marBottom w:val="0"/>
          <w:divBdr>
            <w:top w:val="none" w:sz="0" w:space="0" w:color="auto"/>
            <w:left w:val="none" w:sz="0" w:space="0" w:color="auto"/>
            <w:bottom w:val="none" w:sz="0" w:space="0" w:color="auto"/>
            <w:right w:val="none" w:sz="0" w:space="0" w:color="auto"/>
          </w:divBdr>
          <w:divsChild>
            <w:div w:id="1869559174">
              <w:marLeft w:val="0"/>
              <w:marRight w:val="0"/>
              <w:marTop w:val="0"/>
              <w:marBottom w:val="0"/>
              <w:divBdr>
                <w:top w:val="none" w:sz="0" w:space="0" w:color="auto"/>
                <w:left w:val="none" w:sz="0" w:space="0" w:color="auto"/>
                <w:bottom w:val="none" w:sz="0" w:space="0" w:color="auto"/>
                <w:right w:val="none" w:sz="0" w:space="0" w:color="auto"/>
              </w:divBdr>
            </w:div>
          </w:divsChild>
        </w:div>
        <w:div w:id="1529679263">
          <w:marLeft w:val="0"/>
          <w:marRight w:val="0"/>
          <w:marTop w:val="0"/>
          <w:marBottom w:val="0"/>
          <w:divBdr>
            <w:top w:val="none" w:sz="0" w:space="0" w:color="auto"/>
            <w:left w:val="none" w:sz="0" w:space="0" w:color="auto"/>
            <w:bottom w:val="none" w:sz="0" w:space="0" w:color="auto"/>
            <w:right w:val="none" w:sz="0" w:space="0" w:color="auto"/>
          </w:divBdr>
          <w:divsChild>
            <w:div w:id="484782993">
              <w:marLeft w:val="0"/>
              <w:marRight w:val="0"/>
              <w:marTop w:val="0"/>
              <w:marBottom w:val="0"/>
              <w:divBdr>
                <w:top w:val="none" w:sz="0" w:space="0" w:color="auto"/>
                <w:left w:val="none" w:sz="0" w:space="0" w:color="auto"/>
                <w:bottom w:val="none" w:sz="0" w:space="0" w:color="auto"/>
                <w:right w:val="none" w:sz="0" w:space="0" w:color="auto"/>
              </w:divBdr>
            </w:div>
          </w:divsChild>
        </w:div>
        <w:div w:id="510534313">
          <w:marLeft w:val="0"/>
          <w:marRight w:val="0"/>
          <w:marTop w:val="0"/>
          <w:marBottom w:val="0"/>
          <w:divBdr>
            <w:top w:val="none" w:sz="0" w:space="0" w:color="auto"/>
            <w:left w:val="none" w:sz="0" w:space="0" w:color="auto"/>
            <w:bottom w:val="none" w:sz="0" w:space="0" w:color="auto"/>
            <w:right w:val="none" w:sz="0" w:space="0" w:color="auto"/>
          </w:divBdr>
          <w:divsChild>
            <w:div w:id="60890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524006">
      <w:bodyDiv w:val="1"/>
      <w:marLeft w:val="0"/>
      <w:marRight w:val="0"/>
      <w:marTop w:val="0"/>
      <w:marBottom w:val="0"/>
      <w:divBdr>
        <w:top w:val="none" w:sz="0" w:space="0" w:color="auto"/>
        <w:left w:val="none" w:sz="0" w:space="0" w:color="auto"/>
        <w:bottom w:val="none" w:sz="0" w:space="0" w:color="auto"/>
        <w:right w:val="none" w:sz="0" w:space="0" w:color="auto"/>
      </w:divBdr>
      <w:divsChild>
        <w:div w:id="1706559517">
          <w:marLeft w:val="0"/>
          <w:marRight w:val="0"/>
          <w:marTop w:val="0"/>
          <w:marBottom w:val="0"/>
          <w:divBdr>
            <w:top w:val="none" w:sz="0" w:space="0" w:color="auto"/>
            <w:left w:val="none" w:sz="0" w:space="0" w:color="auto"/>
            <w:bottom w:val="none" w:sz="0" w:space="0" w:color="auto"/>
            <w:right w:val="none" w:sz="0" w:space="0" w:color="auto"/>
          </w:divBdr>
          <w:divsChild>
            <w:div w:id="1156796171">
              <w:blockQuote w:val="1"/>
              <w:marLeft w:val="0"/>
              <w:marRight w:val="0"/>
              <w:marTop w:val="0"/>
              <w:marBottom w:val="0"/>
              <w:divBdr>
                <w:top w:val="none" w:sz="0" w:space="0" w:color="auto"/>
                <w:left w:val="none" w:sz="0" w:space="0" w:color="auto"/>
                <w:bottom w:val="none" w:sz="0" w:space="0" w:color="auto"/>
                <w:right w:val="none" w:sz="0" w:space="0" w:color="auto"/>
              </w:divBdr>
              <w:divsChild>
                <w:div w:id="926037695">
                  <w:marLeft w:val="0"/>
                  <w:marRight w:val="0"/>
                  <w:marTop w:val="0"/>
                  <w:marBottom w:val="0"/>
                  <w:divBdr>
                    <w:top w:val="none" w:sz="0" w:space="0" w:color="auto"/>
                    <w:left w:val="none" w:sz="0" w:space="0" w:color="auto"/>
                    <w:bottom w:val="none" w:sz="0" w:space="0" w:color="auto"/>
                    <w:right w:val="none" w:sz="0" w:space="0" w:color="auto"/>
                  </w:divBdr>
                  <w:divsChild>
                    <w:div w:id="118050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030148">
      <w:bodyDiv w:val="1"/>
      <w:marLeft w:val="0"/>
      <w:marRight w:val="0"/>
      <w:marTop w:val="0"/>
      <w:marBottom w:val="0"/>
      <w:divBdr>
        <w:top w:val="none" w:sz="0" w:space="0" w:color="auto"/>
        <w:left w:val="none" w:sz="0" w:space="0" w:color="auto"/>
        <w:bottom w:val="none" w:sz="0" w:space="0" w:color="auto"/>
        <w:right w:val="none" w:sz="0" w:space="0" w:color="auto"/>
      </w:divBdr>
      <w:divsChild>
        <w:div w:id="343871213">
          <w:marLeft w:val="0"/>
          <w:marRight w:val="0"/>
          <w:marTop w:val="0"/>
          <w:marBottom w:val="0"/>
          <w:divBdr>
            <w:top w:val="none" w:sz="0" w:space="0" w:color="auto"/>
            <w:left w:val="none" w:sz="0" w:space="0" w:color="auto"/>
            <w:bottom w:val="none" w:sz="0" w:space="0" w:color="auto"/>
            <w:right w:val="none" w:sz="0" w:space="0" w:color="auto"/>
          </w:divBdr>
          <w:divsChild>
            <w:div w:id="1102799402">
              <w:marLeft w:val="0"/>
              <w:marRight w:val="0"/>
              <w:marTop w:val="0"/>
              <w:marBottom w:val="0"/>
              <w:divBdr>
                <w:top w:val="none" w:sz="0" w:space="0" w:color="auto"/>
                <w:left w:val="none" w:sz="0" w:space="0" w:color="auto"/>
                <w:bottom w:val="none" w:sz="0" w:space="0" w:color="auto"/>
                <w:right w:val="none" w:sz="0" w:space="0" w:color="auto"/>
              </w:divBdr>
            </w:div>
          </w:divsChild>
        </w:div>
        <w:div w:id="895630744">
          <w:marLeft w:val="0"/>
          <w:marRight w:val="0"/>
          <w:marTop w:val="0"/>
          <w:marBottom w:val="0"/>
          <w:divBdr>
            <w:top w:val="none" w:sz="0" w:space="0" w:color="auto"/>
            <w:left w:val="none" w:sz="0" w:space="0" w:color="auto"/>
            <w:bottom w:val="none" w:sz="0" w:space="0" w:color="auto"/>
            <w:right w:val="none" w:sz="0" w:space="0" w:color="auto"/>
          </w:divBdr>
        </w:div>
        <w:div w:id="433481731">
          <w:marLeft w:val="0"/>
          <w:marRight w:val="0"/>
          <w:marTop w:val="0"/>
          <w:marBottom w:val="0"/>
          <w:divBdr>
            <w:top w:val="none" w:sz="0" w:space="0" w:color="auto"/>
            <w:left w:val="none" w:sz="0" w:space="0" w:color="auto"/>
            <w:bottom w:val="none" w:sz="0" w:space="0" w:color="auto"/>
            <w:right w:val="none" w:sz="0" w:space="0" w:color="auto"/>
          </w:divBdr>
          <w:divsChild>
            <w:div w:id="2131390476">
              <w:marLeft w:val="0"/>
              <w:marRight w:val="0"/>
              <w:marTop w:val="0"/>
              <w:marBottom w:val="0"/>
              <w:divBdr>
                <w:top w:val="none" w:sz="0" w:space="0" w:color="auto"/>
                <w:left w:val="none" w:sz="0" w:space="0" w:color="auto"/>
                <w:bottom w:val="none" w:sz="0" w:space="0" w:color="auto"/>
                <w:right w:val="none" w:sz="0" w:space="0" w:color="auto"/>
              </w:divBdr>
            </w:div>
          </w:divsChild>
        </w:div>
        <w:div w:id="1638536002">
          <w:marLeft w:val="0"/>
          <w:marRight w:val="0"/>
          <w:marTop w:val="0"/>
          <w:marBottom w:val="0"/>
          <w:divBdr>
            <w:top w:val="none" w:sz="0" w:space="0" w:color="auto"/>
            <w:left w:val="none" w:sz="0" w:space="0" w:color="auto"/>
            <w:bottom w:val="none" w:sz="0" w:space="0" w:color="auto"/>
            <w:right w:val="none" w:sz="0" w:space="0" w:color="auto"/>
          </w:divBdr>
        </w:div>
        <w:div w:id="1774859563">
          <w:marLeft w:val="0"/>
          <w:marRight w:val="0"/>
          <w:marTop w:val="0"/>
          <w:marBottom w:val="0"/>
          <w:divBdr>
            <w:top w:val="none" w:sz="0" w:space="0" w:color="auto"/>
            <w:left w:val="none" w:sz="0" w:space="0" w:color="auto"/>
            <w:bottom w:val="none" w:sz="0" w:space="0" w:color="auto"/>
            <w:right w:val="none" w:sz="0" w:space="0" w:color="auto"/>
          </w:divBdr>
          <w:divsChild>
            <w:div w:id="1297952961">
              <w:marLeft w:val="0"/>
              <w:marRight w:val="0"/>
              <w:marTop w:val="0"/>
              <w:marBottom w:val="0"/>
              <w:divBdr>
                <w:top w:val="none" w:sz="0" w:space="0" w:color="auto"/>
                <w:left w:val="none" w:sz="0" w:space="0" w:color="auto"/>
                <w:bottom w:val="none" w:sz="0" w:space="0" w:color="auto"/>
                <w:right w:val="none" w:sz="0" w:space="0" w:color="auto"/>
              </w:divBdr>
            </w:div>
          </w:divsChild>
        </w:div>
        <w:div w:id="1398505406">
          <w:marLeft w:val="0"/>
          <w:marRight w:val="0"/>
          <w:marTop w:val="0"/>
          <w:marBottom w:val="0"/>
          <w:divBdr>
            <w:top w:val="none" w:sz="0" w:space="0" w:color="auto"/>
            <w:left w:val="none" w:sz="0" w:space="0" w:color="auto"/>
            <w:bottom w:val="none" w:sz="0" w:space="0" w:color="auto"/>
            <w:right w:val="none" w:sz="0" w:space="0" w:color="auto"/>
          </w:divBdr>
        </w:div>
        <w:div w:id="1821073583">
          <w:marLeft w:val="0"/>
          <w:marRight w:val="0"/>
          <w:marTop w:val="0"/>
          <w:marBottom w:val="0"/>
          <w:divBdr>
            <w:top w:val="none" w:sz="0" w:space="0" w:color="auto"/>
            <w:left w:val="none" w:sz="0" w:space="0" w:color="auto"/>
            <w:bottom w:val="none" w:sz="0" w:space="0" w:color="auto"/>
            <w:right w:val="none" w:sz="0" w:space="0" w:color="auto"/>
          </w:divBdr>
          <w:divsChild>
            <w:div w:id="1384986567">
              <w:marLeft w:val="0"/>
              <w:marRight w:val="0"/>
              <w:marTop w:val="0"/>
              <w:marBottom w:val="0"/>
              <w:divBdr>
                <w:top w:val="none" w:sz="0" w:space="0" w:color="auto"/>
                <w:left w:val="none" w:sz="0" w:space="0" w:color="auto"/>
                <w:bottom w:val="none" w:sz="0" w:space="0" w:color="auto"/>
                <w:right w:val="none" w:sz="0" w:space="0" w:color="auto"/>
              </w:divBdr>
            </w:div>
          </w:divsChild>
        </w:div>
        <w:div w:id="819931292">
          <w:marLeft w:val="0"/>
          <w:marRight w:val="0"/>
          <w:marTop w:val="0"/>
          <w:marBottom w:val="0"/>
          <w:divBdr>
            <w:top w:val="none" w:sz="0" w:space="0" w:color="auto"/>
            <w:left w:val="none" w:sz="0" w:space="0" w:color="auto"/>
            <w:bottom w:val="none" w:sz="0" w:space="0" w:color="auto"/>
            <w:right w:val="none" w:sz="0" w:space="0" w:color="auto"/>
          </w:divBdr>
        </w:div>
        <w:div w:id="949319467">
          <w:marLeft w:val="0"/>
          <w:marRight w:val="0"/>
          <w:marTop w:val="0"/>
          <w:marBottom w:val="0"/>
          <w:divBdr>
            <w:top w:val="none" w:sz="0" w:space="0" w:color="auto"/>
            <w:left w:val="none" w:sz="0" w:space="0" w:color="auto"/>
            <w:bottom w:val="none" w:sz="0" w:space="0" w:color="auto"/>
            <w:right w:val="none" w:sz="0" w:space="0" w:color="auto"/>
          </w:divBdr>
          <w:divsChild>
            <w:div w:id="2062047203">
              <w:marLeft w:val="0"/>
              <w:marRight w:val="0"/>
              <w:marTop w:val="0"/>
              <w:marBottom w:val="0"/>
              <w:divBdr>
                <w:top w:val="none" w:sz="0" w:space="0" w:color="auto"/>
                <w:left w:val="none" w:sz="0" w:space="0" w:color="auto"/>
                <w:bottom w:val="none" w:sz="0" w:space="0" w:color="auto"/>
                <w:right w:val="none" w:sz="0" w:space="0" w:color="auto"/>
              </w:divBdr>
            </w:div>
          </w:divsChild>
        </w:div>
        <w:div w:id="1347512850">
          <w:marLeft w:val="0"/>
          <w:marRight w:val="0"/>
          <w:marTop w:val="0"/>
          <w:marBottom w:val="0"/>
          <w:divBdr>
            <w:top w:val="none" w:sz="0" w:space="0" w:color="auto"/>
            <w:left w:val="none" w:sz="0" w:space="0" w:color="auto"/>
            <w:bottom w:val="none" w:sz="0" w:space="0" w:color="auto"/>
            <w:right w:val="none" w:sz="0" w:space="0" w:color="auto"/>
          </w:divBdr>
        </w:div>
        <w:div w:id="2109308025">
          <w:marLeft w:val="0"/>
          <w:marRight w:val="0"/>
          <w:marTop w:val="0"/>
          <w:marBottom w:val="0"/>
          <w:divBdr>
            <w:top w:val="none" w:sz="0" w:space="0" w:color="auto"/>
            <w:left w:val="none" w:sz="0" w:space="0" w:color="auto"/>
            <w:bottom w:val="none" w:sz="0" w:space="0" w:color="auto"/>
            <w:right w:val="none" w:sz="0" w:space="0" w:color="auto"/>
          </w:divBdr>
          <w:divsChild>
            <w:div w:id="145197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968968">
      <w:bodyDiv w:val="1"/>
      <w:marLeft w:val="0"/>
      <w:marRight w:val="0"/>
      <w:marTop w:val="0"/>
      <w:marBottom w:val="0"/>
      <w:divBdr>
        <w:top w:val="none" w:sz="0" w:space="0" w:color="auto"/>
        <w:left w:val="none" w:sz="0" w:space="0" w:color="auto"/>
        <w:bottom w:val="none" w:sz="0" w:space="0" w:color="auto"/>
        <w:right w:val="none" w:sz="0" w:space="0" w:color="auto"/>
      </w:divBdr>
      <w:divsChild>
        <w:div w:id="1239679489">
          <w:marLeft w:val="0"/>
          <w:marRight w:val="0"/>
          <w:marTop w:val="0"/>
          <w:marBottom w:val="0"/>
          <w:divBdr>
            <w:top w:val="none" w:sz="0" w:space="0" w:color="auto"/>
            <w:left w:val="none" w:sz="0" w:space="0" w:color="auto"/>
            <w:bottom w:val="none" w:sz="0" w:space="0" w:color="auto"/>
            <w:right w:val="none" w:sz="0" w:space="0" w:color="auto"/>
          </w:divBdr>
        </w:div>
        <w:div w:id="1327710284">
          <w:marLeft w:val="0"/>
          <w:marRight w:val="0"/>
          <w:marTop w:val="0"/>
          <w:marBottom w:val="0"/>
          <w:divBdr>
            <w:top w:val="none" w:sz="0" w:space="0" w:color="auto"/>
            <w:left w:val="none" w:sz="0" w:space="0" w:color="auto"/>
            <w:bottom w:val="none" w:sz="0" w:space="0" w:color="auto"/>
            <w:right w:val="none" w:sz="0" w:space="0" w:color="auto"/>
          </w:divBdr>
          <w:divsChild>
            <w:div w:id="1499036689">
              <w:marLeft w:val="0"/>
              <w:marRight w:val="0"/>
              <w:marTop w:val="0"/>
              <w:marBottom w:val="0"/>
              <w:divBdr>
                <w:top w:val="none" w:sz="0" w:space="0" w:color="auto"/>
                <w:left w:val="none" w:sz="0" w:space="0" w:color="auto"/>
                <w:bottom w:val="none" w:sz="0" w:space="0" w:color="auto"/>
                <w:right w:val="none" w:sz="0" w:space="0" w:color="auto"/>
              </w:divBdr>
            </w:div>
          </w:divsChild>
        </w:div>
        <w:div w:id="759564043">
          <w:marLeft w:val="0"/>
          <w:marRight w:val="0"/>
          <w:marTop w:val="0"/>
          <w:marBottom w:val="0"/>
          <w:divBdr>
            <w:top w:val="none" w:sz="0" w:space="0" w:color="auto"/>
            <w:left w:val="none" w:sz="0" w:space="0" w:color="auto"/>
            <w:bottom w:val="none" w:sz="0" w:space="0" w:color="auto"/>
            <w:right w:val="none" w:sz="0" w:space="0" w:color="auto"/>
          </w:divBdr>
          <w:divsChild>
            <w:div w:id="766927426">
              <w:marLeft w:val="0"/>
              <w:marRight w:val="0"/>
              <w:marTop w:val="0"/>
              <w:marBottom w:val="0"/>
              <w:divBdr>
                <w:top w:val="none" w:sz="0" w:space="0" w:color="auto"/>
                <w:left w:val="none" w:sz="0" w:space="0" w:color="auto"/>
                <w:bottom w:val="none" w:sz="0" w:space="0" w:color="auto"/>
                <w:right w:val="none" w:sz="0" w:space="0" w:color="auto"/>
              </w:divBdr>
            </w:div>
          </w:divsChild>
        </w:div>
        <w:div w:id="924537731">
          <w:marLeft w:val="0"/>
          <w:marRight w:val="0"/>
          <w:marTop w:val="0"/>
          <w:marBottom w:val="0"/>
          <w:divBdr>
            <w:top w:val="none" w:sz="0" w:space="0" w:color="auto"/>
            <w:left w:val="none" w:sz="0" w:space="0" w:color="auto"/>
            <w:bottom w:val="none" w:sz="0" w:space="0" w:color="auto"/>
            <w:right w:val="none" w:sz="0" w:space="0" w:color="auto"/>
          </w:divBdr>
          <w:divsChild>
            <w:div w:id="750738900">
              <w:marLeft w:val="0"/>
              <w:marRight w:val="0"/>
              <w:marTop w:val="0"/>
              <w:marBottom w:val="0"/>
              <w:divBdr>
                <w:top w:val="none" w:sz="0" w:space="0" w:color="auto"/>
                <w:left w:val="none" w:sz="0" w:space="0" w:color="auto"/>
                <w:bottom w:val="none" w:sz="0" w:space="0" w:color="auto"/>
                <w:right w:val="none" w:sz="0" w:space="0" w:color="auto"/>
              </w:divBdr>
            </w:div>
          </w:divsChild>
        </w:div>
        <w:div w:id="1759985994">
          <w:marLeft w:val="0"/>
          <w:marRight w:val="0"/>
          <w:marTop w:val="0"/>
          <w:marBottom w:val="0"/>
          <w:divBdr>
            <w:top w:val="none" w:sz="0" w:space="0" w:color="auto"/>
            <w:left w:val="none" w:sz="0" w:space="0" w:color="auto"/>
            <w:bottom w:val="none" w:sz="0" w:space="0" w:color="auto"/>
            <w:right w:val="none" w:sz="0" w:space="0" w:color="auto"/>
          </w:divBdr>
          <w:divsChild>
            <w:div w:id="1688870927">
              <w:marLeft w:val="0"/>
              <w:marRight w:val="0"/>
              <w:marTop w:val="0"/>
              <w:marBottom w:val="0"/>
              <w:divBdr>
                <w:top w:val="none" w:sz="0" w:space="0" w:color="auto"/>
                <w:left w:val="none" w:sz="0" w:space="0" w:color="auto"/>
                <w:bottom w:val="none" w:sz="0" w:space="0" w:color="auto"/>
                <w:right w:val="none" w:sz="0" w:space="0" w:color="auto"/>
              </w:divBdr>
            </w:div>
          </w:divsChild>
        </w:div>
        <w:div w:id="1133063940">
          <w:marLeft w:val="0"/>
          <w:marRight w:val="0"/>
          <w:marTop w:val="0"/>
          <w:marBottom w:val="0"/>
          <w:divBdr>
            <w:top w:val="none" w:sz="0" w:space="0" w:color="auto"/>
            <w:left w:val="none" w:sz="0" w:space="0" w:color="auto"/>
            <w:bottom w:val="none" w:sz="0" w:space="0" w:color="auto"/>
            <w:right w:val="none" w:sz="0" w:space="0" w:color="auto"/>
          </w:divBdr>
        </w:div>
        <w:div w:id="2013802239">
          <w:marLeft w:val="0"/>
          <w:marRight w:val="0"/>
          <w:marTop w:val="0"/>
          <w:marBottom w:val="0"/>
          <w:divBdr>
            <w:top w:val="none" w:sz="0" w:space="0" w:color="auto"/>
            <w:left w:val="none" w:sz="0" w:space="0" w:color="auto"/>
            <w:bottom w:val="none" w:sz="0" w:space="0" w:color="auto"/>
            <w:right w:val="none" w:sz="0" w:space="0" w:color="auto"/>
          </w:divBdr>
          <w:divsChild>
            <w:div w:id="1070226091">
              <w:marLeft w:val="0"/>
              <w:marRight w:val="0"/>
              <w:marTop w:val="0"/>
              <w:marBottom w:val="0"/>
              <w:divBdr>
                <w:top w:val="none" w:sz="0" w:space="0" w:color="auto"/>
                <w:left w:val="none" w:sz="0" w:space="0" w:color="auto"/>
                <w:bottom w:val="none" w:sz="0" w:space="0" w:color="auto"/>
                <w:right w:val="none" w:sz="0" w:space="0" w:color="auto"/>
              </w:divBdr>
            </w:div>
          </w:divsChild>
        </w:div>
        <w:div w:id="2104717539">
          <w:marLeft w:val="0"/>
          <w:marRight w:val="0"/>
          <w:marTop w:val="0"/>
          <w:marBottom w:val="0"/>
          <w:divBdr>
            <w:top w:val="none" w:sz="0" w:space="0" w:color="auto"/>
            <w:left w:val="none" w:sz="0" w:space="0" w:color="auto"/>
            <w:bottom w:val="none" w:sz="0" w:space="0" w:color="auto"/>
            <w:right w:val="none" w:sz="0" w:space="0" w:color="auto"/>
          </w:divBdr>
        </w:div>
        <w:div w:id="162473946">
          <w:marLeft w:val="0"/>
          <w:marRight w:val="0"/>
          <w:marTop w:val="0"/>
          <w:marBottom w:val="0"/>
          <w:divBdr>
            <w:top w:val="none" w:sz="0" w:space="0" w:color="auto"/>
            <w:left w:val="none" w:sz="0" w:space="0" w:color="auto"/>
            <w:bottom w:val="none" w:sz="0" w:space="0" w:color="auto"/>
            <w:right w:val="none" w:sz="0" w:space="0" w:color="auto"/>
          </w:divBdr>
          <w:divsChild>
            <w:div w:id="169981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32739">
      <w:bodyDiv w:val="1"/>
      <w:marLeft w:val="0"/>
      <w:marRight w:val="0"/>
      <w:marTop w:val="0"/>
      <w:marBottom w:val="0"/>
      <w:divBdr>
        <w:top w:val="none" w:sz="0" w:space="0" w:color="auto"/>
        <w:left w:val="none" w:sz="0" w:space="0" w:color="auto"/>
        <w:bottom w:val="none" w:sz="0" w:space="0" w:color="auto"/>
        <w:right w:val="none" w:sz="0" w:space="0" w:color="auto"/>
      </w:divBdr>
      <w:divsChild>
        <w:div w:id="1591625840">
          <w:marLeft w:val="0"/>
          <w:marRight w:val="0"/>
          <w:marTop w:val="0"/>
          <w:marBottom w:val="0"/>
          <w:divBdr>
            <w:top w:val="none" w:sz="0" w:space="0" w:color="auto"/>
            <w:left w:val="none" w:sz="0" w:space="0" w:color="auto"/>
            <w:bottom w:val="none" w:sz="0" w:space="0" w:color="auto"/>
            <w:right w:val="none" w:sz="0" w:space="0" w:color="auto"/>
          </w:divBdr>
        </w:div>
        <w:div w:id="1501772246">
          <w:marLeft w:val="0"/>
          <w:marRight w:val="0"/>
          <w:marTop w:val="0"/>
          <w:marBottom w:val="0"/>
          <w:divBdr>
            <w:top w:val="none" w:sz="0" w:space="0" w:color="auto"/>
            <w:left w:val="none" w:sz="0" w:space="0" w:color="auto"/>
            <w:bottom w:val="none" w:sz="0" w:space="0" w:color="auto"/>
            <w:right w:val="none" w:sz="0" w:space="0" w:color="auto"/>
          </w:divBdr>
          <w:divsChild>
            <w:div w:id="532957692">
              <w:marLeft w:val="0"/>
              <w:marRight w:val="0"/>
              <w:marTop w:val="0"/>
              <w:marBottom w:val="0"/>
              <w:divBdr>
                <w:top w:val="none" w:sz="0" w:space="0" w:color="auto"/>
                <w:left w:val="none" w:sz="0" w:space="0" w:color="auto"/>
                <w:bottom w:val="none" w:sz="0" w:space="0" w:color="auto"/>
                <w:right w:val="none" w:sz="0" w:space="0" w:color="auto"/>
              </w:divBdr>
            </w:div>
          </w:divsChild>
        </w:div>
        <w:div w:id="1746223942">
          <w:marLeft w:val="0"/>
          <w:marRight w:val="0"/>
          <w:marTop w:val="0"/>
          <w:marBottom w:val="0"/>
          <w:divBdr>
            <w:top w:val="none" w:sz="0" w:space="0" w:color="auto"/>
            <w:left w:val="none" w:sz="0" w:space="0" w:color="auto"/>
            <w:bottom w:val="none" w:sz="0" w:space="0" w:color="auto"/>
            <w:right w:val="none" w:sz="0" w:space="0" w:color="auto"/>
          </w:divBdr>
          <w:divsChild>
            <w:div w:id="1608075175">
              <w:marLeft w:val="0"/>
              <w:marRight w:val="0"/>
              <w:marTop w:val="0"/>
              <w:marBottom w:val="0"/>
              <w:divBdr>
                <w:top w:val="none" w:sz="0" w:space="0" w:color="auto"/>
                <w:left w:val="none" w:sz="0" w:space="0" w:color="auto"/>
                <w:bottom w:val="none" w:sz="0" w:space="0" w:color="auto"/>
                <w:right w:val="none" w:sz="0" w:space="0" w:color="auto"/>
              </w:divBdr>
            </w:div>
          </w:divsChild>
        </w:div>
        <w:div w:id="1613246768">
          <w:marLeft w:val="0"/>
          <w:marRight w:val="0"/>
          <w:marTop w:val="0"/>
          <w:marBottom w:val="0"/>
          <w:divBdr>
            <w:top w:val="none" w:sz="0" w:space="0" w:color="auto"/>
            <w:left w:val="none" w:sz="0" w:space="0" w:color="auto"/>
            <w:bottom w:val="none" w:sz="0" w:space="0" w:color="auto"/>
            <w:right w:val="none" w:sz="0" w:space="0" w:color="auto"/>
          </w:divBdr>
          <w:divsChild>
            <w:div w:id="1778983811">
              <w:marLeft w:val="0"/>
              <w:marRight w:val="0"/>
              <w:marTop w:val="0"/>
              <w:marBottom w:val="0"/>
              <w:divBdr>
                <w:top w:val="none" w:sz="0" w:space="0" w:color="auto"/>
                <w:left w:val="none" w:sz="0" w:space="0" w:color="auto"/>
                <w:bottom w:val="none" w:sz="0" w:space="0" w:color="auto"/>
                <w:right w:val="none" w:sz="0" w:space="0" w:color="auto"/>
              </w:divBdr>
            </w:div>
          </w:divsChild>
        </w:div>
        <w:div w:id="89207183">
          <w:marLeft w:val="0"/>
          <w:marRight w:val="0"/>
          <w:marTop w:val="0"/>
          <w:marBottom w:val="0"/>
          <w:divBdr>
            <w:top w:val="none" w:sz="0" w:space="0" w:color="auto"/>
            <w:left w:val="none" w:sz="0" w:space="0" w:color="auto"/>
            <w:bottom w:val="none" w:sz="0" w:space="0" w:color="auto"/>
            <w:right w:val="none" w:sz="0" w:space="0" w:color="auto"/>
          </w:divBdr>
          <w:divsChild>
            <w:div w:id="428087141">
              <w:marLeft w:val="0"/>
              <w:marRight w:val="0"/>
              <w:marTop w:val="0"/>
              <w:marBottom w:val="0"/>
              <w:divBdr>
                <w:top w:val="none" w:sz="0" w:space="0" w:color="auto"/>
                <w:left w:val="none" w:sz="0" w:space="0" w:color="auto"/>
                <w:bottom w:val="none" w:sz="0" w:space="0" w:color="auto"/>
                <w:right w:val="none" w:sz="0" w:space="0" w:color="auto"/>
              </w:divBdr>
            </w:div>
          </w:divsChild>
        </w:div>
        <w:div w:id="1171992246">
          <w:marLeft w:val="0"/>
          <w:marRight w:val="0"/>
          <w:marTop w:val="0"/>
          <w:marBottom w:val="0"/>
          <w:divBdr>
            <w:top w:val="none" w:sz="0" w:space="0" w:color="auto"/>
            <w:left w:val="none" w:sz="0" w:space="0" w:color="auto"/>
            <w:bottom w:val="none" w:sz="0" w:space="0" w:color="auto"/>
            <w:right w:val="none" w:sz="0" w:space="0" w:color="auto"/>
          </w:divBdr>
        </w:div>
        <w:div w:id="538593423">
          <w:marLeft w:val="0"/>
          <w:marRight w:val="0"/>
          <w:marTop w:val="0"/>
          <w:marBottom w:val="0"/>
          <w:divBdr>
            <w:top w:val="none" w:sz="0" w:space="0" w:color="auto"/>
            <w:left w:val="none" w:sz="0" w:space="0" w:color="auto"/>
            <w:bottom w:val="none" w:sz="0" w:space="0" w:color="auto"/>
            <w:right w:val="none" w:sz="0" w:space="0" w:color="auto"/>
          </w:divBdr>
          <w:divsChild>
            <w:div w:id="271203510">
              <w:marLeft w:val="0"/>
              <w:marRight w:val="0"/>
              <w:marTop w:val="0"/>
              <w:marBottom w:val="0"/>
              <w:divBdr>
                <w:top w:val="none" w:sz="0" w:space="0" w:color="auto"/>
                <w:left w:val="none" w:sz="0" w:space="0" w:color="auto"/>
                <w:bottom w:val="none" w:sz="0" w:space="0" w:color="auto"/>
                <w:right w:val="none" w:sz="0" w:space="0" w:color="auto"/>
              </w:divBdr>
            </w:div>
          </w:divsChild>
        </w:div>
        <w:div w:id="1096292155">
          <w:marLeft w:val="0"/>
          <w:marRight w:val="0"/>
          <w:marTop w:val="0"/>
          <w:marBottom w:val="0"/>
          <w:divBdr>
            <w:top w:val="none" w:sz="0" w:space="0" w:color="auto"/>
            <w:left w:val="none" w:sz="0" w:space="0" w:color="auto"/>
            <w:bottom w:val="none" w:sz="0" w:space="0" w:color="auto"/>
            <w:right w:val="none" w:sz="0" w:space="0" w:color="auto"/>
          </w:divBdr>
        </w:div>
        <w:div w:id="1149058509">
          <w:marLeft w:val="0"/>
          <w:marRight w:val="0"/>
          <w:marTop w:val="0"/>
          <w:marBottom w:val="0"/>
          <w:divBdr>
            <w:top w:val="none" w:sz="0" w:space="0" w:color="auto"/>
            <w:left w:val="none" w:sz="0" w:space="0" w:color="auto"/>
            <w:bottom w:val="none" w:sz="0" w:space="0" w:color="auto"/>
            <w:right w:val="none" w:sz="0" w:space="0" w:color="auto"/>
          </w:divBdr>
          <w:divsChild>
            <w:div w:id="12575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10</Pages>
  <Words>3179</Words>
  <Characters>18376</Characters>
  <Application>Microsoft Office Word</Application>
  <DocSecurity>0</DocSecurity>
  <Lines>471</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49</cp:revision>
  <dcterms:created xsi:type="dcterms:W3CDTF">2026-07-16T13:29:00Z</dcterms:created>
  <dcterms:modified xsi:type="dcterms:W3CDTF">2026-07-19T22:18:00Z</dcterms:modified>
</cp:coreProperties>
</file>