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B751F8" w14:textId="77777777" w:rsidR="004C3E9D" w:rsidRPr="000F5412" w:rsidRDefault="004C3E9D" w:rsidP="004C3E9D">
      <w:pPr>
        <w:pStyle w:val="paragraph"/>
        <w:snapToGrid w:val="0"/>
        <w:spacing w:before="0" w:beforeAutospacing="0"/>
        <w:rPr>
          <w:color w:val="000000"/>
        </w:rPr>
      </w:pPr>
      <w:r w:rsidRPr="000F5412">
        <w:rPr>
          <w:b/>
          <w:bCs/>
          <w:color w:val="000000"/>
        </w:rPr>
        <w:t>Basic Acknowledgement format of AI tool use:</w:t>
      </w:r>
    </w:p>
    <w:p w14:paraId="79D05A3A" w14:textId="77777777" w:rsidR="004C3E9D" w:rsidRPr="000F5412" w:rsidRDefault="004C3E9D" w:rsidP="004C3E9D">
      <w:pPr>
        <w:pStyle w:val="paragraph"/>
        <w:snapToGrid w:val="0"/>
        <w:spacing w:before="0" w:beforeAutospacing="0"/>
        <w:rPr>
          <w:color w:val="000000"/>
        </w:rPr>
      </w:pPr>
      <w:r w:rsidRPr="000F5412">
        <w:rPr>
          <w:color w:val="000000"/>
        </w:rPr>
        <w:br/>
        <w:t xml:space="preserve">I acknowledge the use of </w:t>
      </w:r>
      <w:r>
        <w:rPr>
          <w:color w:val="000000"/>
        </w:rPr>
        <w:t>Grammarly.com</w:t>
      </w:r>
      <w:r w:rsidRPr="000F5412">
        <w:rPr>
          <w:color w:val="000000"/>
        </w:rPr>
        <w:t xml:space="preserve"> [</w:t>
      </w:r>
      <w:r w:rsidRPr="00027464">
        <w:rPr>
          <w:color w:val="000000"/>
        </w:rPr>
        <w:t>https://app.grammarly.com</w:t>
      </w:r>
      <w:r w:rsidRPr="000F5412">
        <w:rPr>
          <w:color w:val="000000"/>
        </w:rPr>
        <w:t xml:space="preserve">] on </w:t>
      </w:r>
      <w:r>
        <w:rPr>
          <w:color w:val="000000"/>
        </w:rPr>
        <w:t>[January 3</w:t>
      </w:r>
      <w:r w:rsidRPr="00027464">
        <w:rPr>
          <w:color w:val="000000"/>
          <w:vertAlign w:val="superscript"/>
        </w:rPr>
        <w:t>rd</w:t>
      </w:r>
      <w:proofErr w:type="gramStart"/>
      <w:r>
        <w:rPr>
          <w:color w:val="000000"/>
        </w:rPr>
        <w:t xml:space="preserve"> 2026</w:t>
      </w:r>
      <w:proofErr w:type="gramEnd"/>
      <w:r w:rsidRPr="000F5412">
        <w:rPr>
          <w:color w:val="000000"/>
        </w:rPr>
        <w:t>] to [Purpose my work]. </w:t>
      </w:r>
    </w:p>
    <w:p w14:paraId="492259AE" w14:textId="77777777" w:rsidR="004C3E9D" w:rsidRPr="000F5412" w:rsidRDefault="004C3E9D" w:rsidP="004C3E9D">
      <w:pPr>
        <w:pStyle w:val="paragraph"/>
        <w:snapToGrid w:val="0"/>
        <w:spacing w:before="0" w:beforeAutospacing="0"/>
        <w:rPr>
          <w:color w:val="000000"/>
        </w:rPr>
      </w:pPr>
      <w:r w:rsidRPr="000F5412">
        <w:rPr>
          <w:color w:val="000000"/>
        </w:rPr>
        <w:t>I used the prompt(s): </w:t>
      </w:r>
    </w:p>
    <w:p w14:paraId="45D756BB" w14:textId="77777777" w:rsidR="004C3E9D" w:rsidRPr="000F5412" w:rsidRDefault="004C3E9D" w:rsidP="004C3E9D">
      <w:pPr>
        <w:pStyle w:val="paragraph"/>
        <w:snapToGrid w:val="0"/>
        <w:spacing w:before="0" w:beforeAutospacing="0"/>
        <w:rPr>
          <w:color w:val="000000"/>
        </w:rPr>
      </w:pPr>
      <w:r w:rsidRPr="000F5412">
        <w:rPr>
          <w:color w:val="000000"/>
        </w:rPr>
        <w:br/>
        <w:t>1. [P</w:t>
      </w:r>
      <w:r>
        <w:rPr>
          <w:color w:val="000000"/>
        </w:rPr>
        <w:t>roofread my work for spelling</w:t>
      </w:r>
      <w:r w:rsidRPr="000F5412">
        <w:rPr>
          <w:color w:val="000000"/>
        </w:rPr>
        <w:t>] </w:t>
      </w:r>
      <w:r w:rsidRPr="000F5412">
        <w:rPr>
          <w:color w:val="000000"/>
        </w:rPr>
        <w:br/>
        <w:t>2. [</w:t>
      </w:r>
      <w:r>
        <w:rPr>
          <w:color w:val="000000"/>
        </w:rPr>
        <w:t>check my text for spelling and Grammer errors</w:t>
      </w:r>
      <w:r w:rsidRPr="000F5412">
        <w:rPr>
          <w:color w:val="000000"/>
        </w:rPr>
        <w:t>] </w:t>
      </w:r>
      <w:r w:rsidRPr="000F5412">
        <w:rPr>
          <w:color w:val="000000"/>
        </w:rPr>
        <w:br/>
        <w:t>3. [</w:t>
      </w:r>
      <w:r>
        <w:rPr>
          <w:color w:val="000000"/>
        </w:rPr>
        <w:t>suggest corrections</w:t>
      </w:r>
      <w:r w:rsidRPr="000F5412">
        <w:rPr>
          <w:color w:val="000000"/>
        </w:rPr>
        <w:t>]</w:t>
      </w:r>
    </w:p>
    <w:p w14:paraId="71271AB3" w14:textId="77777777" w:rsidR="004C3E9D" w:rsidRPr="000F5412" w:rsidRDefault="004C3E9D" w:rsidP="004C3E9D">
      <w:pPr>
        <w:pStyle w:val="paragraph"/>
        <w:snapToGrid w:val="0"/>
        <w:spacing w:before="0" w:beforeAutospacing="0"/>
        <w:rPr>
          <w:color w:val="000000"/>
        </w:rPr>
      </w:pPr>
      <w:r w:rsidRPr="000F5412">
        <w:rPr>
          <w:color w:val="000000"/>
        </w:rPr>
        <w:br/>
        <w:t>I confirm that I have not presented any AI generated text as my own work</w:t>
      </w:r>
    </w:p>
    <w:p w14:paraId="04382BE8" w14:textId="77777777" w:rsidR="004C3E9D" w:rsidRDefault="004C3E9D" w:rsidP="004C3E9D">
      <w:pPr>
        <w:pStyle w:val="paragraph"/>
        <w:snapToGrid w:val="0"/>
        <w:spacing w:before="0" w:beforeAutospacing="0"/>
        <w:rPr>
          <w:color w:val="000000"/>
        </w:rPr>
      </w:pPr>
      <w:r w:rsidRPr="000F5412">
        <w:rPr>
          <w:color w:val="000000"/>
        </w:rPr>
        <w:br/>
        <w:t>I confirm I have copies of my drafts, notes, and other resources I used before, and after the use of AI tools which I may be asked to provide in evidence</w:t>
      </w:r>
    </w:p>
    <w:p w14:paraId="79F925E4" w14:textId="77777777" w:rsidR="004C3E9D" w:rsidRDefault="004C3E9D" w:rsidP="004C3E9D">
      <w:pPr>
        <w:pStyle w:val="paragraph"/>
        <w:snapToGrid w:val="0"/>
        <w:spacing w:before="0" w:beforeAutospacing="0"/>
        <w:rPr>
          <w:color w:val="000000"/>
        </w:rPr>
      </w:pPr>
    </w:p>
    <w:p w14:paraId="662F8806" w14:textId="77777777" w:rsidR="004C3E9D" w:rsidRPr="000F5412" w:rsidRDefault="004C3E9D" w:rsidP="004C3E9D">
      <w:pPr>
        <w:pStyle w:val="paragraph"/>
        <w:snapToGrid w:val="0"/>
        <w:spacing w:before="0" w:beforeAutospacing="0"/>
        <w:rPr>
          <w:color w:val="000000"/>
        </w:rPr>
      </w:pPr>
      <w:r w:rsidRPr="000F5412">
        <w:rPr>
          <w:b/>
          <w:bCs/>
          <w:color w:val="000000"/>
        </w:rPr>
        <w:t>Basic Acknowledgement format of AI tool use:</w:t>
      </w:r>
    </w:p>
    <w:p w14:paraId="4882331C" w14:textId="77777777" w:rsidR="004C3E9D" w:rsidRPr="000F5412" w:rsidRDefault="004C3E9D" w:rsidP="004C3E9D">
      <w:pPr>
        <w:pStyle w:val="paragraph"/>
        <w:snapToGrid w:val="0"/>
        <w:spacing w:before="0" w:beforeAutospacing="0"/>
        <w:rPr>
          <w:color w:val="000000"/>
        </w:rPr>
      </w:pPr>
      <w:r w:rsidRPr="000F5412">
        <w:rPr>
          <w:color w:val="000000"/>
        </w:rPr>
        <w:br/>
        <w:t xml:space="preserve">I acknowledge the use of </w:t>
      </w:r>
      <w:proofErr w:type="spellStart"/>
      <w:r>
        <w:rPr>
          <w:color w:val="000000"/>
        </w:rPr>
        <w:t>Chatgpt</w:t>
      </w:r>
      <w:proofErr w:type="spellEnd"/>
      <w:r>
        <w:rPr>
          <w:color w:val="000000"/>
        </w:rPr>
        <w:t xml:space="preserve"> </w:t>
      </w:r>
      <w:r w:rsidRPr="000F5412">
        <w:rPr>
          <w:color w:val="000000"/>
        </w:rPr>
        <w:t>[</w:t>
      </w:r>
      <w:r w:rsidRPr="0092548D">
        <w:rPr>
          <w:color w:val="000000"/>
        </w:rPr>
        <w:t>https://chatgpt.com</w:t>
      </w:r>
      <w:r>
        <w:rPr>
          <w:color w:val="000000"/>
        </w:rPr>
        <w:t>).</w:t>
      </w:r>
    </w:p>
    <w:p w14:paraId="45EF8659" w14:textId="77777777" w:rsidR="004C3E9D" w:rsidRPr="000F5412" w:rsidRDefault="004C3E9D" w:rsidP="004C3E9D">
      <w:pPr>
        <w:pStyle w:val="paragraph"/>
        <w:snapToGrid w:val="0"/>
        <w:spacing w:before="0" w:beforeAutospacing="0"/>
        <w:rPr>
          <w:color w:val="000000"/>
        </w:rPr>
      </w:pPr>
      <w:r w:rsidRPr="000F5412">
        <w:rPr>
          <w:color w:val="000000"/>
        </w:rPr>
        <w:t>I used the prompt(s): </w:t>
      </w:r>
    </w:p>
    <w:p w14:paraId="1101E19F" w14:textId="636FA0D5" w:rsidR="004C3E9D" w:rsidRPr="000F5412" w:rsidRDefault="004C3E9D" w:rsidP="004C3E9D">
      <w:pPr>
        <w:pStyle w:val="paragraph"/>
        <w:snapToGrid w:val="0"/>
        <w:spacing w:before="0" w:beforeAutospacing="0"/>
        <w:rPr>
          <w:color w:val="000000"/>
        </w:rPr>
      </w:pPr>
      <w:r w:rsidRPr="000F5412">
        <w:rPr>
          <w:color w:val="000000"/>
        </w:rPr>
        <w:br/>
        <w:t>1. [</w:t>
      </w:r>
      <w:r>
        <w:rPr>
          <w:color w:val="000000"/>
        </w:rPr>
        <w:t>how to set up a business</w:t>
      </w:r>
      <w:r w:rsidRPr="000F5412">
        <w:rPr>
          <w:color w:val="000000"/>
        </w:rPr>
        <w:t>] </w:t>
      </w:r>
      <w:r w:rsidRPr="000F5412">
        <w:rPr>
          <w:color w:val="000000"/>
        </w:rPr>
        <w:br/>
        <w:t>2. [</w:t>
      </w:r>
      <w:r>
        <w:rPr>
          <w:color w:val="000000"/>
        </w:rPr>
        <w:t>help me analyse my plan</w:t>
      </w:r>
      <w:r w:rsidRPr="000F5412">
        <w:rPr>
          <w:color w:val="000000"/>
        </w:rPr>
        <w:t>] </w:t>
      </w:r>
      <w:r w:rsidRPr="000F5412">
        <w:rPr>
          <w:color w:val="000000"/>
        </w:rPr>
        <w:br/>
        <w:t>3. [</w:t>
      </w:r>
      <w:r>
        <w:rPr>
          <w:color w:val="000000"/>
        </w:rPr>
        <w:t>suggest corrections</w:t>
      </w:r>
      <w:r w:rsidRPr="000F5412">
        <w:rPr>
          <w:color w:val="000000"/>
        </w:rPr>
        <w:t>]</w:t>
      </w:r>
    </w:p>
    <w:p w14:paraId="103949B6" w14:textId="77777777" w:rsidR="004C3E9D" w:rsidRPr="000F5412" w:rsidRDefault="004C3E9D" w:rsidP="004C3E9D">
      <w:pPr>
        <w:pStyle w:val="paragraph"/>
        <w:snapToGrid w:val="0"/>
        <w:spacing w:before="0" w:beforeAutospacing="0"/>
        <w:rPr>
          <w:color w:val="000000"/>
        </w:rPr>
      </w:pPr>
      <w:r w:rsidRPr="000F5412">
        <w:rPr>
          <w:color w:val="000000"/>
        </w:rPr>
        <w:br/>
        <w:t>I confirm that I have not presented any AI generated text as my own work</w:t>
      </w:r>
    </w:p>
    <w:p w14:paraId="00CD8065" w14:textId="77777777" w:rsidR="004C3E9D" w:rsidRPr="000F5412" w:rsidRDefault="004C3E9D" w:rsidP="004C3E9D">
      <w:pPr>
        <w:pStyle w:val="paragraph"/>
        <w:snapToGrid w:val="0"/>
        <w:spacing w:before="0" w:beforeAutospacing="0"/>
        <w:rPr>
          <w:color w:val="000000"/>
        </w:rPr>
      </w:pPr>
      <w:r w:rsidRPr="000F5412">
        <w:rPr>
          <w:color w:val="000000"/>
        </w:rPr>
        <w:br/>
        <w:t>I confirm I have copies of my drafts, notes, and other resources I used before, and after the use of AI tools which I may be asked to provide in evidence</w:t>
      </w:r>
    </w:p>
    <w:p w14:paraId="66C35BC9" w14:textId="77777777" w:rsidR="004C3E9D" w:rsidRPr="000F5412" w:rsidRDefault="004C3E9D" w:rsidP="004C3E9D">
      <w:pPr>
        <w:pStyle w:val="paragraph"/>
        <w:snapToGrid w:val="0"/>
        <w:spacing w:before="0" w:beforeAutospacing="0"/>
        <w:rPr>
          <w:color w:val="000000"/>
        </w:rPr>
      </w:pPr>
    </w:p>
    <w:p w14:paraId="33991B92" w14:textId="77777777" w:rsidR="004C3E9D" w:rsidRDefault="004C3E9D" w:rsidP="00910962">
      <w:pPr>
        <w:pStyle w:val="NormalWeb"/>
        <w:spacing w:before="0" w:beforeAutospacing="0" w:after="0" w:afterAutospacing="0"/>
        <w:rPr>
          <w:color w:val="0E101A"/>
          <w:u w:val="single"/>
        </w:rPr>
      </w:pPr>
    </w:p>
    <w:p w14:paraId="4E11DF7B" w14:textId="77777777" w:rsidR="004C3E9D" w:rsidRDefault="004C3E9D" w:rsidP="00910962">
      <w:pPr>
        <w:pStyle w:val="NormalWeb"/>
        <w:spacing w:before="0" w:beforeAutospacing="0" w:after="0" w:afterAutospacing="0"/>
        <w:rPr>
          <w:color w:val="0E101A"/>
          <w:u w:val="single"/>
        </w:rPr>
      </w:pPr>
    </w:p>
    <w:p w14:paraId="7C2A5DB3" w14:textId="77777777" w:rsidR="004C3E9D" w:rsidRDefault="004C3E9D" w:rsidP="00910962">
      <w:pPr>
        <w:pStyle w:val="NormalWeb"/>
        <w:spacing w:before="0" w:beforeAutospacing="0" w:after="0" w:afterAutospacing="0"/>
        <w:rPr>
          <w:color w:val="0E101A"/>
          <w:u w:val="single"/>
        </w:rPr>
      </w:pPr>
    </w:p>
    <w:p w14:paraId="0A41045F" w14:textId="77777777" w:rsidR="004C3E9D" w:rsidRDefault="004C3E9D" w:rsidP="00910962">
      <w:pPr>
        <w:pStyle w:val="NormalWeb"/>
        <w:spacing w:before="0" w:beforeAutospacing="0" w:after="0" w:afterAutospacing="0"/>
        <w:rPr>
          <w:color w:val="0E101A"/>
          <w:u w:val="single"/>
        </w:rPr>
      </w:pPr>
    </w:p>
    <w:p w14:paraId="7DA39360" w14:textId="77777777" w:rsidR="004C3E9D" w:rsidRDefault="004C3E9D" w:rsidP="00910962">
      <w:pPr>
        <w:pStyle w:val="NormalWeb"/>
        <w:spacing w:before="0" w:beforeAutospacing="0" w:after="0" w:afterAutospacing="0"/>
        <w:rPr>
          <w:color w:val="0E101A"/>
          <w:u w:val="single"/>
        </w:rPr>
      </w:pPr>
    </w:p>
    <w:p w14:paraId="1BBE269A" w14:textId="77777777" w:rsidR="004C3E9D" w:rsidRDefault="004C3E9D" w:rsidP="00910962">
      <w:pPr>
        <w:pStyle w:val="NormalWeb"/>
        <w:spacing w:before="0" w:beforeAutospacing="0" w:after="0" w:afterAutospacing="0"/>
        <w:rPr>
          <w:color w:val="0E101A"/>
          <w:u w:val="single"/>
        </w:rPr>
      </w:pPr>
    </w:p>
    <w:p w14:paraId="4A2E4B59" w14:textId="77777777" w:rsidR="004C3E9D" w:rsidRDefault="004C3E9D" w:rsidP="00910962">
      <w:pPr>
        <w:pStyle w:val="NormalWeb"/>
        <w:spacing w:before="0" w:beforeAutospacing="0" w:after="0" w:afterAutospacing="0"/>
        <w:rPr>
          <w:color w:val="0E101A"/>
          <w:u w:val="single"/>
        </w:rPr>
      </w:pPr>
    </w:p>
    <w:p w14:paraId="00EA16D5" w14:textId="68DB8FF3" w:rsidR="00910962" w:rsidRDefault="00910962" w:rsidP="00910962">
      <w:pPr>
        <w:pStyle w:val="NormalWeb"/>
        <w:spacing w:before="0" w:beforeAutospacing="0" w:after="0" w:afterAutospacing="0"/>
        <w:rPr>
          <w:color w:val="0E101A"/>
          <w:u w:val="single"/>
        </w:rPr>
      </w:pPr>
      <w:r w:rsidRPr="00910962">
        <w:rPr>
          <w:color w:val="0E101A"/>
          <w:u w:val="single"/>
        </w:rPr>
        <w:lastRenderedPageBreak/>
        <w:t>My</w:t>
      </w:r>
      <w:r w:rsidRPr="00910962">
        <w:rPr>
          <w:rStyle w:val="apple-converted-space"/>
          <w:rFonts w:eastAsiaTheme="majorEastAsia"/>
          <w:color w:val="0E101A"/>
          <w:u w:val="single"/>
        </w:rPr>
        <w:t> </w:t>
      </w:r>
      <w:r w:rsidRPr="00910962">
        <w:rPr>
          <w:color w:val="0E101A"/>
          <w:u w:val="single"/>
        </w:rPr>
        <w:t>Product.</w:t>
      </w:r>
    </w:p>
    <w:p w14:paraId="5E601FB6" w14:textId="77777777" w:rsidR="00910962" w:rsidRPr="00910962" w:rsidRDefault="00910962" w:rsidP="00910962">
      <w:pPr>
        <w:pStyle w:val="NormalWeb"/>
        <w:spacing w:before="0" w:beforeAutospacing="0" w:after="0" w:afterAutospacing="0"/>
        <w:rPr>
          <w:color w:val="0E101A"/>
          <w:u w:val="single"/>
        </w:rPr>
      </w:pPr>
    </w:p>
    <w:p w14:paraId="2F7AA34D" w14:textId="1DC7F179" w:rsidR="00910962" w:rsidRDefault="00910962" w:rsidP="00910962">
      <w:pPr>
        <w:pStyle w:val="NormalWeb"/>
        <w:spacing w:before="0" w:beforeAutospacing="0" w:after="0" w:afterAutospacing="0"/>
        <w:rPr>
          <w:color w:val="0E101A"/>
        </w:rPr>
      </w:pPr>
      <w:r>
        <w:rPr>
          <w:color w:val="0E101A"/>
        </w:rPr>
        <w:t xml:space="preserve">The product I have created, </w:t>
      </w:r>
      <w:proofErr w:type="spellStart"/>
      <w:r>
        <w:rPr>
          <w:color w:val="0E101A"/>
        </w:rPr>
        <w:t>TinyTable</w:t>
      </w:r>
      <w:proofErr w:type="spellEnd"/>
      <w:r>
        <w:rPr>
          <w:color w:val="0E101A"/>
        </w:rPr>
        <w:t>, offers organic</w:t>
      </w:r>
      <w:r w:rsidR="00C24CF4">
        <w:rPr>
          <w:color w:val="0E101A"/>
        </w:rPr>
        <w:t xml:space="preserve"> and</w:t>
      </w:r>
      <w:r>
        <w:rPr>
          <w:color w:val="0E101A"/>
        </w:rPr>
        <w:t xml:space="preserve"> minimally processed foods for children aged 6 months to 6 years. The product comes in several styles, the first being an online box delivered to the</w:t>
      </w:r>
      <w:r>
        <w:rPr>
          <w:rStyle w:val="apple-converted-space"/>
          <w:rFonts w:eastAsiaTheme="majorEastAsia"/>
          <w:color w:val="0E101A"/>
        </w:rPr>
        <w:t> </w:t>
      </w:r>
      <w:r>
        <w:t>customer's</w:t>
      </w:r>
      <w:r>
        <w:rPr>
          <w:rStyle w:val="apple-converted-space"/>
          <w:rFonts w:eastAsiaTheme="majorEastAsia"/>
        </w:rPr>
        <w:t xml:space="preserve"> home. </w:t>
      </w:r>
      <w:proofErr w:type="spellStart"/>
      <w:r>
        <w:rPr>
          <w:rStyle w:val="apple-converted-space"/>
          <w:rFonts w:eastAsiaTheme="majorEastAsia"/>
        </w:rPr>
        <w:t>TinyTable</w:t>
      </w:r>
      <w:proofErr w:type="spellEnd"/>
      <w:r>
        <w:rPr>
          <w:rStyle w:val="apple-converted-space"/>
          <w:rFonts w:eastAsiaTheme="majorEastAsia"/>
        </w:rPr>
        <w:t xml:space="preserve"> aims to support healthy growth and cognitive development in early childhood by providing children with organic, minimally processed foods that nourish both their bodies and brains. </w:t>
      </w:r>
      <w:proofErr w:type="spellStart"/>
      <w:r>
        <w:rPr>
          <w:rStyle w:val="apple-converted-space"/>
          <w:rFonts w:eastAsiaTheme="majorEastAsia"/>
        </w:rPr>
        <w:t>TinyTable</w:t>
      </w:r>
      <w:proofErr w:type="spellEnd"/>
      <w:r>
        <w:rPr>
          <w:rStyle w:val="apple-converted-space"/>
          <w:rFonts w:eastAsiaTheme="majorEastAsia"/>
        </w:rPr>
        <w:t> </w:t>
      </w:r>
      <w:r>
        <w:t>is founded</w:t>
      </w:r>
      <w:r>
        <w:rPr>
          <w:rStyle w:val="apple-converted-space"/>
          <w:rFonts w:eastAsiaTheme="majorEastAsia"/>
        </w:rPr>
        <w:t xml:space="preserve"> on the premise that early nutrition is vital for cognitive development, focus, and emotional well-being, emphasising uncomplicated, familiar foods fortified with essential nutrients for young children during this pivotal developmental phase. </w:t>
      </w:r>
      <w:r w:rsidR="00C24CF4">
        <w:rPr>
          <w:rStyle w:val="apple-converted-space"/>
          <w:rFonts w:eastAsiaTheme="majorEastAsia"/>
        </w:rPr>
        <w:t>This product also</w:t>
      </w:r>
      <w:r>
        <w:rPr>
          <w:rStyle w:val="apple-converted-space"/>
          <w:rFonts w:eastAsiaTheme="majorEastAsia"/>
        </w:rPr>
        <w:t xml:space="preserve"> promotes healthy eating habits, enhances cognitive function, and reassures families that each meal significantly contributes to their </w:t>
      </w:r>
      <w:r>
        <w:t>child's long-term development by utilising transparent, gentle, and meticulously selected ingredients.</w:t>
      </w:r>
    </w:p>
    <w:p w14:paraId="1E7AE586" w14:textId="77777777" w:rsidR="00910962" w:rsidRDefault="00910962" w:rsidP="00910962">
      <w:pPr>
        <w:pStyle w:val="NormalWeb"/>
        <w:spacing w:before="0" w:beforeAutospacing="0" w:after="0" w:afterAutospacing="0"/>
        <w:rPr>
          <w:color w:val="0E101A"/>
        </w:rPr>
      </w:pPr>
    </w:p>
    <w:p w14:paraId="0ED7841D" w14:textId="5AEC60AE" w:rsidR="00910962" w:rsidRDefault="00910962" w:rsidP="00910962">
      <w:pPr>
        <w:pStyle w:val="NormalWeb"/>
        <w:spacing w:before="0" w:beforeAutospacing="0" w:after="0" w:afterAutospacing="0"/>
        <w:rPr>
          <w:color w:val="0E101A"/>
        </w:rPr>
      </w:pPr>
      <w:proofErr w:type="spellStart"/>
      <w:r>
        <w:rPr>
          <w:color w:val="0E101A"/>
        </w:rPr>
        <w:t>TinyTable</w:t>
      </w:r>
      <w:proofErr w:type="spellEnd"/>
      <w:r>
        <w:rPr>
          <w:color w:val="0E101A"/>
        </w:rPr>
        <w:t xml:space="preserve"> aims to be inclusive and offers a food programme designed to support children with additional learning needs (hereafter, ALN). Many children with ALN struggle with changes to their diet, making it hard for parents to ensure their child receives the required nutrients. To make</w:t>
      </w:r>
      <w:r>
        <w:rPr>
          <w:rStyle w:val="apple-converted-space"/>
          <w:rFonts w:eastAsiaTheme="majorEastAsia"/>
          <w:color w:val="0E101A"/>
        </w:rPr>
        <w:t> </w:t>
      </w:r>
      <w:r>
        <w:t>my</w:t>
      </w:r>
      <w:r>
        <w:rPr>
          <w:rStyle w:val="apple-converted-space"/>
          <w:rFonts w:eastAsiaTheme="majorEastAsia"/>
        </w:rPr>
        <w:t> product inclusive, I </w:t>
      </w:r>
      <w:r>
        <w:t>have created a programme called</w:t>
      </w:r>
      <w:r>
        <w:rPr>
          <w:rStyle w:val="apple-converted-space"/>
          <w:rFonts w:eastAsiaTheme="majorEastAsia"/>
        </w:rPr>
        <w:t> ‘</w:t>
      </w:r>
      <w:r>
        <w:t>The X Bridge’.</w:t>
      </w:r>
      <w:r>
        <w:rPr>
          <w:rStyle w:val="apple-converted-space"/>
          <w:rFonts w:eastAsiaTheme="majorEastAsia"/>
        </w:rPr>
        <w:t> Depending on the food the child relies on, e.g., chicken nuggets, the parents would receive a six-week pack called ‘</w:t>
      </w:r>
      <w:r>
        <w:t>The Nugget Bridge’.</w:t>
      </w:r>
    </w:p>
    <w:p w14:paraId="5A3FADEC" w14:textId="77777777" w:rsidR="00910962" w:rsidRDefault="00910962" w:rsidP="00910962">
      <w:pPr>
        <w:pStyle w:val="NormalWeb"/>
        <w:spacing w:before="0" w:beforeAutospacing="0" w:after="0" w:afterAutospacing="0"/>
        <w:rPr>
          <w:color w:val="0E101A"/>
        </w:rPr>
      </w:pPr>
    </w:p>
    <w:p w14:paraId="1948BDE2" w14:textId="4D81EF92" w:rsidR="00910962" w:rsidRDefault="00910962" w:rsidP="00910962">
      <w:pPr>
        <w:pStyle w:val="NormalWeb"/>
        <w:spacing w:before="0" w:beforeAutospacing="0" w:after="0" w:afterAutospacing="0"/>
        <w:rPr>
          <w:color w:val="0E101A"/>
        </w:rPr>
      </w:pPr>
      <w:r>
        <w:rPr>
          <w:color w:val="0E101A"/>
        </w:rPr>
        <w:t>Weeks one and two of the bridge would include chicken nuggets identical to those from well-known brands, but</w:t>
      </w:r>
      <w:r>
        <w:rPr>
          <w:rStyle w:val="apple-converted-space"/>
          <w:rFonts w:eastAsiaTheme="majorEastAsia"/>
          <w:color w:val="0E101A"/>
        </w:rPr>
        <w:t> </w:t>
      </w:r>
      <w:r>
        <w:rPr>
          <w:color w:val="0E101A"/>
        </w:rPr>
        <w:t>I</w:t>
      </w:r>
      <w:r>
        <w:rPr>
          <w:rStyle w:val="apple-converted-space"/>
          <w:rFonts w:eastAsiaTheme="majorEastAsia"/>
          <w:color w:val="0E101A"/>
        </w:rPr>
        <w:t> </w:t>
      </w:r>
      <w:r>
        <w:rPr>
          <w:color w:val="0E101A"/>
        </w:rPr>
        <w:t>will replace palm oil with olive or vitamin oils. Although only a small change, the goal for weeks one and two is to keep it as minimal as possible. Weeks three and four will again look identical, but 10-25% of the filler will</w:t>
      </w:r>
      <w:r>
        <w:rPr>
          <w:rStyle w:val="apple-converted-space"/>
          <w:rFonts w:eastAsiaTheme="majorEastAsia"/>
          <w:color w:val="0E101A"/>
        </w:rPr>
        <w:t> </w:t>
      </w:r>
      <w:r>
        <w:rPr>
          <w:color w:val="0E101A"/>
        </w:rPr>
        <w:t>be replaced</w:t>
      </w:r>
      <w:r>
        <w:rPr>
          <w:rStyle w:val="apple-converted-space"/>
          <w:rFonts w:eastAsiaTheme="majorEastAsia"/>
          <w:color w:val="0E101A"/>
        </w:rPr>
        <w:t> </w:t>
      </w:r>
      <w:r>
        <w:rPr>
          <w:color w:val="0E101A"/>
        </w:rPr>
        <w:t>with chickpea or white bean flour as a healthier alternative (Forks Over Knives, 2026). Weeks five and six will include micronutrients and 100% organic chicken breast. The goal of the</w:t>
      </w:r>
      <w:r>
        <w:rPr>
          <w:rStyle w:val="apple-converted-space"/>
          <w:rFonts w:eastAsiaTheme="majorEastAsia"/>
          <w:color w:val="0E101A"/>
        </w:rPr>
        <w:t> </w:t>
      </w:r>
      <w:r>
        <w:rPr>
          <w:color w:val="0E101A"/>
        </w:rPr>
        <w:t>‘X’</w:t>
      </w:r>
      <w:r>
        <w:rPr>
          <w:rStyle w:val="apple-converted-space"/>
          <w:rFonts w:eastAsiaTheme="majorEastAsia"/>
          <w:color w:val="0E101A"/>
        </w:rPr>
        <w:t> </w:t>
      </w:r>
      <w:r>
        <w:rPr>
          <w:color w:val="0E101A"/>
        </w:rPr>
        <w:t>Bridge is not to replace a</w:t>
      </w:r>
      <w:r>
        <w:rPr>
          <w:rStyle w:val="apple-converted-space"/>
          <w:rFonts w:eastAsiaTheme="majorEastAsia"/>
          <w:color w:val="0E101A"/>
        </w:rPr>
        <w:t> </w:t>
      </w:r>
      <w:r>
        <w:rPr>
          <w:color w:val="0E101A"/>
        </w:rPr>
        <w:t>child’s</w:t>
      </w:r>
      <w:r>
        <w:rPr>
          <w:rStyle w:val="apple-converted-space"/>
          <w:rFonts w:eastAsiaTheme="majorEastAsia"/>
          <w:color w:val="0E101A"/>
        </w:rPr>
        <w:t> </w:t>
      </w:r>
      <w:r>
        <w:rPr>
          <w:color w:val="0E101A"/>
        </w:rPr>
        <w:t>comfort food, but to make it organic.</w:t>
      </w:r>
    </w:p>
    <w:p w14:paraId="7CF401EB" w14:textId="58002999" w:rsidR="00910962" w:rsidRDefault="00910962" w:rsidP="00910962">
      <w:pPr>
        <w:pStyle w:val="NormalWeb"/>
        <w:spacing w:before="0" w:beforeAutospacing="0" w:after="0" w:afterAutospacing="0"/>
        <w:rPr>
          <w:color w:val="0E101A"/>
        </w:rPr>
      </w:pPr>
      <w:r>
        <w:rPr>
          <w:rStyle w:val="apple-converted-space"/>
          <w:rFonts w:eastAsiaTheme="majorEastAsia"/>
          <w:color w:val="0E101A"/>
        </w:rPr>
        <w:t> </w:t>
      </w:r>
    </w:p>
    <w:p w14:paraId="75DA0A31" w14:textId="69B5DC3B" w:rsidR="00910962" w:rsidRDefault="00910962" w:rsidP="00910962">
      <w:pPr>
        <w:pStyle w:val="NormalWeb"/>
        <w:spacing w:before="0" w:beforeAutospacing="0" w:after="0" w:afterAutospacing="0"/>
        <w:rPr>
          <w:color w:val="0E101A"/>
        </w:rPr>
      </w:pPr>
      <w:proofErr w:type="spellStart"/>
      <w:r>
        <w:rPr>
          <w:color w:val="0E101A"/>
        </w:rPr>
        <w:t>TinyTable</w:t>
      </w:r>
      <w:proofErr w:type="spellEnd"/>
      <w:r>
        <w:rPr>
          <w:rStyle w:val="apple-converted-space"/>
          <w:rFonts w:eastAsiaTheme="majorEastAsia"/>
          <w:color w:val="0E101A"/>
        </w:rPr>
        <w:t> </w:t>
      </w:r>
      <w:r>
        <w:rPr>
          <w:color w:val="0E101A"/>
        </w:rPr>
        <w:t>is based</w:t>
      </w:r>
      <w:r>
        <w:rPr>
          <w:rStyle w:val="apple-converted-space"/>
          <w:rFonts w:eastAsiaTheme="majorEastAsia"/>
          <w:color w:val="0E101A"/>
        </w:rPr>
        <w:t> </w:t>
      </w:r>
      <w:r>
        <w:rPr>
          <w:color w:val="0E101A"/>
        </w:rPr>
        <w:t>on renowned dietary principles and the Welsh</w:t>
      </w:r>
      <w:r>
        <w:rPr>
          <w:rStyle w:val="apple-converted-space"/>
          <w:rFonts w:eastAsiaTheme="majorEastAsia"/>
          <w:color w:val="0E101A"/>
        </w:rPr>
        <w:t> </w:t>
      </w:r>
      <w:r>
        <w:rPr>
          <w:color w:val="0E101A"/>
        </w:rPr>
        <w:t>Government's</w:t>
      </w:r>
      <w:r>
        <w:rPr>
          <w:rStyle w:val="apple-converted-space"/>
          <w:rFonts w:eastAsiaTheme="majorEastAsia"/>
          <w:color w:val="0E101A"/>
        </w:rPr>
        <w:t> </w:t>
      </w:r>
      <w:r>
        <w:rPr>
          <w:color w:val="0E101A"/>
        </w:rPr>
        <w:t xml:space="preserve">current healthy eating standards for children from conception to age seven (Welsh Government, 2022). These guidelines emphasise providing children with nutrient-dense, age-appropriate foods to support the healthy development of their bodies and brains and help them form healthy habits throughout life (Welsh Government, 2022). In early childhood, protein, essential fatty acids, vitamins, and other nutrients are critical for healthy mental and physical development, including focus, behaviour, and mental development. A balanced diet that includes carbohydrates, fibre, fruits, and vegetables also helps maintain consistent energy levels and overall health (British Diet Association, 2024). </w:t>
      </w:r>
    </w:p>
    <w:p w14:paraId="6DEC8BEB" w14:textId="77777777" w:rsidR="00910962" w:rsidRDefault="00910962" w:rsidP="00910962">
      <w:pPr>
        <w:pStyle w:val="NormalWeb"/>
        <w:spacing w:before="0" w:beforeAutospacing="0" w:after="0" w:afterAutospacing="0"/>
        <w:rPr>
          <w:color w:val="0E101A"/>
        </w:rPr>
      </w:pPr>
    </w:p>
    <w:p w14:paraId="37FA9177" w14:textId="6DEA637A" w:rsidR="00910962" w:rsidRDefault="00910962" w:rsidP="00910962">
      <w:pPr>
        <w:pStyle w:val="NormalWeb"/>
        <w:spacing w:before="0" w:beforeAutospacing="0" w:after="0" w:afterAutospacing="0"/>
        <w:rPr>
          <w:color w:val="0E101A"/>
        </w:rPr>
      </w:pPr>
      <w:proofErr w:type="spellStart"/>
      <w:r>
        <w:rPr>
          <w:color w:val="0E101A"/>
        </w:rPr>
        <w:t>TinyTable</w:t>
      </w:r>
      <w:proofErr w:type="spellEnd"/>
      <w:r>
        <w:rPr>
          <w:color w:val="0E101A"/>
        </w:rPr>
        <w:t xml:space="preserve"> uses organic, minimally processed foods and focuses on nutrient-dense produce, eliminating added sugar, saturated fats, and chemical additives.</w:t>
      </w:r>
      <w:r>
        <w:rPr>
          <w:rStyle w:val="apple-converted-space"/>
          <w:rFonts w:eastAsiaTheme="majorEastAsia"/>
          <w:color w:val="0E101A"/>
        </w:rPr>
        <w:t> </w:t>
      </w:r>
      <w:r>
        <w:t>This helps families make healthy, growth-supportive food choices. This strategy aligns with the Welsh Government and Eatwell standards for nutritious meals in childcare settings, helping young children meet their nutritional needs. It also encourages them to develop healthy eating habits that support their school performance, maintain a healthy weight, and help them stay healthy as they grow.</w:t>
      </w:r>
    </w:p>
    <w:p w14:paraId="18C4A61B" w14:textId="77777777" w:rsidR="00910962" w:rsidRDefault="00910962" w:rsidP="00910962">
      <w:pPr>
        <w:pStyle w:val="NormalWeb"/>
        <w:spacing w:before="0" w:beforeAutospacing="0" w:after="0" w:afterAutospacing="0"/>
        <w:rPr>
          <w:color w:val="0E101A"/>
        </w:rPr>
      </w:pPr>
    </w:p>
    <w:p w14:paraId="30AC598D" w14:textId="36550B72" w:rsidR="00910962" w:rsidRDefault="00910962" w:rsidP="00910962">
      <w:pPr>
        <w:pStyle w:val="NormalWeb"/>
        <w:spacing w:before="0" w:beforeAutospacing="0" w:after="0" w:afterAutospacing="0"/>
        <w:rPr>
          <w:color w:val="0E101A"/>
        </w:rPr>
      </w:pPr>
      <w:r>
        <w:rPr>
          <w:color w:val="0E101A"/>
        </w:rPr>
        <w:t>Inadequate nutrition during childhood</w:t>
      </w:r>
      <w:r>
        <w:rPr>
          <w:rStyle w:val="apple-converted-space"/>
          <w:rFonts w:eastAsiaTheme="majorEastAsia"/>
          <w:color w:val="0E101A"/>
        </w:rPr>
        <w:t> </w:t>
      </w:r>
      <w:r>
        <w:rPr>
          <w:color w:val="0E101A"/>
        </w:rPr>
        <w:t>is strongly linked</w:t>
      </w:r>
      <w:r>
        <w:rPr>
          <w:rStyle w:val="apple-converted-space"/>
          <w:rFonts w:eastAsiaTheme="majorEastAsia"/>
          <w:color w:val="0E101A"/>
        </w:rPr>
        <w:t> </w:t>
      </w:r>
      <w:r>
        <w:rPr>
          <w:color w:val="0E101A"/>
        </w:rPr>
        <w:t xml:space="preserve">to adverse health and developmental outcomes. Diets rich in ultra-processed foods, added sugars, and saturated fats, and deficient </w:t>
      </w:r>
      <w:r>
        <w:rPr>
          <w:color w:val="0E101A"/>
        </w:rPr>
        <w:lastRenderedPageBreak/>
        <w:t xml:space="preserve">in fibre, vitamins, and minerals, are linked to reduced concentration, lower energy levels, increased dental decay, gastrointestinal problems, and unhealthy weight gain (NHS, 2023). </w:t>
      </w:r>
    </w:p>
    <w:p w14:paraId="6AD414A6" w14:textId="77777777" w:rsidR="00910962" w:rsidRDefault="00910962" w:rsidP="00910962">
      <w:pPr>
        <w:pStyle w:val="NormalWeb"/>
        <w:spacing w:before="0" w:beforeAutospacing="0" w:after="0" w:afterAutospacing="0"/>
        <w:rPr>
          <w:color w:val="0E101A"/>
        </w:rPr>
      </w:pPr>
    </w:p>
    <w:p w14:paraId="22AB527B" w14:textId="71A98B7E" w:rsidR="00910962" w:rsidRDefault="00910962" w:rsidP="00910962">
      <w:pPr>
        <w:pStyle w:val="NormalWeb"/>
        <w:spacing w:before="0" w:beforeAutospacing="0" w:after="0" w:afterAutospacing="0"/>
        <w:rPr>
          <w:color w:val="0E101A"/>
        </w:rPr>
      </w:pPr>
      <w:r>
        <w:rPr>
          <w:color w:val="0E101A"/>
        </w:rPr>
        <w:t>From a biological standpoint, children need adequate nutrients to support brain development, skeletal growth, immune function, and stable energy levels (</w:t>
      </w:r>
      <w:proofErr w:type="spellStart"/>
      <w:r>
        <w:rPr>
          <w:color w:val="0E101A"/>
        </w:rPr>
        <w:t>Unicef</w:t>
      </w:r>
      <w:proofErr w:type="spellEnd"/>
      <w:r>
        <w:rPr>
          <w:color w:val="0E101A"/>
        </w:rPr>
        <w:t>, 2026). Failure to meet these needs can jeopardise developmental processes during a crucial phase of physical and cognitive growth.</w:t>
      </w:r>
    </w:p>
    <w:p w14:paraId="5E120316" w14:textId="77777777" w:rsidR="00910962" w:rsidRDefault="00910962" w:rsidP="00910962">
      <w:pPr>
        <w:pStyle w:val="NormalWeb"/>
        <w:spacing w:before="0" w:beforeAutospacing="0" w:after="0" w:afterAutospacing="0"/>
        <w:rPr>
          <w:color w:val="0E101A"/>
        </w:rPr>
      </w:pPr>
    </w:p>
    <w:p w14:paraId="218800C4" w14:textId="530C827C" w:rsidR="00910962" w:rsidRDefault="00C24CF4" w:rsidP="00910962">
      <w:pPr>
        <w:pStyle w:val="NormalWeb"/>
        <w:spacing w:before="0" w:beforeAutospacing="0" w:after="0" w:afterAutospacing="0"/>
        <w:rPr>
          <w:color w:val="0E101A"/>
        </w:rPr>
      </w:pPr>
      <w:r>
        <w:rPr>
          <w:color w:val="0E101A"/>
        </w:rPr>
        <w:t>Furthermore</w:t>
      </w:r>
      <w:r w:rsidR="00910962">
        <w:rPr>
          <w:color w:val="0E101A"/>
        </w:rPr>
        <w:t xml:space="preserve">, </w:t>
      </w:r>
      <w:proofErr w:type="spellStart"/>
      <w:r w:rsidR="00910962">
        <w:rPr>
          <w:color w:val="0E101A"/>
        </w:rPr>
        <w:t>TinyTable</w:t>
      </w:r>
      <w:proofErr w:type="spellEnd"/>
      <w:r w:rsidR="00910962">
        <w:rPr>
          <w:color w:val="0E101A"/>
        </w:rPr>
        <w:t xml:space="preserve"> aims to enhance health and development by offering nutritionally balanced, simple meals that emphasise nutrient density and appropriate portion sizes. </w:t>
      </w:r>
      <w:proofErr w:type="spellStart"/>
      <w:r w:rsidR="00910962">
        <w:rPr>
          <w:color w:val="0E101A"/>
        </w:rPr>
        <w:t>TinyTable</w:t>
      </w:r>
      <w:proofErr w:type="spellEnd"/>
      <w:r w:rsidR="00910962">
        <w:rPr>
          <w:color w:val="0E101A"/>
        </w:rPr>
        <w:t xml:space="preserve"> can enhance current energy levels, digestion, and development by increasing intake of essential vitamins, minerals, fibre, and high-quality protein. Consistent exposure to balanced meals may promote healthy eating habits that persist into adolescence and adulthood (BDA, 2026). </w:t>
      </w:r>
      <w:r>
        <w:rPr>
          <w:color w:val="0E101A"/>
        </w:rPr>
        <w:t>B</w:t>
      </w:r>
      <w:r w:rsidR="00910962">
        <w:rPr>
          <w:color w:val="0E101A"/>
        </w:rPr>
        <w:t xml:space="preserve">oth inadequate nutrition and enhanced dietary resources </w:t>
      </w:r>
      <w:r>
        <w:rPr>
          <w:color w:val="0E101A"/>
        </w:rPr>
        <w:t>negatively</w:t>
      </w:r>
      <w:r w:rsidR="00910962">
        <w:rPr>
          <w:color w:val="0E101A"/>
        </w:rPr>
        <w:t xml:space="preserve"> affect childhood development, </w:t>
      </w:r>
      <w:r>
        <w:rPr>
          <w:color w:val="0E101A"/>
        </w:rPr>
        <w:t>however</w:t>
      </w:r>
      <w:r w:rsidR="00910962">
        <w:rPr>
          <w:color w:val="0E101A"/>
        </w:rPr>
        <w:t xml:space="preserve"> </w:t>
      </w:r>
      <w:proofErr w:type="spellStart"/>
      <w:r w:rsidR="00910962">
        <w:rPr>
          <w:color w:val="0E101A"/>
        </w:rPr>
        <w:t>TinyTable</w:t>
      </w:r>
      <w:proofErr w:type="spellEnd"/>
      <w:r>
        <w:rPr>
          <w:color w:val="0E101A"/>
        </w:rPr>
        <w:t xml:space="preserve"> is</w:t>
      </w:r>
      <w:r w:rsidR="00910962">
        <w:rPr>
          <w:color w:val="0E101A"/>
        </w:rPr>
        <w:t xml:space="preserve"> positioned as a preventative measure.</w:t>
      </w:r>
    </w:p>
    <w:p w14:paraId="3CD1F2CF" w14:textId="77777777" w:rsidR="00910962" w:rsidRDefault="00910962" w:rsidP="00910962">
      <w:pPr>
        <w:pStyle w:val="NormalWeb"/>
        <w:spacing w:before="0" w:beforeAutospacing="0" w:after="0" w:afterAutospacing="0"/>
        <w:rPr>
          <w:color w:val="0E101A"/>
        </w:rPr>
      </w:pPr>
    </w:p>
    <w:p w14:paraId="79922F00" w14:textId="77777777" w:rsidR="00910962" w:rsidRPr="00910962" w:rsidRDefault="00910962" w:rsidP="00910962">
      <w:pPr>
        <w:pStyle w:val="NormalWeb"/>
        <w:spacing w:before="0" w:beforeAutospacing="0" w:after="0" w:afterAutospacing="0"/>
        <w:rPr>
          <w:rStyle w:val="apple-converted-space"/>
          <w:rFonts w:eastAsiaTheme="majorEastAsia"/>
          <w:color w:val="0E101A"/>
          <w:u w:val="single"/>
        </w:rPr>
      </w:pPr>
      <w:r w:rsidRPr="00910962">
        <w:rPr>
          <w:color w:val="0E101A"/>
          <w:u w:val="single"/>
        </w:rPr>
        <w:t>Why</w:t>
      </w:r>
      <w:r w:rsidRPr="00910962">
        <w:rPr>
          <w:rStyle w:val="apple-converted-space"/>
          <w:rFonts w:eastAsiaTheme="majorEastAsia"/>
          <w:color w:val="0E101A"/>
          <w:u w:val="single"/>
        </w:rPr>
        <w:t> </w:t>
      </w:r>
      <w:r w:rsidRPr="00910962">
        <w:rPr>
          <w:color w:val="0E101A"/>
          <w:u w:val="single"/>
        </w:rPr>
        <w:t>I</w:t>
      </w:r>
      <w:r w:rsidRPr="00910962">
        <w:rPr>
          <w:rStyle w:val="apple-converted-space"/>
          <w:rFonts w:eastAsiaTheme="majorEastAsia"/>
          <w:color w:val="0E101A"/>
          <w:u w:val="single"/>
        </w:rPr>
        <w:t> </w:t>
      </w:r>
      <w:r w:rsidRPr="00910962">
        <w:rPr>
          <w:color w:val="0E101A"/>
          <w:u w:val="single"/>
        </w:rPr>
        <w:t xml:space="preserve">Chose </w:t>
      </w:r>
      <w:proofErr w:type="spellStart"/>
      <w:r w:rsidRPr="00910962">
        <w:rPr>
          <w:color w:val="0E101A"/>
          <w:u w:val="single"/>
        </w:rPr>
        <w:t>TinyTable</w:t>
      </w:r>
      <w:proofErr w:type="spellEnd"/>
      <w:r w:rsidRPr="00910962">
        <w:rPr>
          <w:color w:val="0E101A"/>
          <w:u w:val="single"/>
        </w:rPr>
        <w:t>.</w:t>
      </w:r>
      <w:r w:rsidRPr="00910962">
        <w:rPr>
          <w:rStyle w:val="apple-converted-space"/>
          <w:rFonts w:eastAsiaTheme="majorEastAsia"/>
          <w:color w:val="0E101A"/>
          <w:u w:val="single"/>
        </w:rPr>
        <w:t> </w:t>
      </w:r>
    </w:p>
    <w:p w14:paraId="48CAB6A3" w14:textId="77777777" w:rsidR="00910962" w:rsidRDefault="00910962" w:rsidP="00910962">
      <w:pPr>
        <w:pStyle w:val="NormalWeb"/>
        <w:spacing w:before="0" w:beforeAutospacing="0" w:after="0" w:afterAutospacing="0"/>
        <w:rPr>
          <w:color w:val="0E101A"/>
        </w:rPr>
      </w:pPr>
    </w:p>
    <w:p w14:paraId="7821FDFF" w14:textId="404D2004" w:rsidR="00910962" w:rsidRDefault="00910962" w:rsidP="00910962">
      <w:pPr>
        <w:pStyle w:val="NormalWeb"/>
        <w:spacing w:before="0" w:beforeAutospacing="0" w:after="0" w:afterAutospacing="0"/>
        <w:rPr>
          <w:color w:val="0E101A"/>
        </w:rPr>
      </w:pPr>
      <w:r>
        <w:rPr>
          <w:color w:val="0E101A"/>
        </w:rPr>
        <w:t>I</w:t>
      </w:r>
      <w:r>
        <w:rPr>
          <w:rStyle w:val="apple-converted-space"/>
          <w:rFonts w:eastAsiaTheme="majorEastAsia"/>
          <w:color w:val="0E101A"/>
        </w:rPr>
        <w:t> </w:t>
      </w:r>
      <w:r>
        <w:t xml:space="preserve">decided to create </w:t>
      </w:r>
      <w:proofErr w:type="spellStart"/>
      <w:r>
        <w:t>TinyTable</w:t>
      </w:r>
      <w:proofErr w:type="spellEnd"/>
      <w:r>
        <w:t xml:space="preserve"> based on</w:t>
      </w:r>
      <w:r>
        <w:rPr>
          <w:rStyle w:val="apple-converted-space"/>
          <w:rFonts w:eastAsiaTheme="majorEastAsia"/>
        </w:rPr>
        <w:t> </w:t>
      </w:r>
      <w:r>
        <w:t>my</w:t>
      </w:r>
      <w:r>
        <w:rPr>
          <w:rStyle w:val="apple-converted-space"/>
          <w:rFonts w:eastAsiaTheme="majorEastAsia"/>
        </w:rPr>
        <w:t xml:space="preserve"> own experiences and academic research into </w:t>
      </w:r>
      <w:r>
        <w:t>children's</w:t>
      </w:r>
      <w:r>
        <w:rPr>
          <w:rStyle w:val="apple-converted-space"/>
          <w:rFonts w:eastAsiaTheme="majorEastAsia"/>
        </w:rPr>
        <w:t> eating habits and health outcomes. By collaborating directly with young people, I </w:t>
      </w:r>
      <w:r>
        <w:t>have observed the effects of poor diets on energy levels, focus, and overall well-being.</w:t>
      </w:r>
      <w:r>
        <w:rPr>
          <w:rStyle w:val="apple-converted-space"/>
          <w:rFonts w:eastAsiaTheme="majorEastAsia"/>
        </w:rPr>
        <w:t> </w:t>
      </w:r>
      <w:r>
        <w:t>This</w:t>
      </w:r>
      <w:r>
        <w:rPr>
          <w:rStyle w:val="apple-converted-space"/>
          <w:rFonts w:eastAsiaTheme="majorEastAsia"/>
        </w:rPr>
        <w:t> has intensified </w:t>
      </w:r>
      <w:r>
        <w:t>my</w:t>
      </w:r>
      <w:r>
        <w:rPr>
          <w:rStyle w:val="apple-converted-space"/>
          <w:rFonts w:eastAsiaTheme="majorEastAsia"/>
        </w:rPr>
        <w:t> interest in paediatric nutrition and health, particularly in advocating for simple, balanced meals that support healthy development. </w:t>
      </w:r>
      <w:r>
        <w:t>I</w:t>
      </w:r>
      <w:r>
        <w:rPr>
          <w:rStyle w:val="apple-converted-space"/>
          <w:rFonts w:eastAsiaTheme="majorEastAsia"/>
        </w:rPr>
        <w:t> </w:t>
      </w:r>
      <w:r>
        <w:t>am deeply committed to environmental responsibility, as seen in</w:t>
      </w:r>
      <w:r>
        <w:rPr>
          <w:rStyle w:val="apple-converted-space"/>
          <w:rFonts w:eastAsiaTheme="majorEastAsia"/>
        </w:rPr>
        <w:t> </w:t>
      </w:r>
      <w:proofErr w:type="spellStart"/>
      <w:r>
        <w:t>TinyTable's</w:t>
      </w:r>
      <w:proofErr w:type="spellEnd"/>
      <w:r>
        <w:rPr>
          <w:rStyle w:val="apple-converted-space"/>
          <w:rFonts w:eastAsiaTheme="majorEastAsia"/>
        </w:rPr>
        <w:t> use of fully reusable and recyclable packaging.</w:t>
      </w:r>
    </w:p>
    <w:p w14:paraId="7647E286" w14:textId="77777777" w:rsidR="00910962" w:rsidRDefault="00910962" w:rsidP="00910962">
      <w:pPr>
        <w:pStyle w:val="NormalWeb"/>
        <w:spacing w:before="0" w:beforeAutospacing="0" w:after="0" w:afterAutospacing="0"/>
        <w:rPr>
          <w:color w:val="0E101A"/>
        </w:rPr>
      </w:pPr>
    </w:p>
    <w:p w14:paraId="4B1A0829" w14:textId="77777777" w:rsidR="00910962" w:rsidRPr="00910962" w:rsidRDefault="00910962" w:rsidP="00910962">
      <w:pPr>
        <w:pStyle w:val="NormalWeb"/>
        <w:spacing w:before="0" w:beforeAutospacing="0" w:after="0" w:afterAutospacing="0"/>
        <w:rPr>
          <w:rStyle w:val="apple-converted-space"/>
          <w:rFonts w:eastAsiaTheme="majorEastAsia"/>
          <w:color w:val="0E101A"/>
          <w:u w:val="single"/>
        </w:rPr>
      </w:pPr>
      <w:r w:rsidRPr="00910962">
        <w:rPr>
          <w:color w:val="0E101A"/>
          <w:u w:val="single"/>
        </w:rPr>
        <w:t>Target Audience.</w:t>
      </w:r>
      <w:r w:rsidRPr="00910962">
        <w:rPr>
          <w:rStyle w:val="apple-converted-space"/>
          <w:rFonts w:eastAsiaTheme="majorEastAsia"/>
          <w:color w:val="0E101A"/>
          <w:u w:val="single"/>
        </w:rPr>
        <w:t> </w:t>
      </w:r>
    </w:p>
    <w:p w14:paraId="6A592998" w14:textId="77777777" w:rsidR="00910962" w:rsidRDefault="00910962" w:rsidP="00910962">
      <w:pPr>
        <w:pStyle w:val="NormalWeb"/>
        <w:spacing w:before="0" w:beforeAutospacing="0" w:after="0" w:afterAutospacing="0"/>
        <w:rPr>
          <w:color w:val="0E101A"/>
        </w:rPr>
      </w:pPr>
    </w:p>
    <w:p w14:paraId="40B7F5B8" w14:textId="57CC43C8" w:rsidR="00910962" w:rsidRDefault="00910962" w:rsidP="00910962">
      <w:pPr>
        <w:pStyle w:val="NormalWeb"/>
        <w:spacing w:before="0" w:beforeAutospacing="0" w:after="0" w:afterAutospacing="0"/>
        <w:rPr>
          <w:color w:val="0E101A"/>
        </w:rPr>
      </w:pPr>
      <w:r>
        <w:rPr>
          <w:color w:val="0E101A"/>
        </w:rPr>
        <w:t xml:space="preserve">The intended audience for </w:t>
      </w:r>
      <w:proofErr w:type="spellStart"/>
      <w:r>
        <w:rPr>
          <w:color w:val="0E101A"/>
        </w:rPr>
        <w:t>TinyTable</w:t>
      </w:r>
      <w:proofErr w:type="spellEnd"/>
      <w:r>
        <w:rPr>
          <w:color w:val="0E101A"/>
        </w:rPr>
        <w:t xml:space="preserve"> comprises households with young children, specifically parents and carers seeking convenient, nutritious meal options that support healthy development in hectic household settings. The primary emphasis is on supporting children with Additional Learning Needs (ALN), including those with sensory needs, </w:t>
      </w:r>
      <w:r w:rsidR="00C24CF4">
        <w:rPr>
          <w:color w:val="0E101A"/>
        </w:rPr>
        <w:t>poor</w:t>
      </w:r>
      <w:r>
        <w:rPr>
          <w:color w:val="0E101A"/>
        </w:rPr>
        <w:t xml:space="preserve"> eating behaviours, or who require enhanced structure and consistency at mealtimes. </w:t>
      </w:r>
      <w:proofErr w:type="spellStart"/>
      <w:r>
        <w:rPr>
          <w:color w:val="0E101A"/>
        </w:rPr>
        <w:t>TinyTable</w:t>
      </w:r>
      <w:proofErr w:type="spellEnd"/>
      <w:r>
        <w:rPr>
          <w:color w:val="0E101A"/>
        </w:rPr>
        <w:t xml:space="preserve"> is designed for families prioritising transparent ingredients, age-appropriate portions, and environmentally sustainable options, fostering inclusivity while enhancing child well-being and sustainability.</w:t>
      </w:r>
    </w:p>
    <w:p w14:paraId="2F73EDD9" w14:textId="77777777" w:rsidR="00910962" w:rsidRDefault="00910962" w:rsidP="00910962">
      <w:pPr>
        <w:pStyle w:val="NormalWeb"/>
        <w:spacing w:before="0" w:beforeAutospacing="0" w:after="0" w:afterAutospacing="0"/>
        <w:rPr>
          <w:color w:val="0E101A"/>
        </w:rPr>
      </w:pPr>
    </w:p>
    <w:p w14:paraId="6C5A721A" w14:textId="77777777" w:rsidR="00910962" w:rsidRPr="00910962" w:rsidRDefault="00910962" w:rsidP="00910962">
      <w:pPr>
        <w:pStyle w:val="NormalWeb"/>
        <w:spacing w:before="0" w:beforeAutospacing="0" w:after="0" w:afterAutospacing="0"/>
        <w:rPr>
          <w:color w:val="0E101A"/>
          <w:u w:val="single"/>
        </w:rPr>
      </w:pPr>
      <w:r w:rsidRPr="00910962">
        <w:rPr>
          <w:color w:val="0E101A"/>
          <w:u w:val="single"/>
        </w:rPr>
        <w:t xml:space="preserve">Social Value vs </w:t>
      </w:r>
      <w:proofErr w:type="spellStart"/>
      <w:r w:rsidRPr="00910962">
        <w:rPr>
          <w:color w:val="0E101A"/>
          <w:u w:val="single"/>
        </w:rPr>
        <w:t>TinyTable</w:t>
      </w:r>
      <w:proofErr w:type="spellEnd"/>
      <w:r w:rsidRPr="00910962">
        <w:rPr>
          <w:color w:val="0E101A"/>
          <w:u w:val="single"/>
        </w:rPr>
        <w:t>.</w:t>
      </w:r>
    </w:p>
    <w:p w14:paraId="61EFCF04" w14:textId="77777777" w:rsidR="00910962" w:rsidRDefault="00910962" w:rsidP="00910962">
      <w:pPr>
        <w:pStyle w:val="NormalWeb"/>
        <w:spacing w:before="0" w:beforeAutospacing="0" w:after="0" w:afterAutospacing="0"/>
        <w:rPr>
          <w:color w:val="0E101A"/>
        </w:rPr>
      </w:pPr>
    </w:p>
    <w:p w14:paraId="64D83C9D" w14:textId="5D0F2CEE" w:rsidR="00910962" w:rsidRDefault="00910962" w:rsidP="00910962">
      <w:pPr>
        <w:pStyle w:val="NormalWeb"/>
        <w:spacing w:before="0" w:beforeAutospacing="0" w:after="0" w:afterAutospacing="0"/>
        <w:rPr>
          <w:color w:val="0E101A"/>
        </w:rPr>
      </w:pPr>
      <w:r>
        <w:rPr>
          <w:color w:val="0E101A"/>
        </w:rPr>
        <w:t xml:space="preserve">Social value encompasses the broader benefits an organisation offers to society beyond financial gain, including improvements in health, well-being, and equality. </w:t>
      </w:r>
      <w:proofErr w:type="spellStart"/>
      <w:r>
        <w:rPr>
          <w:color w:val="0E101A"/>
        </w:rPr>
        <w:t>TinyTable</w:t>
      </w:r>
      <w:proofErr w:type="spellEnd"/>
      <w:r>
        <w:rPr>
          <w:color w:val="0E101A"/>
        </w:rPr>
        <w:t>, while not originally a social venture, aims to create significant social value through potential collaborations with NHS services and esteemed public institutions to align with the Public Services (Social Value) Act 2013 (UK Government, 2021).</w:t>
      </w:r>
    </w:p>
    <w:p w14:paraId="5353F872" w14:textId="77777777" w:rsidR="00910962" w:rsidRDefault="00910962" w:rsidP="00910962">
      <w:pPr>
        <w:pStyle w:val="NormalWeb"/>
        <w:spacing w:before="0" w:beforeAutospacing="0" w:after="0" w:afterAutospacing="0"/>
        <w:rPr>
          <w:color w:val="0E101A"/>
        </w:rPr>
      </w:pPr>
    </w:p>
    <w:p w14:paraId="569A45E6" w14:textId="5BE4E4A8" w:rsidR="00910962" w:rsidRDefault="00910962" w:rsidP="00910962">
      <w:pPr>
        <w:pStyle w:val="NormalWeb"/>
        <w:spacing w:before="0" w:beforeAutospacing="0" w:after="0" w:afterAutospacing="0"/>
        <w:rPr>
          <w:color w:val="0E101A"/>
        </w:rPr>
      </w:pPr>
      <w:r>
        <w:rPr>
          <w:color w:val="0E101A"/>
        </w:rPr>
        <w:t xml:space="preserve">A primary objective is to collaborate with NHS Wales paediatric dietitians and community nutrition teams to ensure that meals meet evidence-based nutritional recommendations for children. Furthermore, collaborations with authorities such as Public Health Wales, local authority early-years services, including Flying Start, and family support or food-poverty </w:t>
      </w:r>
      <w:r>
        <w:rPr>
          <w:color w:val="0E101A"/>
        </w:rPr>
        <w:lastRenderedPageBreak/>
        <w:t>programmes may facilitate access to funding.</w:t>
      </w:r>
      <w:r>
        <w:rPr>
          <w:rStyle w:val="apple-converted-space"/>
          <w:rFonts w:eastAsiaTheme="majorEastAsia"/>
          <w:color w:val="0E101A"/>
        </w:rPr>
        <w:t> </w:t>
      </w:r>
      <w:r>
        <w:rPr>
          <w:color w:val="0E101A"/>
        </w:rPr>
        <w:t>This</w:t>
      </w:r>
      <w:r>
        <w:rPr>
          <w:rStyle w:val="apple-converted-space"/>
          <w:rFonts w:eastAsiaTheme="majorEastAsia"/>
          <w:color w:val="0E101A"/>
        </w:rPr>
        <w:t> </w:t>
      </w:r>
      <w:r>
        <w:rPr>
          <w:color w:val="0E101A"/>
        </w:rPr>
        <w:t xml:space="preserve">will enable </w:t>
      </w:r>
      <w:proofErr w:type="spellStart"/>
      <w:r>
        <w:rPr>
          <w:color w:val="0E101A"/>
        </w:rPr>
        <w:t>TinyTable</w:t>
      </w:r>
      <w:proofErr w:type="spellEnd"/>
      <w:r>
        <w:rPr>
          <w:color w:val="0E101A"/>
        </w:rPr>
        <w:t xml:space="preserve"> to provide discounted or complimentary meal boxes to households facing financial difficulties.</w:t>
      </w:r>
    </w:p>
    <w:p w14:paraId="0F07FAEF" w14:textId="77777777" w:rsidR="00C24CF4" w:rsidRDefault="00C24CF4" w:rsidP="00910962">
      <w:pPr>
        <w:pStyle w:val="NormalWeb"/>
        <w:spacing w:before="0" w:beforeAutospacing="0" w:after="0" w:afterAutospacing="0"/>
        <w:rPr>
          <w:color w:val="0E101A"/>
        </w:rPr>
      </w:pPr>
    </w:p>
    <w:p w14:paraId="777873D9" w14:textId="77777777" w:rsidR="00910962" w:rsidRPr="00C24CF4" w:rsidRDefault="00910962" w:rsidP="00910962">
      <w:pPr>
        <w:pStyle w:val="NormalWeb"/>
        <w:spacing w:before="0" w:beforeAutospacing="0" w:after="0" w:afterAutospacing="0"/>
        <w:rPr>
          <w:rStyle w:val="apple-converted-space"/>
          <w:rFonts w:eastAsiaTheme="majorEastAsia"/>
          <w:color w:val="0E101A"/>
          <w:u w:val="single"/>
        </w:rPr>
      </w:pPr>
      <w:r w:rsidRPr="00C24CF4">
        <w:rPr>
          <w:color w:val="0E101A"/>
          <w:u w:val="single"/>
        </w:rPr>
        <w:t>Barriers and How to Overcome.</w:t>
      </w:r>
      <w:r w:rsidRPr="00C24CF4">
        <w:rPr>
          <w:rStyle w:val="apple-converted-space"/>
          <w:rFonts w:eastAsiaTheme="majorEastAsia"/>
          <w:color w:val="0E101A"/>
          <w:u w:val="single"/>
        </w:rPr>
        <w:t> </w:t>
      </w:r>
    </w:p>
    <w:p w14:paraId="5D756C3E" w14:textId="77777777" w:rsidR="00910962" w:rsidRDefault="00910962" w:rsidP="00910962">
      <w:pPr>
        <w:pStyle w:val="NormalWeb"/>
        <w:spacing w:before="0" w:beforeAutospacing="0" w:after="0" w:afterAutospacing="0"/>
        <w:rPr>
          <w:color w:val="0E101A"/>
        </w:rPr>
      </w:pPr>
    </w:p>
    <w:p w14:paraId="6301503A" w14:textId="77777777" w:rsidR="00910962" w:rsidRDefault="00910962" w:rsidP="00910962">
      <w:pPr>
        <w:pStyle w:val="NormalWeb"/>
        <w:spacing w:before="0" w:beforeAutospacing="0" w:after="0" w:afterAutospacing="0"/>
        <w:rPr>
          <w:color w:val="0E101A"/>
        </w:rPr>
      </w:pPr>
      <w:r>
        <w:rPr>
          <w:color w:val="0E101A"/>
        </w:rPr>
        <w:t>Cost may limit accessibility for certain households, yet this issue can be mitigated through funding from external sources, collaborations, and discounted rates, facilitating lower-cost or complimentary boxes while preserving business viability.</w:t>
      </w:r>
    </w:p>
    <w:p w14:paraId="65B5B00D" w14:textId="77777777" w:rsidR="00910962" w:rsidRDefault="00910962" w:rsidP="00910962">
      <w:pPr>
        <w:pStyle w:val="NormalWeb"/>
        <w:spacing w:before="0" w:beforeAutospacing="0" w:after="0" w:afterAutospacing="0"/>
        <w:rPr>
          <w:color w:val="0E101A"/>
        </w:rPr>
      </w:pPr>
    </w:p>
    <w:p w14:paraId="446FBFC6" w14:textId="36A3DF4D" w:rsidR="00910962" w:rsidRDefault="00910962" w:rsidP="00910962">
      <w:pPr>
        <w:pStyle w:val="NormalWeb"/>
        <w:spacing w:before="0" w:beforeAutospacing="0" w:after="0" w:afterAutospacing="0"/>
        <w:rPr>
          <w:color w:val="0E101A"/>
        </w:rPr>
      </w:pPr>
      <w:r>
        <w:rPr>
          <w:color w:val="0E101A"/>
        </w:rPr>
        <w:t>Accommodating diverse nutritional and sensory requirements, particularly those associated with ALN, may pose challenges. However, these</w:t>
      </w:r>
      <w:r>
        <w:rPr>
          <w:rStyle w:val="apple-converted-space"/>
          <w:rFonts w:eastAsiaTheme="majorEastAsia"/>
          <w:color w:val="0E101A"/>
        </w:rPr>
        <w:t> </w:t>
      </w:r>
      <w:r>
        <w:rPr>
          <w:color w:val="0E101A"/>
        </w:rPr>
        <w:t>can be addressed</w:t>
      </w:r>
      <w:r>
        <w:rPr>
          <w:rStyle w:val="apple-converted-space"/>
          <w:rFonts w:eastAsiaTheme="majorEastAsia"/>
          <w:color w:val="0E101A"/>
        </w:rPr>
        <w:t> </w:t>
      </w:r>
      <w:r>
        <w:rPr>
          <w:color w:val="0E101A"/>
        </w:rPr>
        <w:t>through adaptable meal options and consultation with certified nutrition experts to ensure meals are inclusive and suitable. Customer feedback would also be taken into account when perfecting the food programme.</w:t>
      </w:r>
    </w:p>
    <w:p w14:paraId="75DC72DF" w14:textId="77777777" w:rsidR="00910962" w:rsidRDefault="00910962" w:rsidP="00910962">
      <w:pPr>
        <w:pStyle w:val="NormalWeb"/>
        <w:spacing w:before="0" w:beforeAutospacing="0" w:after="0" w:afterAutospacing="0"/>
        <w:rPr>
          <w:color w:val="0E101A"/>
        </w:rPr>
      </w:pPr>
    </w:p>
    <w:p w14:paraId="0E1CEEB1" w14:textId="08BD0985" w:rsidR="00910962" w:rsidRDefault="00910962" w:rsidP="00910962">
      <w:pPr>
        <w:pStyle w:val="NormalWeb"/>
        <w:spacing w:before="0" w:beforeAutospacing="0" w:after="0" w:afterAutospacing="0"/>
        <w:rPr>
          <w:rStyle w:val="apple-converted-space"/>
          <w:rFonts w:eastAsiaTheme="majorEastAsia"/>
          <w:color w:val="0E101A"/>
        </w:rPr>
      </w:pPr>
      <w:r>
        <w:rPr>
          <w:color w:val="0E101A"/>
        </w:rPr>
        <w:t xml:space="preserve">Acquiring external financing and forming alliances may prove </w:t>
      </w:r>
      <w:r w:rsidR="00C24CF4">
        <w:rPr>
          <w:color w:val="0E101A"/>
        </w:rPr>
        <w:t xml:space="preserve">to be </w:t>
      </w:r>
      <w:r>
        <w:rPr>
          <w:color w:val="0E101A"/>
        </w:rPr>
        <w:t>difficult in the early stages. However,</w:t>
      </w:r>
      <w:r>
        <w:rPr>
          <w:rStyle w:val="apple-converted-space"/>
          <w:rFonts w:eastAsiaTheme="majorEastAsia"/>
          <w:color w:val="0E101A"/>
        </w:rPr>
        <w:t> </w:t>
      </w:r>
      <w:r>
        <w:t xml:space="preserve">this can be mitigated </w:t>
      </w:r>
      <w:r>
        <w:rPr>
          <w:rStyle w:val="apple-converted-space"/>
          <w:rFonts w:eastAsiaTheme="majorEastAsia"/>
        </w:rPr>
        <w:t>by cultivating ties with esteemed public health and community groups and by clearly demonstrating health and social value to strengthen funding proposals, engage with the community, and ensure </w:t>
      </w:r>
      <w:r>
        <w:t>my</w:t>
      </w:r>
      <w:r>
        <w:rPr>
          <w:rStyle w:val="apple-converted-space"/>
          <w:rFonts w:eastAsiaTheme="majorEastAsia"/>
        </w:rPr>
        <w:t> product aligns with NHS dietary requirements for healthy development. </w:t>
      </w:r>
    </w:p>
    <w:p w14:paraId="34954D70" w14:textId="77777777" w:rsidR="00910962" w:rsidRDefault="00910962" w:rsidP="00910962">
      <w:pPr>
        <w:pStyle w:val="NormalWeb"/>
        <w:spacing w:before="0" w:beforeAutospacing="0" w:after="0" w:afterAutospacing="0"/>
        <w:rPr>
          <w:color w:val="0E101A"/>
        </w:rPr>
      </w:pPr>
    </w:p>
    <w:p w14:paraId="06FDB506" w14:textId="540BCF0D" w:rsidR="00910962" w:rsidRDefault="00910962" w:rsidP="00910962">
      <w:pPr>
        <w:pStyle w:val="NormalWeb"/>
        <w:spacing w:before="0" w:beforeAutospacing="0" w:after="0" w:afterAutospacing="0"/>
        <w:rPr>
          <w:color w:val="0E101A"/>
        </w:rPr>
      </w:pPr>
      <w:r>
        <w:rPr>
          <w:color w:val="0E101A"/>
        </w:rPr>
        <w:t>Expanding manufacturing, ensuring quality, managing environmentally friendly procurement, and fostering brand trust</w:t>
      </w:r>
      <w:r>
        <w:rPr>
          <w:rStyle w:val="apple-converted-space"/>
          <w:rFonts w:eastAsiaTheme="majorEastAsia"/>
          <w:color w:val="0E101A"/>
        </w:rPr>
        <w:t> </w:t>
      </w:r>
      <w:r>
        <w:rPr>
          <w:color w:val="0E101A"/>
        </w:rPr>
        <w:t>may</w:t>
      </w:r>
      <w:r>
        <w:rPr>
          <w:rStyle w:val="apple-converted-space"/>
          <w:rFonts w:eastAsiaTheme="majorEastAsia"/>
          <w:color w:val="0E101A"/>
        </w:rPr>
        <w:t> </w:t>
      </w:r>
      <w:r>
        <w:rPr>
          <w:color w:val="0E101A"/>
        </w:rPr>
        <w:t>pose challenges.</w:t>
      </w:r>
      <w:r>
        <w:rPr>
          <w:rStyle w:val="apple-converted-space"/>
          <w:rFonts w:eastAsiaTheme="majorEastAsia"/>
          <w:color w:val="0E101A"/>
        </w:rPr>
        <w:t> </w:t>
      </w:r>
      <w:r>
        <w:rPr>
          <w:color w:val="0E101A"/>
        </w:rPr>
        <w:t>However,</w:t>
      </w:r>
      <w:r>
        <w:rPr>
          <w:rStyle w:val="apple-converted-space"/>
          <w:rFonts w:eastAsiaTheme="majorEastAsia"/>
          <w:color w:val="0E101A"/>
        </w:rPr>
        <w:t> </w:t>
      </w:r>
      <w:r>
        <w:rPr>
          <w:color w:val="0E101A"/>
        </w:rPr>
        <w:t>these can be avoided</w:t>
      </w:r>
      <w:r>
        <w:rPr>
          <w:rStyle w:val="apple-converted-space"/>
          <w:rFonts w:eastAsiaTheme="majorEastAsia"/>
          <w:color w:val="0E101A"/>
        </w:rPr>
        <w:t> </w:t>
      </w:r>
      <w:r>
        <w:rPr>
          <w:color w:val="0E101A"/>
        </w:rPr>
        <w:t>through incremental growth, meticulous supplier selection,</w:t>
      </w:r>
      <w:r>
        <w:rPr>
          <w:rStyle w:val="apple-converted-space"/>
          <w:rFonts w:eastAsiaTheme="majorEastAsia"/>
          <w:color w:val="0E101A"/>
        </w:rPr>
        <w:t> adherence</w:t>
      </w:r>
      <w:r>
        <w:rPr>
          <w:color w:val="0E101A"/>
        </w:rPr>
        <w:t xml:space="preserve"> to high standards, and transparent communication of</w:t>
      </w:r>
      <w:r>
        <w:rPr>
          <w:rStyle w:val="apple-converted-space"/>
          <w:rFonts w:eastAsiaTheme="majorEastAsia"/>
          <w:color w:val="0E101A"/>
        </w:rPr>
        <w:t> </w:t>
      </w:r>
      <w:proofErr w:type="spellStart"/>
      <w:r>
        <w:rPr>
          <w:color w:val="0E101A"/>
        </w:rPr>
        <w:t>TinyTable’s</w:t>
      </w:r>
      <w:proofErr w:type="spellEnd"/>
      <w:r>
        <w:rPr>
          <w:rStyle w:val="apple-converted-space"/>
          <w:rFonts w:eastAsiaTheme="majorEastAsia"/>
          <w:color w:val="0E101A"/>
        </w:rPr>
        <w:t> </w:t>
      </w:r>
      <w:r>
        <w:rPr>
          <w:color w:val="0E101A"/>
        </w:rPr>
        <w:t>values and research-based methodology.</w:t>
      </w:r>
    </w:p>
    <w:p w14:paraId="511D3A8D" w14:textId="77777777" w:rsidR="00910962" w:rsidRDefault="00910962" w:rsidP="00910962">
      <w:pPr>
        <w:pStyle w:val="NormalWeb"/>
        <w:spacing w:before="0" w:beforeAutospacing="0" w:after="0" w:afterAutospacing="0"/>
        <w:rPr>
          <w:color w:val="0E101A"/>
        </w:rPr>
      </w:pPr>
    </w:p>
    <w:p w14:paraId="4E166DE9" w14:textId="77777777" w:rsidR="00910962" w:rsidRPr="00910962" w:rsidRDefault="00910962" w:rsidP="00910962">
      <w:pPr>
        <w:pStyle w:val="NormalWeb"/>
        <w:spacing w:before="0" w:beforeAutospacing="0" w:after="0" w:afterAutospacing="0"/>
        <w:rPr>
          <w:color w:val="0E101A"/>
          <w:u w:val="single"/>
        </w:rPr>
      </w:pPr>
      <w:r w:rsidRPr="00910962">
        <w:rPr>
          <w:color w:val="0E101A"/>
          <w:u w:val="single"/>
        </w:rPr>
        <w:t>SWOT.</w:t>
      </w:r>
    </w:p>
    <w:p w14:paraId="0B8D8F11" w14:textId="77777777" w:rsidR="00910962" w:rsidRDefault="00910962" w:rsidP="00910962">
      <w:pPr>
        <w:pStyle w:val="NormalWeb"/>
        <w:spacing w:before="0" w:beforeAutospacing="0" w:after="0" w:afterAutospacing="0"/>
        <w:rPr>
          <w:color w:val="0E101A"/>
        </w:rPr>
      </w:pPr>
    </w:p>
    <w:p w14:paraId="40FE8EA3" w14:textId="3C156523" w:rsidR="00910962" w:rsidRDefault="00910962" w:rsidP="00910962">
      <w:pPr>
        <w:pStyle w:val="NormalWeb"/>
        <w:spacing w:before="0" w:beforeAutospacing="0" w:after="0" w:afterAutospacing="0"/>
        <w:rPr>
          <w:color w:val="0E101A"/>
        </w:rPr>
      </w:pPr>
      <w:r>
        <w:rPr>
          <w:color w:val="0E101A"/>
          <w:u w:val="single"/>
        </w:rPr>
        <w:t xml:space="preserve">Strengths - </w:t>
      </w:r>
      <w:proofErr w:type="spellStart"/>
      <w:r>
        <w:rPr>
          <w:color w:val="0E101A"/>
        </w:rPr>
        <w:t>TinyTable</w:t>
      </w:r>
      <w:proofErr w:type="spellEnd"/>
      <w:r>
        <w:rPr>
          <w:color w:val="0E101A"/>
        </w:rPr>
        <w:t xml:space="preserve"> offers meals with adequate nutrients, supported by proven scientific studies showing that nutritious diets throughout childhood promote healthy growth, intellectual development, and overall well-being.</w:t>
      </w:r>
      <w:r>
        <w:rPr>
          <w:rStyle w:val="apple-converted-space"/>
          <w:rFonts w:eastAsiaTheme="majorEastAsia"/>
          <w:color w:val="0E101A"/>
        </w:rPr>
        <w:t> </w:t>
      </w:r>
      <w:r>
        <w:rPr>
          <w:color w:val="0E101A"/>
        </w:rPr>
        <w:t>This</w:t>
      </w:r>
      <w:r>
        <w:rPr>
          <w:rStyle w:val="apple-converted-space"/>
          <w:rFonts w:eastAsiaTheme="majorEastAsia"/>
          <w:color w:val="0E101A"/>
        </w:rPr>
        <w:t> </w:t>
      </w:r>
      <w:r>
        <w:rPr>
          <w:color w:val="0E101A"/>
        </w:rPr>
        <w:t>enhances the</w:t>
      </w:r>
      <w:r>
        <w:rPr>
          <w:rStyle w:val="apple-converted-space"/>
          <w:rFonts w:eastAsiaTheme="majorEastAsia"/>
          <w:color w:val="0E101A"/>
        </w:rPr>
        <w:t> </w:t>
      </w:r>
      <w:r>
        <w:rPr>
          <w:color w:val="0E101A"/>
        </w:rPr>
        <w:t>product's</w:t>
      </w:r>
      <w:r>
        <w:rPr>
          <w:rStyle w:val="apple-converted-space"/>
          <w:rFonts w:eastAsiaTheme="majorEastAsia"/>
          <w:color w:val="0E101A"/>
        </w:rPr>
        <w:t> </w:t>
      </w:r>
      <w:r>
        <w:rPr>
          <w:color w:val="0E101A"/>
        </w:rPr>
        <w:t>credibility and aligns it with established dietary recommendations. The emphasis on inclusion,</w:t>
      </w:r>
      <w:r>
        <w:rPr>
          <w:rStyle w:val="apple-converted-space"/>
          <w:rFonts w:eastAsiaTheme="majorEastAsia"/>
          <w:color w:val="0E101A"/>
        </w:rPr>
        <w:t> </w:t>
      </w:r>
      <w:r>
        <w:rPr>
          <w:color w:val="0E101A"/>
        </w:rPr>
        <w:t xml:space="preserve">particularly in supporting children with Additional Learning Needs (ALN), addresses a gap in conventional food offerings, especially for those with sensory needs or limited dietary preferences. Using </w:t>
      </w:r>
      <w:proofErr w:type="spellStart"/>
      <w:r>
        <w:rPr>
          <w:color w:val="0E101A"/>
        </w:rPr>
        <w:t>TinyTable</w:t>
      </w:r>
      <w:proofErr w:type="spellEnd"/>
      <w:r>
        <w:rPr>
          <w:color w:val="0E101A"/>
        </w:rPr>
        <w:t xml:space="preserve"> as an advocate for children with ALN is a great strength, as it promotes inclusion and is not yet available on the market.</w:t>
      </w:r>
    </w:p>
    <w:p w14:paraId="419FC8D4" w14:textId="77777777" w:rsidR="00910962" w:rsidRDefault="00910962" w:rsidP="00910962">
      <w:pPr>
        <w:pStyle w:val="NormalWeb"/>
        <w:spacing w:before="0" w:beforeAutospacing="0" w:after="0" w:afterAutospacing="0"/>
        <w:rPr>
          <w:color w:val="0E101A"/>
        </w:rPr>
      </w:pPr>
    </w:p>
    <w:p w14:paraId="4D836F77" w14:textId="723D07FB" w:rsidR="00910962" w:rsidRDefault="00910962" w:rsidP="00910962">
      <w:pPr>
        <w:pStyle w:val="NormalWeb"/>
        <w:spacing w:before="0" w:beforeAutospacing="0" w:after="0" w:afterAutospacing="0"/>
        <w:rPr>
          <w:color w:val="0E101A"/>
        </w:rPr>
      </w:pPr>
      <w:r>
        <w:rPr>
          <w:color w:val="0E101A"/>
        </w:rPr>
        <w:t>The commitment to sustainable, recyclable packaging reflects growing customer demand for environmentally responsible practices, enhancing brand attractiveness and adding another element of strength to my business plan.</w:t>
      </w:r>
    </w:p>
    <w:p w14:paraId="77A56F24" w14:textId="77777777" w:rsidR="00910962" w:rsidRDefault="00910962" w:rsidP="00910962">
      <w:pPr>
        <w:pStyle w:val="NormalWeb"/>
        <w:spacing w:before="0" w:beforeAutospacing="0" w:after="0" w:afterAutospacing="0"/>
        <w:rPr>
          <w:color w:val="0E101A"/>
        </w:rPr>
      </w:pPr>
    </w:p>
    <w:p w14:paraId="465810AE" w14:textId="2A681A14" w:rsidR="00910962" w:rsidRDefault="00910962" w:rsidP="00910962">
      <w:pPr>
        <w:pStyle w:val="NormalWeb"/>
        <w:spacing w:before="0" w:beforeAutospacing="0" w:after="0" w:afterAutospacing="0"/>
        <w:rPr>
          <w:color w:val="0E101A"/>
        </w:rPr>
      </w:pPr>
      <w:r w:rsidRPr="00910962">
        <w:rPr>
          <w:rStyle w:val="Strong"/>
          <w:rFonts w:eastAsiaTheme="majorEastAsia"/>
          <w:b w:val="0"/>
          <w:bCs w:val="0"/>
          <w:color w:val="0E101A"/>
          <w:u w:val="single"/>
        </w:rPr>
        <w:t>Weaknesses</w:t>
      </w:r>
      <w:r>
        <w:rPr>
          <w:rStyle w:val="Strong"/>
          <w:rFonts w:eastAsiaTheme="majorEastAsia"/>
          <w:b w:val="0"/>
          <w:bCs w:val="0"/>
          <w:color w:val="0E101A"/>
          <w:u w:val="single"/>
        </w:rPr>
        <w:t xml:space="preserve"> -</w:t>
      </w:r>
      <w:r w:rsidRPr="00910962">
        <w:t> </w:t>
      </w:r>
      <w:r>
        <w:rPr>
          <w:color w:val="0E101A"/>
        </w:rPr>
        <w:t xml:space="preserve">As a start-up, </w:t>
      </w:r>
      <w:proofErr w:type="spellStart"/>
      <w:r>
        <w:rPr>
          <w:color w:val="0E101A"/>
        </w:rPr>
        <w:t>TinyTable</w:t>
      </w:r>
      <w:proofErr w:type="spellEnd"/>
      <w:r>
        <w:rPr>
          <w:color w:val="0E101A"/>
        </w:rPr>
        <w:t xml:space="preserve"> has gaps in established infrastructure, supply chains, and brand awareness, which constrain initial expansion and customer trust. Pricing is a challenge, as healthier food options can be more costly and may not be accessible to many households without financial assistance or subsidies (House of Parliament, 2016).</w:t>
      </w:r>
    </w:p>
    <w:p w14:paraId="51C1587D" w14:textId="77777777" w:rsidR="00910962" w:rsidRDefault="00910962" w:rsidP="00910962">
      <w:pPr>
        <w:pStyle w:val="NormalWeb"/>
        <w:spacing w:before="0" w:beforeAutospacing="0" w:after="0" w:afterAutospacing="0"/>
        <w:rPr>
          <w:color w:val="0E101A"/>
        </w:rPr>
      </w:pPr>
    </w:p>
    <w:p w14:paraId="3B84C4FE" w14:textId="10821722" w:rsidR="00910962" w:rsidRPr="00910962" w:rsidRDefault="00910962" w:rsidP="00910962">
      <w:pPr>
        <w:pStyle w:val="NormalWeb"/>
        <w:spacing w:before="0" w:beforeAutospacing="0" w:after="0" w:afterAutospacing="0"/>
        <w:rPr>
          <w:color w:val="0E101A"/>
        </w:rPr>
      </w:pPr>
      <w:r>
        <w:rPr>
          <w:color w:val="0E101A"/>
          <w:u w:val="single"/>
        </w:rPr>
        <w:t>Opportunity-</w:t>
      </w:r>
      <w:r>
        <w:rPr>
          <w:color w:val="0E101A"/>
        </w:rPr>
        <w:t xml:space="preserve"> Growing public concern about childhood nutrition, obesity, and diet-related health issues creates an opportunity for </w:t>
      </w:r>
      <w:proofErr w:type="spellStart"/>
      <w:r>
        <w:rPr>
          <w:color w:val="0E101A"/>
        </w:rPr>
        <w:t>TinyTable</w:t>
      </w:r>
      <w:proofErr w:type="spellEnd"/>
      <w:r>
        <w:rPr>
          <w:color w:val="0E101A"/>
        </w:rPr>
        <w:t xml:space="preserve"> to meet escalating demand for better meal options. Collaborations with NHS paediatric dietitians, public health organisations, and early-years services may bolster credibility, ensure meals are evidence-based, and facilitate access </w:t>
      </w:r>
      <w:r>
        <w:rPr>
          <w:color w:val="0E101A"/>
        </w:rPr>
        <w:lastRenderedPageBreak/>
        <w:t>to funding or pilot initiatives (House of Parliament, 201</w:t>
      </w:r>
      <w:r w:rsidRPr="00910962">
        <w:rPr>
          <w:color w:val="000000" w:themeColor="text1"/>
        </w:rPr>
        <w:t>6). There is an opportunity to generate social value by providing discounted or complimentary food boxes for families facing financial hardship.</w:t>
      </w:r>
    </w:p>
    <w:p w14:paraId="437EF2B9" w14:textId="77777777" w:rsidR="00910962" w:rsidRDefault="00910962" w:rsidP="00910962">
      <w:pPr>
        <w:pStyle w:val="NormalWeb"/>
        <w:spacing w:before="0" w:beforeAutospacing="0" w:after="0" w:afterAutospacing="0"/>
        <w:rPr>
          <w:color w:val="0E101A"/>
        </w:rPr>
      </w:pPr>
    </w:p>
    <w:p w14:paraId="6F861FAF" w14:textId="720B12AC" w:rsidR="00910962" w:rsidRDefault="00910962" w:rsidP="00910962">
      <w:pPr>
        <w:pStyle w:val="NormalWeb"/>
        <w:spacing w:before="0" w:beforeAutospacing="0" w:after="0" w:afterAutospacing="0"/>
        <w:rPr>
          <w:color w:val="0E101A"/>
        </w:rPr>
      </w:pPr>
      <w:r>
        <w:rPr>
          <w:color w:val="0E101A"/>
          <w:u w:val="single"/>
        </w:rPr>
        <w:t>Threats-</w:t>
      </w:r>
      <w:r>
        <w:rPr>
          <w:color w:val="0E101A"/>
        </w:rPr>
        <w:t xml:space="preserve"> </w:t>
      </w:r>
      <w:proofErr w:type="spellStart"/>
      <w:r>
        <w:rPr>
          <w:color w:val="0E101A"/>
        </w:rPr>
        <w:t>TinyTable</w:t>
      </w:r>
      <w:proofErr w:type="spellEnd"/>
      <w:r>
        <w:rPr>
          <w:color w:val="0E101A"/>
        </w:rPr>
        <w:t xml:space="preserve"> faces competition from established meal providers and from more affordable convenience options that may be more accessible to families. Broader economic pressures may further reduce spending on luxury food products. Moreover, regulatory and food safety requirements may impose financial and operational burdens on a small start-up enterprise.</w:t>
      </w:r>
    </w:p>
    <w:p w14:paraId="441C4539" w14:textId="77777777" w:rsidR="00910962" w:rsidRDefault="00910962" w:rsidP="00910962">
      <w:pPr>
        <w:pStyle w:val="NormalWeb"/>
        <w:spacing w:before="0" w:beforeAutospacing="0" w:after="0" w:afterAutospacing="0"/>
        <w:rPr>
          <w:color w:val="0E101A"/>
        </w:rPr>
      </w:pPr>
    </w:p>
    <w:p w14:paraId="077A6D7F" w14:textId="77777777" w:rsidR="00910962" w:rsidRPr="00910962" w:rsidRDefault="00910962" w:rsidP="00910962">
      <w:pPr>
        <w:pStyle w:val="NormalWeb"/>
        <w:spacing w:before="0" w:beforeAutospacing="0" w:after="0" w:afterAutospacing="0"/>
        <w:rPr>
          <w:color w:val="0E101A"/>
          <w:u w:val="single"/>
        </w:rPr>
      </w:pPr>
      <w:r w:rsidRPr="00910962">
        <w:rPr>
          <w:color w:val="0E101A"/>
          <w:u w:val="single"/>
        </w:rPr>
        <w:t>Part B.</w:t>
      </w:r>
    </w:p>
    <w:p w14:paraId="6FEB6FAC" w14:textId="77777777" w:rsidR="00910962" w:rsidRDefault="00910962" w:rsidP="00910962">
      <w:pPr>
        <w:pStyle w:val="NormalWeb"/>
        <w:spacing w:before="0" w:beforeAutospacing="0" w:after="0" w:afterAutospacing="0"/>
        <w:rPr>
          <w:color w:val="0E101A"/>
        </w:rPr>
      </w:pPr>
    </w:p>
    <w:p w14:paraId="7EC74A6B" w14:textId="77777777" w:rsidR="00910962" w:rsidRPr="00910962" w:rsidRDefault="00910962" w:rsidP="00910962">
      <w:pPr>
        <w:pStyle w:val="NormalWeb"/>
        <w:spacing w:before="0" w:beforeAutospacing="0" w:after="0" w:afterAutospacing="0"/>
        <w:rPr>
          <w:color w:val="0E101A"/>
          <w:u w:val="single"/>
        </w:rPr>
      </w:pPr>
      <w:r w:rsidRPr="00910962">
        <w:rPr>
          <w:color w:val="0E101A"/>
          <w:u w:val="single"/>
        </w:rPr>
        <w:t xml:space="preserve">Legal and Administrative Procedures for Establishing </w:t>
      </w:r>
      <w:proofErr w:type="spellStart"/>
      <w:r w:rsidRPr="00910962">
        <w:rPr>
          <w:color w:val="0E101A"/>
          <w:u w:val="single"/>
        </w:rPr>
        <w:t>TinyTable</w:t>
      </w:r>
      <w:proofErr w:type="spellEnd"/>
      <w:r w:rsidRPr="00910962">
        <w:rPr>
          <w:color w:val="0E101A"/>
          <w:u w:val="single"/>
        </w:rPr>
        <w:t>.</w:t>
      </w:r>
    </w:p>
    <w:p w14:paraId="1A4ED433" w14:textId="77777777" w:rsidR="00910962" w:rsidRDefault="00910962" w:rsidP="00910962">
      <w:pPr>
        <w:pStyle w:val="NormalWeb"/>
        <w:spacing w:before="0" w:beforeAutospacing="0" w:after="0" w:afterAutospacing="0"/>
        <w:rPr>
          <w:color w:val="0E101A"/>
        </w:rPr>
      </w:pPr>
    </w:p>
    <w:p w14:paraId="3E7EEE4C" w14:textId="77777777" w:rsidR="00910962" w:rsidRDefault="00910962" w:rsidP="00910962">
      <w:pPr>
        <w:pStyle w:val="NormalWeb"/>
        <w:spacing w:before="0" w:beforeAutospacing="0" w:after="0" w:afterAutospacing="0"/>
        <w:rPr>
          <w:color w:val="0E101A"/>
        </w:rPr>
      </w:pPr>
      <w:r>
        <w:rPr>
          <w:color w:val="0E101A"/>
        </w:rPr>
        <w:t xml:space="preserve">To establish </w:t>
      </w:r>
      <w:proofErr w:type="spellStart"/>
      <w:r>
        <w:rPr>
          <w:color w:val="0E101A"/>
        </w:rPr>
        <w:t>TinyTable</w:t>
      </w:r>
      <w:proofErr w:type="spellEnd"/>
      <w:r>
        <w:rPr>
          <w:color w:val="0E101A"/>
        </w:rPr>
        <w:t xml:space="preserve"> as a home-based food enterprise in Wales,</w:t>
      </w:r>
      <w:r>
        <w:rPr>
          <w:rStyle w:val="apple-converted-space"/>
          <w:rFonts w:eastAsiaTheme="majorEastAsia"/>
          <w:color w:val="0E101A"/>
        </w:rPr>
        <w:t> </w:t>
      </w:r>
      <w:r>
        <w:rPr>
          <w:color w:val="0E101A"/>
        </w:rPr>
        <w:t>several legal, administrative, and financial procedures must be completed</w:t>
      </w:r>
      <w:r>
        <w:rPr>
          <w:rStyle w:val="apple-converted-space"/>
          <w:rFonts w:eastAsiaTheme="majorEastAsia"/>
          <w:color w:val="0E101A"/>
        </w:rPr>
        <w:t> </w:t>
      </w:r>
      <w:r>
        <w:rPr>
          <w:color w:val="0E101A"/>
        </w:rPr>
        <w:t xml:space="preserve">to ensure full compliance. The first step is to determine the business structure. </w:t>
      </w:r>
      <w:proofErr w:type="spellStart"/>
      <w:r>
        <w:rPr>
          <w:color w:val="0E101A"/>
        </w:rPr>
        <w:t>TinyTable</w:t>
      </w:r>
      <w:proofErr w:type="spellEnd"/>
      <w:r>
        <w:rPr>
          <w:color w:val="0E101A"/>
        </w:rPr>
        <w:t xml:space="preserve"> will initially operate as a sole proprietorship, the most straightforward and cost-effective structure for a small business. There is no cost to register as a sole trader. However, the company must</w:t>
      </w:r>
      <w:r>
        <w:rPr>
          <w:rStyle w:val="apple-converted-space"/>
          <w:rFonts w:eastAsiaTheme="majorEastAsia"/>
          <w:color w:val="0E101A"/>
        </w:rPr>
        <w:t> </w:t>
      </w:r>
      <w:r>
        <w:rPr>
          <w:color w:val="0E101A"/>
        </w:rPr>
        <w:t>be officially recognised</w:t>
      </w:r>
      <w:r>
        <w:rPr>
          <w:rStyle w:val="apple-converted-space"/>
          <w:rFonts w:eastAsiaTheme="majorEastAsia"/>
          <w:color w:val="0E101A"/>
        </w:rPr>
        <w:t> </w:t>
      </w:r>
      <w:r>
        <w:rPr>
          <w:color w:val="0E101A"/>
        </w:rPr>
        <w:t>by HM Revenue and Customs (HMRC) to facilitate the payment of income tax and National Insurance contributions via the self-assessment system (Gov. UK, 2025).</w:t>
      </w:r>
    </w:p>
    <w:p w14:paraId="1976CD23" w14:textId="77777777" w:rsidR="00910962" w:rsidRDefault="00910962" w:rsidP="00910962">
      <w:pPr>
        <w:pStyle w:val="NormalWeb"/>
        <w:spacing w:before="0" w:beforeAutospacing="0" w:after="0" w:afterAutospacing="0"/>
        <w:rPr>
          <w:color w:val="0E101A"/>
        </w:rPr>
      </w:pPr>
    </w:p>
    <w:p w14:paraId="6F744893" w14:textId="5D6B8F64" w:rsidR="00910962" w:rsidRDefault="00910962" w:rsidP="00910962">
      <w:pPr>
        <w:pStyle w:val="NormalWeb"/>
        <w:spacing w:before="0" w:beforeAutospacing="0" w:after="0" w:afterAutospacing="0"/>
        <w:rPr>
          <w:color w:val="0E101A"/>
        </w:rPr>
      </w:pPr>
      <w:r>
        <w:rPr>
          <w:color w:val="0E101A"/>
        </w:rPr>
        <w:t xml:space="preserve">Upon finalisation of the business structure, </w:t>
      </w:r>
      <w:proofErr w:type="spellStart"/>
      <w:r>
        <w:rPr>
          <w:color w:val="0E101A"/>
        </w:rPr>
        <w:t>TinyTable</w:t>
      </w:r>
      <w:proofErr w:type="spellEnd"/>
      <w:r>
        <w:rPr>
          <w:color w:val="0E101A"/>
        </w:rPr>
        <w:t xml:space="preserve"> must register as a food enterprise with the local government at least 28 days before trading commences. In this instance, registration would be with Swansea Council, the body responsible for implementing local food safety regulations. There is no charge for registering a food business (Gov. UK, 2025).</w:t>
      </w:r>
    </w:p>
    <w:p w14:paraId="389675F2" w14:textId="77777777" w:rsidR="00910962" w:rsidRDefault="00910962" w:rsidP="00910962">
      <w:pPr>
        <w:pStyle w:val="NormalWeb"/>
        <w:spacing w:before="0" w:beforeAutospacing="0" w:after="0" w:afterAutospacing="0"/>
        <w:rPr>
          <w:color w:val="0E101A"/>
        </w:rPr>
      </w:pPr>
    </w:p>
    <w:p w14:paraId="2688A404" w14:textId="2B5DFD7F" w:rsidR="00910962" w:rsidRDefault="00910962" w:rsidP="00910962">
      <w:pPr>
        <w:pStyle w:val="NormalWeb"/>
        <w:spacing w:before="0" w:beforeAutospacing="0" w:after="0" w:afterAutospacing="0"/>
        <w:rPr>
          <w:color w:val="0E101A"/>
        </w:rPr>
      </w:pPr>
      <w:r>
        <w:rPr>
          <w:color w:val="0E101A"/>
        </w:rPr>
        <w:t>Swansea</w:t>
      </w:r>
      <w:r>
        <w:rPr>
          <w:rStyle w:val="apple-converted-space"/>
          <w:rFonts w:eastAsiaTheme="majorEastAsia"/>
          <w:color w:val="0E101A"/>
        </w:rPr>
        <w:t> </w:t>
      </w:r>
      <w:r>
        <w:rPr>
          <w:color w:val="0E101A"/>
        </w:rPr>
        <w:t>Council’s Environmental Health team will then arrange an assessment of the domestic kitchen to evaluate food hygiene, sanitation, food storage, pest management, and safe food-handling procedures. Upon completion of the inspection, a food hygiene rating will</w:t>
      </w:r>
      <w:r>
        <w:rPr>
          <w:rStyle w:val="apple-converted-space"/>
          <w:rFonts w:eastAsiaTheme="majorEastAsia"/>
          <w:color w:val="0E101A"/>
        </w:rPr>
        <w:t> </w:t>
      </w:r>
      <w:r>
        <w:rPr>
          <w:color w:val="0E101A"/>
        </w:rPr>
        <w:t>be assigned</w:t>
      </w:r>
      <w:r>
        <w:rPr>
          <w:rStyle w:val="apple-converted-space"/>
          <w:rFonts w:eastAsiaTheme="majorEastAsia"/>
          <w:color w:val="0E101A"/>
        </w:rPr>
        <w:t> </w:t>
      </w:r>
      <w:r>
        <w:rPr>
          <w:color w:val="0E101A"/>
        </w:rPr>
        <w:t>(Redmond and Griffiths, 2015).</w:t>
      </w:r>
    </w:p>
    <w:p w14:paraId="5F8906A1" w14:textId="77777777" w:rsidR="00910962" w:rsidRDefault="00910962" w:rsidP="00910962">
      <w:pPr>
        <w:pStyle w:val="NormalWeb"/>
        <w:spacing w:before="0" w:beforeAutospacing="0" w:after="0" w:afterAutospacing="0"/>
        <w:rPr>
          <w:color w:val="0E101A"/>
        </w:rPr>
      </w:pPr>
    </w:p>
    <w:p w14:paraId="6308EF17" w14:textId="0C2D8370" w:rsidR="00910962" w:rsidRDefault="00910962" w:rsidP="00910962">
      <w:pPr>
        <w:pStyle w:val="NormalWeb"/>
        <w:spacing w:before="0" w:beforeAutospacing="0" w:after="0" w:afterAutospacing="0"/>
        <w:rPr>
          <w:color w:val="0E101A"/>
        </w:rPr>
      </w:pPr>
      <w:r>
        <w:rPr>
          <w:color w:val="0E101A"/>
        </w:rPr>
        <w:t xml:space="preserve">Completion of a certified food safety qualification is mandatory for </w:t>
      </w:r>
      <w:proofErr w:type="spellStart"/>
      <w:r>
        <w:rPr>
          <w:color w:val="0E101A"/>
        </w:rPr>
        <w:t>TinyTable</w:t>
      </w:r>
      <w:proofErr w:type="spellEnd"/>
      <w:r>
        <w:rPr>
          <w:color w:val="0E101A"/>
        </w:rPr>
        <w:t>, as it prepares and sells food. A Level 2 Food Safety and Hygiene for Catering qualification is generally required and costs around £20–£40. This certification demonstrates legal proficiency in food handling and mitigates risks to consumers, particularly children (Redmond and Griffiths, 2015).</w:t>
      </w:r>
    </w:p>
    <w:p w14:paraId="5E733CEC" w14:textId="77777777" w:rsidR="00910962" w:rsidRDefault="00910962" w:rsidP="00910962">
      <w:pPr>
        <w:pStyle w:val="NormalWeb"/>
        <w:spacing w:before="0" w:beforeAutospacing="0" w:after="0" w:afterAutospacing="0"/>
        <w:rPr>
          <w:color w:val="0E101A"/>
        </w:rPr>
      </w:pPr>
    </w:p>
    <w:p w14:paraId="68C923B0" w14:textId="77777777" w:rsidR="00910962" w:rsidRDefault="00910962" w:rsidP="00910962">
      <w:pPr>
        <w:pStyle w:val="NormalWeb"/>
        <w:spacing w:before="0" w:beforeAutospacing="0" w:after="0" w:afterAutospacing="0"/>
        <w:rPr>
          <w:color w:val="0E101A"/>
        </w:rPr>
      </w:pPr>
      <w:r>
        <w:rPr>
          <w:color w:val="0E101A"/>
        </w:rPr>
        <w:t>Food enterprises in Wales must comply with directives issued by Food Standards Agency Wales, including allergen management and food labelling requirements.</w:t>
      </w:r>
      <w:r>
        <w:rPr>
          <w:rStyle w:val="apple-converted-space"/>
          <w:rFonts w:eastAsiaTheme="majorEastAsia"/>
          <w:color w:val="0E101A"/>
        </w:rPr>
        <w:t> </w:t>
      </w:r>
      <w:r>
        <w:rPr>
          <w:color w:val="0E101A"/>
        </w:rPr>
        <w:t>This</w:t>
      </w:r>
      <w:r>
        <w:rPr>
          <w:rStyle w:val="apple-converted-space"/>
          <w:rFonts w:eastAsiaTheme="majorEastAsia"/>
          <w:color w:val="0E101A"/>
        </w:rPr>
        <w:t> </w:t>
      </w:r>
      <w:r>
        <w:rPr>
          <w:color w:val="0E101A"/>
        </w:rPr>
        <w:t>entails explicitly identifying allergies, maintaining ingredient documentation, and providing precise information to customers. Noncompliance may result in enforcement measures or penalties (Food Standards Agency, no date).</w:t>
      </w:r>
    </w:p>
    <w:p w14:paraId="2576FA7B" w14:textId="77777777" w:rsidR="00910962" w:rsidRDefault="00910962" w:rsidP="00910962">
      <w:pPr>
        <w:pStyle w:val="NormalWeb"/>
        <w:spacing w:before="0" w:beforeAutospacing="0" w:after="0" w:afterAutospacing="0"/>
        <w:rPr>
          <w:color w:val="0E101A"/>
        </w:rPr>
      </w:pPr>
    </w:p>
    <w:p w14:paraId="076B0B15" w14:textId="1097BB1C" w:rsidR="00910962" w:rsidRDefault="00910962" w:rsidP="00910962">
      <w:pPr>
        <w:pStyle w:val="NormalWeb"/>
        <w:spacing w:before="0" w:beforeAutospacing="0" w:after="0" w:afterAutospacing="0"/>
        <w:rPr>
          <w:color w:val="0E101A"/>
        </w:rPr>
      </w:pPr>
      <w:r>
        <w:rPr>
          <w:color w:val="0E101A"/>
        </w:rPr>
        <w:t xml:space="preserve">Alongside food-specific requirements, various business-related procedures incur </w:t>
      </w:r>
      <w:r w:rsidR="00C24CF4">
        <w:rPr>
          <w:color w:val="0E101A"/>
        </w:rPr>
        <w:t>costs</w:t>
      </w:r>
      <w:r>
        <w:rPr>
          <w:color w:val="0E101A"/>
        </w:rPr>
        <w:t>.</w:t>
      </w:r>
      <w:r>
        <w:rPr>
          <w:rStyle w:val="apple-converted-space"/>
          <w:rFonts w:eastAsiaTheme="majorEastAsia"/>
          <w:color w:val="0E101A"/>
        </w:rPr>
        <w:t> </w:t>
      </w:r>
      <w:r>
        <w:rPr>
          <w:color w:val="0E101A"/>
        </w:rPr>
        <w:t>Public and product liability insurance are crucial for</w:t>
      </w:r>
      <w:r>
        <w:rPr>
          <w:rStyle w:val="apple-converted-space"/>
          <w:rFonts w:eastAsiaTheme="majorEastAsia"/>
          <w:color w:val="0E101A"/>
        </w:rPr>
        <w:t> </w:t>
      </w:r>
      <w:r>
        <w:rPr>
          <w:color w:val="0E101A"/>
        </w:rPr>
        <w:t>providing</w:t>
      </w:r>
      <w:r>
        <w:rPr>
          <w:rStyle w:val="apple-converted-space"/>
          <w:rFonts w:eastAsiaTheme="majorEastAsia"/>
          <w:color w:val="0E101A"/>
        </w:rPr>
        <w:t> </w:t>
      </w:r>
      <w:r>
        <w:rPr>
          <w:color w:val="0E101A"/>
        </w:rPr>
        <w:t>meals to the public, especially</w:t>
      </w:r>
      <w:r>
        <w:rPr>
          <w:rStyle w:val="apple-converted-space"/>
          <w:rFonts w:eastAsiaTheme="majorEastAsia"/>
          <w:color w:val="0E101A"/>
        </w:rPr>
        <w:t> </w:t>
      </w:r>
      <w:r>
        <w:rPr>
          <w:color w:val="0E101A"/>
        </w:rPr>
        <w:t>to</w:t>
      </w:r>
      <w:r>
        <w:rPr>
          <w:rStyle w:val="apple-converted-space"/>
          <w:rFonts w:eastAsiaTheme="majorEastAsia"/>
          <w:color w:val="0E101A"/>
        </w:rPr>
        <w:t> </w:t>
      </w:r>
      <w:r>
        <w:rPr>
          <w:color w:val="0E101A"/>
        </w:rPr>
        <w:t>children.</w:t>
      </w:r>
      <w:r>
        <w:rPr>
          <w:rStyle w:val="apple-converted-space"/>
          <w:rFonts w:eastAsiaTheme="majorEastAsia"/>
          <w:color w:val="0E101A"/>
        </w:rPr>
        <w:t> </w:t>
      </w:r>
      <w:r>
        <w:rPr>
          <w:color w:val="0E101A"/>
        </w:rPr>
        <w:t>The annual cost typically ranges from £80 to £200, depending on the level of cover. A separate company bank account, though not legally required, is strongly advisable for financial management and may incur nominal monthly costs, depending on the supplier (Gov.uk, no date).</w:t>
      </w:r>
    </w:p>
    <w:p w14:paraId="5BB27755" w14:textId="77777777" w:rsidR="00910962" w:rsidRDefault="00910962" w:rsidP="00910962">
      <w:pPr>
        <w:pStyle w:val="NormalWeb"/>
        <w:spacing w:before="0" w:beforeAutospacing="0" w:after="0" w:afterAutospacing="0"/>
        <w:rPr>
          <w:color w:val="0E101A"/>
        </w:rPr>
      </w:pPr>
    </w:p>
    <w:p w14:paraId="3094C693" w14:textId="5425A25D" w:rsidR="00910962" w:rsidRDefault="00910962" w:rsidP="00910962">
      <w:pPr>
        <w:pStyle w:val="NormalWeb"/>
        <w:spacing w:before="0" w:beforeAutospacing="0" w:after="0" w:afterAutospacing="0"/>
        <w:rPr>
          <w:color w:val="0E101A"/>
        </w:rPr>
      </w:pPr>
      <w:r>
        <w:rPr>
          <w:color w:val="0E101A"/>
        </w:rPr>
        <w:t xml:space="preserve">As </w:t>
      </w:r>
      <w:proofErr w:type="spellStart"/>
      <w:r>
        <w:rPr>
          <w:color w:val="0E101A"/>
        </w:rPr>
        <w:t>TinyTable</w:t>
      </w:r>
      <w:proofErr w:type="spellEnd"/>
      <w:r>
        <w:rPr>
          <w:color w:val="0E101A"/>
        </w:rPr>
        <w:t xml:space="preserve"> will operate from a residential location, it is essential to notify the home insurance provider, as failing to do so may invalidate the current coverage. Swansea Council may provide guidance on whether planning permission or additional permissions are required, based on the business scale; however, small-scale home food enterprises typically do not require planning permission (Gov.uk, no date).</w:t>
      </w:r>
    </w:p>
    <w:p w14:paraId="4B6FDD78" w14:textId="77777777" w:rsidR="00910962" w:rsidRDefault="00910962" w:rsidP="00910962">
      <w:pPr>
        <w:pStyle w:val="NormalWeb"/>
        <w:spacing w:before="0" w:beforeAutospacing="0" w:after="0" w:afterAutospacing="0"/>
        <w:rPr>
          <w:color w:val="0E101A"/>
        </w:rPr>
      </w:pPr>
    </w:p>
    <w:p w14:paraId="5692B3BE" w14:textId="2C022742" w:rsidR="00910962" w:rsidRDefault="00910962" w:rsidP="00910962">
      <w:pPr>
        <w:pStyle w:val="NormalWeb"/>
        <w:spacing w:before="0" w:beforeAutospacing="0" w:after="0" w:afterAutospacing="0"/>
        <w:rPr>
          <w:color w:val="0E101A"/>
        </w:rPr>
      </w:pPr>
      <w:r>
        <w:rPr>
          <w:color w:val="0E101A"/>
        </w:rPr>
        <w:t xml:space="preserve">Supplementary start-up expenses include compatible packaging, waste disposal arrangements, and recyclable materials, especially as </w:t>
      </w:r>
      <w:proofErr w:type="spellStart"/>
      <w:r>
        <w:rPr>
          <w:color w:val="0E101A"/>
        </w:rPr>
        <w:t>TinyTable</w:t>
      </w:r>
      <w:proofErr w:type="spellEnd"/>
      <w:r>
        <w:rPr>
          <w:color w:val="0E101A"/>
        </w:rPr>
        <w:t xml:space="preserve"> prioritises environmental sustainability (Welsh Government, 2024). Although registering recyclable packaging incurs no cost, adherence to waste and recycling standards is required.</w:t>
      </w:r>
    </w:p>
    <w:p w14:paraId="26631CB8" w14:textId="77777777" w:rsidR="00910962" w:rsidRDefault="00910962" w:rsidP="00910962">
      <w:pPr>
        <w:pStyle w:val="NormalWeb"/>
        <w:spacing w:before="0" w:beforeAutospacing="0" w:after="0" w:afterAutospacing="0"/>
        <w:rPr>
          <w:color w:val="0E101A"/>
        </w:rPr>
      </w:pPr>
    </w:p>
    <w:p w14:paraId="55065EA8" w14:textId="0C0D38BC" w:rsidR="00910962" w:rsidRDefault="00910962" w:rsidP="00910962">
      <w:pPr>
        <w:pStyle w:val="NormalWeb"/>
        <w:spacing w:before="0" w:beforeAutospacing="0" w:after="0" w:afterAutospacing="0"/>
        <w:rPr>
          <w:color w:val="0E101A"/>
        </w:rPr>
      </w:pPr>
      <w:r>
        <w:rPr>
          <w:color w:val="0E101A"/>
        </w:rPr>
        <w:t xml:space="preserve">Although the initial financial investment in establishing </w:t>
      </w:r>
      <w:proofErr w:type="spellStart"/>
      <w:r>
        <w:rPr>
          <w:color w:val="0E101A"/>
        </w:rPr>
        <w:t>TinyTable</w:t>
      </w:r>
      <w:proofErr w:type="spellEnd"/>
      <w:r>
        <w:rPr>
          <w:color w:val="0E101A"/>
        </w:rPr>
        <w:t xml:space="preserve"> is comparatively small, the process requires several legal measures to ensure food safety, corporate compliance, and customer protection. Collaborating closely with Swansea Council and complying with national food safety regulations ensures that </w:t>
      </w:r>
      <w:proofErr w:type="spellStart"/>
      <w:r>
        <w:rPr>
          <w:color w:val="0E101A"/>
        </w:rPr>
        <w:t>TinyTable</w:t>
      </w:r>
      <w:proofErr w:type="spellEnd"/>
      <w:r>
        <w:rPr>
          <w:color w:val="0E101A"/>
        </w:rPr>
        <w:t xml:space="preserve"> operates legally, safely, and responsibly within the Welsh food industry (Welsh Government, 2024).</w:t>
      </w:r>
    </w:p>
    <w:p w14:paraId="3EDDA3A0" w14:textId="77777777" w:rsidR="00910962" w:rsidRDefault="00910962" w:rsidP="00910962">
      <w:pPr>
        <w:pStyle w:val="NormalWeb"/>
        <w:spacing w:before="0" w:beforeAutospacing="0" w:after="0" w:afterAutospacing="0"/>
        <w:rPr>
          <w:color w:val="0E101A"/>
        </w:rPr>
      </w:pPr>
    </w:p>
    <w:p w14:paraId="706A3CAD" w14:textId="77777777" w:rsidR="00910962" w:rsidRPr="00910962" w:rsidRDefault="00910962" w:rsidP="00910962">
      <w:pPr>
        <w:pStyle w:val="NormalWeb"/>
        <w:spacing w:before="0" w:beforeAutospacing="0" w:after="0" w:afterAutospacing="0"/>
        <w:rPr>
          <w:color w:val="0E101A"/>
          <w:u w:val="single"/>
        </w:rPr>
      </w:pPr>
      <w:r w:rsidRPr="00910962">
        <w:rPr>
          <w:color w:val="0E101A"/>
          <w:u w:val="single"/>
        </w:rPr>
        <w:t xml:space="preserve">Potential Implications of </w:t>
      </w:r>
      <w:proofErr w:type="spellStart"/>
      <w:r w:rsidRPr="00910962">
        <w:rPr>
          <w:color w:val="0E101A"/>
          <w:u w:val="single"/>
        </w:rPr>
        <w:t>TinyTable</w:t>
      </w:r>
      <w:proofErr w:type="spellEnd"/>
      <w:r w:rsidRPr="00910962">
        <w:rPr>
          <w:color w:val="0E101A"/>
          <w:u w:val="single"/>
        </w:rPr>
        <w:t>: Advantages, Disadvantages, and Comprehensive Evaluation.</w:t>
      </w:r>
    </w:p>
    <w:p w14:paraId="05D3BEDA" w14:textId="77777777" w:rsidR="00910962" w:rsidRDefault="00910962" w:rsidP="00910962">
      <w:pPr>
        <w:pStyle w:val="NormalWeb"/>
        <w:spacing w:before="0" w:beforeAutospacing="0" w:after="0" w:afterAutospacing="0"/>
        <w:rPr>
          <w:color w:val="0E101A"/>
        </w:rPr>
      </w:pPr>
    </w:p>
    <w:p w14:paraId="36A6BD66" w14:textId="5174EE2F" w:rsidR="00910962" w:rsidRDefault="00910962" w:rsidP="00910962">
      <w:pPr>
        <w:pStyle w:val="NormalWeb"/>
        <w:spacing w:before="0" w:beforeAutospacing="0" w:after="0" w:afterAutospacing="0"/>
        <w:rPr>
          <w:color w:val="0E101A"/>
        </w:rPr>
      </w:pPr>
      <w:proofErr w:type="spellStart"/>
      <w:r>
        <w:rPr>
          <w:color w:val="0E101A"/>
        </w:rPr>
        <w:t>TinyTable</w:t>
      </w:r>
      <w:proofErr w:type="spellEnd"/>
      <w:r>
        <w:rPr>
          <w:color w:val="0E101A"/>
        </w:rPr>
        <w:t xml:space="preserve"> can foster favourable health and development outcomes by enhancing</w:t>
      </w:r>
      <w:r>
        <w:rPr>
          <w:rStyle w:val="apple-converted-space"/>
          <w:rFonts w:eastAsiaTheme="majorEastAsia"/>
          <w:color w:val="0E101A"/>
        </w:rPr>
        <w:t> </w:t>
      </w:r>
      <w:r>
        <w:rPr>
          <w:color w:val="0E101A"/>
        </w:rPr>
        <w:t>children's</w:t>
      </w:r>
      <w:r>
        <w:rPr>
          <w:rStyle w:val="apple-converted-space"/>
          <w:rFonts w:eastAsiaTheme="majorEastAsia"/>
          <w:color w:val="0E101A"/>
        </w:rPr>
        <w:t> </w:t>
      </w:r>
      <w:r>
        <w:rPr>
          <w:color w:val="0E101A"/>
        </w:rPr>
        <w:t>ability to eat healthy</w:t>
      </w:r>
      <w:r w:rsidR="00C24CF4">
        <w:rPr>
          <w:color w:val="0E101A"/>
        </w:rPr>
        <w:t>,</w:t>
      </w:r>
      <w:r>
        <w:rPr>
          <w:color w:val="0E101A"/>
        </w:rPr>
        <w:t xml:space="preserve"> consistent meals. In the short term, consistent nutrition may support steady energy levels, appetite control, and healthy growth, thereby improving</w:t>
      </w:r>
      <w:r>
        <w:rPr>
          <w:rStyle w:val="apple-converted-space"/>
          <w:rFonts w:eastAsiaTheme="majorEastAsia"/>
          <w:color w:val="0E101A"/>
        </w:rPr>
        <w:t> </w:t>
      </w:r>
      <w:r>
        <w:rPr>
          <w:color w:val="0E101A"/>
        </w:rPr>
        <w:t>children's</w:t>
      </w:r>
      <w:r>
        <w:rPr>
          <w:rStyle w:val="apple-converted-space"/>
          <w:rFonts w:eastAsiaTheme="majorEastAsia"/>
          <w:color w:val="0E101A"/>
        </w:rPr>
        <w:t> </w:t>
      </w:r>
      <w:r>
        <w:rPr>
          <w:color w:val="0E101A"/>
        </w:rPr>
        <w:t xml:space="preserve">ability to concentrate and participate in learning (Burrows, Martin and Collins, 2010). Consistent exposure to balanced meals can influence food choices and habits, which is important because early dietary patterns often persist into later childhood. </w:t>
      </w:r>
      <w:proofErr w:type="spellStart"/>
      <w:r>
        <w:rPr>
          <w:color w:val="0E101A"/>
        </w:rPr>
        <w:t>TinyTable</w:t>
      </w:r>
      <w:proofErr w:type="spellEnd"/>
      <w:r>
        <w:rPr>
          <w:color w:val="0E101A"/>
        </w:rPr>
        <w:t xml:space="preserve"> may assist families by reducing the time and cognitive burden of meal planning, thereby enhancing consistency in domestic routines (Burrows, Martin, and Collins, 2010). Moreover, implementing fully recyclable packaging and a returnable sauce bottle system could reduce single-use waste, promote environmental sustainability, and strengthen the</w:t>
      </w:r>
      <w:r>
        <w:rPr>
          <w:rStyle w:val="apple-converted-space"/>
          <w:rFonts w:eastAsiaTheme="majorEastAsia"/>
          <w:color w:val="0E101A"/>
        </w:rPr>
        <w:t> </w:t>
      </w:r>
      <w:r>
        <w:rPr>
          <w:color w:val="0E101A"/>
        </w:rPr>
        <w:t>brand’s</w:t>
      </w:r>
      <w:r>
        <w:rPr>
          <w:rStyle w:val="apple-converted-space"/>
          <w:rFonts w:eastAsiaTheme="majorEastAsia"/>
          <w:color w:val="0E101A"/>
        </w:rPr>
        <w:t> </w:t>
      </w:r>
      <w:r>
        <w:rPr>
          <w:color w:val="0E101A"/>
        </w:rPr>
        <w:t>ethical stance.</w:t>
      </w:r>
    </w:p>
    <w:p w14:paraId="5DAEDC94" w14:textId="77777777" w:rsidR="00910962" w:rsidRDefault="00910962" w:rsidP="00910962">
      <w:pPr>
        <w:pStyle w:val="NormalWeb"/>
        <w:spacing w:before="0" w:beforeAutospacing="0" w:after="0" w:afterAutospacing="0"/>
        <w:rPr>
          <w:color w:val="0E101A"/>
        </w:rPr>
      </w:pPr>
    </w:p>
    <w:p w14:paraId="35BCB1F8" w14:textId="5C7F8EC5" w:rsidR="00910962" w:rsidRPr="00910962" w:rsidRDefault="00910962" w:rsidP="00910962">
      <w:pPr>
        <w:pStyle w:val="NormalWeb"/>
        <w:spacing w:before="0" w:beforeAutospacing="0" w:after="0" w:afterAutospacing="0"/>
        <w:rPr>
          <w:rFonts w:eastAsiaTheme="majorEastAsia"/>
          <w:color w:val="0E101A"/>
        </w:rPr>
      </w:pPr>
      <w:r>
        <w:rPr>
          <w:color w:val="0E101A"/>
        </w:rPr>
        <w:t xml:space="preserve">Nonetheless, the effects are not uniformly beneficial and require careful evaluation. A significant risk is affordability: the price of a weekly box may exclude lower-income families, thereby exacerbating health disparities if the product primarily benefits higher-income families (Darmon and Drewnowski, 2008). While subsidy programmes and collaborations may mitigate this issue, their success is not assured and may prove </w:t>
      </w:r>
      <w:r w:rsidR="00C24CF4">
        <w:rPr>
          <w:color w:val="0E101A"/>
        </w:rPr>
        <w:t xml:space="preserve">to be </w:t>
      </w:r>
      <w:r>
        <w:rPr>
          <w:color w:val="0E101A"/>
        </w:rPr>
        <w:t>challenging to establish initially. A further disadvantage is that a meal-box strategy may inadvertently reduce flexibility for certain households, especially if children have selective eating habits, sensory sensitivities, or fluctuating preferences.</w:t>
      </w:r>
      <w:r>
        <w:rPr>
          <w:rStyle w:val="apple-converted-space"/>
          <w:rFonts w:eastAsiaTheme="majorEastAsia"/>
          <w:color w:val="0E101A"/>
        </w:rPr>
        <w:t> </w:t>
      </w:r>
      <w:proofErr w:type="spellStart"/>
      <w:r>
        <w:rPr>
          <w:color w:val="0E101A"/>
        </w:rPr>
        <w:t>TinyTable's</w:t>
      </w:r>
      <w:proofErr w:type="spellEnd"/>
      <w:r>
        <w:rPr>
          <w:rStyle w:val="apple-converted-space"/>
          <w:rFonts w:eastAsiaTheme="majorEastAsia"/>
          <w:color w:val="0E101A"/>
        </w:rPr>
        <w:t> </w:t>
      </w:r>
      <w:r>
        <w:rPr>
          <w:color w:val="0E101A"/>
        </w:rPr>
        <w:t>objective of inclusivity may lead to increased complexity, cost, and operational strain when attempting to offer genuinely appropriate solutions for diverse ALN-related demands, thereby affecting consistency.</w:t>
      </w:r>
    </w:p>
    <w:p w14:paraId="305E3446" w14:textId="77777777" w:rsidR="00910962" w:rsidRPr="00910962" w:rsidRDefault="00910962" w:rsidP="00910962">
      <w:pPr>
        <w:pStyle w:val="NormalWeb"/>
        <w:spacing w:before="0" w:beforeAutospacing="0" w:after="0" w:afterAutospacing="0"/>
        <w:rPr>
          <w:rFonts w:eastAsiaTheme="majorEastAsia"/>
          <w:color w:val="0E101A"/>
        </w:rPr>
      </w:pPr>
    </w:p>
    <w:p w14:paraId="23044E9D" w14:textId="77777777" w:rsidR="00910962" w:rsidRDefault="00910962" w:rsidP="00910962">
      <w:pPr>
        <w:pStyle w:val="NormalWeb"/>
        <w:spacing w:before="0" w:beforeAutospacing="0" w:after="0" w:afterAutospacing="0"/>
        <w:rPr>
          <w:color w:val="0E101A"/>
        </w:rPr>
      </w:pPr>
      <w:r>
        <w:rPr>
          <w:color w:val="0E101A"/>
        </w:rPr>
        <w:t>Practical dangers arise from food preparation and delivery standards. Ensuring food safety, allergen accuracy, and consistent quality in a home-based environment requires robust systems, comprehensive training, and ongoing compliance, especially as the enterprise expands. Failure to adhere to portioning, storage, or labelling rules may result in severe consequences, particularly when providing food to children. The assertion of</w:t>
      </w:r>
      <w:r>
        <w:rPr>
          <w:rStyle w:val="apple-converted-space"/>
          <w:rFonts w:eastAsiaTheme="majorEastAsia"/>
          <w:color w:val="0E101A"/>
        </w:rPr>
        <w:t> </w:t>
      </w:r>
      <w:r>
        <w:rPr>
          <w:color w:val="0E101A"/>
        </w:rPr>
        <w:t xml:space="preserve">"health </w:t>
      </w:r>
      <w:r>
        <w:rPr>
          <w:color w:val="0E101A"/>
        </w:rPr>
        <w:lastRenderedPageBreak/>
        <w:t>impact"</w:t>
      </w:r>
      <w:r>
        <w:rPr>
          <w:rStyle w:val="apple-converted-space"/>
          <w:rFonts w:eastAsiaTheme="majorEastAsia"/>
          <w:color w:val="0E101A"/>
        </w:rPr>
        <w:t> </w:t>
      </w:r>
      <w:r>
        <w:rPr>
          <w:color w:val="0E101A"/>
        </w:rPr>
        <w:t>requires cautious communication: improvements in child health</w:t>
      </w:r>
      <w:r>
        <w:rPr>
          <w:rStyle w:val="apple-converted-space"/>
          <w:rFonts w:eastAsiaTheme="majorEastAsia"/>
          <w:color w:val="0E101A"/>
        </w:rPr>
        <w:t> </w:t>
      </w:r>
      <w:r>
        <w:rPr>
          <w:color w:val="0E101A"/>
        </w:rPr>
        <w:t>are influenced</w:t>
      </w:r>
      <w:r>
        <w:rPr>
          <w:rStyle w:val="apple-converted-space"/>
          <w:rFonts w:eastAsiaTheme="majorEastAsia"/>
          <w:color w:val="0E101A"/>
        </w:rPr>
        <w:t> </w:t>
      </w:r>
      <w:r>
        <w:rPr>
          <w:color w:val="0E101A"/>
        </w:rPr>
        <w:t xml:space="preserve">by various factors, including general household nutrition, physical activity, sleep, stress levels, and access to healthcare services (Mortimore and Wallace, 2013). Consequently, </w:t>
      </w:r>
      <w:proofErr w:type="spellStart"/>
      <w:r>
        <w:rPr>
          <w:color w:val="0E101A"/>
        </w:rPr>
        <w:t>TinyTable</w:t>
      </w:r>
      <w:proofErr w:type="spellEnd"/>
      <w:r>
        <w:rPr>
          <w:color w:val="0E101A"/>
        </w:rPr>
        <w:t xml:space="preserve"> can improve nutritional outcomes; however, it should not</w:t>
      </w:r>
      <w:r>
        <w:rPr>
          <w:rStyle w:val="apple-converted-space"/>
          <w:rFonts w:eastAsiaTheme="majorEastAsia"/>
          <w:color w:val="0E101A"/>
        </w:rPr>
        <w:t> </w:t>
      </w:r>
      <w:r>
        <w:rPr>
          <w:color w:val="0E101A"/>
        </w:rPr>
        <w:t>be viewed</w:t>
      </w:r>
      <w:r>
        <w:rPr>
          <w:rStyle w:val="apple-converted-space"/>
          <w:rFonts w:eastAsiaTheme="majorEastAsia"/>
          <w:color w:val="0E101A"/>
        </w:rPr>
        <w:t> </w:t>
      </w:r>
      <w:r>
        <w:rPr>
          <w:color w:val="0E101A"/>
        </w:rPr>
        <w:t>as a single solution to complex public health challenges.</w:t>
      </w:r>
    </w:p>
    <w:p w14:paraId="0B854CEC" w14:textId="77777777" w:rsidR="00910962" w:rsidRDefault="00910962" w:rsidP="00910962">
      <w:pPr>
        <w:pStyle w:val="NormalWeb"/>
        <w:spacing w:before="0" w:beforeAutospacing="0" w:after="0" w:afterAutospacing="0"/>
        <w:rPr>
          <w:color w:val="0E101A"/>
        </w:rPr>
      </w:pPr>
    </w:p>
    <w:p w14:paraId="77489681" w14:textId="0D96B8EC" w:rsidR="00910962" w:rsidRDefault="00910962" w:rsidP="00910962">
      <w:pPr>
        <w:pStyle w:val="NormalWeb"/>
        <w:spacing w:before="0" w:beforeAutospacing="0" w:after="0" w:afterAutospacing="0"/>
        <w:rPr>
          <w:color w:val="0E101A"/>
        </w:rPr>
      </w:pPr>
      <w:proofErr w:type="spellStart"/>
      <w:r>
        <w:rPr>
          <w:color w:val="0E101A"/>
        </w:rPr>
        <w:t>TinyTable's</w:t>
      </w:r>
      <w:proofErr w:type="spellEnd"/>
      <w:r>
        <w:rPr>
          <w:rStyle w:val="apple-converted-space"/>
          <w:rFonts w:eastAsiaTheme="majorEastAsia"/>
          <w:color w:val="0E101A"/>
        </w:rPr>
        <w:t> </w:t>
      </w:r>
      <w:r>
        <w:rPr>
          <w:color w:val="0E101A"/>
        </w:rPr>
        <w:t>potential impact is greatest when positioned as a supporting intervention: enhancing access to nutritious meals, fostering routine, and mitigating obstacles to better options.</w:t>
      </w:r>
      <w:r>
        <w:rPr>
          <w:rStyle w:val="apple-converted-space"/>
          <w:rFonts w:eastAsiaTheme="majorEastAsia"/>
          <w:color w:val="0E101A"/>
        </w:rPr>
        <w:t> </w:t>
      </w:r>
      <w:r>
        <w:rPr>
          <w:color w:val="0E101A"/>
        </w:rPr>
        <w:t>The limitations, financial constraints, inclusion issues, and regulatory requirements must be effectively addressed</w:t>
      </w:r>
      <w:r>
        <w:rPr>
          <w:rStyle w:val="apple-converted-space"/>
          <w:rFonts w:eastAsiaTheme="majorEastAsia"/>
          <w:color w:val="0E101A"/>
        </w:rPr>
        <w:t> </w:t>
      </w:r>
      <w:r>
        <w:rPr>
          <w:color w:val="0E101A"/>
        </w:rPr>
        <w:t>through explicit standards, pragmatic marketing strategies, and sustainable collaboration or financial assistance plans. An ethical and credible approach recognises that the advantages depend on consistent adoption, affordability, and secure implementation, alongside broader family and environmental factors (Gibney et al., 2013).</w:t>
      </w:r>
    </w:p>
    <w:p w14:paraId="455D333B" w14:textId="77777777" w:rsidR="00910962" w:rsidRDefault="00910962" w:rsidP="00910962">
      <w:pPr>
        <w:pStyle w:val="NormalWeb"/>
        <w:spacing w:before="0" w:beforeAutospacing="0" w:after="0" w:afterAutospacing="0"/>
        <w:rPr>
          <w:color w:val="0E101A"/>
        </w:rPr>
      </w:pPr>
    </w:p>
    <w:p w14:paraId="36C2B8EB" w14:textId="77777777" w:rsidR="00910962" w:rsidRPr="00910962" w:rsidRDefault="00910962" w:rsidP="00910962">
      <w:pPr>
        <w:pStyle w:val="NormalWeb"/>
        <w:spacing w:before="0" w:beforeAutospacing="0" w:after="0" w:afterAutospacing="0"/>
        <w:rPr>
          <w:color w:val="0E101A"/>
          <w:u w:val="single"/>
        </w:rPr>
      </w:pPr>
      <w:r w:rsidRPr="00910962">
        <w:rPr>
          <w:color w:val="0E101A"/>
          <w:u w:val="single"/>
        </w:rPr>
        <w:t xml:space="preserve">Distinctive Selling Propositions of </w:t>
      </w:r>
      <w:proofErr w:type="spellStart"/>
      <w:r w:rsidRPr="00910962">
        <w:rPr>
          <w:color w:val="0E101A"/>
          <w:u w:val="single"/>
        </w:rPr>
        <w:t>TinyTable</w:t>
      </w:r>
      <w:proofErr w:type="spellEnd"/>
      <w:r w:rsidRPr="00910962">
        <w:rPr>
          <w:color w:val="0E101A"/>
          <w:u w:val="single"/>
        </w:rPr>
        <w:t>.</w:t>
      </w:r>
    </w:p>
    <w:p w14:paraId="7C6BC317" w14:textId="77777777" w:rsidR="00910962" w:rsidRDefault="00910962" w:rsidP="00910962">
      <w:pPr>
        <w:pStyle w:val="NormalWeb"/>
        <w:spacing w:before="0" w:beforeAutospacing="0" w:after="0" w:afterAutospacing="0"/>
        <w:rPr>
          <w:color w:val="0E101A"/>
        </w:rPr>
      </w:pPr>
    </w:p>
    <w:p w14:paraId="673CD1FB" w14:textId="05DC142E" w:rsidR="00910962" w:rsidRDefault="00910962" w:rsidP="00910962">
      <w:pPr>
        <w:pStyle w:val="NormalWeb"/>
        <w:spacing w:before="0" w:beforeAutospacing="0" w:after="0" w:afterAutospacing="0"/>
        <w:rPr>
          <w:color w:val="0E101A"/>
        </w:rPr>
      </w:pPr>
      <w:proofErr w:type="spellStart"/>
      <w:r>
        <w:rPr>
          <w:color w:val="0E101A"/>
        </w:rPr>
        <w:t>TinyTable's</w:t>
      </w:r>
      <w:proofErr w:type="spellEnd"/>
      <w:r>
        <w:rPr>
          <w:rStyle w:val="apple-converted-space"/>
          <w:rFonts w:eastAsiaTheme="majorEastAsia"/>
        </w:rPr>
        <w:t xml:space="preserve"> distinctive selling proposition is its focus on nutritionally balanced, child-centred meals tailored for early life, rather than modifying adult meal frameworks. </w:t>
      </w:r>
      <w:proofErr w:type="spellStart"/>
      <w:r>
        <w:rPr>
          <w:rStyle w:val="apple-converted-space"/>
          <w:rFonts w:eastAsiaTheme="majorEastAsia"/>
        </w:rPr>
        <w:t>TinyTable</w:t>
      </w:r>
      <w:proofErr w:type="spellEnd"/>
      <w:r>
        <w:rPr>
          <w:rStyle w:val="apple-converted-space"/>
          <w:rFonts w:eastAsiaTheme="majorEastAsia"/>
        </w:rPr>
        <w:t xml:space="preserve"> distinguishes itself from several convenience food alternatives by emphasising simple ingredients, age-appropriate portion sizes, and structured meal planning, all of which are essential for promoting </w:t>
      </w:r>
      <w:r>
        <w:t>children's</w:t>
      </w:r>
      <w:r>
        <w:rPr>
          <w:rStyle w:val="apple-converted-space"/>
          <w:rFonts w:eastAsiaTheme="majorEastAsia"/>
        </w:rPr>
        <w:t> health and development (Birch and Ventura, 2009). </w:t>
      </w:r>
      <w:r>
        <w:t>An additional distinguishing characteristic is its inclusive methodology, which accommodates children with Additional Learning Needs (ALN), including sensory sensitivities and</w:t>
      </w:r>
      <w:r>
        <w:rPr>
          <w:rStyle w:val="apple-converted-space"/>
          <w:rFonts w:eastAsiaTheme="majorEastAsia"/>
        </w:rPr>
        <w:t> </w:t>
      </w:r>
      <w:r>
        <w:t>the</w:t>
      </w:r>
      <w:r>
        <w:rPr>
          <w:rStyle w:val="apple-converted-space"/>
          <w:rFonts w:eastAsiaTheme="majorEastAsia"/>
        </w:rPr>
        <w:t> need for consistency around food. </w:t>
      </w:r>
      <w:r>
        <w:t>This</w:t>
      </w:r>
      <w:r>
        <w:rPr>
          <w:rStyle w:val="apple-converted-space"/>
          <w:rFonts w:eastAsiaTheme="majorEastAsia"/>
        </w:rPr>
        <w:t xml:space="preserve"> positions </w:t>
      </w:r>
      <w:proofErr w:type="spellStart"/>
      <w:r>
        <w:rPr>
          <w:rStyle w:val="apple-converted-space"/>
          <w:rFonts w:eastAsiaTheme="majorEastAsia"/>
        </w:rPr>
        <w:t>TinyTable</w:t>
      </w:r>
      <w:proofErr w:type="spellEnd"/>
      <w:r>
        <w:rPr>
          <w:rStyle w:val="apple-converted-space"/>
          <w:rFonts w:eastAsiaTheme="majorEastAsia"/>
        </w:rPr>
        <w:t xml:space="preserve"> in a less crowded market niche.</w:t>
      </w:r>
    </w:p>
    <w:p w14:paraId="1BA3BB41" w14:textId="77777777" w:rsidR="00910962" w:rsidRDefault="00910962" w:rsidP="00910962">
      <w:pPr>
        <w:pStyle w:val="NormalWeb"/>
        <w:spacing w:before="0" w:beforeAutospacing="0" w:after="0" w:afterAutospacing="0"/>
        <w:rPr>
          <w:color w:val="0E101A"/>
        </w:rPr>
      </w:pPr>
    </w:p>
    <w:p w14:paraId="23507662" w14:textId="2A8B5490" w:rsidR="00910962" w:rsidRDefault="00910962" w:rsidP="00910962">
      <w:pPr>
        <w:pStyle w:val="NormalWeb"/>
        <w:spacing w:before="0" w:beforeAutospacing="0" w:after="0" w:afterAutospacing="0"/>
        <w:rPr>
          <w:color w:val="0E101A"/>
        </w:rPr>
      </w:pPr>
      <w:proofErr w:type="spellStart"/>
      <w:r>
        <w:rPr>
          <w:color w:val="0E101A"/>
        </w:rPr>
        <w:t>TinyTable</w:t>
      </w:r>
      <w:proofErr w:type="spellEnd"/>
      <w:r>
        <w:rPr>
          <w:color w:val="0E101A"/>
        </w:rPr>
        <w:t xml:space="preserve"> embeds environmental responsibility in its core business model by using 100% recyclable packaging and implementing a return-and-refill system </w:t>
      </w:r>
      <w:r w:rsidR="00C24CF4">
        <w:rPr>
          <w:color w:val="0E101A"/>
        </w:rPr>
        <w:t>using</w:t>
      </w:r>
      <w:r>
        <w:rPr>
          <w:color w:val="0E101A"/>
        </w:rPr>
        <w:t xml:space="preserve"> glass containers, thereby minimising waste and promoting sustainable consumption. Integrating child health, diversity, and sustainability enhances</w:t>
      </w:r>
      <w:r>
        <w:rPr>
          <w:rStyle w:val="apple-converted-space"/>
          <w:rFonts w:eastAsiaTheme="majorEastAsia"/>
          <w:color w:val="0E101A"/>
        </w:rPr>
        <w:t> </w:t>
      </w:r>
      <w:proofErr w:type="spellStart"/>
      <w:r>
        <w:t>TinyTable’s</w:t>
      </w:r>
      <w:proofErr w:type="spellEnd"/>
      <w:r>
        <w:rPr>
          <w:rStyle w:val="apple-converted-space"/>
          <w:rFonts w:eastAsiaTheme="majorEastAsia"/>
        </w:rPr>
        <w:t> value proposition (</w:t>
      </w:r>
      <w:proofErr w:type="spellStart"/>
      <w:r>
        <w:rPr>
          <w:rStyle w:val="apple-converted-space"/>
          <w:rFonts w:eastAsiaTheme="majorEastAsia"/>
        </w:rPr>
        <w:t>Geissdoerfer</w:t>
      </w:r>
      <w:proofErr w:type="spellEnd"/>
      <w:r>
        <w:rPr>
          <w:rStyle w:val="apple-converted-space"/>
          <w:rFonts w:eastAsiaTheme="majorEastAsia"/>
        </w:rPr>
        <w:t xml:space="preserve"> et al., 2017). Nonetheless, these advantages require meticulous management, as meeting nutritional, inclusivity, and environmental obligations simultaneously can increase operational complexity and costs. </w:t>
      </w:r>
      <w:r>
        <w:t>Nonetheless, the explicit integration of health-oriented offerings with ethical and sustainable</w:t>
      </w:r>
      <w:r>
        <w:rPr>
          <w:rStyle w:val="apple-converted-space"/>
          <w:rFonts w:eastAsiaTheme="majorEastAsia"/>
        </w:rPr>
        <w:t> </w:t>
      </w:r>
      <w:r>
        <w:t>methods</w:t>
      </w:r>
      <w:r>
        <w:rPr>
          <w:rStyle w:val="apple-converted-space"/>
          <w:rFonts w:eastAsiaTheme="majorEastAsia"/>
        </w:rPr>
        <w:t xml:space="preserve"> distinguishes </w:t>
      </w:r>
      <w:proofErr w:type="spellStart"/>
      <w:r>
        <w:rPr>
          <w:rStyle w:val="apple-converted-space"/>
          <w:rFonts w:eastAsiaTheme="majorEastAsia"/>
        </w:rPr>
        <w:t>TinyTable</w:t>
      </w:r>
      <w:proofErr w:type="spellEnd"/>
      <w:r>
        <w:rPr>
          <w:rStyle w:val="apple-converted-space"/>
          <w:rFonts w:eastAsiaTheme="majorEastAsia"/>
        </w:rPr>
        <w:t xml:space="preserve"> from conventional meal providers and enhances its </w:t>
      </w:r>
      <w:r>
        <w:t>total</w:t>
      </w:r>
      <w:r>
        <w:rPr>
          <w:rStyle w:val="apple-converted-space"/>
          <w:rFonts w:eastAsiaTheme="majorEastAsia"/>
        </w:rPr>
        <w:t> market </w:t>
      </w:r>
      <w:r>
        <w:t>uniqueness.</w:t>
      </w:r>
    </w:p>
    <w:p w14:paraId="65208FE8" w14:textId="77777777" w:rsidR="00910962" w:rsidRDefault="00910962" w:rsidP="00910962">
      <w:pPr>
        <w:pStyle w:val="NormalWeb"/>
        <w:spacing w:before="0" w:beforeAutospacing="0" w:after="0" w:afterAutospacing="0"/>
        <w:rPr>
          <w:color w:val="0E101A"/>
        </w:rPr>
      </w:pPr>
    </w:p>
    <w:p w14:paraId="60DA4C2A" w14:textId="77777777" w:rsidR="00910962" w:rsidRPr="00910962" w:rsidRDefault="00910962" w:rsidP="00910962">
      <w:pPr>
        <w:pStyle w:val="NormalWeb"/>
        <w:spacing w:before="0" w:beforeAutospacing="0" w:after="0" w:afterAutospacing="0"/>
        <w:rPr>
          <w:color w:val="0E101A"/>
          <w:u w:val="single"/>
        </w:rPr>
      </w:pPr>
      <w:r w:rsidRPr="00910962">
        <w:rPr>
          <w:color w:val="0E101A"/>
          <w:u w:val="single"/>
        </w:rPr>
        <w:t>Market Research.</w:t>
      </w:r>
    </w:p>
    <w:p w14:paraId="31FA35A3" w14:textId="77777777" w:rsidR="00910962" w:rsidRDefault="00910962" w:rsidP="00910962">
      <w:pPr>
        <w:pStyle w:val="NormalWeb"/>
        <w:spacing w:before="0" w:beforeAutospacing="0" w:after="0" w:afterAutospacing="0"/>
        <w:rPr>
          <w:color w:val="0E101A"/>
        </w:rPr>
      </w:pPr>
    </w:p>
    <w:p w14:paraId="7C77E24F" w14:textId="54C48D7F" w:rsidR="00910962" w:rsidRPr="00910962" w:rsidRDefault="00910962" w:rsidP="00910962">
      <w:pPr>
        <w:pStyle w:val="NormalWeb"/>
        <w:spacing w:before="0" w:beforeAutospacing="0" w:after="0" w:afterAutospacing="0"/>
        <w:rPr>
          <w:rStyle w:val="apple-converted-space"/>
          <w:color w:val="0E101A"/>
        </w:rPr>
      </w:pPr>
      <w:r>
        <w:rPr>
          <w:color w:val="0E101A"/>
        </w:rPr>
        <w:t xml:space="preserve">Market research indicates a distinct health-oriented demand for a product such as </w:t>
      </w:r>
      <w:proofErr w:type="spellStart"/>
      <w:r>
        <w:rPr>
          <w:color w:val="0E101A"/>
        </w:rPr>
        <w:t>TinyTable</w:t>
      </w:r>
      <w:proofErr w:type="spellEnd"/>
      <w:r>
        <w:rPr>
          <w:color w:val="0E101A"/>
        </w:rPr>
        <w:t xml:space="preserve"> in South Wales. As Public Health Wales postulated, the</w:t>
      </w:r>
      <w:r>
        <w:rPr>
          <w:rStyle w:val="apple-converted-space"/>
          <w:rFonts w:eastAsiaTheme="majorEastAsia"/>
          <w:color w:val="0E101A"/>
        </w:rPr>
        <w:t> </w:t>
      </w:r>
      <w:r>
        <w:rPr>
          <w:color w:val="0E101A"/>
        </w:rPr>
        <w:t>2026 Child Measurement Programme indicates that childhood overweight and obesity remain a considerable concern in Wales, with recent national communications reinforcing the importance of early prevention and healthier dietary habits during the formative years.</w:t>
      </w:r>
      <w:r>
        <w:rPr>
          <w:rStyle w:val="apple-converted-space"/>
          <w:rFonts w:eastAsiaTheme="majorEastAsia"/>
          <w:color w:val="0E101A"/>
        </w:rPr>
        <w:t> </w:t>
      </w:r>
      <w:r>
        <w:rPr>
          <w:color w:val="0E101A"/>
        </w:rPr>
        <w:t>This indicates a robust</w:t>
      </w:r>
      <w:r>
        <w:rPr>
          <w:rStyle w:val="apple-converted-space"/>
          <w:rFonts w:eastAsiaTheme="majorEastAsia"/>
          <w:color w:val="0E101A"/>
        </w:rPr>
        <w:t> </w:t>
      </w:r>
      <w:r>
        <w:rPr>
          <w:color w:val="0E101A"/>
        </w:rPr>
        <w:t>"problem-solution fit"</w:t>
      </w:r>
      <w:r>
        <w:rPr>
          <w:rStyle w:val="apple-converted-space"/>
          <w:rFonts w:eastAsiaTheme="majorEastAsia"/>
          <w:color w:val="0E101A"/>
        </w:rPr>
        <w:t> </w:t>
      </w:r>
      <w:r>
        <w:rPr>
          <w:color w:val="0E101A"/>
        </w:rPr>
        <w:t xml:space="preserve">for a meal service centred on healthy, routine-oriented meals for young children. </w:t>
      </w:r>
      <w:r w:rsidR="00C24CF4">
        <w:rPr>
          <w:color w:val="0E101A"/>
        </w:rPr>
        <w:t>However,</w:t>
      </w:r>
      <w:r>
        <w:rPr>
          <w:color w:val="0E101A"/>
        </w:rPr>
        <w:t xml:space="preserve"> the same market also underscores a significant limitation, affordability.</w:t>
      </w:r>
      <w:r>
        <w:rPr>
          <w:rStyle w:val="apple-converted-space"/>
          <w:rFonts w:eastAsiaTheme="majorEastAsia"/>
          <w:color w:val="0E101A"/>
        </w:rPr>
        <w:t> </w:t>
      </w:r>
    </w:p>
    <w:p w14:paraId="56C203E5" w14:textId="77777777" w:rsidR="00910962" w:rsidRPr="00910962" w:rsidRDefault="00910962" w:rsidP="00910962">
      <w:pPr>
        <w:pStyle w:val="NormalWeb"/>
        <w:spacing w:before="0" w:beforeAutospacing="0" w:after="0" w:afterAutospacing="0"/>
        <w:rPr>
          <w:rStyle w:val="apple-converted-space"/>
          <w:color w:val="0E101A"/>
        </w:rPr>
      </w:pPr>
    </w:p>
    <w:p w14:paraId="35DEA165" w14:textId="6FCDCC21" w:rsidR="00910962" w:rsidRDefault="00910962" w:rsidP="00910962">
      <w:pPr>
        <w:pStyle w:val="NormalWeb"/>
        <w:spacing w:before="0" w:beforeAutospacing="0" w:after="0" w:afterAutospacing="0"/>
      </w:pPr>
      <w:r>
        <w:rPr>
          <w:color w:val="0E101A"/>
        </w:rPr>
        <w:t>Wales</w:t>
      </w:r>
      <w:r>
        <w:t xml:space="preserve"> continues to face </w:t>
      </w:r>
      <w:r>
        <w:rPr>
          <w:rStyle w:val="apple-converted-space"/>
          <w:rFonts w:eastAsiaTheme="majorEastAsia"/>
        </w:rPr>
        <w:t>elevated levels of food insecurity, with reports from charities and research organisations indicating that </w:t>
      </w:r>
      <w:r>
        <w:t>numerous</w:t>
      </w:r>
      <w:r>
        <w:rPr>
          <w:rStyle w:val="apple-converted-space"/>
          <w:rFonts w:eastAsiaTheme="majorEastAsia"/>
        </w:rPr>
        <w:t> households</w:t>
      </w:r>
      <w:r>
        <w:t xml:space="preserve"> struggle </w:t>
      </w:r>
      <w:r>
        <w:rPr>
          <w:rStyle w:val="apple-converted-space"/>
          <w:rFonts w:eastAsiaTheme="majorEastAsia"/>
        </w:rPr>
        <w:t>to </w:t>
      </w:r>
      <w:r>
        <w:t>routinely</w:t>
      </w:r>
      <w:r>
        <w:rPr>
          <w:rStyle w:val="apple-converted-space"/>
          <w:rFonts w:eastAsiaTheme="majorEastAsia"/>
        </w:rPr>
        <w:t xml:space="preserve"> access nutritious food due to broader cost-of-living constraints (Trussell, no date). </w:t>
      </w:r>
      <w:r>
        <w:t>This</w:t>
      </w:r>
      <w:r>
        <w:rPr>
          <w:rStyle w:val="apple-converted-space"/>
          <w:rFonts w:eastAsiaTheme="majorEastAsia"/>
        </w:rPr>
        <w:t xml:space="preserve"> is significant for </w:t>
      </w:r>
      <w:proofErr w:type="spellStart"/>
      <w:r>
        <w:rPr>
          <w:rStyle w:val="apple-converted-space"/>
          <w:rFonts w:eastAsiaTheme="majorEastAsia"/>
        </w:rPr>
        <w:t>TinyTable</w:t>
      </w:r>
      <w:proofErr w:type="spellEnd"/>
      <w:r>
        <w:rPr>
          <w:rStyle w:val="apple-converted-space"/>
          <w:rFonts w:eastAsiaTheme="majorEastAsia"/>
        </w:rPr>
        <w:t xml:space="preserve">, as pricing may inadvertently restrict the client demographic to households that </w:t>
      </w:r>
      <w:r>
        <w:rPr>
          <w:rStyle w:val="apple-converted-space"/>
          <w:rFonts w:eastAsiaTheme="majorEastAsia"/>
        </w:rPr>
        <w:lastRenderedPageBreak/>
        <w:t>are already food-secure, thereby diminishing reach and social impact unless subsidy mechanisms or partnerships </w:t>
      </w:r>
      <w:r>
        <w:t>are established.</w:t>
      </w:r>
    </w:p>
    <w:p w14:paraId="1036A7DF" w14:textId="77777777" w:rsidR="00C24CF4" w:rsidRDefault="00C24CF4" w:rsidP="00910962">
      <w:pPr>
        <w:pStyle w:val="NormalWeb"/>
        <w:spacing w:before="0" w:beforeAutospacing="0" w:after="0" w:afterAutospacing="0"/>
        <w:rPr>
          <w:color w:val="0E101A"/>
        </w:rPr>
      </w:pPr>
    </w:p>
    <w:p w14:paraId="38E27F00" w14:textId="6261688E" w:rsidR="00910962" w:rsidRDefault="00910962" w:rsidP="00910962">
      <w:pPr>
        <w:pStyle w:val="NormalWeb"/>
        <w:spacing w:before="0" w:beforeAutospacing="0" w:after="0" w:afterAutospacing="0"/>
        <w:rPr>
          <w:color w:val="0E101A"/>
        </w:rPr>
      </w:pPr>
      <w:r>
        <w:rPr>
          <w:color w:val="0E101A"/>
        </w:rPr>
        <w:t xml:space="preserve">In South Wales, there is a well-established early-years framework that </w:t>
      </w:r>
      <w:proofErr w:type="spellStart"/>
      <w:r>
        <w:rPr>
          <w:color w:val="0E101A"/>
        </w:rPr>
        <w:t>TinyTable</w:t>
      </w:r>
      <w:proofErr w:type="spellEnd"/>
      <w:r>
        <w:rPr>
          <w:color w:val="0E101A"/>
        </w:rPr>
        <w:t xml:space="preserve"> may align with to enhance its reputation and accessibility. Swansea Council provides Flying Start services for qualifying families with children under</w:t>
      </w:r>
      <w:r w:rsidR="00C24CF4">
        <w:rPr>
          <w:color w:val="0E101A"/>
        </w:rPr>
        <w:t xml:space="preserve"> the age of </w:t>
      </w:r>
      <w:r>
        <w:rPr>
          <w:color w:val="0E101A"/>
        </w:rPr>
        <w:t>two, and comparable Flying Start programmes are available in neighbouring authorities (Swansea Council, 2024).</w:t>
      </w:r>
      <w:r>
        <w:rPr>
          <w:rStyle w:val="apple-converted-space"/>
          <w:rFonts w:eastAsiaTheme="majorEastAsia"/>
          <w:color w:val="0E101A"/>
        </w:rPr>
        <w:t> </w:t>
      </w:r>
      <w:r>
        <w:t xml:space="preserve">This </w:t>
      </w:r>
      <w:r>
        <w:rPr>
          <w:rStyle w:val="apple-converted-space"/>
          <w:rFonts w:eastAsiaTheme="majorEastAsia"/>
        </w:rPr>
        <w:t>supports the notion of a distinct early-years "</w:t>
      </w:r>
      <w:r>
        <w:t>ecosystem"</w:t>
      </w:r>
      <w:r>
        <w:rPr>
          <w:rStyle w:val="apple-converted-space"/>
          <w:rFonts w:eastAsiaTheme="majorEastAsia"/>
        </w:rPr>
        <w:t> </w:t>
      </w:r>
      <w:r>
        <w:t>(health visitors, family support, childcare facilities) in which a child nutrition product might be referenced, advocated, or possibly included in broader familial support, especially for those with additional requirements (Swansea Council, 2024).</w:t>
      </w:r>
    </w:p>
    <w:p w14:paraId="11DA2D2B" w14:textId="77777777" w:rsidR="00910962" w:rsidRDefault="00910962" w:rsidP="00910962">
      <w:pPr>
        <w:pStyle w:val="NormalWeb"/>
        <w:spacing w:before="0" w:beforeAutospacing="0" w:after="0" w:afterAutospacing="0"/>
        <w:rPr>
          <w:color w:val="0E101A"/>
        </w:rPr>
      </w:pPr>
    </w:p>
    <w:p w14:paraId="642EFEA3" w14:textId="77777777" w:rsidR="00910962" w:rsidRDefault="00910962" w:rsidP="00910962">
      <w:pPr>
        <w:pStyle w:val="NormalWeb"/>
        <w:spacing w:before="0" w:beforeAutospacing="0" w:after="0" w:afterAutospacing="0"/>
        <w:rPr>
          <w:color w:val="0E101A"/>
        </w:rPr>
      </w:pPr>
      <w:r>
        <w:rPr>
          <w:color w:val="0E101A"/>
        </w:rPr>
        <w:t xml:space="preserve">From a competitive standpoint, South Wales offers meal-preparation and delivery services; however, most cater to adults, focusing on weight loss rather than offering child-specific, ALN-aware weekly meal plans (Athlete Kitchen, 2026). Local and national rivals demonstrate that consumers are willing to pay for convenience and prepared meals; nevertheless, </w:t>
      </w:r>
      <w:proofErr w:type="spellStart"/>
      <w:r>
        <w:rPr>
          <w:color w:val="0E101A"/>
        </w:rPr>
        <w:t>TinyTable</w:t>
      </w:r>
      <w:proofErr w:type="spellEnd"/>
      <w:r>
        <w:rPr>
          <w:color w:val="0E101A"/>
        </w:rPr>
        <w:t xml:space="preserve"> may distinguish itself by being clearly child-focused, structured around weekly routines, and emphasising inclusivity (including Additional Learning Needs) and sustainability.</w:t>
      </w:r>
      <w:r>
        <w:rPr>
          <w:rStyle w:val="apple-converted-space"/>
          <w:rFonts w:eastAsiaTheme="majorEastAsia"/>
          <w:color w:val="0E101A"/>
        </w:rPr>
        <w:t> </w:t>
      </w:r>
      <w:r>
        <w:rPr>
          <w:color w:val="0E101A"/>
        </w:rPr>
        <w:t>This</w:t>
      </w:r>
      <w:r>
        <w:rPr>
          <w:rStyle w:val="apple-converted-space"/>
          <w:rFonts w:eastAsiaTheme="majorEastAsia"/>
          <w:color w:val="0E101A"/>
        </w:rPr>
        <w:t> </w:t>
      </w:r>
      <w:r>
        <w:rPr>
          <w:color w:val="0E101A"/>
        </w:rPr>
        <w:t>indicates that</w:t>
      </w:r>
      <w:r>
        <w:rPr>
          <w:rStyle w:val="apple-converted-space"/>
          <w:rFonts w:eastAsiaTheme="majorEastAsia"/>
          <w:color w:val="0E101A"/>
        </w:rPr>
        <w:t> </w:t>
      </w:r>
      <w:proofErr w:type="spellStart"/>
      <w:r>
        <w:rPr>
          <w:color w:val="0E101A"/>
        </w:rPr>
        <w:t>TinyTable's</w:t>
      </w:r>
      <w:proofErr w:type="spellEnd"/>
      <w:r>
        <w:rPr>
          <w:rStyle w:val="apple-converted-space"/>
          <w:rFonts w:eastAsiaTheme="majorEastAsia"/>
          <w:color w:val="0E101A"/>
        </w:rPr>
        <w:t> </w:t>
      </w:r>
      <w:r>
        <w:rPr>
          <w:color w:val="0E101A"/>
        </w:rPr>
        <w:t>most robust market position is as a specialised early-years product rather than a generic meal-preparation service (Clusters, 2025).</w:t>
      </w:r>
    </w:p>
    <w:p w14:paraId="71BBE5C1" w14:textId="77777777" w:rsidR="00910962" w:rsidRDefault="00910962" w:rsidP="00910962">
      <w:pPr>
        <w:pStyle w:val="NormalWeb"/>
        <w:spacing w:before="0" w:beforeAutospacing="0" w:after="0" w:afterAutospacing="0"/>
        <w:rPr>
          <w:color w:val="0E101A"/>
        </w:rPr>
      </w:pPr>
    </w:p>
    <w:p w14:paraId="79EB92AC" w14:textId="205A19A2" w:rsidR="00910962" w:rsidRDefault="00910962" w:rsidP="00910962">
      <w:pPr>
        <w:pStyle w:val="NormalWeb"/>
        <w:spacing w:before="0" w:beforeAutospacing="0" w:after="0" w:afterAutospacing="0"/>
        <w:rPr>
          <w:color w:val="0E101A"/>
        </w:rPr>
      </w:pPr>
      <w:r>
        <w:rPr>
          <w:color w:val="0E101A"/>
        </w:rPr>
        <w:t>The South Wales setting is highly relevant to child health needs and early years programmes, yet it also poses significant risks due to food insecurity and price sensitivity.</w:t>
      </w:r>
      <w:r>
        <w:rPr>
          <w:rStyle w:val="apple-converted-space"/>
          <w:rFonts w:eastAsiaTheme="majorEastAsia"/>
          <w:color w:val="0E101A"/>
        </w:rPr>
        <w:t> </w:t>
      </w:r>
      <w:r>
        <w:rPr>
          <w:color w:val="0E101A"/>
        </w:rPr>
        <w:t xml:space="preserve">This supports a strategy in which </w:t>
      </w:r>
      <w:proofErr w:type="spellStart"/>
      <w:r>
        <w:rPr>
          <w:color w:val="0E101A"/>
        </w:rPr>
        <w:t>TinyTable</w:t>
      </w:r>
      <w:proofErr w:type="spellEnd"/>
      <w:r>
        <w:rPr>
          <w:color w:val="0E101A"/>
        </w:rPr>
        <w:t xml:space="preserve"> aims to serve time-constrained families with financial means while concurrently establishing partnerships or funding avenues, such as NHS-funded boxes, to broaden accessibility and enhance social value over time (Swansea Council, 2026).</w:t>
      </w:r>
    </w:p>
    <w:p w14:paraId="28AA8CB4" w14:textId="77777777" w:rsidR="0032539A" w:rsidRDefault="0032539A" w:rsidP="0032539A">
      <w:pPr>
        <w:pStyle w:val="NormalWeb"/>
        <w:rPr>
          <w:rStyle w:val="Strong"/>
          <w:rFonts w:eastAsiaTheme="majorEastAsia"/>
          <w:color w:val="000000"/>
        </w:rPr>
      </w:pPr>
    </w:p>
    <w:p w14:paraId="28B0EF52" w14:textId="77777777" w:rsidR="0032539A" w:rsidRDefault="0032539A" w:rsidP="0032539A">
      <w:pPr>
        <w:pStyle w:val="NormalWeb"/>
        <w:rPr>
          <w:rStyle w:val="Strong"/>
          <w:rFonts w:eastAsiaTheme="majorEastAsia"/>
          <w:color w:val="000000"/>
        </w:rPr>
      </w:pPr>
    </w:p>
    <w:p w14:paraId="101FAF76" w14:textId="77777777" w:rsidR="0032539A" w:rsidRDefault="0032539A" w:rsidP="0032539A">
      <w:pPr>
        <w:pStyle w:val="NormalWeb"/>
        <w:rPr>
          <w:rStyle w:val="Strong"/>
          <w:rFonts w:eastAsiaTheme="majorEastAsia"/>
          <w:color w:val="000000"/>
        </w:rPr>
      </w:pPr>
    </w:p>
    <w:p w14:paraId="15AC03AE" w14:textId="77777777" w:rsidR="0032539A" w:rsidRDefault="0032539A" w:rsidP="0032539A">
      <w:pPr>
        <w:pStyle w:val="NormalWeb"/>
        <w:rPr>
          <w:rStyle w:val="Strong"/>
          <w:rFonts w:eastAsiaTheme="majorEastAsia"/>
          <w:color w:val="000000"/>
        </w:rPr>
      </w:pPr>
    </w:p>
    <w:p w14:paraId="780644B2" w14:textId="77777777" w:rsidR="0032539A" w:rsidRDefault="0032539A" w:rsidP="0032539A">
      <w:pPr>
        <w:pStyle w:val="NormalWeb"/>
        <w:rPr>
          <w:rStyle w:val="Strong"/>
          <w:rFonts w:eastAsiaTheme="majorEastAsia"/>
          <w:color w:val="000000"/>
        </w:rPr>
      </w:pPr>
    </w:p>
    <w:p w14:paraId="719BB739" w14:textId="77777777" w:rsidR="0032539A" w:rsidRDefault="0032539A" w:rsidP="0032539A">
      <w:pPr>
        <w:pStyle w:val="NormalWeb"/>
        <w:rPr>
          <w:rStyle w:val="Strong"/>
          <w:rFonts w:eastAsiaTheme="majorEastAsia"/>
          <w:color w:val="000000"/>
        </w:rPr>
      </w:pPr>
    </w:p>
    <w:p w14:paraId="54500AAC" w14:textId="77777777" w:rsidR="0032539A" w:rsidRDefault="0032539A" w:rsidP="0032539A">
      <w:pPr>
        <w:pStyle w:val="NormalWeb"/>
        <w:rPr>
          <w:rStyle w:val="Strong"/>
          <w:rFonts w:eastAsiaTheme="majorEastAsia"/>
          <w:color w:val="000000"/>
        </w:rPr>
      </w:pPr>
    </w:p>
    <w:p w14:paraId="764322FE" w14:textId="77777777" w:rsidR="0032539A" w:rsidRDefault="0032539A" w:rsidP="0032539A">
      <w:pPr>
        <w:pStyle w:val="NormalWeb"/>
        <w:rPr>
          <w:rStyle w:val="Strong"/>
          <w:rFonts w:eastAsiaTheme="majorEastAsia"/>
          <w:color w:val="000000"/>
        </w:rPr>
      </w:pPr>
    </w:p>
    <w:p w14:paraId="5632863A" w14:textId="77777777" w:rsidR="0032539A" w:rsidRDefault="0032539A" w:rsidP="0032539A">
      <w:pPr>
        <w:pStyle w:val="NormalWeb"/>
        <w:rPr>
          <w:rStyle w:val="Strong"/>
          <w:rFonts w:eastAsiaTheme="majorEastAsia"/>
          <w:color w:val="000000"/>
        </w:rPr>
      </w:pPr>
    </w:p>
    <w:p w14:paraId="1A2EE7C6" w14:textId="77777777" w:rsidR="0032539A" w:rsidRDefault="0032539A" w:rsidP="0032539A">
      <w:pPr>
        <w:pStyle w:val="NormalWeb"/>
        <w:rPr>
          <w:rStyle w:val="Strong"/>
          <w:rFonts w:eastAsiaTheme="majorEastAsia"/>
          <w:color w:val="000000"/>
        </w:rPr>
      </w:pPr>
    </w:p>
    <w:p w14:paraId="73B72212" w14:textId="77777777" w:rsidR="002525A1" w:rsidRDefault="002525A1" w:rsidP="0032539A">
      <w:pPr>
        <w:pStyle w:val="NormalWeb"/>
        <w:rPr>
          <w:rStyle w:val="Strong"/>
          <w:rFonts w:eastAsiaTheme="majorEastAsia"/>
          <w:color w:val="000000"/>
        </w:rPr>
      </w:pPr>
    </w:p>
    <w:p w14:paraId="3B23A45A" w14:textId="6871E04F" w:rsidR="0032539A" w:rsidRDefault="0032539A" w:rsidP="0032539A">
      <w:pPr>
        <w:pStyle w:val="NormalWeb"/>
        <w:rPr>
          <w:rStyle w:val="Strong"/>
          <w:rFonts w:eastAsiaTheme="majorEastAsia"/>
          <w:b w:val="0"/>
          <w:bCs w:val="0"/>
          <w:color w:val="000000"/>
          <w:u w:val="single"/>
        </w:rPr>
      </w:pPr>
      <w:r>
        <w:rPr>
          <w:rStyle w:val="Strong"/>
          <w:rFonts w:eastAsiaTheme="majorEastAsia"/>
          <w:b w:val="0"/>
          <w:bCs w:val="0"/>
          <w:color w:val="000000"/>
          <w:u w:val="single"/>
        </w:rPr>
        <w:lastRenderedPageBreak/>
        <w:t xml:space="preserve">Reference List. </w:t>
      </w:r>
    </w:p>
    <w:p w14:paraId="5568B025" w14:textId="2ED8357D" w:rsidR="00910962" w:rsidRDefault="00910962" w:rsidP="00910962">
      <w:pPr>
        <w:pStyle w:val="NormalWeb"/>
        <w:rPr>
          <w:rStyle w:val="Strong"/>
          <w:rFonts w:eastAsiaTheme="majorEastAsia"/>
          <w:b w:val="0"/>
          <w:bCs w:val="0"/>
          <w:color w:val="000000"/>
        </w:rPr>
      </w:pPr>
      <w:r w:rsidRPr="00910962">
        <w:rPr>
          <w:rStyle w:val="Strong"/>
          <w:rFonts w:eastAsiaTheme="majorEastAsia"/>
          <w:b w:val="0"/>
          <w:bCs w:val="0"/>
          <w:color w:val="000000"/>
        </w:rPr>
        <w:t>Athlete Kitchen (</w:t>
      </w:r>
      <w:r>
        <w:rPr>
          <w:rStyle w:val="Strong"/>
          <w:rFonts w:eastAsiaTheme="majorEastAsia"/>
          <w:b w:val="0"/>
          <w:bCs w:val="0"/>
          <w:color w:val="000000"/>
        </w:rPr>
        <w:t>2026</w:t>
      </w:r>
      <w:r w:rsidRPr="00910962">
        <w:rPr>
          <w:rStyle w:val="Strong"/>
          <w:rFonts w:eastAsiaTheme="majorEastAsia"/>
          <w:b w:val="0"/>
          <w:bCs w:val="0"/>
          <w:color w:val="000000"/>
        </w:rPr>
        <w:t>)</w:t>
      </w:r>
      <w:r w:rsidR="002525A1">
        <w:rPr>
          <w:rStyle w:val="Strong"/>
          <w:rFonts w:eastAsiaTheme="majorEastAsia"/>
          <w:b w:val="0"/>
          <w:bCs w:val="0"/>
          <w:color w:val="000000"/>
        </w:rPr>
        <w:t>.</w:t>
      </w:r>
      <w:r w:rsidRPr="00910962">
        <w:rPr>
          <w:rStyle w:val="Strong"/>
          <w:rFonts w:eastAsiaTheme="majorEastAsia"/>
          <w:b w:val="0"/>
          <w:bCs w:val="0"/>
          <w:color w:val="000000"/>
        </w:rPr>
        <w:t xml:space="preserve"> </w:t>
      </w:r>
      <w:r w:rsidRPr="00910962">
        <w:rPr>
          <w:rStyle w:val="Strong"/>
          <w:rFonts w:eastAsiaTheme="majorEastAsia"/>
          <w:b w:val="0"/>
          <w:bCs w:val="0"/>
          <w:i/>
          <w:iCs/>
          <w:color w:val="000000"/>
        </w:rPr>
        <w:t>Athlete Kitchen: Healthy Meal Prep and Delivery</w:t>
      </w:r>
      <w:r w:rsidRPr="00910962">
        <w:rPr>
          <w:rStyle w:val="Strong"/>
          <w:rFonts w:eastAsiaTheme="majorEastAsia"/>
          <w:b w:val="0"/>
          <w:bCs w:val="0"/>
          <w:color w:val="000000"/>
        </w:rPr>
        <w:t>. Available at:</w:t>
      </w:r>
      <w:r>
        <w:rPr>
          <w:rStyle w:val="Strong"/>
          <w:rFonts w:eastAsiaTheme="majorEastAsia"/>
          <w:b w:val="0"/>
          <w:bCs w:val="0"/>
          <w:color w:val="000000"/>
        </w:rPr>
        <w:t xml:space="preserve"> </w:t>
      </w:r>
      <w:hyperlink r:id="rId6" w:history="1">
        <w:r w:rsidRPr="009F2956">
          <w:rPr>
            <w:rStyle w:val="Hyperlink"/>
            <w:rFonts w:eastAsiaTheme="majorEastAsia"/>
          </w:rPr>
          <w:t>https://athletekitchen.co.uk</w:t>
        </w:r>
      </w:hyperlink>
      <w:r>
        <w:rPr>
          <w:rStyle w:val="Strong"/>
          <w:rFonts w:eastAsiaTheme="majorEastAsia"/>
          <w:b w:val="0"/>
          <w:bCs w:val="0"/>
          <w:color w:val="000000"/>
        </w:rPr>
        <w:t xml:space="preserve"> </w:t>
      </w:r>
      <w:r w:rsidRPr="00910962">
        <w:rPr>
          <w:rStyle w:val="Strong"/>
          <w:rFonts w:eastAsiaTheme="majorEastAsia"/>
          <w:b w:val="0"/>
          <w:bCs w:val="0"/>
          <w:color w:val="000000"/>
        </w:rPr>
        <w:t>(Accessed: 16 February 2026).</w:t>
      </w:r>
    </w:p>
    <w:p w14:paraId="2C3A5CB3" w14:textId="77777777" w:rsidR="00910962" w:rsidRDefault="00910962" w:rsidP="00910962">
      <w:pPr>
        <w:pStyle w:val="NormalWeb"/>
        <w:rPr>
          <w:rStyle w:val="Strong"/>
          <w:rFonts w:eastAsiaTheme="majorEastAsia"/>
          <w:b w:val="0"/>
          <w:bCs w:val="0"/>
          <w:color w:val="000000"/>
        </w:rPr>
      </w:pPr>
      <w:r w:rsidRPr="0032539A">
        <w:rPr>
          <w:rStyle w:val="Strong"/>
          <w:rFonts w:eastAsiaTheme="majorEastAsia"/>
          <w:b w:val="0"/>
          <w:bCs w:val="0"/>
          <w:color w:val="000000"/>
        </w:rPr>
        <w:t>BDA (2026)</w:t>
      </w:r>
      <w:r>
        <w:rPr>
          <w:rStyle w:val="Strong"/>
          <w:rFonts w:eastAsiaTheme="majorEastAsia"/>
          <w:b w:val="0"/>
          <w:bCs w:val="0"/>
          <w:color w:val="000000"/>
        </w:rPr>
        <w:t>.</w:t>
      </w:r>
      <w:r w:rsidRPr="0032539A">
        <w:rPr>
          <w:rStyle w:val="Strong"/>
          <w:rFonts w:eastAsiaTheme="majorEastAsia"/>
          <w:b w:val="0"/>
          <w:bCs w:val="0"/>
          <w:color w:val="000000"/>
        </w:rPr>
        <w:t xml:space="preserve"> </w:t>
      </w:r>
      <w:r w:rsidRPr="0032539A">
        <w:rPr>
          <w:rStyle w:val="Strong"/>
          <w:rFonts w:eastAsiaTheme="majorEastAsia"/>
          <w:b w:val="0"/>
          <w:bCs w:val="0"/>
          <w:i/>
          <w:iCs/>
          <w:color w:val="000000"/>
        </w:rPr>
        <w:t xml:space="preserve">Diet, Behaviour and Learning in Children. </w:t>
      </w:r>
      <w:r>
        <w:rPr>
          <w:rStyle w:val="Strong"/>
          <w:rFonts w:eastAsiaTheme="majorEastAsia"/>
          <w:b w:val="0"/>
          <w:bCs w:val="0"/>
          <w:color w:val="000000"/>
        </w:rPr>
        <w:t xml:space="preserve">Available at: </w:t>
      </w:r>
      <w:hyperlink r:id="rId7" w:history="1">
        <w:r w:rsidRPr="009F2956">
          <w:rPr>
            <w:rStyle w:val="Hyperlink"/>
            <w:rFonts w:eastAsiaTheme="majorEastAsia"/>
          </w:rPr>
          <w:t>https://www.bda.uk.com/resource/diet-behaviour-and-learning-children.html</w:t>
        </w:r>
      </w:hyperlink>
      <w:r>
        <w:rPr>
          <w:rStyle w:val="Strong"/>
          <w:rFonts w:eastAsiaTheme="majorEastAsia"/>
          <w:b w:val="0"/>
          <w:bCs w:val="0"/>
          <w:color w:val="000000"/>
        </w:rPr>
        <w:t xml:space="preserve"> (Accessed: 3 February 2026).</w:t>
      </w:r>
    </w:p>
    <w:p w14:paraId="56031006" w14:textId="644B6CE0" w:rsidR="00910962" w:rsidRPr="002525A1" w:rsidRDefault="00910962" w:rsidP="00910962">
      <w:pPr>
        <w:pStyle w:val="NormalWeb"/>
        <w:rPr>
          <w:rStyle w:val="Strong"/>
          <w:rFonts w:eastAsiaTheme="majorEastAsia"/>
          <w:b w:val="0"/>
          <w:bCs w:val="0"/>
          <w:color w:val="000000" w:themeColor="text1"/>
        </w:rPr>
      </w:pPr>
      <w:r w:rsidRPr="002525A1">
        <w:rPr>
          <w:rStyle w:val="Strong"/>
          <w:rFonts w:eastAsiaTheme="majorEastAsia"/>
          <w:b w:val="0"/>
          <w:bCs w:val="0"/>
          <w:color w:val="000000" w:themeColor="text1"/>
        </w:rPr>
        <w:t>BDA (</w:t>
      </w:r>
      <w:r w:rsidR="002525A1" w:rsidRPr="002525A1">
        <w:rPr>
          <w:rStyle w:val="Strong"/>
          <w:rFonts w:eastAsiaTheme="majorEastAsia"/>
          <w:b w:val="0"/>
          <w:bCs w:val="0"/>
          <w:color w:val="000000" w:themeColor="text1"/>
        </w:rPr>
        <w:t>2026</w:t>
      </w:r>
      <w:r w:rsidRPr="002525A1">
        <w:rPr>
          <w:rStyle w:val="Strong"/>
          <w:rFonts w:eastAsiaTheme="majorEastAsia"/>
          <w:b w:val="0"/>
          <w:bCs w:val="0"/>
          <w:color w:val="000000" w:themeColor="text1"/>
        </w:rPr>
        <w:t xml:space="preserve">) </w:t>
      </w:r>
      <w:r w:rsidRPr="00910962">
        <w:rPr>
          <w:rStyle w:val="Strong"/>
          <w:rFonts w:eastAsiaTheme="majorEastAsia"/>
          <w:b w:val="0"/>
          <w:bCs w:val="0"/>
          <w:i/>
          <w:iCs/>
          <w:color w:val="000000"/>
        </w:rPr>
        <w:t>Healthy Eating for Children</w:t>
      </w:r>
      <w:r w:rsidRPr="00910962">
        <w:rPr>
          <w:rStyle w:val="Strong"/>
          <w:rFonts w:eastAsiaTheme="majorEastAsia"/>
          <w:b w:val="0"/>
          <w:bCs w:val="0"/>
          <w:color w:val="000000"/>
        </w:rPr>
        <w:t xml:space="preserve">. British Dietetic Association. Available at: </w:t>
      </w:r>
      <w:hyperlink r:id="rId8" w:history="1">
        <w:r w:rsidRPr="009F2956">
          <w:rPr>
            <w:rStyle w:val="Hyperlink"/>
            <w:rFonts w:eastAsiaTheme="majorEastAsia"/>
          </w:rPr>
          <w:t>https://www.bda.uk.com/resource/healthy-eating-for-children.html</w:t>
        </w:r>
      </w:hyperlink>
      <w:r>
        <w:rPr>
          <w:rStyle w:val="Strong"/>
          <w:rFonts w:eastAsiaTheme="majorEastAsia"/>
          <w:b w:val="0"/>
          <w:bCs w:val="0"/>
          <w:color w:val="000000"/>
        </w:rPr>
        <w:t xml:space="preserve"> </w:t>
      </w:r>
      <w:r w:rsidRPr="00910962">
        <w:rPr>
          <w:rStyle w:val="Strong"/>
          <w:rFonts w:eastAsiaTheme="majorEastAsia"/>
          <w:b w:val="0"/>
          <w:bCs w:val="0"/>
          <w:color w:val="000000"/>
        </w:rPr>
        <w:t xml:space="preserve">(Accessed: 17 February </w:t>
      </w:r>
      <w:r w:rsidRPr="002525A1">
        <w:rPr>
          <w:rStyle w:val="Strong"/>
          <w:rFonts w:eastAsiaTheme="majorEastAsia"/>
          <w:b w:val="0"/>
          <w:bCs w:val="0"/>
          <w:color w:val="000000" w:themeColor="text1"/>
        </w:rPr>
        <w:t>2026).</w:t>
      </w:r>
    </w:p>
    <w:p w14:paraId="4E8A9D95" w14:textId="7527118E" w:rsidR="00910962" w:rsidRPr="002525A1" w:rsidRDefault="00910962" w:rsidP="0032539A">
      <w:pPr>
        <w:pStyle w:val="NormalWeb"/>
        <w:rPr>
          <w:rStyle w:val="Strong"/>
          <w:rFonts w:eastAsiaTheme="majorEastAsia"/>
          <w:b w:val="0"/>
          <w:bCs w:val="0"/>
          <w:color w:val="000000" w:themeColor="text1"/>
        </w:rPr>
      </w:pPr>
      <w:r w:rsidRPr="002525A1">
        <w:rPr>
          <w:rStyle w:val="Strong"/>
          <w:rFonts w:eastAsiaTheme="majorEastAsia"/>
          <w:b w:val="0"/>
          <w:bCs w:val="0"/>
          <w:color w:val="000000" w:themeColor="text1"/>
        </w:rPr>
        <w:t xml:space="preserve">Birch, L.L. and Ventura, A.K. (2009) ‘Preventing childhood obesity: what works?’, International Journal of Obesity, 33(S1), </w:t>
      </w:r>
      <w:proofErr w:type="gramStart"/>
      <w:r w:rsidRPr="002525A1">
        <w:rPr>
          <w:rStyle w:val="Strong"/>
          <w:rFonts w:eastAsiaTheme="majorEastAsia"/>
          <w:b w:val="0"/>
          <w:bCs w:val="0"/>
          <w:color w:val="000000" w:themeColor="text1"/>
        </w:rPr>
        <w:t>pp.S</w:t>
      </w:r>
      <w:proofErr w:type="gramEnd"/>
      <w:r w:rsidRPr="002525A1">
        <w:rPr>
          <w:rStyle w:val="Strong"/>
          <w:rFonts w:eastAsiaTheme="majorEastAsia"/>
          <w:b w:val="0"/>
          <w:bCs w:val="0"/>
          <w:color w:val="000000" w:themeColor="text1"/>
        </w:rPr>
        <w:t xml:space="preserve">74–S81. doi:10.1038/ijo.2009.22. </w:t>
      </w:r>
    </w:p>
    <w:p w14:paraId="36CC2A15" w14:textId="11774F30" w:rsidR="00910962" w:rsidRPr="002525A1" w:rsidRDefault="00910962" w:rsidP="00910962">
      <w:pPr>
        <w:pStyle w:val="NormalWeb"/>
        <w:rPr>
          <w:rStyle w:val="Strong"/>
          <w:rFonts w:eastAsiaTheme="majorEastAsia"/>
          <w:b w:val="0"/>
          <w:bCs w:val="0"/>
          <w:color w:val="000000" w:themeColor="text1"/>
        </w:rPr>
      </w:pPr>
      <w:r w:rsidRPr="002525A1">
        <w:rPr>
          <w:rStyle w:val="Strong"/>
          <w:rFonts w:eastAsiaTheme="majorEastAsia"/>
          <w:b w:val="0"/>
          <w:bCs w:val="0"/>
          <w:color w:val="000000" w:themeColor="text1"/>
        </w:rPr>
        <w:t xml:space="preserve">Burrows, T., Martin, R. and Collins, C.E. (2010) ‘A systematic review of the validity of dietary assessment methods in children when compared with the method of doubly labelled water’, Journal of the American Dietetic Association, 110(10), pp.1501–1510. </w:t>
      </w:r>
      <w:proofErr w:type="gramStart"/>
      <w:r w:rsidRPr="002525A1">
        <w:rPr>
          <w:rStyle w:val="Strong"/>
          <w:rFonts w:eastAsiaTheme="majorEastAsia"/>
          <w:b w:val="0"/>
          <w:bCs w:val="0"/>
          <w:color w:val="000000" w:themeColor="text1"/>
        </w:rPr>
        <w:t>doi:10.1016/j.jada</w:t>
      </w:r>
      <w:proofErr w:type="gramEnd"/>
      <w:r w:rsidRPr="002525A1">
        <w:rPr>
          <w:rStyle w:val="Strong"/>
          <w:rFonts w:eastAsiaTheme="majorEastAsia"/>
          <w:b w:val="0"/>
          <w:bCs w:val="0"/>
          <w:color w:val="000000" w:themeColor="text1"/>
        </w:rPr>
        <w:t>.2010.07.008</w:t>
      </w:r>
      <w:r w:rsidR="002525A1" w:rsidRPr="002525A1">
        <w:rPr>
          <w:rStyle w:val="Strong"/>
          <w:rFonts w:eastAsiaTheme="majorEastAsia"/>
          <w:b w:val="0"/>
          <w:bCs w:val="0"/>
          <w:color w:val="000000" w:themeColor="text1"/>
        </w:rPr>
        <w:t>.</w:t>
      </w:r>
    </w:p>
    <w:p w14:paraId="51773002" w14:textId="77777777" w:rsidR="00910962" w:rsidRPr="002525A1" w:rsidRDefault="00910962" w:rsidP="00910962">
      <w:pPr>
        <w:pStyle w:val="NormalWeb"/>
        <w:rPr>
          <w:rStyle w:val="Strong"/>
          <w:rFonts w:eastAsiaTheme="majorEastAsia"/>
          <w:b w:val="0"/>
          <w:bCs w:val="0"/>
          <w:color w:val="000000" w:themeColor="text1"/>
        </w:rPr>
      </w:pPr>
      <w:r w:rsidRPr="00910962">
        <w:rPr>
          <w:rStyle w:val="Strong"/>
          <w:rFonts w:eastAsiaTheme="majorEastAsia"/>
          <w:b w:val="0"/>
          <w:bCs w:val="0"/>
          <w:color w:val="000000"/>
        </w:rPr>
        <w:t xml:space="preserve">Clusters (2025). </w:t>
      </w:r>
      <w:r w:rsidRPr="00910962">
        <w:rPr>
          <w:rStyle w:val="Strong"/>
          <w:rFonts w:eastAsiaTheme="majorEastAsia"/>
          <w:b w:val="0"/>
          <w:bCs w:val="0"/>
          <w:i/>
          <w:iCs/>
          <w:color w:val="000000"/>
        </w:rPr>
        <w:t>What’s Cooking in the Meal Kit Market?</w:t>
      </w:r>
      <w:r w:rsidRPr="00910962">
        <w:rPr>
          <w:rStyle w:val="Strong"/>
          <w:rFonts w:eastAsiaTheme="majorEastAsia"/>
          <w:b w:val="0"/>
          <w:bCs w:val="0"/>
          <w:color w:val="000000"/>
        </w:rPr>
        <w:t xml:space="preserve"> Available at: https://clusters.uk.com/articles/whats-cooking-in-the-meal-kit-market/ (Accessed: 16 </w:t>
      </w:r>
      <w:r w:rsidRPr="002525A1">
        <w:rPr>
          <w:rStyle w:val="Strong"/>
          <w:rFonts w:eastAsiaTheme="majorEastAsia"/>
          <w:b w:val="0"/>
          <w:bCs w:val="0"/>
          <w:color w:val="000000" w:themeColor="text1"/>
        </w:rPr>
        <w:t>February 2026).</w:t>
      </w:r>
    </w:p>
    <w:p w14:paraId="6479A866" w14:textId="515CF081" w:rsidR="00910962" w:rsidRPr="002525A1" w:rsidRDefault="00910962" w:rsidP="00910962">
      <w:pPr>
        <w:pStyle w:val="NormalWeb"/>
        <w:rPr>
          <w:rStyle w:val="Strong"/>
          <w:rFonts w:eastAsiaTheme="majorEastAsia"/>
          <w:b w:val="0"/>
          <w:bCs w:val="0"/>
          <w:color w:val="000000" w:themeColor="text1"/>
        </w:rPr>
      </w:pPr>
      <w:r w:rsidRPr="002525A1">
        <w:rPr>
          <w:rStyle w:val="Strong"/>
          <w:rFonts w:eastAsiaTheme="majorEastAsia"/>
          <w:b w:val="0"/>
          <w:bCs w:val="0"/>
          <w:color w:val="000000" w:themeColor="text1"/>
        </w:rPr>
        <w:t>Darmon, N. and Drewnowski, A. (2008) ‘Does social class predict diet quality?’, The American Journal of Clinical Nutrition, 87(5), pp.1107–1117. doi:10.1093/</w:t>
      </w:r>
      <w:proofErr w:type="spellStart"/>
      <w:r w:rsidRPr="002525A1">
        <w:rPr>
          <w:rStyle w:val="Strong"/>
          <w:rFonts w:eastAsiaTheme="majorEastAsia"/>
          <w:b w:val="0"/>
          <w:bCs w:val="0"/>
          <w:color w:val="000000" w:themeColor="text1"/>
        </w:rPr>
        <w:t>ajcn</w:t>
      </w:r>
      <w:proofErr w:type="spellEnd"/>
      <w:r w:rsidRPr="002525A1">
        <w:rPr>
          <w:rStyle w:val="Strong"/>
          <w:rFonts w:eastAsiaTheme="majorEastAsia"/>
          <w:b w:val="0"/>
          <w:bCs w:val="0"/>
          <w:color w:val="000000" w:themeColor="text1"/>
        </w:rPr>
        <w:t xml:space="preserve">/87.5.1107. </w:t>
      </w:r>
    </w:p>
    <w:p w14:paraId="2A3E2B92" w14:textId="3788BAD4" w:rsidR="00910962" w:rsidRDefault="00910962" w:rsidP="00910962">
      <w:pPr>
        <w:pStyle w:val="NormalWeb"/>
        <w:rPr>
          <w:rStyle w:val="Strong"/>
          <w:rFonts w:eastAsiaTheme="majorEastAsia"/>
          <w:b w:val="0"/>
          <w:bCs w:val="0"/>
          <w:color w:val="000000"/>
        </w:rPr>
      </w:pPr>
      <w:r w:rsidRPr="00910962">
        <w:rPr>
          <w:rStyle w:val="Strong"/>
          <w:rFonts w:eastAsiaTheme="majorEastAsia"/>
          <w:b w:val="0"/>
          <w:bCs w:val="0"/>
          <w:color w:val="000000"/>
        </w:rPr>
        <w:t>Food Standards Agency (</w:t>
      </w:r>
      <w:r>
        <w:rPr>
          <w:rStyle w:val="Strong"/>
          <w:rFonts w:eastAsiaTheme="majorEastAsia"/>
          <w:b w:val="0"/>
          <w:bCs w:val="0"/>
          <w:color w:val="000000"/>
        </w:rPr>
        <w:t>no date</w:t>
      </w:r>
      <w:r w:rsidRPr="00910962">
        <w:rPr>
          <w:rStyle w:val="Strong"/>
          <w:rFonts w:eastAsiaTheme="majorEastAsia"/>
          <w:b w:val="0"/>
          <w:bCs w:val="0"/>
          <w:color w:val="000000"/>
        </w:rPr>
        <w:t>)</w:t>
      </w:r>
      <w:r w:rsidR="002525A1">
        <w:rPr>
          <w:rStyle w:val="Strong"/>
          <w:rFonts w:eastAsiaTheme="majorEastAsia"/>
          <w:b w:val="0"/>
          <w:bCs w:val="0"/>
          <w:color w:val="000000"/>
        </w:rPr>
        <w:t>.</w:t>
      </w:r>
      <w:r w:rsidRPr="00910962">
        <w:rPr>
          <w:rStyle w:val="Strong"/>
          <w:rFonts w:eastAsiaTheme="majorEastAsia"/>
          <w:b w:val="0"/>
          <w:bCs w:val="0"/>
          <w:color w:val="000000"/>
        </w:rPr>
        <w:t xml:space="preserve"> </w:t>
      </w:r>
      <w:r w:rsidRPr="00910962">
        <w:rPr>
          <w:rStyle w:val="Strong"/>
          <w:rFonts w:eastAsiaTheme="majorEastAsia"/>
          <w:b w:val="0"/>
          <w:bCs w:val="0"/>
          <w:i/>
          <w:iCs/>
          <w:color w:val="000000"/>
        </w:rPr>
        <w:t>Allergen Labelling Changes for Prepacked for Direct Sale (PPDS) Food (Natasha’s Law).</w:t>
      </w:r>
      <w:r w:rsidRPr="00910962">
        <w:rPr>
          <w:rStyle w:val="Strong"/>
          <w:rFonts w:eastAsiaTheme="majorEastAsia"/>
          <w:b w:val="0"/>
          <w:bCs w:val="0"/>
          <w:color w:val="000000"/>
        </w:rPr>
        <w:t xml:space="preserve"> Available at: </w:t>
      </w:r>
      <w:hyperlink r:id="rId9" w:history="1">
        <w:r w:rsidRPr="009F2956">
          <w:rPr>
            <w:rStyle w:val="Hyperlink"/>
            <w:rFonts w:eastAsiaTheme="majorEastAsia"/>
          </w:rPr>
          <w:t>https://www.food.gov.uk/allergen-labelling-changes-for-prepacked-for-direct-sale-ppds-food</w:t>
        </w:r>
      </w:hyperlink>
      <w:r>
        <w:rPr>
          <w:rStyle w:val="Strong"/>
          <w:rFonts w:eastAsiaTheme="majorEastAsia"/>
          <w:b w:val="0"/>
          <w:bCs w:val="0"/>
          <w:color w:val="000000"/>
        </w:rPr>
        <w:t xml:space="preserve"> </w:t>
      </w:r>
      <w:r w:rsidRPr="00910962">
        <w:rPr>
          <w:rStyle w:val="Strong"/>
          <w:rFonts w:eastAsiaTheme="majorEastAsia"/>
          <w:b w:val="0"/>
          <w:bCs w:val="0"/>
          <w:color w:val="000000"/>
        </w:rPr>
        <w:t>(Accessed: 17 February 2026).</w:t>
      </w:r>
    </w:p>
    <w:p w14:paraId="2E1A43B3" w14:textId="3F834E0D" w:rsidR="00910962" w:rsidRPr="00910962" w:rsidRDefault="00910962" w:rsidP="00910962">
      <w:pPr>
        <w:pStyle w:val="NormalWeb"/>
        <w:rPr>
          <w:rStyle w:val="Strong"/>
          <w:rFonts w:eastAsiaTheme="majorEastAsia"/>
          <w:b w:val="0"/>
          <w:bCs w:val="0"/>
          <w:color w:val="000000"/>
        </w:rPr>
      </w:pPr>
      <w:r w:rsidRPr="002525A1">
        <w:rPr>
          <w:rStyle w:val="Strong"/>
          <w:rFonts w:eastAsiaTheme="majorEastAsia"/>
          <w:b w:val="0"/>
          <w:bCs w:val="0"/>
          <w:color w:val="000000" w:themeColor="text1"/>
        </w:rPr>
        <w:t>Forks Over Knives (</w:t>
      </w:r>
      <w:r w:rsidR="002525A1" w:rsidRPr="002525A1">
        <w:rPr>
          <w:rStyle w:val="Strong"/>
          <w:rFonts w:eastAsiaTheme="majorEastAsia"/>
          <w:b w:val="0"/>
          <w:bCs w:val="0"/>
          <w:color w:val="000000" w:themeColor="text1"/>
        </w:rPr>
        <w:t>2026</w:t>
      </w:r>
      <w:r w:rsidRPr="002525A1">
        <w:rPr>
          <w:rStyle w:val="Strong"/>
          <w:rFonts w:eastAsiaTheme="majorEastAsia"/>
          <w:b w:val="0"/>
          <w:bCs w:val="0"/>
          <w:color w:val="000000" w:themeColor="text1"/>
        </w:rPr>
        <w:t>)</w:t>
      </w:r>
      <w:r w:rsidR="002525A1" w:rsidRPr="002525A1">
        <w:rPr>
          <w:rStyle w:val="Strong"/>
          <w:rFonts w:eastAsiaTheme="majorEastAsia"/>
          <w:b w:val="0"/>
          <w:bCs w:val="0"/>
          <w:color w:val="000000" w:themeColor="text1"/>
        </w:rPr>
        <w:t xml:space="preserve">. </w:t>
      </w:r>
      <w:r w:rsidRPr="00910962">
        <w:rPr>
          <w:rStyle w:val="Strong"/>
          <w:rFonts w:eastAsiaTheme="majorEastAsia"/>
          <w:b w:val="0"/>
          <w:bCs w:val="0"/>
          <w:i/>
          <w:iCs/>
          <w:color w:val="000000"/>
        </w:rPr>
        <w:t>What is Chickpea Flour?</w:t>
      </w:r>
      <w:r w:rsidRPr="00910962">
        <w:rPr>
          <w:rStyle w:val="Strong"/>
          <w:rFonts w:eastAsiaTheme="majorEastAsia"/>
          <w:b w:val="0"/>
          <w:bCs w:val="0"/>
          <w:color w:val="000000"/>
        </w:rPr>
        <w:t xml:space="preserve"> Available at: </w:t>
      </w:r>
      <w:hyperlink r:id="rId10" w:history="1">
        <w:r w:rsidRPr="009F2956">
          <w:rPr>
            <w:rStyle w:val="Hyperlink"/>
            <w:rFonts w:eastAsiaTheme="majorEastAsia"/>
          </w:rPr>
          <w:t>https://www.forksoverknives.com/how-tos/what-is-chickpea-flour/</w:t>
        </w:r>
      </w:hyperlink>
      <w:r>
        <w:rPr>
          <w:rStyle w:val="Strong"/>
          <w:rFonts w:eastAsiaTheme="majorEastAsia"/>
          <w:b w:val="0"/>
          <w:bCs w:val="0"/>
          <w:color w:val="000000"/>
        </w:rPr>
        <w:t xml:space="preserve"> </w:t>
      </w:r>
      <w:r w:rsidRPr="00910962">
        <w:rPr>
          <w:rStyle w:val="Strong"/>
          <w:rFonts w:eastAsiaTheme="majorEastAsia"/>
          <w:b w:val="0"/>
          <w:bCs w:val="0"/>
          <w:color w:val="000000"/>
        </w:rPr>
        <w:t>(Accessed: 17 February 2026).</w:t>
      </w:r>
    </w:p>
    <w:p w14:paraId="40A404B1" w14:textId="5F7FE807" w:rsidR="00910962" w:rsidRPr="002525A1" w:rsidRDefault="00910962" w:rsidP="0032539A">
      <w:pPr>
        <w:pStyle w:val="NormalWeb"/>
        <w:rPr>
          <w:rStyle w:val="Strong"/>
          <w:rFonts w:eastAsiaTheme="majorEastAsia"/>
          <w:b w:val="0"/>
          <w:bCs w:val="0"/>
          <w:color w:val="000000" w:themeColor="text1"/>
        </w:rPr>
      </w:pPr>
      <w:proofErr w:type="spellStart"/>
      <w:r w:rsidRPr="002525A1">
        <w:rPr>
          <w:rStyle w:val="Strong"/>
          <w:rFonts w:eastAsiaTheme="majorEastAsia"/>
          <w:b w:val="0"/>
          <w:bCs w:val="0"/>
          <w:color w:val="000000" w:themeColor="text1"/>
        </w:rPr>
        <w:t>Geissdoerfer</w:t>
      </w:r>
      <w:proofErr w:type="spellEnd"/>
      <w:r w:rsidRPr="002525A1">
        <w:rPr>
          <w:rStyle w:val="Strong"/>
          <w:rFonts w:eastAsiaTheme="majorEastAsia"/>
          <w:b w:val="0"/>
          <w:bCs w:val="0"/>
          <w:color w:val="000000" w:themeColor="text1"/>
        </w:rPr>
        <w:t xml:space="preserve">, M., </w:t>
      </w:r>
      <w:proofErr w:type="spellStart"/>
      <w:r w:rsidRPr="002525A1">
        <w:rPr>
          <w:rStyle w:val="Strong"/>
          <w:rFonts w:eastAsiaTheme="majorEastAsia"/>
          <w:b w:val="0"/>
          <w:bCs w:val="0"/>
          <w:color w:val="000000" w:themeColor="text1"/>
        </w:rPr>
        <w:t>Savaget</w:t>
      </w:r>
      <w:proofErr w:type="spellEnd"/>
      <w:r w:rsidRPr="002525A1">
        <w:rPr>
          <w:rStyle w:val="Strong"/>
          <w:rFonts w:eastAsiaTheme="majorEastAsia"/>
          <w:b w:val="0"/>
          <w:bCs w:val="0"/>
          <w:color w:val="000000" w:themeColor="text1"/>
        </w:rPr>
        <w:t xml:space="preserve">, P., </w:t>
      </w:r>
      <w:proofErr w:type="spellStart"/>
      <w:r w:rsidRPr="002525A1">
        <w:rPr>
          <w:rStyle w:val="Strong"/>
          <w:rFonts w:eastAsiaTheme="majorEastAsia"/>
          <w:b w:val="0"/>
          <w:bCs w:val="0"/>
          <w:color w:val="000000" w:themeColor="text1"/>
        </w:rPr>
        <w:t>Bocken</w:t>
      </w:r>
      <w:proofErr w:type="spellEnd"/>
      <w:r w:rsidRPr="002525A1">
        <w:rPr>
          <w:rStyle w:val="Strong"/>
          <w:rFonts w:eastAsiaTheme="majorEastAsia"/>
          <w:b w:val="0"/>
          <w:bCs w:val="0"/>
          <w:color w:val="000000" w:themeColor="text1"/>
        </w:rPr>
        <w:t xml:space="preserve">, N.M.P. and </w:t>
      </w:r>
      <w:proofErr w:type="spellStart"/>
      <w:r w:rsidRPr="002525A1">
        <w:rPr>
          <w:rStyle w:val="Strong"/>
          <w:rFonts w:eastAsiaTheme="majorEastAsia"/>
          <w:b w:val="0"/>
          <w:bCs w:val="0"/>
          <w:color w:val="000000" w:themeColor="text1"/>
        </w:rPr>
        <w:t>Hultink</w:t>
      </w:r>
      <w:proofErr w:type="spellEnd"/>
      <w:r w:rsidRPr="002525A1">
        <w:rPr>
          <w:rStyle w:val="Strong"/>
          <w:rFonts w:eastAsiaTheme="majorEastAsia"/>
          <w:b w:val="0"/>
          <w:bCs w:val="0"/>
          <w:color w:val="000000" w:themeColor="text1"/>
        </w:rPr>
        <w:t xml:space="preserve">, E.J. (2017) ‘The circular economy – a new sustainability paradigm?’, Journal of Cleaner Production, 143, pp.757–768. </w:t>
      </w:r>
      <w:proofErr w:type="gramStart"/>
      <w:r w:rsidRPr="002525A1">
        <w:rPr>
          <w:rStyle w:val="Strong"/>
          <w:rFonts w:eastAsiaTheme="majorEastAsia"/>
          <w:b w:val="0"/>
          <w:bCs w:val="0"/>
          <w:color w:val="000000" w:themeColor="text1"/>
        </w:rPr>
        <w:t>doi:10.1016/j.jclepro</w:t>
      </w:r>
      <w:proofErr w:type="gramEnd"/>
      <w:r w:rsidRPr="002525A1">
        <w:rPr>
          <w:rStyle w:val="Strong"/>
          <w:rFonts w:eastAsiaTheme="majorEastAsia"/>
          <w:b w:val="0"/>
          <w:bCs w:val="0"/>
          <w:color w:val="000000" w:themeColor="text1"/>
        </w:rPr>
        <w:t>.2016.12.048.</w:t>
      </w:r>
    </w:p>
    <w:p w14:paraId="6F54CBE5" w14:textId="77777777" w:rsidR="00910962" w:rsidRPr="002525A1" w:rsidRDefault="00910962" w:rsidP="0032539A">
      <w:pPr>
        <w:pStyle w:val="NormalWeb"/>
        <w:rPr>
          <w:rStyle w:val="Strong"/>
          <w:rFonts w:eastAsiaTheme="majorEastAsia"/>
          <w:b w:val="0"/>
          <w:bCs w:val="0"/>
          <w:color w:val="000000" w:themeColor="text1"/>
        </w:rPr>
      </w:pPr>
      <w:r w:rsidRPr="002525A1">
        <w:rPr>
          <w:rStyle w:val="Strong"/>
          <w:rFonts w:eastAsiaTheme="majorEastAsia"/>
          <w:b w:val="0"/>
          <w:bCs w:val="0"/>
          <w:color w:val="000000" w:themeColor="text1"/>
        </w:rPr>
        <w:t xml:space="preserve">Gibney, M.J., Lanham-New, S.A., Cassidy, A. and Vorster, H.H. (2013) </w:t>
      </w:r>
      <w:r w:rsidRPr="002525A1">
        <w:rPr>
          <w:rStyle w:val="Strong"/>
          <w:rFonts w:eastAsiaTheme="majorEastAsia"/>
          <w:b w:val="0"/>
          <w:bCs w:val="0"/>
          <w:i/>
          <w:iCs/>
          <w:color w:val="000000" w:themeColor="text1"/>
        </w:rPr>
        <w:t>Introduction to Human Nutrition.</w:t>
      </w:r>
      <w:r w:rsidRPr="002525A1">
        <w:rPr>
          <w:rStyle w:val="Strong"/>
          <w:rFonts w:eastAsiaTheme="majorEastAsia"/>
          <w:b w:val="0"/>
          <w:bCs w:val="0"/>
          <w:color w:val="000000" w:themeColor="text1"/>
        </w:rPr>
        <w:t xml:space="preserve"> 2nd </w:t>
      </w:r>
      <w:proofErr w:type="spellStart"/>
      <w:r w:rsidRPr="002525A1">
        <w:rPr>
          <w:rStyle w:val="Strong"/>
          <w:rFonts w:eastAsiaTheme="majorEastAsia"/>
          <w:b w:val="0"/>
          <w:bCs w:val="0"/>
          <w:color w:val="000000" w:themeColor="text1"/>
        </w:rPr>
        <w:t>edn</w:t>
      </w:r>
      <w:proofErr w:type="spellEnd"/>
      <w:r w:rsidRPr="002525A1">
        <w:rPr>
          <w:rStyle w:val="Strong"/>
          <w:rFonts w:eastAsiaTheme="majorEastAsia"/>
          <w:b w:val="0"/>
          <w:bCs w:val="0"/>
          <w:color w:val="000000" w:themeColor="text1"/>
        </w:rPr>
        <w:t>. Chichester: Wiley-Blackwell.</w:t>
      </w:r>
    </w:p>
    <w:p w14:paraId="231F08FA" w14:textId="734B0FE5" w:rsidR="00910962" w:rsidRDefault="00910962" w:rsidP="00910962">
      <w:pPr>
        <w:pStyle w:val="NormalWeb"/>
        <w:rPr>
          <w:rStyle w:val="Strong"/>
          <w:rFonts w:eastAsiaTheme="majorEastAsia"/>
          <w:b w:val="0"/>
          <w:bCs w:val="0"/>
          <w:color w:val="000000"/>
        </w:rPr>
      </w:pPr>
      <w:r w:rsidRPr="00910962">
        <w:rPr>
          <w:rStyle w:val="Strong"/>
          <w:rFonts w:eastAsiaTheme="majorEastAsia"/>
          <w:b w:val="0"/>
          <w:bCs w:val="0"/>
          <w:color w:val="000000"/>
        </w:rPr>
        <w:t>Gov.uk (</w:t>
      </w:r>
      <w:r>
        <w:rPr>
          <w:rStyle w:val="Strong"/>
          <w:rFonts w:eastAsiaTheme="majorEastAsia"/>
          <w:b w:val="0"/>
          <w:bCs w:val="0"/>
          <w:color w:val="000000"/>
        </w:rPr>
        <w:t>2025</w:t>
      </w:r>
      <w:r w:rsidRPr="00910962">
        <w:rPr>
          <w:rStyle w:val="Strong"/>
          <w:rFonts w:eastAsiaTheme="majorEastAsia"/>
          <w:b w:val="0"/>
          <w:bCs w:val="0"/>
          <w:color w:val="000000"/>
        </w:rPr>
        <w:t>)</w:t>
      </w:r>
      <w:r w:rsidR="002525A1">
        <w:rPr>
          <w:rStyle w:val="Strong"/>
          <w:rFonts w:eastAsiaTheme="majorEastAsia"/>
          <w:b w:val="0"/>
          <w:bCs w:val="0"/>
          <w:color w:val="000000"/>
        </w:rPr>
        <w:t>.</w:t>
      </w:r>
      <w:r w:rsidRPr="00910962">
        <w:rPr>
          <w:rStyle w:val="Strong"/>
          <w:rFonts w:eastAsiaTheme="majorEastAsia"/>
          <w:b w:val="0"/>
          <w:bCs w:val="0"/>
          <w:color w:val="000000"/>
        </w:rPr>
        <w:t xml:space="preserve"> </w:t>
      </w:r>
      <w:r w:rsidRPr="00910962">
        <w:rPr>
          <w:rStyle w:val="Strong"/>
          <w:rFonts w:eastAsiaTheme="majorEastAsia"/>
          <w:b w:val="0"/>
          <w:bCs w:val="0"/>
          <w:i/>
          <w:iCs/>
          <w:color w:val="000000"/>
        </w:rPr>
        <w:t>Register as a Sole Trader.</w:t>
      </w:r>
      <w:r w:rsidRPr="00910962">
        <w:rPr>
          <w:rStyle w:val="Strong"/>
          <w:rFonts w:eastAsiaTheme="majorEastAsia"/>
          <w:b w:val="0"/>
          <w:bCs w:val="0"/>
          <w:color w:val="000000"/>
        </w:rPr>
        <w:t xml:space="preserve"> Available at: </w:t>
      </w:r>
      <w:hyperlink r:id="rId11" w:history="1">
        <w:r w:rsidRPr="009F2956">
          <w:rPr>
            <w:rStyle w:val="Hyperlink"/>
            <w:rFonts w:eastAsiaTheme="majorEastAsia"/>
          </w:rPr>
          <w:t>https://www.gov.uk/become-sole-trader/register-sole-trader</w:t>
        </w:r>
      </w:hyperlink>
      <w:r>
        <w:rPr>
          <w:rStyle w:val="Strong"/>
          <w:rFonts w:eastAsiaTheme="majorEastAsia"/>
          <w:b w:val="0"/>
          <w:bCs w:val="0"/>
          <w:color w:val="000000"/>
        </w:rPr>
        <w:t xml:space="preserve"> </w:t>
      </w:r>
      <w:r w:rsidRPr="00910962">
        <w:rPr>
          <w:rStyle w:val="Strong"/>
          <w:rFonts w:eastAsiaTheme="majorEastAsia"/>
          <w:b w:val="0"/>
          <w:bCs w:val="0"/>
          <w:color w:val="000000"/>
        </w:rPr>
        <w:t>(Accessed: 17 February 2026).</w:t>
      </w:r>
    </w:p>
    <w:p w14:paraId="78A8312A" w14:textId="21ADA680" w:rsidR="00910962" w:rsidRPr="00910962" w:rsidRDefault="00910962" w:rsidP="00910962">
      <w:pPr>
        <w:pStyle w:val="NormalWeb"/>
        <w:rPr>
          <w:rStyle w:val="Strong"/>
          <w:rFonts w:eastAsiaTheme="majorEastAsia"/>
          <w:b w:val="0"/>
          <w:bCs w:val="0"/>
          <w:color w:val="000000"/>
        </w:rPr>
      </w:pPr>
      <w:r w:rsidRPr="002525A1">
        <w:rPr>
          <w:rStyle w:val="Strong"/>
          <w:rFonts w:eastAsiaTheme="majorEastAsia"/>
          <w:b w:val="0"/>
          <w:bCs w:val="0"/>
          <w:color w:val="000000" w:themeColor="text1"/>
        </w:rPr>
        <w:t xml:space="preserve">Gov.uk </w:t>
      </w:r>
      <w:r w:rsidR="002525A1" w:rsidRPr="002525A1">
        <w:rPr>
          <w:rStyle w:val="Strong"/>
          <w:rFonts w:eastAsiaTheme="majorEastAsia"/>
          <w:b w:val="0"/>
          <w:bCs w:val="0"/>
          <w:color w:val="000000" w:themeColor="text1"/>
        </w:rPr>
        <w:t>(2025)</w:t>
      </w:r>
      <w:r w:rsidR="002525A1">
        <w:rPr>
          <w:rStyle w:val="Strong"/>
          <w:rFonts w:eastAsiaTheme="majorEastAsia"/>
          <w:b w:val="0"/>
          <w:bCs w:val="0"/>
          <w:color w:val="000000" w:themeColor="text1"/>
        </w:rPr>
        <w:t>.</w:t>
      </w:r>
      <w:r w:rsidRPr="002525A1">
        <w:rPr>
          <w:rStyle w:val="Strong"/>
          <w:rFonts w:eastAsiaTheme="majorEastAsia"/>
          <w:b w:val="0"/>
          <w:bCs w:val="0"/>
          <w:color w:val="000000" w:themeColor="text1"/>
        </w:rPr>
        <w:t xml:space="preserve"> </w:t>
      </w:r>
      <w:r w:rsidRPr="00910962">
        <w:rPr>
          <w:rStyle w:val="Strong"/>
          <w:rFonts w:eastAsiaTheme="majorEastAsia"/>
          <w:b w:val="0"/>
          <w:bCs w:val="0"/>
          <w:i/>
          <w:iCs/>
          <w:color w:val="000000"/>
        </w:rPr>
        <w:t>Public Liability Insurance.</w:t>
      </w:r>
      <w:r w:rsidRPr="00910962">
        <w:rPr>
          <w:rStyle w:val="Strong"/>
          <w:rFonts w:eastAsiaTheme="majorEastAsia"/>
          <w:b w:val="0"/>
          <w:bCs w:val="0"/>
          <w:color w:val="000000"/>
        </w:rPr>
        <w:t xml:space="preserve"> Available at: https://www.gov.uk/public-liability-insurance (Accessed: 17 February 2026).</w:t>
      </w:r>
    </w:p>
    <w:p w14:paraId="677309FF" w14:textId="1DD93BF7" w:rsidR="00910962" w:rsidRPr="00910962" w:rsidRDefault="00910962" w:rsidP="00910962">
      <w:pPr>
        <w:pStyle w:val="NormalWeb"/>
        <w:rPr>
          <w:rStyle w:val="Strong"/>
          <w:rFonts w:eastAsiaTheme="majorEastAsia"/>
          <w:b w:val="0"/>
          <w:bCs w:val="0"/>
          <w:color w:val="000000"/>
        </w:rPr>
      </w:pPr>
      <w:r w:rsidRPr="002525A1">
        <w:rPr>
          <w:rStyle w:val="Strong"/>
          <w:rFonts w:eastAsiaTheme="majorEastAsia"/>
          <w:b w:val="0"/>
          <w:bCs w:val="0"/>
          <w:color w:val="000000" w:themeColor="text1"/>
        </w:rPr>
        <w:lastRenderedPageBreak/>
        <w:t xml:space="preserve">Gov.uk </w:t>
      </w:r>
      <w:r w:rsidR="002525A1" w:rsidRPr="002525A1">
        <w:rPr>
          <w:rStyle w:val="Strong"/>
          <w:rFonts w:eastAsiaTheme="majorEastAsia"/>
          <w:b w:val="0"/>
          <w:bCs w:val="0"/>
          <w:color w:val="000000" w:themeColor="text1"/>
        </w:rPr>
        <w:t>(no date</w:t>
      </w:r>
      <w:r w:rsidRPr="002525A1">
        <w:rPr>
          <w:rStyle w:val="Strong"/>
          <w:rFonts w:eastAsiaTheme="majorEastAsia"/>
          <w:b w:val="0"/>
          <w:bCs w:val="0"/>
          <w:color w:val="000000" w:themeColor="text1"/>
        </w:rPr>
        <w:t>)</w:t>
      </w:r>
      <w:r w:rsidR="002525A1">
        <w:rPr>
          <w:rStyle w:val="Strong"/>
          <w:rFonts w:eastAsiaTheme="majorEastAsia"/>
          <w:b w:val="0"/>
          <w:bCs w:val="0"/>
          <w:color w:val="000000" w:themeColor="text1"/>
        </w:rPr>
        <w:t>.</w:t>
      </w:r>
      <w:r w:rsidRPr="002525A1">
        <w:rPr>
          <w:rStyle w:val="Strong"/>
          <w:rFonts w:eastAsiaTheme="majorEastAsia"/>
          <w:b w:val="0"/>
          <w:bCs w:val="0"/>
          <w:color w:val="000000" w:themeColor="text1"/>
        </w:rPr>
        <w:t xml:space="preserve"> </w:t>
      </w:r>
      <w:r w:rsidRPr="00910962">
        <w:rPr>
          <w:rStyle w:val="Strong"/>
          <w:rFonts w:eastAsiaTheme="majorEastAsia"/>
          <w:b w:val="0"/>
          <w:bCs w:val="0"/>
          <w:i/>
          <w:iCs/>
          <w:color w:val="000000"/>
        </w:rPr>
        <w:t xml:space="preserve">Run a Business </w:t>
      </w:r>
      <w:proofErr w:type="gramStart"/>
      <w:r w:rsidRPr="00910962">
        <w:rPr>
          <w:rStyle w:val="Strong"/>
          <w:rFonts w:eastAsiaTheme="majorEastAsia"/>
          <w:b w:val="0"/>
          <w:bCs w:val="0"/>
          <w:i/>
          <w:iCs/>
          <w:color w:val="000000"/>
        </w:rPr>
        <w:t>From</w:t>
      </w:r>
      <w:proofErr w:type="gramEnd"/>
      <w:r w:rsidRPr="00910962">
        <w:rPr>
          <w:rStyle w:val="Strong"/>
          <w:rFonts w:eastAsiaTheme="majorEastAsia"/>
          <w:b w:val="0"/>
          <w:bCs w:val="0"/>
          <w:i/>
          <w:iCs/>
          <w:color w:val="000000"/>
        </w:rPr>
        <w:t xml:space="preserve"> Home.</w:t>
      </w:r>
      <w:r w:rsidRPr="00910962">
        <w:rPr>
          <w:rStyle w:val="Strong"/>
          <w:rFonts w:eastAsiaTheme="majorEastAsia"/>
          <w:b w:val="0"/>
          <w:bCs w:val="0"/>
          <w:color w:val="000000"/>
        </w:rPr>
        <w:t xml:space="preserve"> Available at: </w:t>
      </w:r>
      <w:hyperlink r:id="rId12" w:history="1">
        <w:r w:rsidRPr="009F2956">
          <w:rPr>
            <w:rStyle w:val="Hyperlink"/>
            <w:rFonts w:eastAsiaTheme="majorEastAsia"/>
          </w:rPr>
          <w:t>https://www.gov.uk/run-business-from-home</w:t>
        </w:r>
      </w:hyperlink>
      <w:r>
        <w:rPr>
          <w:rStyle w:val="Strong"/>
          <w:rFonts w:eastAsiaTheme="majorEastAsia"/>
          <w:b w:val="0"/>
          <w:bCs w:val="0"/>
          <w:color w:val="000000"/>
        </w:rPr>
        <w:t xml:space="preserve"> </w:t>
      </w:r>
      <w:r w:rsidRPr="00910962">
        <w:rPr>
          <w:rStyle w:val="Strong"/>
          <w:rFonts w:eastAsiaTheme="majorEastAsia"/>
          <w:b w:val="0"/>
          <w:bCs w:val="0"/>
          <w:color w:val="000000"/>
        </w:rPr>
        <w:t>(Accessed: 17 February 2026).</w:t>
      </w:r>
    </w:p>
    <w:p w14:paraId="43537180" w14:textId="31DE46CD" w:rsidR="00910962" w:rsidRDefault="00910962" w:rsidP="00910962">
      <w:pPr>
        <w:pStyle w:val="NormalWeb"/>
        <w:rPr>
          <w:rStyle w:val="Strong"/>
          <w:rFonts w:eastAsiaTheme="majorEastAsia"/>
          <w:b w:val="0"/>
          <w:bCs w:val="0"/>
          <w:color w:val="000000"/>
        </w:rPr>
      </w:pPr>
      <w:r w:rsidRPr="00910962">
        <w:rPr>
          <w:rStyle w:val="Strong"/>
          <w:rFonts w:eastAsiaTheme="majorEastAsia"/>
          <w:b w:val="0"/>
          <w:bCs w:val="0"/>
          <w:color w:val="000000"/>
        </w:rPr>
        <w:t>Gov.uk (n</w:t>
      </w:r>
      <w:r>
        <w:rPr>
          <w:rStyle w:val="Strong"/>
          <w:rFonts w:eastAsiaTheme="majorEastAsia"/>
          <w:b w:val="0"/>
          <w:bCs w:val="0"/>
          <w:color w:val="000000"/>
        </w:rPr>
        <w:t>o date</w:t>
      </w:r>
      <w:r w:rsidRPr="00910962">
        <w:rPr>
          <w:rStyle w:val="Strong"/>
          <w:rFonts w:eastAsiaTheme="majorEastAsia"/>
          <w:b w:val="0"/>
          <w:bCs w:val="0"/>
          <w:color w:val="000000"/>
        </w:rPr>
        <w:t>)</w:t>
      </w:r>
      <w:r w:rsidR="002525A1">
        <w:rPr>
          <w:rStyle w:val="Strong"/>
          <w:rFonts w:eastAsiaTheme="majorEastAsia"/>
          <w:b w:val="0"/>
          <w:bCs w:val="0"/>
          <w:color w:val="000000"/>
        </w:rPr>
        <w:t>.</w:t>
      </w:r>
      <w:r w:rsidRPr="00910962">
        <w:rPr>
          <w:rStyle w:val="Strong"/>
          <w:rFonts w:eastAsiaTheme="majorEastAsia"/>
          <w:b w:val="0"/>
          <w:bCs w:val="0"/>
          <w:color w:val="000000"/>
        </w:rPr>
        <w:t xml:space="preserve"> </w:t>
      </w:r>
      <w:r w:rsidRPr="00910962">
        <w:rPr>
          <w:rStyle w:val="Strong"/>
          <w:rFonts w:eastAsiaTheme="majorEastAsia"/>
          <w:b w:val="0"/>
          <w:bCs w:val="0"/>
          <w:i/>
          <w:iCs/>
          <w:color w:val="000000"/>
        </w:rPr>
        <w:t>Planning Permission.</w:t>
      </w:r>
      <w:r w:rsidRPr="00910962">
        <w:rPr>
          <w:rStyle w:val="Strong"/>
          <w:rFonts w:eastAsiaTheme="majorEastAsia"/>
          <w:b w:val="0"/>
          <w:bCs w:val="0"/>
          <w:color w:val="000000"/>
        </w:rPr>
        <w:t xml:space="preserve"> Available at: </w:t>
      </w:r>
      <w:hyperlink r:id="rId13" w:history="1">
        <w:r w:rsidRPr="009F2956">
          <w:rPr>
            <w:rStyle w:val="Hyperlink"/>
            <w:rFonts w:eastAsiaTheme="majorEastAsia"/>
          </w:rPr>
          <w:t>https://www.gov.uk/planning-permission-england-wales</w:t>
        </w:r>
      </w:hyperlink>
      <w:r>
        <w:rPr>
          <w:rStyle w:val="Strong"/>
          <w:rFonts w:eastAsiaTheme="majorEastAsia"/>
          <w:b w:val="0"/>
          <w:bCs w:val="0"/>
          <w:color w:val="000000"/>
        </w:rPr>
        <w:t xml:space="preserve"> </w:t>
      </w:r>
      <w:r w:rsidRPr="00910962">
        <w:rPr>
          <w:rStyle w:val="Strong"/>
          <w:rFonts w:eastAsiaTheme="majorEastAsia"/>
          <w:b w:val="0"/>
          <w:bCs w:val="0"/>
          <w:color w:val="000000"/>
        </w:rPr>
        <w:t>(Accessed: 17 February 2026).</w:t>
      </w:r>
    </w:p>
    <w:p w14:paraId="73360A9F" w14:textId="374EF8AB" w:rsidR="00910962" w:rsidRDefault="00910962" w:rsidP="00910962">
      <w:pPr>
        <w:pStyle w:val="NormalWeb"/>
        <w:rPr>
          <w:rStyle w:val="Strong"/>
          <w:rFonts w:eastAsiaTheme="majorEastAsia"/>
          <w:b w:val="0"/>
          <w:bCs w:val="0"/>
          <w:color w:val="000000"/>
        </w:rPr>
      </w:pPr>
      <w:r w:rsidRPr="00910962">
        <w:rPr>
          <w:rStyle w:val="Strong"/>
          <w:rFonts w:eastAsiaTheme="majorEastAsia"/>
          <w:b w:val="0"/>
          <w:bCs w:val="0"/>
          <w:color w:val="000000" w:themeColor="text1"/>
        </w:rPr>
        <w:t>Gov.uk (no date)</w:t>
      </w:r>
      <w:r w:rsidR="002525A1">
        <w:rPr>
          <w:rStyle w:val="Strong"/>
          <w:rFonts w:eastAsiaTheme="majorEastAsia"/>
          <w:b w:val="0"/>
          <w:bCs w:val="0"/>
          <w:color w:val="000000" w:themeColor="text1"/>
        </w:rPr>
        <w:t>.</w:t>
      </w:r>
      <w:r w:rsidRPr="00910962">
        <w:rPr>
          <w:rStyle w:val="Strong"/>
          <w:rFonts w:eastAsiaTheme="majorEastAsia"/>
          <w:b w:val="0"/>
          <w:bCs w:val="0"/>
          <w:color w:val="000000" w:themeColor="text1"/>
        </w:rPr>
        <w:t xml:space="preserve"> </w:t>
      </w:r>
      <w:r w:rsidRPr="00910962">
        <w:rPr>
          <w:rStyle w:val="Strong"/>
          <w:rFonts w:eastAsiaTheme="majorEastAsia"/>
          <w:b w:val="0"/>
          <w:bCs w:val="0"/>
          <w:i/>
          <w:iCs/>
          <w:color w:val="000000"/>
        </w:rPr>
        <w:t xml:space="preserve">Set Up as a Sole Trader. </w:t>
      </w:r>
      <w:r w:rsidRPr="00910962">
        <w:rPr>
          <w:rStyle w:val="Strong"/>
          <w:rFonts w:eastAsiaTheme="majorEastAsia"/>
          <w:b w:val="0"/>
          <w:bCs w:val="0"/>
          <w:color w:val="000000"/>
        </w:rPr>
        <w:t xml:space="preserve">Available at: </w:t>
      </w:r>
      <w:hyperlink r:id="rId14" w:history="1">
        <w:r w:rsidRPr="009F2956">
          <w:rPr>
            <w:rStyle w:val="Hyperlink"/>
            <w:rFonts w:eastAsiaTheme="majorEastAsia"/>
          </w:rPr>
          <w:t>https://www.gov.uk/set-up-sole-trader</w:t>
        </w:r>
      </w:hyperlink>
      <w:r>
        <w:rPr>
          <w:rStyle w:val="Strong"/>
          <w:rFonts w:eastAsiaTheme="majorEastAsia"/>
          <w:b w:val="0"/>
          <w:bCs w:val="0"/>
          <w:color w:val="000000"/>
        </w:rPr>
        <w:t xml:space="preserve"> </w:t>
      </w:r>
      <w:r w:rsidRPr="00910962">
        <w:rPr>
          <w:rStyle w:val="Strong"/>
          <w:rFonts w:eastAsiaTheme="majorEastAsia"/>
          <w:b w:val="0"/>
          <w:bCs w:val="0"/>
          <w:color w:val="000000"/>
        </w:rPr>
        <w:t>(Accessed: 17 February 2026).</w:t>
      </w:r>
    </w:p>
    <w:p w14:paraId="7B426EC5" w14:textId="77777777" w:rsidR="00910962" w:rsidRPr="002525A1" w:rsidRDefault="00910962" w:rsidP="00910962">
      <w:pPr>
        <w:pStyle w:val="NormalWeb"/>
        <w:rPr>
          <w:rStyle w:val="Strong"/>
          <w:rFonts w:eastAsiaTheme="majorEastAsia"/>
          <w:b w:val="0"/>
          <w:bCs w:val="0"/>
          <w:color w:val="000000" w:themeColor="text1"/>
        </w:rPr>
      </w:pPr>
      <w:r>
        <w:rPr>
          <w:rStyle w:val="Strong"/>
          <w:rFonts w:eastAsiaTheme="majorEastAsia"/>
          <w:b w:val="0"/>
          <w:bCs w:val="0"/>
          <w:color w:val="000000"/>
        </w:rPr>
        <w:t xml:space="preserve">House of Parliament (2016). </w:t>
      </w:r>
      <w:r w:rsidRPr="0032539A">
        <w:rPr>
          <w:rStyle w:val="Strong"/>
          <w:rFonts w:eastAsiaTheme="majorEastAsia"/>
          <w:b w:val="0"/>
          <w:bCs w:val="0"/>
          <w:i/>
          <w:iCs/>
          <w:color w:val="000000"/>
        </w:rPr>
        <w:t>Barriers to Healthy Food.</w:t>
      </w:r>
      <w:r>
        <w:rPr>
          <w:rStyle w:val="Strong"/>
          <w:rFonts w:eastAsiaTheme="majorEastAsia"/>
          <w:b w:val="0"/>
          <w:bCs w:val="0"/>
          <w:color w:val="000000"/>
        </w:rPr>
        <w:t xml:space="preserve"> Available at: </w:t>
      </w:r>
      <w:hyperlink r:id="rId15" w:history="1">
        <w:r w:rsidRPr="009F2956">
          <w:rPr>
            <w:rStyle w:val="Hyperlink"/>
            <w:rFonts w:eastAsiaTheme="majorEastAsia"/>
          </w:rPr>
          <w:t>https://researchbriefings.files.parliament.uk/documents/POST-PN-0522/POST-PN-0522.pdf</w:t>
        </w:r>
      </w:hyperlink>
      <w:r>
        <w:rPr>
          <w:rStyle w:val="Strong"/>
          <w:rFonts w:eastAsiaTheme="majorEastAsia"/>
          <w:b w:val="0"/>
          <w:bCs w:val="0"/>
          <w:color w:val="000000"/>
        </w:rPr>
        <w:t xml:space="preserve"> </w:t>
      </w:r>
      <w:r w:rsidRPr="002525A1">
        <w:rPr>
          <w:rStyle w:val="Strong"/>
          <w:rFonts w:eastAsiaTheme="majorEastAsia"/>
          <w:b w:val="0"/>
          <w:bCs w:val="0"/>
          <w:color w:val="000000" w:themeColor="text1"/>
        </w:rPr>
        <w:t>(Accessed: 3 February 2026).</w:t>
      </w:r>
    </w:p>
    <w:p w14:paraId="3EA062E5" w14:textId="77777777" w:rsidR="00910962" w:rsidRPr="002525A1" w:rsidRDefault="00910962" w:rsidP="00910962">
      <w:pPr>
        <w:pStyle w:val="NormalWeb"/>
        <w:rPr>
          <w:rStyle w:val="Strong"/>
          <w:rFonts w:eastAsiaTheme="majorEastAsia"/>
          <w:b w:val="0"/>
          <w:bCs w:val="0"/>
          <w:color w:val="000000" w:themeColor="text1"/>
        </w:rPr>
      </w:pPr>
      <w:r w:rsidRPr="002525A1">
        <w:rPr>
          <w:rStyle w:val="Strong"/>
          <w:rFonts w:eastAsiaTheme="majorEastAsia"/>
          <w:b w:val="0"/>
          <w:bCs w:val="0"/>
          <w:color w:val="000000" w:themeColor="text1"/>
        </w:rPr>
        <w:t xml:space="preserve">Mortimore, S. and Wallace, C. (2013) HACCP: </w:t>
      </w:r>
      <w:r w:rsidRPr="002525A1">
        <w:rPr>
          <w:rStyle w:val="Strong"/>
          <w:rFonts w:eastAsiaTheme="majorEastAsia"/>
          <w:b w:val="0"/>
          <w:bCs w:val="0"/>
          <w:i/>
          <w:iCs/>
          <w:color w:val="000000" w:themeColor="text1"/>
        </w:rPr>
        <w:t>A Practical Approach</w:t>
      </w:r>
      <w:r w:rsidRPr="002525A1">
        <w:rPr>
          <w:rStyle w:val="Strong"/>
          <w:rFonts w:eastAsiaTheme="majorEastAsia"/>
          <w:b w:val="0"/>
          <w:bCs w:val="0"/>
          <w:color w:val="000000" w:themeColor="text1"/>
        </w:rPr>
        <w:t xml:space="preserve">. 3rd </w:t>
      </w:r>
      <w:proofErr w:type="spellStart"/>
      <w:r w:rsidRPr="002525A1">
        <w:rPr>
          <w:rStyle w:val="Strong"/>
          <w:rFonts w:eastAsiaTheme="majorEastAsia"/>
          <w:b w:val="0"/>
          <w:bCs w:val="0"/>
          <w:color w:val="000000" w:themeColor="text1"/>
        </w:rPr>
        <w:t>edn</w:t>
      </w:r>
      <w:proofErr w:type="spellEnd"/>
      <w:r w:rsidRPr="002525A1">
        <w:rPr>
          <w:rStyle w:val="Strong"/>
          <w:rFonts w:eastAsiaTheme="majorEastAsia"/>
          <w:b w:val="0"/>
          <w:bCs w:val="0"/>
          <w:color w:val="000000" w:themeColor="text1"/>
        </w:rPr>
        <w:t>. London: Springer.</w:t>
      </w:r>
    </w:p>
    <w:p w14:paraId="29FEB140" w14:textId="6BA69BEC" w:rsidR="00910962" w:rsidRPr="00910962" w:rsidRDefault="00910962" w:rsidP="00910962">
      <w:pPr>
        <w:pStyle w:val="NormalWeb"/>
        <w:rPr>
          <w:rStyle w:val="Strong"/>
          <w:rFonts w:eastAsiaTheme="majorEastAsia"/>
          <w:b w:val="0"/>
          <w:bCs w:val="0"/>
          <w:color w:val="000000"/>
        </w:rPr>
      </w:pPr>
      <w:r w:rsidRPr="002525A1">
        <w:rPr>
          <w:rStyle w:val="Strong"/>
          <w:rFonts w:eastAsiaTheme="majorEastAsia"/>
          <w:b w:val="0"/>
          <w:bCs w:val="0"/>
          <w:color w:val="000000" w:themeColor="text1"/>
        </w:rPr>
        <w:t>NHS (</w:t>
      </w:r>
      <w:r w:rsidR="002525A1" w:rsidRPr="002525A1">
        <w:rPr>
          <w:rStyle w:val="Strong"/>
          <w:rFonts w:eastAsiaTheme="majorEastAsia"/>
          <w:b w:val="0"/>
          <w:bCs w:val="0"/>
          <w:color w:val="000000" w:themeColor="text1"/>
        </w:rPr>
        <w:t>2024</w:t>
      </w:r>
      <w:r w:rsidRPr="002525A1">
        <w:rPr>
          <w:rStyle w:val="Strong"/>
          <w:rFonts w:eastAsiaTheme="majorEastAsia"/>
          <w:b w:val="0"/>
          <w:bCs w:val="0"/>
          <w:color w:val="000000" w:themeColor="text1"/>
        </w:rPr>
        <w:t>)</w:t>
      </w:r>
      <w:r w:rsidR="002525A1">
        <w:rPr>
          <w:rStyle w:val="Strong"/>
          <w:rFonts w:eastAsiaTheme="majorEastAsia"/>
          <w:b w:val="0"/>
          <w:bCs w:val="0"/>
          <w:color w:val="000000" w:themeColor="text1"/>
        </w:rPr>
        <w:t>.</w:t>
      </w:r>
      <w:r w:rsidRPr="002525A1">
        <w:rPr>
          <w:rStyle w:val="Strong"/>
          <w:rFonts w:eastAsiaTheme="majorEastAsia"/>
          <w:b w:val="0"/>
          <w:bCs w:val="0"/>
          <w:color w:val="000000" w:themeColor="text1"/>
        </w:rPr>
        <w:t xml:space="preserve"> </w:t>
      </w:r>
      <w:r w:rsidRPr="00910962">
        <w:rPr>
          <w:rStyle w:val="Strong"/>
          <w:rFonts w:eastAsiaTheme="majorEastAsia"/>
          <w:b w:val="0"/>
          <w:bCs w:val="0"/>
          <w:i/>
          <w:iCs/>
          <w:color w:val="000000"/>
        </w:rPr>
        <w:t>Malnutrition. National Health Service.</w:t>
      </w:r>
      <w:r w:rsidRPr="00910962">
        <w:rPr>
          <w:rStyle w:val="Strong"/>
          <w:rFonts w:eastAsiaTheme="majorEastAsia"/>
          <w:b w:val="0"/>
          <w:bCs w:val="0"/>
          <w:color w:val="000000"/>
        </w:rPr>
        <w:t xml:space="preserve"> Available at: https://www.nhs.uk/conditions/malnutrition/ (Accessed: 17 February 2026).</w:t>
      </w:r>
    </w:p>
    <w:p w14:paraId="2AE2B7B9" w14:textId="77777777" w:rsidR="00910962" w:rsidRDefault="00910962" w:rsidP="00910962">
      <w:pPr>
        <w:pStyle w:val="NormalWeb"/>
        <w:rPr>
          <w:rStyle w:val="Strong"/>
          <w:rFonts w:eastAsiaTheme="majorEastAsia"/>
          <w:b w:val="0"/>
          <w:bCs w:val="0"/>
          <w:color w:val="000000"/>
        </w:rPr>
      </w:pPr>
      <w:r w:rsidRPr="00910962">
        <w:rPr>
          <w:rStyle w:val="Strong"/>
          <w:rFonts w:eastAsiaTheme="majorEastAsia"/>
          <w:b w:val="0"/>
          <w:bCs w:val="0"/>
          <w:color w:val="000000"/>
        </w:rPr>
        <w:t xml:space="preserve">Public Health Wales (2026). </w:t>
      </w:r>
      <w:r w:rsidRPr="00910962">
        <w:rPr>
          <w:rStyle w:val="Strong"/>
          <w:rFonts w:eastAsiaTheme="majorEastAsia"/>
          <w:b w:val="0"/>
          <w:bCs w:val="0"/>
          <w:i/>
          <w:iCs/>
          <w:color w:val="000000"/>
        </w:rPr>
        <w:t>Child Measurement Programme</w:t>
      </w:r>
      <w:r w:rsidRPr="00910962">
        <w:rPr>
          <w:rStyle w:val="Strong"/>
          <w:rFonts w:eastAsiaTheme="majorEastAsia"/>
          <w:b w:val="0"/>
          <w:bCs w:val="0"/>
          <w:color w:val="000000"/>
        </w:rPr>
        <w:t xml:space="preserve">. Available at: </w:t>
      </w:r>
      <w:hyperlink r:id="rId16" w:history="1">
        <w:r w:rsidRPr="009F2956">
          <w:rPr>
            <w:rStyle w:val="Hyperlink"/>
            <w:rFonts w:eastAsiaTheme="majorEastAsia"/>
          </w:rPr>
          <w:t>https://phw.nhs.wales</w:t>
        </w:r>
      </w:hyperlink>
      <w:r>
        <w:rPr>
          <w:rStyle w:val="Strong"/>
          <w:rFonts w:eastAsiaTheme="majorEastAsia"/>
          <w:b w:val="0"/>
          <w:bCs w:val="0"/>
          <w:color w:val="000000"/>
        </w:rPr>
        <w:t xml:space="preserve"> </w:t>
      </w:r>
      <w:r w:rsidRPr="00910962">
        <w:rPr>
          <w:rStyle w:val="Strong"/>
          <w:rFonts w:eastAsiaTheme="majorEastAsia"/>
          <w:b w:val="0"/>
          <w:bCs w:val="0"/>
          <w:color w:val="000000"/>
        </w:rPr>
        <w:t>(Accessed: 16 February 2026).</w:t>
      </w:r>
    </w:p>
    <w:p w14:paraId="56AEF505" w14:textId="71B8AAD6" w:rsidR="00910962" w:rsidRDefault="00910962" w:rsidP="0032539A">
      <w:pPr>
        <w:pStyle w:val="NormalWeb"/>
        <w:rPr>
          <w:rStyle w:val="Strong"/>
          <w:rFonts w:eastAsiaTheme="majorEastAsia"/>
          <w:b w:val="0"/>
          <w:bCs w:val="0"/>
          <w:color w:val="000000"/>
        </w:rPr>
      </w:pPr>
      <w:r w:rsidRPr="00910962">
        <w:rPr>
          <w:rStyle w:val="Strong"/>
          <w:rFonts w:eastAsiaTheme="majorEastAsia"/>
          <w:b w:val="0"/>
          <w:bCs w:val="0"/>
          <w:color w:val="000000"/>
        </w:rPr>
        <w:t>Redmond, E.C. and Griffiths, M.W. (2015)</w:t>
      </w:r>
      <w:r w:rsidR="002525A1">
        <w:rPr>
          <w:rStyle w:val="Strong"/>
          <w:rFonts w:eastAsiaTheme="majorEastAsia"/>
          <w:b w:val="0"/>
          <w:bCs w:val="0"/>
          <w:color w:val="000000"/>
        </w:rPr>
        <w:t>.</w:t>
      </w:r>
      <w:r w:rsidRPr="00910962">
        <w:rPr>
          <w:rStyle w:val="Strong"/>
          <w:rFonts w:eastAsiaTheme="majorEastAsia"/>
          <w:b w:val="0"/>
          <w:bCs w:val="0"/>
          <w:color w:val="000000"/>
        </w:rPr>
        <w:t xml:space="preserve"> </w:t>
      </w:r>
      <w:r w:rsidRPr="00910962">
        <w:rPr>
          <w:rStyle w:val="Strong"/>
          <w:rFonts w:eastAsiaTheme="majorEastAsia"/>
          <w:b w:val="0"/>
          <w:bCs w:val="0"/>
          <w:i/>
          <w:iCs/>
          <w:color w:val="000000"/>
        </w:rPr>
        <w:t>Essentials of Food Safety and Hygiene: For the UK and Ireland</w:t>
      </w:r>
      <w:r w:rsidRPr="00910962">
        <w:rPr>
          <w:rStyle w:val="Strong"/>
          <w:rFonts w:eastAsiaTheme="majorEastAsia"/>
          <w:b w:val="0"/>
          <w:bCs w:val="0"/>
          <w:color w:val="000000"/>
        </w:rPr>
        <w:t>. Oxford: Wiley-Blackwell.</w:t>
      </w:r>
    </w:p>
    <w:p w14:paraId="10FA9F3B" w14:textId="77777777" w:rsidR="00910962" w:rsidRDefault="00910962" w:rsidP="00910962">
      <w:pPr>
        <w:pStyle w:val="NormalWeb"/>
        <w:rPr>
          <w:rStyle w:val="Strong"/>
          <w:rFonts w:eastAsiaTheme="majorEastAsia"/>
          <w:b w:val="0"/>
          <w:bCs w:val="0"/>
          <w:color w:val="000000"/>
        </w:rPr>
      </w:pPr>
      <w:r w:rsidRPr="00910962">
        <w:rPr>
          <w:rStyle w:val="Strong"/>
          <w:rFonts w:eastAsiaTheme="majorEastAsia"/>
          <w:b w:val="0"/>
          <w:bCs w:val="0"/>
          <w:color w:val="000000"/>
        </w:rPr>
        <w:t xml:space="preserve">Swansea Council (2026). </w:t>
      </w:r>
      <w:r w:rsidRPr="00910962">
        <w:rPr>
          <w:rStyle w:val="Strong"/>
          <w:rFonts w:eastAsiaTheme="majorEastAsia"/>
          <w:b w:val="0"/>
          <w:bCs w:val="0"/>
          <w:i/>
          <w:iCs/>
          <w:color w:val="000000"/>
        </w:rPr>
        <w:t>Flying Start</w:t>
      </w:r>
      <w:r w:rsidRPr="00910962">
        <w:rPr>
          <w:rStyle w:val="Strong"/>
          <w:rFonts w:eastAsiaTheme="majorEastAsia"/>
          <w:b w:val="0"/>
          <w:bCs w:val="0"/>
          <w:color w:val="000000"/>
        </w:rPr>
        <w:t xml:space="preserve">. Available at: </w:t>
      </w:r>
      <w:hyperlink r:id="rId17" w:history="1">
        <w:r w:rsidRPr="009F2956">
          <w:rPr>
            <w:rStyle w:val="Hyperlink"/>
            <w:rFonts w:eastAsiaTheme="majorEastAsia"/>
          </w:rPr>
          <w:t>https://www.swansea.gov.uk/flyingstart</w:t>
        </w:r>
      </w:hyperlink>
      <w:r>
        <w:rPr>
          <w:rStyle w:val="Strong"/>
          <w:rFonts w:eastAsiaTheme="majorEastAsia"/>
          <w:b w:val="0"/>
          <w:bCs w:val="0"/>
          <w:color w:val="000000"/>
        </w:rPr>
        <w:t xml:space="preserve"> </w:t>
      </w:r>
      <w:r w:rsidRPr="00910962">
        <w:rPr>
          <w:rStyle w:val="Strong"/>
          <w:rFonts w:eastAsiaTheme="majorEastAsia"/>
          <w:b w:val="0"/>
          <w:bCs w:val="0"/>
          <w:color w:val="000000"/>
        </w:rPr>
        <w:t>(Accessed: 16 February 2026).</w:t>
      </w:r>
    </w:p>
    <w:p w14:paraId="79BB48D0" w14:textId="77777777" w:rsidR="00910962" w:rsidRPr="00910962" w:rsidRDefault="00910962" w:rsidP="00910962">
      <w:pPr>
        <w:pStyle w:val="NormalWeb"/>
        <w:rPr>
          <w:rStyle w:val="Strong"/>
          <w:rFonts w:eastAsiaTheme="majorEastAsia"/>
          <w:b w:val="0"/>
          <w:bCs w:val="0"/>
          <w:color w:val="000000"/>
        </w:rPr>
      </w:pPr>
      <w:r w:rsidRPr="00910962">
        <w:rPr>
          <w:rStyle w:val="Strong"/>
          <w:rFonts w:eastAsiaTheme="majorEastAsia"/>
          <w:b w:val="0"/>
          <w:bCs w:val="0"/>
          <w:color w:val="000000"/>
        </w:rPr>
        <w:t xml:space="preserve">Swansea Council (2026). </w:t>
      </w:r>
      <w:r w:rsidRPr="00910962">
        <w:rPr>
          <w:rStyle w:val="Strong"/>
          <w:rFonts w:eastAsiaTheme="majorEastAsia"/>
          <w:b w:val="0"/>
          <w:bCs w:val="0"/>
          <w:i/>
          <w:iCs/>
          <w:color w:val="000000"/>
        </w:rPr>
        <w:t>Tackling Poverty Strategy.</w:t>
      </w:r>
      <w:r w:rsidRPr="00910962">
        <w:rPr>
          <w:rStyle w:val="Strong"/>
          <w:rFonts w:eastAsiaTheme="majorEastAsia"/>
          <w:b w:val="0"/>
          <w:bCs w:val="0"/>
          <w:color w:val="000000"/>
        </w:rPr>
        <w:t xml:space="preserve"> Available at: </w:t>
      </w:r>
      <w:hyperlink r:id="rId18" w:history="1">
        <w:r w:rsidRPr="009F2956">
          <w:rPr>
            <w:rStyle w:val="Hyperlink"/>
            <w:rFonts w:eastAsiaTheme="majorEastAsia"/>
          </w:rPr>
          <w:t>https://www.swansea.gov.uk/article/41438/Tackling-Poverty-Strategy</w:t>
        </w:r>
      </w:hyperlink>
      <w:r>
        <w:rPr>
          <w:rStyle w:val="Strong"/>
          <w:rFonts w:eastAsiaTheme="majorEastAsia"/>
          <w:b w:val="0"/>
          <w:bCs w:val="0"/>
          <w:color w:val="000000"/>
        </w:rPr>
        <w:t xml:space="preserve"> </w:t>
      </w:r>
      <w:r w:rsidRPr="00910962">
        <w:rPr>
          <w:rStyle w:val="Strong"/>
          <w:rFonts w:eastAsiaTheme="majorEastAsia"/>
          <w:b w:val="0"/>
          <w:bCs w:val="0"/>
          <w:color w:val="000000"/>
        </w:rPr>
        <w:t>(Accessed: 16 February 2026).</w:t>
      </w:r>
    </w:p>
    <w:p w14:paraId="20E53E1D" w14:textId="77777777" w:rsidR="00910962" w:rsidRPr="00910962" w:rsidRDefault="00910962" w:rsidP="00910962">
      <w:pPr>
        <w:pStyle w:val="NormalWeb"/>
        <w:rPr>
          <w:rStyle w:val="Strong"/>
          <w:rFonts w:eastAsiaTheme="majorEastAsia"/>
          <w:b w:val="0"/>
          <w:bCs w:val="0"/>
          <w:color w:val="000000"/>
        </w:rPr>
      </w:pPr>
      <w:r w:rsidRPr="00910962">
        <w:rPr>
          <w:rStyle w:val="Strong"/>
          <w:rFonts w:eastAsiaTheme="majorEastAsia"/>
          <w:b w:val="0"/>
          <w:bCs w:val="0"/>
          <w:color w:val="000000"/>
        </w:rPr>
        <w:t xml:space="preserve">Trussell Trust (no date). </w:t>
      </w:r>
      <w:r w:rsidRPr="00910962">
        <w:rPr>
          <w:rStyle w:val="Strong"/>
          <w:rFonts w:eastAsiaTheme="majorEastAsia"/>
          <w:b w:val="0"/>
          <w:bCs w:val="0"/>
          <w:i/>
          <w:iCs/>
          <w:color w:val="000000"/>
        </w:rPr>
        <w:t>Food Poverty and Hunger in the UK.</w:t>
      </w:r>
      <w:r w:rsidRPr="00910962">
        <w:rPr>
          <w:rStyle w:val="Strong"/>
          <w:rFonts w:eastAsiaTheme="majorEastAsia"/>
          <w:b w:val="0"/>
          <w:bCs w:val="0"/>
          <w:color w:val="000000"/>
        </w:rPr>
        <w:t xml:space="preserve"> Available at: </w:t>
      </w:r>
      <w:hyperlink r:id="rId19" w:history="1">
        <w:r w:rsidRPr="009F2956">
          <w:rPr>
            <w:rStyle w:val="Hyperlink"/>
            <w:rFonts w:eastAsiaTheme="majorEastAsia"/>
          </w:rPr>
          <w:t>https://www.trusselltrust.org</w:t>
        </w:r>
      </w:hyperlink>
      <w:r>
        <w:rPr>
          <w:rStyle w:val="Strong"/>
          <w:rFonts w:eastAsiaTheme="majorEastAsia"/>
          <w:b w:val="0"/>
          <w:bCs w:val="0"/>
          <w:color w:val="000000"/>
        </w:rPr>
        <w:t xml:space="preserve"> </w:t>
      </w:r>
      <w:r w:rsidRPr="00910962">
        <w:rPr>
          <w:rStyle w:val="Strong"/>
          <w:rFonts w:eastAsiaTheme="majorEastAsia"/>
          <w:b w:val="0"/>
          <w:bCs w:val="0"/>
          <w:color w:val="000000"/>
        </w:rPr>
        <w:t>(Accessed: 16 February 2026).</w:t>
      </w:r>
    </w:p>
    <w:p w14:paraId="158C9D41" w14:textId="31A4A05F" w:rsidR="00910962" w:rsidRDefault="00910962" w:rsidP="0032539A">
      <w:pPr>
        <w:pStyle w:val="NormalWeb"/>
        <w:rPr>
          <w:rStyle w:val="Strong"/>
          <w:rFonts w:eastAsiaTheme="majorEastAsia"/>
          <w:b w:val="0"/>
          <w:bCs w:val="0"/>
          <w:color w:val="000000"/>
        </w:rPr>
      </w:pPr>
      <w:r>
        <w:rPr>
          <w:rStyle w:val="Strong"/>
          <w:rFonts w:eastAsiaTheme="majorEastAsia"/>
          <w:b w:val="0"/>
          <w:bCs w:val="0"/>
          <w:color w:val="000000"/>
        </w:rPr>
        <w:t>UK Government (2021)</w:t>
      </w:r>
      <w:r w:rsidR="002525A1">
        <w:rPr>
          <w:rStyle w:val="Strong"/>
          <w:rFonts w:eastAsiaTheme="majorEastAsia"/>
          <w:b w:val="0"/>
          <w:bCs w:val="0"/>
          <w:color w:val="000000"/>
        </w:rPr>
        <w:t xml:space="preserve">. </w:t>
      </w:r>
      <w:r>
        <w:rPr>
          <w:rStyle w:val="Strong"/>
          <w:rFonts w:eastAsiaTheme="majorEastAsia"/>
          <w:b w:val="0"/>
          <w:bCs w:val="0"/>
          <w:i/>
          <w:iCs/>
          <w:color w:val="000000"/>
        </w:rPr>
        <w:t xml:space="preserve">Social Value Act: Information and </w:t>
      </w:r>
      <w:r w:rsidRPr="0032539A">
        <w:rPr>
          <w:rStyle w:val="Strong"/>
          <w:rFonts w:eastAsiaTheme="majorEastAsia"/>
          <w:b w:val="0"/>
          <w:bCs w:val="0"/>
          <w:i/>
          <w:iCs/>
          <w:color w:val="000000"/>
        </w:rPr>
        <w:t>Resources.</w:t>
      </w:r>
      <w:r>
        <w:rPr>
          <w:rStyle w:val="Strong"/>
          <w:rFonts w:eastAsiaTheme="majorEastAsia"/>
          <w:b w:val="0"/>
          <w:bCs w:val="0"/>
          <w:i/>
          <w:iCs/>
          <w:color w:val="000000"/>
        </w:rPr>
        <w:t xml:space="preserve"> </w:t>
      </w:r>
      <w:r>
        <w:rPr>
          <w:rStyle w:val="Strong"/>
          <w:rFonts w:eastAsiaTheme="majorEastAsia"/>
          <w:b w:val="0"/>
          <w:bCs w:val="0"/>
          <w:color w:val="000000"/>
        </w:rPr>
        <w:t xml:space="preserve">Available at: </w:t>
      </w:r>
      <w:hyperlink r:id="rId20" w:history="1">
        <w:r w:rsidRPr="009F2956">
          <w:rPr>
            <w:rStyle w:val="Hyperlink"/>
            <w:rFonts w:eastAsiaTheme="majorEastAsia"/>
          </w:rPr>
          <w:t>https://www.gov.uk/government/publications/social-value-act-information-and-resources/social-value-act-information-and-resources</w:t>
        </w:r>
      </w:hyperlink>
      <w:r>
        <w:rPr>
          <w:rStyle w:val="Strong"/>
          <w:rFonts w:eastAsiaTheme="majorEastAsia"/>
          <w:b w:val="0"/>
          <w:bCs w:val="0"/>
          <w:color w:val="000000"/>
        </w:rPr>
        <w:t xml:space="preserve"> (Accessed: 3 February 2026).</w:t>
      </w:r>
    </w:p>
    <w:p w14:paraId="4E797B5D" w14:textId="13A93A66" w:rsidR="00910962" w:rsidRDefault="00910962" w:rsidP="0032539A">
      <w:pPr>
        <w:pStyle w:val="NormalWeb"/>
        <w:rPr>
          <w:rStyle w:val="Strong"/>
          <w:rFonts w:eastAsiaTheme="majorEastAsia"/>
          <w:b w:val="0"/>
          <w:bCs w:val="0"/>
          <w:color w:val="000000"/>
        </w:rPr>
      </w:pPr>
      <w:r>
        <w:rPr>
          <w:rStyle w:val="Strong"/>
          <w:rFonts w:eastAsiaTheme="majorEastAsia"/>
          <w:b w:val="0"/>
          <w:bCs w:val="0"/>
          <w:color w:val="000000"/>
        </w:rPr>
        <w:t>UNICEF (2026)</w:t>
      </w:r>
      <w:r w:rsidR="002525A1">
        <w:rPr>
          <w:rStyle w:val="Strong"/>
          <w:rFonts w:eastAsiaTheme="majorEastAsia"/>
          <w:b w:val="0"/>
          <w:bCs w:val="0"/>
          <w:color w:val="000000"/>
        </w:rPr>
        <w:t>.</w:t>
      </w:r>
      <w:r>
        <w:rPr>
          <w:rStyle w:val="Strong"/>
          <w:rFonts w:eastAsiaTheme="majorEastAsia"/>
          <w:b w:val="0"/>
          <w:bCs w:val="0"/>
          <w:color w:val="000000"/>
        </w:rPr>
        <w:t xml:space="preserve"> </w:t>
      </w:r>
      <w:r>
        <w:rPr>
          <w:rStyle w:val="Strong"/>
          <w:rFonts w:eastAsiaTheme="majorEastAsia"/>
          <w:b w:val="0"/>
          <w:bCs w:val="0"/>
          <w:i/>
          <w:iCs/>
          <w:color w:val="000000"/>
        </w:rPr>
        <w:t xml:space="preserve">Poor Diets Damaging Children’s Health, Warns UNICEF. </w:t>
      </w:r>
      <w:r>
        <w:rPr>
          <w:rStyle w:val="Strong"/>
          <w:rFonts w:eastAsiaTheme="majorEastAsia"/>
          <w:b w:val="0"/>
          <w:bCs w:val="0"/>
          <w:color w:val="000000"/>
        </w:rPr>
        <w:t xml:space="preserve">Available at: </w:t>
      </w:r>
      <w:hyperlink r:id="rId21" w:history="1">
        <w:r w:rsidRPr="009F2956">
          <w:rPr>
            <w:rStyle w:val="Hyperlink"/>
            <w:rFonts w:eastAsiaTheme="majorEastAsia"/>
          </w:rPr>
          <w:t>https://www.unicef.org.uk/press-releases/poor-diets-damaging-childrens-health-warns-unicef/</w:t>
        </w:r>
      </w:hyperlink>
      <w:r>
        <w:rPr>
          <w:rStyle w:val="Strong"/>
          <w:rFonts w:eastAsiaTheme="majorEastAsia"/>
          <w:b w:val="0"/>
          <w:bCs w:val="0"/>
          <w:color w:val="000000"/>
        </w:rPr>
        <w:t xml:space="preserve"> (Accessed: 3 February 2026).</w:t>
      </w:r>
    </w:p>
    <w:p w14:paraId="257E73D5" w14:textId="5E322562" w:rsidR="00910962" w:rsidRDefault="00910962" w:rsidP="00910962">
      <w:pPr>
        <w:pStyle w:val="NormalWeb"/>
        <w:rPr>
          <w:rStyle w:val="Strong"/>
          <w:rFonts w:eastAsiaTheme="majorEastAsia"/>
          <w:b w:val="0"/>
          <w:bCs w:val="0"/>
          <w:color w:val="000000"/>
        </w:rPr>
      </w:pPr>
      <w:r w:rsidRPr="00910962">
        <w:rPr>
          <w:rStyle w:val="Strong"/>
          <w:rFonts w:eastAsiaTheme="majorEastAsia"/>
          <w:b w:val="0"/>
          <w:bCs w:val="0"/>
          <w:color w:val="000000"/>
        </w:rPr>
        <w:t>Welsh Government (2022)</w:t>
      </w:r>
      <w:r w:rsidR="002525A1">
        <w:rPr>
          <w:rStyle w:val="Strong"/>
          <w:rFonts w:eastAsiaTheme="majorEastAsia"/>
          <w:b w:val="0"/>
          <w:bCs w:val="0"/>
          <w:color w:val="000000"/>
        </w:rPr>
        <w:t>.</w:t>
      </w:r>
      <w:r w:rsidRPr="00910962">
        <w:rPr>
          <w:rStyle w:val="Strong"/>
          <w:rFonts w:eastAsiaTheme="majorEastAsia"/>
          <w:b w:val="0"/>
          <w:bCs w:val="0"/>
          <w:color w:val="000000"/>
        </w:rPr>
        <w:t xml:space="preserve"> </w:t>
      </w:r>
      <w:r w:rsidRPr="00910962">
        <w:rPr>
          <w:rStyle w:val="Strong"/>
          <w:rFonts w:eastAsiaTheme="majorEastAsia"/>
          <w:b w:val="0"/>
          <w:bCs w:val="0"/>
          <w:i/>
          <w:iCs/>
          <w:color w:val="000000"/>
        </w:rPr>
        <w:t>An Overview of The Healthy Child Wales Programme.</w:t>
      </w:r>
      <w:r w:rsidRPr="00910962">
        <w:rPr>
          <w:rStyle w:val="Strong"/>
          <w:rFonts w:eastAsiaTheme="majorEastAsia"/>
          <w:b w:val="0"/>
          <w:bCs w:val="0"/>
          <w:color w:val="000000"/>
        </w:rPr>
        <w:t xml:space="preserve"> Available at: </w:t>
      </w:r>
      <w:hyperlink r:id="rId22" w:history="1">
        <w:r w:rsidRPr="009F2956">
          <w:rPr>
            <w:rStyle w:val="Hyperlink"/>
            <w:rFonts w:eastAsiaTheme="majorEastAsia"/>
          </w:rPr>
          <w:t>https://www.gov.wales/sites/default/files/publications/2022-03/an-overview-of-the-healthy-child-wales-programme.pdf</w:t>
        </w:r>
      </w:hyperlink>
      <w:r>
        <w:rPr>
          <w:rStyle w:val="Strong"/>
          <w:rFonts w:eastAsiaTheme="majorEastAsia"/>
          <w:b w:val="0"/>
          <w:bCs w:val="0"/>
          <w:color w:val="000000"/>
        </w:rPr>
        <w:t xml:space="preserve"> </w:t>
      </w:r>
      <w:r w:rsidRPr="00910962">
        <w:rPr>
          <w:rStyle w:val="Strong"/>
          <w:rFonts w:eastAsiaTheme="majorEastAsia"/>
          <w:b w:val="0"/>
          <w:bCs w:val="0"/>
          <w:color w:val="000000"/>
        </w:rPr>
        <w:t>(Accessed: 17 February 2026).</w:t>
      </w:r>
    </w:p>
    <w:p w14:paraId="7F2E6C12" w14:textId="44D101A2" w:rsidR="00910962" w:rsidRDefault="00910962" w:rsidP="00910962">
      <w:pPr>
        <w:pStyle w:val="NormalWeb"/>
        <w:rPr>
          <w:rStyle w:val="Strong"/>
          <w:rFonts w:eastAsiaTheme="majorEastAsia"/>
          <w:b w:val="0"/>
          <w:bCs w:val="0"/>
          <w:color w:val="000000"/>
        </w:rPr>
      </w:pPr>
      <w:r w:rsidRPr="00910962">
        <w:rPr>
          <w:rStyle w:val="Strong"/>
          <w:rFonts w:eastAsiaTheme="majorEastAsia"/>
          <w:b w:val="0"/>
          <w:bCs w:val="0"/>
          <w:color w:val="000000"/>
        </w:rPr>
        <w:t>Welsh Government (2024)</w:t>
      </w:r>
      <w:r w:rsidR="002525A1">
        <w:rPr>
          <w:rStyle w:val="Strong"/>
          <w:rFonts w:eastAsiaTheme="majorEastAsia"/>
          <w:b w:val="0"/>
          <w:bCs w:val="0"/>
          <w:color w:val="000000"/>
        </w:rPr>
        <w:t>.</w:t>
      </w:r>
      <w:r w:rsidRPr="00910962">
        <w:rPr>
          <w:rStyle w:val="Strong"/>
          <w:rFonts w:eastAsiaTheme="majorEastAsia"/>
          <w:b w:val="0"/>
          <w:bCs w:val="0"/>
          <w:color w:val="000000"/>
        </w:rPr>
        <w:t xml:space="preserve"> </w:t>
      </w:r>
      <w:r w:rsidRPr="00910962">
        <w:rPr>
          <w:rStyle w:val="Strong"/>
          <w:rFonts w:eastAsiaTheme="majorEastAsia"/>
          <w:b w:val="0"/>
          <w:bCs w:val="0"/>
          <w:i/>
          <w:iCs/>
          <w:color w:val="000000"/>
        </w:rPr>
        <w:t>Workplace Recycling.</w:t>
      </w:r>
      <w:r w:rsidRPr="00910962">
        <w:rPr>
          <w:rStyle w:val="Strong"/>
          <w:rFonts w:eastAsiaTheme="majorEastAsia"/>
          <w:b w:val="0"/>
          <w:bCs w:val="0"/>
          <w:color w:val="000000"/>
        </w:rPr>
        <w:t xml:space="preserve"> Available at: </w:t>
      </w:r>
      <w:hyperlink r:id="rId23" w:history="1">
        <w:r w:rsidRPr="009F2956">
          <w:rPr>
            <w:rStyle w:val="Hyperlink"/>
            <w:rFonts w:eastAsiaTheme="majorEastAsia"/>
          </w:rPr>
          <w:t>https://www.gov.wales/workplace-recycling</w:t>
        </w:r>
      </w:hyperlink>
      <w:r>
        <w:rPr>
          <w:rStyle w:val="Strong"/>
          <w:rFonts w:eastAsiaTheme="majorEastAsia"/>
          <w:b w:val="0"/>
          <w:bCs w:val="0"/>
          <w:color w:val="000000"/>
        </w:rPr>
        <w:t xml:space="preserve"> </w:t>
      </w:r>
      <w:r w:rsidRPr="00910962">
        <w:rPr>
          <w:rStyle w:val="Strong"/>
          <w:rFonts w:eastAsiaTheme="majorEastAsia"/>
          <w:b w:val="0"/>
          <w:bCs w:val="0"/>
          <w:color w:val="000000"/>
        </w:rPr>
        <w:t>(Accessed: 17 February 2026).</w:t>
      </w:r>
    </w:p>
    <w:p w14:paraId="1D7425A3" w14:textId="77777777" w:rsidR="0032539A" w:rsidRPr="0032539A" w:rsidRDefault="0032539A" w:rsidP="0032539A">
      <w:pPr>
        <w:pStyle w:val="NormalWeb"/>
        <w:rPr>
          <w:color w:val="000000"/>
        </w:rPr>
      </w:pPr>
    </w:p>
    <w:p w14:paraId="1B211C21" w14:textId="1E915AAB" w:rsidR="007461B2" w:rsidRPr="007461B2" w:rsidRDefault="007461B2" w:rsidP="007461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76CA8175" w14:textId="77777777" w:rsidR="007461B2" w:rsidRPr="007461B2" w:rsidRDefault="007461B2">
      <w:pPr>
        <w:rPr>
          <w:rFonts w:ascii="Times New Roman" w:hAnsi="Times New Roman" w:cs="Times New Roman"/>
          <w:color w:val="000000" w:themeColor="text1"/>
        </w:rPr>
      </w:pPr>
    </w:p>
    <w:sectPr w:rsidR="007461B2" w:rsidRPr="007461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004B57"/>
    <w:multiLevelType w:val="multilevel"/>
    <w:tmpl w:val="2354B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E53705"/>
    <w:multiLevelType w:val="multilevel"/>
    <w:tmpl w:val="E8EC4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D31ABA"/>
    <w:multiLevelType w:val="multilevel"/>
    <w:tmpl w:val="FC40D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1EE3EBA"/>
    <w:multiLevelType w:val="multilevel"/>
    <w:tmpl w:val="26D65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7131278">
    <w:abstractNumId w:val="1"/>
  </w:num>
  <w:num w:numId="2" w16cid:durableId="1032606339">
    <w:abstractNumId w:val="0"/>
  </w:num>
  <w:num w:numId="3" w16cid:durableId="601109372">
    <w:abstractNumId w:val="2"/>
  </w:num>
  <w:num w:numId="4" w16cid:durableId="181058758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417A"/>
    <w:rsid w:val="002525A1"/>
    <w:rsid w:val="0032539A"/>
    <w:rsid w:val="004C3E9D"/>
    <w:rsid w:val="006A1A2B"/>
    <w:rsid w:val="006C4CB3"/>
    <w:rsid w:val="007461B2"/>
    <w:rsid w:val="00910962"/>
    <w:rsid w:val="00B77301"/>
    <w:rsid w:val="00C24CF4"/>
    <w:rsid w:val="00F041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F78B20"/>
  <w15:chartTrackingRefBased/>
  <w15:docId w15:val="{C10889E1-79E3-7D48-8227-973D5955D2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417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0417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F0417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0417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0417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041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41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41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41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417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0417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F0417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0417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0417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041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41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41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417A"/>
    <w:rPr>
      <w:rFonts w:eastAsiaTheme="majorEastAsia" w:cstheme="majorBidi"/>
      <w:color w:val="272727" w:themeColor="text1" w:themeTint="D8"/>
    </w:rPr>
  </w:style>
  <w:style w:type="paragraph" w:styleId="Title">
    <w:name w:val="Title"/>
    <w:basedOn w:val="Normal"/>
    <w:next w:val="Normal"/>
    <w:link w:val="TitleChar"/>
    <w:uiPriority w:val="10"/>
    <w:qFormat/>
    <w:rsid w:val="00F041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41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41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41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417A"/>
    <w:pPr>
      <w:spacing w:before="160"/>
      <w:jc w:val="center"/>
    </w:pPr>
    <w:rPr>
      <w:i/>
      <w:iCs/>
      <w:color w:val="404040" w:themeColor="text1" w:themeTint="BF"/>
    </w:rPr>
  </w:style>
  <w:style w:type="character" w:customStyle="1" w:styleId="QuoteChar">
    <w:name w:val="Quote Char"/>
    <w:basedOn w:val="DefaultParagraphFont"/>
    <w:link w:val="Quote"/>
    <w:uiPriority w:val="29"/>
    <w:rsid w:val="00F0417A"/>
    <w:rPr>
      <w:i/>
      <w:iCs/>
      <w:color w:val="404040" w:themeColor="text1" w:themeTint="BF"/>
    </w:rPr>
  </w:style>
  <w:style w:type="paragraph" w:styleId="ListParagraph">
    <w:name w:val="List Paragraph"/>
    <w:basedOn w:val="Normal"/>
    <w:uiPriority w:val="34"/>
    <w:qFormat/>
    <w:rsid w:val="00F0417A"/>
    <w:pPr>
      <w:ind w:left="720"/>
      <w:contextualSpacing/>
    </w:pPr>
  </w:style>
  <w:style w:type="character" w:styleId="IntenseEmphasis">
    <w:name w:val="Intense Emphasis"/>
    <w:basedOn w:val="DefaultParagraphFont"/>
    <w:uiPriority w:val="21"/>
    <w:qFormat/>
    <w:rsid w:val="00F0417A"/>
    <w:rPr>
      <w:i/>
      <w:iCs/>
      <w:color w:val="2F5496" w:themeColor="accent1" w:themeShade="BF"/>
    </w:rPr>
  </w:style>
  <w:style w:type="paragraph" w:styleId="IntenseQuote">
    <w:name w:val="Intense Quote"/>
    <w:basedOn w:val="Normal"/>
    <w:next w:val="Normal"/>
    <w:link w:val="IntenseQuoteChar"/>
    <w:uiPriority w:val="30"/>
    <w:qFormat/>
    <w:rsid w:val="00F0417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0417A"/>
    <w:rPr>
      <w:i/>
      <w:iCs/>
      <w:color w:val="2F5496" w:themeColor="accent1" w:themeShade="BF"/>
    </w:rPr>
  </w:style>
  <w:style w:type="character" w:styleId="IntenseReference">
    <w:name w:val="Intense Reference"/>
    <w:basedOn w:val="DefaultParagraphFont"/>
    <w:uiPriority w:val="32"/>
    <w:qFormat/>
    <w:rsid w:val="00F0417A"/>
    <w:rPr>
      <w:b/>
      <w:bCs/>
      <w:smallCaps/>
      <w:color w:val="2F5496" w:themeColor="accent1" w:themeShade="BF"/>
      <w:spacing w:val="5"/>
    </w:rPr>
  </w:style>
  <w:style w:type="character" w:styleId="Strong">
    <w:name w:val="Strong"/>
    <w:basedOn w:val="DefaultParagraphFont"/>
    <w:uiPriority w:val="22"/>
    <w:qFormat/>
    <w:rsid w:val="007461B2"/>
    <w:rPr>
      <w:b/>
      <w:bCs/>
    </w:rPr>
  </w:style>
  <w:style w:type="paragraph" w:styleId="NormalWeb">
    <w:name w:val="Normal (Web)"/>
    <w:basedOn w:val="Normal"/>
    <w:uiPriority w:val="99"/>
    <w:semiHidden/>
    <w:unhideWhenUsed/>
    <w:rsid w:val="007461B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7461B2"/>
  </w:style>
  <w:style w:type="character" w:styleId="Hyperlink">
    <w:name w:val="Hyperlink"/>
    <w:basedOn w:val="DefaultParagraphFont"/>
    <w:uiPriority w:val="99"/>
    <w:unhideWhenUsed/>
    <w:rsid w:val="0032539A"/>
    <w:rPr>
      <w:color w:val="0000FF"/>
      <w:u w:val="single"/>
    </w:rPr>
  </w:style>
  <w:style w:type="character" w:styleId="UnresolvedMention">
    <w:name w:val="Unresolved Mention"/>
    <w:basedOn w:val="DefaultParagraphFont"/>
    <w:uiPriority w:val="99"/>
    <w:semiHidden/>
    <w:unhideWhenUsed/>
    <w:rsid w:val="0032539A"/>
    <w:rPr>
      <w:color w:val="605E5C"/>
      <w:shd w:val="clear" w:color="auto" w:fill="E1DFDD"/>
    </w:rPr>
  </w:style>
  <w:style w:type="character" w:customStyle="1" w:styleId="c-hero-contenttitle-line">
    <w:name w:val="c-hero-content__title-line"/>
    <w:basedOn w:val="DefaultParagraphFont"/>
    <w:rsid w:val="0032539A"/>
  </w:style>
  <w:style w:type="character" w:styleId="FollowedHyperlink">
    <w:name w:val="FollowedHyperlink"/>
    <w:basedOn w:val="DefaultParagraphFont"/>
    <w:uiPriority w:val="99"/>
    <w:semiHidden/>
    <w:unhideWhenUsed/>
    <w:rsid w:val="00910962"/>
    <w:rPr>
      <w:color w:val="954F72" w:themeColor="followedHyperlink"/>
      <w:u w:val="single"/>
    </w:rPr>
  </w:style>
  <w:style w:type="paragraph" w:customStyle="1" w:styleId="paragraph">
    <w:name w:val="paragraph"/>
    <w:basedOn w:val="Normal"/>
    <w:rsid w:val="004C3E9D"/>
    <w:pPr>
      <w:spacing w:before="100" w:beforeAutospacing="1" w:after="100" w:afterAutospacing="1" w:line="240" w:lineRule="auto"/>
    </w:pPr>
    <w:rPr>
      <w:rFonts w:ascii="Times New Roman" w:eastAsia="Times New Roman" w:hAnsi="Times New Roman" w:cs="Times New Roman"/>
      <w:kern w:val="0"/>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da.uk.com/resource/healthy-eating-for-children.html" TargetMode="External"/><Relationship Id="rId13" Type="http://schemas.openxmlformats.org/officeDocument/2006/relationships/hyperlink" Target="https://www.gov.uk/planning-permission-england-wales" TargetMode="External"/><Relationship Id="rId18" Type="http://schemas.openxmlformats.org/officeDocument/2006/relationships/hyperlink" Target="https://www.swansea.gov.uk/article/41438/Tackling-Poverty-Strategy" TargetMode="External"/><Relationship Id="rId3" Type="http://schemas.openxmlformats.org/officeDocument/2006/relationships/styles" Target="styles.xml"/><Relationship Id="rId21" Type="http://schemas.openxmlformats.org/officeDocument/2006/relationships/hyperlink" Target="https://www.unicef.org.uk/press-releases/poor-diets-damaging-childrens-health-warns-unicef/" TargetMode="External"/><Relationship Id="rId7" Type="http://schemas.openxmlformats.org/officeDocument/2006/relationships/hyperlink" Target="https://www.bda.uk.com/resource/diet-behaviour-and-learning-children.html" TargetMode="External"/><Relationship Id="rId12" Type="http://schemas.openxmlformats.org/officeDocument/2006/relationships/hyperlink" Target="https://www.gov.uk/run-business-from-home" TargetMode="External"/><Relationship Id="rId17" Type="http://schemas.openxmlformats.org/officeDocument/2006/relationships/hyperlink" Target="https://www.swansea.gov.uk/flyingstart"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phw.nhs.wales" TargetMode="External"/><Relationship Id="rId20" Type="http://schemas.openxmlformats.org/officeDocument/2006/relationships/hyperlink" Target="https://www.gov.uk/government/publications/social-value-act-information-and-resources/social-value-act-information-and-resources" TargetMode="External"/><Relationship Id="rId1" Type="http://schemas.openxmlformats.org/officeDocument/2006/relationships/customXml" Target="../customXml/item1.xml"/><Relationship Id="rId6" Type="http://schemas.openxmlformats.org/officeDocument/2006/relationships/hyperlink" Target="https://athletekitchen.co.uk" TargetMode="External"/><Relationship Id="rId11" Type="http://schemas.openxmlformats.org/officeDocument/2006/relationships/hyperlink" Target="https://www.gov.uk/become-sole-trader/register-sole-trader"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researchbriefings.files.parliament.uk/documents/POST-PN-0522/POST-PN-0522.pdf" TargetMode="External"/><Relationship Id="rId23" Type="http://schemas.openxmlformats.org/officeDocument/2006/relationships/hyperlink" Target="https://www.gov.wales/workplace-recycling" TargetMode="External"/><Relationship Id="rId10" Type="http://schemas.openxmlformats.org/officeDocument/2006/relationships/hyperlink" Target="https://www.forksoverknives.com/how-tos/what-is-chickpea-flour/" TargetMode="External"/><Relationship Id="rId19" Type="http://schemas.openxmlformats.org/officeDocument/2006/relationships/hyperlink" Target="https://www.trusselltrust.org" TargetMode="External"/><Relationship Id="rId4" Type="http://schemas.openxmlformats.org/officeDocument/2006/relationships/settings" Target="settings.xml"/><Relationship Id="rId9" Type="http://schemas.openxmlformats.org/officeDocument/2006/relationships/hyperlink" Target="https://www.food.gov.uk/allergen-labelling-changes-for-prepacked-for-direct-sale-ppds-food" TargetMode="External"/><Relationship Id="rId14" Type="http://schemas.openxmlformats.org/officeDocument/2006/relationships/hyperlink" Target="https://www.gov.uk/set-up-sole-trader" TargetMode="External"/><Relationship Id="rId22" Type="http://schemas.openxmlformats.org/officeDocument/2006/relationships/hyperlink" Target="https://www.gov.wales/sites/default/files/publications/2022-03/an-overview-of-the-healthy-child-wales-programm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1D7BE6B-B0A0-8E44-8D1F-55F2223762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4344</Words>
  <Characters>24767</Characters>
  <Application>Microsoft Office Word</Application>
  <DocSecurity>0</DocSecurity>
  <Lines>206</Lines>
  <Paragraphs>58</Paragraphs>
  <ScaleCrop>false</ScaleCrop>
  <Company/>
  <LinksUpToDate>false</LinksUpToDate>
  <CharactersWithSpaces>29053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JEF17835292 (Casey Elise Jeffs)</dc:creator>
  <cp:keywords/>
  <dc:description/>
  <cp:lastModifiedBy>JEF17835292 (Casey Elise Jeffs)</cp:lastModifiedBy>
  <cp:revision>2</cp:revision>
  <dcterms:created xsi:type="dcterms:W3CDTF">2026-07-25T15:03:00Z</dcterms:created>
  <dcterms:modified xsi:type="dcterms:W3CDTF">2026-07-25T15:03:00Z</dcterms:modified>
</cp:coreProperties>
</file>