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EA522" w14:textId="450C3E9A" w:rsidR="001616A7" w:rsidRPr="003F6FE6" w:rsidRDefault="009C6D6F" w:rsidP="003F6FE6">
      <w:pPr>
        <w:spacing w:line="480" w:lineRule="auto"/>
        <w:jc w:val="center"/>
        <w:rPr>
          <w:bCs/>
          <w:color w:val="auto"/>
          <w:u w:val="single" w:color="000000"/>
        </w:rPr>
      </w:pPr>
      <w:r w:rsidRPr="003F6FE6">
        <w:rPr>
          <w:bCs/>
          <w:color w:val="auto"/>
          <w:u w:val="single" w:color="000000"/>
        </w:rPr>
        <w:t>Psychological Case Formulation: Buddy</w:t>
      </w:r>
    </w:p>
    <w:p w14:paraId="3124CC6C" w14:textId="5F36709E" w:rsidR="009C6D6F" w:rsidRPr="003F6FE6" w:rsidRDefault="009C6D6F" w:rsidP="003F6FE6">
      <w:pPr>
        <w:spacing w:line="480" w:lineRule="auto"/>
        <w:jc w:val="left"/>
        <w:rPr>
          <w:bCs/>
          <w:color w:val="auto"/>
          <w:u w:val="single" w:color="000000"/>
        </w:rPr>
      </w:pPr>
      <w:r w:rsidRPr="003F6FE6">
        <w:rPr>
          <w:bCs/>
          <w:color w:val="auto"/>
          <w:u w:val="single" w:color="000000"/>
        </w:rPr>
        <w:t xml:space="preserve">Background: </w:t>
      </w:r>
    </w:p>
    <w:p w14:paraId="6BC31AF5" w14:textId="77777777" w:rsidR="009C6D6F" w:rsidRPr="003F6FE6" w:rsidRDefault="009C6D6F" w:rsidP="003F6FE6">
      <w:pPr>
        <w:spacing w:line="480" w:lineRule="auto"/>
        <w:ind w:firstLine="710"/>
        <w:jc w:val="left"/>
        <w:rPr>
          <w:bCs/>
          <w:color w:val="auto"/>
          <w:u w:color="000000"/>
        </w:rPr>
      </w:pPr>
      <w:r w:rsidRPr="003F6FE6">
        <w:rPr>
          <w:bCs/>
          <w:color w:val="auto"/>
          <w:u w:color="000000"/>
        </w:rPr>
        <w:t>Buddy King, a 28-year-old African American man, manages a family food business. High expectations and a predisposition to mood disorders marked his upbringing. His father, a successful food manufacturer, instilled values of hard work and perfectionism in his five children, putting immense pressure on Buddy to excel.</w:t>
      </w:r>
    </w:p>
    <w:p w14:paraId="36EE0D09" w14:textId="54886AC4" w:rsidR="009C6D6F" w:rsidRPr="003F6FE6" w:rsidRDefault="009C6D6F" w:rsidP="003F6FE6">
      <w:pPr>
        <w:spacing w:line="480" w:lineRule="auto"/>
        <w:ind w:firstLine="710"/>
        <w:jc w:val="left"/>
        <w:rPr>
          <w:bCs/>
          <w:color w:val="auto"/>
          <w:u w:color="000000"/>
        </w:rPr>
      </w:pPr>
      <w:r w:rsidRPr="003F6FE6">
        <w:rPr>
          <w:bCs/>
          <w:color w:val="auto"/>
          <w:u w:color="000000"/>
        </w:rPr>
        <w:t>During his senior year at university, Buddy King encountered a turbulent period due to stress and pressure from family to complete his degree, including depressive symptoms marked by a full manic episode characterised by symptoms of abnormally persistent elevated mood, grandiose</w:t>
      </w:r>
      <w:r w:rsidR="00123E4E" w:rsidRPr="003F6FE6">
        <w:rPr>
          <w:bCs/>
          <w:color w:val="auto"/>
          <w:u w:color="000000"/>
        </w:rPr>
        <w:t xml:space="preserve">, </w:t>
      </w:r>
      <w:r w:rsidRPr="003F6FE6">
        <w:rPr>
          <w:bCs/>
          <w:color w:val="auto"/>
          <w:u w:color="000000"/>
        </w:rPr>
        <w:t>persecutory delusions, hyperactivity, and reduced need for sleep. This manic episode disrupted his academic performance, led to risky behaviours, including substance abuse, and culminated in a troubling encounter with law enforcement. Following this period, Buddy completed his degree and joined the family business. However, mental health struggles persisted, influenced by a combination of genetic predisposition, family pressures, and unresolved conflicts within his family dynamic.</w:t>
      </w:r>
    </w:p>
    <w:p w14:paraId="6576D8A0" w14:textId="77777777" w:rsidR="009C6D6F" w:rsidRPr="003F6FE6" w:rsidRDefault="009C6D6F" w:rsidP="003F6FE6">
      <w:pPr>
        <w:spacing w:line="480" w:lineRule="auto"/>
        <w:jc w:val="left"/>
        <w:rPr>
          <w:bCs/>
          <w:color w:val="auto"/>
          <w:u w:val="single" w:color="000000"/>
        </w:rPr>
      </w:pPr>
      <w:r w:rsidRPr="003F6FE6">
        <w:rPr>
          <w:bCs/>
          <w:color w:val="auto"/>
          <w:u w:val="single" w:color="000000"/>
        </w:rPr>
        <w:t>Current situation:</w:t>
      </w:r>
    </w:p>
    <w:p w14:paraId="1B616179" w14:textId="1074BDBE" w:rsidR="009C6D6F" w:rsidRPr="003F6FE6" w:rsidRDefault="009C6D6F" w:rsidP="003F6FE6">
      <w:pPr>
        <w:spacing w:line="480" w:lineRule="auto"/>
        <w:ind w:firstLine="710"/>
        <w:jc w:val="left"/>
        <w:rPr>
          <w:bCs/>
          <w:color w:val="auto"/>
          <w:u w:color="000000"/>
        </w:rPr>
      </w:pPr>
      <w:r w:rsidRPr="003F6FE6">
        <w:rPr>
          <w:bCs/>
          <w:color w:val="auto"/>
          <w:u w:color="000000"/>
        </w:rPr>
        <w:t>Buddy</w:t>
      </w:r>
      <w:r w:rsidR="00C92B09" w:rsidRPr="003F6FE6">
        <w:rPr>
          <w:bCs/>
          <w:color w:val="auto"/>
          <w:u w:color="000000"/>
        </w:rPr>
        <w:t xml:space="preserve">’s </w:t>
      </w:r>
      <w:r w:rsidRPr="003F6FE6">
        <w:rPr>
          <w:bCs/>
          <w:color w:val="auto"/>
          <w:u w:color="000000"/>
        </w:rPr>
        <w:t xml:space="preserve">wife called the doctor </w:t>
      </w:r>
      <w:r w:rsidR="006A6AF7" w:rsidRPr="003F6FE6">
        <w:rPr>
          <w:bCs/>
          <w:color w:val="auto"/>
          <w:u w:color="000000"/>
        </w:rPr>
        <w:t>over</w:t>
      </w:r>
      <w:r w:rsidRPr="003F6FE6">
        <w:rPr>
          <w:bCs/>
          <w:color w:val="auto"/>
          <w:u w:color="000000"/>
        </w:rPr>
        <w:t xml:space="preserve"> concerns</w:t>
      </w:r>
      <w:r w:rsidR="006A6AF7" w:rsidRPr="003F6FE6">
        <w:rPr>
          <w:bCs/>
          <w:color w:val="auto"/>
          <w:u w:color="000000"/>
        </w:rPr>
        <w:t xml:space="preserve"> of her</w:t>
      </w:r>
      <w:r w:rsidRPr="003F6FE6">
        <w:rPr>
          <w:bCs/>
          <w:color w:val="auto"/>
          <w:u w:color="000000"/>
        </w:rPr>
        <w:t xml:space="preserve"> observations of Buddy and growth of his depression. Buddy is currently experiencing a cascade of depressive symptoms that disrupt his day-to-day functioning and deteriorate his sense of well-being. Buddy once had a vibrant personality but now succumbs to sustained periods of depressed mood, accompanied by a profound lack of energy that makes even the simplest tasks seem daunting. Concentration becomes a Herculean effort as Buddy grapples with intrusive thoughts and a pervasive sense of hopelessness about the future. Activities that once brought joy now feel like burdens, leading to withdrawal from social engagements and abandonment of once-</w:t>
      </w:r>
      <w:r w:rsidRPr="003F6FE6">
        <w:rPr>
          <w:bCs/>
          <w:color w:val="auto"/>
          <w:u w:color="000000"/>
        </w:rPr>
        <w:lastRenderedPageBreak/>
        <w:t xml:space="preserve">beloved hobbies. </w:t>
      </w:r>
      <w:r w:rsidR="00F30B9B" w:rsidRPr="003F6FE6">
        <w:rPr>
          <w:bCs/>
          <w:color w:val="auto"/>
          <w:u w:color="000000"/>
        </w:rPr>
        <w:t>S</w:t>
      </w:r>
      <w:r w:rsidRPr="003F6FE6">
        <w:rPr>
          <w:bCs/>
          <w:color w:val="auto"/>
          <w:u w:color="000000"/>
        </w:rPr>
        <w:t xml:space="preserve">leep </w:t>
      </w:r>
      <w:r w:rsidR="00671A7D" w:rsidRPr="003F6FE6">
        <w:rPr>
          <w:bCs/>
          <w:color w:val="auto"/>
          <w:u w:color="000000"/>
        </w:rPr>
        <w:t xml:space="preserve">now </w:t>
      </w:r>
      <w:r w:rsidRPr="003F6FE6">
        <w:rPr>
          <w:bCs/>
          <w:color w:val="auto"/>
          <w:u w:color="000000"/>
        </w:rPr>
        <w:t xml:space="preserve">elusive, corrupted by restless thoughts and the torment of early awakenings. The intimacy he once shared with his wife diminishes as his libido is lessened, and the spectre of suicidal thoughts looms ominously in the shadows of his mind. </w:t>
      </w:r>
    </w:p>
    <w:p w14:paraId="01E50F4A" w14:textId="77777777" w:rsidR="009C6D6F" w:rsidRPr="003F6FE6" w:rsidRDefault="009C6D6F" w:rsidP="003F6FE6">
      <w:pPr>
        <w:spacing w:line="480" w:lineRule="auto"/>
        <w:jc w:val="left"/>
        <w:rPr>
          <w:bCs/>
          <w:color w:val="auto"/>
          <w:u w:val="single" w:color="000000"/>
        </w:rPr>
      </w:pPr>
      <w:r w:rsidRPr="003F6FE6">
        <w:rPr>
          <w:bCs/>
          <w:color w:val="auto"/>
          <w:u w:val="single" w:color="000000"/>
        </w:rPr>
        <w:t>Diagnosis</w:t>
      </w:r>
    </w:p>
    <w:p w14:paraId="4B88436D" w14:textId="27D49AA0" w:rsidR="009C6D6F" w:rsidRPr="003F6FE6" w:rsidRDefault="009C6D6F" w:rsidP="003F6FE6">
      <w:pPr>
        <w:spacing w:line="480" w:lineRule="auto"/>
        <w:ind w:firstLine="710"/>
        <w:jc w:val="left"/>
        <w:rPr>
          <w:bCs/>
          <w:color w:val="auto"/>
          <w:u w:color="000000"/>
        </w:rPr>
      </w:pPr>
      <w:r w:rsidRPr="003F6FE6">
        <w:rPr>
          <w:bCs/>
          <w:color w:val="auto"/>
          <w:u w:color="000000"/>
        </w:rPr>
        <w:t>Based on the Diagnostic and Statistical Manual of Mental Disorders (DSM-5</w:t>
      </w:r>
      <w:r w:rsidR="00984354" w:rsidRPr="003F6FE6">
        <w:rPr>
          <w:bCs/>
          <w:color w:val="auto"/>
          <w:u w:color="000000"/>
        </w:rPr>
        <w:t>; American Psychiatric Association [APA], 2013</w:t>
      </w:r>
      <w:r w:rsidRPr="003F6FE6">
        <w:rPr>
          <w:bCs/>
          <w:color w:val="auto"/>
          <w:u w:color="000000"/>
        </w:rPr>
        <w:t>) criteria, Buddy King's clinical presentation corresponds with the characteristics of Bipolar I Disorder. He has undergone a complete manic episode, occurring during his university years, marked by a distinct period of significantly elevated, expansive, or irritable mood, accompanied by decreased goal-directed activity</w:t>
      </w:r>
      <w:r w:rsidR="005F6DA3" w:rsidRPr="003F6FE6">
        <w:rPr>
          <w:bCs/>
          <w:color w:val="auto"/>
          <w:u w:color="000000"/>
        </w:rPr>
        <w:t>/</w:t>
      </w:r>
      <w:r w:rsidRPr="003F6FE6">
        <w:rPr>
          <w:bCs/>
          <w:color w:val="auto"/>
          <w:u w:color="000000"/>
        </w:rPr>
        <w:t>energy, lasting for at least one week and causing notable impairment in social and occupational realms. Additionally, Buddy displayed symptoms indicative of grandiosity and a reduced need for sleep. Furthermore, Buddy's history encompasses depressive symptoms, which are often observed in Bipolar I Disorder. These depressive manifestations are identified as integral components of the bipolar spectrum, emerging within the course of the disorder</w:t>
      </w:r>
      <w:r w:rsidR="0096187B" w:rsidRPr="003F6FE6">
        <w:rPr>
          <w:bCs/>
          <w:color w:val="auto"/>
          <w:u w:color="000000"/>
        </w:rPr>
        <w:t xml:space="preserve"> </w:t>
      </w:r>
      <w:r w:rsidRPr="003F6FE6">
        <w:rPr>
          <w:bCs/>
          <w:color w:val="auto"/>
          <w:u w:color="000000"/>
        </w:rPr>
        <w:t>(A</w:t>
      </w:r>
      <w:r w:rsidR="00F7081E" w:rsidRPr="003F6FE6">
        <w:rPr>
          <w:bCs/>
          <w:color w:val="auto"/>
          <w:u w:color="000000"/>
        </w:rPr>
        <w:t>PA</w:t>
      </w:r>
      <w:r w:rsidRPr="003F6FE6">
        <w:rPr>
          <w:bCs/>
          <w:color w:val="auto"/>
          <w:u w:color="000000"/>
        </w:rPr>
        <w:t>, 2013).</w:t>
      </w:r>
    </w:p>
    <w:p w14:paraId="458F999F" w14:textId="77777777" w:rsidR="009C6D6F" w:rsidRPr="003F6FE6" w:rsidRDefault="009C6D6F" w:rsidP="003F6FE6">
      <w:pPr>
        <w:spacing w:line="480" w:lineRule="auto"/>
        <w:ind w:firstLine="710"/>
        <w:jc w:val="left"/>
        <w:rPr>
          <w:bCs/>
          <w:color w:val="auto"/>
          <w:u w:color="000000"/>
        </w:rPr>
      </w:pPr>
      <w:r w:rsidRPr="003F6FE6">
        <w:rPr>
          <w:bCs/>
          <w:color w:val="auto"/>
          <w:u w:color="000000"/>
        </w:rPr>
        <w:t>As outlined by the DSM-5 criteria, Bipolar I Disorder necessitates the occurrence of at least one manic episode, which hypomanic or major depressive episodes may follow. The manifestation of manic and major depressive episodes should not be better accounted for by schizoaffective disorder, schizophreniform disorder, delusional disorder, or other specified or unspecified schizophrenia spectrum and other psychotic disorders. Given the severity and ramifications of his manic episode across various aspects of functioning, including academic and law enforcement, Buddy's diagnosis predominantly aligns with Bipolar I Disorder (APA, 2013; Stein et al., 2020).</w:t>
      </w:r>
    </w:p>
    <w:p w14:paraId="31053E42" w14:textId="77777777" w:rsidR="009C6D6F" w:rsidRPr="003F6FE6" w:rsidRDefault="009C6D6F" w:rsidP="003F6FE6">
      <w:pPr>
        <w:spacing w:line="480" w:lineRule="auto"/>
        <w:jc w:val="left"/>
        <w:rPr>
          <w:bCs/>
          <w:color w:val="auto"/>
          <w:u w:val="single" w:color="000000"/>
        </w:rPr>
      </w:pPr>
      <w:r w:rsidRPr="003F6FE6">
        <w:rPr>
          <w:bCs/>
          <w:color w:val="auto"/>
          <w:u w:val="single" w:color="000000"/>
        </w:rPr>
        <w:t>Presenting Problems:</w:t>
      </w:r>
    </w:p>
    <w:p w14:paraId="3132271F" w14:textId="7025D0F6" w:rsidR="009C6D6F" w:rsidRPr="003F6FE6" w:rsidRDefault="009C6D6F" w:rsidP="003F6FE6">
      <w:pPr>
        <w:spacing w:line="480" w:lineRule="auto"/>
        <w:ind w:firstLine="710"/>
        <w:jc w:val="left"/>
        <w:rPr>
          <w:bCs/>
          <w:color w:val="auto"/>
          <w:u w:color="000000"/>
        </w:rPr>
      </w:pPr>
      <w:r w:rsidRPr="003F6FE6">
        <w:rPr>
          <w:bCs/>
          <w:color w:val="auto"/>
          <w:u w:color="000000"/>
        </w:rPr>
        <w:lastRenderedPageBreak/>
        <w:t xml:space="preserve">Buddy's current state paints a portrait of despair and introspection. </w:t>
      </w:r>
      <w:r w:rsidR="005F6DA3" w:rsidRPr="003F6FE6">
        <w:rPr>
          <w:bCs/>
          <w:color w:val="auto"/>
          <w:u w:color="000000"/>
        </w:rPr>
        <w:t>G</w:t>
      </w:r>
      <w:r w:rsidRPr="003F6FE6">
        <w:rPr>
          <w:bCs/>
          <w:color w:val="auto"/>
          <w:u w:color="000000"/>
        </w:rPr>
        <w:t>rappl</w:t>
      </w:r>
      <w:r w:rsidR="005F6DA3" w:rsidRPr="003F6FE6">
        <w:rPr>
          <w:bCs/>
          <w:color w:val="auto"/>
          <w:u w:color="000000"/>
        </w:rPr>
        <w:t>ing</w:t>
      </w:r>
      <w:r w:rsidRPr="003F6FE6">
        <w:rPr>
          <w:bCs/>
          <w:color w:val="auto"/>
          <w:u w:color="000000"/>
        </w:rPr>
        <w:t xml:space="preserve"> with a persistent depressed mood, pervasive lack of energy, and difficulty concentrating, which have eroded his once vibrant persona. The withdrawal from activities once enjoyed and the emergence of pessimistic views about the future underscore the severity of his depressive episode</w:t>
      </w:r>
      <w:r w:rsidR="00E17E74" w:rsidRPr="003F6FE6">
        <w:rPr>
          <w:bCs/>
          <w:color w:val="auto"/>
          <w:u w:color="000000"/>
        </w:rPr>
        <w:t xml:space="preserve"> (Edge et al., 2013)</w:t>
      </w:r>
      <w:r w:rsidRPr="003F6FE6">
        <w:rPr>
          <w:bCs/>
          <w:color w:val="auto"/>
          <w:u w:color="000000"/>
        </w:rPr>
        <w:t>. Sleep disturbances haunt him in the early</w:t>
      </w:r>
      <w:r w:rsidR="0094178D" w:rsidRPr="003F6FE6">
        <w:rPr>
          <w:bCs/>
          <w:color w:val="auto"/>
          <w:u w:color="000000"/>
        </w:rPr>
        <w:t xml:space="preserve"> </w:t>
      </w:r>
      <w:r w:rsidRPr="003F6FE6">
        <w:rPr>
          <w:bCs/>
          <w:color w:val="auto"/>
          <w:u w:color="000000"/>
        </w:rPr>
        <w:t xml:space="preserve">morning, exacerbating his sense of isolation and despair. Furthermore, a decline in sexual relations with his wife and occasional suicidal ideation punctuate the gravity of his mental health crisis. </w:t>
      </w:r>
      <w:r w:rsidR="001104A8" w:rsidRPr="003F6FE6">
        <w:rPr>
          <w:bCs/>
          <w:color w:val="auto"/>
          <w:u w:color="000000"/>
        </w:rPr>
        <w:t xml:space="preserve">Buddy’s </w:t>
      </w:r>
      <w:r w:rsidRPr="003F6FE6">
        <w:rPr>
          <w:bCs/>
          <w:color w:val="auto"/>
          <w:u w:color="000000"/>
        </w:rPr>
        <w:t xml:space="preserve">current state aligns with the profound impact described by respondents in research by Morton et al. (2022) on mood disorders. The study, which encompasses the experiences of individuals with depression and bipolar disorder, emphasised the chronic and significant influence of symptoms on daily life. Morton et al.'s (2022) study resonates deeply with Buddy's experiences, where sustained periods of depressed mood, withdrawal from once-enjoyable activities, and intrusive thoughts are indicative of the pervasive nature of mood disorder symptoms. The desire expressed by participants for a holistic approach to treatment also parallels Buddy's present struggles, as Buddy tussles with a decline in overall well-being and a lack of energy, seeking a comprehensive solution to relieve his emotional distress. </w:t>
      </w:r>
    </w:p>
    <w:p w14:paraId="44F3ACD9" w14:textId="19B2EFBD" w:rsidR="009C6D6F" w:rsidRPr="003F6FE6" w:rsidRDefault="009C6D6F" w:rsidP="003F6FE6">
      <w:pPr>
        <w:spacing w:line="480" w:lineRule="auto"/>
        <w:ind w:firstLine="710"/>
        <w:jc w:val="left"/>
        <w:rPr>
          <w:bCs/>
          <w:color w:val="auto"/>
          <w:u w:color="000000"/>
        </w:rPr>
      </w:pPr>
      <w:r w:rsidRPr="003F6FE6">
        <w:rPr>
          <w:bCs/>
          <w:color w:val="auto"/>
          <w:u w:color="000000"/>
        </w:rPr>
        <w:t xml:space="preserve">Furthermore, the research underscores the importance of understanding the nuanced aspects of individuals' experiences, such as the ability to act independently, find purpose, get through the day, and achieve contentment — all of which are highly relevant to Buddy's unique set of challenges within the framework of bipolar disorder. Whilst the findings of this study have offered valuable insights into the lived experiences of individuals with mood disorders, it is essential to recognise certain limitations. Reliance on self-reported experiences without formal diagnosis verification may present biases, and qualitative focus groups may not capture the full spectrum of outlooks. Nonetheless, the study resonates with </w:t>
      </w:r>
      <w:r w:rsidR="0089267A" w:rsidRPr="003F6FE6">
        <w:rPr>
          <w:bCs/>
          <w:color w:val="auto"/>
          <w:u w:color="000000"/>
        </w:rPr>
        <w:t xml:space="preserve">Buddy’s </w:t>
      </w:r>
      <w:r w:rsidRPr="003F6FE6">
        <w:rPr>
          <w:bCs/>
          <w:color w:val="auto"/>
          <w:u w:color="000000"/>
        </w:rPr>
        <w:t>struggles and underscores the importance of holistic approaches to treatment and support.</w:t>
      </w:r>
    </w:p>
    <w:p w14:paraId="533AD92C" w14:textId="77777777" w:rsidR="009C6D6F" w:rsidRPr="003F6FE6" w:rsidRDefault="009C6D6F" w:rsidP="003F6FE6">
      <w:pPr>
        <w:spacing w:line="480" w:lineRule="auto"/>
        <w:jc w:val="left"/>
        <w:rPr>
          <w:bCs/>
          <w:color w:val="auto"/>
          <w:u w:val="single" w:color="000000"/>
        </w:rPr>
      </w:pPr>
      <w:r w:rsidRPr="003F6FE6">
        <w:rPr>
          <w:bCs/>
          <w:color w:val="auto"/>
          <w:u w:val="single" w:color="000000"/>
        </w:rPr>
        <w:lastRenderedPageBreak/>
        <w:t>Predisposing Factors:</w:t>
      </w:r>
    </w:p>
    <w:p w14:paraId="13AA4CBF" w14:textId="5DE787BF" w:rsidR="009C6D6F" w:rsidRPr="003F6FE6" w:rsidRDefault="009C6D6F" w:rsidP="003F6FE6">
      <w:pPr>
        <w:spacing w:line="480" w:lineRule="auto"/>
        <w:ind w:firstLine="710"/>
        <w:jc w:val="left"/>
        <w:rPr>
          <w:bCs/>
          <w:color w:val="auto"/>
          <w:u w:color="000000"/>
        </w:rPr>
      </w:pPr>
      <w:r w:rsidRPr="003F6FE6">
        <w:rPr>
          <w:bCs/>
          <w:color w:val="auto"/>
          <w:u w:color="000000"/>
        </w:rPr>
        <w:t>Buddy</w:t>
      </w:r>
      <w:r w:rsidR="00706198" w:rsidRPr="003F6FE6">
        <w:rPr>
          <w:bCs/>
          <w:color w:val="auto"/>
          <w:u w:color="000000"/>
        </w:rPr>
        <w:t xml:space="preserve">’s </w:t>
      </w:r>
      <w:r w:rsidRPr="003F6FE6">
        <w:rPr>
          <w:bCs/>
          <w:color w:val="auto"/>
          <w:u w:color="000000"/>
        </w:rPr>
        <w:t xml:space="preserve">vulnerability to mood disorders can be attributed to a combination of genetic predisposition and environmental influences rooted in his family upbringing. Buddy was raised in a high-pressured and achievement-oriented family environment; </w:t>
      </w:r>
      <w:r w:rsidR="00706198" w:rsidRPr="003F6FE6">
        <w:rPr>
          <w:bCs/>
          <w:color w:val="auto"/>
          <w:u w:color="000000"/>
        </w:rPr>
        <w:t xml:space="preserve">experiencing </w:t>
      </w:r>
      <w:r w:rsidRPr="003F6FE6">
        <w:rPr>
          <w:bCs/>
          <w:color w:val="auto"/>
          <w:u w:color="000000"/>
        </w:rPr>
        <w:t>significant stress and competition, particularly as the youngest of five children. Buddy's father's success in the food manufacturing industry created a backdrop of high expectations and rigid standards within the family. Also, Buddy's upbringing was marked by an atmosphere where differences of opinion were not accepted, and compliance with parental views was anticipated to maintain familial harmony. These</w:t>
      </w:r>
      <w:r w:rsidR="007B7442" w:rsidRPr="003F6FE6">
        <w:rPr>
          <w:bCs/>
          <w:color w:val="auto"/>
          <w:u w:color="000000"/>
        </w:rPr>
        <w:t xml:space="preserve"> </w:t>
      </w:r>
      <w:r w:rsidRPr="003F6FE6">
        <w:rPr>
          <w:bCs/>
          <w:color w:val="auto"/>
          <w:u w:color="000000"/>
        </w:rPr>
        <w:t>family dynamics infused in Buddy a sense of hyper-conscientiousness and perfectionism, traits that he carried into his academic and physical pursuits. The pressure to measure up to his older siblings and parental expectations fuelled Buddy's drive to excel yet also contributed to internal conflicts and elevated stress levels.</w:t>
      </w:r>
    </w:p>
    <w:p w14:paraId="074EF41C" w14:textId="7D4ACB0D" w:rsidR="009C6D6F" w:rsidRPr="003F6FE6" w:rsidRDefault="009C6D6F" w:rsidP="003F6FE6">
      <w:pPr>
        <w:spacing w:line="480" w:lineRule="auto"/>
        <w:ind w:firstLine="710"/>
        <w:jc w:val="left"/>
        <w:rPr>
          <w:bCs/>
          <w:color w:val="auto"/>
          <w:u w:color="000000"/>
        </w:rPr>
      </w:pPr>
      <w:r w:rsidRPr="003F6FE6">
        <w:rPr>
          <w:bCs/>
          <w:color w:val="auto"/>
          <w:u w:color="000000"/>
        </w:rPr>
        <w:t>Furthermore, Buddy's family history displays a predisposition to mood disorders, with several relatives experiencing depression and bipolar disorder. His mother, maternal grandmother, paternal uncle, and oldest brother have all received outpatient treatment for depression, indicating a genetic susceptibility to mood disturbances within the family lineage. Buddy's uncle (maternal) had also been diagnosed with bipolar disorder. Additionally, Buddy's experience during his senior year at university, marked by academic stress and family disapproval, served as a precipitating factor for his initial depressive episode. The onset of symptoms during this period, coupled with the subsequent development of a full manic episode, underscores the complex interplay between genetic vulnerability and environmental stressors in shaping Buddy's mental health trajectory</w:t>
      </w:r>
      <w:r w:rsidR="00D62B63" w:rsidRPr="003F6FE6">
        <w:rPr>
          <w:bCs/>
          <w:color w:val="auto"/>
          <w:u w:color="000000"/>
        </w:rPr>
        <w:t xml:space="preserve"> (Robinsons </w:t>
      </w:r>
      <w:r w:rsidR="00B74D11" w:rsidRPr="003F6FE6">
        <w:rPr>
          <w:bCs/>
          <w:color w:val="auto"/>
          <w:u w:color="000000"/>
        </w:rPr>
        <w:t>&amp; Bergen, 2017)</w:t>
      </w:r>
      <w:r w:rsidRPr="003F6FE6">
        <w:rPr>
          <w:bCs/>
          <w:color w:val="auto"/>
          <w:u w:color="000000"/>
        </w:rPr>
        <w:t>.</w:t>
      </w:r>
      <w:r w:rsidR="008E1214" w:rsidRPr="003F6FE6">
        <w:rPr>
          <w:bCs/>
          <w:color w:val="auto"/>
          <w:u w:color="000000"/>
        </w:rPr>
        <w:t xml:space="preserve"> </w:t>
      </w:r>
      <w:r w:rsidR="004D0671" w:rsidRPr="003F6FE6">
        <w:rPr>
          <w:bCs/>
          <w:color w:val="auto"/>
          <w:u w:color="000000"/>
        </w:rPr>
        <w:t>Azzab a</w:t>
      </w:r>
      <w:r w:rsidR="00A25A44" w:rsidRPr="003F6FE6">
        <w:rPr>
          <w:bCs/>
          <w:color w:val="auto"/>
          <w:u w:color="000000"/>
        </w:rPr>
        <w:t xml:space="preserve">nd Ali (2021) express in their research journal that stress has the potential to bring on </w:t>
      </w:r>
      <w:r w:rsidR="00904F48" w:rsidRPr="003F6FE6">
        <w:rPr>
          <w:bCs/>
          <w:color w:val="auto"/>
          <w:u w:color="000000"/>
        </w:rPr>
        <w:t xml:space="preserve">manic </w:t>
      </w:r>
      <w:r w:rsidR="00A8588C" w:rsidRPr="003F6FE6">
        <w:rPr>
          <w:bCs/>
          <w:color w:val="auto"/>
          <w:u w:color="000000"/>
        </w:rPr>
        <w:t>episodes, linking back to Buddy and his time in college.</w:t>
      </w:r>
    </w:p>
    <w:p w14:paraId="7AF79CE7" w14:textId="77777777" w:rsidR="009C6D6F" w:rsidRPr="003F6FE6" w:rsidRDefault="009C6D6F" w:rsidP="003F6FE6">
      <w:pPr>
        <w:spacing w:line="480" w:lineRule="auto"/>
        <w:jc w:val="left"/>
        <w:rPr>
          <w:bCs/>
          <w:color w:val="auto"/>
          <w:u w:val="single" w:color="000000"/>
        </w:rPr>
      </w:pPr>
      <w:r w:rsidRPr="003F6FE6">
        <w:rPr>
          <w:bCs/>
          <w:color w:val="auto"/>
          <w:u w:val="single" w:color="000000"/>
        </w:rPr>
        <w:lastRenderedPageBreak/>
        <w:t>Precipitating Factors:</w:t>
      </w:r>
    </w:p>
    <w:p w14:paraId="084B35BE" w14:textId="77D24278" w:rsidR="009C6D6F" w:rsidRPr="003F6FE6" w:rsidRDefault="009C6D6F" w:rsidP="003F6FE6">
      <w:pPr>
        <w:spacing w:line="480" w:lineRule="auto"/>
        <w:ind w:firstLine="710"/>
        <w:jc w:val="left"/>
        <w:rPr>
          <w:bCs/>
          <w:color w:val="auto"/>
          <w:u w:color="000000"/>
        </w:rPr>
      </w:pPr>
      <w:r w:rsidRPr="003F6FE6">
        <w:rPr>
          <w:bCs/>
          <w:color w:val="auto"/>
          <w:u w:color="000000"/>
        </w:rPr>
        <w:t>Buddy</w:t>
      </w:r>
      <w:r w:rsidR="00452FEC" w:rsidRPr="003F6FE6">
        <w:rPr>
          <w:bCs/>
          <w:color w:val="auto"/>
          <w:u w:color="000000"/>
        </w:rPr>
        <w:t xml:space="preserve">’s </w:t>
      </w:r>
      <w:r w:rsidRPr="003F6FE6">
        <w:rPr>
          <w:bCs/>
          <w:color w:val="auto"/>
          <w:u w:color="000000"/>
        </w:rPr>
        <w:t xml:space="preserve">initial depressive episode at university was precipitated by academic stress and family disapproval. The pressures arising from his family's expectations concerning his academic progress and career prospects, correlated with concerns about his prolonged time in </w:t>
      </w:r>
      <w:r w:rsidR="00F444DD" w:rsidRPr="003F6FE6">
        <w:rPr>
          <w:bCs/>
          <w:color w:val="auto"/>
          <w:u w:color="000000"/>
        </w:rPr>
        <w:t>university</w:t>
      </w:r>
      <w:r w:rsidRPr="003F6FE6">
        <w:rPr>
          <w:bCs/>
          <w:color w:val="auto"/>
          <w:u w:color="000000"/>
        </w:rPr>
        <w:t>, created a significant source of stress and anxiety. Moreover, the lack of support and understanding from his family heightened his feelings of inadequacy and contributed to his emotional distress. Further, the cultural and societal pressures to succeed within his family's high-achieving environment likely intensified Buddy's sense of obligation and performance anxiety. The expectations placed on him to conform to family standards of success added further strain to his mental well-being, creating a challenging environment for his emotional resilience to thrive.</w:t>
      </w:r>
    </w:p>
    <w:p w14:paraId="48597C2F" w14:textId="62F97C8B" w:rsidR="009C6D6F" w:rsidRPr="003F6FE6" w:rsidRDefault="009C6D6F" w:rsidP="003F6FE6">
      <w:pPr>
        <w:spacing w:line="480" w:lineRule="auto"/>
        <w:ind w:firstLine="710"/>
        <w:jc w:val="left"/>
        <w:rPr>
          <w:bCs/>
          <w:color w:val="auto"/>
          <w:u w:color="000000"/>
        </w:rPr>
      </w:pPr>
      <w:r w:rsidRPr="003F6FE6">
        <w:rPr>
          <w:bCs/>
          <w:color w:val="auto"/>
          <w:u w:color="000000"/>
        </w:rPr>
        <w:t xml:space="preserve">Similarly, the onset of a full manic episode following the depressive episode underscores the role of precipitating factors in exacerbating Buddy's mental health battles. The intense stressors experienced during his senior year, including academic pressure and family disapproval, likely played a significant role in activating the onset of manic symptoms, such as heightened mood, grandiosity, and risky behaviour. </w:t>
      </w:r>
    </w:p>
    <w:p w14:paraId="4A4C18F2" w14:textId="628CC762" w:rsidR="009C6D6F" w:rsidRPr="003F6FE6" w:rsidRDefault="009C6D6F" w:rsidP="003F6FE6">
      <w:pPr>
        <w:spacing w:line="480" w:lineRule="auto"/>
        <w:ind w:firstLine="710"/>
        <w:jc w:val="left"/>
        <w:rPr>
          <w:bCs/>
          <w:color w:val="auto"/>
          <w:u w:color="000000"/>
        </w:rPr>
      </w:pPr>
      <w:r w:rsidRPr="003F6FE6">
        <w:rPr>
          <w:bCs/>
          <w:color w:val="auto"/>
          <w:u w:color="000000"/>
        </w:rPr>
        <w:t>The Psychosocial Stress Theory</w:t>
      </w:r>
      <w:r w:rsidR="00990726" w:rsidRPr="003F6FE6">
        <w:rPr>
          <w:bCs/>
          <w:color w:val="auto"/>
          <w:u w:color="000000"/>
        </w:rPr>
        <w:t xml:space="preserve"> (PST)</w:t>
      </w:r>
      <w:r w:rsidRPr="003F6FE6">
        <w:rPr>
          <w:bCs/>
          <w:color w:val="auto"/>
          <w:u w:color="000000"/>
        </w:rPr>
        <w:t xml:space="preserve"> asserts that environmental stressors interact with genetic susceptibilities to influence mental health conditions like bipolar disorder</w:t>
      </w:r>
      <w:r w:rsidR="00540C4A" w:rsidRPr="003F6FE6">
        <w:rPr>
          <w:bCs/>
          <w:color w:val="auto"/>
          <w:u w:color="000000"/>
        </w:rPr>
        <w:t xml:space="preserve"> (Dewe et al., 2012)</w:t>
      </w:r>
      <w:r w:rsidRPr="003F6FE6">
        <w:rPr>
          <w:bCs/>
          <w:color w:val="auto"/>
          <w:u w:color="000000"/>
        </w:rPr>
        <w:t>. In Buddy King's case, the theory suggests that Buddy's mood swings may be activated</w:t>
      </w:r>
      <w:r w:rsidR="000C229E" w:rsidRPr="003F6FE6">
        <w:rPr>
          <w:bCs/>
          <w:color w:val="auto"/>
          <w:u w:color="000000"/>
        </w:rPr>
        <w:t>/</w:t>
      </w:r>
      <w:r w:rsidRPr="003F6FE6">
        <w:rPr>
          <w:bCs/>
          <w:color w:val="auto"/>
          <w:u w:color="000000"/>
        </w:rPr>
        <w:t xml:space="preserve">heightened by mixed stressors in his life: family stress and work pressures. By understanding and addressing these stressors, along with his genetic predispositions, Buddy and his support can develop customised approaches to manage his bipolar disorder effectively. This approach integrates biological and psychosocial factors, proposing a comprehensive framework for treatment and support. Research conducted by Lex et al. </w:t>
      </w:r>
      <w:r w:rsidRPr="003F6FE6">
        <w:rPr>
          <w:bCs/>
          <w:color w:val="auto"/>
          <w:u w:color="000000"/>
        </w:rPr>
        <w:lastRenderedPageBreak/>
        <w:t>(201</w:t>
      </w:r>
      <w:r w:rsidR="00232D8B" w:rsidRPr="003F6FE6">
        <w:rPr>
          <w:bCs/>
          <w:color w:val="auto"/>
          <w:u w:color="000000"/>
        </w:rPr>
        <w:t>7</w:t>
      </w:r>
      <w:r w:rsidRPr="003F6FE6">
        <w:rPr>
          <w:bCs/>
          <w:color w:val="auto"/>
          <w:u w:color="000000"/>
        </w:rPr>
        <w:t xml:space="preserve">) has provided support for the </w:t>
      </w:r>
      <w:r w:rsidR="00990726" w:rsidRPr="003F6FE6">
        <w:rPr>
          <w:bCs/>
          <w:color w:val="auto"/>
          <w:u w:color="000000"/>
        </w:rPr>
        <w:t>PST</w:t>
      </w:r>
      <w:r w:rsidRPr="003F6FE6">
        <w:rPr>
          <w:bCs/>
          <w:color w:val="auto"/>
          <w:u w:color="000000"/>
        </w:rPr>
        <w:t xml:space="preserve"> of bipolar affective disorder, showing that individuals diagnosed with bipolar exhibit heightened sensitivity to stressful life events, particularly before relapse, as outlined above. This theory resonates with Buddy's situation as it suggests that psychosocial stressors may contribute to the onset and recurrence of manic and depressive episodes in individuals with bipolar disorder. For Buddy, comprehending the impact of psychosocial stressors on his mood instabilities can inform interventions aimed at managing stress and preventing relapse.</w:t>
      </w:r>
    </w:p>
    <w:p w14:paraId="6465C6D7" w14:textId="77777777" w:rsidR="009C6D6F" w:rsidRPr="003F6FE6" w:rsidRDefault="009C6D6F" w:rsidP="003F6FE6">
      <w:pPr>
        <w:spacing w:line="480" w:lineRule="auto"/>
        <w:jc w:val="left"/>
        <w:rPr>
          <w:bCs/>
          <w:color w:val="auto"/>
          <w:u w:val="single" w:color="000000"/>
        </w:rPr>
      </w:pPr>
      <w:r w:rsidRPr="003F6FE6">
        <w:rPr>
          <w:bCs/>
          <w:color w:val="auto"/>
          <w:u w:val="single" w:color="000000"/>
        </w:rPr>
        <w:t>Perpetuating Factors:</w:t>
      </w:r>
    </w:p>
    <w:p w14:paraId="2F8A1886" w14:textId="19B9FA71" w:rsidR="009C6D6F" w:rsidRPr="003F6FE6" w:rsidRDefault="009C6D6F" w:rsidP="003F6FE6">
      <w:pPr>
        <w:spacing w:line="480" w:lineRule="auto"/>
        <w:ind w:firstLine="710"/>
        <w:jc w:val="left"/>
        <w:rPr>
          <w:bCs/>
          <w:color w:val="auto"/>
          <w:u w:color="000000"/>
        </w:rPr>
      </w:pPr>
      <w:r w:rsidRPr="003F6FE6">
        <w:rPr>
          <w:bCs/>
          <w:color w:val="auto"/>
          <w:u w:color="000000"/>
        </w:rPr>
        <w:t>Perpetuating factors in Buddy</w:t>
      </w:r>
      <w:r w:rsidR="00A64858" w:rsidRPr="003F6FE6">
        <w:rPr>
          <w:bCs/>
          <w:color w:val="auto"/>
          <w:u w:color="000000"/>
        </w:rPr>
        <w:t xml:space="preserve">’s </w:t>
      </w:r>
      <w:r w:rsidRPr="003F6FE6">
        <w:rPr>
          <w:bCs/>
          <w:color w:val="auto"/>
          <w:u w:color="000000"/>
        </w:rPr>
        <w:t xml:space="preserve">situation include the ongoing family dynamics and societal pressures that contribute to the maintenance of Buddy's mental health challenges. Within his family environment, the persistent expectations of success and conformity to parental views continue to exert pressure on Buddy, which fuels feelings of inadequacy and internal conflict. However, despite his accomplishments and efforts to meet these expectations, the underlying sense of hyper-conscientiousness and perfectionism instilled during his childhood and continuing into adulthood perpetuates his vulnerability to depressive and manic episodes. According to </w:t>
      </w:r>
      <w:proofErr w:type="spellStart"/>
      <w:r w:rsidRPr="003F6FE6">
        <w:rPr>
          <w:bCs/>
          <w:color w:val="auto"/>
          <w:u w:color="000000"/>
        </w:rPr>
        <w:t>Quide</w:t>
      </w:r>
      <w:proofErr w:type="spellEnd"/>
      <w:r w:rsidRPr="003F6FE6">
        <w:rPr>
          <w:bCs/>
          <w:color w:val="auto"/>
          <w:u w:color="000000"/>
        </w:rPr>
        <w:t xml:space="preserve"> et al. (2020), a vast amount of research has provided evidence that child trauma, any event that has affected a child; in </w:t>
      </w:r>
      <w:r w:rsidR="00A64858" w:rsidRPr="003F6FE6">
        <w:rPr>
          <w:bCs/>
          <w:color w:val="auto"/>
          <w:u w:color="000000"/>
        </w:rPr>
        <w:t xml:space="preserve">Buddy’s </w:t>
      </w:r>
      <w:r w:rsidRPr="003F6FE6">
        <w:rPr>
          <w:bCs/>
          <w:color w:val="auto"/>
          <w:u w:color="000000"/>
        </w:rPr>
        <w:t>situation, the pressure from family and to be perfect, plays a crucial part in the development of major mental health disorders. In addition to other environmental aspects such as genetic risk traits.</w:t>
      </w:r>
    </w:p>
    <w:p w14:paraId="5FDB8E2A" w14:textId="151E8373" w:rsidR="009C6D6F" w:rsidRPr="003F6FE6" w:rsidRDefault="009C6D6F" w:rsidP="003F6FE6">
      <w:pPr>
        <w:spacing w:line="480" w:lineRule="auto"/>
        <w:ind w:firstLine="710"/>
        <w:jc w:val="left"/>
        <w:rPr>
          <w:bCs/>
          <w:color w:val="auto"/>
          <w:u w:color="000000"/>
        </w:rPr>
      </w:pPr>
      <w:r w:rsidRPr="003F6FE6">
        <w:rPr>
          <w:bCs/>
          <w:color w:val="auto"/>
          <w:u w:color="000000"/>
        </w:rPr>
        <w:t xml:space="preserve">Furthermore, the stigma surrounding mental illness and the fear of being seen as 'weak' or mentally ill hinder Buddy's ability to seek timely intervention and commit fully to treatment. Buddy's reluctance to acknowledge and address his mental health concerns eternalises the cycle of distress, heightening symptoms and impairing his overall well-being. </w:t>
      </w:r>
      <w:r w:rsidRPr="003F6FE6">
        <w:rPr>
          <w:bCs/>
          <w:color w:val="auto"/>
          <w:u w:color="000000"/>
        </w:rPr>
        <w:lastRenderedPageBreak/>
        <w:t xml:space="preserve">This stigma, which </w:t>
      </w:r>
      <w:r w:rsidR="00A64858" w:rsidRPr="003F6FE6">
        <w:rPr>
          <w:bCs/>
          <w:color w:val="auto"/>
          <w:u w:color="000000"/>
        </w:rPr>
        <w:t xml:space="preserve">Buddy </w:t>
      </w:r>
      <w:r w:rsidRPr="003F6FE6">
        <w:rPr>
          <w:bCs/>
          <w:color w:val="auto"/>
          <w:u w:color="000000"/>
        </w:rPr>
        <w:t>is experiencing, has been highlighted in research conducted by McKenzie et al. (2022), explaining that men often hesitate to seek help for mental health issues due to the stigma. The lack of open communication and support within his family environment further isolates Buddy, preventing him from accessing the necessary resources and coping mechanisms to manage his condition effectively, which can include shutting down from his wife.</w:t>
      </w:r>
    </w:p>
    <w:p w14:paraId="04E9D806" w14:textId="77777777" w:rsidR="009C6D6F" w:rsidRPr="003F6FE6" w:rsidRDefault="009C6D6F" w:rsidP="003F6FE6">
      <w:pPr>
        <w:spacing w:line="480" w:lineRule="auto"/>
        <w:ind w:firstLine="710"/>
        <w:jc w:val="left"/>
        <w:rPr>
          <w:bCs/>
          <w:color w:val="auto"/>
          <w:u w:color="000000"/>
        </w:rPr>
      </w:pPr>
      <w:r w:rsidRPr="003F6FE6">
        <w:rPr>
          <w:bCs/>
          <w:color w:val="auto"/>
          <w:u w:color="000000"/>
        </w:rPr>
        <w:t>In addition, societal pressures to conform to conventional standards of success and masculinity may contribute to Buddy's hesitation to seek help and express vulnerability openly. The expectation to preserve a facade of strength and self-sufficiency may restrict his willingness to engage in self-care practices and seek professional support, perpetuating the cycle of distress and symptom exacerbation. Overall, the interplay of familial expectations, societal stigma, and internalised beliefs about mental illness perpetuate Buddy's mental health challenges, highlighting the need for comprehensive intervention strategies that address both individual and systemic factors contributing to his well-being.</w:t>
      </w:r>
    </w:p>
    <w:p w14:paraId="1A110DD6" w14:textId="77777777" w:rsidR="009C6D6F" w:rsidRPr="003F6FE6" w:rsidRDefault="009C6D6F" w:rsidP="003F6FE6">
      <w:pPr>
        <w:spacing w:line="480" w:lineRule="auto"/>
        <w:jc w:val="left"/>
        <w:rPr>
          <w:bCs/>
          <w:color w:val="auto"/>
          <w:u w:val="single" w:color="000000"/>
        </w:rPr>
      </w:pPr>
      <w:r w:rsidRPr="003F6FE6">
        <w:rPr>
          <w:bCs/>
          <w:color w:val="auto"/>
          <w:u w:val="single" w:color="000000"/>
        </w:rPr>
        <w:t>Protective Factors:</w:t>
      </w:r>
    </w:p>
    <w:p w14:paraId="1B4C924D" w14:textId="4EA591A4" w:rsidR="009C6D6F" w:rsidRPr="003F6FE6" w:rsidRDefault="009C6D6F" w:rsidP="003F6FE6">
      <w:pPr>
        <w:spacing w:line="480" w:lineRule="auto"/>
        <w:ind w:firstLine="710"/>
        <w:jc w:val="left"/>
        <w:rPr>
          <w:bCs/>
          <w:color w:val="auto"/>
          <w:u w:color="000000"/>
        </w:rPr>
      </w:pPr>
      <w:r w:rsidRPr="003F6FE6">
        <w:rPr>
          <w:bCs/>
          <w:color w:val="auto"/>
          <w:u w:color="000000"/>
        </w:rPr>
        <w:t>Buddy has a supportive wife, who serves as a source of emotional and social support amidst his mental health challenges. Her unwavering encouragement and advocacy create a safe space for Buddy to express his feelings and seek assistance, as seen by his wife's recommendation to the GP. The presence of a supportive spouse enhances Buddy's resilience and coping abilities, buffering the negative impact of stressors.</w:t>
      </w:r>
    </w:p>
    <w:p w14:paraId="6395595B" w14:textId="77777777" w:rsidR="009C6D6F" w:rsidRPr="003F6FE6" w:rsidRDefault="009C6D6F" w:rsidP="003F6FE6">
      <w:pPr>
        <w:spacing w:line="480" w:lineRule="auto"/>
        <w:ind w:firstLine="710"/>
        <w:jc w:val="left"/>
        <w:rPr>
          <w:bCs/>
          <w:color w:val="auto"/>
          <w:u w:color="000000"/>
        </w:rPr>
      </w:pPr>
      <w:r w:rsidRPr="003F6FE6">
        <w:rPr>
          <w:bCs/>
          <w:color w:val="auto"/>
          <w:u w:color="000000"/>
        </w:rPr>
        <w:t xml:space="preserve">Furthermore, Buddy's ability to maintain employment and contribute to the family food business offers a sense of purpose and stability. Despite his challenges, the continuity of employment provides a routine and structure that can promote a sense of accomplishment and self-worth, mitigating feelings of hopelessness and despair. Additionally, Buddy's </w:t>
      </w:r>
      <w:r w:rsidRPr="003F6FE6">
        <w:rPr>
          <w:bCs/>
          <w:color w:val="auto"/>
          <w:u w:color="000000"/>
        </w:rPr>
        <w:lastRenderedPageBreak/>
        <w:t>awareness of his family's history of mood disorders may serve as a protective factor by fostering a proactive approach to managing his mental health. By accepting his family predisposition to mood disorders, Buddy can take pre-emptive measures to monitor his symptoms, engage in healthy coping strategies, and seek professional support when and where necessary.</w:t>
      </w:r>
    </w:p>
    <w:p w14:paraId="7391D98A" w14:textId="77777777" w:rsidR="009C6D6F" w:rsidRPr="003F6FE6" w:rsidRDefault="009C6D6F" w:rsidP="003F6FE6">
      <w:pPr>
        <w:spacing w:line="480" w:lineRule="auto"/>
        <w:ind w:firstLine="710"/>
        <w:jc w:val="left"/>
        <w:rPr>
          <w:bCs/>
          <w:color w:val="auto"/>
          <w:u w:color="000000"/>
        </w:rPr>
      </w:pPr>
      <w:r w:rsidRPr="003F6FE6">
        <w:rPr>
          <w:bCs/>
          <w:color w:val="auto"/>
          <w:u w:color="000000"/>
        </w:rPr>
        <w:t>Also, Buddy's resilience and ability to navigate through challenging life events, such as the aftermath of his manic episode and legal repercussions, demonstrate his inner strength and determination to overcome adversity. Buddy's ability to adapt and persevere in adversity underscores his resilience and potential for growth. All these factors highlight the importance of nurturing supportive relationships and fostering resilience in the face of mental health challenges.</w:t>
      </w:r>
    </w:p>
    <w:p w14:paraId="3D536909" w14:textId="77777777" w:rsidR="009C6D6F" w:rsidRPr="003F6FE6" w:rsidRDefault="009C6D6F" w:rsidP="003F6FE6">
      <w:pPr>
        <w:spacing w:line="480" w:lineRule="auto"/>
        <w:jc w:val="left"/>
        <w:rPr>
          <w:bCs/>
          <w:color w:val="auto"/>
          <w:u w:val="single" w:color="000000"/>
        </w:rPr>
      </w:pPr>
      <w:r w:rsidRPr="003F6FE6">
        <w:rPr>
          <w:bCs/>
          <w:color w:val="auto"/>
          <w:u w:val="single" w:color="000000"/>
        </w:rPr>
        <w:t xml:space="preserve">Genetics: </w:t>
      </w:r>
    </w:p>
    <w:p w14:paraId="43F1594F" w14:textId="494A309E" w:rsidR="009C6D6F" w:rsidRPr="003F6FE6" w:rsidRDefault="009C6D6F" w:rsidP="003F6FE6">
      <w:pPr>
        <w:spacing w:line="480" w:lineRule="auto"/>
        <w:ind w:firstLine="710"/>
        <w:jc w:val="left"/>
        <w:rPr>
          <w:bCs/>
          <w:color w:val="auto"/>
          <w:u w:color="000000"/>
        </w:rPr>
      </w:pPr>
      <w:r w:rsidRPr="003F6FE6">
        <w:rPr>
          <w:bCs/>
          <w:color w:val="auto"/>
          <w:u w:color="000000"/>
        </w:rPr>
        <w:t xml:space="preserve">Genetics plays a crucial role in understanding the aetiology of Bipolar I Disorder, and Buddy King's family history of mood disorders provides insight into </w:t>
      </w:r>
      <w:r w:rsidR="009A7915" w:rsidRPr="003F6FE6">
        <w:rPr>
          <w:bCs/>
          <w:color w:val="auto"/>
          <w:u w:color="000000"/>
        </w:rPr>
        <w:t xml:space="preserve">Buddy’s </w:t>
      </w:r>
      <w:r w:rsidRPr="003F6FE6">
        <w:rPr>
          <w:bCs/>
          <w:color w:val="auto"/>
          <w:u w:color="000000"/>
        </w:rPr>
        <w:t>genetic predisposition to the condition. Research indicates that genetic factors contribute significantly to the development of Bipolar I Disorder, with heritability estimates from 60% to 85% (McInnis &amp; McMahon, 2018). According to O'Connell and Coombes (2021), bipolar disorder is a heritable mental disorder affecting up to 50 million people globally.</w:t>
      </w:r>
    </w:p>
    <w:p w14:paraId="1CFBF9C7" w14:textId="77777777" w:rsidR="009C6D6F" w:rsidRPr="003F6FE6" w:rsidRDefault="009C6D6F" w:rsidP="003F6FE6">
      <w:pPr>
        <w:spacing w:line="480" w:lineRule="auto"/>
        <w:ind w:firstLine="710"/>
        <w:jc w:val="left"/>
        <w:rPr>
          <w:bCs/>
          <w:color w:val="auto"/>
          <w:u w:color="000000"/>
        </w:rPr>
      </w:pPr>
      <w:r w:rsidRPr="003F6FE6">
        <w:rPr>
          <w:bCs/>
          <w:color w:val="auto"/>
          <w:u w:color="000000"/>
        </w:rPr>
        <w:t xml:space="preserve">Recent research conducted by Carta et al. (2022) explored whether genetic features linked with bipolar disorder may also be displayed in individuals without the disorder but with hyperactivity/exploration traits. A study analysed 40 healthy older adults with and without these traits alongside older BD patients (N = 21). Results revealed that individuals with hyperactivity/exploration traits, regardless of bipolar disorder diagnosis, exhibited similar frequencies of a specific genetic variant compared to those with bipolar disorder. </w:t>
      </w:r>
      <w:r w:rsidRPr="003F6FE6">
        <w:rPr>
          <w:bCs/>
          <w:color w:val="auto"/>
          <w:u w:color="000000"/>
        </w:rPr>
        <w:lastRenderedPageBreak/>
        <w:t>However, they differed significantly from individuals lacking both traits and bipolar disorder. These findings suggest a potential adaptive genetic profile in bipolar disorder and highlight the importance of considering psychosocial interventions alongside pharmacotherapy. Further research is needed to validate these findings and explore their clinical implications.</w:t>
      </w:r>
    </w:p>
    <w:p w14:paraId="09AA051D" w14:textId="140A213A" w:rsidR="009C6D6F" w:rsidRPr="003F6FE6" w:rsidRDefault="009C6D6F" w:rsidP="003F6FE6">
      <w:pPr>
        <w:spacing w:line="480" w:lineRule="auto"/>
        <w:ind w:firstLine="710"/>
        <w:jc w:val="left"/>
        <w:rPr>
          <w:bCs/>
          <w:color w:val="auto"/>
          <w:u w:color="000000"/>
        </w:rPr>
      </w:pPr>
      <w:r w:rsidRPr="003F6FE6">
        <w:rPr>
          <w:bCs/>
          <w:color w:val="auto"/>
          <w:u w:color="000000"/>
        </w:rPr>
        <w:t>Further studies have identified specific genetic variations associated with Bipolar I Disorder, including polymorphisms in genes involved in neurotransmitter regulation, circadian rhythm regulation, and neuroplasticity (</w:t>
      </w:r>
      <w:proofErr w:type="spellStart"/>
      <w:r w:rsidRPr="003F6FE6">
        <w:rPr>
          <w:bCs/>
          <w:color w:val="auto"/>
          <w:u w:color="000000"/>
        </w:rPr>
        <w:t>Calabrò</w:t>
      </w:r>
      <w:proofErr w:type="spellEnd"/>
      <w:r w:rsidRPr="003F6FE6">
        <w:rPr>
          <w:bCs/>
          <w:color w:val="auto"/>
          <w:u w:color="000000"/>
        </w:rPr>
        <w:t xml:space="preserve"> et al., 2018). For example, variations in genes such as CACNA1C</w:t>
      </w:r>
      <w:r w:rsidR="002A095D" w:rsidRPr="003F6FE6">
        <w:rPr>
          <w:bCs/>
          <w:color w:val="auto"/>
          <w:u w:color="000000"/>
        </w:rPr>
        <w:t xml:space="preserve"> (</w:t>
      </w:r>
      <w:r w:rsidR="002A095D" w:rsidRPr="003F6FE6">
        <w:rPr>
          <w:bCs/>
          <w:color w:val="auto"/>
          <w:u w:color="000000"/>
        </w:rPr>
        <w:t>Calcium Voltage-Gated Channel Subunit Alpha1 C</w:t>
      </w:r>
      <w:r w:rsidRPr="003F6FE6">
        <w:rPr>
          <w:bCs/>
          <w:color w:val="auto"/>
          <w:u w:color="000000"/>
        </w:rPr>
        <w:t>,</w:t>
      </w:r>
      <w:r w:rsidR="0042526B" w:rsidRPr="003F6FE6">
        <w:rPr>
          <w:bCs/>
          <w:color w:val="auto"/>
          <w:u w:color="000000"/>
        </w:rPr>
        <w:t xml:space="preserve"> a protein coding gene),</w:t>
      </w:r>
      <w:r w:rsidRPr="003F6FE6">
        <w:rPr>
          <w:bCs/>
          <w:color w:val="auto"/>
          <w:u w:color="000000"/>
        </w:rPr>
        <w:t xml:space="preserve"> ANK3</w:t>
      </w:r>
      <w:r w:rsidR="008E4B04" w:rsidRPr="003F6FE6">
        <w:rPr>
          <w:bCs/>
          <w:color w:val="auto"/>
          <w:u w:color="000000"/>
        </w:rPr>
        <w:t xml:space="preserve"> (</w:t>
      </w:r>
      <w:r w:rsidR="008E4B04" w:rsidRPr="003F6FE6">
        <w:rPr>
          <w:bCs/>
          <w:color w:val="auto"/>
          <w:u w:color="000000"/>
        </w:rPr>
        <w:t>Ankyrin G</w:t>
      </w:r>
      <w:r w:rsidR="008E4B04" w:rsidRPr="003F6FE6">
        <w:rPr>
          <w:bCs/>
          <w:color w:val="auto"/>
          <w:u w:color="000000"/>
        </w:rPr>
        <w:t>)</w:t>
      </w:r>
      <w:r w:rsidRPr="003F6FE6">
        <w:rPr>
          <w:bCs/>
          <w:color w:val="auto"/>
          <w:u w:color="000000"/>
        </w:rPr>
        <w:t>, and COMT</w:t>
      </w:r>
      <w:r w:rsidR="008E4B04" w:rsidRPr="003F6FE6">
        <w:rPr>
          <w:bCs/>
          <w:color w:val="auto"/>
          <w:u w:color="000000"/>
        </w:rPr>
        <w:t xml:space="preserve"> (</w:t>
      </w:r>
      <w:r w:rsidR="008E4B04" w:rsidRPr="003F6FE6">
        <w:rPr>
          <w:bCs/>
          <w:color w:val="auto"/>
          <w:u w:color="000000"/>
        </w:rPr>
        <w:t>Catechol-O-methyltransferase</w:t>
      </w:r>
      <w:r w:rsidR="008E4B04" w:rsidRPr="003F6FE6">
        <w:rPr>
          <w:bCs/>
          <w:color w:val="auto"/>
          <w:u w:color="000000"/>
        </w:rPr>
        <w:t>)</w:t>
      </w:r>
      <w:r w:rsidRPr="003F6FE6">
        <w:rPr>
          <w:bCs/>
          <w:color w:val="auto"/>
          <w:u w:color="000000"/>
        </w:rPr>
        <w:t xml:space="preserve"> have been implicated in the pathogenesis of Bipolar I Disorder (Fiorentino et al., 2014). These genes play critical roles in synaptic transmission, neuronal excitability, and mood regulation, highlighting the complex interplay between genetic susceptibility and neurobiological mechanisms underlying the disorder. Studies provide compelling evidence indicating a robust genetic predisposition in bipolar disorder, with research on twins suggesting heritability rates as elevated as 80% (Edvardsen et al., 2008). This genetic influence is reinforced by the increased prevalence of BD among first-degree relatives, such as offspring, of individuals diagnosed with the disorder. Notably, children with parents diagnosed with BD face a significantly elevated risk of developing the disorder themselves (</w:t>
      </w:r>
      <w:proofErr w:type="spellStart"/>
      <w:r w:rsidRPr="003F6FE6">
        <w:rPr>
          <w:bCs/>
          <w:color w:val="auto"/>
          <w:u w:color="000000"/>
        </w:rPr>
        <w:t>Scaini</w:t>
      </w:r>
      <w:proofErr w:type="spellEnd"/>
      <w:r w:rsidRPr="003F6FE6">
        <w:rPr>
          <w:bCs/>
          <w:color w:val="auto"/>
          <w:u w:color="000000"/>
        </w:rPr>
        <w:t xml:space="preserve"> et al., 2020). In Buddy King's case, his family history of depression and bipolar disorder suggests a genetic vulnerability to mood disorders, which may increase his risk of developing Bipolar I Disorder</w:t>
      </w:r>
      <w:r w:rsidR="005F5899" w:rsidRPr="003F6FE6">
        <w:rPr>
          <w:bCs/>
          <w:color w:val="auto"/>
          <w:u w:color="000000"/>
        </w:rPr>
        <w:t xml:space="preserve"> (O’Connell</w:t>
      </w:r>
      <w:r w:rsidR="00AA0ECF" w:rsidRPr="003F6FE6">
        <w:rPr>
          <w:bCs/>
          <w:color w:val="auto"/>
          <w:u w:color="000000"/>
        </w:rPr>
        <w:t xml:space="preserve"> &amp; Coombes, 2021</w:t>
      </w:r>
      <w:r w:rsidR="0059460F" w:rsidRPr="003F6FE6">
        <w:rPr>
          <w:bCs/>
          <w:color w:val="auto"/>
          <w:u w:color="000000"/>
        </w:rPr>
        <w:t>; Franklin &amp; Dwyer, 2021</w:t>
      </w:r>
      <w:r w:rsidR="00844B1C" w:rsidRPr="003F6FE6">
        <w:rPr>
          <w:bCs/>
          <w:color w:val="auto"/>
          <w:u w:color="000000"/>
        </w:rPr>
        <w:t>; Guglielmo et al., 2021</w:t>
      </w:r>
      <w:r w:rsidR="0059460F" w:rsidRPr="003F6FE6">
        <w:rPr>
          <w:bCs/>
          <w:color w:val="auto"/>
          <w:u w:color="000000"/>
        </w:rPr>
        <w:t>)</w:t>
      </w:r>
      <w:r w:rsidRPr="003F6FE6">
        <w:rPr>
          <w:bCs/>
          <w:color w:val="auto"/>
          <w:u w:color="000000"/>
        </w:rPr>
        <w:t>.</w:t>
      </w:r>
    </w:p>
    <w:p w14:paraId="5A92D764" w14:textId="0F7B0405" w:rsidR="009C6D6F" w:rsidRPr="003F6FE6" w:rsidRDefault="009C6D6F" w:rsidP="003F6FE6">
      <w:pPr>
        <w:spacing w:line="480" w:lineRule="auto"/>
        <w:jc w:val="left"/>
        <w:rPr>
          <w:bCs/>
          <w:color w:val="auto"/>
          <w:u w:val="single" w:color="000000"/>
        </w:rPr>
      </w:pPr>
      <w:r w:rsidRPr="003F6FE6">
        <w:rPr>
          <w:bCs/>
          <w:color w:val="auto"/>
          <w:u w:val="single" w:color="000000"/>
        </w:rPr>
        <w:t>Plan of Care</w:t>
      </w:r>
      <w:r w:rsidR="00BD5B3B" w:rsidRPr="003F6FE6">
        <w:rPr>
          <w:bCs/>
          <w:color w:val="auto"/>
          <w:u w:val="single" w:color="000000"/>
        </w:rPr>
        <w:t>:</w:t>
      </w:r>
    </w:p>
    <w:p w14:paraId="080871A4" w14:textId="3E37EED9" w:rsidR="00477E1C" w:rsidRPr="003F6FE6" w:rsidRDefault="00477E1C" w:rsidP="003F6FE6">
      <w:pPr>
        <w:spacing w:line="480" w:lineRule="auto"/>
        <w:ind w:left="0" w:firstLine="720"/>
        <w:jc w:val="left"/>
        <w:rPr>
          <w:bCs/>
          <w:color w:val="auto"/>
          <w:u w:color="000000"/>
        </w:rPr>
      </w:pPr>
      <w:r w:rsidRPr="003F6FE6">
        <w:rPr>
          <w:bCs/>
          <w:color w:val="auto"/>
          <w:u w:color="000000"/>
        </w:rPr>
        <w:t xml:space="preserve">Developing a comprehensive plan of care for Buddy necessitates a multidimensional approach that addresses his presenting symptoms, genetic predisposition, and psychosocial </w:t>
      </w:r>
      <w:r w:rsidRPr="003F6FE6">
        <w:rPr>
          <w:bCs/>
          <w:color w:val="auto"/>
          <w:u w:color="000000"/>
        </w:rPr>
        <w:lastRenderedPageBreak/>
        <w:t>context. Given the severity and chronicity of his symptoms, a combination of pharmacological and psychotherapeutic interventions is warranted to manage his Bipolar I Disorder and promote long-term stability effectively.</w:t>
      </w:r>
    </w:p>
    <w:p w14:paraId="46FC4717" w14:textId="77777777" w:rsidR="00477E1C" w:rsidRPr="003F6FE6" w:rsidRDefault="00477E1C" w:rsidP="003F6FE6">
      <w:pPr>
        <w:spacing w:line="480" w:lineRule="auto"/>
        <w:ind w:left="0" w:firstLine="720"/>
        <w:jc w:val="left"/>
        <w:rPr>
          <w:bCs/>
          <w:color w:val="auto"/>
          <w:u w:color="000000"/>
        </w:rPr>
      </w:pPr>
      <w:r w:rsidRPr="003F6FE6">
        <w:rPr>
          <w:bCs/>
          <w:color w:val="auto"/>
          <w:u w:color="000000"/>
        </w:rPr>
        <w:t xml:space="preserve">Firstly, pharmacotherapy tailored to Buddy's clinical presentation and treatment history is essential in stabilising his mood and mitigating symptom severity. Medications such as mood stabilisers (e.g., lithium, valproate), antipsychotics (e.g., haloperidol), and antidepressants may be prescribed under close monitoring to address manic and depressive episodes while minimising adverse effects (Malhi et al., 2020; Kang et al., 2020; </w:t>
      </w:r>
      <w:proofErr w:type="spellStart"/>
      <w:r w:rsidRPr="003F6FE6">
        <w:rPr>
          <w:bCs/>
          <w:color w:val="auto"/>
          <w:u w:color="000000"/>
        </w:rPr>
        <w:t>Owusi</w:t>
      </w:r>
      <w:proofErr w:type="spellEnd"/>
      <w:r w:rsidRPr="003F6FE6">
        <w:rPr>
          <w:bCs/>
          <w:color w:val="auto"/>
          <w:u w:color="000000"/>
        </w:rPr>
        <w:t>-Antwi et al., 2023). Regular medication reviews and adjustments are imperative to optimise therapeutic outcomes and minimise the risk of relapse.</w:t>
      </w:r>
    </w:p>
    <w:p w14:paraId="57402521" w14:textId="77777777" w:rsidR="00477E1C" w:rsidRPr="003F6FE6" w:rsidRDefault="00477E1C" w:rsidP="003F6FE6">
      <w:pPr>
        <w:spacing w:line="480" w:lineRule="auto"/>
        <w:ind w:left="0" w:firstLine="720"/>
        <w:jc w:val="left"/>
        <w:rPr>
          <w:bCs/>
          <w:color w:val="auto"/>
          <w:u w:color="000000"/>
        </w:rPr>
      </w:pPr>
      <w:r w:rsidRPr="003F6FE6">
        <w:rPr>
          <w:bCs/>
          <w:color w:val="auto"/>
          <w:u w:color="000000"/>
        </w:rPr>
        <w:t>Psychoeducation is crucial in helping individuals with Bipolar Disorder I. It involves identifying symptoms, triggers, and management strategies. Equipping patients and their families to recognise warning signs, adhere to treatment, and create a supportive home environment (Harmanci &amp; Yildiz, 2023). Psychotherapy modalities like Cognitive Behavioural Therapy - CBT, Interpersonal and Social Rhythm Therapy - IPSRT, and Dialectical Behaviour Therapy - DBT offer tools for improving emotion regulation and enhancing relationships (ÇINAROĞLU, 2024; DiRocco, 2020; Afshari, 2023). Psychotherapy aims to give Buddy effective coping strategies to manage stressors, mood, and overall functioning.</w:t>
      </w:r>
    </w:p>
    <w:p w14:paraId="4AAE82CD" w14:textId="2445B7D6" w:rsidR="0050698C" w:rsidRPr="00C9122F" w:rsidRDefault="00477E1C" w:rsidP="00C9122F">
      <w:pPr>
        <w:spacing w:line="480" w:lineRule="auto"/>
        <w:ind w:left="0" w:firstLine="720"/>
        <w:jc w:val="left"/>
        <w:rPr>
          <w:color w:val="auto"/>
        </w:rPr>
      </w:pPr>
      <w:r w:rsidRPr="003F6FE6">
        <w:rPr>
          <w:bCs/>
          <w:color w:val="auto"/>
          <w:u w:color="000000"/>
        </w:rPr>
        <w:t>Regular follow-up with mental health professionals is crucial for Buddy's care plan. It will track treatment responses and identify emerging symptoms. Building a support network of mental health professionals, family members, and community resources will promote continuity of care. (Léda‐Rêgo et al., 2020)</w:t>
      </w:r>
      <w:r w:rsidRPr="003F6FE6">
        <w:rPr>
          <w:bCs/>
          <w:color w:val="auto"/>
          <w:u w:color="000000"/>
        </w:rPr>
        <w:t>.</w:t>
      </w:r>
    </w:p>
    <w:p w14:paraId="1788A335" w14:textId="77777777" w:rsidR="003F6FE6" w:rsidRPr="00F93096" w:rsidRDefault="003F6FE6" w:rsidP="00F93096">
      <w:pPr>
        <w:spacing w:line="480" w:lineRule="auto"/>
        <w:ind w:left="0" w:firstLine="0"/>
        <w:jc w:val="left"/>
      </w:pPr>
    </w:p>
    <w:p w14:paraId="2F06E818" w14:textId="17767BDD" w:rsidR="00436815" w:rsidRPr="0075143B" w:rsidRDefault="0098643B" w:rsidP="0075143B">
      <w:pPr>
        <w:spacing w:line="480" w:lineRule="auto"/>
        <w:jc w:val="left"/>
        <w:rPr>
          <w:color w:val="auto"/>
          <w:u w:val="single"/>
        </w:rPr>
      </w:pPr>
      <w:r w:rsidRPr="00F93096">
        <w:rPr>
          <w:color w:val="auto"/>
          <w:u w:val="single"/>
        </w:rPr>
        <w:lastRenderedPageBreak/>
        <w:t>Reference List</w:t>
      </w:r>
    </w:p>
    <w:p w14:paraId="1B77083F"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 xml:space="preserve">Afshari, B. (2023). Psychology of bipolar depression: revisiting past and present researches, prospects ahead, and moving toward future directions. </w:t>
      </w:r>
      <w:r w:rsidRPr="0050698C">
        <w:rPr>
          <w:i/>
          <w:iCs/>
          <w:color w:val="auto"/>
          <w:shd w:val="clear" w:color="auto" w:fill="FFFFFF"/>
        </w:rPr>
        <w:t>Exploration of Neuroscience, 2</w:t>
      </w:r>
      <w:r w:rsidRPr="0050698C">
        <w:rPr>
          <w:color w:val="auto"/>
          <w:shd w:val="clear" w:color="auto" w:fill="FFFFFF"/>
        </w:rPr>
        <w:t>(6), 331-349.</w:t>
      </w:r>
    </w:p>
    <w:p w14:paraId="40840D7D"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American Psychiatric Association. (2013). </w:t>
      </w:r>
      <w:r w:rsidRPr="0050698C">
        <w:rPr>
          <w:rStyle w:val="Emphasis"/>
          <w:rFonts w:eastAsiaTheme="majorEastAsia"/>
          <w:color w:val="auto"/>
          <w:shd w:val="clear" w:color="auto" w:fill="FFFFFF"/>
        </w:rPr>
        <w:t>Diagnostic and statistical manual of mental disorders</w:t>
      </w:r>
      <w:r w:rsidRPr="0050698C">
        <w:rPr>
          <w:color w:val="auto"/>
          <w:shd w:val="clear" w:color="auto" w:fill="FFFFFF"/>
        </w:rPr>
        <w:t xml:space="preserve"> (5th ed.). </w:t>
      </w:r>
      <w:hyperlink r:id="rId9" w:history="1">
        <w:r w:rsidRPr="0050698C">
          <w:rPr>
            <w:rStyle w:val="Hyperlink"/>
            <w:color w:val="auto"/>
            <w:u w:val="none"/>
            <w:shd w:val="clear" w:color="auto" w:fill="FFFFFF"/>
          </w:rPr>
          <w:t>https://doi.org/10.1176/appi.books.9780890425596</w:t>
        </w:r>
      </w:hyperlink>
      <w:r w:rsidRPr="0050698C">
        <w:rPr>
          <w:color w:val="auto"/>
          <w:shd w:val="clear" w:color="auto" w:fill="FFFFFF"/>
        </w:rPr>
        <w:t xml:space="preserve"> </w:t>
      </w:r>
    </w:p>
    <w:p w14:paraId="25063B85"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Azzab, S., &amp; M</w:t>
      </w:r>
      <w:r w:rsidRPr="0050698C">
        <w:rPr>
          <w:color w:val="auto"/>
          <w:shd w:val="clear" w:color="auto" w:fill="FFFFFF"/>
        </w:rPr>
        <w:t>,</w:t>
      </w:r>
      <w:r w:rsidRPr="0050698C">
        <w:rPr>
          <w:color w:val="auto"/>
          <w:shd w:val="clear" w:color="auto" w:fill="FFFFFF"/>
        </w:rPr>
        <w:t xml:space="preserve"> Ali, S. (2021). Social Support, Coping with Stress and Medication Compliance among Patients with Bipolar Disorder. </w:t>
      </w:r>
      <w:r w:rsidRPr="0050698C">
        <w:rPr>
          <w:i/>
          <w:iCs/>
          <w:color w:val="auto"/>
          <w:shd w:val="clear" w:color="auto" w:fill="FFFFFF"/>
        </w:rPr>
        <w:t>Egyptian Journal of Nursing and Health Sciences, 2</w:t>
      </w:r>
      <w:r w:rsidRPr="0050698C">
        <w:rPr>
          <w:color w:val="auto"/>
          <w:shd w:val="clear" w:color="auto" w:fill="FFFFFF"/>
        </w:rPr>
        <w:t>(2), 227-248.</w:t>
      </w:r>
      <w:r w:rsidRPr="0050698C">
        <w:rPr>
          <w:color w:val="auto"/>
          <w:shd w:val="clear" w:color="auto" w:fill="FFFFFF"/>
        </w:rPr>
        <w:t xml:space="preserve"> </w:t>
      </w:r>
      <w:hyperlink r:id="rId10" w:history="1">
        <w:r w:rsidRPr="0050698C">
          <w:rPr>
            <w:rStyle w:val="Hyperlink"/>
            <w:color w:val="auto"/>
            <w:shd w:val="clear" w:color="auto" w:fill="FFFFFF"/>
          </w:rPr>
          <w:t>https://doi.org/10.21608/ejnhs.2021.196028</w:t>
        </w:r>
      </w:hyperlink>
      <w:r w:rsidRPr="0050698C">
        <w:rPr>
          <w:color w:val="auto"/>
          <w:shd w:val="clear" w:color="auto" w:fill="FFFFFF"/>
        </w:rPr>
        <w:t xml:space="preserve"> </w:t>
      </w:r>
    </w:p>
    <w:p w14:paraId="7B261F40" w14:textId="77777777" w:rsidR="00AC6DEA" w:rsidRPr="0050698C" w:rsidRDefault="00AC6DEA" w:rsidP="0050698C">
      <w:pPr>
        <w:spacing w:line="480" w:lineRule="auto"/>
        <w:ind w:hanging="720"/>
        <w:jc w:val="left"/>
        <w:rPr>
          <w:color w:val="auto"/>
          <w:kern w:val="0"/>
          <w14:ligatures w14:val="none"/>
        </w:rPr>
      </w:pPr>
      <w:proofErr w:type="spellStart"/>
      <w:r w:rsidRPr="0050698C">
        <w:rPr>
          <w:color w:val="auto"/>
          <w:kern w:val="0"/>
          <w14:ligatures w14:val="none"/>
        </w:rPr>
        <w:t>Calabrò</w:t>
      </w:r>
      <w:proofErr w:type="spellEnd"/>
      <w:r w:rsidRPr="0050698C">
        <w:rPr>
          <w:color w:val="auto"/>
          <w:kern w:val="0"/>
          <w14:ligatures w14:val="none"/>
        </w:rPr>
        <w:t xml:space="preserve">, M., Mandelli, L., Crisafulli, C., Lee, S. J., Jun, T. Y., Wang, S. M., Patkar, A. A., </w:t>
      </w:r>
      <w:proofErr w:type="spellStart"/>
      <w:r w:rsidRPr="0050698C">
        <w:rPr>
          <w:color w:val="auto"/>
          <w:kern w:val="0"/>
          <w14:ligatures w14:val="none"/>
        </w:rPr>
        <w:t>Masand</w:t>
      </w:r>
      <w:proofErr w:type="spellEnd"/>
      <w:r w:rsidRPr="0050698C">
        <w:rPr>
          <w:color w:val="auto"/>
          <w:kern w:val="0"/>
          <w14:ligatures w14:val="none"/>
        </w:rPr>
        <w:t xml:space="preserve">, P. S., Benedetti, F., Han, C., Pae, C. U., &amp; </w:t>
      </w:r>
      <w:proofErr w:type="spellStart"/>
      <w:r w:rsidRPr="0050698C">
        <w:rPr>
          <w:color w:val="auto"/>
          <w:kern w:val="0"/>
          <w14:ligatures w14:val="none"/>
        </w:rPr>
        <w:t>Serretti</w:t>
      </w:r>
      <w:proofErr w:type="spellEnd"/>
      <w:r w:rsidRPr="0050698C">
        <w:rPr>
          <w:color w:val="auto"/>
          <w:kern w:val="0"/>
          <w14:ligatures w14:val="none"/>
        </w:rPr>
        <w:t xml:space="preserve">, A. (2018). Neuroplasticity, Neurotransmission and Brain-Related Genes in Major Depression and Bipolar Disorder: Focus on Treatment Outcomes in an Asiatic Sample. Advances in therapy, 35(10), 1656–1670. </w:t>
      </w:r>
      <w:hyperlink r:id="rId11" w:history="1">
        <w:r w:rsidRPr="0050698C">
          <w:rPr>
            <w:rStyle w:val="Hyperlink"/>
            <w:color w:val="auto"/>
            <w:kern w:val="0"/>
            <w14:ligatures w14:val="none"/>
          </w:rPr>
          <w:t>https://doi.org/10.1007/s12325-018-0781-2</w:t>
        </w:r>
      </w:hyperlink>
      <w:r w:rsidRPr="0050698C">
        <w:rPr>
          <w:color w:val="auto"/>
          <w:kern w:val="0"/>
          <w14:ligatures w14:val="none"/>
        </w:rPr>
        <w:t xml:space="preserve"> </w:t>
      </w:r>
    </w:p>
    <w:p w14:paraId="0089D476"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 xml:space="preserve">Carta, M. G., Kalcev, G., Scano, A., Primavera, D., </w:t>
      </w:r>
      <w:proofErr w:type="spellStart"/>
      <w:r w:rsidRPr="0050698C">
        <w:rPr>
          <w:color w:val="auto"/>
          <w:shd w:val="clear" w:color="auto" w:fill="FFFFFF"/>
        </w:rPr>
        <w:t>Orrù</w:t>
      </w:r>
      <w:proofErr w:type="spellEnd"/>
      <w:r w:rsidRPr="0050698C">
        <w:rPr>
          <w:color w:val="auto"/>
          <w:shd w:val="clear" w:color="auto" w:fill="FFFFFF"/>
        </w:rPr>
        <w:t xml:space="preserve">, G., </w:t>
      </w:r>
      <w:proofErr w:type="spellStart"/>
      <w:r w:rsidRPr="0050698C">
        <w:rPr>
          <w:color w:val="auto"/>
          <w:shd w:val="clear" w:color="auto" w:fill="FFFFFF"/>
        </w:rPr>
        <w:t>Gureye</w:t>
      </w:r>
      <w:proofErr w:type="spellEnd"/>
      <w:r w:rsidRPr="0050698C">
        <w:rPr>
          <w:color w:val="auto"/>
          <w:shd w:val="clear" w:color="auto" w:fill="FFFFFF"/>
        </w:rPr>
        <w:t>, O., Cossu, G., &amp; Nardi, A. E. (2022). Is Bipolar Disorder the Consequence of a Genetic Weakness or Not Having Correctly Used a Potential Adaptive Condition?. </w:t>
      </w:r>
      <w:r w:rsidRPr="0050698C">
        <w:rPr>
          <w:i/>
          <w:iCs/>
          <w:color w:val="auto"/>
          <w:shd w:val="clear" w:color="auto" w:fill="FFFFFF"/>
        </w:rPr>
        <w:t>Brain sciences</w:t>
      </w:r>
      <w:r w:rsidRPr="0050698C">
        <w:rPr>
          <w:color w:val="auto"/>
          <w:shd w:val="clear" w:color="auto" w:fill="FFFFFF"/>
        </w:rPr>
        <w:t>, </w:t>
      </w:r>
      <w:r w:rsidRPr="0050698C">
        <w:rPr>
          <w:i/>
          <w:iCs/>
          <w:color w:val="auto"/>
          <w:shd w:val="clear" w:color="auto" w:fill="FFFFFF"/>
        </w:rPr>
        <w:t>13</w:t>
      </w:r>
      <w:r w:rsidRPr="0050698C">
        <w:rPr>
          <w:color w:val="auto"/>
          <w:shd w:val="clear" w:color="auto" w:fill="FFFFFF"/>
        </w:rPr>
        <w:t xml:space="preserve">(1), 16. </w:t>
      </w:r>
      <w:hyperlink r:id="rId12" w:history="1">
        <w:r w:rsidRPr="0050698C">
          <w:rPr>
            <w:rStyle w:val="Hyperlink"/>
            <w:color w:val="auto"/>
            <w:u w:val="none"/>
            <w:shd w:val="clear" w:color="auto" w:fill="FFFFFF"/>
          </w:rPr>
          <w:t>https://doi.org/10.3390/brainsci13010016</w:t>
        </w:r>
      </w:hyperlink>
    </w:p>
    <w:p w14:paraId="42A8703C"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 xml:space="preserve">ÇINAROĞLU, Metin. (2024). Psychotherapies for the Treatment of Bipolar </w:t>
      </w:r>
      <w:proofErr w:type="spellStart"/>
      <w:r w:rsidRPr="0050698C">
        <w:rPr>
          <w:color w:val="auto"/>
          <w:shd w:val="clear" w:color="auto" w:fill="FFFFFF"/>
        </w:rPr>
        <w:t>DisorderBipolar</w:t>
      </w:r>
      <w:proofErr w:type="spellEnd"/>
      <w:r w:rsidRPr="0050698C">
        <w:rPr>
          <w:color w:val="auto"/>
          <w:shd w:val="clear" w:color="auto" w:fill="FFFFFF"/>
        </w:rPr>
        <w:t xml:space="preserve"> </w:t>
      </w:r>
      <w:proofErr w:type="spellStart"/>
      <w:r w:rsidRPr="0050698C">
        <w:rPr>
          <w:color w:val="auto"/>
          <w:shd w:val="clear" w:color="auto" w:fill="FFFFFF"/>
        </w:rPr>
        <w:t>Bozukluk</w:t>
      </w:r>
      <w:proofErr w:type="spellEnd"/>
      <w:r w:rsidRPr="0050698C">
        <w:rPr>
          <w:color w:val="auto"/>
          <w:shd w:val="clear" w:color="auto" w:fill="FFFFFF"/>
        </w:rPr>
        <w:t xml:space="preserve"> </w:t>
      </w:r>
      <w:proofErr w:type="spellStart"/>
      <w:r w:rsidRPr="0050698C">
        <w:rPr>
          <w:color w:val="auto"/>
          <w:shd w:val="clear" w:color="auto" w:fill="FFFFFF"/>
        </w:rPr>
        <w:t>Tedavisinde</w:t>
      </w:r>
      <w:proofErr w:type="spellEnd"/>
      <w:r w:rsidRPr="0050698C">
        <w:rPr>
          <w:color w:val="auto"/>
          <w:shd w:val="clear" w:color="auto" w:fill="FFFFFF"/>
        </w:rPr>
        <w:t xml:space="preserve"> </w:t>
      </w:r>
      <w:proofErr w:type="spellStart"/>
      <w:r w:rsidRPr="0050698C">
        <w:rPr>
          <w:color w:val="auto"/>
          <w:shd w:val="clear" w:color="auto" w:fill="FFFFFF"/>
        </w:rPr>
        <w:t>Uygulanan</w:t>
      </w:r>
      <w:proofErr w:type="spellEnd"/>
      <w:r w:rsidRPr="0050698C">
        <w:rPr>
          <w:color w:val="auto"/>
          <w:shd w:val="clear" w:color="auto" w:fill="FFFFFF"/>
        </w:rPr>
        <w:t xml:space="preserve"> </w:t>
      </w:r>
      <w:proofErr w:type="spellStart"/>
      <w:r w:rsidRPr="0050698C">
        <w:rPr>
          <w:color w:val="auto"/>
          <w:shd w:val="clear" w:color="auto" w:fill="FFFFFF"/>
        </w:rPr>
        <w:t>Psikoterapiler</w:t>
      </w:r>
      <w:proofErr w:type="spellEnd"/>
      <w:r w:rsidRPr="0050698C">
        <w:rPr>
          <w:color w:val="auto"/>
          <w:shd w:val="clear" w:color="auto" w:fill="FFFFFF"/>
        </w:rPr>
        <w:t xml:space="preserve">. </w:t>
      </w:r>
      <w:proofErr w:type="spellStart"/>
      <w:r w:rsidRPr="0050698C">
        <w:rPr>
          <w:color w:val="auto"/>
          <w:shd w:val="clear" w:color="auto" w:fill="FFFFFF"/>
        </w:rPr>
        <w:t>Psikiyatride</w:t>
      </w:r>
      <w:proofErr w:type="spellEnd"/>
      <w:r w:rsidRPr="0050698C">
        <w:rPr>
          <w:color w:val="auto"/>
          <w:shd w:val="clear" w:color="auto" w:fill="FFFFFF"/>
        </w:rPr>
        <w:t xml:space="preserve"> </w:t>
      </w:r>
      <w:proofErr w:type="spellStart"/>
      <w:r w:rsidRPr="0050698C">
        <w:rPr>
          <w:color w:val="auto"/>
          <w:shd w:val="clear" w:color="auto" w:fill="FFFFFF"/>
        </w:rPr>
        <w:t>Guncel</w:t>
      </w:r>
      <w:proofErr w:type="spellEnd"/>
      <w:r w:rsidRPr="0050698C">
        <w:rPr>
          <w:color w:val="auto"/>
          <w:shd w:val="clear" w:color="auto" w:fill="FFFFFF"/>
        </w:rPr>
        <w:t xml:space="preserve"> </w:t>
      </w:r>
      <w:proofErr w:type="spellStart"/>
      <w:r w:rsidRPr="0050698C">
        <w:rPr>
          <w:color w:val="auto"/>
          <w:shd w:val="clear" w:color="auto" w:fill="FFFFFF"/>
        </w:rPr>
        <w:t>Yaklasimlar</w:t>
      </w:r>
      <w:proofErr w:type="spellEnd"/>
      <w:r w:rsidRPr="0050698C">
        <w:rPr>
          <w:color w:val="auto"/>
          <w:shd w:val="clear" w:color="auto" w:fill="FFFFFF"/>
        </w:rPr>
        <w:t>.</w:t>
      </w:r>
      <w:r w:rsidRPr="0050698C">
        <w:rPr>
          <w:color w:val="auto"/>
          <w:shd w:val="clear" w:color="auto" w:fill="FFFFFF"/>
        </w:rPr>
        <w:t xml:space="preserve"> </w:t>
      </w:r>
      <w:r w:rsidRPr="0050698C">
        <w:rPr>
          <w:i/>
          <w:iCs/>
          <w:color w:val="auto"/>
          <w:shd w:val="clear" w:color="auto" w:fill="FFFFFF"/>
        </w:rPr>
        <w:t>Current Approaches in Psychiatry</w:t>
      </w:r>
      <w:r w:rsidRPr="0050698C">
        <w:rPr>
          <w:i/>
          <w:iCs/>
          <w:color w:val="auto"/>
          <w:shd w:val="clear" w:color="auto" w:fill="FFFFFF"/>
        </w:rPr>
        <w:t>,</w:t>
      </w:r>
      <w:r w:rsidRPr="0050698C">
        <w:rPr>
          <w:i/>
          <w:iCs/>
          <w:color w:val="auto"/>
          <w:shd w:val="clear" w:color="auto" w:fill="FFFFFF"/>
        </w:rPr>
        <w:t xml:space="preserve"> 16. </w:t>
      </w:r>
      <w:r w:rsidRPr="0050698C">
        <w:rPr>
          <w:color w:val="auto"/>
          <w:shd w:val="clear" w:color="auto" w:fill="FFFFFF"/>
        </w:rPr>
        <w:t xml:space="preserve">373-382. </w:t>
      </w:r>
      <w:hyperlink r:id="rId13" w:history="1">
        <w:r w:rsidRPr="0050698C">
          <w:rPr>
            <w:rStyle w:val="Hyperlink"/>
            <w:color w:val="auto"/>
            <w:shd w:val="clear" w:color="auto" w:fill="FFFFFF"/>
          </w:rPr>
          <w:t>https://doi.org/</w:t>
        </w:r>
        <w:r w:rsidRPr="0050698C">
          <w:rPr>
            <w:rStyle w:val="Hyperlink"/>
            <w:color w:val="auto"/>
            <w:shd w:val="clear" w:color="auto" w:fill="FFFFFF"/>
          </w:rPr>
          <w:t>10.18863/pgy.1332919</w:t>
        </w:r>
      </w:hyperlink>
      <w:r w:rsidRPr="0050698C">
        <w:rPr>
          <w:color w:val="auto"/>
          <w:shd w:val="clear" w:color="auto" w:fill="FFFFFF"/>
        </w:rPr>
        <w:t xml:space="preserve"> </w:t>
      </w:r>
    </w:p>
    <w:p w14:paraId="52E67E92"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 xml:space="preserve">Dewe, P.J., O’Driscoll, M.P., Cooper, C.L. (2012). Theories of Psychological Stress at Work. In: Gatchel, R., Schultz, I. (eds) </w:t>
      </w:r>
      <w:r w:rsidRPr="0050698C">
        <w:rPr>
          <w:i/>
          <w:iCs/>
          <w:color w:val="auto"/>
          <w:shd w:val="clear" w:color="auto" w:fill="FFFFFF"/>
        </w:rPr>
        <w:t xml:space="preserve">Handbook of Occupational Health and Wellness. </w:t>
      </w:r>
      <w:r w:rsidRPr="0050698C">
        <w:rPr>
          <w:color w:val="auto"/>
          <w:shd w:val="clear" w:color="auto" w:fill="FFFFFF"/>
        </w:rPr>
        <w:t xml:space="preserve">Handbooks in </w:t>
      </w:r>
      <w:r w:rsidRPr="0050698C">
        <w:rPr>
          <w:color w:val="auto"/>
          <w:shd w:val="clear" w:color="auto" w:fill="FFFFFF"/>
        </w:rPr>
        <w:lastRenderedPageBreak/>
        <w:t xml:space="preserve">Health, Work, and Disability. Springer, Boston, MA. </w:t>
      </w:r>
      <w:hyperlink r:id="rId14" w:history="1">
        <w:r w:rsidRPr="0050698C">
          <w:rPr>
            <w:rStyle w:val="Hyperlink"/>
            <w:color w:val="auto"/>
            <w:shd w:val="clear" w:color="auto" w:fill="FFFFFF"/>
          </w:rPr>
          <w:t>https://doi.org/10.1007/978-1-4614-4839-6_2</w:t>
        </w:r>
      </w:hyperlink>
      <w:r w:rsidRPr="0050698C">
        <w:rPr>
          <w:color w:val="auto"/>
          <w:shd w:val="clear" w:color="auto" w:fill="FFFFFF"/>
        </w:rPr>
        <w:t xml:space="preserve"> </w:t>
      </w:r>
    </w:p>
    <w:p w14:paraId="6F9284FF"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DiRocco, A. (2020). Adapting Dialectical Behavior Therapy for the Treatment of Bipolar Disorder (Doctoral dissertation, Alliant International University).</w:t>
      </w:r>
    </w:p>
    <w:p w14:paraId="6305224C" w14:textId="77777777" w:rsidR="00AC6DEA" w:rsidRPr="0050698C" w:rsidRDefault="00AC6DEA" w:rsidP="0050698C">
      <w:pPr>
        <w:shd w:val="clear" w:color="auto" w:fill="FFFFFF"/>
        <w:spacing w:after="0" w:line="480" w:lineRule="auto"/>
        <w:ind w:left="0" w:right="0" w:hanging="720"/>
        <w:jc w:val="left"/>
        <w:rPr>
          <w:color w:val="auto"/>
          <w:kern w:val="0"/>
          <w14:ligatures w14:val="none"/>
        </w:rPr>
      </w:pPr>
      <w:r w:rsidRPr="0050698C">
        <w:rPr>
          <w:color w:val="auto"/>
          <w:kern w:val="0"/>
          <w14:ligatures w14:val="none"/>
        </w:rPr>
        <w:t xml:space="preserve">Edge, M. D., Miller, C. J., </w:t>
      </w:r>
      <w:proofErr w:type="spellStart"/>
      <w:r w:rsidRPr="0050698C">
        <w:rPr>
          <w:color w:val="auto"/>
          <w:kern w:val="0"/>
          <w14:ligatures w14:val="none"/>
        </w:rPr>
        <w:t>Muhtadie</w:t>
      </w:r>
      <w:proofErr w:type="spellEnd"/>
      <w:r w:rsidRPr="0050698C">
        <w:rPr>
          <w:color w:val="auto"/>
          <w:kern w:val="0"/>
          <w14:ligatures w14:val="none"/>
        </w:rPr>
        <w:t xml:space="preserve">, L., Johnson, S. L., Carver, C. S., Marquinez, N., &amp; Gotlib, I. H. (2013). People with bipolar I disorder report avoiding rewarding activities and dampening positive emotion. </w:t>
      </w:r>
      <w:r w:rsidRPr="0050698C">
        <w:rPr>
          <w:i/>
          <w:iCs/>
          <w:color w:val="auto"/>
          <w:kern w:val="0"/>
          <w14:ligatures w14:val="none"/>
        </w:rPr>
        <w:t>Journal of affective disorders, 146</w:t>
      </w:r>
      <w:r w:rsidRPr="0050698C">
        <w:rPr>
          <w:color w:val="auto"/>
          <w:kern w:val="0"/>
          <w14:ligatures w14:val="none"/>
        </w:rPr>
        <w:t xml:space="preserve">(3), 407–413. </w:t>
      </w:r>
      <w:hyperlink r:id="rId15" w:history="1">
        <w:r w:rsidRPr="0050698C">
          <w:rPr>
            <w:rStyle w:val="Hyperlink"/>
            <w:color w:val="auto"/>
            <w:kern w:val="0"/>
            <w14:ligatures w14:val="none"/>
          </w:rPr>
          <w:t>https://doi.org/10.1016/j.jad.2012.07.027</w:t>
        </w:r>
      </w:hyperlink>
      <w:r w:rsidRPr="0050698C">
        <w:rPr>
          <w:color w:val="auto"/>
          <w:kern w:val="0"/>
          <w14:ligatures w14:val="none"/>
        </w:rPr>
        <w:t xml:space="preserve"> </w:t>
      </w:r>
    </w:p>
    <w:p w14:paraId="57019A98" w14:textId="77777777" w:rsidR="00AC6DEA" w:rsidRPr="0050698C" w:rsidRDefault="00AC6DEA" w:rsidP="0050698C">
      <w:pPr>
        <w:shd w:val="clear" w:color="auto" w:fill="FFFFFF"/>
        <w:spacing w:after="0" w:line="480" w:lineRule="auto"/>
        <w:ind w:left="0" w:right="0" w:hanging="720"/>
        <w:jc w:val="left"/>
        <w:rPr>
          <w:color w:val="auto"/>
          <w:kern w:val="0"/>
          <w14:ligatures w14:val="none"/>
        </w:rPr>
      </w:pPr>
      <w:r w:rsidRPr="0050698C">
        <w:rPr>
          <w:color w:val="auto"/>
          <w:kern w:val="0"/>
          <w14:ligatures w14:val="none"/>
        </w:rPr>
        <w:t xml:space="preserve">Edvardsen, J., Torgersen, S., </w:t>
      </w:r>
      <w:proofErr w:type="spellStart"/>
      <w:r w:rsidRPr="0050698C">
        <w:rPr>
          <w:color w:val="auto"/>
          <w:kern w:val="0"/>
          <w14:ligatures w14:val="none"/>
        </w:rPr>
        <w:t>Røysamb</w:t>
      </w:r>
      <w:proofErr w:type="spellEnd"/>
      <w:r w:rsidRPr="0050698C">
        <w:rPr>
          <w:color w:val="auto"/>
          <w:kern w:val="0"/>
          <w14:ligatures w14:val="none"/>
        </w:rPr>
        <w:t xml:space="preserve">, E., </w:t>
      </w:r>
      <w:proofErr w:type="spellStart"/>
      <w:r w:rsidRPr="0050698C">
        <w:rPr>
          <w:color w:val="auto"/>
          <w:kern w:val="0"/>
          <w14:ligatures w14:val="none"/>
        </w:rPr>
        <w:t>Lygren</w:t>
      </w:r>
      <w:proofErr w:type="spellEnd"/>
      <w:r w:rsidRPr="0050698C">
        <w:rPr>
          <w:color w:val="auto"/>
          <w:kern w:val="0"/>
          <w14:ligatures w14:val="none"/>
        </w:rPr>
        <w:t xml:space="preserve">, S., </w:t>
      </w:r>
      <w:proofErr w:type="spellStart"/>
      <w:r w:rsidRPr="0050698C">
        <w:rPr>
          <w:color w:val="auto"/>
          <w:kern w:val="0"/>
          <w14:ligatures w14:val="none"/>
        </w:rPr>
        <w:t>Skre</w:t>
      </w:r>
      <w:proofErr w:type="spellEnd"/>
      <w:r w:rsidRPr="0050698C">
        <w:rPr>
          <w:color w:val="auto"/>
          <w:kern w:val="0"/>
          <w14:ligatures w14:val="none"/>
        </w:rPr>
        <w:t>, I., Onstad, S., &amp; Oien, P. A. (2008). Heritability of bipolar spectrum disorders. Unity or heterogeneity?. </w:t>
      </w:r>
      <w:r w:rsidRPr="0050698C">
        <w:rPr>
          <w:i/>
          <w:iCs/>
          <w:color w:val="auto"/>
          <w:kern w:val="0"/>
          <w14:ligatures w14:val="none"/>
        </w:rPr>
        <w:t>Journal of affective disorders</w:t>
      </w:r>
      <w:r w:rsidRPr="0050698C">
        <w:rPr>
          <w:color w:val="auto"/>
          <w:kern w:val="0"/>
          <w14:ligatures w14:val="none"/>
        </w:rPr>
        <w:t>, </w:t>
      </w:r>
      <w:r w:rsidRPr="0050698C">
        <w:rPr>
          <w:i/>
          <w:iCs/>
          <w:color w:val="auto"/>
          <w:kern w:val="0"/>
          <w14:ligatures w14:val="none"/>
        </w:rPr>
        <w:t>106</w:t>
      </w:r>
      <w:r w:rsidRPr="0050698C">
        <w:rPr>
          <w:color w:val="auto"/>
          <w:kern w:val="0"/>
          <w14:ligatures w14:val="none"/>
        </w:rPr>
        <w:t xml:space="preserve">(3), 229–240. </w:t>
      </w:r>
      <w:hyperlink r:id="rId16" w:history="1">
        <w:r w:rsidRPr="0050698C">
          <w:rPr>
            <w:rStyle w:val="Hyperlink"/>
            <w:color w:val="auto"/>
            <w:kern w:val="0"/>
            <w14:ligatures w14:val="none"/>
          </w:rPr>
          <w:t>https://doi.org/10.1016/j.jad.2007.07.001</w:t>
        </w:r>
      </w:hyperlink>
      <w:r w:rsidRPr="0050698C">
        <w:rPr>
          <w:color w:val="auto"/>
          <w:kern w:val="0"/>
          <w14:ligatures w14:val="none"/>
        </w:rPr>
        <w:t xml:space="preserve"> </w:t>
      </w:r>
    </w:p>
    <w:p w14:paraId="7394A304" w14:textId="77777777" w:rsidR="00AC6DEA" w:rsidRPr="0050698C" w:rsidRDefault="00AC6DEA" w:rsidP="0050698C">
      <w:pPr>
        <w:shd w:val="clear" w:color="auto" w:fill="FFFFFF"/>
        <w:spacing w:after="0" w:line="480" w:lineRule="auto"/>
        <w:ind w:left="0" w:right="0" w:hanging="720"/>
        <w:jc w:val="left"/>
        <w:rPr>
          <w:color w:val="auto"/>
          <w:kern w:val="0"/>
          <w14:ligatures w14:val="none"/>
        </w:rPr>
      </w:pPr>
      <w:r w:rsidRPr="0050698C">
        <w:rPr>
          <w:color w:val="auto"/>
          <w:kern w:val="0"/>
          <w14:ligatures w14:val="none"/>
        </w:rPr>
        <w:t xml:space="preserve">Fiorentino, A., O'Brien, N. L., Locke, D. P., McQuillin, A., </w:t>
      </w:r>
      <w:proofErr w:type="spellStart"/>
      <w:r w:rsidRPr="0050698C">
        <w:rPr>
          <w:color w:val="auto"/>
          <w:kern w:val="0"/>
          <w14:ligatures w14:val="none"/>
        </w:rPr>
        <w:t>Jarram</w:t>
      </w:r>
      <w:proofErr w:type="spellEnd"/>
      <w:r w:rsidRPr="0050698C">
        <w:rPr>
          <w:color w:val="auto"/>
          <w:kern w:val="0"/>
          <w14:ligatures w14:val="none"/>
        </w:rPr>
        <w:t>, A., Anjorin, A., Kandaswamy, R., Curtis, D., Blizard, R. A., &amp; Gurling, H. M. (2014). Analysis of ANK3 and CACNA1C variants identified in bipolar disorder whole genome sequence data. </w:t>
      </w:r>
      <w:r w:rsidRPr="0050698C">
        <w:rPr>
          <w:i/>
          <w:iCs/>
          <w:color w:val="auto"/>
          <w:kern w:val="0"/>
          <w14:ligatures w14:val="none"/>
        </w:rPr>
        <w:t>Bipolar disorders</w:t>
      </w:r>
      <w:r w:rsidRPr="0050698C">
        <w:rPr>
          <w:color w:val="auto"/>
          <w:kern w:val="0"/>
          <w14:ligatures w14:val="none"/>
        </w:rPr>
        <w:t>, </w:t>
      </w:r>
      <w:r w:rsidRPr="0050698C">
        <w:rPr>
          <w:i/>
          <w:iCs/>
          <w:color w:val="auto"/>
          <w:kern w:val="0"/>
          <w14:ligatures w14:val="none"/>
        </w:rPr>
        <w:t>16</w:t>
      </w:r>
      <w:r w:rsidRPr="0050698C">
        <w:rPr>
          <w:color w:val="auto"/>
          <w:kern w:val="0"/>
          <w14:ligatures w14:val="none"/>
        </w:rPr>
        <w:t xml:space="preserve">(6), 583–591. </w:t>
      </w:r>
      <w:hyperlink r:id="rId17" w:history="1">
        <w:r w:rsidRPr="0050698C">
          <w:rPr>
            <w:rStyle w:val="Hyperlink"/>
            <w:color w:val="auto"/>
            <w:kern w:val="0"/>
            <w14:ligatures w14:val="none"/>
          </w:rPr>
          <w:t>https://doi.org/10.1111/bdi.12203</w:t>
        </w:r>
      </w:hyperlink>
      <w:r w:rsidRPr="0050698C">
        <w:rPr>
          <w:color w:val="auto"/>
          <w:kern w:val="0"/>
          <w14:ligatures w14:val="none"/>
        </w:rPr>
        <w:t xml:space="preserve"> </w:t>
      </w:r>
    </w:p>
    <w:p w14:paraId="283EBC94"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 xml:space="preserve">Franklin, C., &amp; Dwyer, D. S. (2021). Candidate risk genes for bipolar disorder are highly conserved during evolution and highly interconnected. </w:t>
      </w:r>
      <w:r w:rsidRPr="0050698C">
        <w:rPr>
          <w:i/>
          <w:iCs/>
          <w:color w:val="auto"/>
          <w:shd w:val="clear" w:color="auto" w:fill="FFFFFF"/>
        </w:rPr>
        <w:t>Bipolar disorders, 23</w:t>
      </w:r>
      <w:r w:rsidRPr="0050698C">
        <w:rPr>
          <w:color w:val="auto"/>
          <w:shd w:val="clear" w:color="auto" w:fill="FFFFFF"/>
        </w:rPr>
        <w:t xml:space="preserve">(4), 400–408. </w:t>
      </w:r>
      <w:hyperlink r:id="rId18" w:history="1">
        <w:r w:rsidRPr="0050698C">
          <w:rPr>
            <w:rStyle w:val="Hyperlink"/>
            <w:color w:val="auto"/>
            <w:shd w:val="clear" w:color="auto" w:fill="FFFFFF"/>
          </w:rPr>
          <w:t>https://doi.org/10.1111/bdi.12996</w:t>
        </w:r>
      </w:hyperlink>
      <w:r w:rsidRPr="0050698C">
        <w:rPr>
          <w:color w:val="auto"/>
          <w:shd w:val="clear" w:color="auto" w:fill="FFFFFF"/>
        </w:rPr>
        <w:t xml:space="preserve"> </w:t>
      </w:r>
    </w:p>
    <w:p w14:paraId="09D53171" w14:textId="77777777" w:rsidR="00AC6DEA" w:rsidRPr="0050698C" w:rsidRDefault="00AC6DEA" w:rsidP="0050698C">
      <w:pPr>
        <w:shd w:val="clear" w:color="auto" w:fill="FFFFFF"/>
        <w:spacing w:after="0" w:line="480" w:lineRule="auto"/>
        <w:ind w:left="0" w:right="0" w:hanging="720"/>
        <w:jc w:val="left"/>
        <w:rPr>
          <w:color w:val="auto"/>
          <w:kern w:val="0"/>
          <w14:ligatures w14:val="none"/>
        </w:rPr>
      </w:pPr>
      <w:r w:rsidRPr="0050698C">
        <w:rPr>
          <w:color w:val="auto"/>
          <w:kern w:val="0"/>
          <w14:ligatures w14:val="none"/>
        </w:rPr>
        <w:t xml:space="preserve">Guglielmo, R., </w:t>
      </w:r>
      <w:proofErr w:type="spellStart"/>
      <w:r w:rsidRPr="0050698C">
        <w:rPr>
          <w:color w:val="auto"/>
          <w:kern w:val="0"/>
          <w14:ligatures w14:val="none"/>
        </w:rPr>
        <w:t>Miskowiak</w:t>
      </w:r>
      <w:proofErr w:type="spellEnd"/>
      <w:r w:rsidRPr="0050698C">
        <w:rPr>
          <w:color w:val="auto"/>
          <w:kern w:val="0"/>
          <w14:ligatures w14:val="none"/>
        </w:rPr>
        <w:t xml:space="preserve">, K. W., &amp; Hasler, G. (2021). Evaluating endophenotypes for bipolar disorder. </w:t>
      </w:r>
      <w:r w:rsidRPr="0050698C">
        <w:rPr>
          <w:i/>
          <w:iCs/>
          <w:color w:val="auto"/>
          <w:kern w:val="0"/>
          <w14:ligatures w14:val="none"/>
        </w:rPr>
        <w:t>International journal o</w:t>
      </w:r>
      <w:r w:rsidRPr="0050698C">
        <w:rPr>
          <w:i/>
          <w:iCs/>
          <w:color w:val="auto"/>
          <w:kern w:val="0"/>
          <w14:ligatures w14:val="none"/>
        </w:rPr>
        <w:t xml:space="preserve">f </w:t>
      </w:r>
      <w:r w:rsidRPr="0050698C">
        <w:rPr>
          <w:i/>
          <w:iCs/>
          <w:color w:val="auto"/>
          <w:kern w:val="0"/>
          <w14:ligatures w14:val="none"/>
        </w:rPr>
        <w:t xml:space="preserve"> bipolar disorders, 9</w:t>
      </w:r>
      <w:r w:rsidRPr="0050698C">
        <w:rPr>
          <w:color w:val="auto"/>
          <w:kern w:val="0"/>
          <w14:ligatures w14:val="none"/>
        </w:rPr>
        <w:t xml:space="preserve">(1), 17. </w:t>
      </w:r>
      <w:hyperlink r:id="rId19" w:history="1">
        <w:r w:rsidRPr="0050698C">
          <w:rPr>
            <w:rStyle w:val="Hyperlink"/>
            <w:color w:val="auto"/>
            <w:kern w:val="0"/>
            <w14:ligatures w14:val="none"/>
          </w:rPr>
          <w:t>https://doi.org/10.1186/s40345-021-00220-w</w:t>
        </w:r>
      </w:hyperlink>
      <w:r w:rsidRPr="0050698C">
        <w:rPr>
          <w:color w:val="auto"/>
          <w:kern w:val="0"/>
          <w14:ligatures w14:val="none"/>
        </w:rPr>
        <w:t xml:space="preserve"> </w:t>
      </w:r>
    </w:p>
    <w:p w14:paraId="52D66DF4"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 xml:space="preserve">Harmancı, P., &amp; Yıldız, E. (2023). The effects of psychoeducation and motivational interviewing on treatment adherence and functionality in individuals with bipolar disorder. </w:t>
      </w:r>
      <w:r w:rsidRPr="0050698C">
        <w:rPr>
          <w:i/>
          <w:iCs/>
          <w:color w:val="auto"/>
          <w:shd w:val="clear" w:color="auto" w:fill="FFFFFF"/>
        </w:rPr>
        <w:t xml:space="preserve">Archives of psychiatric nursing, 45, </w:t>
      </w:r>
      <w:r w:rsidRPr="0050698C">
        <w:rPr>
          <w:color w:val="auto"/>
          <w:shd w:val="clear" w:color="auto" w:fill="FFFFFF"/>
        </w:rPr>
        <w:t xml:space="preserve">89–100. </w:t>
      </w:r>
      <w:hyperlink r:id="rId20" w:history="1">
        <w:r w:rsidRPr="0050698C">
          <w:rPr>
            <w:rStyle w:val="Hyperlink"/>
            <w:color w:val="auto"/>
            <w:shd w:val="clear" w:color="auto" w:fill="FFFFFF"/>
          </w:rPr>
          <w:t>https://doi.org/10.1016/j.apnu.2023.04.026</w:t>
        </w:r>
      </w:hyperlink>
    </w:p>
    <w:p w14:paraId="0745026F"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lastRenderedPageBreak/>
        <w:t xml:space="preserve">Kang, M. G., Qian, H., </w:t>
      </w:r>
      <w:proofErr w:type="spellStart"/>
      <w:r w:rsidRPr="0050698C">
        <w:rPr>
          <w:color w:val="auto"/>
          <w:shd w:val="clear" w:color="auto" w:fill="FFFFFF"/>
        </w:rPr>
        <w:t>Keramatian</w:t>
      </w:r>
      <w:proofErr w:type="spellEnd"/>
      <w:r w:rsidRPr="0050698C">
        <w:rPr>
          <w:color w:val="auto"/>
          <w:shd w:val="clear" w:color="auto" w:fill="FFFFFF"/>
        </w:rPr>
        <w:t xml:space="preserve">, K., Chakrabarty, T., Saraf, G., Lam, R. W., ... &amp; </w:t>
      </w:r>
      <w:proofErr w:type="spellStart"/>
      <w:r w:rsidRPr="0050698C">
        <w:rPr>
          <w:color w:val="auto"/>
          <w:shd w:val="clear" w:color="auto" w:fill="FFFFFF"/>
        </w:rPr>
        <w:t>Yatham</w:t>
      </w:r>
      <w:proofErr w:type="spellEnd"/>
      <w:r w:rsidRPr="0050698C">
        <w:rPr>
          <w:color w:val="auto"/>
          <w:shd w:val="clear" w:color="auto" w:fill="FFFFFF"/>
        </w:rPr>
        <w:t xml:space="preserve">, L. N. (2020). Lithium vs valproate in the maintenance treatment of bipolar I disorder: a post-hoc analysis of a randomized double-blind placebo-controlled trial. Australian &amp; New Zealand </w:t>
      </w:r>
      <w:r w:rsidRPr="0050698C">
        <w:rPr>
          <w:i/>
          <w:iCs/>
          <w:color w:val="auto"/>
          <w:shd w:val="clear" w:color="auto" w:fill="FFFFFF"/>
        </w:rPr>
        <w:t>Journal of Psychiatry, 54</w:t>
      </w:r>
      <w:r w:rsidRPr="0050698C">
        <w:rPr>
          <w:color w:val="auto"/>
          <w:shd w:val="clear" w:color="auto" w:fill="FFFFFF"/>
        </w:rPr>
        <w:t>(3), 298-307.</w:t>
      </w:r>
    </w:p>
    <w:p w14:paraId="7D7B192A"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Léda-Rêgo, G., Bezerra-Filho, S., &amp; Miranda-</w:t>
      </w:r>
      <w:proofErr w:type="spellStart"/>
      <w:r w:rsidRPr="0050698C">
        <w:rPr>
          <w:color w:val="auto"/>
          <w:shd w:val="clear" w:color="auto" w:fill="FFFFFF"/>
        </w:rPr>
        <w:t>Scippa</w:t>
      </w:r>
      <w:proofErr w:type="spellEnd"/>
      <w:r w:rsidRPr="0050698C">
        <w:rPr>
          <w:color w:val="auto"/>
          <w:shd w:val="clear" w:color="auto" w:fill="FFFFFF"/>
        </w:rPr>
        <w:t xml:space="preserve">, Â. (2020). Functioning in euthymic patients with bipolar disorder: A systematic review and meta-analysis using the Functioning Assessment Short Test. Bipolar disorders, 22(6), 569–581. </w:t>
      </w:r>
      <w:hyperlink r:id="rId21" w:history="1">
        <w:r w:rsidRPr="0050698C">
          <w:rPr>
            <w:rStyle w:val="Hyperlink"/>
            <w:color w:val="auto"/>
            <w:shd w:val="clear" w:color="auto" w:fill="FFFFFF"/>
          </w:rPr>
          <w:t>https://doi.org/10.1111/bdi.12904</w:t>
        </w:r>
      </w:hyperlink>
    </w:p>
    <w:p w14:paraId="76814CFA" w14:textId="77777777" w:rsidR="00AC6DEA" w:rsidRPr="0050698C" w:rsidRDefault="00AC6DEA" w:rsidP="0050698C">
      <w:pPr>
        <w:shd w:val="clear" w:color="auto" w:fill="FFFFFF"/>
        <w:spacing w:after="0" w:line="480" w:lineRule="auto"/>
        <w:ind w:left="0" w:right="0" w:hanging="720"/>
        <w:jc w:val="left"/>
        <w:rPr>
          <w:color w:val="auto"/>
          <w:kern w:val="0"/>
          <w14:ligatures w14:val="none"/>
        </w:rPr>
      </w:pPr>
      <w:r w:rsidRPr="0050698C">
        <w:rPr>
          <w:color w:val="auto"/>
          <w:kern w:val="0"/>
          <w14:ligatures w14:val="none"/>
        </w:rPr>
        <w:t xml:space="preserve">Lex, C., </w:t>
      </w:r>
      <w:proofErr w:type="spellStart"/>
      <w:r w:rsidRPr="0050698C">
        <w:rPr>
          <w:color w:val="auto"/>
          <w:kern w:val="0"/>
          <w14:ligatures w14:val="none"/>
        </w:rPr>
        <w:t>Bäzner</w:t>
      </w:r>
      <w:proofErr w:type="spellEnd"/>
      <w:r w:rsidRPr="0050698C">
        <w:rPr>
          <w:color w:val="auto"/>
          <w:kern w:val="0"/>
          <w14:ligatures w14:val="none"/>
        </w:rPr>
        <w:t xml:space="preserve">, E., &amp; Meyer, T. D. (2017). Does stress play a significant role in bipolar disorder? A meta-analysis. </w:t>
      </w:r>
      <w:r w:rsidRPr="0050698C">
        <w:rPr>
          <w:i/>
          <w:iCs/>
          <w:color w:val="auto"/>
          <w:kern w:val="0"/>
          <w14:ligatures w14:val="none"/>
        </w:rPr>
        <w:t>Journal of affective disorders, 208</w:t>
      </w:r>
      <w:r w:rsidRPr="0050698C">
        <w:rPr>
          <w:color w:val="auto"/>
          <w:kern w:val="0"/>
          <w14:ligatures w14:val="none"/>
        </w:rPr>
        <w:t xml:space="preserve">, 298–308. </w:t>
      </w:r>
      <w:hyperlink r:id="rId22" w:history="1">
        <w:r w:rsidRPr="0050698C">
          <w:rPr>
            <w:rStyle w:val="Hyperlink"/>
            <w:color w:val="auto"/>
            <w:kern w:val="0"/>
            <w14:ligatures w14:val="none"/>
          </w:rPr>
          <w:t>https://doi.org/10.1016/j.jad.2016.08.057</w:t>
        </w:r>
      </w:hyperlink>
      <w:r w:rsidRPr="0050698C">
        <w:rPr>
          <w:color w:val="auto"/>
          <w:kern w:val="0"/>
          <w14:ligatures w14:val="none"/>
        </w:rPr>
        <w:t xml:space="preserve"> </w:t>
      </w:r>
    </w:p>
    <w:p w14:paraId="5973023D"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 xml:space="preserve">Malhi, G. S., Bell, E., Boyce, P., Bassett, D., Berk, M., Bryant, R., ... &amp; Murray, G. (2020). The 2020 Royal Australian and New Zealand College of psychiatrists clinical practice guidelines for mood disorders: Bipolar disorder summary. </w:t>
      </w:r>
      <w:r w:rsidRPr="0050698C">
        <w:rPr>
          <w:i/>
          <w:iCs/>
          <w:color w:val="auto"/>
          <w:shd w:val="clear" w:color="auto" w:fill="FFFFFF"/>
        </w:rPr>
        <w:t>Bipolar disorders, 22</w:t>
      </w:r>
      <w:r w:rsidRPr="0050698C">
        <w:rPr>
          <w:color w:val="auto"/>
          <w:shd w:val="clear" w:color="auto" w:fill="FFFFFF"/>
        </w:rPr>
        <w:t>(8), 805-821.</w:t>
      </w:r>
    </w:p>
    <w:p w14:paraId="2C29BBE6" w14:textId="77777777" w:rsidR="00AC6DEA" w:rsidRPr="0050698C" w:rsidRDefault="00AC6DEA" w:rsidP="0050698C">
      <w:pPr>
        <w:shd w:val="clear" w:color="auto" w:fill="FFFFFF"/>
        <w:spacing w:after="0" w:line="480" w:lineRule="auto"/>
        <w:ind w:left="0" w:right="0" w:hanging="720"/>
        <w:jc w:val="left"/>
        <w:rPr>
          <w:color w:val="auto"/>
          <w:kern w:val="0"/>
          <w14:ligatures w14:val="none"/>
        </w:rPr>
      </w:pPr>
      <w:r w:rsidRPr="0050698C">
        <w:rPr>
          <w:color w:val="auto"/>
          <w:kern w:val="0"/>
          <w14:ligatures w14:val="none"/>
        </w:rPr>
        <w:t xml:space="preserve">McKenzie, S. K., </w:t>
      </w:r>
      <w:proofErr w:type="spellStart"/>
      <w:r w:rsidRPr="0050698C">
        <w:rPr>
          <w:color w:val="auto"/>
          <w:kern w:val="0"/>
          <w14:ligatures w14:val="none"/>
        </w:rPr>
        <w:t>Oliffe</w:t>
      </w:r>
      <w:proofErr w:type="spellEnd"/>
      <w:r w:rsidRPr="0050698C">
        <w:rPr>
          <w:color w:val="auto"/>
          <w:kern w:val="0"/>
          <w14:ligatures w14:val="none"/>
        </w:rPr>
        <w:t xml:space="preserve">, J. L., Black, A., &amp; Collings, S. (2022). Men's Experiences of Mental Illness Stigma Across the Lifespan: A Scoping Review. American journal of men's health, 16(1), 15579883221074789. </w:t>
      </w:r>
      <w:hyperlink r:id="rId23" w:history="1">
        <w:r w:rsidRPr="0050698C">
          <w:rPr>
            <w:rStyle w:val="Hyperlink"/>
            <w:color w:val="auto"/>
            <w:kern w:val="0"/>
            <w14:ligatures w14:val="none"/>
          </w:rPr>
          <w:t>https://doi.org/10.1177/15579883221074789</w:t>
        </w:r>
      </w:hyperlink>
      <w:r w:rsidRPr="0050698C">
        <w:rPr>
          <w:color w:val="auto"/>
          <w:kern w:val="0"/>
          <w14:ligatures w14:val="none"/>
        </w:rPr>
        <w:t xml:space="preserve"> </w:t>
      </w:r>
    </w:p>
    <w:p w14:paraId="581A22F2" w14:textId="77777777" w:rsidR="00AC6DEA" w:rsidRPr="0050698C" w:rsidRDefault="00AC6DEA" w:rsidP="0050698C">
      <w:pPr>
        <w:shd w:val="clear" w:color="auto" w:fill="FFFFFF"/>
        <w:spacing w:after="0" w:line="480" w:lineRule="auto"/>
        <w:ind w:left="0" w:right="0" w:hanging="720"/>
        <w:jc w:val="left"/>
        <w:rPr>
          <w:color w:val="auto"/>
          <w:kern w:val="0"/>
          <w14:ligatures w14:val="none"/>
        </w:rPr>
      </w:pPr>
      <w:r w:rsidRPr="0050698C">
        <w:rPr>
          <w:color w:val="auto"/>
          <w:kern w:val="0"/>
          <w14:ligatures w14:val="none"/>
        </w:rPr>
        <w:t xml:space="preserve">Morton, E., Foxworth, P., </w:t>
      </w:r>
      <w:proofErr w:type="spellStart"/>
      <w:r w:rsidRPr="0050698C">
        <w:rPr>
          <w:color w:val="auto"/>
          <w:kern w:val="0"/>
          <w14:ligatures w14:val="none"/>
        </w:rPr>
        <w:t>Dardess</w:t>
      </w:r>
      <w:proofErr w:type="spellEnd"/>
      <w:r w:rsidRPr="0050698C">
        <w:rPr>
          <w:color w:val="auto"/>
          <w:kern w:val="0"/>
          <w14:ligatures w14:val="none"/>
        </w:rPr>
        <w:t xml:space="preserve">, P., Altimus, C., DePaulo, J. R., Talluri, S. S., Michalak, E. E., </w:t>
      </w:r>
      <w:proofErr w:type="spellStart"/>
      <w:r w:rsidRPr="0050698C">
        <w:rPr>
          <w:color w:val="auto"/>
          <w:kern w:val="0"/>
          <w14:ligatures w14:val="none"/>
        </w:rPr>
        <w:t>Rinvelt</w:t>
      </w:r>
      <w:proofErr w:type="spellEnd"/>
      <w:r w:rsidRPr="0050698C">
        <w:rPr>
          <w:color w:val="auto"/>
          <w:kern w:val="0"/>
          <w14:ligatures w14:val="none"/>
        </w:rPr>
        <w:t xml:space="preserve">, P. D., Corrigan, P. W., &amp; Turvey, C. (2022). “Supporting Wellness”: A depression and bipolar support alliance mixed-methods investigation of lived experience perspectives and priorities for mood disorder treatment. </w:t>
      </w:r>
      <w:r w:rsidRPr="0050698C">
        <w:rPr>
          <w:i/>
          <w:iCs/>
          <w:color w:val="auto"/>
          <w:kern w:val="0"/>
          <w14:ligatures w14:val="none"/>
        </w:rPr>
        <w:t>Journal of Affective Disorders, 299</w:t>
      </w:r>
      <w:r w:rsidRPr="0050698C">
        <w:rPr>
          <w:color w:val="auto"/>
          <w:kern w:val="0"/>
          <w14:ligatures w14:val="none"/>
        </w:rPr>
        <w:t xml:space="preserve">, 575-584. </w:t>
      </w:r>
      <w:hyperlink r:id="rId24" w:history="1">
        <w:r w:rsidRPr="0050698C">
          <w:rPr>
            <w:rStyle w:val="Hyperlink"/>
            <w:color w:val="auto"/>
            <w:kern w:val="0"/>
            <w14:ligatures w14:val="none"/>
          </w:rPr>
          <w:t>https://doi.org/10.1016/j.jad.2021.12.032</w:t>
        </w:r>
      </w:hyperlink>
      <w:r w:rsidRPr="0050698C">
        <w:rPr>
          <w:color w:val="auto"/>
          <w:kern w:val="0"/>
          <w14:ligatures w14:val="none"/>
        </w:rPr>
        <w:t xml:space="preserve"> </w:t>
      </w:r>
    </w:p>
    <w:p w14:paraId="7DBB872F" w14:textId="77777777" w:rsidR="00AC6DEA" w:rsidRPr="0050698C" w:rsidRDefault="00AC6DEA" w:rsidP="0050698C">
      <w:pPr>
        <w:shd w:val="clear" w:color="auto" w:fill="FFFFFF"/>
        <w:spacing w:after="0" w:line="480" w:lineRule="auto"/>
        <w:ind w:left="0" w:right="0" w:hanging="720"/>
        <w:jc w:val="left"/>
        <w:rPr>
          <w:color w:val="auto"/>
          <w:kern w:val="0"/>
          <w14:ligatures w14:val="none"/>
        </w:rPr>
      </w:pPr>
      <w:r w:rsidRPr="0050698C">
        <w:rPr>
          <w:color w:val="auto"/>
          <w:kern w:val="0"/>
          <w14:ligatures w14:val="none"/>
        </w:rPr>
        <w:t>O'Connell, K. S., &amp; Coombes, B. J. (2021). Genetic contributions to bipolar disorder: current status and future directions. </w:t>
      </w:r>
      <w:r w:rsidRPr="0050698C">
        <w:rPr>
          <w:i/>
          <w:iCs/>
          <w:color w:val="auto"/>
          <w:kern w:val="0"/>
          <w14:ligatures w14:val="none"/>
        </w:rPr>
        <w:t>Psychological medicine</w:t>
      </w:r>
      <w:r w:rsidRPr="0050698C">
        <w:rPr>
          <w:color w:val="auto"/>
          <w:kern w:val="0"/>
          <w14:ligatures w14:val="none"/>
        </w:rPr>
        <w:t>, </w:t>
      </w:r>
      <w:r w:rsidRPr="0050698C">
        <w:rPr>
          <w:i/>
          <w:iCs/>
          <w:color w:val="auto"/>
          <w:kern w:val="0"/>
          <w14:ligatures w14:val="none"/>
        </w:rPr>
        <w:t>51</w:t>
      </w:r>
      <w:r w:rsidRPr="0050698C">
        <w:rPr>
          <w:color w:val="auto"/>
          <w:kern w:val="0"/>
          <w14:ligatures w14:val="none"/>
        </w:rPr>
        <w:t xml:space="preserve">(13), 2156–2167. </w:t>
      </w:r>
      <w:hyperlink r:id="rId25" w:history="1">
        <w:r w:rsidRPr="0050698C">
          <w:rPr>
            <w:rStyle w:val="Hyperlink"/>
            <w:color w:val="auto"/>
            <w:kern w:val="0"/>
            <w14:ligatures w14:val="none"/>
          </w:rPr>
          <w:t>https://doi.org/10.1017/S0033291721001252</w:t>
        </w:r>
      </w:hyperlink>
      <w:r w:rsidRPr="0050698C">
        <w:rPr>
          <w:color w:val="auto"/>
          <w:kern w:val="0"/>
          <w14:ligatures w14:val="none"/>
        </w:rPr>
        <w:t xml:space="preserve"> </w:t>
      </w:r>
    </w:p>
    <w:p w14:paraId="1E3E1E25"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lastRenderedPageBreak/>
        <w:t xml:space="preserve">Owusu-Antwi, R., Danku, C. M., </w:t>
      </w:r>
      <w:proofErr w:type="spellStart"/>
      <w:r w:rsidRPr="0050698C">
        <w:rPr>
          <w:color w:val="auto"/>
          <w:shd w:val="clear" w:color="auto" w:fill="FFFFFF"/>
        </w:rPr>
        <w:t>Buabeng</w:t>
      </w:r>
      <w:proofErr w:type="spellEnd"/>
      <w:r w:rsidRPr="0050698C">
        <w:rPr>
          <w:color w:val="auto"/>
          <w:shd w:val="clear" w:color="auto" w:fill="FFFFFF"/>
        </w:rPr>
        <w:t xml:space="preserve">, K. O., &amp; Opare-Addo, M. N. A. (2023). Comparative Efficacy of Introducing Mood Stabilizers in Acute or Maintenance Treatment of Bipolar Disorder: An Observational Prospective Study. </w:t>
      </w:r>
      <w:r w:rsidRPr="0050698C">
        <w:rPr>
          <w:i/>
          <w:iCs/>
          <w:color w:val="auto"/>
          <w:shd w:val="clear" w:color="auto" w:fill="FFFFFF"/>
        </w:rPr>
        <w:t>International Journal of Multidisciplinary Studies and Innovative Research, 11</w:t>
      </w:r>
      <w:r w:rsidRPr="0050698C">
        <w:rPr>
          <w:color w:val="auto"/>
          <w:shd w:val="clear" w:color="auto" w:fill="FFFFFF"/>
        </w:rPr>
        <w:t>(5), 1700-1719.</w:t>
      </w:r>
    </w:p>
    <w:p w14:paraId="501745E3" w14:textId="77777777" w:rsidR="00AC6DEA" w:rsidRPr="0050698C" w:rsidRDefault="00AC6DEA" w:rsidP="0050698C">
      <w:pPr>
        <w:spacing w:line="480" w:lineRule="auto"/>
        <w:ind w:hanging="720"/>
        <w:jc w:val="left"/>
        <w:rPr>
          <w:color w:val="auto"/>
          <w:shd w:val="clear" w:color="auto" w:fill="FFFFFF"/>
        </w:rPr>
      </w:pPr>
      <w:proofErr w:type="spellStart"/>
      <w:r w:rsidRPr="0050698C">
        <w:rPr>
          <w:color w:val="auto"/>
          <w:shd w:val="clear" w:color="auto" w:fill="FFFFFF"/>
        </w:rPr>
        <w:t>Quidé</w:t>
      </w:r>
      <w:proofErr w:type="spellEnd"/>
      <w:r w:rsidRPr="0050698C">
        <w:rPr>
          <w:color w:val="auto"/>
          <w:shd w:val="clear" w:color="auto" w:fill="FFFFFF"/>
        </w:rPr>
        <w:t xml:space="preserve">, Y., Tozzi, L., Corcoran, M., Cannon, D. M., &amp; </w:t>
      </w:r>
      <w:proofErr w:type="spellStart"/>
      <w:r w:rsidRPr="0050698C">
        <w:rPr>
          <w:color w:val="auto"/>
          <w:shd w:val="clear" w:color="auto" w:fill="FFFFFF"/>
        </w:rPr>
        <w:t>Dauvermann</w:t>
      </w:r>
      <w:proofErr w:type="spellEnd"/>
      <w:r w:rsidRPr="0050698C">
        <w:rPr>
          <w:color w:val="auto"/>
          <w:shd w:val="clear" w:color="auto" w:fill="FFFFFF"/>
        </w:rPr>
        <w:t xml:space="preserve">, M. R. (2020). The Impact of Childhood Trauma on Developing Bipolar Disorder: Current Understanding and Ensuring Continued Progress. </w:t>
      </w:r>
      <w:r w:rsidRPr="0050698C">
        <w:rPr>
          <w:i/>
          <w:iCs/>
          <w:color w:val="auto"/>
          <w:shd w:val="clear" w:color="auto" w:fill="FFFFFF"/>
        </w:rPr>
        <w:t>Neuropsychiatric disease and treatment, 16,</w:t>
      </w:r>
      <w:r w:rsidRPr="0050698C">
        <w:rPr>
          <w:color w:val="auto"/>
          <w:shd w:val="clear" w:color="auto" w:fill="FFFFFF"/>
        </w:rPr>
        <w:t xml:space="preserve"> 3095–3115. </w:t>
      </w:r>
      <w:hyperlink r:id="rId26" w:history="1">
        <w:r w:rsidRPr="0050698C">
          <w:rPr>
            <w:rStyle w:val="Hyperlink"/>
            <w:color w:val="auto"/>
            <w:shd w:val="clear" w:color="auto" w:fill="FFFFFF"/>
          </w:rPr>
          <w:t>https://doi.org/10.2147/NDT.S285540</w:t>
        </w:r>
      </w:hyperlink>
      <w:r w:rsidRPr="0050698C">
        <w:rPr>
          <w:color w:val="auto"/>
          <w:shd w:val="clear" w:color="auto" w:fill="FFFFFF"/>
        </w:rPr>
        <w:t xml:space="preserve"> </w:t>
      </w:r>
    </w:p>
    <w:p w14:paraId="27E0E424"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Robinson, N., &amp; Bergen, S. E. (2021). Environmental Risk Factors for Schizophrenia and Bipolar Disorder and Their Relationship to Genetic Risk: Current Knowledge and Future Directions. Frontiers</w:t>
      </w:r>
      <w:r w:rsidRPr="0050698C">
        <w:rPr>
          <w:color w:val="auto"/>
          <w:shd w:val="clear" w:color="auto" w:fill="FFFFFF"/>
        </w:rPr>
        <w:t xml:space="preserve"> </w:t>
      </w:r>
      <w:r w:rsidRPr="0050698C">
        <w:rPr>
          <w:color w:val="auto"/>
          <w:shd w:val="clear" w:color="auto" w:fill="FFFFFF"/>
        </w:rPr>
        <w:t>in genetics, 12, 686666. https://doi.org/10.3389/fgene.2021.686666</w:t>
      </w:r>
    </w:p>
    <w:p w14:paraId="799D0846" w14:textId="77777777" w:rsidR="00AC6DEA" w:rsidRPr="0050698C" w:rsidRDefault="00AC6DEA" w:rsidP="0050698C">
      <w:pPr>
        <w:spacing w:line="480" w:lineRule="auto"/>
        <w:ind w:hanging="720"/>
        <w:jc w:val="left"/>
        <w:rPr>
          <w:color w:val="auto"/>
          <w:shd w:val="clear" w:color="auto" w:fill="FFFFFF"/>
        </w:rPr>
      </w:pPr>
      <w:proofErr w:type="spellStart"/>
      <w:r w:rsidRPr="0050698C">
        <w:rPr>
          <w:color w:val="auto"/>
          <w:shd w:val="clear" w:color="auto" w:fill="FFFFFF"/>
        </w:rPr>
        <w:t>Scaini</w:t>
      </w:r>
      <w:proofErr w:type="spellEnd"/>
      <w:r w:rsidRPr="0050698C">
        <w:rPr>
          <w:color w:val="auto"/>
          <w:shd w:val="clear" w:color="auto" w:fill="FFFFFF"/>
        </w:rPr>
        <w:t xml:space="preserve">, G., </w:t>
      </w:r>
      <w:proofErr w:type="spellStart"/>
      <w:r w:rsidRPr="0050698C">
        <w:rPr>
          <w:color w:val="auto"/>
          <w:shd w:val="clear" w:color="auto" w:fill="FFFFFF"/>
        </w:rPr>
        <w:t>Valvassori</w:t>
      </w:r>
      <w:proofErr w:type="spellEnd"/>
      <w:r w:rsidRPr="0050698C">
        <w:rPr>
          <w:color w:val="auto"/>
          <w:shd w:val="clear" w:color="auto" w:fill="FFFFFF"/>
        </w:rPr>
        <w:t>, S. S., Diaz, A. P., Lima, C. N., Benevenuto, D., Fries, G. R., &amp; Quevedo, J. (2020). Neurobiology of bipolar disorders: a review of genetic components, signaling pathways, biochemical changes, and neuroimaging findings. </w:t>
      </w:r>
      <w:r w:rsidRPr="0050698C">
        <w:rPr>
          <w:i/>
          <w:iCs/>
          <w:color w:val="auto"/>
          <w:shd w:val="clear" w:color="auto" w:fill="FFFFFF"/>
        </w:rPr>
        <w:t>Revista brasileira de psiquiatria (Sao Paulo, Brazil : 1999)</w:t>
      </w:r>
      <w:r w:rsidRPr="0050698C">
        <w:rPr>
          <w:color w:val="auto"/>
          <w:shd w:val="clear" w:color="auto" w:fill="FFFFFF"/>
        </w:rPr>
        <w:t>, </w:t>
      </w:r>
      <w:r w:rsidRPr="0050698C">
        <w:rPr>
          <w:i/>
          <w:iCs/>
          <w:color w:val="auto"/>
          <w:shd w:val="clear" w:color="auto" w:fill="FFFFFF"/>
        </w:rPr>
        <w:t>42</w:t>
      </w:r>
      <w:r w:rsidRPr="0050698C">
        <w:rPr>
          <w:color w:val="auto"/>
          <w:shd w:val="clear" w:color="auto" w:fill="FFFFFF"/>
        </w:rPr>
        <w:t xml:space="preserve">(5), 536–551. </w:t>
      </w:r>
      <w:hyperlink r:id="rId27" w:history="1">
        <w:r w:rsidRPr="0050698C">
          <w:rPr>
            <w:rStyle w:val="Hyperlink"/>
            <w:color w:val="auto"/>
            <w:u w:val="none"/>
            <w:shd w:val="clear" w:color="auto" w:fill="FFFFFF"/>
          </w:rPr>
          <w:t>https://doi.org/10.1590/1516-4446-2019-0732</w:t>
        </w:r>
      </w:hyperlink>
      <w:r w:rsidRPr="0050698C">
        <w:rPr>
          <w:color w:val="auto"/>
          <w:shd w:val="clear" w:color="auto" w:fill="FFFFFF"/>
        </w:rPr>
        <w:t xml:space="preserve"> </w:t>
      </w:r>
    </w:p>
    <w:p w14:paraId="18536569" w14:textId="77777777" w:rsidR="00AC6DEA" w:rsidRPr="0050698C" w:rsidRDefault="00AC6DEA" w:rsidP="0050698C">
      <w:pPr>
        <w:spacing w:line="480" w:lineRule="auto"/>
        <w:ind w:hanging="720"/>
        <w:jc w:val="left"/>
        <w:rPr>
          <w:color w:val="auto"/>
          <w:shd w:val="clear" w:color="auto" w:fill="FFFFFF"/>
        </w:rPr>
      </w:pPr>
      <w:r w:rsidRPr="0050698C">
        <w:rPr>
          <w:color w:val="auto"/>
          <w:shd w:val="clear" w:color="auto" w:fill="FFFFFF"/>
        </w:rPr>
        <w:t xml:space="preserve">Stein, D. J., Szatmari, P., Gaebel, W., Berk, M., Vieta, E., Maj, M., de Vries, Y. A., Roest, A. M., de Jonge, P., Maercker, A., Brewin, C. R., Pike, K. M., Grilo, C. M., Fineberg, N. A., Briken, P., Cohen-Kettenis, P. T., &amp; Reed, G. M. (2020). Mental, behavioral and neurodevelopmental disorders in the ICD-11: an international perspective on key changes and controversies. </w:t>
      </w:r>
      <w:r w:rsidRPr="0050698C">
        <w:rPr>
          <w:i/>
          <w:iCs/>
          <w:color w:val="auto"/>
          <w:shd w:val="clear" w:color="auto" w:fill="FFFFFF"/>
        </w:rPr>
        <w:t>BMC medicine, 18</w:t>
      </w:r>
      <w:r w:rsidRPr="0050698C">
        <w:rPr>
          <w:color w:val="auto"/>
          <w:shd w:val="clear" w:color="auto" w:fill="FFFFFF"/>
        </w:rPr>
        <w:t xml:space="preserve">(1), 21. </w:t>
      </w:r>
      <w:hyperlink r:id="rId28" w:history="1">
        <w:r w:rsidRPr="0050698C">
          <w:rPr>
            <w:rStyle w:val="Hyperlink"/>
            <w:color w:val="auto"/>
            <w:shd w:val="clear" w:color="auto" w:fill="FFFFFF"/>
          </w:rPr>
          <w:t>https://doi.org/10.1186/s12916-020-1495-2</w:t>
        </w:r>
      </w:hyperlink>
      <w:r w:rsidRPr="0050698C">
        <w:rPr>
          <w:color w:val="auto"/>
          <w:shd w:val="clear" w:color="auto" w:fill="FFFFFF"/>
        </w:rPr>
        <w:t xml:space="preserve"> </w:t>
      </w:r>
    </w:p>
    <w:sectPr w:rsidR="00AC6DEA" w:rsidRPr="005069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D6A"/>
    <w:rsid w:val="000019EA"/>
    <w:rsid w:val="0000516C"/>
    <w:rsid w:val="00031138"/>
    <w:rsid w:val="00041E29"/>
    <w:rsid w:val="000814EB"/>
    <w:rsid w:val="000C229E"/>
    <w:rsid w:val="000E32A0"/>
    <w:rsid w:val="001104A8"/>
    <w:rsid w:val="00117B4E"/>
    <w:rsid w:val="00123E4E"/>
    <w:rsid w:val="001616A7"/>
    <w:rsid w:val="00192D09"/>
    <w:rsid w:val="001946F5"/>
    <w:rsid w:val="001E285E"/>
    <w:rsid w:val="00205E4E"/>
    <w:rsid w:val="00232D8B"/>
    <w:rsid w:val="00242B78"/>
    <w:rsid w:val="00242F1A"/>
    <w:rsid w:val="002957F0"/>
    <w:rsid w:val="002A095D"/>
    <w:rsid w:val="002A23CA"/>
    <w:rsid w:val="002A2949"/>
    <w:rsid w:val="002A6DD5"/>
    <w:rsid w:val="002F0F90"/>
    <w:rsid w:val="0031593E"/>
    <w:rsid w:val="00384DBD"/>
    <w:rsid w:val="003F6FE6"/>
    <w:rsid w:val="0042526B"/>
    <w:rsid w:val="00436815"/>
    <w:rsid w:val="004468C4"/>
    <w:rsid w:val="00452FEC"/>
    <w:rsid w:val="004663C7"/>
    <w:rsid w:val="00473E2F"/>
    <w:rsid w:val="00474250"/>
    <w:rsid w:val="00477E1C"/>
    <w:rsid w:val="00485807"/>
    <w:rsid w:val="004903A7"/>
    <w:rsid w:val="004B3BB0"/>
    <w:rsid w:val="004D0671"/>
    <w:rsid w:val="00505E98"/>
    <w:rsid w:val="0050698C"/>
    <w:rsid w:val="00540C4A"/>
    <w:rsid w:val="00563655"/>
    <w:rsid w:val="005668C4"/>
    <w:rsid w:val="00591CB6"/>
    <w:rsid w:val="0059460F"/>
    <w:rsid w:val="005A0DBB"/>
    <w:rsid w:val="005C6BC5"/>
    <w:rsid w:val="005F5899"/>
    <w:rsid w:val="005F6DA3"/>
    <w:rsid w:val="0060032E"/>
    <w:rsid w:val="00625AC2"/>
    <w:rsid w:val="00671A7D"/>
    <w:rsid w:val="006745A0"/>
    <w:rsid w:val="00682E9C"/>
    <w:rsid w:val="006A6AF7"/>
    <w:rsid w:val="006F518C"/>
    <w:rsid w:val="006F5909"/>
    <w:rsid w:val="00704C26"/>
    <w:rsid w:val="00706198"/>
    <w:rsid w:val="00706618"/>
    <w:rsid w:val="00743926"/>
    <w:rsid w:val="0075143B"/>
    <w:rsid w:val="00762AB0"/>
    <w:rsid w:val="007701C3"/>
    <w:rsid w:val="007A14CF"/>
    <w:rsid w:val="007B7442"/>
    <w:rsid w:val="007D272C"/>
    <w:rsid w:val="00811866"/>
    <w:rsid w:val="00823DDE"/>
    <w:rsid w:val="008340E4"/>
    <w:rsid w:val="00844B1C"/>
    <w:rsid w:val="00844ED8"/>
    <w:rsid w:val="0089267A"/>
    <w:rsid w:val="008A0D49"/>
    <w:rsid w:val="008A23E4"/>
    <w:rsid w:val="008A2E58"/>
    <w:rsid w:val="008B025C"/>
    <w:rsid w:val="008C7843"/>
    <w:rsid w:val="008D2247"/>
    <w:rsid w:val="008E1214"/>
    <w:rsid w:val="008E4B04"/>
    <w:rsid w:val="009025FF"/>
    <w:rsid w:val="00904F48"/>
    <w:rsid w:val="0094178D"/>
    <w:rsid w:val="00947816"/>
    <w:rsid w:val="00956D83"/>
    <w:rsid w:val="0096187B"/>
    <w:rsid w:val="00967AB4"/>
    <w:rsid w:val="00984354"/>
    <w:rsid w:val="0098643B"/>
    <w:rsid w:val="00990726"/>
    <w:rsid w:val="009A7915"/>
    <w:rsid w:val="009B4BD8"/>
    <w:rsid w:val="009C6D6F"/>
    <w:rsid w:val="009D2701"/>
    <w:rsid w:val="00A25A44"/>
    <w:rsid w:val="00A64858"/>
    <w:rsid w:val="00A72E92"/>
    <w:rsid w:val="00A8588C"/>
    <w:rsid w:val="00A9746A"/>
    <w:rsid w:val="00AA0ECF"/>
    <w:rsid w:val="00AB7E14"/>
    <w:rsid w:val="00AC6DEA"/>
    <w:rsid w:val="00B236FF"/>
    <w:rsid w:val="00B71F99"/>
    <w:rsid w:val="00B73D55"/>
    <w:rsid w:val="00B74D11"/>
    <w:rsid w:val="00B97124"/>
    <w:rsid w:val="00BC2E16"/>
    <w:rsid w:val="00BD0C46"/>
    <w:rsid w:val="00BD5B3B"/>
    <w:rsid w:val="00C3303E"/>
    <w:rsid w:val="00C50A56"/>
    <w:rsid w:val="00C62A20"/>
    <w:rsid w:val="00C86182"/>
    <w:rsid w:val="00C9122F"/>
    <w:rsid w:val="00C92B09"/>
    <w:rsid w:val="00D21D05"/>
    <w:rsid w:val="00D34CC5"/>
    <w:rsid w:val="00D62B63"/>
    <w:rsid w:val="00D70F42"/>
    <w:rsid w:val="00D96E73"/>
    <w:rsid w:val="00DE7239"/>
    <w:rsid w:val="00E1375B"/>
    <w:rsid w:val="00E13AB3"/>
    <w:rsid w:val="00E17D6A"/>
    <w:rsid w:val="00E17E74"/>
    <w:rsid w:val="00E368EC"/>
    <w:rsid w:val="00E451F6"/>
    <w:rsid w:val="00E5262F"/>
    <w:rsid w:val="00E724B2"/>
    <w:rsid w:val="00EC2FF6"/>
    <w:rsid w:val="00EF76E1"/>
    <w:rsid w:val="00F30B9B"/>
    <w:rsid w:val="00F444DD"/>
    <w:rsid w:val="00F47C88"/>
    <w:rsid w:val="00F5042B"/>
    <w:rsid w:val="00F7081E"/>
    <w:rsid w:val="00F93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D9F02"/>
  <w15:chartTrackingRefBased/>
  <w15:docId w15:val="{CC900054-A719-4C04-B893-26C2C925B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D6A"/>
    <w:pPr>
      <w:spacing w:after="154" w:line="364" w:lineRule="auto"/>
      <w:ind w:left="10" w:right="1" w:hanging="10"/>
      <w:jc w:val="both"/>
    </w:pPr>
    <w:rPr>
      <w:rFonts w:ascii="Times New Roman" w:eastAsia="Times New Roman" w:hAnsi="Times New Roman" w:cs="Times New Roman"/>
      <w:color w:val="000000"/>
      <w:sz w:val="24"/>
      <w:szCs w:val="24"/>
      <w:lang w:eastAsia="en-GB"/>
    </w:rPr>
  </w:style>
  <w:style w:type="paragraph" w:styleId="Heading1">
    <w:name w:val="heading 1"/>
    <w:basedOn w:val="Normal"/>
    <w:next w:val="Normal"/>
    <w:link w:val="Heading1Char"/>
    <w:uiPriority w:val="9"/>
    <w:qFormat/>
    <w:rsid w:val="00E17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D6A"/>
    <w:rPr>
      <w:rFonts w:eastAsiaTheme="majorEastAsia" w:cstheme="majorBidi"/>
      <w:color w:val="272727" w:themeColor="text1" w:themeTint="D8"/>
    </w:rPr>
  </w:style>
  <w:style w:type="paragraph" w:styleId="Title">
    <w:name w:val="Title"/>
    <w:basedOn w:val="Normal"/>
    <w:next w:val="Normal"/>
    <w:link w:val="TitleChar"/>
    <w:uiPriority w:val="10"/>
    <w:qFormat/>
    <w:rsid w:val="00E17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D6A"/>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D6A"/>
    <w:pPr>
      <w:spacing w:before="160"/>
      <w:jc w:val="center"/>
    </w:pPr>
    <w:rPr>
      <w:i/>
      <w:iCs/>
      <w:color w:val="404040" w:themeColor="text1" w:themeTint="BF"/>
    </w:rPr>
  </w:style>
  <w:style w:type="character" w:customStyle="1" w:styleId="QuoteChar">
    <w:name w:val="Quote Char"/>
    <w:basedOn w:val="DefaultParagraphFont"/>
    <w:link w:val="Quote"/>
    <w:uiPriority w:val="29"/>
    <w:rsid w:val="00E17D6A"/>
    <w:rPr>
      <w:i/>
      <w:iCs/>
      <w:color w:val="404040" w:themeColor="text1" w:themeTint="BF"/>
    </w:rPr>
  </w:style>
  <w:style w:type="paragraph" w:styleId="ListParagraph">
    <w:name w:val="List Paragraph"/>
    <w:basedOn w:val="Normal"/>
    <w:uiPriority w:val="34"/>
    <w:qFormat/>
    <w:rsid w:val="00E17D6A"/>
    <w:pPr>
      <w:ind w:left="720"/>
      <w:contextualSpacing/>
    </w:pPr>
  </w:style>
  <w:style w:type="character" w:styleId="IntenseEmphasis">
    <w:name w:val="Intense Emphasis"/>
    <w:basedOn w:val="DefaultParagraphFont"/>
    <w:uiPriority w:val="21"/>
    <w:qFormat/>
    <w:rsid w:val="00E17D6A"/>
    <w:rPr>
      <w:i/>
      <w:iCs/>
      <w:color w:val="0F4761" w:themeColor="accent1" w:themeShade="BF"/>
    </w:rPr>
  </w:style>
  <w:style w:type="paragraph" w:styleId="IntenseQuote">
    <w:name w:val="Intense Quote"/>
    <w:basedOn w:val="Normal"/>
    <w:next w:val="Normal"/>
    <w:link w:val="IntenseQuoteChar"/>
    <w:uiPriority w:val="30"/>
    <w:qFormat/>
    <w:rsid w:val="00E17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D6A"/>
    <w:rPr>
      <w:i/>
      <w:iCs/>
      <w:color w:val="0F4761" w:themeColor="accent1" w:themeShade="BF"/>
    </w:rPr>
  </w:style>
  <w:style w:type="character" w:styleId="IntenseReference">
    <w:name w:val="Intense Reference"/>
    <w:basedOn w:val="DefaultParagraphFont"/>
    <w:uiPriority w:val="32"/>
    <w:qFormat/>
    <w:rsid w:val="00E17D6A"/>
    <w:rPr>
      <w:b/>
      <w:bCs/>
      <w:smallCaps/>
      <w:color w:val="0F4761" w:themeColor="accent1" w:themeShade="BF"/>
      <w:spacing w:val="5"/>
    </w:rPr>
  </w:style>
  <w:style w:type="character" w:styleId="Emphasis">
    <w:name w:val="Emphasis"/>
    <w:basedOn w:val="DefaultParagraphFont"/>
    <w:uiPriority w:val="20"/>
    <w:qFormat/>
    <w:rsid w:val="0098643B"/>
    <w:rPr>
      <w:i/>
      <w:iCs/>
    </w:rPr>
  </w:style>
  <w:style w:type="character" w:styleId="Hyperlink">
    <w:name w:val="Hyperlink"/>
    <w:basedOn w:val="DefaultParagraphFont"/>
    <w:uiPriority w:val="99"/>
    <w:unhideWhenUsed/>
    <w:rsid w:val="0098643B"/>
    <w:rPr>
      <w:color w:val="467886" w:themeColor="hyperlink"/>
      <w:u w:val="single"/>
    </w:rPr>
  </w:style>
  <w:style w:type="character" w:styleId="UnresolvedMention">
    <w:name w:val="Unresolved Mention"/>
    <w:basedOn w:val="DefaultParagraphFont"/>
    <w:uiPriority w:val="99"/>
    <w:semiHidden/>
    <w:unhideWhenUsed/>
    <w:rsid w:val="00986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4913">
      <w:bodyDiv w:val="1"/>
      <w:marLeft w:val="0"/>
      <w:marRight w:val="0"/>
      <w:marTop w:val="0"/>
      <w:marBottom w:val="0"/>
      <w:divBdr>
        <w:top w:val="none" w:sz="0" w:space="0" w:color="auto"/>
        <w:left w:val="none" w:sz="0" w:space="0" w:color="auto"/>
        <w:bottom w:val="none" w:sz="0" w:space="0" w:color="auto"/>
        <w:right w:val="none" w:sz="0" w:space="0" w:color="auto"/>
      </w:divBdr>
      <w:divsChild>
        <w:div w:id="1092429975">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44207521">
      <w:bodyDiv w:val="1"/>
      <w:marLeft w:val="0"/>
      <w:marRight w:val="0"/>
      <w:marTop w:val="0"/>
      <w:marBottom w:val="0"/>
      <w:divBdr>
        <w:top w:val="none" w:sz="0" w:space="0" w:color="auto"/>
        <w:left w:val="none" w:sz="0" w:space="0" w:color="auto"/>
        <w:bottom w:val="none" w:sz="0" w:space="0" w:color="auto"/>
        <w:right w:val="none" w:sz="0" w:space="0" w:color="auto"/>
      </w:divBdr>
      <w:divsChild>
        <w:div w:id="1081947276">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356662247">
      <w:bodyDiv w:val="1"/>
      <w:marLeft w:val="0"/>
      <w:marRight w:val="0"/>
      <w:marTop w:val="0"/>
      <w:marBottom w:val="0"/>
      <w:divBdr>
        <w:top w:val="none" w:sz="0" w:space="0" w:color="auto"/>
        <w:left w:val="none" w:sz="0" w:space="0" w:color="auto"/>
        <w:bottom w:val="none" w:sz="0" w:space="0" w:color="auto"/>
        <w:right w:val="none" w:sz="0" w:space="0" w:color="auto"/>
      </w:divBdr>
      <w:divsChild>
        <w:div w:id="346717358">
          <w:marLeft w:val="0"/>
          <w:marRight w:val="0"/>
          <w:marTop w:val="0"/>
          <w:marBottom w:val="0"/>
          <w:divBdr>
            <w:top w:val="none" w:sz="0" w:space="0" w:color="auto"/>
            <w:left w:val="none" w:sz="0" w:space="0" w:color="auto"/>
            <w:bottom w:val="none" w:sz="0" w:space="0" w:color="auto"/>
            <w:right w:val="none" w:sz="0" w:space="0" w:color="auto"/>
          </w:divBdr>
        </w:div>
      </w:divsChild>
    </w:div>
    <w:div w:id="390421367">
      <w:bodyDiv w:val="1"/>
      <w:marLeft w:val="0"/>
      <w:marRight w:val="0"/>
      <w:marTop w:val="0"/>
      <w:marBottom w:val="0"/>
      <w:divBdr>
        <w:top w:val="none" w:sz="0" w:space="0" w:color="auto"/>
        <w:left w:val="none" w:sz="0" w:space="0" w:color="auto"/>
        <w:bottom w:val="none" w:sz="0" w:space="0" w:color="auto"/>
        <w:right w:val="none" w:sz="0" w:space="0" w:color="auto"/>
      </w:divBdr>
    </w:div>
    <w:div w:id="650674132">
      <w:bodyDiv w:val="1"/>
      <w:marLeft w:val="0"/>
      <w:marRight w:val="0"/>
      <w:marTop w:val="0"/>
      <w:marBottom w:val="0"/>
      <w:divBdr>
        <w:top w:val="none" w:sz="0" w:space="0" w:color="auto"/>
        <w:left w:val="none" w:sz="0" w:space="0" w:color="auto"/>
        <w:bottom w:val="none" w:sz="0" w:space="0" w:color="auto"/>
        <w:right w:val="none" w:sz="0" w:space="0" w:color="auto"/>
      </w:divBdr>
    </w:div>
    <w:div w:id="1221360214">
      <w:bodyDiv w:val="1"/>
      <w:marLeft w:val="0"/>
      <w:marRight w:val="0"/>
      <w:marTop w:val="0"/>
      <w:marBottom w:val="0"/>
      <w:divBdr>
        <w:top w:val="none" w:sz="0" w:space="0" w:color="auto"/>
        <w:left w:val="none" w:sz="0" w:space="0" w:color="auto"/>
        <w:bottom w:val="none" w:sz="0" w:space="0" w:color="auto"/>
        <w:right w:val="none" w:sz="0" w:space="0" w:color="auto"/>
      </w:divBdr>
      <w:divsChild>
        <w:div w:id="376128146">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293899832">
      <w:bodyDiv w:val="1"/>
      <w:marLeft w:val="0"/>
      <w:marRight w:val="0"/>
      <w:marTop w:val="0"/>
      <w:marBottom w:val="0"/>
      <w:divBdr>
        <w:top w:val="none" w:sz="0" w:space="0" w:color="auto"/>
        <w:left w:val="none" w:sz="0" w:space="0" w:color="auto"/>
        <w:bottom w:val="none" w:sz="0" w:space="0" w:color="auto"/>
        <w:right w:val="none" w:sz="0" w:space="0" w:color="auto"/>
      </w:divBdr>
    </w:div>
    <w:div w:id="1361081647">
      <w:bodyDiv w:val="1"/>
      <w:marLeft w:val="0"/>
      <w:marRight w:val="0"/>
      <w:marTop w:val="0"/>
      <w:marBottom w:val="0"/>
      <w:divBdr>
        <w:top w:val="none" w:sz="0" w:space="0" w:color="auto"/>
        <w:left w:val="none" w:sz="0" w:space="0" w:color="auto"/>
        <w:bottom w:val="none" w:sz="0" w:space="0" w:color="auto"/>
        <w:right w:val="none" w:sz="0" w:space="0" w:color="auto"/>
      </w:divBdr>
      <w:divsChild>
        <w:div w:id="41365920">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440444586">
      <w:bodyDiv w:val="1"/>
      <w:marLeft w:val="0"/>
      <w:marRight w:val="0"/>
      <w:marTop w:val="0"/>
      <w:marBottom w:val="0"/>
      <w:divBdr>
        <w:top w:val="none" w:sz="0" w:space="0" w:color="auto"/>
        <w:left w:val="none" w:sz="0" w:space="0" w:color="auto"/>
        <w:bottom w:val="none" w:sz="0" w:space="0" w:color="auto"/>
        <w:right w:val="none" w:sz="0" w:space="0" w:color="auto"/>
      </w:divBdr>
      <w:divsChild>
        <w:div w:id="1350139607">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551451547">
      <w:bodyDiv w:val="1"/>
      <w:marLeft w:val="0"/>
      <w:marRight w:val="0"/>
      <w:marTop w:val="0"/>
      <w:marBottom w:val="0"/>
      <w:divBdr>
        <w:top w:val="none" w:sz="0" w:space="0" w:color="auto"/>
        <w:left w:val="none" w:sz="0" w:space="0" w:color="auto"/>
        <w:bottom w:val="none" w:sz="0" w:space="0" w:color="auto"/>
        <w:right w:val="none" w:sz="0" w:space="0" w:color="auto"/>
      </w:divBdr>
      <w:divsChild>
        <w:div w:id="353576254">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608001431">
      <w:bodyDiv w:val="1"/>
      <w:marLeft w:val="0"/>
      <w:marRight w:val="0"/>
      <w:marTop w:val="0"/>
      <w:marBottom w:val="0"/>
      <w:divBdr>
        <w:top w:val="none" w:sz="0" w:space="0" w:color="auto"/>
        <w:left w:val="none" w:sz="0" w:space="0" w:color="auto"/>
        <w:bottom w:val="none" w:sz="0" w:space="0" w:color="auto"/>
        <w:right w:val="none" w:sz="0" w:space="0" w:color="auto"/>
      </w:divBdr>
    </w:div>
    <w:div w:id="1610312873">
      <w:bodyDiv w:val="1"/>
      <w:marLeft w:val="0"/>
      <w:marRight w:val="0"/>
      <w:marTop w:val="0"/>
      <w:marBottom w:val="0"/>
      <w:divBdr>
        <w:top w:val="none" w:sz="0" w:space="0" w:color="auto"/>
        <w:left w:val="none" w:sz="0" w:space="0" w:color="auto"/>
        <w:bottom w:val="none" w:sz="0" w:space="0" w:color="auto"/>
        <w:right w:val="none" w:sz="0" w:space="0" w:color="auto"/>
      </w:divBdr>
    </w:div>
    <w:div w:id="1643540221">
      <w:bodyDiv w:val="1"/>
      <w:marLeft w:val="0"/>
      <w:marRight w:val="0"/>
      <w:marTop w:val="0"/>
      <w:marBottom w:val="0"/>
      <w:divBdr>
        <w:top w:val="none" w:sz="0" w:space="0" w:color="auto"/>
        <w:left w:val="none" w:sz="0" w:space="0" w:color="auto"/>
        <w:bottom w:val="none" w:sz="0" w:space="0" w:color="auto"/>
        <w:right w:val="none" w:sz="0" w:space="0" w:color="auto"/>
      </w:divBdr>
    </w:div>
    <w:div w:id="1682776129">
      <w:bodyDiv w:val="1"/>
      <w:marLeft w:val="0"/>
      <w:marRight w:val="0"/>
      <w:marTop w:val="0"/>
      <w:marBottom w:val="0"/>
      <w:divBdr>
        <w:top w:val="none" w:sz="0" w:space="0" w:color="auto"/>
        <w:left w:val="none" w:sz="0" w:space="0" w:color="auto"/>
        <w:bottom w:val="none" w:sz="0" w:space="0" w:color="auto"/>
        <w:right w:val="none" w:sz="0" w:space="0" w:color="auto"/>
      </w:divBdr>
      <w:divsChild>
        <w:div w:id="1934364067">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2096239293">
      <w:bodyDiv w:val="1"/>
      <w:marLeft w:val="0"/>
      <w:marRight w:val="0"/>
      <w:marTop w:val="0"/>
      <w:marBottom w:val="0"/>
      <w:divBdr>
        <w:top w:val="none" w:sz="0" w:space="0" w:color="auto"/>
        <w:left w:val="none" w:sz="0" w:space="0" w:color="auto"/>
        <w:bottom w:val="none" w:sz="0" w:space="0" w:color="auto"/>
        <w:right w:val="none" w:sz="0" w:space="0" w:color="auto"/>
      </w:divBdr>
    </w:div>
    <w:div w:id="2106997415">
      <w:bodyDiv w:val="1"/>
      <w:marLeft w:val="0"/>
      <w:marRight w:val="0"/>
      <w:marTop w:val="0"/>
      <w:marBottom w:val="0"/>
      <w:divBdr>
        <w:top w:val="none" w:sz="0" w:space="0" w:color="auto"/>
        <w:left w:val="none" w:sz="0" w:space="0" w:color="auto"/>
        <w:bottom w:val="none" w:sz="0" w:space="0" w:color="auto"/>
        <w:right w:val="none" w:sz="0" w:space="0" w:color="auto"/>
      </w:divBdr>
      <w:divsChild>
        <w:div w:id="64300710">
          <w:marLeft w:val="0"/>
          <w:marRight w:val="0"/>
          <w:marTop w:val="0"/>
          <w:marBottom w:val="0"/>
          <w:divBdr>
            <w:top w:val="single" w:sz="6" w:space="0" w:color="5B616B"/>
            <w:left w:val="single" w:sz="6" w:space="0" w:color="5B616B"/>
            <w:bottom w:val="single" w:sz="6" w:space="0" w:color="5B616B"/>
            <w:right w:val="single" w:sz="6" w:space="0" w:color="5B616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8863/pgy.1332919" TargetMode="External"/><Relationship Id="rId18" Type="http://schemas.openxmlformats.org/officeDocument/2006/relationships/hyperlink" Target="https://doi.org/10.1111/bdi.12996" TargetMode="External"/><Relationship Id="rId26" Type="http://schemas.openxmlformats.org/officeDocument/2006/relationships/hyperlink" Target="https://doi.org/10.2147/NDT.S285540" TargetMode="External"/><Relationship Id="rId3" Type="http://schemas.openxmlformats.org/officeDocument/2006/relationships/customXml" Target="../customXml/item3.xml"/><Relationship Id="rId21" Type="http://schemas.openxmlformats.org/officeDocument/2006/relationships/hyperlink" Target="https://doi.org/10.1111/bdi.12904" TargetMode="External"/><Relationship Id="rId7" Type="http://schemas.openxmlformats.org/officeDocument/2006/relationships/settings" Target="settings.xml"/><Relationship Id="rId12" Type="http://schemas.openxmlformats.org/officeDocument/2006/relationships/hyperlink" Target="https://doi.org/10.3390/brainsci13010016" TargetMode="External"/><Relationship Id="rId17" Type="http://schemas.openxmlformats.org/officeDocument/2006/relationships/hyperlink" Target="https://doi.org/10.1111/bdi.12203" TargetMode="External"/><Relationship Id="rId25" Type="http://schemas.openxmlformats.org/officeDocument/2006/relationships/hyperlink" Target="https://doi.org/10.1017/S0033291721001252" TargetMode="External"/><Relationship Id="rId2" Type="http://schemas.openxmlformats.org/officeDocument/2006/relationships/customXml" Target="../customXml/item2.xml"/><Relationship Id="rId16" Type="http://schemas.openxmlformats.org/officeDocument/2006/relationships/hyperlink" Target="https://doi.org/10.1016/j.jad.2007.07.001" TargetMode="External"/><Relationship Id="rId20" Type="http://schemas.openxmlformats.org/officeDocument/2006/relationships/hyperlink" Target="https://doi.org/10.1016/j.apnu.2023.04.0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07/s12325-018-0781-2" TargetMode="External"/><Relationship Id="rId24" Type="http://schemas.openxmlformats.org/officeDocument/2006/relationships/hyperlink" Target="https://doi.org/10.1016/j.jad.2021.12.032" TargetMode="External"/><Relationship Id="rId5" Type="http://schemas.openxmlformats.org/officeDocument/2006/relationships/numbering" Target="numbering.xml"/><Relationship Id="rId15" Type="http://schemas.openxmlformats.org/officeDocument/2006/relationships/hyperlink" Target="https://doi.org/10.1016/j.jad.2012.07.027" TargetMode="External"/><Relationship Id="rId23" Type="http://schemas.openxmlformats.org/officeDocument/2006/relationships/hyperlink" Target="https://doi.org/10.1177/15579883221074789" TargetMode="External"/><Relationship Id="rId28" Type="http://schemas.openxmlformats.org/officeDocument/2006/relationships/hyperlink" Target="https://doi.org/10.1186/s12916-020-1495-2" TargetMode="External"/><Relationship Id="rId10" Type="http://schemas.openxmlformats.org/officeDocument/2006/relationships/hyperlink" Target="https://doi.org/10.21608/ejnhs.2021.196028" TargetMode="External"/><Relationship Id="rId19" Type="http://schemas.openxmlformats.org/officeDocument/2006/relationships/hyperlink" Target="https://doi.org/10.1186/s40345-021-00220-w" TargetMode="External"/><Relationship Id="rId4" Type="http://schemas.openxmlformats.org/officeDocument/2006/relationships/customXml" Target="../customXml/item4.xml"/><Relationship Id="rId9" Type="http://schemas.openxmlformats.org/officeDocument/2006/relationships/hyperlink" Target="https://doi.org/10.1176/appi.books.9780890425596" TargetMode="External"/><Relationship Id="rId14" Type="http://schemas.openxmlformats.org/officeDocument/2006/relationships/hyperlink" Target="https://doi.org/10.1007/978-1-4614-4839-6_2" TargetMode="External"/><Relationship Id="rId22" Type="http://schemas.openxmlformats.org/officeDocument/2006/relationships/hyperlink" Target="https://doi.org/10.1016/j.jad.2016.08.057" TargetMode="External"/><Relationship Id="rId27" Type="http://schemas.openxmlformats.org/officeDocument/2006/relationships/hyperlink" Target="https://doi.org/10.1590/1516-4446-2019-073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ec9a3938bd32933fb4e5dccad78a479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f7834119eee4685d6b9aa048246b77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9F0DBEB5-DF61-4F63-92EB-45868903960C}">
  <ds:schemaRefs>
    <ds:schemaRef ds:uri="http://schemas.microsoft.com/sharepoint/v3/contenttype/forms"/>
  </ds:schemaRefs>
</ds:datastoreItem>
</file>

<file path=customXml/itemProps2.xml><?xml version="1.0" encoding="utf-8"?>
<ds:datastoreItem xmlns:ds="http://schemas.openxmlformats.org/officeDocument/2006/customXml" ds:itemID="{E4783353-C940-41C7-A0B5-6E19B59322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4C8EFC-BACE-4C0C-8094-5EADAC485A75}">
  <ds:schemaRefs>
    <ds:schemaRef ds:uri="http://schemas.openxmlformats.org/officeDocument/2006/bibliography"/>
  </ds:schemaRefs>
</ds:datastoreItem>
</file>

<file path=customXml/itemProps4.xml><?xml version="1.0" encoding="utf-8"?>
<ds:datastoreItem xmlns:ds="http://schemas.openxmlformats.org/officeDocument/2006/customXml" ds:itemID="{AE26A6F4-261D-4F19-842F-F3AF81B62302}">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6871</TotalTime>
  <Pages>14</Pages>
  <Words>4180</Words>
  <Characters>23828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Varallo</dc:creator>
  <cp:keywords/>
  <dc:description/>
  <cp:lastModifiedBy>Claudia Varallo</cp:lastModifiedBy>
  <cp:revision>115</cp:revision>
  <dcterms:created xsi:type="dcterms:W3CDTF">2024-02-13T13:36:00Z</dcterms:created>
  <dcterms:modified xsi:type="dcterms:W3CDTF">2024-02-29T13:17:00Z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