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490"/>
      </w:tblGrid>
      <w:tr w:rsidR="00C66CFD" w:rsidRPr="00210378" w14:paraId="3A938665" w14:textId="77777777" w:rsidTr="001C16B5">
        <w:trPr>
          <w:trHeight w:val="715"/>
        </w:trPr>
        <w:tc>
          <w:tcPr>
            <w:tcW w:w="10490" w:type="dxa"/>
            <w:shd w:val="clear" w:color="auto" w:fill="auto"/>
          </w:tcPr>
          <w:p w14:paraId="03147AEE" w14:textId="387864DF" w:rsidR="00C66CFD" w:rsidRPr="00E5484A" w:rsidRDefault="00E5484A" w:rsidP="00C66CFD">
            <w:pPr>
              <w:pStyle w:val="Formlabel"/>
              <w:jc w:val="center"/>
              <w:rPr>
                <w:b/>
                <w:sz w:val="24"/>
              </w:rPr>
            </w:pPr>
            <w:r w:rsidRPr="00E5484A">
              <w:rPr>
                <w:b/>
                <w:sz w:val="24"/>
              </w:rPr>
              <w:t xml:space="preserve">Research Proposal </w:t>
            </w:r>
          </w:p>
          <w:p w14:paraId="43BCBC60" w14:textId="77777777" w:rsidR="00E5484A" w:rsidRPr="00210378" w:rsidRDefault="00E5484A" w:rsidP="00C66CFD">
            <w:pPr>
              <w:pStyle w:val="Formlabel"/>
              <w:jc w:val="center"/>
              <w:rPr>
                <w:b/>
                <w:sz w:val="22"/>
                <w:szCs w:val="22"/>
              </w:rPr>
            </w:pPr>
          </w:p>
        </w:tc>
      </w:tr>
      <w:tr w:rsidR="009E10F9" w:rsidRPr="00210378" w14:paraId="1032A6EA" w14:textId="77777777" w:rsidTr="001C16B5">
        <w:trPr>
          <w:trHeight w:val="715"/>
        </w:trPr>
        <w:tc>
          <w:tcPr>
            <w:tcW w:w="10490" w:type="dxa"/>
            <w:shd w:val="clear" w:color="auto" w:fill="auto"/>
          </w:tcPr>
          <w:p w14:paraId="4897A12A" w14:textId="5DF6046C" w:rsidR="009E10F9" w:rsidRDefault="009E10F9" w:rsidP="001C16B5">
            <w:pPr>
              <w:pStyle w:val="Formlabel"/>
              <w:rPr>
                <w:iCs/>
                <w:sz w:val="22"/>
                <w:szCs w:val="22"/>
              </w:rPr>
            </w:pPr>
            <w:r w:rsidRPr="00210378">
              <w:rPr>
                <w:b/>
                <w:sz w:val="22"/>
                <w:szCs w:val="22"/>
              </w:rPr>
              <w:t>Project Title</w:t>
            </w:r>
            <w:r w:rsidRPr="00210378">
              <w:rPr>
                <w:sz w:val="22"/>
                <w:szCs w:val="22"/>
              </w:rPr>
              <w:t xml:space="preserve">: </w:t>
            </w:r>
            <w:r w:rsidR="00853D7E" w:rsidRPr="00853D7E">
              <w:rPr>
                <w:rFonts w:ascii="Times New Roman" w:hAnsi="Times New Roman" w:cs="Times New Roman"/>
                <w:sz w:val="24"/>
              </w:rPr>
              <w:t>“Decision aid” intervention and exploration of the predictive nature of “Theory of Planned behaviour” applied to the “prostate screening behaviour” in men.</w:t>
            </w:r>
          </w:p>
          <w:p w14:paraId="7C0EA53E" w14:textId="77777777" w:rsidR="009E10F9" w:rsidRPr="00210378" w:rsidRDefault="009E10F9" w:rsidP="001C16B5">
            <w:pPr>
              <w:pStyle w:val="Formlabel"/>
              <w:rPr>
                <w:i/>
                <w:sz w:val="22"/>
                <w:szCs w:val="22"/>
              </w:rPr>
            </w:pPr>
          </w:p>
          <w:p w14:paraId="58E62552" w14:textId="77777777" w:rsidR="00AC16C0" w:rsidRPr="00210378" w:rsidRDefault="00AC16C0" w:rsidP="001C16B5">
            <w:pPr>
              <w:pStyle w:val="Formlabel"/>
              <w:rPr>
                <w:b/>
                <w:sz w:val="22"/>
                <w:szCs w:val="22"/>
              </w:rPr>
            </w:pPr>
          </w:p>
        </w:tc>
      </w:tr>
      <w:tr w:rsidR="009E10F9" w:rsidRPr="00210378" w14:paraId="0982099C" w14:textId="77777777" w:rsidTr="001C16B5">
        <w:trPr>
          <w:trHeight w:val="2958"/>
        </w:trPr>
        <w:tc>
          <w:tcPr>
            <w:tcW w:w="10490" w:type="dxa"/>
            <w:shd w:val="clear" w:color="auto" w:fill="auto"/>
          </w:tcPr>
          <w:p w14:paraId="0018CE53" w14:textId="18E26FFA" w:rsidR="009E10F9" w:rsidRDefault="00AC16C0" w:rsidP="001C16B5">
            <w:pPr>
              <w:pStyle w:val="ListParagraph"/>
              <w:spacing w:line="240" w:lineRule="auto"/>
              <w:ind w:left="0"/>
              <w:rPr>
                <w:rFonts w:ascii="Arial" w:hAnsi="Arial" w:cs="Arial"/>
                <w:b/>
              </w:rPr>
            </w:pPr>
            <w:r w:rsidRPr="00210378">
              <w:rPr>
                <w:rFonts w:ascii="Arial" w:hAnsi="Arial" w:cs="Arial"/>
                <w:b/>
              </w:rPr>
              <w:t xml:space="preserve">Lay summary of the project </w:t>
            </w:r>
          </w:p>
          <w:p w14:paraId="440B4708" w14:textId="608E5DFB" w:rsidR="00274162" w:rsidRDefault="00274162" w:rsidP="001C16B5">
            <w:pPr>
              <w:pStyle w:val="ListParagraph"/>
              <w:spacing w:line="240" w:lineRule="auto"/>
              <w:ind w:left="0"/>
              <w:rPr>
                <w:rFonts w:ascii="Arial" w:hAnsi="Arial" w:cs="Arial"/>
                <w:b/>
              </w:rPr>
            </w:pPr>
          </w:p>
          <w:p w14:paraId="623F8A40" w14:textId="77777777" w:rsidR="00853D7E" w:rsidRPr="00853D7E" w:rsidRDefault="00853D7E" w:rsidP="00853D7E">
            <w:pPr>
              <w:rPr>
                <w:bCs/>
              </w:rPr>
            </w:pPr>
            <w:r w:rsidRPr="00853D7E">
              <w:rPr>
                <w:bCs/>
              </w:rPr>
              <w:t xml:space="preserve">The intention of this study is to explore if “Theory of Planned behaviour” can predict “prostate screening behaviour” and evaluate </w:t>
            </w:r>
            <w:proofErr w:type="gramStart"/>
            <w:r w:rsidRPr="00853D7E">
              <w:rPr>
                <w:bCs/>
              </w:rPr>
              <w:t>an</w:t>
            </w:r>
            <w:proofErr w:type="gramEnd"/>
            <w:r w:rsidRPr="00853D7E">
              <w:rPr>
                <w:bCs/>
              </w:rPr>
              <w:t xml:space="preserve"> decision aid based upon the above mentioned model. Prostate cancer may symptomless for a long time, it is frequent cancer in men and just under half of the people diagnosed are in a late stage</w:t>
            </w:r>
            <w:proofErr w:type="gramStart"/>
            <w:r w:rsidRPr="00853D7E">
              <w:rPr>
                <w:bCs/>
              </w:rPr>
              <w:t xml:space="preserve">. </w:t>
            </w:r>
            <w:proofErr w:type="gramEnd"/>
            <w:r w:rsidRPr="00853D7E">
              <w:rPr>
                <w:bCs/>
              </w:rPr>
              <w:t>The decision aid aims to increase knowledge of the issues around the topic and altering beliefs surrounding it to increase awareness and screening</w:t>
            </w:r>
            <w:proofErr w:type="gramStart"/>
            <w:r w:rsidRPr="00853D7E">
              <w:rPr>
                <w:bCs/>
              </w:rPr>
              <w:t xml:space="preserve">. </w:t>
            </w:r>
            <w:proofErr w:type="gramEnd"/>
            <w:r w:rsidRPr="00853D7E">
              <w:rPr>
                <w:bCs/>
              </w:rPr>
              <w:t xml:space="preserve">Previous study done in Germany found that men are affected by their social network when attending screening, but further research needs to be done. </w:t>
            </w:r>
          </w:p>
          <w:p w14:paraId="023A169C" w14:textId="3AA7B6E8" w:rsidR="00274162" w:rsidRPr="00C21A2D" w:rsidRDefault="00853D7E" w:rsidP="00853D7E">
            <w:pPr>
              <w:pStyle w:val="ListParagraph"/>
              <w:spacing w:line="240" w:lineRule="auto"/>
              <w:ind w:left="0"/>
              <w:rPr>
                <w:rFonts w:ascii="Times New Roman" w:hAnsi="Times New Roman"/>
                <w:sz w:val="24"/>
                <w:szCs w:val="24"/>
              </w:rPr>
            </w:pPr>
            <w:r w:rsidRPr="00853D7E">
              <w:rPr>
                <w:rFonts w:ascii="Times New Roman" w:hAnsi="Times New Roman"/>
                <w:bCs/>
                <w:sz w:val="24"/>
                <w:szCs w:val="24"/>
              </w:rPr>
              <w:t>Background literature review</w:t>
            </w:r>
          </w:p>
        </w:tc>
      </w:tr>
      <w:tr w:rsidR="009E10F9" w:rsidRPr="00210378" w14:paraId="68215A94" w14:textId="77777777" w:rsidTr="001C16B5">
        <w:trPr>
          <w:trHeight w:val="2660"/>
        </w:trPr>
        <w:tc>
          <w:tcPr>
            <w:tcW w:w="10490" w:type="dxa"/>
            <w:shd w:val="clear" w:color="auto" w:fill="auto"/>
          </w:tcPr>
          <w:p w14:paraId="5CB75C38" w14:textId="41EE9AAB" w:rsidR="009E10F9" w:rsidRPr="00210378" w:rsidRDefault="00AC16C0" w:rsidP="001C16B5">
            <w:pPr>
              <w:pStyle w:val="ListParagraph"/>
              <w:spacing w:line="240" w:lineRule="auto"/>
              <w:ind w:left="0"/>
              <w:rPr>
                <w:rFonts w:ascii="Arial" w:hAnsi="Arial" w:cs="Arial"/>
              </w:rPr>
            </w:pPr>
            <w:r w:rsidRPr="00210378">
              <w:rPr>
                <w:rFonts w:ascii="Arial" w:hAnsi="Arial" w:cs="Arial"/>
                <w:b/>
              </w:rPr>
              <w:t>Background literature review</w:t>
            </w:r>
            <w:r w:rsidR="009E10F9" w:rsidRPr="00210378">
              <w:rPr>
                <w:rFonts w:ascii="Arial" w:hAnsi="Arial" w:cs="Arial"/>
                <w:b/>
              </w:rPr>
              <w:t xml:space="preserve"> </w:t>
            </w:r>
          </w:p>
          <w:p w14:paraId="0159CA2C" w14:textId="77777777" w:rsidR="009E10F9" w:rsidRPr="00210378" w:rsidRDefault="009E10F9" w:rsidP="001C16B5">
            <w:pPr>
              <w:pStyle w:val="ListParagraph"/>
              <w:spacing w:after="0" w:line="240" w:lineRule="auto"/>
              <w:ind w:left="0"/>
              <w:rPr>
                <w:rFonts w:ascii="Arial" w:hAnsi="Arial" w:cs="Arial"/>
              </w:rPr>
            </w:pPr>
          </w:p>
          <w:p w14:paraId="6B5DE524" w14:textId="41BC24D7" w:rsidR="00280373" w:rsidRDefault="00853D7E" w:rsidP="001C16B5">
            <w:pPr>
              <w:pStyle w:val="ListParagraph"/>
              <w:spacing w:after="0" w:line="240" w:lineRule="auto"/>
              <w:ind w:left="0"/>
              <w:rPr>
                <w:rFonts w:ascii="Times New Roman" w:hAnsi="Times New Roman"/>
                <w:sz w:val="24"/>
                <w:szCs w:val="24"/>
              </w:rPr>
            </w:pPr>
            <w:r w:rsidRPr="00853D7E">
              <w:rPr>
                <w:rFonts w:ascii="Times New Roman" w:hAnsi="Times New Roman"/>
                <w:sz w:val="24"/>
                <w:szCs w:val="24"/>
              </w:rPr>
              <w:t>This type</w:t>
            </w:r>
            <w:r>
              <w:rPr>
                <w:rFonts w:ascii="Times New Roman" w:hAnsi="Times New Roman"/>
                <w:sz w:val="24"/>
                <w:szCs w:val="24"/>
              </w:rPr>
              <w:t xml:space="preserve"> of cancer</w:t>
            </w:r>
            <w:r w:rsidRPr="00853D7E">
              <w:rPr>
                <w:rFonts w:ascii="Times New Roman" w:hAnsi="Times New Roman"/>
                <w:sz w:val="24"/>
                <w:szCs w:val="24"/>
              </w:rPr>
              <w:t xml:space="preserve"> is slow to develop and may be symptomless, or the symptoms may be attributed to something more benign – e.g. prostate enlargement</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of the disease, and there is a family history of prostate cancer risks are also higher</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 xml:space="preserve">Benefits of regular prostate cancer screening are currently </w:t>
            </w:r>
            <w:proofErr w:type="gramStart"/>
            <w:r w:rsidRPr="00853D7E">
              <w:rPr>
                <w:rFonts w:ascii="Times New Roman" w:hAnsi="Times New Roman"/>
                <w:sz w:val="24"/>
                <w:szCs w:val="24"/>
              </w:rPr>
              <w:t>debated,</w:t>
            </w:r>
            <w:proofErr w:type="gramEnd"/>
            <w:r w:rsidRPr="00853D7E">
              <w:rPr>
                <w:rFonts w:ascii="Times New Roman" w:hAnsi="Times New Roman"/>
                <w:sz w:val="24"/>
                <w:szCs w:val="24"/>
              </w:rPr>
              <w:t xml:space="preserve"> however screening is available upon request by medical professional. Due to the controversy in regards PSA testing, overtreating and high side effects of the treatment, men are encouraged to make decision based upon their own risks and results of the tests in cooperation with their doctor</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Based upon current literature, decision aids are favourite interventions to decrease the mortality of the disease and reduce risk associated with it</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 xml:space="preserve">The disease is most often found in men over 50, and it develops </w:t>
            </w:r>
            <w:proofErr w:type="gramStart"/>
            <w:r w:rsidRPr="00853D7E">
              <w:rPr>
                <w:rFonts w:ascii="Times New Roman" w:hAnsi="Times New Roman"/>
                <w:sz w:val="24"/>
                <w:szCs w:val="24"/>
              </w:rPr>
              <w:t>slowly</w:t>
            </w:r>
            <w:proofErr w:type="gramEnd"/>
            <w:r w:rsidRPr="00853D7E">
              <w:rPr>
                <w:rFonts w:ascii="Times New Roman" w:hAnsi="Times New Roman"/>
                <w:sz w:val="24"/>
                <w:szCs w:val="24"/>
              </w:rPr>
              <w:t xml:space="preserve"> and it may be symptomless for a long time. If there is prostate cancer already in the family history the risk of it appearing in another male relative increase</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 xml:space="preserve">According to the </w:t>
            </w:r>
            <w:proofErr w:type="spellStart"/>
            <w:r w:rsidRPr="00853D7E">
              <w:rPr>
                <w:rFonts w:ascii="Times New Roman" w:hAnsi="Times New Roman"/>
                <w:sz w:val="24"/>
                <w:szCs w:val="24"/>
              </w:rPr>
              <w:t>Schröder</w:t>
            </w:r>
            <w:proofErr w:type="spellEnd"/>
            <w:r w:rsidRPr="00853D7E">
              <w:rPr>
                <w:rFonts w:ascii="Times New Roman" w:hAnsi="Times New Roman"/>
                <w:sz w:val="24"/>
                <w:szCs w:val="24"/>
              </w:rPr>
              <w:t xml:space="preserve"> et al. (2014) attending screening may lower the risk by 21%.</w:t>
            </w:r>
          </w:p>
          <w:p w14:paraId="69DE2C76" w14:textId="77777777" w:rsidR="00853D7E" w:rsidRPr="00853D7E" w:rsidRDefault="00853D7E" w:rsidP="001C16B5">
            <w:pPr>
              <w:pStyle w:val="ListParagraph"/>
              <w:spacing w:after="0" w:line="240" w:lineRule="auto"/>
              <w:ind w:left="0"/>
              <w:rPr>
                <w:rFonts w:ascii="Times New Roman" w:hAnsi="Times New Roman"/>
                <w:sz w:val="24"/>
                <w:szCs w:val="24"/>
              </w:rPr>
            </w:pPr>
          </w:p>
          <w:p w14:paraId="028113A8" w14:textId="77777777" w:rsidR="00853D7E" w:rsidRPr="00853D7E" w:rsidRDefault="00853D7E" w:rsidP="00853D7E">
            <w:r w:rsidRPr="00853D7E">
              <w:t>Presently if person is suspected of having prostate cancer their first should discuss their suspicion with GP, who will talk to them about their history, previous results, risk factors and possible issues with any findings</w:t>
            </w:r>
            <w:proofErr w:type="gramStart"/>
            <w:r w:rsidRPr="00853D7E">
              <w:t xml:space="preserve">. </w:t>
            </w:r>
            <w:proofErr w:type="gramEnd"/>
            <w:r w:rsidRPr="00853D7E">
              <w:t>They are offered blood-test most known as “PSA” that accesses level of “prostate-specific antigen” and physical examination called “digital rectal examination” or “DRE”</w:t>
            </w:r>
            <w:proofErr w:type="gramStart"/>
            <w:r w:rsidRPr="00853D7E">
              <w:t xml:space="preserve">. </w:t>
            </w:r>
            <w:proofErr w:type="gramEnd"/>
            <w:r w:rsidRPr="00853D7E">
              <w:t>If localised prostate cancer is suspected MRI will follow, and possibly biopsy</w:t>
            </w:r>
            <w:proofErr w:type="gramStart"/>
            <w:r w:rsidRPr="00853D7E">
              <w:t xml:space="preserve">. </w:t>
            </w:r>
            <w:proofErr w:type="gramEnd"/>
            <w:r w:rsidRPr="00853D7E">
              <w:t>People are supported with making decision and various decision tools are available about treatment options based upon results; such as Predict Prostate, developed in collaboration at the University of Cambridge</w:t>
            </w:r>
            <w:proofErr w:type="gramStart"/>
            <w:r w:rsidRPr="00853D7E">
              <w:t xml:space="preserve">. </w:t>
            </w:r>
            <w:proofErr w:type="gramEnd"/>
            <w:r w:rsidRPr="00853D7E">
              <w:t>NICE (2019)</w:t>
            </w:r>
          </w:p>
          <w:p w14:paraId="2CDBC1D0" w14:textId="77777777" w:rsidR="00853D7E" w:rsidRPr="00853D7E" w:rsidRDefault="00853D7E" w:rsidP="00853D7E">
            <w:pPr>
              <w:pStyle w:val="ListParagraph"/>
              <w:rPr>
                <w:rFonts w:ascii="Times New Roman" w:hAnsi="Times New Roman"/>
                <w:sz w:val="24"/>
                <w:szCs w:val="24"/>
              </w:rPr>
            </w:pPr>
          </w:p>
          <w:p w14:paraId="05A721BC" w14:textId="77777777" w:rsidR="00853D7E" w:rsidRPr="00853D7E" w:rsidRDefault="00853D7E" w:rsidP="00853D7E">
            <w:r w:rsidRPr="00853D7E">
              <w:t>A little over four out of five people diagnosed with prostate cancer (PC) is going to live for more than 10 years, most men who die of the cancer are over the age of ninety</w:t>
            </w:r>
            <w:proofErr w:type="gramStart"/>
            <w:r w:rsidRPr="00853D7E">
              <w:t xml:space="preserve">. </w:t>
            </w:r>
            <w:proofErr w:type="gramEnd"/>
            <w:r w:rsidRPr="00853D7E">
              <w:t>Prostate cancer was the “most common cancer in men” in the UK in 2016 and contributes 7 % to total cancer deaths</w:t>
            </w:r>
            <w:proofErr w:type="gramStart"/>
            <w:r w:rsidRPr="00853D7E">
              <w:t xml:space="preserve">. </w:t>
            </w:r>
            <w:proofErr w:type="gramEnd"/>
            <w:r w:rsidRPr="00853D7E">
              <w:t>Around 4 out of 10 cases are diagnosed in a late stage, and most of them after an emergency appointment</w:t>
            </w:r>
            <w:proofErr w:type="gramStart"/>
            <w:r w:rsidRPr="00853D7E">
              <w:t xml:space="preserve">. </w:t>
            </w:r>
            <w:proofErr w:type="gramEnd"/>
            <w:r w:rsidRPr="00853D7E">
              <w:t>Cancer Research UK (2020)</w:t>
            </w:r>
          </w:p>
          <w:p w14:paraId="77C5D341" w14:textId="77777777" w:rsidR="00853D7E" w:rsidRPr="00853D7E" w:rsidRDefault="00853D7E" w:rsidP="00853D7E">
            <w:pPr>
              <w:pStyle w:val="ListParagraph"/>
              <w:rPr>
                <w:rFonts w:ascii="Times New Roman" w:hAnsi="Times New Roman"/>
                <w:sz w:val="24"/>
                <w:szCs w:val="24"/>
              </w:rPr>
            </w:pPr>
          </w:p>
          <w:p w14:paraId="7B465A06" w14:textId="77777777" w:rsidR="00853D7E" w:rsidRPr="00853D7E" w:rsidRDefault="00853D7E" w:rsidP="00853D7E">
            <w:r w:rsidRPr="00853D7E">
              <w:t>Eastham (2017) says “One in seven man may be diagnosed with prostate cancer in their lifetime (…) one in four men with changes in the prostate will actually have a cancer</w:t>
            </w:r>
            <w:proofErr w:type="gramStart"/>
            <w:r w:rsidRPr="00853D7E">
              <w:t>.”</w:t>
            </w:r>
            <w:proofErr w:type="gramEnd"/>
            <w:r w:rsidRPr="00853D7E">
              <w:t xml:space="preserve"> (p.1)</w:t>
            </w:r>
          </w:p>
          <w:p w14:paraId="54F88A4B" w14:textId="77777777" w:rsidR="00853D7E" w:rsidRPr="00853D7E" w:rsidRDefault="00853D7E" w:rsidP="00853D7E">
            <w:pPr>
              <w:pStyle w:val="ListParagraph"/>
              <w:rPr>
                <w:rFonts w:ascii="Times New Roman" w:hAnsi="Times New Roman"/>
                <w:sz w:val="24"/>
                <w:szCs w:val="24"/>
              </w:rPr>
            </w:pPr>
          </w:p>
          <w:p w14:paraId="5DDE51A9" w14:textId="77777777" w:rsidR="00853D7E" w:rsidRPr="00853D7E" w:rsidRDefault="00853D7E" w:rsidP="00853D7E">
            <w:r w:rsidRPr="00853D7E">
              <w:t>As mentioned above decision aids are popular intervention in order that assist men in making a right decision for them, be it tested or not tested</w:t>
            </w:r>
            <w:proofErr w:type="gramStart"/>
            <w:r w:rsidRPr="00853D7E">
              <w:t xml:space="preserve">. </w:t>
            </w:r>
            <w:proofErr w:type="gramEnd"/>
            <w:r w:rsidRPr="00853D7E">
              <w:t>“Desirable outcomes of decision aids include increased be awareness and knowledge of PC and screening, reduced uncertainty or decisional conﬂict about screening decisions, and satisfaction with screening decisions made</w:t>
            </w:r>
            <w:proofErr w:type="gramStart"/>
            <w:r w:rsidRPr="00853D7E">
              <w:t>.”</w:t>
            </w:r>
            <w:proofErr w:type="gramEnd"/>
            <w:r w:rsidRPr="00853D7E">
              <w:t xml:space="preserve"> </w:t>
            </w:r>
            <w:proofErr w:type="spellStart"/>
            <w:r w:rsidRPr="00853D7E">
              <w:t>Gwede</w:t>
            </w:r>
            <w:proofErr w:type="spellEnd"/>
            <w:r w:rsidRPr="00853D7E">
              <w:t xml:space="preserve"> (2015, p.2)</w:t>
            </w:r>
          </w:p>
          <w:p w14:paraId="34EFA83F" w14:textId="77777777" w:rsidR="00853D7E" w:rsidRPr="00853D7E" w:rsidRDefault="00853D7E" w:rsidP="00853D7E">
            <w:pPr>
              <w:pStyle w:val="ListParagraph"/>
              <w:rPr>
                <w:rFonts w:ascii="Times New Roman" w:hAnsi="Times New Roman"/>
                <w:sz w:val="24"/>
                <w:szCs w:val="24"/>
              </w:rPr>
            </w:pPr>
          </w:p>
          <w:p w14:paraId="17064B8A" w14:textId="77777777" w:rsidR="00853D7E" w:rsidRPr="00853D7E" w:rsidRDefault="00853D7E" w:rsidP="00853D7E">
            <w:r w:rsidRPr="00853D7E">
              <w:t xml:space="preserve">However in the study by </w:t>
            </w:r>
            <w:proofErr w:type="spellStart"/>
            <w:r w:rsidRPr="00853D7E">
              <w:t>Stamm</w:t>
            </w:r>
            <w:proofErr w:type="spellEnd"/>
            <w:r w:rsidRPr="00853D7E">
              <w:t xml:space="preserve"> et al. (2017) when comparing a “decision aid” and “shared decision-making” regarding “prostate cancer screening” they came to the conclusion that without the personal interaction there is greater risk of going through the PSA based screening without adequate knowledge of the risks and possible consequences, a long-term relationship with the GP came up as a factor as well. </w:t>
            </w:r>
          </w:p>
          <w:p w14:paraId="678CB4B0" w14:textId="77777777" w:rsidR="00853D7E" w:rsidRPr="00853D7E" w:rsidRDefault="00853D7E" w:rsidP="00853D7E">
            <w:pPr>
              <w:pStyle w:val="ListParagraph"/>
              <w:rPr>
                <w:rFonts w:ascii="Times New Roman" w:hAnsi="Times New Roman"/>
                <w:sz w:val="24"/>
                <w:szCs w:val="24"/>
              </w:rPr>
            </w:pPr>
          </w:p>
          <w:p w14:paraId="0341A6E9" w14:textId="1BFCAFB0" w:rsidR="00F86126" w:rsidRPr="00853D7E" w:rsidRDefault="00853D7E" w:rsidP="00853D7E">
            <w:pPr>
              <w:pStyle w:val="ListParagraph"/>
              <w:spacing w:after="0" w:line="240" w:lineRule="auto"/>
              <w:ind w:left="0"/>
              <w:rPr>
                <w:rFonts w:ascii="Times New Roman" w:hAnsi="Times New Roman"/>
                <w:sz w:val="24"/>
                <w:szCs w:val="24"/>
              </w:rPr>
            </w:pPr>
            <w:r w:rsidRPr="00853D7E">
              <w:rPr>
                <w:rFonts w:ascii="Times New Roman" w:hAnsi="Times New Roman"/>
                <w:sz w:val="24"/>
                <w:szCs w:val="24"/>
              </w:rPr>
              <w:t>The Theory of Planned behaviour is well-known and widely used in a variety of settings</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The aim of the study will be using the theory in predicting the screening behaviour and comparing it to actual screening behaviour while comparing the results between results from non-intervention group and intervention group</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Webb &amp; Sheeran (2006) did a meta-analysis of studies using TPB and found that intentions are reliably associated with health behaviour, based upon the 185 studies accessed</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 xml:space="preserve">There is some evidence showing that social pressure plays a significant role when applied to the screening behaviour </w:t>
            </w:r>
            <w:proofErr w:type="spellStart"/>
            <w:r w:rsidRPr="00853D7E">
              <w:rPr>
                <w:rFonts w:ascii="Times New Roman" w:hAnsi="Times New Roman"/>
                <w:sz w:val="24"/>
                <w:szCs w:val="24"/>
              </w:rPr>
              <w:t>Sieverding</w:t>
            </w:r>
            <w:proofErr w:type="spellEnd"/>
            <w:r w:rsidRPr="00853D7E">
              <w:rPr>
                <w:rFonts w:ascii="Times New Roman" w:hAnsi="Times New Roman"/>
                <w:sz w:val="24"/>
                <w:szCs w:val="24"/>
              </w:rPr>
              <w:t xml:space="preserve"> (2010), so “Subjective norm” and “perceived behavioural control” should also play a great role</w:t>
            </w:r>
            <w:proofErr w:type="gramStart"/>
            <w:r w:rsidRPr="00853D7E">
              <w:rPr>
                <w:rFonts w:ascii="Times New Roman" w:hAnsi="Times New Roman"/>
                <w:sz w:val="24"/>
                <w:szCs w:val="24"/>
              </w:rPr>
              <w:t xml:space="preserve">. </w:t>
            </w:r>
            <w:proofErr w:type="gramEnd"/>
            <w:r w:rsidRPr="00853D7E">
              <w:rPr>
                <w:rFonts w:ascii="Times New Roman" w:hAnsi="Times New Roman"/>
                <w:sz w:val="24"/>
                <w:szCs w:val="24"/>
              </w:rPr>
              <w:t xml:space="preserve">Education based upon the model aims to indirectly change norms, </w:t>
            </w:r>
            <w:proofErr w:type="gramStart"/>
            <w:r w:rsidRPr="00853D7E">
              <w:rPr>
                <w:rFonts w:ascii="Times New Roman" w:hAnsi="Times New Roman"/>
                <w:sz w:val="24"/>
                <w:szCs w:val="24"/>
              </w:rPr>
              <w:t>attitude</w:t>
            </w:r>
            <w:proofErr w:type="gramEnd"/>
            <w:r w:rsidRPr="00853D7E">
              <w:rPr>
                <w:rFonts w:ascii="Times New Roman" w:hAnsi="Times New Roman"/>
                <w:sz w:val="24"/>
                <w:szCs w:val="24"/>
              </w:rPr>
              <w:t xml:space="preserve"> and perceived behavioural control around the screening.</w:t>
            </w:r>
          </w:p>
          <w:p w14:paraId="6481F1AD" w14:textId="77777777" w:rsidR="00F86126" w:rsidRPr="00210378" w:rsidRDefault="00F86126" w:rsidP="001C16B5">
            <w:pPr>
              <w:pStyle w:val="ListParagraph"/>
              <w:spacing w:after="0" w:line="240" w:lineRule="auto"/>
              <w:ind w:left="0"/>
              <w:rPr>
                <w:rFonts w:ascii="Arial" w:hAnsi="Arial" w:cs="Arial"/>
              </w:rPr>
            </w:pPr>
          </w:p>
        </w:tc>
      </w:tr>
      <w:tr w:rsidR="009E10F9" w:rsidRPr="00210378" w14:paraId="68574890" w14:textId="77777777" w:rsidTr="001C16B5">
        <w:trPr>
          <w:trHeight w:val="3534"/>
        </w:trPr>
        <w:tc>
          <w:tcPr>
            <w:tcW w:w="10490" w:type="dxa"/>
            <w:shd w:val="clear" w:color="auto" w:fill="auto"/>
          </w:tcPr>
          <w:p w14:paraId="60F842A4" w14:textId="73637CCB" w:rsidR="00A93728" w:rsidRDefault="00AC16C0" w:rsidP="00126260">
            <w:pPr>
              <w:pStyle w:val="ListParagraph"/>
              <w:spacing w:line="240" w:lineRule="auto"/>
              <w:ind w:left="0"/>
              <w:rPr>
                <w:rFonts w:ascii="Arial" w:hAnsi="Arial" w:cs="Arial"/>
                <w:i/>
              </w:rPr>
            </w:pPr>
            <w:r w:rsidRPr="00210378">
              <w:rPr>
                <w:rFonts w:ascii="Arial" w:hAnsi="Arial" w:cs="Arial"/>
                <w:b/>
              </w:rPr>
              <w:lastRenderedPageBreak/>
              <w:t>Proposed methodology</w:t>
            </w:r>
            <w:r w:rsidR="00982BEA">
              <w:rPr>
                <w:rFonts w:ascii="Arial" w:hAnsi="Arial" w:cs="Arial"/>
                <w:i/>
              </w:rPr>
              <w:t xml:space="preserve"> </w:t>
            </w:r>
          </w:p>
          <w:p w14:paraId="332F7B83" w14:textId="21F50C84" w:rsidR="00AB7B22" w:rsidRDefault="00AB7B22" w:rsidP="001C16B5">
            <w:pPr>
              <w:pStyle w:val="ListParagraph"/>
              <w:spacing w:line="240" w:lineRule="auto"/>
              <w:ind w:left="0"/>
              <w:rPr>
                <w:rFonts w:ascii="Arial" w:hAnsi="Arial" w:cs="Arial"/>
                <w:i/>
              </w:rPr>
            </w:pPr>
          </w:p>
          <w:p w14:paraId="362E31AD" w14:textId="77777777" w:rsidR="00853D7E" w:rsidRPr="00853D7E" w:rsidRDefault="00853D7E" w:rsidP="00853D7E">
            <w:pPr>
              <w:rPr>
                <w:i/>
              </w:rPr>
            </w:pPr>
            <w:r w:rsidRPr="00853D7E">
              <w:rPr>
                <w:i/>
              </w:rPr>
              <w:t>The intervention</w:t>
            </w:r>
          </w:p>
          <w:p w14:paraId="25349616" w14:textId="77777777" w:rsidR="00853D7E" w:rsidRPr="00853D7E" w:rsidRDefault="00853D7E" w:rsidP="00853D7E">
            <w:pPr>
              <w:rPr>
                <w:iCs/>
              </w:rPr>
            </w:pPr>
            <w:r w:rsidRPr="00853D7E">
              <w:rPr>
                <w:iCs/>
              </w:rPr>
              <w:t xml:space="preserve">This feasibility study involves a randomised longitudinal trial accessed at two points by quantitative questionnaire assessed sociodemographic variables, TPB variables and measure of psychological distress. </w:t>
            </w:r>
          </w:p>
          <w:p w14:paraId="6D6E9478" w14:textId="77777777" w:rsidR="00853D7E" w:rsidRPr="00853D7E" w:rsidRDefault="00853D7E" w:rsidP="00853D7E">
            <w:pPr>
              <w:rPr>
                <w:iCs/>
              </w:rPr>
            </w:pPr>
            <w:r w:rsidRPr="00853D7E">
              <w:rPr>
                <w:iCs/>
              </w:rPr>
              <w:t>The intervention design was drawn based upon previous relevant research to understand the context and the main barriers preventing men from assessing prostate cancer screening</w:t>
            </w:r>
            <w:proofErr w:type="gramStart"/>
            <w:r w:rsidRPr="00853D7E">
              <w:rPr>
                <w:iCs/>
              </w:rPr>
              <w:t xml:space="preserve">. </w:t>
            </w:r>
            <w:proofErr w:type="gramEnd"/>
            <w:r w:rsidRPr="00853D7E">
              <w:rPr>
                <w:iCs/>
              </w:rPr>
              <w:t>Every participant will be randomly allocated into two groups, with one receiving basic leaflet with information about prostate cancer and one receiving decision aid leaflet.</w:t>
            </w:r>
          </w:p>
          <w:p w14:paraId="3CEBF522" w14:textId="77777777" w:rsidR="00853D7E" w:rsidRDefault="00853D7E" w:rsidP="00853D7E">
            <w:pPr>
              <w:rPr>
                <w:iCs/>
              </w:rPr>
            </w:pPr>
          </w:p>
          <w:p w14:paraId="072FA49B" w14:textId="21EA848E" w:rsidR="00853D7E" w:rsidRPr="00853D7E" w:rsidRDefault="00853D7E" w:rsidP="00853D7E">
            <w:pPr>
              <w:rPr>
                <w:iCs/>
              </w:rPr>
            </w:pPr>
            <w:r w:rsidRPr="00853D7E">
              <w:rPr>
                <w:iCs/>
              </w:rPr>
              <w:t xml:space="preserve">The leaflet </w:t>
            </w:r>
            <w:proofErr w:type="gramStart"/>
            <w:r w:rsidRPr="00853D7E">
              <w:rPr>
                <w:iCs/>
              </w:rPr>
              <w:t>has to</w:t>
            </w:r>
            <w:proofErr w:type="gramEnd"/>
            <w:r w:rsidRPr="00853D7E">
              <w:rPr>
                <w:iCs/>
              </w:rPr>
              <w:t xml:space="preserve"> be credible, clear, culturally relevant, endorsed by health professionals but needs to be clear that it is not a self-diagnoses tool and medical professional should be consulted. The main aims </w:t>
            </w:r>
            <w:proofErr w:type="gramStart"/>
            <w:r w:rsidRPr="00853D7E">
              <w:rPr>
                <w:iCs/>
              </w:rPr>
              <w:t>is</w:t>
            </w:r>
            <w:proofErr w:type="gramEnd"/>
            <w:r w:rsidRPr="00853D7E">
              <w:rPr>
                <w:iCs/>
              </w:rPr>
              <w:t xml:space="preserve"> to increase cancer screening and reduce social disparities.</w:t>
            </w:r>
          </w:p>
          <w:p w14:paraId="49CA7D10" w14:textId="77777777" w:rsidR="00853D7E" w:rsidRPr="00853D7E" w:rsidRDefault="00853D7E" w:rsidP="00853D7E">
            <w:pPr>
              <w:pStyle w:val="ListParagraph"/>
              <w:rPr>
                <w:rFonts w:ascii="Times New Roman" w:hAnsi="Times New Roman"/>
                <w:iCs/>
                <w:sz w:val="24"/>
                <w:szCs w:val="24"/>
              </w:rPr>
            </w:pPr>
          </w:p>
          <w:p w14:paraId="782CB5D6" w14:textId="77777777" w:rsidR="00853D7E" w:rsidRPr="00853D7E" w:rsidRDefault="00853D7E" w:rsidP="00853D7E">
            <w:pPr>
              <w:rPr>
                <w:iCs/>
              </w:rPr>
            </w:pPr>
            <w:r w:rsidRPr="00853D7E">
              <w:rPr>
                <w:iCs/>
              </w:rPr>
              <w:t xml:space="preserve">TBP beliefs are specifically targeted in the leaflet – e.g. normative belief (social influence) about stigma and severity of symptoms, control beliefs (capability) about difficulty of accessing help, behavioural belief about possible outcomes. </w:t>
            </w:r>
          </w:p>
          <w:p w14:paraId="6648C994" w14:textId="77777777" w:rsidR="00853D7E" w:rsidRPr="00853D7E" w:rsidRDefault="00853D7E" w:rsidP="00853D7E">
            <w:pPr>
              <w:pStyle w:val="ListParagraph"/>
              <w:rPr>
                <w:rFonts w:ascii="Times New Roman" w:hAnsi="Times New Roman"/>
                <w:iCs/>
                <w:sz w:val="24"/>
                <w:szCs w:val="24"/>
              </w:rPr>
            </w:pPr>
          </w:p>
          <w:p w14:paraId="116A0FE8" w14:textId="77777777" w:rsidR="00853D7E" w:rsidRPr="00853D7E" w:rsidRDefault="00853D7E" w:rsidP="00853D7E">
            <w:pPr>
              <w:rPr>
                <w:i/>
              </w:rPr>
            </w:pPr>
            <w:r w:rsidRPr="00853D7E">
              <w:rPr>
                <w:i/>
              </w:rPr>
              <w:t>Target population and participant recruitment strategy</w:t>
            </w:r>
          </w:p>
          <w:p w14:paraId="2CF0E24B" w14:textId="77777777" w:rsidR="00853D7E" w:rsidRPr="00853D7E" w:rsidRDefault="00853D7E" w:rsidP="00853D7E">
            <w:pPr>
              <w:rPr>
                <w:iCs/>
              </w:rPr>
            </w:pPr>
            <w:r w:rsidRPr="00853D7E">
              <w:rPr>
                <w:iCs/>
              </w:rPr>
              <w:t xml:space="preserve">Men between 50-69 of age, recruited by opportunistic sampling done at everyday places and </w:t>
            </w:r>
            <w:proofErr w:type="gramStart"/>
            <w:r w:rsidRPr="00853D7E">
              <w:rPr>
                <w:iCs/>
              </w:rPr>
              <w:t>different times</w:t>
            </w:r>
            <w:proofErr w:type="gramEnd"/>
            <w:r w:rsidRPr="00853D7E">
              <w:rPr>
                <w:iCs/>
              </w:rPr>
              <w:t xml:space="preserve"> - like shops, barber’s, streets by volunteers in order to get varied sample. Stratified randomisation will be applied to balance ages in each group</w:t>
            </w:r>
            <w:proofErr w:type="gramStart"/>
            <w:r w:rsidRPr="00853D7E">
              <w:rPr>
                <w:iCs/>
              </w:rPr>
              <w:t xml:space="preserve">. </w:t>
            </w:r>
            <w:proofErr w:type="gramEnd"/>
            <w:r w:rsidRPr="00853D7E">
              <w:rPr>
                <w:iCs/>
              </w:rPr>
              <w:t xml:space="preserve">Sample size </w:t>
            </w:r>
            <w:proofErr w:type="gramStart"/>
            <w:r w:rsidRPr="00853D7E">
              <w:rPr>
                <w:iCs/>
              </w:rPr>
              <w:t>has to</w:t>
            </w:r>
            <w:proofErr w:type="gramEnd"/>
            <w:r w:rsidRPr="00853D7E">
              <w:rPr>
                <w:iCs/>
              </w:rPr>
              <w:t xml:space="preserve"> be calculated. </w:t>
            </w:r>
          </w:p>
          <w:p w14:paraId="302614C3" w14:textId="77777777" w:rsidR="00853D7E" w:rsidRPr="00853D7E" w:rsidRDefault="00853D7E" w:rsidP="00853D7E">
            <w:pPr>
              <w:pStyle w:val="ListParagraph"/>
              <w:rPr>
                <w:rFonts w:ascii="Times New Roman" w:hAnsi="Times New Roman"/>
                <w:iCs/>
                <w:sz w:val="24"/>
                <w:szCs w:val="24"/>
              </w:rPr>
            </w:pPr>
          </w:p>
          <w:p w14:paraId="3FF75B8D" w14:textId="77777777" w:rsidR="00853D7E" w:rsidRPr="00853D7E" w:rsidRDefault="00853D7E" w:rsidP="00853D7E">
            <w:pPr>
              <w:rPr>
                <w:i/>
              </w:rPr>
            </w:pPr>
            <w:r w:rsidRPr="00853D7E">
              <w:rPr>
                <w:i/>
              </w:rPr>
              <w:t>Data collection and evaluation method</w:t>
            </w:r>
          </w:p>
          <w:p w14:paraId="3BB8F462" w14:textId="77777777" w:rsidR="00853D7E" w:rsidRPr="00853D7E" w:rsidRDefault="00853D7E" w:rsidP="00853D7E">
            <w:pPr>
              <w:rPr>
                <w:iCs/>
              </w:rPr>
            </w:pPr>
            <w:r w:rsidRPr="00853D7E">
              <w:rPr>
                <w:iCs/>
              </w:rPr>
              <w:lastRenderedPageBreak/>
              <w:t xml:space="preserve">Baseline study (time1) will be completed to test subjective norms, attitude, PBC, and intention to be screened for “PC” and any history of screening, together with sociodemographic data – age, marital status, economic </w:t>
            </w:r>
            <w:proofErr w:type="gramStart"/>
            <w:r w:rsidRPr="00853D7E">
              <w:rPr>
                <w:iCs/>
              </w:rPr>
              <w:t>status</w:t>
            </w:r>
            <w:proofErr w:type="gramEnd"/>
            <w:r w:rsidRPr="00853D7E">
              <w:rPr>
                <w:iCs/>
              </w:rPr>
              <w:t xml:space="preserve"> and ethnicity. Six </w:t>
            </w:r>
            <w:proofErr w:type="gramStart"/>
            <w:r w:rsidRPr="00853D7E">
              <w:rPr>
                <w:iCs/>
              </w:rPr>
              <w:t>month</w:t>
            </w:r>
            <w:proofErr w:type="gramEnd"/>
            <w:r w:rsidRPr="00853D7E">
              <w:rPr>
                <w:iCs/>
              </w:rPr>
              <w:t xml:space="preserve"> after baseline screening, the actual screening behaviour will be assessed and compared to baseline results together with repeat of the battery of tests. The participant will be aware of the follow-up so this may influence the final </w:t>
            </w:r>
            <w:proofErr w:type="gramStart"/>
            <w:r w:rsidRPr="00853D7E">
              <w:rPr>
                <w:iCs/>
              </w:rPr>
              <w:t>results</w:t>
            </w:r>
            <w:proofErr w:type="gramEnd"/>
            <w:r w:rsidRPr="00853D7E">
              <w:rPr>
                <w:iCs/>
              </w:rPr>
              <w:t xml:space="preserve"> and this has to be taken into account. The questionnaire will be sent by </w:t>
            </w:r>
            <w:proofErr w:type="gramStart"/>
            <w:r w:rsidRPr="00853D7E">
              <w:rPr>
                <w:iCs/>
              </w:rPr>
              <w:t>email</w:t>
            </w:r>
            <w:proofErr w:type="gramEnd"/>
            <w:r w:rsidRPr="00853D7E">
              <w:rPr>
                <w:iCs/>
              </w:rPr>
              <w:t xml:space="preserve"> but a postal version and verbal will be made available if requested. The “Theory of Planned Behavior Questionnaire” based upon the description of questionnaire construction by Fishbein &amp; </w:t>
            </w:r>
            <w:proofErr w:type="spellStart"/>
            <w:r w:rsidRPr="00853D7E">
              <w:rPr>
                <w:iCs/>
              </w:rPr>
              <w:t>Ajzen</w:t>
            </w:r>
            <w:proofErr w:type="spellEnd"/>
            <w:r w:rsidRPr="00853D7E">
              <w:rPr>
                <w:iCs/>
              </w:rPr>
              <w:t xml:space="preserve"> (2010) will be used with a seven-point Likert scale</w:t>
            </w:r>
            <w:proofErr w:type="gramStart"/>
            <w:r w:rsidRPr="00853D7E">
              <w:rPr>
                <w:iCs/>
              </w:rPr>
              <w:t xml:space="preserve">. </w:t>
            </w:r>
            <w:proofErr w:type="gramEnd"/>
            <w:r w:rsidRPr="00853D7E">
              <w:rPr>
                <w:iCs/>
              </w:rPr>
              <w:t xml:space="preserve">(E.G. </w:t>
            </w:r>
            <w:proofErr w:type="spellStart"/>
            <w:r w:rsidRPr="00853D7E">
              <w:rPr>
                <w:iCs/>
              </w:rPr>
              <w:t>Ajzen</w:t>
            </w:r>
            <w:proofErr w:type="spellEnd"/>
            <w:r w:rsidRPr="00853D7E">
              <w:rPr>
                <w:iCs/>
              </w:rPr>
              <w:t>, 2013)  Upon establishing the baseline half of the group will be sent a TPB based intervention leaflet and the other half just basic information provided about prostate cancer, the questionnaire will be repeated 6 months later to see if the data changed and to access if the intention predicted the behaviour and compare the results between the two groups.</w:t>
            </w:r>
          </w:p>
          <w:p w14:paraId="41843A2E" w14:textId="77777777" w:rsidR="00853D7E" w:rsidRPr="00853D7E" w:rsidRDefault="00853D7E" w:rsidP="00853D7E">
            <w:pPr>
              <w:pStyle w:val="ListParagraph"/>
              <w:rPr>
                <w:rFonts w:ascii="Times New Roman" w:hAnsi="Times New Roman"/>
                <w:iCs/>
                <w:sz w:val="24"/>
                <w:szCs w:val="24"/>
              </w:rPr>
            </w:pPr>
          </w:p>
          <w:p w14:paraId="08B8C3BE" w14:textId="77777777" w:rsidR="00853D7E" w:rsidRPr="00853D7E" w:rsidRDefault="00853D7E" w:rsidP="00853D7E">
            <w:pPr>
              <w:rPr>
                <w:i/>
              </w:rPr>
            </w:pPr>
            <w:r w:rsidRPr="00853D7E">
              <w:rPr>
                <w:i/>
              </w:rPr>
              <w:t xml:space="preserve">Primary and secondary outcome measures  </w:t>
            </w:r>
          </w:p>
          <w:p w14:paraId="5212A947" w14:textId="77777777" w:rsidR="00853D7E" w:rsidRPr="00853D7E" w:rsidRDefault="00853D7E" w:rsidP="00853D7E">
            <w:pPr>
              <w:rPr>
                <w:iCs/>
              </w:rPr>
            </w:pPr>
            <w:r w:rsidRPr="00853D7E">
              <w:rPr>
                <w:iCs/>
              </w:rPr>
              <w:t xml:space="preserve">Screening attendance is the main outcome measure of the study and its prevalence in the intervention sample compared to a control sample will show the effectiveness of the </w:t>
            </w:r>
            <w:proofErr w:type="gramStart"/>
            <w:r w:rsidRPr="00853D7E">
              <w:rPr>
                <w:iCs/>
              </w:rPr>
              <w:t>intervention .</w:t>
            </w:r>
            <w:proofErr w:type="gramEnd"/>
            <w:r w:rsidRPr="00853D7E">
              <w:rPr>
                <w:iCs/>
              </w:rPr>
              <w:t xml:space="preserve"> The information will be provided a self-reported TPB questionnaire at two time points with other variables collected based upon the current theoretical base and they will provide a secondary outcome measure.</w:t>
            </w:r>
          </w:p>
          <w:p w14:paraId="30F4E3AF" w14:textId="77777777" w:rsidR="00853D7E" w:rsidRPr="00853D7E" w:rsidRDefault="00853D7E" w:rsidP="00853D7E">
            <w:pPr>
              <w:pStyle w:val="ListParagraph"/>
              <w:rPr>
                <w:rFonts w:ascii="Times New Roman" w:hAnsi="Times New Roman"/>
                <w:iCs/>
                <w:sz w:val="24"/>
                <w:szCs w:val="24"/>
              </w:rPr>
            </w:pPr>
          </w:p>
          <w:p w14:paraId="3DCF70B7" w14:textId="77777777" w:rsidR="00853D7E" w:rsidRPr="00853D7E" w:rsidRDefault="00853D7E" w:rsidP="00853D7E">
            <w:pPr>
              <w:rPr>
                <w:i/>
              </w:rPr>
            </w:pPr>
            <w:r w:rsidRPr="00853D7E">
              <w:rPr>
                <w:i/>
              </w:rPr>
              <w:t>Planned analysis</w:t>
            </w:r>
          </w:p>
          <w:p w14:paraId="79BE420B" w14:textId="5A23E28A" w:rsidR="00AB7B22" w:rsidRPr="00853D7E" w:rsidRDefault="00853D7E" w:rsidP="00853D7E">
            <w:pPr>
              <w:pStyle w:val="ListParagraph"/>
              <w:spacing w:line="240" w:lineRule="auto"/>
              <w:ind w:left="0"/>
              <w:rPr>
                <w:rFonts w:ascii="Times New Roman" w:hAnsi="Times New Roman"/>
                <w:iCs/>
                <w:sz w:val="24"/>
                <w:szCs w:val="24"/>
              </w:rPr>
            </w:pPr>
            <w:r w:rsidRPr="00853D7E">
              <w:rPr>
                <w:rFonts w:ascii="Times New Roman" w:hAnsi="Times New Roman"/>
                <w:iCs/>
                <w:sz w:val="24"/>
                <w:szCs w:val="24"/>
              </w:rPr>
              <w:t>A correlation and logistic regression analysis (LRA).</w:t>
            </w:r>
          </w:p>
          <w:p w14:paraId="12F8A825" w14:textId="77777777" w:rsidR="00AB7B22" w:rsidRPr="00AB7B22" w:rsidRDefault="00AB7B22" w:rsidP="001C16B5">
            <w:pPr>
              <w:pStyle w:val="ListParagraph"/>
              <w:spacing w:line="240" w:lineRule="auto"/>
              <w:ind w:left="0"/>
              <w:rPr>
                <w:rFonts w:ascii="Arial" w:hAnsi="Arial" w:cs="Arial"/>
                <w:i/>
              </w:rPr>
            </w:pPr>
          </w:p>
        </w:tc>
      </w:tr>
      <w:tr w:rsidR="00AC16C0" w:rsidRPr="00210378" w14:paraId="2C18D3FB" w14:textId="77777777" w:rsidTr="001C16B5">
        <w:trPr>
          <w:trHeight w:val="3534"/>
        </w:trPr>
        <w:tc>
          <w:tcPr>
            <w:tcW w:w="10490" w:type="dxa"/>
            <w:shd w:val="clear" w:color="auto" w:fill="auto"/>
          </w:tcPr>
          <w:p w14:paraId="7624FFCD" w14:textId="4AB770E8" w:rsidR="000B58B5" w:rsidRDefault="00AC16C0" w:rsidP="001C16B5">
            <w:pPr>
              <w:pStyle w:val="ListParagraph"/>
              <w:spacing w:line="240" w:lineRule="auto"/>
              <w:ind w:left="0"/>
              <w:rPr>
                <w:rFonts w:ascii="Arial" w:hAnsi="Arial" w:cs="Arial"/>
                <w:b/>
              </w:rPr>
            </w:pPr>
            <w:r w:rsidRPr="00210378">
              <w:rPr>
                <w:rFonts w:ascii="Arial" w:hAnsi="Arial" w:cs="Arial"/>
                <w:b/>
              </w:rPr>
              <w:lastRenderedPageBreak/>
              <w:t xml:space="preserve">Main Ethical considerations </w:t>
            </w:r>
          </w:p>
          <w:p w14:paraId="6A8ED348" w14:textId="77777777" w:rsidR="000B58B5" w:rsidRDefault="000B58B5" w:rsidP="000B58B5">
            <w:pPr>
              <w:pStyle w:val="ListParagraph"/>
              <w:spacing w:line="240" w:lineRule="auto"/>
              <w:ind w:left="0"/>
              <w:rPr>
                <w:rFonts w:ascii="Arial" w:hAnsi="Arial" w:cs="Arial"/>
                <w:b/>
              </w:rPr>
            </w:pPr>
          </w:p>
          <w:p w14:paraId="3A24817F" w14:textId="77777777" w:rsidR="00853D7E" w:rsidRPr="00853D7E" w:rsidRDefault="00853D7E" w:rsidP="00853D7E">
            <w:pPr>
              <w:pStyle w:val="p"/>
              <w:spacing w:before="166" w:after="166"/>
              <w:rPr>
                <w:color w:val="000000"/>
              </w:rPr>
            </w:pPr>
            <w:r w:rsidRPr="00853D7E">
              <w:rPr>
                <w:color w:val="000000"/>
              </w:rPr>
              <w:t>British Psychological Society (BPS) ethical guidelines will be adhered to at all stages of the study</w:t>
            </w:r>
            <w:proofErr w:type="gramStart"/>
            <w:r w:rsidRPr="00853D7E">
              <w:rPr>
                <w:color w:val="000000"/>
              </w:rPr>
              <w:t xml:space="preserve">. </w:t>
            </w:r>
            <w:proofErr w:type="gramEnd"/>
            <w:r w:rsidRPr="00853D7E">
              <w:rPr>
                <w:color w:val="000000"/>
              </w:rPr>
              <w:t>All the potential participant will be provided information packs with all the details about study, its aims, expected outcomes, potential issues will be raised paired with contact information and right of withdrawal at any time</w:t>
            </w:r>
            <w:proofErr w:type="gramStart"/>
            <w:r w:rsidRPr="00853D7E">
              <w:rPr>
                <w:color w:val="000000"/>
              </w:rPr>
              <w:t xml:space="preserve">. </w:t>
            </w:r>
            <w:proofErr w:type="gramEnd"/>
            <w:r w:rsidRPr="00853D7E">
              <w:rPr>
                <w:color w:val="000000"/>
              </w:rPr>
              <w:t>Prior to any data being sought the informed consent will be required</w:t>
            </w:r>
            <w:proofErr w:type="gramStart"/>
            <w:r w:rsidRPr="00853D7E">
              <w:rPr>
                <w:color w:val="000000"/>
              </w:rPr>
              <w:t xml:space="preserve">. </w:t>
            </w:r>
            <w:proofErr w:type="gramEnd"/>
            <w:r w:rsidRPr="00853D7E">
              <w:rPr>
                <w:color w:val="000000"/>
              </w:rPr>
              <w:t>All the parties will be ensured of their anonymity and code will be assigned to each of them with no identifying links</w:t>
            </w:r>
            <w:proofErr w:type="gramStart"/>
            <w:r w:rsidRPr="00853D7E">
              <w:rPr>
                <w:color w:val="000000"/>
              </w:rPr>
              <w:t xml:space="preserve">. </w:t>
            </w:r>
            <w:proofErr w:type="gramEnd"/>
            <w:r w:rsidRPr="00853D7E">
              <w:rPr>
                <w:color w:val="000000"/>
              </w:rPr>
              <w:t>The study data will be protected and stored online</w:t>
            </w:r>
            <w:proofErr w:type="gramStart"/>
            <w:r w:rsidRPr="00853D7E">
              <w:rPr>
                <w:color w:val="000000"/>
              </w:rPr>
              <w:t xml:space="preserve">. </w:t>
            </w:r>
            <w:proofErr w:type="gramEnd"/>
            <w:r w:rsidRPr="00853D7E">
              <w:rPr>
                <w:color w:val="000000"/>
              </w:rPr>
              <w:t xml:space="preserve">On completion of the study debriefing sheets will be provided, expressing gratitude for their participation and remind them where to find help if they feel distressed by the study and their right to withdraw their data. </w:t>
            </w:r>
          </w:p>
          <w:p w14:paraId="2588BDDB" w14:textId="77777777" w:rsidR="00853D7E" w:rsidRPr="00853D7E" w:rsidRDefault="00853D7E" w:rsidP="00853D7E">
            <w:pPr>
              <w:pStyle w:val="p"/>
              <w:spacing w:before="166" w:after="166"/>
              <w:rPr>
                <w:color w:val="000000"/>
              </w:rPr>
            </w:pPr>
            <w:r w:rsidRPr="00853D7E">
              <w:rPr>
                <w:color w:val="000000"/>
              </w:rPr>
              <w:t>All the participants are going to be informed of the potential risk associated with the study, the psychological impact it can have to the nature of cancer screening and the impact of the quite often asymptomatic prostate cancer issue</w:t>
            </w:r>
            <w:proofErr w:type="gramStart"/>
            <w:r w:rsidRPr="00853D7E">
              <w:rPr>
                <w:color w:val="000000"/>
              </w:rPr>
              <w:t xml:space="preserve">. </w:t>
            </w:r>
            <w:proofErr w:type="gramEnd"/>
            <w:r w:rsidRPr="00853D7E">
              <w:rPr>
                <w:color w:val="000000"/>
              </w:rPr>
              <w:t>An additional consideration that the control group will not be provided with the piloted intervention, however both groups will receive a leaflet with the necessary information, so therefore the issue assessed is considered acceptable</w:t>
            </w:r>
            <w:proofErr w:type="gramStart"/>
            <w:r w:rsidRPr="00853D7E">
              <w:rPr>
                <w:color w:val="000000"/>
              </w:rPr>
              <w:t xml:space="preserve">. </w:t>
            </w:r>
            <w:proofErr w:type="gramEnd"/>
            <w:r w:rsidRPr="00853D7E">
              <w:rPr>
                <w:color w:val="000000"/>
              </w:rPr>
              <w:t xml:space="preserve">All the participant </w:t>
            </w:r>
            <w:proofErr w:type="gramStart"/>
            <w:r w:rsidRPr="00853D7E">
              <w:rPr>
                <w:color w:val="000000"/>
              </w:rPr>
              <w:t>are</w:t>
            </w:r>
            <w:proofErr w:type="gramEnd"/>
            <w:r w:rsidRPr="00853D7E">
              <w:rPr>
                <w:color w:val="000000"/>
              </w:rPr>
              <w:t xml:space="preserve"> offered the summary of key findings at the end of the study. The study aims to benefit and expand the understanding of the prostate cancer screening.</w:t>
            </w:r>
          </w:p>
          <w:p w14:paraId="7787B432" w14:textId="6ED9850D" w:rsidR="007240A1" w:rsidRPr="00590117" w:rsidRDefault="007240A1" w:rsidP="00853D7E">
            <w:pPr>
              <w:pStyle w:val="p"/>
              <w:spacing w:before="166" w:after="166"/>
              <w:rPr>
                <w:rFonts w:ascii="&amp;quot" w:hAnsi="&amp;quot"/>
                <w:color w:val="000000"/>
              </w:rPr>
            </w:pPr>
          </w:p>
        </w:tc>
      </w:tr>
      <w:tr w:rsidR="009E10F9" w:rsidRPr="00210378" w14:paraId="59D3238A" w14:textId="77777777" w:rsidTr="001C16B5">
        <w:trPr>
          <w:trHeight w:val="4109"/>
        </w:trPr>
        <w:tc>
          <w:tcPr>
            <w:tcW w:w="10490" w:type="dxa"/>
            <w:shd w:val="clear" w:color="auto" w:fill="auto"/>
          </w:tcPr>
          <w:p w14:paraId="23935C80" w14:textId="25E66D72" w:rsidR="000B58B5" w:rsidRDefault="009E10F9" w:rsidP="00564CB5">
            <w:pPr>
              <w:pStyle w:val="ListParagraph"/>
              <w:spacing w:line="240" w:lineRule="auto"/>
              <w:ind w:left="0"/>
              <w:rPr>
                <w:rFonts w:ascii="Arial" w:hAnsi="Arial" w:cs="Arial"/>
                <w:b/>
              </w:rPr>
            </w:pPr>
            <w:r w:rsidRPr="00210378">
              <w:rPr>
                <w:rFonts w:ascii="Arial" w:hAnsi="Arial" w:cs="Arial"/>
                <w:b/>
              </w:rPr>
              <w:lastRenderedPageBreak/>
              <w:t xml:space="preserve">What are the expected outputs from this project? </w:t>
            </w:r>
            <w:r w:rsidR="00685585" w:rsidRPr="00210378">
              <w:rPr>
                <w:rFonts w:ascii="Arial" w:hAnsi="Arial" w:cs="Arial"/>
                <w:b/>
              </w:rPr>
              <w:t xml:space="preserve"> </w:t>
            </w:r>
          </w:p>
          <w:p w14:paraId="11810254" w14:textId="77777777" w:rsidR="000B58B5" w:rsidRDefault="000B58B5" w:rsidP="00564CB5">
            <w:pPr>
              <w:pStyle w:val="ListParagraph"/>
              <w:spacing w:line="240" w:lineRule="auto"/>
              <w:ind w:left="0"/>
              <w:rPr>
                <w:rFonts w:ascii="Arial" w:hAnsi="Arial" w:cs="Arial"/>
                <w:b/>
              </w:rPr>
            </w:pPr>
          </w:p>
          <w:p w14:paraId="4F891ABA" w14:textId="1992BA22" w:rsidR="009E10F9" w:rsidRPr="00210378" w:rsidRDefault="00853D7E" w:rsidP="006C7E9B">
            <w:pPr>
              <w:rPr>
                <w:rFonts w:ascii="Arial" w:hAnsi="Arial" w:cs="Arial"/>
                <w:i/>
              </w:rPr>
            </w:pPr>
            <w:r w:rsidRPr="00853D7E">
              <w:rPr>
                <w:bCs/>
              </w:rPr>
              <w:t>The ability to predict screening among man at risk more accurately would increase the impact of tailored intervention</w:t>
            </w:r>
            <w:proofErr w:type="gramStart"/>
            <w:r w:rsidRPr="00853D7E">
              <w:rPr>
                <w:bCs/>
              </w:rPr>
              <w:t xml:space="preserve">. </w:t>
            </w:r>
            <w:proofErr w:type="gramEnd"/>
            <w:r w:rsidRPr="00853D7E">
              <w:rPr>
                <w:bCs/>
              </w:rPr>
              <w:t>Close loved ones of the men at risk may be targeted if their influence on the behaviour is going to be significant</w:t>
            </w:r>
            <w:proofErr w:type="gramStart"/>
            <w:r w:rsidRPr="00853D7E">
              <w:rPr>
                <w:bCs/>
              </w:rPr>
              <w:t xml:space="preserve">. </w:t>
            </w:r>
            <w:proofErr w:type="gramEnd"/>
            <w:r w:rsidRPr="00853D7E">
              <w:rPr>
                <w:bCs/>
              </w:rPr>
              <w:t>The TPB based leaflet if successful may be sent to men at risk by post or email through surgery.</w:t>
            </w:r>
            <w:bookmarkStart w:id="0" w:name="_GoBack"/>
            <w:bookmarkEnd w:id="0"/>
          </w:p>
        </w:tc>
      </w:tr>
      <w:tr w:rsidR="009E10F9" w:rsidRPr="00210378" w14:paraId="2DD9A8C1" w14:textId="77777777" w:rsidTr="001C16B5">
        <w:trPr>
          <w:trHeight w:val="4650"/>
        </w:trPr>
        <w:tc>
          <w:tcPr>
            <w:tcW w:w="10490" w:type="dxa"/>
            <w:shd w:val="clear" w:color="auto" w:fill="auto"/>
          </w:tcPr>
          <w:p w14:paraId="1614E27C" w14:textId="77777777" w:rsidR="007240A1" w:rsidRDefault="007240A1" w:rsidP="00590117">
            <w:pPr>
              <w:pStyle w:val="ListParagraph"/>
              <w:ind w:left="0"/>
              <w:rPr>
                <w:rFonts w:ascii="Arial" w:hAnsi="Arial" w:cs="Arial"/>
                <w:b/>
              </w:rPr>
            </w:pPr>
          </w:p>
          <w:p w14:paraId="69048401" w14:textId="14016F3B" w:rsidR="001D2066" w:rsidRDefault="00AC16C0" w:rsidP="00590117">
            <w:pPr>
              <w:pStyle w:val="ListParagraph"/>
              <w:ind w:left="0"/>
              <w:rPr>
                <w:rFonts w:ascii="Arial" w:hAnsi="Arial" w:cs="Arial"/>
              </w:rPr>
            </w:pPr>
            <w:r w:rsidRPr="00210378">
              <w:rPr>
                <w:rFonts w:ascii="Arial" w:hAnsi="Arial" w:cs="Arial"/>
                <w:b/>
              </w:rPr>
              <w:t xml:space="preserve">Timescales for project completion </w:t>
            </w:r>
          </w:p>
          <w:p w14:paraId="4035A3B9" w14:textId="77777777" w:rsidR="00590117" w:rsidRPr="00590117" w:rsidRDefault="00E62997" w:rsidP="00590117">
            <w:pPr>
              <w:rPr>
                <w:iCs/>
              </w:rPr>
            </w:pPr>
            <w:r w:rsidRPr="00590117">
              <w:rPr>
                <w:iCs/>
              </w:rPr>
              <w:t xml:space="preserve"> </w:t>
            </w:r>
          </w:p>
          <w:tbl>
            <w:tblPr>
              <w:tblW w:w="9412" w:type="dxa"/>
              <w:tblLayout w:type="fixed"/>
              <w:tblLook w:val="04A0" w:firstRow="1" w:lastRow="0" w:firstColumn="1" w:lastColumn="0" w:noHBand="0" w:noVBand="1"/>
            </w:tblPr>
            <w:tblGrid>
              <w:gridCol w:w="2898"/>
              <w:gridCol w:w="502"/>
              <w:gridCol w:w="501"/>
              <w:gridCol w:w="501"/>
              <w:gridCol w:w="501"/>
              <w:gridCol w:w="501"/>
              <w:gridCol w:w="501"/>
              <w:gridCol w:w="501"/>
              <w:gridCol w:w="501"/>
              <w:gridCol w:w="501"/>
              <w:gridCol w:w="501"/>
              <w:gridCol w:w="501"/>
              <w:gridCol w:w="501"/>
              <w:gridCol w:w="501"/>
            </w:tblGrid>
            <w:tr w:rsidR="00590117" w:rsidRPr="00590117" w14:paraId="0DE82997" w14:textId="77777777" w:rsidTr="00590117">
              <w:trPr>
                <w:trHeight w:val="315"/>
              </w:trPr>
              <w:tc>
                <w:tcPr>
                  <w:tcW w:w="7500" w:type="dxa"/>
                  <w:tcBorders>
                    <w:top w:val="nil"/>
                    <w:left w:val="nil"/>
                    <w:bottom w:val="nil"/>
                    <w:right w:val="nil"/>
                  </w:tcBorders>
                  <w:shd w:val="clear" w:color="auto" w:fill="auto"/>
                  <w:noWrap/>
                  <w:vAlign w:val="center"/>
                  <w:hideMark/>
                </w:tcPr>
                <w:p w14:paraId="64D6D3A3" w14:textId="77777777" w:rsidR="00590117" w:rsidRPr="00590117" w:rsidRDefault="00590117" w:rsidP="00590117">
                  <w:pPr>
                    <w:rPr>
                      <w:color w:val="000000"/>
                    </w:rPr>
                  </w:pPr>
                  <w:r w:rsidRPr="00590117">
                    <w:rPr>
                      <w:iCs/>
                      <w:color w:val="000000"/>
                    </w:rPr>
                    <w:t xml:space="preserve">Planned Schedule Month               </w:t>
                  </w:r>
                </w:p>
              </w:tc>
              <w:tc>
                <w:tcPr>
                  <w:tcW w:w="960" w:type="dxa"/>
                  <w:tcBorders>
                    <w:top w:val="nil"/>
                    <w:left w:val="nil"/>
                    <w:bottom w:val="nil"/>
                    <w:right w:val="nil"/>
                  </w:tcBorders>
                  <w:shd w:val="clear" w:color="auto" w:fill="auto"/>
                  <w:noWrap/>
                  <w:vAlign w:val="bottom"/>
                  <w:hideMark/>
                </w:tcPr>
                <w:p w14:paraId="2081EF7B"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w:t>
                  </w:r>
                </w:p>
              </w:tc>
              <w:tc>
                <w:tcPr>
                  <w:tcW w:w="960" w:type="dxa"/>
                  <w:tcBorders>
                    <w:top w:val="nil"/>
                    <w:left w:val="nil"/>
                    <w:bottom w:val="nil"/>
                    <w:right w:val="nil"/>
                  </w:tcBorders>
                  <w:shd w:val="clear" w:color="auto" w:fill="auto"/>
                  <w:noWrap/>
                  <w:vAlign w:val="bottom"/>
                  <w:hideMark/>
                </w:tcPr>
                <w:p w14:paraId="33CCFE4D"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2</w:t>
                  </w:r>
                </w:p>
              </w:tc>
              <w:tc>
                <w:tcPr>
                  <w:tcW w:w="960" w:type="dxa"/>
                  <w:tcBorders>
                    <w:top w:val="nil"/>
                    <w:left w:val="nil"/>
                    <w:bottom w:val="nil"/>
                    <w:right w:val="nil"/>
                  </w:tcBorders>
                  <w:shd w:val="clear" w:color="auto" w:fill="auto"/>
                  <w:noWrap/>
                  <w:vAlign w:val="bottom"/>
                  <w:hideMark/>
                </w:tcPr>
                <w:p w14:paraId="5A44A7CA"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3</w:t>
                  </w:r>
                </w:p>
              </w:tc>
              <w:tc>
                <w:tcPr>
                  <w:tcW w:w="960" w:type="dxa"/>
                  <w:tcBorders>
                    <w:top w:val="nil"/>
                    <w:left w:val="nil"/>
                    <w:bottom w:val="nil"/>
                    <w:right w:val="nil"/>
                  </w:tcBorders>
                  <w:shd w:val="clear" w:color="auto" w:fill="auto"/>
                  <w:noWrap/>
                  <w:vAlign w:val="bottom"/>
                  <w:hideMark/>
                </w:tcPr>
                <w:p w14:paraId="16E5C5BB"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4</w:t>
                  </w:r>
                </w:p>
              </w:tc>
              <w:tc>
                <w:tcPr>
                  <w:tcW w:w="960" w:type="dxa"/>
                  <w:tcBorders>
                    <w:top w:val="nil"/>
                    <w:left w:val="nil"/>
                    <w:bottom w:val="nil"/>
                    <w:right w:val="nil"/>
                  </w:tcBorders>
                  <w:shd w:val="clear" w:color="auto" w:fill="auto"/>
                  <w:noWrap/>
                  <w:vAlign w:val="bottom"/>
                  <w:hideMark/>
                </w:tcPr>
                <w:p w14:paraId="07DF4624"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5</w:t>
                  </w:r>
                </w:p>
              </w:tc>
              <w:tc>
                <w:tcPr>
                  <w:tcW w:w="960" w:type="dxa"/>
                  <w:tcBorders>
                    <w:top w:val="nil"/>
                    <w:left w:val="nil"/>
                    <w:bottom w:val="nil"/>
                    <w:right w:val="nil"/>
                  </w:tcBorders>
                  <w:shd w:val="clear" w:color="auto" w:fill="auto"/>
                  <w:noWrap/>
                  <w:vAlign w:val="bottom"/>
                  <w:hideMark/>
                </w:tcPr>
                <w:p w14:paraId="1B929731"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6</w:t>
                  </w:r>
                </w:p>
              </w:tc>
              <w:tc>
                <w:tcPr>
                  <w:tcW w:w="960" w:type="dxa"/>
                  <w:tcBorders>
                    <w:top w:val="nil"/>
                    <w:left w:val="nil"/>
                    <w:bottom w:val="nil"/>
                    <w:right w:val="nil"/>
                  </w:tcBorders>
                  <w:shd w:val="clear" w:color="auto" w:fill="auto"/>
                  <w:noWrap/>
                  <w:vAlign w:val="bottom"/>
                  <w:hideMark/>
                </w:tcPr>
                <w:p w14:paraId="61BEEA8C"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7</w:t>
                  </w:r>
                </w:p>
              </w:tc>
              <w:tc>
                <w:tcPr>
                  <w:tcW w:w="960" w:type="dxa"/>
                  <w:tcBorders>
                    <w:top w:val="nil"/>
                    <w:left w:val="nil"/>
                    <w:bottom w:val="nil"/>
                    <w:right w:val="nil"/>
                  </w:tcBorders>
                  <w:shd w:val="clear" w:color="auto" w:fill="auto"/>
                  <w:noWrap/>
                  <w:vAlign w:val="bottom"/>
                  <w:hideMark/>
                </w:tcPr>
                <w:p w14:paraId="7438DC17"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8</w:t>
                  </w:r>
                </w:p>
              </w:tc>
              <w:tc>
                <w:tcPr>
                  <w:tcW w:w="960" w:type="dxa"/>
                  <w:tcBorders>
                    <w:top w:val="nil"/>
                    <w:left w:val="nil"/>
                    <w:bottom w:val="nil"/>
                    <w:right w:val="nil"/>
                  </w:tcBorders>
                  <w:shd w:val="clear" w:color="auto" w:fill="auto"/>
                  <w:noWrap/>
                  <w:vAlign w:val="bottom"/>
                  <w:hideMark/>
                </w:tcPr>
                <w:p w14:paraId="44605963"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9</w:t>
                  </w:r>
                </w:p>
              </w:tc>
              <w:tc>
                <w:tcPr>
                  <w:tcW w:w="960" w:type="dxa"/>
                  <w:tcBorders>
                    <w:top w:val="nil"/>
                    <w:left w:val="nil"/>
                    <w:bottom w:val="nil"/>
                    <w:right w:val="nil"/>
                  </w:tcBorders>
                  <w:shd w:val="clear" w:color="auto" w:fill="auto"/>
                  <w:noWrap/>
                  <w:vAlign w:val="bottom"/>
                  <w:hideMark/>
                </w:tcPr>
                <w:p w14:paraId="3F520EB2"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10</w:t>
                  </w:r>
                </w:p>
              </w:tc>
              <w:tc>
                <w:tcPr>
                  <w:tcW w:w="960" w:type="dxa"/>
                  <w:tcBorders>
                    <w:top w:val="nil"/>
                    <w:left w:val="nil"/>
                    <w:bottom w:val="nil"/>
                    <w:right w:val="nil"/>
                  </w:tcBorders>
                  <w:shd w:val="clear" w:color="auto" w:fill="auto"/>
                  <w:noWrap/>
                  <w:vAlign w:val="bottom"/>
                  <w:hideMark/>
                </w:tcPr>
                <w:p w14:paraId="4A0A9370"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12C70230"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12</w:t>
                  </w:r>
                </w:p>
              </w:tc>
              <w:tc>
                <w:tcPr>
                  <w:tcW w:w="960" w:type="dxa"/>
                  <w:tcBorders>
                    <w:top w:val="nil"/>
                    <w:left w:val="nil"/>
                    <w:bottom w:val="nil"/>
                    <w:right w:val="nil"/>
                  </w:tcBorders>
                  <w:shd w:val="clear" w:color="auto" w:fill="auto"/>
                  <w:noWrap/>
                  <w:vAlign w:val="bottom"/>
                  <w:hideMark/>
                </w:tcPr>
                <w:p w14:paraId="77AB9E63"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13</w:t>
                  </w:r>
                </w:p>
              </w:tc>
            </w:tr>
            <w:tr w:rsidR="00590117" w:rsidRPr="00590117" w14:paraId="74DE02DA" w14:textId="77777777" w:rsidTr="00590117">
              <w:trPr>
                <w:trHeight w:val="315"/>
              </w:trPr>
              <w:tc>
                <w:tcPr>
                  <w:tcW w:w="7500" w:type="dxa"/>
                  <w:tcBorders>
                    <w:top w:val="nil"/>
                    <w:left w:val="nil"/>
                    <w:bottom w:val="nil"/>
                    <w:right w:val="nil"/>
                  </w:tcBorders>
                  <w:shd w:val="clear" w:color="auto" w:fill="auto"/>
                  <w:noWrap/>
                  <w:vAlign w:val="center"/>
                  <w:hideMark/>
                </w:tcPr>
                <w:p w14:paraId="1E902F71" w14:textId="77777777" w:rsidR="00590117" w:rsidRPr="00590117" w:rsidRDefault="00590117" w:rsidP="00590117">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C78D4A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281B80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7E677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55436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B06F50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4F39D4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E6B24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D51E15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3EFCE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79277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2ED1D7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90081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942F0D" w14:textId="77777777" w:rsidR="00590117" w:rsidRPr="00590117" w:rsidRDefault="00590117" w:rsidP="00590117">
                  <w:pPr>
                    <w:rPr>
                      <w:sz w:val="20"/>
                      <w:szCs w:val="20"/>
                    </w:rPr>
                  </w:pPr>
                </w:p>
              </w:tc>
            </w:tr>
            <w:tr w:rsidR="00590117" w:rsidRPr="00590117" w14:paraId="676C6A2D" w14:textId="77777777" w:rsidTr="00590117">
              <w:trPr>
                <w:trHeight w:val="315"/>
              </w:trPr>
              <w:tc>
                <w:tcPr>
                  <w:tcW w:w="7500" w:type="dxa"/>
                  <w:tcBorders>
                    <w:top w:val="nil"/>
                    <w:left w:val="nil"/>
                    <w:bottom w:val="nil"/>
                    <w:right w:val="nil"/>
                  </w:tcBorders>
                  <w:shd w:val="clear" w:color="auto" w:fill="auto"/>
                  <w:noWrap/>
                  <w:vAlign w:val="center"/>
                  <w:hideMark/>
                </w:tcPr>
                <w:p w14:paraId="04204C13" w14:textId="77777777" w:rsidR="00590117" w:rsidRPr="00590117" w:rsidRDefault="00590117" w:rsidP="00590117">
                  <w:pPr>
                    <w:rPr>
                      <w:color w:val="000000"/>
                    </w:rPr>
                  </w:pPr>
                  <w:r w:rsidRPr="00590117">
                    <w:rPr>
                      <w:iCs/>
                      <w:color w:val="000000"/>
                    </w:rPr>
                    <w:t xml:space="preserve">Ethics submission               </w:t>
                  </w:r>
                </w:p>
              </w:tc>
              <w:tc>
                <w:tcPr>
                  <w:tcW w:w="960" w:type="dxa"/>
                  <w:tcBorders>
                    <w:top w:val="nil"/>
                    <w:left w:val="nil"/>
                    <w:bottom w:val="nil"/>
                    <w:right w:val="nil"/>
                  </w:tcBorders>
                  <w:shd w:val="clear" w:color="000000" w:fill="FFC7CE"/>
                  <w:noWrap/>
                  <w:vAlign w:val="bottom"/>
                  <w:hideMark/>
                </w:tcPr>
                <w:p w14:paraId="66133783"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auto" w:fill="auto"/>
                  <w:noWrap/>
                  <w:vAlign w:val="bottom"/>
                  <w:hideMark/>
                </w:tcPr>
                <w:p w14:paraId="0A4588CA" w14:textId="77777777" w:rsidR="00590117" w:rsidRPr="00590117" w:rsidRDefault="00590117" w:rsidP="00590117">
                  <w:pPr>
                    <w:rPr>
                      <w:rFonts w:ascii="Calibri" w:hAnsi="Calibri" w:cs="Calibri"/>
                      <w:color w:val="9C0006"/>
                      <w:sz w:val="22"/>
                      <w:szCs w:val="22"/>
                    </w:rPr>
                  </w:pPr>
                </w:p>
              </w:tc>
              <w:tc>
                <w:tcPr>
                  <w:tcW w:w="960" w:type="dxa"/>
                  <w:tcBorders>
                    <w:top w:val="nil"/>
                    <w:left w:val="nil"/>
                    <w:bottom w:val="nil"/>
                    <w:right w:val="nil"/>
                  </w:tcBorders>
                  <w:shd w:val="clear" w:color="auto" w:fill="auto"/>
                  <w:noWrap/>
                  <w:vAlign w:val="bottom"/>
                  <w:hideMark/>
                </w:tcPr>
                <w:p w14:paraId="289D6BF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43167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C13D6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5E5DE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94568E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6D6DED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2F549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CCFC1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8EF28D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9FF767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8704DFB" w14:textId="77777777" w:rsidR="00590117" w:rsidRPr="00590117" w:rsidRDefault="00590117" w:rsidP="00590117">
                  <w:pPr>
                    <w:rPr>
                      <w:sz w:val="20"/>
                      <w:szCs w:val="20"/>
                    </w:rPr>
                  </w:pPr>
                </w:p>
              </w:tc>
            </w:tr>
            <w:tr w:rsidR="00590117" w:rsidRPr="00590117" w14:paraId="6456B7C2" w14:textId="77777777" w:rsidTr="00590117">
              <w:trPr>
                <w:trHeight w:val="315"/>
              </w:trPr>
              <w:tc>
                <w:tcPr>
                  <w:tcW w:w="7500" w:type="dxa"/>
                  <w:tcBorders>
                    <w:top w:val="nil"/>
                    <w:left w:val="nil"/>
                    <w:bottom w:val="nil"/>
                    <w:right w:val="nil"/>
                  </w:tcBorders>
                  <w:shd w:val="clear" w:color="auto" w:fill="auto"/>
                  <w:noWrap/>
                  <w:vAlign w:val="center"/>
                  <w:hideMark/>
                </w:tcPr>
                <w:p w14:paraId="453231F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1B2AC1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E81AB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FAC8ED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9EFAFD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B3A4CC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A087E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8A43F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5E4A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5DD0D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20CF7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C41DD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BA770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746BC2" w14:textId="77777777" w:rsidR="00590117" w:rsidRPr="00590117" w:rsidRDefault="00590117" w:rsidP="00590117">
                  <w:pPr>
                    <w:rPr>
                      <w:sz w:val="20"/>
                      <w:szCs w:val="20"/>
                    </w:rPr>
                  </w:pPr>
                </w:p>
              </w:tc>
            </w:tr>
            <w:tr w:rsidR="00590117" w:rsidRPr="00590117" w14:paraId="28B83EE8" w14:textId="77777777" w:rsidTr="00590117">
              <w:trPr>
                <w:trHeight w:val="315"/>
              </w:trPr>
              <w:tc>
                <w:tcPr>
                  <w:tcW w:w="7500" w:type="dxa"/>
                  <w:tcBorders>
                    <w:top w:val="nil"/>
                    <w:left w:val="nil"/>
                    <w:bottom w:val="nil"/>
                    <w:right w:val="nil"/>
                  </w:tcBorders>
                  <w:shd w:val="clear" w:color="auto" w:fill="auto"/>
                  <w:noWrap/>
                  <w:vAlign w:val="center"/>
                  <w:hideMark/>
                </w:tcPr>
                <w:p w14:paraId="6DD475D9" w14:textId="77777777" w:rsidR="00590117" w:rsidRPr="00590117" w:rsidRDefault="00590117" w:rsidP="00590117">
                  <w:pPr>
                    <w:rPr>
                      <w:color w:val="000000"/>
                    </w:rPr>
                  </w:pPr>
                  <w:r w:rsidRPr="00590117">
                    <w:rPr>
                      <w:iCs/>
                      <w:color w:val="000000"/>
                    </w:rPr>
                    <w:t xml:space="preserve">Recruitment </w:t>
                  </w:r>
                </w:p>
              </w:tc>
              <w:tc>
                <w:tcPr>
                  <w:tcW w:w="960" w:type="dxa"/>
                  <w:tcBorders>
                    <w:top w:val="nil"/>
                    <w:left w:val="nil"/>
                    <w:bottom w:val="nil"/>
                    <w:right w:val="nil"/>
                  </w:tcBorders>
                  <w:shd w:val="clear" w:color="auto" w:fill="auto"/>
                  <w:noWrap/>
                  <w:vAlign w:val="bottom"/>
                  <w:hideMark/>
                </w:tcPr>
                <w:p w14:paraId="0ABA0703" w14:textId="77777777" w:rsidR="00590117" w:rsidRPr="00590117" w:rsidRDefault="00590117" w:rsidP="00590117">
                  <w:pPr>
                    <w:rPr>
                      <w:color w:val="00000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1DABB743"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single" w:sz="4" w:space="0" w:color="7F7F7F"/>
                    <w:left w:val="nil"/>
                    <w:bottom w:val="single" w:sz="4" w:space="0" w:color="7F7F7F"/>
                    <w:right w:val="single" w:sz="4" w:space="0" w:color="7F7F7F"/>
                  </w:tcBorders>
                  <w:shd w:val="clear" w:color="000000" w:fill="FFCC99"/>
                  <w:noWrap/>
                  <w:vAlign w:val="bottom"/>
                  <w:hideMark/>
                </w:tcPr>
                <w:p w14:paraId="5FA24F84"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single" w:sz="4" w:space="0" w:color="7F7F7F"/>
                    <w:left w:val="nil"/>
                    <w:bottom w:val="single" w:sz="4" w:space="0" w:color="7F7F7F"/>
                    <w:right w:val="single" w:sz="4" w:space="0" w:color="7F7F7F"/>
                  </w:tcBorders>
                  <w:shd w:val="clear" w:color="000000" w:fill="FFCC99"/>
                  <w:noWrap/>
                  <w:vAlign w:val="bottom"/>
                  <w:hideMark/>
                </w:tcPr>
                <w:p w14:paraId="70D17469"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2E6BCAD8"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78518D1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B9FB1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5B3B4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EFE934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764B4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7CDE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A802DB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266B19A" w14:textId="77777777" w:rsidR="00590117" w:rsidRPr="00590117" w:rsidRDefault="00590117" w:rsidP="00590117">
                  <w:pPr>
                    <w:rPr>
                      <w:sz w:val="20"/>
                      <w:szCs w:val="20"/>
                    </w:rPr>
                  </w:pPr>
                </w:p>
              </w:tc>
            </w:tr>
            <w:tr w:rsidR="00590117" w:rsidRPr="00590117" w14:paraId="3D815FF3" w14:textId="77777777" w:rsidTr="00590117">
              <w:trPr>
                <w:trHeight w:val="315"/>
              </w:trPr>
              <w:tc>
                <w:tcPr>
                  <w:tcW w:w="7500" w:type="dxa"/>
                  <w:tcBorders>
                    <w:top w:val="nil"/>
                    <w:left w:val="nil"/>
                    <w:bottom w:val="nil"/>
                    <w:right w:val="nil"/>
                  </w:tcBorders>
                  <w:shd w:val="clear" w:color="auto" w:fill="auto"/>
                  <w:noWrap/>
                  <w:vAlign w:val="center"/>
                  <w:hideMark/>
                </w:tcPr>
                <w:p w14:paraId="3F521B9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BF8D9A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4C3A4A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91711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AC5CF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765E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0F39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0F7FE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AB983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AFC40A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A48AB0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D5B7C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1F7584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019A18" w14:textId="77777777" w:rsidR="00590117" w:rsidRPr="00590117" w:rsidRDefault="00590117" w:rsidP="00590117">
                  <w:pPr>
                    <w:rPr>
                      <w:sz w:val="20"/>
                      <w:szCs w:val="20"/>
                    </w:rPr>
                  </w:pPr>
                </w:p>
              </w:tc>
            </w:tr>
            <w:tr w:rsidR="00590117" w:rsidRPr="00590117" w14:paraId="0203E781" w14:textId="77777777" w:rsidTr="00590117">
              <w:trPr>
                <w:trHeight w:val="315"/>
              </w:trPr>
              <w:tc>
                <w:tcPr>
                  <w:tcW w:w="7500" w:type="dxa"/>
                  <w:tcBorders>
                    <w:top w:val="nil"/>
                    <w:left w:val="nil"/>
                    <w:bottom w:val="nil"/>
                    <w:right w:val="nil"/>
                  </w:tcBorders>
                  <w:shd w:val="clear" w:color="auto" w:fill="auto"/>
                  <w:noWrap/>
                  <w:vAlign w:val="center"/>
                  <w:hideMark/>
                </w:tcPr>
                <w:p w14:paraId="274ACB94" w14:textId="77777777" w:rsidR="00590117" w:rsidRPr="00590117" w:rsidRDefault="00590117" w:rsidP="00590117">
                  <w:pPr>
                    <w:rPr>
                      <w:color w:val="000000"/>
                    </w:rPr>
                  </w:pPr>
                  <w:r w:rsidRPr="00590117">
                    <w:rPr>
                      <w:iCs/>
                      <w:color w:val="000000"/>
                    </w:rPr>
                    <w:t xml:space="preserve">Pilot testing               </w:t>
                  </w:r>
                </w:p>
              </w:tc>
              <w:tc>
                <w:tcPr>
                  <w:tcW w:w="960" w:type="dxa"/>
                  <w:tcBorders>
                    <w:top w:val="nil"/>
                    <w:left w:val="nil"/>
                    <w:bottom w:val="nil"/>
                    <w:right w:val="nil"/>
                  </w:tcBorders>
                  <w:shd w:val="clear" w:color="auto" w:fill="auto"/>
                  <w:noWrap/>
                  <w:vAlign w:val="bottom"/>
                  <w:hideMark/>
                </w:tcPr>
                <w:p w14:paraId="7B70A3E9"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2B4D15D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74C6845"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C6EFCE"/>
                  <w:noWrap/>
                  <w:vAlign w:val="bottom"/>
                  <w:hideMark/>
                </w:tcPr>
                <w:p w14:paraId="5949069E"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auto" w:fill="auto"/>
                  <w:noWrap/>
                  <w:vAlign w:val="bottom"/>
                  <w:hideMark/>
                </w:tcPr>
                <w:p w14:paraId="618FB649" w14:textId="77777777" w:rsidR="00590117" w:rsidRPr="00590117" w:rsidRDefault="00590117" w:rsidP="00590117">
                  <w:pPr>
                    <w:rPr>
                      <w:rFonts w:ascii="Calibri" w:hAnsi="Calibri" w:cs="Calibri"/>
                      <w:color w:val="006100"/>
                      <w:sz w:val="22"/>
                      <w:szCs w:val="22"/>
                    </w:rPr>
                  </w:pPr>
                </w:p>
              </w:tc>
              <w:tc>
                <w:tcPr>
                  <w:tcW w:w="960" w:type="dxa"/>
                  <w:tcBorders>
                    <w:top w:val="nil"/>
                    <w:left w:val="nil"/>
                    <w:bottom w:val="nil"/>
                    <w:right w:val="nil"/>
                  </w:tcBorders>
                  <w:shd w:val="clear" w:color="auto" w:fill="auto"/>
                  <w:noWrap/>
                  <w:vAlign w:val="bottom"/>
                  <w:hideMark/>
                </w:tcPr>
                <w:p w14:paraId="6150F50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9D4AD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F06D0A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37E97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A92F2F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280811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6E53D8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7531CA" w14:textId="77777777" w:rsidR="00590117" w:rsidRPr="00590117" w:rsidRDefault="00590117" w:rsidP="00590117">
                  <w:pPr>
                    <w:rPr>
                      <w:sz w:val="20"/>
                      <w:szCs w:val="20"/>
                    </w:rPr>
                  </w:pPr>
                </w:p>
              </w:tc>
            </w:tr>
            <w:tr w:rsidR="00590117" w:rsidRPr="00590117" w14:paraId="7FD2DF00" w14:textId="77777777" w:rsidTr="00590117">
              <w:trPr>
                <w:trHeight w:val="315"/>
              </w:trPr>
              <w:tc>
                <w:tcPr>
                  <w:tcW w:w="7500" w:type="dxa"/>
                  <w:tcBorders>
                    <w:top w:val="nil"/>
                    <w:left w:val="nil"/>
                    <w:bottom w:val="nil"/>
                    <w:right w:val="nil"/>
                  </w:tcBorders>
                  <w:shd w:val="clear" w:color="auto" w:fill="auto"/>
                  <w:noWrap/>
                  <w:vAlign w:val="center"/>
                  <w:hideMark/>
                </w:tcPr>
                <w:p w14:paraId="6AD500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820B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00BB0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1370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FC270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75AC5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609CE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7139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C3DB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DC39A2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FEF2C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6B4F09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67DEBE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7D0C999" w14:textId="77777777" w:rsidR="00590117" w:rsidRPr="00590117" w:rsidRDefault="00590117" w:rsidP="00590117">
                  <w:pPr>
                    <w:rPr>
                      <w:sz w:val="20"/>
                      <w:szCs w:val="20"/>
                    </w:rPr>
                  </w:pPr>
                </w:p>
              </w:tc>
            </w:tr>
            <w:tr w:rsidR="00590117" w:rsidRPr="00590117" w14:paraId="280BABF7" w14:textId="77777777" w:rsidTr="00590117">
              <w:trPr>
                <w:trHeight w:val="315"/>
              </w:trPr>
              <w:tc>
                <w:tcPr>
                  <w:tcW w:w="7500" w:type="dxa"/>
                  <w:tcBorders>
                    <w:top w:val="nil"/>
                    <w:left w:val="nil"/>
                    <w:bottom w:val="nil"/>
                    <w:right w:val="nil"/>
                  </w:tcBorders>
                  <w:shd w:val="clear" w:color="auto" w:fill="auto"/>
                  <w:noWrap/>
                  <w:vAlign w:val="center"/>
                  <w:hideMark/>
                </w:tcPr>
                <w:p w14:paraId="57C1FCD5" w14:textId="77777777" w:rsidR="00590117" w:rsidRPr="00590117" w:rsidRDefault="00590117" w:rsidP="00590117">
                  <w:pPr>
                    <w:rPr>
                      <w:color w:val="000000"/>
                    </w:rPr>
                  </w:pPr>
                  <w:r w:rsidRPr="00590117">
                    <w:rPr>
                      <w:iCs/>
                      <w:color w:val="000000"/>
                    </w:rPr>
                    <w:t>Data collection to commence</w:t>
                  </w:r>
                </w:p>
              </w:tc>
              <w:tc>
                <w:tcPr>
                  <w:tcW w:w="960" w:type="dxa"/>
                  <w:tcBorders>
                    <w:top w:val="nil"/>
                    <w:left w:val="nil"/>
                    <w:bottom w:val="nil"/>
                    <w:right w:val="nil"/>
                  </w:tcBorders>
                  <w:shd w:val="clear" w:color="auto" w:fill="auto"/>
                  <w:noWrap/>
                  <w:vAlign w:val="bottom"/>
                  <w:hideMark/>
                </w:tcPr>
                <w:p w14:paraId="480D5EB4"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3F70BB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78A1E2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B3F632" w14:textId="77777777" w:rsidR="00590117" w:rsidRPr="00590117" w:rsidRDefault="00590117" w:rsidP="00590117">
                  <w:pPr>
                    <w:rPr>
                      <w:sz w:val="20"/>
                      <w:szCs w:val="20"/>
                    </w:rPr>
                  </w:pPr>
                </w:p>
              </w:tc>
              <w:tc>
                <w:tcPr>
                  <w:tcW w:w="960" w:type="dxa"/>
                  <w:tcBorders>
                    <w:top w:val="single" w:sz="4" w:space="0" w:color="B2B2B2"/>
                    <w:left w:val="single" w:sz="4" w:space="0" w:color="B2B2B2"/>
                    <w:bottom w:val="single" w:sz="4" w:space="0" w:color="B2B2B2"/>
                    <w:right w:val="single" w:sz="4" w:space="0" w:color="B2B2B2"/>
                  </w:tcBorders>
                  <w:shd w:val="clear" w:color="000000" w:fill="FFEB9C"/>
                  <w:noWrap/>
                  <w:vAlign w:val="bottom"/>
                  <w:hideMark/>
                </w:tcPr>
                <w:p w14:paraId="7AF893D5"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auto" w:fill="auto"/>
                  <w:noWrap/>
                  <w:vAlign w:val="bottom"/>
                  <w:hideMark/>
                </w:tcPr>
                <w:p w14:paraId="2D4C5102" w14:textId="77777777" w:rsidR="00590117" w:rsidRPr="00590117" w:rsidRDefault="00590117" w:rsidP="00590117">
                  <w:pPr>
                    <w:rPr>
                      <w:rFonts w:ascii="Calibri" w:hAnsi="Calibri" w:cs="Calibri"/>
                      <w:color w:val="9C5700"/>
                      <w:sz w:val="22"/>
                      <w:szCs w:val="22"/>
                    </w:rPr>
                  </w:pPr>
                </w:p>
              </w:tc>
              <w:tc>
                <w:tcPr>
                  <w:tcW w:w="960" w:type="dxa"/>
                  <w:tcBorders>
                    <w:top w:val="nil"/>
                    <w:left w:val="nil"/>
                    <w:bottom w:val="nil"/>
                    <w:right w:val="nil"/>
                  </w:tcBorders>
                  <w:shd w:val="clear" w:color="auto" w:fill="auto"/>
                  <w:noWrap/>
                  <w:vAlign w:val="bottom"/>
                  <w:hideMark/>
                </w:tcPr>
                <w:p w14:paraId="63CC92A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2374E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48800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64A2F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CCE06A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6E1EB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40F3FB5" w14:textId="77777777" w:rsidR="00590117" w:rsidRPr="00590117" w:rsidRDefault="00590117" w:rsidP="00590117">
                  <w:pPr>
                    <w:rPr>
                      <w:sz w:val="20"/>
                      <w:szCs w:val="20"/>
                    </w:rPr>
                  </w:pPr>
                </w:p>
              </w:tc>
            </w:tr>
            <w:tr w:rsidR="00590117" w:rsidRPr="00590117" w14:paraId="34AA6F4B" w14:textId="77777777" w:rsidTr="00590117">
              <w:trPr>
                <w:trHeight w:val="315"/>
              </w:trPr>
              <w:tc>
                <w:tcPr>
                  <w:tcW w:w="7500" w:type="dxa"/>
                  <w:tcBorders>
                    <w:top w:val="nil"/>
                    <w:left w:val="nil"/>
                    <w:bottom w:val="nil"/>
                    <w:right w:val="nil"/>
                  </w:tcBorders>
                  <w:shd w:val="clear" w:color="auto" w:fill="auto"/>
                  <w:noWrap/>
                  <w:vAlign w:val="center"/>
                  <w:hideMark/>
                </w:tcPr>
                <w:p w14:paraId="62D0F8D2" w14:textId="77777777" w:rsidR="00590117" w:rsidRPr="00590117" w:rsidRDefault="00590117" w:rsidP="00590117">
                  <w:pPr>
                    <w:rPr>
                      <w:color w:val="000000"/>
                    </w:rPr>
                  </w:pPr>
                  <w:r w:rsidRPr="00590117">
                    <w:rPr>
                      <w:iCs/>
                      <w:color w:val="000000"/>
                    </w:rPr>
                    <w:t xml:space="preserve">           </w:t>
                  </w:r>
                </w:p>
              </w:tc>
              <w:tc>
                <w:tcPr>
                  <w:tcW w:w="960" w:type="dxa"/>
                  <w:tcBorders>
                    <w:top w:val="nil"/>
                    <w:left w:val="nil"/>
                    <w:bottom w:val="nil"/>
                    <w:right w:val="nil"/>
                  </w:tcBorders>
                  <w:shd w:val="clear" w:color="auto" w:fill="auto"/>
                  <w:noWrap/>
                  <w:vAlign w:val="bottom"/>
                  <w:hideMark/>
                </w:tcPr>
                <w:p w14:paraId="05E6852E"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778FF6F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02905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672F9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B99AE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1CB9E9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B8ECDB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07678F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0B6EF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AD3F1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A5A40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35B05A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5F5E04B" w14:textId="77777777" w:rsidR="00590117" w:rsidRPr="00590117" w:rsidRDefault="00590117" w:rsidP="00590117">
                  <w:pPr>
                    <w:rPr>
                      <w:sz w:val="20"/>
                      <w:szCs w:val="20"/>
                    </w:rPr>
                  </w:pPr>
                </w:p>
              </w:tc>
            </w:tr>
            <w:tr w:rsidR="00590117" w:rsidRPr="00590117" w14:paraId="64F786CB" w14:textId="77777777" w:rsidTr="00590117">
              <w:trPr>
                <w:trHeight w:val="315"/>
              </w:trPr>
              <w:tc>
                <w:tcPr>
                  <w:tcW w:w="7500" w:type="dxa"/>
                  <w:tcBorders>
                    <w:top w:val="nil"/>
                    <w:left w:val="nil"/>
                    <w:bottom w:val="nil"/>
                    <w:right w:val="nil"/>
                  </w:tcBorders>
                  <w:shd w:val="clear" w:color="auto" w:fill="auto"/>
                  <w:noWrap/>
                  <w:vAlign w:val="center"/>
                  <w:hideMark/>
                </w:tcPr>
                <w:p w14:paraId="097C661E" w14:textId="77777777" w:rsidR="00590117" w:rsidRPr="00590117" w:rsidRDefault="00590117" w:rsidP="00590117">
                  <w:pPr>
                    <w:rPr>
                      <w:color w:val="000000"/>
                    </w:rPr>
                  </w:pPr>
                  <w:r w:rsidRPr="00590117">
                    <w:rPr>
                      <w:iCs/>
                      <w:color w:val="000000"/>
                    </w:rPr>
                    <w:t>Baseline measure</w:t>
                  </w:r>
                </w:p>
              </w:tc>
              <w:tc>
                <w:tcPr>
                  <w:tcW w:w="960" w:type="dxa"/>
                  <w:tcBorders>
                    <w:top w:val="nil"/>
                    <w:left w:val="nil"/>
                    <w:bottom w:val="nil"/>
                    <w:right w:val="nil"/>
                  </w:tcBorders>
                  <w:shd w:val="clear" w:color="auto" w:fill="auto"/>
                  <w:noWrap/>
                  <w:vAlign w:val="bottom"/>
                  <w:hideMark/>
                </w:tcPr>
                <w:p w14:paraId="04664686"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62AC29F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1D1E3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C092E1A" w14:textId="77777777" w:rsidR="00590117" w:rsidRPr="00590117" w:rsidRDefault="00590117" w:rsidP="00590117">
                  <w:pPr>
                    <w:rPr>
                      <w:sz w:val="20"/>
                      <w:szCs w:val="2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373A7955"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594D9336"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101556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DA7756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500A7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5AE88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3C390F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09E3CA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89F7E3" w14:textId="77777777" w:rsidR="00590117" w:rsidRPr="00590117" w:rsidRDefault="00590117" w:rsidP="00590117">
                  <w:pPr>
                    <w:rPr>
                      <w:sz w:val="20"/>
                      <w:szCs w:val="20"/>
                    </w:rPr>
                  </w:pPr>
                </w:p>
              </w:tc>
            </w:tr>
            <w:tr w:rsidR="00590117" w:rsidRPr="00590117" w14:paraId="76F693A6" w14:textId="77777777" w:rsidTr="00590117">
              <w:trPr>
                <w:trHeight w:val="315"/>
              </w:trPr>
              <w:tc>
                <w:tcPr>
                  <w:tcW w:w="7500" w:type="dxa"/>
                  <w:tcBorders>
                    <w:top w:val="nil"/>
                    <w:left w:val="nil"/>
                    <w:bottom w:val="nil"/>
                    <w:right w:val="nil"/>
                  </w:tcBorders>
                  <w:shd w:val="clear" w:color="auto" w:fill="auto"/>
                  <w:noWrap/>
                  <w:vAlign w:val="center"/>
                  <w:hideMark/>
                </w:tcPr>
                <w:p w14:paraId="06FB16F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AC561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70C80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B70D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839C5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10FAB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6EFA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98466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3D2365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27B555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084B04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6AB7C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194B6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F6E566D" w14:textId="77777777" w:rsidR="00590117" w:rsidRPr="00590117" w:rsidRDefault="00590117" w:rsidP="00590117">
                  <w:pPr>
                    <w:rPr>
                      <w:sz w:val="20"/>
                      <w:szCs w:val="20"/>
                    </w:rPr>
                  </w:pPr>
                </w:p>
              </w:tc>
            </w:tr>
            <w:tr w:rsidR="00590117" w:rsidRPr="00590117" w14:paraId="63ED20A8" w14:textId="77777777" w:rsidTr="00590117">
              <w:trPr>
                <w:trHeight w:val="315"/>
              </w:trPr>
              <w:tc>
                <w:tcPr>
                  <w:tcW w:w="7500" w:type="dxa"/>
                  <w:tcBorders>
                    <w:top w:val="nil"/>
                    <w:left w:val="nil"/>
                    <w:bottom w:val="nil"/>
                    <w:right w:val="nil"/>
                  </w:tcBorders>
                  <w:shd w:val="clear" w:color="auto" w:fill="auto"/>
                  <w:noWrap/>
                  <w:vAlign w:val="center"/>
                  <w:hideMark/>
                </w:tcPr>
                <w:p w14:paraId="6C8B317A" w14:textId="77777777" w:rsidR="00590117" w:rsidRPr="00590117" w:rsidRDefault="00590117" w:rsidP="00590117">
                  <w:pPr>
                    <w:rPr>
                      <w:color w:val="000000"/>
                    </w:rPr>
                  </w:pPr>
                  <w:r w:rsidRPr="00590117">
                    <w:rPr>
                      <w:iCs/>
                      <w:color w:val="000000"/>
                    </w:rPr>
                    <w:t>Data collection time 2</w:t>
                  </w:r>
                </w:p>
              </w:tc>
              <w:tc>
                <w:tcPr>
                  <w:tcW w:w="960" w:type="dxa"/>
                  <w:tcBorders>
                    <w:top w:val="nil"/>
                    <w:left w:val="nil"/>
                    <w:bottom w:val="nil"/>
                    <w:right w:val="nil"/>
                  </w:tcBorders>
                  <w:shd w:val="clear" w:color="auto" w:fill="auto"/>
                  <w:noWrap/>
                  <w:vAlign w:val="bottom"/>
                  <w:hideMark/>
                </w:tcPr>
                <w:p w14:paraId="32F5FDFF"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221DF00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18E5F4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EA617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A8F18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45F0C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31DE8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31ABC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59855AD" w14:textId="77777777" w:rsidR="00590117" w:rsidRPr="00590117" w:rsidRDefault="00590117" w:rsidP="00590117">
                  <w:pPr>
                    <w:rPr>
                      <w:sz w:val="20"/>
                      <w:szCs w:val="2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001B99E7"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3DEBF468"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200C0A2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EF6B1E" w14:textId="77777777" w:rsidR="00590117" w:rsidRPr="00590117" w:rsidRDefault="00590117" w:rsidP="00590117">
                  <w:pPr>
                    <w:rPr>
                      <w:sz w:val="20"/>
                      <w:szCs w:val="20"/>
                    </w:rPr>
                  </w:pPr>
                </w:p>
              </w:tc>
            </w:tr>
            <w:tr w:rsidR="00590117" w:rsidRPr="00590117" w14:paraId="012F54D9" w14:textId="77777777" w:rsidTr="00590117">
              <w:trPr>
                <w:trHeight w:val="315"/>
              </w:trPr>
              <w:tc>
                <w:tcPr>
                  <w:tcW w:w="7500" w:type="dxa"/>
                  <w:tcBorders>
                    <w:top w:val="nil"/>
                    <w:left w:val="nil"/>
                    <w:bottom w:val="nil"/>
                    <w:right w:val="nil"/>
                  </w:tcBorders>
                  <w:shd w:val="clear" w:color="auto" w:fill="auto"/>
                  <w:noWrap/>
                  <w:vAlign w:val="center"/>
                  <w:hideMark/>
                </w:tcPr>
                <w:p w14:paraId="1B0AC72B" w14:textId="77777777" w:rsidR="00590117" w:rsidRPr="00590117" w:rsidRDefault="00590117" w:rsidP="00590117">
                  <w:pPr>
                    <w:rPr>
                      <w:color w:val="000000"/>
                    </w:rPr>
                  </w:pPr>
                  <w:r w:rsidRPr="00590117">
                    <w:rPr>
                      <w:iCs/>
                      <w:color w:val="000000"/>
                    </w:rPr>
                    <w:t xml:space="preserve">          </w:t>
                  </w:r>
                </w:p>
              </w:tc>
              <w:tc>
                <w:tcPr>
                  <w:tcW w:w="960" w:type="dxa"/>
                  <w:tcBorders>
                    <w:top w:val="nil"/>
                    <w:left w:val="nil"/>
                    <w:bottom w:val="nil"/>
                    <w:right w:val="nil"/>
                  </w:tcBorders>
                  <w:shd w:val="clear" w:color="auto" w:fill="auto"/>
                  <w:noWrap/>
                  <w:vAlign w:val="bottom"/>
                  <w:hideMark/>
                </w:tcPr>
                <w:p w14:paraId="078772F3"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72517BD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B08BD5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954DBD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783BA0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383707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47F20C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C1898E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6AEBB5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57034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24A2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8D9D9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0E3E0AE" w14:textId="77777777" w:rsidR="00590117" w:rsidRPr="00590117" w:rsidRDefault="00590117" w:rsidP="00590117">
                  <w:pPr>
                    <w:rPr>
                      <w:sz w:val="20"/>
                      <w:szCs w:val="20"/>
                    </w:rPr>
                  </w:pPr>
                </w:p>
              </w:tc>
            </w:tr>
            <w:tr w:rsidR="00590117" w:rsidRPr="00590117" w14:paraId="583DE821" w14:textId="77777777" w:rsidTr="00590117">
              <w:trPr>
                <w:trHeight w:val="315"/>
              </w:trPr>
              <w:tc>
                <w:tcPr>
                  <w:tcW w:w="7500" w:type="dxa"/>
                  <w:tcBorders>
                    <w:top w:val="nil"/>
                    <w:left w:val="nil"/>
                    <w:bottom w:val="nil"/>
                    <w:right w:val="nil"/>
                  </w:tcBorders>
                  <w:shd w:val="clear" w:color="auto" w:fill="auto"/>
                  <w:noWrap/>
                  <w:vAlign w:val="center"/>
                  <w:hideMark/>
                </w:tcPr>
                <w:p w14:paraId="0FD6AFF3" w14:textId="77777777" w:rsidR="00590117" w:rsidRPr="00590117" w:rsidRDefault="00590117" w:rsidP="00590117">
                  <w:pPr>
                    <w:rPr>
                      <w:color w:val="000000"/>
                    </w:rPr>
                  </w:pPr>
                  <w:r w:rsidRPr="00590117">
                    <w:rPr>
                      <w:iCs/>
                      <w:color w:val="000000"/>
                    </w:rPr>
                    <w:t>Data input</w:t>
                  </w:r>
                </w:p>
              </w:tc>
              <w:tc>
                <w:tcPr>
                  <w:tcW w:w="960" w:type="dxa"/>
                  <w:tcBorders>
                    <w:top w:val="nil"/>
                    <w:left w:val="nil"/>
                    <w:bottom w:val="nil"/>
                    <w:right w:val="nil"/>
                  </w:tcBorders>
                  <w:shd w:val="clear" w:color="auto" w:fill="auto"/>
                  <w:noWrap/>
                  <w:vAlign w:val="bottom"/>
                  <w:hideMark/>
                </w:tcPr>
                <w:p w14:paraId="3A28A9B6"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503857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232B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541297"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C6EFCE"/>
                  <w:noWrap/>
                  <w:vAlign w:val="bottom"/>
                  <w:hideMark/>
                </w:tcPr>
                <w:p w14:paraId="1F5A10C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5D41BD8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3E103F07"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104ED3BA"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3B1D346D"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6A7119BA"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0FF4F680"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auto" w:fill="auto"/>
                  <w:noWrap/>
                  <w:vAlign w:val="bottom"/>
                  <w:hideMark/>
                </w:tcPr>
                <w:p w14:paraId="43A13EA1" w14:textId="77777777" w:rsidR="00590117" w:rsidRPr="00590117" w:rsidRDefault="00590117" w:rsidP="00590117">
                  <w:pPr>
                    <w:rPr>
                      <w:rFonts w:ascii="Calibri" w:hAnsi="Calibri" w:cs="Calibri"/>
                      <w:color w:val="006100"/>
                      <w:sz w:val="22"/>
                      <w:szCs w:val="22"/>
                    </w:rPr>
                  </w:pPr>
                </w:p>
              </w:tc>
              <w:tc>
                <w:tcPr>
                  <w:tcW w:w="960" w:type="dxa"/>
                  <w:tcBorders>
                    <w:top w:val="nil"/>
                    <w:left w:val="nil"/>
                    <w:bottom w:val="nil"/>
                    <w:right w:val="nil"/>
                  </w:tcBorders>
                  <w:shd w:val="clear" w:color="auto" w:fill="auto"/>
                  <w:noWrap/>
                  <w:vAlign w:val="bottom"/>
                  <w:hideMark/>
                </w:tcPr>
                <w:p w14:paraId="1BEC6DD3" w14:textId="77777777" w:rsidR="00590117" w:rsidRPr="00590117" w:rsidRDefault="00590117" w:rsidP="00590117">
                  <w:pPr>
                    <w:rPr>
                      <w:sz w:val="20"/>
                      <w:szCs w:val="20"/>
                    </w:rPr>
                  </w:pPr>
                </w:p>
              </w:tc>
            </w:tr>
            <w:tr w:rsidR="00590117" w:rsidRPr="00590117" w14:paraId="053957EE" w14:textId="77777777" w:rsidTr="00590117">
              <w:trPr>
                <w:trHeight w:val="315"/>
              </w:trPr>
              <w:tc>
                <w:tcPr>
                  <w:tcW w:w="7500" w:type="dxa"/>
                  <w:tcBorders>
                    <w:top w:val="nil"/>
                    <w:left w:val="nil"/>
                    <w:bottom w:val="nil"/>
                    <w:right w:val="nil"/>
                  </w:tcBorders>
                  <w:shd w:val="clear" w:color="auto" w:fill="auto"/>
                  <w:noWrap/>
                  <w:vAlign w:val="center"/>
                  <w:hideMark/>
                </w:tcPr>
                <w:p w14:paraId="59FF27D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CA7FB2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5B132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7F9E4E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CE6A4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D0C8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A0A13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A54944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9C8C8C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CB262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A827D6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B12BCB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8DE13C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A91FE5" w14:textId="77777777" w:rsidR="00590117" w:rsidRPr="00590117" w:rsidRDefault="00590117" w:rsidP="00590117">
                  <w:pPr>
                    <w:rPr>
                      <w:sz w:val="20"/>
                      <w:szCs w:val="20"/>
                    </w:rPr>
                  </w:pPr>
                </w:p>
              </w:tc>
            </w:tr>
            <w:tr w:rsidR="00590117" w:rsidRPr="00590117" w14:paraId="39E2486C" w14:textId="77777777" w:rsidTr="00590117">
              <w:trPr>
                <w:trHeight w:val="315"/>
              </w:trPr>
              <w:tc>
                <w:tcPr>
                  <w:tcW w:w="7500" w:type="dxa"/>
                  <w:tcBorders>
                    <w:top w:val="nil"/>
                    <w:left w:val="nil"/>
                    <w:bottom w:val="nil"/>
                    <w:right w:val="nil"/>
                  </w:tcBorders>
                  <w:shd w:val="clear" w:color="auto" w:fill="auto"/>
                  <w:noWrap/>
                  <w:vAlign w:val="center"/>
                  <w:hideMark/>
                </w:tcPr>
                <w:p w14:paraId="03EF00BC" w14:textId="77777777" w:rsidR="00590117" w:rsidRPr="00590117" w:rsidRDefault="00590117" w:rsidP="00590117">
                  <w:pPr>
                    <w:rPr>
                      <w:color w:val="000000"/>
                    </w:rPr>
                  </w:pPr>
                  <w:r w:rsidRPr="00590117">
                    <w:rPr>
                      <w:iCs/>
                      <w:color w:val="000000"/>
                    </w:rPr>
                    <w:t>Data analysis</w:t>
                  </w:r>
                </w:p>
              </w:tc>
              <w:tc>
                <w:tcPr>
                  <w:tcW w:w="960" w:type="dxa"/>
                  <w:tcBorders>
                    <w:top w:val="nil"/>
                    <w:left w:val="nil"/>
                    <w:bottom w:val="nil"/>
                    <w:right w:val="nil"/>
                  </w:tcBorders>
                  <w:shd w:val="clear" w:color="auto" w:fill="auto"/>
                  <w:noWrap/>
                  <w:vAlign w:val="bottom"/>
                  <w:hideMark/>
                </w:tcPr>
                <w:p w14:paraId="02FBD36A"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11EA35F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242D6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EDB00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08651C3"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FFC7CE"/>
                  <w:noWrap/>
                  <w:vAlign w:val="bottom"/>
                  <w:hideMark/>
                </w:tcPr>
                <w:p w14:paraId="0BFB642F"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463F1758"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7D6F749D"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37D9AF96"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3531CD68"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52A1E64C"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280CD172"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auto" w:fill="auto"/>
                  <w:noWrap/>
                  <w:vAlign w:val="bottom"/>
                  <w:hideMark/>
                </w:tcPr>
                <w:p w14:paraId="0ECBC21B" w14:textId="77777777" w:rsidR="00590117" w:rsidRPr="00590117" w:rsidRDefault="00590117" w:rsidP="00590117">
                  <w:pPr>
                    <w:rPr>
                      <w:rFonts w:ascii="Calibri" w:hAnsi="Calibri" w:cs="Calibri"/>
                      <w:color w:val="9C0006"/>
                      <w:sz w:val="22"/>
                      <w:szCs w:val="22"/>
                    </w:rPr>
                  </w:pPr>
                </w:p>
              </w:tc>
            </w:tr>
            <w:tr w:rsidR="00590117" w:rsidRPr="00590117" w14:paraId="00A25DE6" w14:textId="77777777" w:rsidTr="00590117">
              <w:trPr>
                <w:trHeight w:val="315"/>
              </w:trPr>
              <w:tc>
                <w:tcPr>
                  <w:tcW w:w="7500" w:type="dxa"/>
                  <w:tcBorders>
                    <w:top w:val="nil"/>
                    <w:left w:val="nil"/>
                    <w:bottom w:val="nil"/>
                    <w:right w:val="nil"/>
                  </w:tcBorders>
                  <w:shd w:val="clear" w:color="auto" w:fill="auto"/>
                  <w:noWrap/>
                  <w:vAlign w:val="center"/>
                  <w:hideMark/>
                </w:tcPr>
                <w:p w14:paraId="39011D1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C4FA1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1BBAAF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79B62F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F31248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B52433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E9E4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0E2B57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4575A8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63913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6A3B9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230CE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5B2ECA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C2CE037" w14:textId="77777777" w:rsidR="00590117" w:rsidRPr="00590117" w:rsidRDefault="00590117" w:rsidP="00590117">
                  <w:pPr>
                    <w:rPr>
                      <w:sz w:val="20"/>
                      <w:szCs w:val="20"/>
                    </w:rPr>
                  </w:pPr>
                </w:p>
              </w:tc>
            </w:tr>
            <w:tr w:rsidR="00590117" w:rsidRPr="00590117" w14:paraId="656FF8D3" w14:textId="77777777" w:rsidTr="00590117">
              <w:trPr>
                <w:trHeight w:val="315"/>
              </w:trPr>
              <w:tc>
                <w:tcPr>
                  <w:tcW w:w="7500" w:type="dxa"/>
                  <w:tcBorders>
                    <w:top w:val="nil"/>
                    <w:left w:val="nil"/>
                    <w:bottom w:val="nil"/>
                    <w:right w:val="nil"/>
                  </w:tcBorders>
                  <w:shd w:val="clear" w:color="auto" w:fill="auto"/>
                  <w:noWrap/>
                  <w:vAlign w:val="center"/>
                  <w:hideMark/>
                </w:tcPr>
                <w:p w14:paraId="6FF8F1B4" w14:textId="77777777" w:rsidR="00590117" w:rsidRPr="00590117" w:rsidRDefault="00590117" w:rsidP="00590117">
                  <w:pPr>
                    <w:rPr>
                      <w:color w:val="000000"/>
                    </w:rPr>
                  </w:pPr>
                  <w:r w:rsidRPr="00590117">
                    <w:rPr>
                      <w:iCs/>
                      <w:color w:val="000000"/>
                    </w:rPr>
                    <w:t>Manuscript preparation</w:t>
                  </w:r>
                </w:p>
              </w:tc>
              <w:tc>
                <w:tcPr>
                  <w:tcW w:w="960" w:type="dxa"/>
                  <w:tcBorders>
                    <w:top w:val="nil"/>
                    <w:left w:val="nil"/>
                    <w:bottom w:val="nil"/>
                    <w:right w:val="nil"/>
                  </w:tcBorders>
                  <w:shd w:val="clear" w:color="auto" w:fill="auto"/>
                  <w:noWrap/>
                  <w:vAlign w:val="bottom"/>
                  <w:hideMark/>
                </w:tcPr>
                <w:p w14:paraId="3C5D8C97"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6BE748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C8156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EAC9D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4E35B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707E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B4FBC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2B355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5A9373A"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FFEB9C"/>
                  <w:noWrap/>
                  <w:vAlign w:val="bottom"/>
                  <w:hideMark/>
                </w:tcPr>
                <w:p w14:paraId="47B85488"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058FC28C"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77271FDD"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32FE6B87"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r>
            <w:tr w:rsidR="00590117" w:rsidRPr="00590117" w14:paraId="0EA66CEC" w14:textId="77777777" w:rsidTr="00590117">
              <w:trPr>
                <w:trHeight w:val="315"/>
              </w:trPr>
              <w:tc>
                <w:tcPr>
                  <w:tcW w:w="7500" w:type="dxa"/>
                  <w:tcBorders>
                    <w:top w:val="nil"/>
                    <w:left w:val="nil"/>
                    <w:bottom w:val="nil"/>
                    <w:right w:val="nil"/>
                  </w:tcBorders>
                  <w:shd w:val="clear" w:color="auto" w:fill="auto"/>
                  <w:noWrap/>
                  <w:vAlign w:val="center"/>
                  <w:hideMark/>
                </w:tcPr>
                <w:p w14:paraId="13A9AE3E" w14:textId="77777777" w:rsidR="00590117" w:rsidRPr="00590117" w:rsidRDefault="00590117" w:rsidP="00590117">
                  <w:pPr>
                    <w:rPr>
                      <w:rFonts w:ascii="Calibri" w:hAnsi="Calibri" w:cs="Calibri"/>
                      <w:color w:val="9C5700"/>
                      <w:sz w:val="22"/>
                      <w:szCs w:val="22"/>
                    </w:rPr>
                  </w:pPr>
                </w:p>
              </w:tc>
              <w:tc>
                <w:tcPr>
                  <w:tcW w:w="960" w:type="dxa"/>
                  <w:tcBorders>
                    <w:top w:val="nil"/>
                    <w:left w:val="nil"/>
                    <w:bottom w:val="nil"/>
                    <w:right w:val="nil"/>
                  </w:tcBorders>
                  <w:shd w:val="clear" w:color="auto" w:fill="auto"/>
                  <w:noWrap/>
                  <w:vAlign w:val="bottom"/>
                  <w:hideMark/>
                </w:tcPr>
                <w:p w14:paraId="6F8E301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D83C6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91DEB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19B4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E39D7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05224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C00C2F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43D73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A44B3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EE789C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9E561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C5A6BC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E68C70" w14:textId="77777777" w:rsidR="00590117" w:rsidRPr="00590117" w:rsidRDefault="00590117" w:rsidP="00590117">
                  <w:pPr>
                    <w:rPr>
                      <w:sz w:val="20"/>
                      <w:szCs w:val="20"/>
                    </w:rPr>
                  </w:pPr>
                </w:p>
              </w:tc>
            </w:tr>
            <w:tr w:rsidR="00590117" w:rsidRPr="00590117" w14:paraId="1DCDC858" w14:textId="77777777" w:rsidTr="00590117">
              <w:trPr>
                <w:trHeight w:val="315"/>
              </w:trPr>
              <w:tc>
                <w:tcPr>
                  <w:tcW w:w="7500" w:type="dxa"/>
                  <w:tcBorders>
                    <w:top w:val="nil"/>
                    <w:left w:val="nil"/>
                    <w:bottom w:val="nil"/>
                    <w:right w:val="nil"/>
                  </w:tcBorders>
                  <w:shd w:val="clear" w:color="auto" w:fill="auto"/>
                  <w:noWrap/>
                  <w:vAlign w:val="center"/>
                  <w:hideMark/>
                </w:tcPr>
                <w:p w14:paraId="21AD511C" w14:textId="77777777" w:rsidR="00590117" w:rsidRPr="00590117" w:rsidRDefault="00590117" w:rsidP="00590117">
                  <w:pPr>
                    <w:rPr>
                      <w:color w:val="000000"/>
                    </w:rPr>
                  </w:pPr>
                  <w:r w:rsidRPr="00590117">
                    <w:rPr>
                      <w:iCs/>
                      <w:color w:val="000000"/>
                    </w:rPr>
                    <w:t>Final submission</w:t>
                  </w:r>
                </w:p>
              </w:tc>
              <w:tc>
                <w:tcPr>
                  <w:tcW w:w="960" w:type="dxa"/>
                  <w:tcBorders>
                    <w:top w:val="nil"/>
                    <w:left w:val="nil"/>
                    <w:bottom w:val="nil"/>
                    <w:right w:val="nil"/>
                  </w:tcBorders>
                  <w:shd w:val="clear" w:color="auto" w:fill="auto"/>
                  <w:noWrap/>
                  <w:vAlign w:val="bottom"/>
                  <w:hideMark/>
                </w:tcPr>
                <w:p w14:paraId="110D5B91"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87E8C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9E4383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34CD0F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F9AF2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C07A8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82A63D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D45092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7D9D3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A047A8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DE68E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6C8060" w14:textId="77777777" w:rsidR="00590117" w:rsidRPr="00590117" w:rsidRDefault="00590117" w:rsidP="00590117">
                  <w:pPr>
                    <w:rPr>
                      <w:sz w:val="20"/>
                      <w:szCs w:val="20"/>
                    </w:rPr>
                  </w:pPr>
                </w:p>
              </w:tc>
              <w:tc>
                <w:tcPr>
                  <w:tcW w:w="960" w:type="dxa"/>
                  <w:tcBorders>
                    <w:top w:val="single" w:sz="4" w:space="0" w:color="B2B2B2"/>
                    <w:left w:val="single" w:sz="4" w:space="0" w:color="B2B2B2"/>
                    <w:bottom w:val="single" w:sz="4" w:space="0" w:color="B2B2B2"/>
                    <w:right w:val="single" w:sz="4" w:space="0" w:color="B2B2B2"/>
                  </w:tcBorders>
                  <w:shd w:val="clear" w:color="000000" w:fill="C6EFCE"/>
                  <w:noWrap/>
                  <w:vAlign w:val="bottom"/>
                  <w:hideMark/>
                </w:tcPr>
                <w:p w14:paraId="5885BDC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r>
          </w:tbl>
          <w:p w14:paraId="21064FF3" w14:textId="09C75C89" w:rsidR="00E62997" w:rsidRPr="00590117" w:rsidRDefault="00E62997" w:rsidP="00590117">
            <w:pPr>
              <w:rPr>
                <w:iCs/>
              </w:rPr>
            </w:pPr>
            <w:r w:rsidRPr="00590117">
              <w:rPr>
                <w:iCs/>
              </w:rPr>
              <w:t xml:space="preserve">             </w:t>
            </w:r>
          </w:p>
          <w:p w14:paraId="6A75375C" w14:textId="3C7B65EF" w:rsidR="006C7E9B" w:rsidRPr="00E62997" w:rsidRDefault="006C7E9B" w:rsidP="00AC16C0">
            <w:pPr>
              <w:pStyle w:val="ListParagraph"/>
              <w:ind w:left="0"/>
              <w:rPr>
                <w:rFonts w:ascii="Times New Roman" w:hAnsi="Times New Roman"/>
                <w:iCs/>
                <w:sz w:val="24"/>
                <w:szCs w:val="24"/>
              </w:rPr>
            </w:pPr>
          </w:p>
        </w:tc>
      </w:tr>
      <w:tr w:rsidR="00AC16C0" w:rsidRPr="00210378" w14:paraId="6F81400E" w14:textId="77777777" w:rsidTr="001C16B5">
        <w:trPr>
          <w:trHeight w:val="4650"/>
        </w:trPr>
        <w:tc>
          <w:tcPr>
            <w:tcW w:w="10490" w:type="dxa"/>
            <w:shd w:val="clear" w:color="auto" w:fill="auto"/>
          </w:tcPr>
          <w:p w14:paraId="122BAFE9" w14:textId="1B2857BC" w:rsidR="00AC16C0" w:rsidRDefault="001D2066" w:rsidP="00AC16C0">
            <w:pPr>
              <w:pStyle w:val="ListParagraph"/>
              <w:ind w:left="0"/>
              <w:rPr>
                <w:rFonts w:ascii="Arial" w:hAnsi="Arial" w:cs="Arial"/>
                <w:b/>
              </w:rPr>
            </w:pPr>
            <w:r w:rsidRPr="00210378">
              <w:rPr>
                <w:rFonts w:ascii="Arial" w:hAnsi="Arial" w:cs="Arial"/>
                <w:b/>
              </w:rPr>
              <w:lastRenderedPageBreak/>
              <w:t>Up to ten key r</w:t>
            </w:r>
            <w:r w:rsidR="00AC16C0" w:rsidRPr="00210378">
              <w:rPr>
                <w:rFonts w:ascii="Arial" w:hAnsi="Arial" w:cs="Arial"/>
                <w:b/>
              </w:rPr>
              <w:t xml:space="preserve">eferences </w:t>
            </w:r>
            <w:r w:rsidR="00AC16C0" w:rsidRPr="0003399D">
              <w:rPr>
                <w:rFonts w:ascii="Arial" w:hAnsi="Arial" w:cs="Arial"/>
                <w:i/>
              </w:rPr>
              <w:t>(not included in word count)</w:t>
            </w:r>
            <w:r w:rsidR="00AC16C0" w:rsidRPr="00210378">
              <w:rPr>
                <w:rFonts w:ascii="Arial" w:hAnsi="Arial" w:cs="Arial"/>
                <w:b/>
              </w:rPr>
              <w:t xml:space="preserve"> </w:t>
            </w:r>
          </w:p>
          <w:p w14:paraId="13576F1B" w14:textId="6F913582" w:rsidR="00974266" w:rsidRDefault="00974266" w:rsidP="00AC16C0">
            <w:pPr>
              <w:pStyle w:val="ListParagraph"/>
              <w:ind w:left="0"/>
              <w:rPr>
                <w:rFonts w:ascii="Arial" w:hAnsi="Arial" w:cs="Arial"/>
                <w:b/>
              </w:rPr>
            </w:pPr>
          </w:p>
          <w:p w14:paraId="1556EFBA" w14:textId="7F46EE35" w:rsidR="00162903" w:rsidRPr="00C21A2D" w:rsidRDefault="00162903" w:rsidP="00C21A2D">
            <w:pPr>
              <w:ind w:left="720" w:hanging="720"/>
              <w:rPr>
                <w:shd w:val="clear" w:color="auto" w:fill="FFFFFF"/>
              </w:rPr>
            </w:pPr>
            <w:proofErr w:type="spellStart"/>
            <w:r w:rsidRPr="00C21A2D">
              <w:rPr>
                <w:shd w:val="clear" w:color="auto" w:fill="FFFFFF"/>
              </w:rPr>
              <w:t>Ajzen</w:t>
            </w:r>
            <w:proofErr w:type="spellEnd"/>
            <w:r w:rsidRPr="00C21A2D">
              <w:rPr>
                <w:shd w:val="clear" w:color="auto" w:fill="FFFFFF"/>
              </w:rPr>
              <w:t>, I. (2013</w:t>
            </w:r>
            <w:proofErr w:type="gramStart"/>
            <w:r w:rsidRPr="00C21A2D">
              <w:rPr>
                <w:shd w:val="clear" w:color="auto" w:fill="FFFFFF"/>
              </w:rPr>
              <w:t>) .</w:t>
            </w:r>
            <w:proofErr w:type="gramEnd"/>
            <w:r w:rsidRPr="00C21A2D">
              <w:rPr>
                <w:shd w:val="clear" w:color="auto" w:fill="FFFFFF"/>
              </w:rPr>
              <w:t xml:space="preserve"> Theory of Planned Behaviour</w:t>
            </w:r>
            <w:r w:rsidRPr="00C21A2D">
              <w:rPr>
                <w:shd w:val="clear" w:color="auto" w:fill="FFFFFF"/>
              </w:rPr>
              <w:t xml:space="preserve"> </w:t>
            </w:r>
            <w:r w:rsidRPr="00C21A2D">
              <w:rPr>
                <w:shd w:val="clear" w:color="auto" w:fill="FFFFFF"/>
              </w:rPr>
              <w:t>Questionnaire</w:t>
            </w:r>
            <w:proofErr w:type="gramStart"/>
            <w:r w:rsidRPr="00C21A2D">
              <w:rPr>
                <w:shd w:val="clear" w:color="auto" w:fill="FFFFFF"/>
              </w:rPr>
              <w:t xml:space="preserve">. </w:t>
            </w:r>
            <w:proofErr w:type="gramEnd"/>
            <w:r w:rsidRPr="00C21A2D">
              <w:rPr>
                <w:i/>
                <w:iCs/>
                <w:shd w:val="clear" w:color="auto" w:fill="FFFFFF"/>
              </w:rPr>
              <w:t>Measurement Instrument Database</w:t>
            </w:r>
            <w:r w:rsidRPr="00C21A2D">
              <w:rPr>
                <w:i/>
                <w:iCs/>
                <w:shd w:val="clear" w:color="auto" w:fill="FFFFFF"/>
              </w:rPr>
              <w:t xml:space="preserve"> </w:t>
            </w:r>
            <w:r w:rsidRPr="00C21A2D">
              <w:rPr>
                <w:i/>
                <w:iCs/>
                <w:shd w:val="clear" w:color="auto" w:fill="FFFFFF"/>
              </w:rPr>
              <w:t>for the Social Science</w:t>
            </w:r>
            <w:proofErr w:type="gramStart"/>
            <w:r w:rsidRPr="00C21A2D">
              <w:rPr>
                <w:shd w:val="clear" w:color="auto" w:fill="FFFFFF"/>
              </w:rPr>
              <w:t xml:space="preserve">. </w:t>
            </w:r>
            <w:proofErr w:type="gramEnd"/>
            <w:r w:rsidRPr="00C21A2D">
              <w:rPr>
                <w:shd w:val="clear" w:color="auto" w:fill="FFFFFF"/>
              </w:rPr>
              <w:t>Retrieved from www.midss.ie</w:t>
            </w:r>
          </w:p>
          <w:p w14:paraId="3E8E22ED" w14:textId="77777777" w:rsidR="00C21A2D" w:rsidRDefault="00C21A2D" w:rsidP="00C21A2D">
            <w:pPr>
              <w:pStyle w:val="ListParagraph"/>
              <w:spacing w:after="0" w:line="240" w:lineRule="auto"/>
              <w:ind w:hanging="720"/>
              <w:rPr>
                <w:rFonts w:ascii="Times New Roman" w:hAnsi="Times New Roman"/>
                <w:sz w:val="24"/>
                <w:szCs w:val="24"/>
                <w:shd w:val="clear" w:color="auto" w:fill="FFFFFF"/>
              </w:rPr>
            </w:pPr>
          </w:p>
          <w:p w14:paraId="67A540A8" w14:textId="49AE4B5E" w:rsidR="00C21A2D" w:rsidRPr="00C21A2D" w:rsidRDefault="00C21A2D" w:rsidP="00C21A2D">
            <w:pPr>
              <w:pStyle w:val="ListParagraph"/>
              <w:spacing w:after="0" w:line="240" w:lineRule="auto"/>
              <w:ind w:hanging="720"/>
              <w:rPr>
                <w:rFonts w:ascii="Times New Roman" w:hAnsi="Times New Roman"/>
                <w:sz w:val="24"/>
                <w:szCs w:val="24"/>
                <w:shd w:val="clear" w:color="auto" w:fill="FFFFFF"/>
              </w:rPr>
            </w:pPr>
            <w:r w:rsidRPr="00C21A2D">
              <w:rPr>
                <w:rFonts w:ascii="Times New Roman" w:hAnsi="Times New Roman"/>
                <w:sz w:val="24"/>
                <w:szCs w:val="24"/>
                <w:shd w:val="clear" w:color="auto" w:fill="FFFFFF"/>
              </w:rPr>
              <w:t xml:space="preserve">Cancer Research UK, </w:t>
            </w:r>
            <w:hyperlink r:id="rId7" w:history="1">
              <w:r w:rsidRPr="00C21A2D">
                <w:rPr>
                  <w:rStyle w:val="Hyperlink"/>
                  <w:rFonts w:ascii="Times New Roman" w:hAnsi="Times New Roman"/>
                  <w:color w:val="auto"/>
                  <w:sz w:val="24"/>
                  <w:szCs w:val="24"/>
                  <w:shd w:val="clear" w:color="auto" w:fill="FFFFFF"/>
                </w:rPr>
                <w:t>https://www.cancerresearchuk.org/health-professional/cancer-statistics/statistics-by-cancer-type/prostate-cancer#heading-Four</w:t>
              </w:r>
            </w:hyperlink>
            <w:r w:rsidRPr="00C21A2D">
              <w:rPr>
                <w:rFonts w:ascii="Times New Roman" w:hAnsi="Times New Roman"/>
                <w:sz w:val="24"/>
                <w:szCs w:val="24"/>
                <w:shd w:val="clear" w:color="auto" w:fill="FFFFFF"/>
              </w:rPr>
              <w:t>, Accessed [March] [2020].</w:t>
            </w:r>
          </w:p>
          <w:p w14:paraId="190E874E" w14:textId="5D697B2C" w:rsidR="004946B5" w:rsidRPr="00C21A2D" w:rsidRDefault="004946B5" w:rsidP="00C21A2D">
            <w:pPr>
              <w:pStyle w:val="ListParagraph"/>
              <w:spacing w:after="0" w:line="240" w:lineRule="auto"/>
              <w:ind w:hanging="720"/>
              <w:rPr>
                <w:rFonts w:ascii="Times New Roman" w:hAnsi="Times New Roman"/>
                <w:sz w:val="24"/>
                <w:szCs w:val="24"/>
                <w:shd w:val="clear" w:color="auto" w:fill="FFFFFF"/>
              </w:rPr>
            </w:pPr>
          </w:p>
          <w:p w14:paraId="32A73DE6" w14:textId="10A16B22" w:rsidR="004946B5" w:rsidRPr="00C21A2D" w:rsidRDefault="004946B5" w:rsidP="00C21A2D">
            <w:pPr>
              <w:pStyle w:val="ListParagraph"/>
              <w:spacing w:after="0" w:line="240" w:lineRule="auto"/>
              <w:ind w:hanging="720"/>
              <w:rPr>
                <w:rFonts w:ascii="Times New Roman" w:hAnsi="Times New Roman"/>
                <w:bCs/>
                <w:sz w:val="24"/>
                <w:szCs w:val="24"/>
              </w:rPr>
            </w:pPr>
            <w:r w:rsidRPr="00C21A2D">
              <w:rPr>
                <w:rFonts w:ascii="Times New Roman" w:hAnsi="Times New Roman"/>
                <w:bCs/>
                <w:sz w:val="24"/>
                <w:szCs w:val="24"/>
              </w:rPr>
              <w:t xml:space="preserve">Fishbein, M., &amp; </w:t>
            </w:r>
            <w:proofErr w:type="spellStart"/>
            <w:r w:rsidRPr="00C21A2D">
              <w:rPr>
                <w:rFonts w:ascii="Times New Roman" w:hAnsi="Times New Roman"/>
                <w:bCs/>
                <w:sz w:val="24"/>
                <w:szCs w:val="24"/>
              </w:rPr>
              <w:t>Ajzen</w:t>
            </w:r>
            <w:proofErr w:type="spellEnd"/>
            <w:r w:rsidRPr="00C21A2D">
              <w:rPr>
                <w:rFonts w:ascii="Times New Roman" w:hAnsi="Times New Roman"/>
                <w:bCs/>
                <w:sz w:val="24"/>
                <w:szCs w:val="24"/>
              </w:rPr>
              <w:t>, I. (2010)</w:t>
            </w:r>
            <w:proofErr w:type="gramStart"/>
            <w:r w:rsidRPr="00C21A2D">
              <w:rPr>
                <w:rFonts w:ascii="Times New Roman" w:hAnsi="Times New Roman"/>
                <w:bCs/>
                <w:sz w:val="24"/>
                <w:szCs w:val="24"/>
              </w:rPr>
              <w:t xml:space="preserve">. </w:t>
            </w:r>
            <w:proofErr w:type="gramEnd"/>
            <w:r w:rsidRPr="00C21A2D">
              <w:rPr>
                <w:rFonts w:ascii="Times New Roman" w:hAnsi="Times New Roman"/>
                <w:bCs/>
                <w:i/>
                <w:iCs/>
                <w:sz w:val="24"/>
                <w:szCs w:val="24"/>
              </w:rPr>
              <w:t>Predicting and changing behavior: The reasoned action approach</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New York: Psychology Press.</w:t>
            </w:r>
          </w:p>
          <w:p w14:paraId="11A69082" w14:textId="77777777" w:rsidR="00640111" w:rsidRPr="00C21A2D" w:rsidRDefault="00640111" w:rsidP="00C21A2D">
            <w:pPr>
              <w:pStyle w:val="ListParagraph"/>
              <w:spacing w:after="0" w:line="240" w:lineRule="auto"/>
              <w:ind w:hanging="720"/>
              <w:rPr>
                <w:rFonts w:ascii="Times New Roman" w:hAnsi="Times New Roman"/>
                <w:bCs/>
                <w:sz w:val="24"/>
                <w:szCs w:val="24"/>
              </w:rPr>
            </w:pPr>
          </w:p>
          <w:p w14:paraId="2908F4DF" w14:textId="455965E3" w:rsidR="00640111" w:rsidRPr="00C21A2D" w:rsidRDefault="00640111" w:rsidP="00C21A2D">
            <w:pPr>
              <w:pStyle w:val="ListParagraph"/>
              <w:spacing w:after="0" w:line="240" w:lineRule="auto"/>
              <w:ind w:hanging="720"/>
              <w:rPr>
                <w:rFonts w:ascii="Times New Roman" w:hAnsi="Times New Roman"/>
                <w:bCs/>
                <w:sz w:val="24"/>
                <w:szCs w:val="24"/>
              </w:rPr>
            </w:pPr>
            <w:r w:rsidRPr="00C21A2D">
              <w:rPr>
                <w:rFonts w:ascii="Times New Roman" w:hAnsi="Times New Roman"/>
                <w:bCs/>
                <w:sz w:val="24"/>
                <w:szCs w:val="24"/>
              </w:rPr>
              <w:t>James Eastham</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(2017)</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Prostate cancer screening</w:t>
            </w:r>
            <w:proofErr w:type="gramStart"/>
            <w:r w:rsidRPr="00C21A2D">
              <w:rPr>
                <w:rFonts w:ascii="Times New Roman" w:hAnsi="Times New Roman"/>
                <w:bCs/>
                <w:sz w:val="24"/>
                <w:szCs w:val="24"/>
              </w:rPr>
              <w:t xml:space="preserve">. </w:t>
            </w:r>
            <w:proofErr w:type="gramEnd"/>
            <w:r w:rsidRPr="00C21A2D">
              <w:rPr>
                <w:rFonts w:ascii="Times New Roman" w:hAnsi="Times New Roman"/>
                <w:bCs/>
                <w:i/>
                <w:iCs/>
                <w:sz w:val="24"/>
                <w:szCs w:val="24"/>
              </w:rPr>
              <w:t>Investigative and Clinical Urology</w:t>
            </w:r>
            <w:r w:rsidRPr="00C21A2D">
              <w:rPr>
                <w:rFonts w:ascii="Times New Roman" w:hAnsi="Times New Roman"/>
                <w:bCs/>
                <w:sz w:val="24"/>
                <w:szCs w:val="24"/>
              </w:rPr>
              <w:t xml:space="preserve">, </w:t>
            </w:r>
            <w:r w:rsidRPr="00C21A2D">
              <w:rPr>
                <w:rFonts w:ascii="Times New Roman" w:hAnsi="Times New Roman"/>
                <w:bCs/>
                <w:i/>
                <w:iCs/>
                <w:sz w:val="24"/>
                <w:szCs w:val="24"/>
              </w:rPr>
              <w:t>58</w:t>
            </w:r>
            <w:r w:rsidRPr="00C21A2D">
              <w:rPr>
                <w:rFonts w:ascii="Times New Roman" w:hAnsi="Times New Roman"/>
                <w:bCs/>
                <w:sz w:val="24"/>
                <w:szCs w:val="24"/>
              </w:rPr>
              <w:t>(4), 217-219.</w:t>
            </w:r>
          </w:p>
          <w:p w14:paraId="362F082D" w14:textId="77777777" w:rsidR="00640111" w:rsidRPr="00C21A2D" w:rsidRDefault="00640111" w:rsidP="00C21A2D">
            <w:pPr>
              <w:pStyle w:val="ListParagraph"/>
              <w:spacing w:after="0" w:line="240" w:lineRule="auto"/>
              <w:ind w:hanging="720"/>
              <w:rPr>
                <w:rFonts w:ascii="Times New Roman" w:hAnsi="Times New Roman"/>
                <w:bCs/>
                <w:sz w:val="24"/>
                <w:szCs w:val="24"/>
              </w:rPr>
            </w:pPr>
          </w:p>
          <w:p w14:paraId="4F24CA5B" w14:textId="201250EE" w:rsidR="00974266" w:rsidRPr="00C21A2D" w:rsidRDefault="00974266" w:rsidP="00C21A2D">
            <w:pPr>
              <w:ind w:left="720" w:hanging="720"/>
              <w:rPr>
                <w:rFonts w:eastAsia="Calibri"/>
                <w:shd w:val="clear" w:color="auto" w:fill="FFFFFF"/>
                <w:lang w:eastAsia="en-US"/>
              </w:rPr>
            </w:pPr>
            <w:proofErr w:type="spellStart"/>
            <w:r w:rsidRPr="00C21A2D">
              <w:rPr>
                <w:rFonts w:eastAsia="Calibri"/>
                <w:shd w:val="clear" w:color="auto" w:fill="FFFFFF"/>
                <w:lang w:eastAsia="en-US"/>
              </w:rPr>
              <w:t>Schröder</w:t>
            </w:r>
            <w:proofErr w:type="spellEnd"/>
            <w:r w:rsidRPr="00C21A2D">
              <w:rPr>
                <w:rFonts w:eastAsia="Calibri"/>
                <w:shd w:val="clear" w:color="auto" w:fill="FFFFFF"/>
                <w:lang w:eastAsia="en-US"/>
              </w:rPr>
              <w:t xml:space="preserve">, F. H., </w:t>
            </w:r>
            <w:proofErr w:type="spellStart"/>
            <w:r w:rsidRPr="00C21A2D">
              <w:rPr>
                <w:rFonts w:eastAsia="Calibri"/>
                <w:shd w:val="clear" w:color="auto" w:fill="FFFFFF"/>
                <w:lang w:eastAsia="en-US"/>
              </w:rPr>
              <w:t>Hugosson</w:t>
            </w:r>
            <w:proofErr w:type="spellEnd"/>
            <w:r w:rsidRPr="00C21A2D">
              <w:rPr>
                <w:rFonts w:eastAsia="Calibri"/>
                <w:shd w:val="clear" w:color="auto" w:fill="FFFFFF"/>
                <w:lang w:eastAsia="en-US"/>
              </w:rPr>
              <w:t xml:space="preserve">, J., </w:t>
            </w:r>
            <w:proofErr w:type="spellStart"/>
            <w:r w:rsidRPr="00C21A2D">
              <w:rPr>
                <w:rFonts w:eastAsia="Calibri"/>
                <w:shd w:val="clear" w:color="auto" w:fill="FFFFFF"/>
                <w:lang w:eastAsia="en-US"/>
              </w:rPr>
              <w:t>Roobol</w:t>
            </w:r>
            <w:proofErr w:type="spellEnd"/>
            <w:r w:rsidRPr="00C21A2D">
              <w:rPr>
                <w:rFonts w:eastAsia="Calibri"/>
                <w:shd w:val="clear" w:color="auto" w:fill="FFFFFF"/>
                <w:lang w:eastAsia="en-US"/>
              </w:rPr>
              <w:t xml:space="preserve">, M. J., Tammela, T. L., Zappa, M., </w:t>
            </w:r>
            <w:proofErr w:type="spellStart"/>
            <w:r w:rsidRPr="00C21A2D">
              <w:rPr>
                <w:rFonts w:eastAsia="Calibri"/>
                <w:shd w:val="clear" w:color="auto" w:fill="FFFFFF"/>
                <w:lang w:eastAsia="en-US"/>
              </w:rPr>
              <w:t>Nelen</w:t>
            </w:r>
            <w:proofErr w:type="spellEnd"/>
            <w:r w:rsidRPr="00C21A2D">
              <w:rPr>
                <w:rFonts w:eastAsia="Calibri"/>
                <w:shd w:val="clear" w:color="auto" w:fill="FFFFFF"/>
                <w:lang w:eastAsia="en-US"/>
              </w:rPr>
              <w:t xml:space="preserve">, V., Kwiatkowski, M., Lujan, M., </w:t>
            </w:r>
            <w:proofErr w:type="spellStart"/>
            <w:r w:rsidRPr="00C21A2D">
              <w:rPr>
                <w:rFonts w:eastAsia="Calibri"/>
                <w:shd w:val="clear" w:color="auto" w:fill="FFFFFF"/>
                <w:lang w:eastAsia="en-US"/>
              </w:rPr>
              <w:t>Määttänen</w:t>
            </w:r>
            <w:proofErr w:type="spellEnd"/>
            <w:r w:rsidRPr="00C21A2D">
              <w:rPr>
                <w:rFonts w:eastAsia="Calibri"/>
                <w:shd w:val="clear" w:color="auto" w:fill="FFFFFF"/>
                <w:lang w:eastAsia="en-US"/>
              </w:rPr>
              <w:t xml:space="preserve">, L., </w:t>
            </w:r>
            <w:proofErr w:type="spellStart"/>
            <w:r w:rsidRPr="00C21A2D">
              <w:rPr>
                <w:rFonts w:eastAsia="Calibri"/>
                <w:shd w:val="clear" w:color="auto" w:fill="FFFFFF"/>
                <w:lang w:eastAsia="en-US"/>
              </w:rPr>
              <w:t>Lilja</w:t>
            </w:r>
            <w:proofErr w:type="spellEnd"/>
            <w:r w:rsidRPr="00C21A2D">
              <w:rPr>
                <w:rFonts w:eastAsia="Calibri"/>
                <w:shd w:val="clear" w:color="auto" w:fill="FFFFFF"/>
                <w:lang w:eastAsia="en-US"/>
              </w:rPr>
              <w:t xml:space="preserve">, H., Denis, L. J., Recker, F., </w:t>
            </w:r>
            <w:proofErr w:type="spellStart"/>
            <w:r w:rsidRPr="00C21A2D">
              <w:rPr>
                <w:rFonts w:eastAsia="Calibri"/>
                <w:shd w:val="clear" w:color="auto" w:fill="FFFFFF"/>
                <w:lang w:eastAsia="en-US"/>
              </w:rPr>
              <w:t>Paez</w:t>
            </w:r>
            <w:proofErr w:type="spellEnd"/>
            <w:r w:rsidRPr="00C21A2D">
              <w:rPr>
                <w:rFonts w:eastAsia="Calibri"/>
                <w:shd w:val="clear" w:color="auto" w:fill="FFFFFF"/>
                <w:lang w:eastAsia="en-US"/>
              </w:rPr>
              <w:t xml:space="preserve">, A., </w:t>
            </w:r>
            <w:proofErr w:type="spellStart"/>
            <w:r w:rsidRPr="00C21A2D">
              <w:rPr>
                <w:rFonts w:eastAsia="Calibri"/>
                <w:shd w:val="clear" w:color="auto" w:fill="FFFFFF"/>
                <w:lang w:eastAsia="en-US"/>
              </w:rPr>
              <w:t>Bangma</w:t>
            </w:r>
            <w:proofErr w:type="spellEnd"/>
            <w:r w:rsidRPr="00C21A2D">
              <w:rPr>
                <w:rFonts w:eastAsia="Calibri"/>
                <w:shd w:val="clear" w:color="auto" w:fill="FFFFFF"/>
                <w:lang w:eastAsia="en-US"/>
              </w:rPr>
              <w:t xml:space="preserve">, C. H., Carlsson, S., </w:t>
            </w:r>
            <w:proofErr w:type="spellStart"/>
            <w:r w:rsidRPr="00C21A2D">
              <w:rPr>
                <w:rFonts w:eastAsia="Calibri"/>
                <w:shd w:val="clear" w:color="auto" w:fill="FFFFFF"/>
                <w:lang w:eastAsia="en-US"/>
              </w:rPr>
              <w:t>Puliti</w:t>
            </w:r>
            <w:proofErr w:type="spellEnd"/>
            <w:r w:rsidRPr="00C21A2D">
              <w:rPr>
                <w:rFonts w:eastAsia="Calibri"/>
                <w:shd w:val="clear" w:color="auto" w:fill="FFFFFF"/>
                <w:lang w:eastAsia="en-US"/>
              </w:rPr>
              <w:t xml:space="preserve">, D., Villers, A., </w:t>
            </w:r>
            <w:proofErr w:type="spellStart"/>
            <w:r w:rsidRPr="00C21A2D">
              <w:rPr>
                <w:rFonts w:eastAsia="Calibri"/>
                <w:shd w:val="clear" w:color="auto" w:fill="FFFFFF"/>
                <w:lang w:eastAsia="en-US"/>
              </w:rPr>
              <w:t>Rebillard</w:t>
            </w:r>
            <w:proofErr w:type="spellEnd"/>
            <w:r w:rsidRPr="00C21A2D">
              <w:rPr>
                <w:rFonts w:eastAsia="Calibri"/>
                <w:shd w:val="clear" w:color="auto" w:fill="FFFFFF"/>
                <w:lang w:eastAsia="en-US"/>
              </w:rPr>
              <w:t xml:space="preserve">, X., Hakama, M., </w:t>
            </w:r>
            <w:proofErr w:type="spellStart"/>
            <w:r w:rsidRPr="00C21A2D">
              <w:rPr>
                <w:rFonts w:eastAsia="Calibri"/>
                <w:shd w:val="clear" w:color="auto" w:fill="FFFFFF"/>
                <w:lang w:eastAsia="en-US"/>
              </w:rPr>
              <w:t>Stenman</w:t>
            </w:r>
            <w:proofErr w:type="spellEnd"/>
            <w:r w:rsidRPr="00C21A2D">
              <w:rPr>
                <w:rFonts w:eastAsia="Calibri"/>
                <w:shd w:val="clear" w:color="auto" w:fill="FFFFFF"/>
                <w:lang w:eastAsia="en-US"/>
              </w:rPr>
              <w:t>, U. H., … ERSPC Investigators (2014). Screening and prostate cancer mortality: results of the European Randomised Study of Screening for Prostate Cancer (ERSPC) at 13 years of follow-up</w:t>
            </w:r>
            <w:proofErr w:type="gramStart"/>
            <w:r w:rsidRPr="00C21A2D">
              <w:rPr>
                <w:rFonts w:eastAsia="Calibri"/>
                <w:shd w:val="clear" w:color="auto" w:fill="FFFFFF"/>
                <w:lang w:eastAsia="en-US"/>
              </w:rPr>
              <w:t xml:space="preserve">. </w:t>
            </w:r>
            <w:proofErr w:type="gramEnd"/>
            <w:r w:rsidRPr="00C21A2D">
              <w:rPr>
                <w:rFonts w:eastAsia="Calibri"/>
                <w:shd w:val="clear" w:color="auto" w:fill="FFFFFF"/>
                <w:lang w:eastAsia="en-US"/>
              </w:rPr>
              <w:t>Lancet (London, England), 384(9959), 2027–2035</w:t>
            </w:r>
            <w:proofErr w:type="gramStart"/>
            <w:r w:rsidRPr="00C21A2D">
              <w:rPr>
                <w:rFonts w:eastAsia="Calibri"/>
                <w:shd w:val="clear" w:color="auto" w:fill="FFFFFF"/>
                <w:lang w:eastAsia="en-US"/>
              </w:rPr>
              <w:t xml:space="preserve">. </w:t>
            </w:r>
            <w:proofErr w:type="gramEnd"/>
            <w:r w:rsidRPr="00C21A2D">
              <w:rPr>
                <w:rFonts w:eastAsia="Calibri"/>
                <w:shd w:val="clear" w:color="auto" w:fill="FFFFFF"/>
                <w:lang w:eastAsia="en-US"/>
              </w:rPr>
              <w:fldChar w:fldCharType="begin"/>
            </w:r>
            <w:r w:rsidRPr="00C21A2D">
              <w:rPr>
                <w:rFonts w:eastAsia="Calibri"/>
                <w:shd w:val="clear" w:color="auto" w:fill="FFFFFF"/>
                <w:lang w:eastAsia="en-US"/>
              </w:rPr>
              <w:instrText xml:space="preserve"> HYPERLINK "https://doi.org/10.1016/S0140-6736(14)60525-0" </w:instrText>
            </w:r>
            <w:r w:rsidRPr="00C21A2D">
              <w:rPr>
                <w:rFonts w:eastAsia="Calibri"/>
                <w:shd w:val="clear" w:color="auto" w:fill="FFFFFF"/>
                <w:lang w:eastAsia="en-US"/>
              </w:rPr>
              <w:fldChar w:fldCharType="separate"/>
            </w:r>
            <w:r w:rsidRPr="00C21A2D">
              <w:rPr>
                <w:rStyle w:val="Hyperlink"/>
                <w:rFonts w:eastAsia="Calibri"/>
                <w:color w:val="auto"/>
                <w:shd w:val="clear" w:color="auto" w:fill="FFFFFF"/>
                <w:lang w:eastAsia="en-US"/>
              </w:rPr>
              <w:t>https://doi.org/10.1016/S0140-6736(14)60525-0</w:t>
            </w:r>
            <w:r w:rsidRPr="00C21A2D">
              <w:rPr>
                <w:rFonts w:eastAsia="Calibri"/>
                <w:shd w:val="clear" w:color="auto" w:fill="FFFFFF"/>
                <w:lang w:eastAsia="en-US"/>
              </w:rPr>
              <w:fldChar w:fldCharType="end"/>
            </w:r>
          </w:p>
          <w:p w14:paraId="2C828F6A" w14:textId="77777777" w:rsidR="001F1CAF" w:rsidRPr="00C21A2D" w:rsidRDefault="001F1CAF" w:rsidP="00C21A2D">
            <w:pPr>
              <w:ind w:left="720" w:hanging="720"/>
              <w:rPr>
                <w:shd w:val="clear" w:color="auto" w:fill="FFFFFF"/>
              </w:rPr>
            </w:pPr>
          </w:p>
          <w:p w14:paraId="79B78A7B" w14:textId="02FD8AAF" w:rsidR="001F1CAF" w:rsidRPr="00C21A2D" w:rsidRDefault="001F1CAF" w:rsidP="00C21A2D">
            <w:pPr>
              <w:ind w:left="720" w:hanging="720"/>
              <w:rPr>
                <w:rFonts w:eastAsia="Calibri"/>
                <w:shd w:val="clear" w:color="auto" w:fill="FFFFFF"/>
                <w:lang w:eastAsia="en-US"/>
              </w:rPr>
            </w:pPr>
            <w:proofErr w:type="spellStart"/>
            <w:r w:rsidRPr="00C21A2D">
              <w:rPr>
                <w:shd w:val="clear" w:color="auto" w:fill="FFFFFF"/>
              </w:rPr>
              <w:t>Sieverding</w:t>
            </w:r>
            <w:proofErr w:type="spellEnd"/>
            <w:r w:rsidRPr="00C21A2D">
              <w:rPr>
                <w:shd w:val="clear" w:color="auto" w:fill="FFFFFF"/>
              </w:rPr>
              <w:t>, M. (2010)</w:t>
            </w:r>
            <w:proofErr w:type="gramStart"/>
            <w:r w:rsidRPr="00C21A2D">
              <w:rPr>
                <w:shd w:val="clear" w:color="auto" w:fill="FFFFFF"/>
              </w:rPr>
              <w:t xml:space="preserve">. </w:t>
            </w:r>
            <w:proofErr w:type="gramEnd"/>
            <w:r w:rsidRPr="00C21A2D">
              <w:rPr>
                <w:shd w:val="clear" w:color="auto" w:fill="FFFFFF"/>
              </w:rPr>
              <w:t>What role do social norms play in the context of men’s cancer screening intention and behavior</w:t>
            </w:r>
            <w:proofErr w:type="gramStart"/>
            <w:r w:rsidRPr="00C21A2D">
              <w:rPr>
                <w:shd w:val="clear" w:color="auto" w:fill="FFFFFF"/>
              </w:rPr>
              <w:t xml:space="preserve">? </w:t>
            </w:r>
            <w:proofErr w:type="gramEnd"/>
            <w:r w:rsidRPr="00C21A2D">
              <w:rPr>
                <w:shd w:val="clear" w:color="auto" w:fill="FFFFFF"/>
              </w:rPr>
              <w:t>Application of an extended theory of planned behavior</w:t>
            </w:r>
            <w:proofErr w:type="gramStart"/>
            <w:r w:rsidRPr="00C21A2D">
              <w:rPr>
                <w:shd w:val="clear" w:color="auto" w:fill="FFFFFF"/>
              </w:rPr>
              <w:t xml:space="preserve">. </w:t>
            </w:r>
            <w:proofErr w:type="gramEnd"/>
            <w:r w:rsidRPr="00C21A2D">
              <w:rPr>
                <w:i/>
                <w:iCs/>
              </w:rPr>
              <w:t>Health Psychology,</w:t>
            </w:r>
            <w:r w:rsidRPr="00C21A2D">
              <w:rPr>
                <w:shd w:val="clear" w:color="auto" w:fill="FFFFFF"/>
              </w:rPr>
              <w:t xml:space="preserve"> </w:t>
            </w:r>
            <w:r w:rsidRPr="00C21A2D">
              <w:rPr>
                <w:i/>
                <w:iCs/>
              </w:rPr>
              <w:t>29</w:t>
            </w:r>
            <w:r w:rsidRPr="00C21A2D">
              <w:rPr>
                <w:shd w:val="clear" w:color="auto" w:fill="FFFFFF"/>
              </w:rPr>
              <w:t>(1), 72-82.</w:t>
            </w:r>
          </w:p>
          <w:p w14:paraId="5EF8428E" w14:textId="77777777" w:rsidR="00640111" w:rsidRPr="00C21A2D" w:rsidRDefault="00640111" w:rsidP="00C21A2D">
            <w:pPr>
              <w:ind w:left="720" w:hanging="720"/>
              <w:rPr>
                <w:rFonts w:eastAsia="Calibri"/>
                <w:shd w:val="clear" w:color="auto" w:fill="FFFFFF"/>
                <w:lang w:eastAsia="en-US"/>
              </w:rPr>
            </w:pPr>
          </w:p>
          <w:p w14:paraId="7BC5480D" w14:textId="3AC033E5" w:rsidR="00640111" w:rsidRPr="00C21A2D" w:rsidRDefault="00640111" w:rsidP="00C21A2D">
            <w:pPr>
              <w:ind w:left="720" w:hanging="720"/>
              <w:rPr>
                <w:rFonts w:eastAsia="Calibri"/>
                <w:shd w:val="clear" w:color="auto" w:fill="FFFFFF"/>
                <w:lang w:eastAsia="en-US"/>
              </w:rPr>
            </w:pPr>
            <w:proofErr w:type="spellStart"/>
            <w:r w:rsidRPr="00C21A2D">
              <w:rPr>
                <w:rFonts w:eastAsia="Calibri"/>
                <w:shd w:val="clear" w:color="auto" w:fill="FFFFFF"/>
                <w:lang w:eastAsia="en-US"/>
              </w:rPr>
              <w:t>Stamm</w:t>
            </w:r>
            <w:proofErr w:type="spellEnd"/>
            <w:r w:rsidRPr="00C21A2D">
              <w:rPr>
                <w:rFonts w:eastAsia="Calibri"/>
                <w:shd w:val="clear" w:color="auto" w:fill="FFFFFF"/>
                <w:lang w:eastAsia="en-US"/>
              </w:rPr>
              <w:t xml:space="preserve"> W. A</w:t>
            </w:r>
            <w:r w:rsidRPr="00C21A2D">
              <w:rPr>
                <w:rFonts w:eastAsia="Calibri"/>
                <w:shd w:val="clear" w:color="auto" w:fill="FFFFFF"/>
                <w:lang w:eastAsia="en-US"/>
              </w:rPr>
              <w:t>.</w:t>
            </w:r>
            <w:r w:rsidRPr="00C21A2D">
              <w:rPr>
                <w:rFonts w:eastAsia="Calibri"/>
                <w:shd w:val="clear" w:color="auto" w:fill="FFFFFF"/>
                <w:lang w:eastAsia="en-US"/>
              </w:rPr>
              <w:t>, Banerji S. J</w:t>
            </w:r>
            <w:r w:rsidRPr="00C21A2D">
              <w:rPr>
                <w:rFonts w:eastAsia="Calibri"/>
                <w:shd w:val="clear" w:color="auto" w:fill="FFFFFF"/>
                <w:lang w:eastAsia="en-US"/>
              </w:rPr>
              <w:t>.</w:t>
            </w:r>
            <w:r w:rsidRPr="00C21A2D">
              <w:rPr>
                <w:rFonts w:eastAsia="Calibri"/>
                <w:shd w:val="clear" w:color="auto" w:fill="FFFFFF"/>
                <w:lang w:eastAsia="en-US"/>
              </w:rPr>
              <w:t>, Wolff M. E</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Slee</w:t>
            </w:r>
            <w:proofErr w:type="spellEnd"/>
            <w:r w:rsidRPr="00C21A2D">
              <w:rPr>
                <w:rFonts w:eastAsia="Calibri"/>
                <w:shd w:val="clear" w:color="auto" w:fill="FFFFFF"/>
                <w:lang w:eastAsia="en-US"/>
              </w:rPr>
              <w:t xml:space="preserve"> A</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Akapame</w:t>
            </w:r>
            <w:proofErr w:type="spellEnd"/>
            <w:r w:rsidRPr="00C21A2D">
              <w:rPr>
                <w:rFonts w:eastAsia="Calibri"/>
                <w:shd w:val="clear" w:color="auto" w:fill="FFFFFF"/>
                <w:lang w:eastAsia="en-US"/>
              </w:rPr>
              <w:t xml:space="preserve"> S</w:t>
            </w:r>
            <w:r w:rsidRPr="00C21A2D">
              <w:rPr>
                <w:rFonts w:eastAsia="Calibri"/>
                <w:shd w:val="clear" w:color="auto" w:fill="FFFFFF"/>
                <w:lang w:eastAsia="en-US"/>
              </w:rPr>
              <w:t>.</w:t>
            </w:r>
            <w:r w:rsidRPr="00C21A2D">
              <w:rPr>
                <w:rFonts w:eastAsia="Calibri"/>
                <w:shd w:val="clear" w:color="auto" w:fill="FFFFFF"/>
                <w:lang w:eastAsia="en-US"/>
              </w:rPr>
              <w:t>, Dahl K</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Massman</w:t>
            </w:r>
            <w:proofErr w:type="spellEnd"/>
            <w:r w:rsidRPr="00C21A2D">
              <w:rPr>
                <w:rFonts w:eastAsia="Calibri"/>
                <w:shd w:val="clear" w:color="auto" w:fill="FFFFFF"/>
                <w:lang w:eastAsia="en-US"/>
              </w:rPr>
              <w:t xml:space="preserve"> III D. J</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Soung</w:t>
            </w:r>
            <w:proofErr w:type="spellEnd"/>
            <w:r w:rsidRPr="00C21A2D">
              <w:rPr>
                <w:rFonts w:eastAsia="Calibri"/>
                <w:shd w:val="clear" w:color="auto" w:fill="FFFFFF"/>
                <w:lang w:eastAsia="en-US"/>
              </w:rPr>
              <w:t xml:space="preserve"> C. M</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Pittenger</w:t>
            </w:r>
            <w:proofErr w:type="spellEnd"/>
            <w:r w:rsidRPr="00C21A2D">
              <w:rPr>
                <w:rFonts w:eastAsia="Calibri"/>
                <w:shd w:val="clear" w:color="auto" w:fill="FFFFFF"/>
                <w:lang w:eastAsia="en-US"/>
              </w:rPr>
              <w:t xml:space="preserve"> R. K</w:t>
            </w:r>
            <w:r w:rsidRPr="00C21A2D">
              <w:rPr>
                <w:rFonts w:eastAsia="Calibri"/>
                <w:shd w:val="clear" w:color="auto" w:fill="FFFFFF"/>
                <w:lang w:eastAsia="en-US"/>
              </w:rPr>
              <w:t>.</w:t>
            </w:r>
            <w:r w:rsidRPr="00C21A2D">
              <w:rPr>
                <w:rFonts w:eastAsia="Calibri"/>
                <w:shd w:val="clear" w:color="auto" w:fill="FFFFFF"/>
                <w:lang w:eastAsia="en-US"/>
              </w:rPr>
              <w:t>, Corman M. J</w:t>
            </w:r>
            <w:r w:rsidRPr="00C21A2D">
              <w:rPr>
                <w:rFonts w:eastAsia="Calibri"/>
                <w:shd w:val="clear" w:color="auto" w:fill="FFFFFF"/>
                <w:lang w:eastAsia="en-US"/>
              </w:rPr>
              <w:t>. (2017)</w:t>
            </w:r>
            <w:r w:rsidRPr="00C21A2D">
              <w:rPr>
                <w:rFonts w:eastAsia="Calibri"/>
                <w:shd w:val="clear" w:color="auto" w:fill="FFFFFF"/>
                <w:lang w:eastAsia="en-US"/>
              </w:rPr>
              <w:t xml:space="preserve"> A decision aid versus shared decision making for prostate cancer screening: results of a randomized controlled trial</w:t>
            </w:r>
            <w:r w:rsidRPr="00C21A2D">
              <w:rPr>
                <w:rFonts w:eastAsia="Calibri"/>
                <w:shd w:val="clear" w:color="auto" w:fill="FFFFFF"/>
                <w:lang w:eastAsia="en-US"/>
              </w:rPr>
              <w:t xml:space="preserve">, </w:t>
            </w:r>
            <w:r w:rsidRPr="00C21A2D">
              <w:rPr>
                <w:rFonts w:eastAsia="Calibri"/>
                <w:i/>
                <w:iCs/>
                <w:shd w:val="clear" w:color="auto" w:fill="FFFFFF"/>
                <w:lang w:eastAsia="en-US"/>
              </w:rPr>
              <w:t>Virginia Mason, Section of Urology and Renal Transplantation</w:t>
            </w:r>
            <w:r w:rsidRPr="00C21A2D">
              <w:rPr>
                <w:rFonts w:eastAsia="Calibri"/>
                <w:shd w:val="clear" w:color="auto" w:fill="FFFFFF"/>
                <w:lang w:eastAsia="en-US"/>
              </w:rPr>
              <w:t xml:space="preserve">, Seattle, </w:t>
            </w:r>
            <w:r w:rsidRPr="00C21A2D">
              <w:rPr>
                <w:rFonts w:eastAsia="Calibri"/>
                <w:shd w:val="clear" w:color="auto" w:fill="FFFFFF"/>
                <w:lang w:eastAsia="en-US"/>
              </w:rPr>
              <w:t>(</w:t>
            </w:r>
            <w:r w:rsidRPr="00C21A2D">
              <w:rPr>
                <w:rFonts w:eastAsia="Calibri"/>
                <w:shd w:val="clear" w:color="auto" w:fill="FFFFFF"/>
                <w:lang w:eastAsia="en-US"/>
              </w:rPr>
              <w:t>Washington, USA</w:t>
            </w:r>
            <w:r w:rsidRPr="00C21A2D">
              <w:rPr>
                <w:rFonts w:eastAsia="Calibri"/>
                <w:shd w:val="clear" w:color="auto" w:fill="FFFFFF"/>
                <w:lang w:eastAsia="en-US"/>
              </w:rPr>
              <w:t xml:space="preserve">), </w:t>
            </w:r>
            <w:r w:rsidRPr="00C21A2D">
              <w:rPr>
                <w:rFonts w:eastAsia="Calibri"/>
                <w:shd w:val="clear" w:color="auto" w:fill="FFFFFF"/>
                <w:lang w:eastAsia="en-US"/>
              </w:rPr>
              <w:t>24</w:t>
            </w:r>
            <w:r w:rsidRPr="00C21A2D">
              <w:rPr>
                <w:rFonts w:eastAsia="Calibri"/>
                <w:shd w:val="clear" w:color="auto" w:fill="FFFFFF"/>
                <w:lang w:eastAsia="en-US"/>
              </w:rPr>
              <w:t xml:space="preserve"> (</w:t>
            </w:r>
            <w:r w:rsidRPr="00C21A2D">
              <w:rPr>
                <w:rFonts w:eastAsia="Calibri"/>
                <w:shd w:val="clear" w:color="auto" w:fill="FFFFFF"/>
                <w:lang w:eastAsia="en-US"/>
              </w:rPr>
              <w:t>4</w:t>
            </w:r>
            <w:r w:rsidRPr="00C21A2D">
              <w:rPr>
                <w:rFonts w:eastAsia="Calibri"/>
                <w:shd w:val="clear" w:color="auto" w:fill="FFFFFF"/>
                <w:lang w:eastAsia="en-US"/>
              </w:rPr>
              <w:t>)</w:t>
            </w:r>
            <w:r w:rsidRPr="00C21A2D">
              <w:rPr>
                <w:rFonts w:eastAsia="Calibri"/>
                <w:shd w:val="clear" w:color="auto" w:fill="FFFFFF"/>
                <w:lang w:eastAsia="en-US"/>
              </w:rPr>
              <w:t xml:space="preserve">, 8910 </w:t>
            </w:r>
            <w:r w:rsidRPr="00C21A2D">
              <w:rPr>
                <w:rFonts w:eastAsia="Calibri"/>
                <w:shd w:val="clear" w:color="auto" w:fill="FFFFFF"/>
                <w:lang w:eastAsia="en-US"/>
              </w:rPr>
              <w:t>–</w:t>
            </w:r>
            <w:r w:rsidRPr="00C21A2D">
              <w:rPr>
                <w:rFonts w:eastAsia="Calibri"/>
                <w:shd w:val="clear" w:color="auto" w:fill="FFFFFF"/>
                <w:lang w:eastAsia="en-US"/>
              </w:rPr>
              <w:t xml:space="preserve"> 8917</w:t>
            </w:r>
            <w:r w:rsidRPr="00C21A2D">
              <w:rPr>
                <w:rFonts w:eastAsia="Calibri"/>
                <w:shd w:val="clear" w:color="auto" w:fill="FFFFFF"/>
                <w:lang w:eastAsia="en-US"/>
              </w:rPr>
              <w:t xml:space="preserve">, </w:t>
            </w:r>
            <w:r w:rsidRPr="00C21A2D">
              <w:rPr>
                <w:rFonts w:eastAsia="Calibri"/>
                <w:shd w:val="clear" w:color="auto" w:fill="FFFFFF"/>
                <w:lang w:eastAsia="en-US"/>
              </w:rPr>
              <w:t>PMID: 28832310</w:t>
            </w:r>
          </w:p>
          <w:p w14:paraId="49EAA035" w14:textId="65F66709" w:rsidR="00B57E6A" w:rsidRPr="00C21A2D" w:rsidRDefault="00B57E6A" w:rsidP="00C21A2D">
            <w:pPr>
              <w:ind w:left="720" w:hanging="720"/>
              <w:rPr>
                <w:rFonts w:eastAsia="Calibri"/>
                <w:shd w:val="clear" w:color="auto" w:fill="FFFFFF"/>
                <w:lang w:eastAsia="en-US"/>
              </w:rPr>
            </w:pPr>
          </w:p>
          <w:p w14:paraId="76AD8ED0" w14:textId="77777777" w:rsidR="00974266" w:rsidRPr="00C21A2D" w:rsidRDefault="00974266" w:rsidP="00C21A2D">
            <w:pPr>
              <w:ind w:left="720" w:hanging="720"/>
              <w:rPr>
                <w:rFonts w:eastAsia="Calibri"/>
                <w:shd w:val="clear" w:color="auto" w:fill="FFFFFF"/>
                <w:lang w:eastAsia="en-US"/>
              </w:rPr>
            </w:pPr>
          </w:p>
          <w:p w14:paraId="31082F2C" w14:textId="44406D4A" w:rsidR="00AC16C0" w:rsidRPr="00C21A2D" w:rsidRDefault="00974266" w:rsidP="00C21A2D">
            <w:pPr>
              <w:ind w:left="720" w:hanging="720"/>
              <w:rPr>
                <w:bCs/>
              </w:rPr>
            </w:pPr>
            <w:r w:rsidRPr="00C21A2D">
              <w:rPr>
                <w:bCs/>
              </w:rPr>
              <w:t xml:space="preserve">The National Institute for Health and Care Excellence (2019) </w:t>
            </w:r>
            <w:r w:rsidRPr="00C21A2D">
              <w:rPr>
                <w:bCs/>
                <w:i/>
                <w:iCs/>
                <w:shd w:val="clear" w:color="auto" w:fill="FAFAFB"/>
              </w:rPr>
              <w:t>Prostate cancer: diagnosis and management</w:t>
            </w:r>
            <w:r w:rsidRPr="00C21A2D">
              <w:rPr>
                <w:bCs/>
              </w:rPr>
              <w:t xml:space="preserve"> (NICE guideline [NG131]), </w:t>
            </w:r>
            <w:r w:rsidRPr="00C21A2D">
              <w:t xml:space="preserve">ISBN: 978-1-4731-3375-4, </w:t>
            </w:r>
            <w:r w:rsidRPr="00C21A2D">
              <w:rPr>
                <w:bCs/>
              </w:rPr>
              <w:t xml:space="preserve">retrieved from: </w:t>
            </w:r>
            <w:r w:rsidRPr="00C21A2D">
              <w:rPr>
                <w:bCs/>
              </w:rPr>
              <w:fldChar w:fldCharType="begin"/>
            </w:r>
            <w:r w:rsidRPr="00C21A2D">
              <w:rPr>
                <w:bCs/>
              </w:rPr>
              <w:instrText xml:space="preserve"> HYPERLINK "https://www.nice.org.uk/guidance/ng131" </w:instrText>
            </w:r>
            <w:r w:rsidRPr="00C21A2D">
              <w:rPr>
                <w:bCs/>
              </w:rPr>
              <w:fldChar w:fldCharType="separate"/>
            </w:r>
            <w:r w:rsidRPr="00C21A2D">
              <w:rPr>
                <w:rStyle w:val="Hyperlink"/>
                <w:bCs/>
                <w:color w:val="auto"/>
              </w:rPr>
              <w:t>https://www.nice.org.uk/guidance/ng</w:t>
            </w:r>
            <w:r w:rsidRPr="00C21A2D">
              <w:rPr>
                <w:rStyle w:val="Hyperlink"/>
                <w:bCs/>
                <w:color w:val="auto"/>
              </w:rPr>
              <w:t>131</w:t>
            </w:r>
            <w:r w:rsidRPr="00C21A2D">
              <w:rPr>
                <w:rStyle w:val="Hyperlink"/>
                <w:bCs/>
                <w:color w:val="auto"/>
              </w:rPr>
              <w:fldChar w:fldCharType="end"/>
            </w:r>
            <w:r w:rsidRPr="00C21A2D">
              <w:rPr>
                <w:rStyle w:val="Hyperlink"/>
                <w:bCs/>
                <w:color w:val="auto"/>
              </w:rPr>
              <w:t xml:space="preserve"> </w:t>
            </w:r>
          </w:p>
          <w:p w14:paraId="63D5B64C" w14:textId="77777777" w:rsidR="00AC16C0" w:rsidRPr="00C21A2D" w:rsidRDefault="00AC16C0" w:rsidP="00C21A2D">
            <w:pPr>
              <w:pStyle w:val="ListParagraph"/>
              <w:spacing w:after="0" w:line="240" w:lineRule="auto"/>
              <w:ind w:hanging="720"/>
              <w:rPr>
                <w:rFonts w:ascii="Times New Roman" w:hAnsi="Times New Roman"/>
                <w:b/>
                <w:sz w:val="24"/>
                <w:szCs w:val="24"/>
              </w:rPr>
            </w:pPr>
          </w:p>
          <w:p w14:paraId="2A0B1AA2" w14:textId="77777777" w:rsidR="008912D7" w:rsidRPr="00C21A2D" w:rsidRDefault="008912D7" w:rsidP="00C21A2D">
            <w:pPr>
              <w:pStyle w:val="ListParagraph"/>
              <w:spacing w:after="0" w:line="240" w:lineRule="auto"/>
              <w:ind w:hanging="720"/>
              <w:rPr>
                <w:rFonts w:ascii="Times New Roman" w:hAnsi="Times New Roman"/>
                <w:i/>
                <w:sz w:val="24"/>
                <w:szCs w:val="24"/>
              </w:rPr>
            </w:pPr>
            <w:proofErr w:type="spellStart"/>
            <w:r w:rsidRPr="00C21A2D">
              <w:rPr>
                <w:rFonts w:ascii="Times New Roman" w:hAnsi="Times New Roman"/>
                <w:iCs/>
                <w:sz w:val="24"/>
                <w:szCs w:val="24"/>
              </w:rPr>
              <w:t>Gwede</w:t>
            </w:r>
            <w:proofErr w:type="spellEnd"/>
            <w:r w:rsidRPr="00C21A2D">
              <w:rPr>
                <w:rFonts w:ascii="Times New Roman" w:hAnsi="Times New Roman"/>
                <w:iCs/>
                <w:sz w:val="24"/>
                <w:szCs w:val="24"/>
              </w:rPr>
              <w:t>, Clement K. (2015)</w:t>
            </w:r>
            <w:proofErr w:type="gramStart"/>
            <w:r w:rsidRPr="00C21A2D">
              <w:rPr>
                <w:rFonts w:ascii="Times New Roman" w:hAnsi="Times New Roman"/>
                <w:iCs/>
                <w:sz w:val="24"/>
                <w:szCs w:val="24"/>
              </w:rPr>
              <w:t xml:space="preserve">. </w:t>
            </w:r>
            <w:proofErr w:type="gramEnd"/>
            <w:r w:rsidRPr="00C21A2D">
              <w:rPr>
                <w:rFonts w:ascii="Times New Roman" w:hAnsi="Times New Roman"/>
                <w:iCs/>
                <w:sz w:val="24"/>
                <w:szCs w:val="24"/>
              </w:rPr>
              <w:t>Perceptions of Prostate Cancer Screening Controversy and Informed Decision Making: Implications for Development of a Targeted Decision Aid for Unaffected Male First-Degree Relatives</w:t>
            </w:r>
            <w:proofErr w:type="gramStart"/>
            <w:r w:rsidRPr="00C21A2D">
              <w:rPr>
                <w:rFonts w:ascii="Times New Roman" w:hAnsi="Times New Roman"/>
                <w:iCs/>
                <w:sz w:val="24"/>
                <w:szCs w:val="24"/>
              </w:rPr>
              <w:t xml:space="preserve">. </w:t>
            </w:r>
            <w:proofErr w:type="gramEnd"/>
            <w:r w:rsidRPr="00C21A2D">
              <w:rPr>
                <w:rFonts w:ascii="Times New Roman" w:hAnsi="Times New Roman"/>
                <w:iCs/>
                <w:sz w:val="24"/>
                <w:szCs w:val="24"/>
              </w:rPr>
              <w:t>American Journal of Health Promotion, 29(6), 393-402</w:t>
            </w:r>
            <w:r w:rsidRPr="00C21A2D">
              <w:rPr>
                <w:rFonts w:ascii="Times New Roman" w:hAnsi="Times New Roman"/>
                <w:i/>
                <w:sz w:val="24"/>
                <w:szCs w:val="24"/>
              </w:rPr>
              <w:t>.</w:t>
            </w:r>
          </w:p>
          <w:p w14:paraId="070985BB" w14:textId="77777777" w:rsidR="008912D7" w:rsidRPr="00C21A2D" w:rsidRDefault="008912D7" w:rsidP="00C21A2D">
            <w:pPr>
              <w:pStyle w:val="ListParagraph"/>
              <w:spacing w:after="0" w:line="240" w:lineRule="auto"/>
              <w:ind w:hanging="720"/>
              <w:rPr>
                <w:rFonts w:ascii="Times New Roman" w:hAnsi="Times New Roman"/>
                <w:i/>
                <w:sz w:val="24"/>
                <w:szCs w:val="24"/>
              </w:rPr>
            </w:pPr>
          </w:p>
          <w:p w14:paraId="56B3A42D" w14:textId="77777777" w:rsidR="00640111" w:rsidRDefault="008912D7" w:rsidP="00C21A2D">
            <w:pPr>
              <w:pStyle w:val="ListParagraph"/>
              <w:spacing w:after="0" w:line="240" w:lineRule="auto"/>
              <w:ind w:hanging="720"/>
              <w:rPr>
                <w:rFonts w:ascii="Times New Roman" w:hAnsi="Times New Roman"/>
                <w:sz w:val="24"/>
                <w:szCs w:val="24"/>
                <w:shd w:val="clear" w:color="auto" w:fill="FFFFFF"/>
              </w:rPr>
            </w:pPr>
            <w:r w:rsidRPr="00C21A2D">
              <w:rPr>
                <w:rFonts w:ascii="Times New Roman" w:hAnsi="Times New Roman"/>
                <w:sz w:val="24"/>
                <w:szCs w:val="24"/>
                <w:shd w:val="clear" w:color="auto" w:fill="FFFFFF"/>
              </w:rPr>
              <w:t>Webb, T., &amp; Sheeran, P. (2006)</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sz w:val="24"/>
                <w:szCs w:val="24"/>
                <w:shd w:val="clear" w:color="auto" w:fill="FFFFFF"/>
              </w:rPr>
              <w:t xml:space="preserve">Does Changing </w:t>
            </w:r>
            <w:proofErr w:type="spellStart"/>
            <w:r w:rsidRPr="00C21A2D">
              <w:rPr>
                <w:rFonts w:ascii="Times New Roman" w:hAnsi="Times New Roman"/>
                <w:sz w:val="24"/>
                <w:szCs w:val="24"/>
                <w:shd w:val="clear" w:color="auto" w:fill="FFFFFF"/>
              </w:rPr>
              <w:t>Behavioral</w:t>
            </w:r>
            <w:proofErr w:type="spellEnd"/>
            <w:r w:rsidRPr="00C21A2D">
              <w:rPr>
                <w:rFonts w:ascii="Times New Roman" w:hAnsi="Times New Roman"/>
                <w:sz w:val="24"/>
                <w:szCs w:val="24"/>
                <w:shd w:val="clear" w:color="auto" w:fill="FFFFFF"/>
              </w:rPr>
              <w:t xml:space="preserve"> Intentions Engender Behavior Change</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sz w:val="24"/>
                <w:szCs w:val="24"/>
                <w:shd w:val="clear" w:color="auto" w:fill="FFFFFF"/>
              </w:rPr>
              <w:t>A Meta-Analysis of the Experimental Evidence</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i/>
                <w:iCs/>
                <w:sz w:val="24"/>
                <w:szCs w:val="24"/>
              </w:rPr>
              <w:t>Psychological Bulletin,</w:t>
            </w:r>
            <w:r w:rsidRPr="00C21A2D">
              <w:rPr>
                <w:rFonts w:ascii="Times New Roman" w:hAnsi="Times New Roman"/>
                <w:sz w:val="24"/>
                <w:szCs w:val="24"/>
                <w:shd w:val="clear" w:color="auto" w:fill="FFFFFF"/>
              </w:rPr>
              <w:t xml:space="preserve"> </w:t>
            </w:r>
            <w:r w:rsidRPr="00C21A2D">
              <w:rPr>
                <w:rFonts w:ascii="Times New Roman" w:hAnsi="Times New Roman"/>
                <w:i/>
                <w:iCs/>
                <w:sz w:val="24"/>
                <w:szCs w:val="24"/>
              </w:rPr>
              <w:t>132</w:t>
            </w:r>
            <w:r w:rsidRPr="00C21A2D">
              <w:rPr>
                <w:rFonts w:ascii="Times New Roman" w:hAnsi="Times New Roman"/>
                <w:sz w:val="24"/>
                <w:szCs w:val="24"/>
                <w:shd w:val="clear" w:color="auto" w:fill="FFFFFF"/>
              </w:rPr>
              <w:t>(2), 249-268.</w:t>
            </w:r>
          </w:p>
          <w:p w14:paraId="2206874C" w14:textId="51C03B66" w:rsidR="00590117" w:rsidRPr="00210378" w:rsidRDefault="00590117" w:rsidP="00C21A2D">
            <w:pPr>
              <w:pStyle w:val="ListParagraph"/>
              <w:spacing w:after="0" w:line="240" w:lineRule="auto"/>
              <w:ind w:hanging="720"/>
              <w:rPr>
                <w:rFonts w:ascii="Arial" w:hAnsi="Arial" w:cs="Arial"/>
                <w:b/>
              </w:rPr>
            </w:pPr>
          </w:p>
        </w:tc>
      </w:tr>
    </w:tbl>
    <w:p w14:paraId="4C8343EF" w14:textId="77777777" w:rsidR="009E10F9" w:rsidRDefault="009E10F9" w:rsidP="009E10F9">
      <w:pPr>
        <w:jc w:val="both"/>
        <w:rPr>
          <w:rFonts w:ascii="Arial" w:hAnsi="Arial" w:cs="Arial"/>
        </w:rPr>
      </w:pPr>
    </w:p>
    <w:p w14:paraId="62D20290" w14:textId="77777777" w:rsidR="009E10F9" w:rsidRDefault="009E10F9" w:rsidP="009E10F9">
      <w:pPr>
        <w:jc w:val="both"/>
        <w:rPr>
          <w:rFonts w:ascii="Arial" w:hAnsi="Arial" w:cs="Arial"/>
        </w:rPr>
      </w:pPr>
    </w:p>
    <w:p w14:paraId="2DB926E1" w14:textId="77777777" w:rsidR="009E10F9" w:rsidRDefault="009E10F9" w:rsidP="009E10F9">
      <w:pPr>
        <w:jc w:val="both"/>
        <w:rPr>
          <w:rFonts w:ascii="Arial" w:hAnsi="Arial" w:cs="Arial"/>
        </w:rPr>
      </w:pPr>
    </w:p>
    <w:p w14:paraId="3315540A" w14:textId="77777777" w:rsidR="002A36C9" w:rsidRDefault="002A36C9"/>
    <w:sectPr w:rsidR="002A36C9">
      <w:footerReference w:type="even"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C82EB" w14:textId="77777777" w:rsidR="00D60F8E" w:rsidRDefault="00D60F8E">
      <w:r>
        <w:separator/>
      </w:r>
    </w:p>
  </w:endnote>
  <w:endnote w:type="continuationSeparator" w:id="0">
    <w:p w14:paraId="1225A6F2" w14:textId="77777777" w:rsidR="00D60F8E" w:rsidRDefault="00D60F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0DECD"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1204F78" w14:textId="77777777" w:rsidR="001C16B5" w:rsidRDefault="001C16B5" w:rsidP="001C16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1A3E7"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7CD9A3D0" w14:textId="77777777" w:rsidR="001C16B5" w:rsidRDefault="001C16B5" w:rsidP="001C16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B09720" w14:textId="77777777" w:rsidR="00D60F8E" w:rsidRDefault="00D60F8E">
      <w:r>
        <w:separator/>
      </w:r>
    </w:p>
  </w:footnote>
  <w:footnote w:type="continuationSeparator" w:id="0">
    <w:p w14:paraId="15C23469" w14:textId="77777777" w:rsidR="00D60F8E" w:rsidRDefault="00D60F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6025E"/>
    <w:multiLevelType w:val="multilevel"/>
    <w:tmpl w:val="0436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04DA0"/>
    <w:multiLevelType w:val="hybridMultilevel"/>
    <w:tmpl w:val="568CB4B2"/>
    <w:lvl w:ilvl="0" w:tplc="53ECE61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716726"/>
    <w:multiLevelType w:val="multilevel"/>
    <w:tmpl w:val="C172A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52FD1"/>
    <w:rsid w:val="000A14AE"/>
    <w:rsid w:val="000B58B5"/>
    <w:rsid w:val="000F54CD"/>
    <w:rsid w:val="000F5955"/>
    <w:rsid w:val="001235F7"/>
    <w:rsid w:val="00126260"/>
    <w:rsid w:val="00150FF0"/>
    <w:rsid w:val="00162903"/>
    <w:rsid w:val="00163E6E"/>
    <w:rsid w:val="001C16B5"/>
    <w:rsid w:val="001D2066"/>
    <w:rsid w:val="001F1CAF"/>
    <w:rsid w:val="00210378"/>
    <w:rsid w:val="00245635"/>
    <w:rsid w:val="00254AC5"/>
    <w:rsid w:val="00274162"/>
    <w:rsid w:val="00280373"/>
    <w:rsid w:val="002A1FF8"/>
    <w:rsid w:val="002A36C9"/>
    <w:rsid w:val="002C34E5"/>
    <w:rsid w:val="002E0F7F"/>
    <w:rsid w:val="003658B2"/>
    <w:rsid w:val="00447680"/>
    <w:rsid w:val="004655CA"/>
    <w:rsid w:val="004946B5"/>
    <w:rsid w:val="00497AD4"/>
    <w:rsid w:val="00564CB5"/>
    <w:rsid w:val="00581836"/>
    <w:rsid w:val="00590117"/>
    <w:rsid w:val="00620A16"/>
    <w:rsid w:val="00640111"/>
    <w:rsid w:val="00685585"/>
    <w:rsid w:val="006B2B75"/>
    <w:rsid w:val="006C7E9B"/>
    <w:rsid w:val="007240A1"/>
    <w:rsid w:val="00724428"/>
    <w:rsid w:val="00766B55"/>
    <w:rsid w:val="007A7E58"/>
    <w:rsid w:val="007E0B8C"/>
    <w:rsid w:val="007F5262"/>
    <w:rsid w:val="00800DF7"/>
    <w:rsid w:val="00853D7E"/>
    <w:rsid w:val="008912D7"/>
    <w:rsid w:val="008B5ADF"/>
    <w:rsid w:val="009312E4"/>
    <w:rsid w:val="00974266"/>
    <w:rsid w:val="00982BEA"/>
    <w:rsid w:val="00985278"/>
    <w:rsid w:val="009D59A2"/>
    <w:rsid w:val="009E0E1D"/>
    <w:rsid w:val="009E10F9"/>
    <w:rsid w:val="00A12E1E"/>
    <w:rsid w:val="00A93728"/>
    <w:rsid w:val="00A94CF7"/>
    <w:rsid w:val="00AB7B22"/>
    <w:rsid w:val="00AC16C0"/>
    <w:rsid w:val="00AD3FFD"/>
    <w:rsid w:val="00B57E0F"/>
    <w:rsid w:val="00B57E6A"/>
    <w:rsid w:val="00B9543E"/>
    <w:rsid w:val="00BF4696"/>
    <w:rsid w:val="00C1356D"/>
    <w:rsid w:val="00C21A2D"/>
    <w:rsid w:val="00C66CFD"/>
    <w:rsid w:val="00C72D7E"/>
    <w:rsid w:val="00C778DB"/>
    <w:rsid w:val="00D60F8E"/>
    <w:rsid w:val="00DA3CE5"/>
    <w:rsid w:val="00E1606E"/>
    <w:rsid w:val="00E5484A"/>
    <w:rsid w:val="00E62997"/>
    <w:rsid w:val="00EB11D7"/>
    <w:rsid w:val="00ED7BBA"/>
    <w:rsid w:val="00EE24A8"/>
    <w:rsid w:val="00EE2730"/>
    <w:rsid w:val="00F236B2"/>
    <w:rsid w:val="00F57675"/>
    <w:rsid w:val="00F8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13535"/>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F54C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4CD"/>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0F54CD"/>
    <w:rPr>
      <w:color w:val="605E5C"/>
      <w:shd w:val="clear" w:color="auto" w:fill="E1DFDD"/>
    </w:rPr>
  </w:style>
  <w:style w:type="paragraph" w:styleId="NoSpacing">
    <w:name w:val="No Spacing"/>
    <w:uiPriority w:val="1"/>
    <w:qFormat/>
    <w:rsid w:val="00163E6E"/>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80373"/>
    <w:rPr>
      <w:color w:val="954F72" w:themeColor="followedHyperlink"/>
      <w:u w:val="single"/>
    </w:rPr>
  </w:style>
  <w:style w:type="paragraph" w:customStyle="1" w:styleId="p">
    <w:name w:val="p"/>
    <w:basedOn w:val="Normal"/>
    <w:rsid w:val="001F1CAF"/>
    <w:pPr>
      <w:spacing w:before="100" w:beforeAutospacing="1" w:after="100" w:afterAutospacing="1"/>
    </w:pPr>
  </w:style>
  <w:style w:type="character" w:styleId="Emphasis">
    <w:name w:val="Emphasis"/>
    <w:basedOn w:val="DefaultParagraphFont"/>
    <w:uiPriority w:val="20"/>
    <w:qFormat/>
    <w:rsid w:val="001F1CAF"/>
    <w:rPr>
      <w:i/>
      <w:iCs/>
    </w:rPr>
  </w:style>
  <w:style w:type="character" w:customStyle="1" w:styleId="medium-normal">
    <w:name w:val="medium-normal"/>
    <w:basedOn w:val="DefaultParagraphFont"/>
    <w:rsid w:val="00891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14702">
      <w:bodyDiv w:val="1"/>
      <w:marLeft w:val="0"/>
      <w:marRight w:val="0"/>
      <w:marTop w:val="0"/>
      <w:marBottom w:val="0"/>
      <w:divBdr>
        <w:top w:val="none" w:sz="0" w:space="0" w:color="auto"/>
        <w:left w:val="none" w:sz="0" w:space="0" w:color="auto"/>
        <w:bottom w:val="none" w:sz="0" w:space="0" w:color="auto"/>
        <w:right w:val="none" w:sz="0" w:space="0" w:color="auto"/>
      </w:divBdr>
    </w:div>
    <w:div w:id="245191643">
      <w:bodyDiv w:val="1"/>
      <w:marLeft w:val="0"/>
      <w:marRight w:val="0"/>
      <w:marTop w:val="0"/>
      <w:marBottom w:val="0"/>
      <w:divBdr>
        <w:top w:val="none" w:sz="0" w:space="0" w:color="auto"/>
        <w:left w:val="none" w:sz="0" w:space="0" w:color="auto"/>
        <w:bottom w:val="none" w:sz="0" w:space="0" w:color="auto"/>
        <w:right w:val="none" w:sz="0" w:space="0" w:color="auto"/>
      </w:divBdr>
    </w:div>
    <w:div w:id="256400695">
      <w:bodyDiv w:val="1"/>
      <w:marLeft w:val="0"/>
      <w:marRight w:val="0"/>
      <w:marTop w:val="0"/>
      <w:marBottom w:val="0"/>
      <w:divBdr>
        <w:top w:val="none" w:sz="0" w:space="0" w:color="auto"/>
        <w:left w:val="none" w:sz="0" w:space="0" w:color="auto"/>
        <w:bottom w:val="none" w:sz="0" w:space="0" w:color="auto"/>
        <w:right w:val="none" w:sz="0" w:space="0" w:color="auto"/>
      </w:divBdr>
    </w:div>
    <w:div w:id="315883892">
      <w:bodyDiv w:val="1"/>
      <w:marLeft w:val="0"/>
      <w:marRight w:val="0"/>
      <w:marTop w:val="0"/>
      <w:marBottom w:val="0"/>
      <w:divBdr>
        <w:top w:val="none" w:sz="0" w:space="0" w:color="auto"/>
        <w:left w:val="none" w:sz="0" w:space="0" w:color="auto"/>
        <w:bottom w:val="none" w:sz="0" w:space="0" w:color="auto"/>
        <w:right w:val="none" w:sz="0" w:space="0" w:color="auto"/>
      </w:divBdr>
    </w:div>
    <w:div w:id="382949923">
      <w:bodyDiv w:val="1"/>
      <w:marLeft w:val="0"/>
      <w:marRight w:val="0"/>
      <w:marTop w:val="0"/>
      <w:marBottom w:val="0"/>
      <w:divBdr>
        <w:top w:val="none" w:sz="0" w:space="0" w:color="auto"/>
        <w:left w:val="none" w:sz="0" w:space="0" w:color="auto"/>
        <w:bottom w:val="none" w:sz="0" w:space="0" w:color="auto"/>
        <w:right w:val="none" w:sz="0" w:space="0" w:color="auto"/>
      </w:divBdr>
    </w:div>
    <w:div w:id="502429635">
      <w:bodyDiv w:val="1"/>
      <w:marLeft w:val="0"/>
      <w:marRight w:val="0"/>
      <w:marTop w:val="0"/>
      <w:marBottom w:val="0"/>
      <w:divBdr>
        <w:top w:val="none" w:sz="0" w:space="0" w:color="auto"/>
        <w:left w:val="none" w:sz="0" w:space="0" w:color="auto"/>
        <w:bottom w:val="none" w:sz="0" w:space="0" w:color="auto"/>
        <w:right w:val="none" w:sz="0" w:space="0" w:color="auto"/>
      </w:divBdr>
      <w:divsChild>
        <w:div w:id="1362586240">
          <w:marLeft w:val="0"/>
          <w:marRight w:val="0"/>
          <w:marTop w:val="75"/>
          <w:marBottom w:val="75"/>
          <w:divBdr>
            <w:top w:val="none" w:sz="0" w:space="0" w:color="auto"/>
            <w:left w:val="none" w:sz="0" w:space="0" w:color="auto"/>
            <w:bottom w:val="single" w:sz="6" w:space="2" w:color="333333"/>
            <w:right w:val="none" w:sz="0" w:space="0" w:color="auto"/>
          </w:divBdr>
        </w:div>
        <w:div w:id="1641571641">
          <w:marLeft w:val="0"/>
          <w:marRight w:val="0"/>
          <w:marTop w:val="75"/>
          <w:marBottom w:val="75"/>
          <w:divBdr>
            <w:top w:val="none" w:sz="0" w:space="0" w:color="auto"/>
            <w:left w:val="none" w:sz="0" w:space="0" w:color="auto"/>
            <w:bottom w:val="none" w:sz="0" w:space="0" w:color="auto"/>
            <w:right w:val="none" w:sz="0" w:space="0" w:color="auto"/>
          </w:divBdr>
        </w:div>
        <w:div w:id="1700932062">
          <w:marLeft w:val="0"/>
          <w:marRight w:val="0"/>
          <w:marTop w:val="75"/>
          <w:marBottom w:val="75"/>
          <w:divBdr>
            <w:top w:val="none" w:sz="0" w:space="0" w:color="auto"/>
            <w:left w:val="none" w:sz="0" w:space="0" w:color="auto"/>
            <w:bottom w:val="none" w:sz="0" w:space="0" w:color="auto"/>
            <w:right w:val="none" w:sz="0" w:space="0" w:color="auto"/>
          </w:divBdr>
        </w:div>
        <w:div w:id="1334140402">
          <w:marLeft w:val="0"/>
          <w:marRight w:val="0"/>
          <w:marTop w:val="75"/>
          <w:marBottom w:val="75"/>
          <w:divBdr>
            <w:top w:val="none" w:sz="0" w:space="0" w:color="auto"/>
            <w:left w:val="none" w:sz="0" w:space="0" w:color="auto"/>
            <w:bottom w:val="none" w:sz="0" w:space="0" w:color="auto"/>
            <w:right w:val="none" w:sz="0" w:space="0" w:color="auto"/>
          </w:divBdr>
        </w:div>
        <w:div w:id="1133870683">
          <w:marLeft w:val="0"/>
          <w:marRight w:val="0"/>
          <w:marTop w:val="75"/>
          <w:marBottom w:val="75"/>
          <w:divBdr>
            <w:top w:val="none" w:sz="0" w:space="0" w:color="auto"/>
            <w:left w:val="none" w:sz="0" w:space="0" w:color="auto"/>
            <w:bottom w:val="none" w:sz="0" w:space="0" w:color="auto"/>
            <w:right w:val="none" w:sz="0" w:space="0" w:color="auto"/>
          </w:divBdr>
        </w:div>
      </w:divsChild>
    </w:div>
    <w:div w:id="786582790">
      <w:bodyDiv w:val="1"/>
      <w:marLeft w:val="0"/>
      <w:marRight w:val="0"/>
      <w:marTop w:val="0"/>
      <w:marBottom w:val="0"/>
      <w:divBdr>
        <w:top w:val="none" w:sz="0" w:space="0" w:color="auto"/>
        <w:left w:val="none" w:sz="0" w:space="0" w:color="auto"/>
        <w:bottom w:val="none" w:sz="0" w:space="0" w:color="auto"/>
        <w:right w:val="none" w:sz="0" w:space="0" w:color="auto"/>
      </w:divBdr>
    </w:div>
    <w:div w:id="813064292">
      <w:bodyDiv w:val="1"/>
      <w:marLeft w:val="0"/>
      <w:marRight w:val="0"/>
      <w:marTop w:val="0"/>
      <w:marBottom w:val="0"/>
      <w:divBdr>
        <w:top w:val="none" w:sz="0" w:space="0" w:color="auto"/>
        <w:left w:val="none" w:sz="0" w:space="0" w:color="auto"/>
        <w:bottom w:val="none" w:sz="0" w:space="0" w:color="auto"/>
        <w:right w:val="none" w:sz="0" w:space="0" w:color="auto"/>
      </w:divBdr>
    </w:div>
    <w:div w:id="848107487">
      <w:bodyDiv w:val="1"/>
      <w:marLeft w:val="0"/>
      <w:marRight w:val="0"/>
      <w:marTop w:val="0"/>
      <w:marBottom w:val="0"/>
      <w:divBdr>
        <w:top w:val="none" w:sz="0" w:space="0" w:color="auto"/>
        <w:left w:val="none" w:sz="0" w:space="0" w:color="auto"/>
        <w:bottom w:val="none" w:sz="0" w:space="0" w:color="auto"/>
        <w:right w:val="none" w:sz="0" w:space="0" w:color="auto"/>
      </w:divBdr>
    </w:div>
    <w:div w:id="954482551">
      <w:bodyDiv w:val="1"/>
      <w:marLeft w:val="0"/>
      <w:marRight w:val="0"/>
      <w:marTop w:val="0"/>
      <w:marBottom w:val="0"/>
      <w:divBdr>
        <w:top w:val="none" w:sz="0" w:space="0" w:color="auto"/>
        <w:left w:val="none" w:sz="0" w:space="0" w:color="auto"/>
        <w:bottom w:val="none" w:sz="0" w:space="0" w:color="auto"/>
        <w:right w:val="none" w:sz="0" w:space="0" w:color="auto"/>
      </w:divBdr>
    </w:div>
    <w:div w:id="1118110616">
      <w:bodyDiv w:val="1"/>
      <w:marLeft w:val="0"/>
      <w:marRight w:val="0"/>
      <w:marTop w:val="0"/>
      <w:marBottom w:val="0"/>
      <w:divBdr>
        <w:top w:val="none" w:sz="0" w:space="0" w:color="auto"/>
        <w:left w:val="none" w:sz="0" w:space="0" w:color="auto"/>
        <w:bottom w:val="none" w:sz="0" w:space="0" w:color="auto"/>
        <w:right w:val="none" w:sz="0" w:space="0" w:color="auto"/>
      </w:divBdr>
    </w:div>
    <w:div w:id="1183592201">
      <w:bodyDiv w:val="1"/>
      <w:marLeft w:val="0"/>
      <w:marRight w:val="0"/>
      <w:marTop w:val="0"/>
      <w:marBottom w:val="0"/>
      <w:divBdr>
        <w:top w:val="none" w:sz="0" w:space="0" w:color="auto"/>
        <w:left w:val="none" w:sz="0" w:space="0" w:color="auto"/>
        <w:bottom w:val="none" w:sz="0" w:space="0" w:color="auto"/>
        <w:right w:val="none" w:sz="0" w:space="0" w:color="auto"/>
      </w:divBdr>
    </w:div>
    <w:div w:id="1223053508">
      <w:bodyDiv w:val="1"/>
      <w:marLeft w:val="0"/>
      <w:marRight w:val="0"/>
      <w:marTop w:val="0"/>
      <w:marBottom w:val="0"/>
      <w:divBdr>
        <w:top w:val="none" w:sz="0" w:space="0" w:color="auto"/>
        <w:left w:val="none" w:sz="0" w:space="0" w:color="auto"/>
        <w:bottom w:val="none" w:sz="0" w:space="0" w:color="auto"/>
        <w:right w:val="none" w:sz="0" w:space="0" w:color="auto"/>
      </w:divBdr>
    </w:div>
    <w:div w:id="1530482758">
      <w:bodyDiv w:val="1"/>
      <w:marLeft w:val="0"/>
      <w:marRight w:val="0"/>
      <w:marTop w:val="0"/>
      <w:marBottom w:val="0"/>
      <w:divBdr>
        <w:top w:val="none" w:sz="0" w:space="0" w:color="auto"/>
        <w:left w:val="none" w:sz="0" w:space="0" w:color="auto"/>
        <w:bottom w:val="none" w:sz="0" w:space="0" w:color="auto"/>
        <w:right w:val="none" w:sz="0" w:space="0" w:color="auto"/>
      </w:divBdr>
    </w:div>
    <w:div w:id="1884827799">
      <w:bodyDiv w:val="1"/>
      <w:marLeft w:val="0"/>
      <w:marRight w:val="0"/>
      <w:marTop w:val="0"/>
      <w:marBottom w:val="0"/>
      <w:divBdr>
        <w:top w:val="none" w:sz="0" w:space="0" w:color="auto"/>
        <w:left w:val="none" w:sz="0" w:space="0" w:color="auto"/>
        <w:bottom w:val="none" w:sz="0" w:space="0" w:color="auto"/>
        <w:right w:val="none" w:sz="0" w:space="0" w:color="auto"/>
      </w:divBdr>
    </w:div>
    <w:div w:id="1971549077">
      <w:bodyDiv w:val="1"/>
      <w:marLeft w:val="0"/>
      <w:marRight w:val="0"/>
      <w:marTop w:val="0"/>
      <w:marBottom w:val="0"/>
      <w:divBdr>
        <w:top w:val="none" w:sz="0" w:space="0" w:color="auto"/>
        <w:left w:val="none" w:sz="0" w:space="0" w:color="auto"/>
        <w:bottom w:val="none" w:sz="0" w:space="0" w:color="auto"/>
        <w:right w:val="none" w:sz="0" w:space="0" w:color="auto"/>
      </w:divBdr>
      <w:divsChild>
        <w:div w:id="1137184035">
          <w:marLeft w:val="0"/>
          <w:marRight w:val="0"/>
          <w:marTop w:val="0"/>
          <w:marBottom w:val="0"/>
          <w:divBdr>
            <w:top w:val="none" w:sz="0" w:space="0" w:color="auto"/>
            <w:left w:val="none" w:sz="0" w:space="0" w:color="auto"/>
            <w:bottom w:val="none" w:sz="0" w:space="0" w:color="auto"/>
            <w:right w:val="none" w:sz="0" w:space="0" w:color="auto"/>
          </w:divBdr>
          <w:divsChild>
            <w:div w:id="1335962348">
              <w:marLeft w:val="0"/>
              <w:marRight w:val="0"/>
              <w:marTop w:val="0"/>
              <w:marBottom w:val="0"/>
              <w:divBdr>
                <w:top w:val="none" w:sz="0" w:space="0" w:color="auto"/>
                <w:left w:val="none" w:sz="0" w:space="0" w:color="auto"/>
                <w:bottom w:val="none" w:sz="0" w:space="0" w:color="auto"/>
                <w:right w:val="none" w:sz="0" w:space="0" w:color="auto"/>
              </w:divBdr>
              <w:divsChild>
                <w:div w:id="829831187">
                  <w:marLeft w:val="0"/>
                  <w:marRight w:val="0"/>
                  <w:marTop w:val="0"/>
                  <w:marBottom w:val="0"/>
                  <w:divBdr>
                    <w:top w:val="none" w:sz="0" w:space="0" w:color="auto"/>
                    <w:left w:val="none" w:sz="0" w:space="0" w:color="auto"/>
                    <w:bottom w:val="none" w:sz="0" w:space="0" w:color="auto"/>
                    <w:right w:val="none" w:sz="0" w:space="0" w:color="auto"/>
                  </w:divBdr>
                  <w:divsChild>
                    <w:div w:id="213150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819079">
          <w:marLeft w:val="0"/>
          <w:marRight w:val="0"/>
          <w:marTop w:val="0"/>
          <w:marBottom w:val="0"/>
          <w:divBdr>
            <w:top w:val="none" w:sz="0" w:space="0" w:color="auto"/>
            <w:left w:val="none" w:sz="0" w:space="0" w:color="auto"/>
            <w:bottom w:val="none" w:sz="0" w:space="0" w:color="auto"/>
            <w:right w:val="none" w:sz="0" w:space="0" w:color="auto"/>
          </w:divBdr>
          <w:divsChild>
            <w:div w:id="832338801">
              <w:marLeft w:val="0"/>
              <w:marRight w:val="0"/>
              <w:marTop w:val="0"/>
              <w:marBottom w:val="0"/>
              <w:divBdr>
                <w:top w:val="none" w:sz="0" w:space="0" w:color="auto"/>
                <w:left w:val="none" w:sz="0" w:space="0" w:color="auto"/>
                <w:bottom w:val="none" w:sz="0" w:space="0" w:color="auto"/>
                <w:right w:val="none" w:sz="0" w:space="0" w:color="auto"/>
              </w:divBdr>
              <w:divsChild>
                <w:div w:id="2041783300">
                  <w:marLeft w:val="0"/>
                  <w:marRight w:val="0"/>
                  <w:marTop w:val="0"/>
                  <w:marBottom w:val="0"/>
                  <w:divBdr>
                    <w:top w:val="none" w:sz="0" w:space="0" w:color="auto"/>
                    <w:left w:val="none" w:sz="0" w:space="0" w:color="auto"/>
                    <w:bottom w:val="none" w:sz="0" w:space="0" w:color="auto"/>
                    <w:right w:val="none" w:sz="0" w:space="0" w:color="auto"/>
                  </w:divBdr>
                </w:div>
              </w:divsChild>
            </w:div>
            <w:div w:id="1246189977">
              <w:marLeft w:val="0"/>
              <w:marRight w:val="0"/>
              <w:marTop w:val="0"/>
              <w:marBottom w:val="0"/>
              <w:divBdr>
                <w:top w:val="none" w:sz="0" w:space="0" w:color="auto"/>
                <w:left w:val="none" w:sz="0" w:space="0" w:color="auto"/>
                <w:bottom w:val="none" w:sz="0" w:space="0" w:color="auto"/>
                <w:right w:val="none" w:sz="0" w:space="0" w:color="auto"/>
              </w:divBdr>
              <w:divsChild>
                <w:div w:id="1560555842">
                  <w:marLeft w:val="0"/>
                  <w:marRight w:val="0"/>
                  <w:marTop w:val="0"/>
                  <w:marBottom w:val="0"/>
                  <w:divBdr>
                    <w:top w:val="none" w:sz="0" w:space="0" w:color="auto"/>
                    <w:left w:val="none" w:sz="0" w:space="0" w:color="auto"/>
                    <w:bottom w:val="none" w:sz="0" w:space="0" w:color="auto"/>
                    <w:right w:val="none" w:sz="0" w:space="0" w:color="auto"/>
                  </w:divBdr>
                  <w:divsChild>
                    <w:div w:id="153040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948332">
      <w:bodyDiv w:val="1"/>
      <w:marLeft w:val="0"/>
      <w:marRight w:val="0"/>
      <w:marTop w:val="0"/>
      <w:marBottom w:val="0"/>
      <w:divBdr>
        <w:top w:val="none" w:sz="0" w:space="0" w:color="auto"/>
        <w:left w:val="none" w:sz="0" w:space="0" w:color="auto"/>
        <w:bottom w:val="none" w:sz="0" w:space="0" w:color="auto"/>
        <w:right w:val="none" w:sz="0" w:space="0" w:color="auto"/>
      </w:divBdr>
    </w:div>
    <w:div w:id="214495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ncerresearchuk.org/health-professional/cancer-statistics/statistics-by-cancer-type/prostate-cancer#heading-Fou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8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7B0645-5419-4E74-89BD-76DBF1FBBB1A}">
  <we:reference id="wa104381714" version="2.0.0.0" store="en-US" storeType="OMEX"/>
  <we:alternateReferences>
    <we:reference id="wa104381714" version="2.0.0.0" store="WA104381714" storeType="OMEX"/>
  </we:alternateReferences>
  <we:properties>
    <we:property name="DOC_UUID" value="&quot;c9154d6c-e6b9-2143-0b4b-9662d142039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69</TotalTime>
  <Pages>5</Pages>
  <Words>1986</Words>
  <Characters>11323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Markéta Poláčková</cp:lastModifiedBy>
  <cp:revision>5</cp:revision>
  <cp:lastPrinted>2020-01-19T21:51:00Z</cp:lastPrinted>
  <dcterms:created xsi:type="dcterms:W3CDTF">2020-03-03T19:05:00Z</dcterms:created>
  <dcterms:modified xsi:type="dcterms:W3CDTF">2020-03-03T20:49:00Z</dcterms:modified>
</cp:coreProperties>
</file>