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958" w:rsidRDefault="0056644F">
      <w:r>
        <w:rPr>
          <w:noProof/>
          <w:lang w:val="en-US" w:eastAsia="en-US"/>
        </w:rPr>
        <w:drawing>
          <wp:inline distT="0" distB="0" distL="0" distR="0">
            <wp:extent cx="2619375" cy="1165860"/>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2623078" cy="1167542"/>
                    </a:xfrm>
                    <a:prstGeom prst="rect">
                      <a:avLst/>
                    </a:prstGeom>
                    <a:noFill/>
                  </pic:spPr>
                </pic:pic>
              </a:graphicData>
            </a:graphic>
          </wp:inline>
        </w:drawing>
      </w:r>
    </w:p>
    <w:p w:rsidR="006B2958" w:rsidRDefault="006B2958"/>
    <w:p w:rsidR="006B2958" w:rsidRDefault="006B2958"/>
    <w:p w:rsidR="006B2958" w:rsidRDefault="006B2958"/>
    <w:p w:rsidR="006B2958" w:rsidRDefault="006B2958"/>
    <w:p w:rsidR="006B2958" w:rsidRDefault="006B2958"/>
    <w:p w:rsidR="006B2958" w:rsidRDefault="0056644F">
      <w:pPr>
        <w:jc w:val="both"/>
        <w:rPr>
          <w:rFonts w:asciiTheme="minorBidi" w:hAnsiTheme="minorBidi"/>
          <w:sz w:val="28"/>
          <w:szCs w:val="28"/>
        </w:rPr>
      </w:pPr>
      <w:r>
        <w:rPr>
          <w:rFonts w:asciiTheme="minorBidi" w:hAnsiTheme="minorBidi"/>
          <w:sz w:val="28"/>
          <w:szCs w:val="28"/>
        </w:rPr>
        <w:t xml:space="preserve">Name: </w:t>
      </w:r>
      <w:proofErr w:type="spellStart"/>
      <w:r>
        <w:rPr>
          <w:rFonts w:asciiTheme="minorBidi" w:hAnsiTheme="minorBidi"/>
          <w:sz w:val="28"/>
          <w:szCs w:val="28"/>
        </w:rPr>
        <w:t>Abiodun</w:t>
      </w:r>
      <w:proofErr w:type="spellEnd"/>
      <w:r>
        <w:rPr>
          <w:rFonts w:asciiTheme="minorBidi" w:hAnsiTheme="minorBidi"/>
          <w:sz w:val="28"/>
          <w:szCs w:val="28"/>
        </w:rPr>
        <w:t xml:space="preserve"> </w:t>
      </w:r>
      <w:proofErr w:type="spellStart"/>
      <w:r>
        <w:rPr>
          <w:rFonts w:asciiTheme="minorBidi" w:hAnsiTheme="minorBidi"/>
          <w:sz w:val="28"/>
          <w:szCs w:val="28"/>
        </w:rPr>
        <w:t>Ojekunle</w:t>
      </w:r>
      <w:proofErr w:type="spellEnd"/>
    </w:p>
    <w:p w:rsidR="006B2958" w:rsidRDefault="0056644F">
      <w:pPr>
        <w:jc w:val="both"/>
        <w:rPr>
          <w:rFonts w:asciiTheme="minorBidi" w:hAnsiTheme="minorBidi"/>
          <w:sz w:val="28"/>
          <w:szCs w:val="28"/>
        </w:rPr>
      </w:pPr>
      <w:r>
        <w:rPr>
          <w:rFonts w:asciiTheme="minorBidi" w:hAnsiTheme="minorBidi"/>
          <w:sz w:val="28"/>
          <w:szCs w:val="28"/>
        </w:rPr>
        <w:t>Student ID: 2527750</w:t>
      </w:r>
    </w:p>
    <w:p w:rsidR="006B2958" w:rsidRDefault="0056644F">
      <w:pPr>
        <w:jc w:val="both"/>
        <w:rPr>
          <w:rFonts w:asciiTheme="minorBidi" w:hAnsiTheme="minorBidi"/>
          <w:sz w:val="28"/>
          <w:szCs w:val="28"/>
        </w:rPr>
      </w:pPr>
      <w:r>
        <w:rPr>
          <w:rFonts w:asciiTheme="minorBidi" w:hAnsiTheme="minorBidi"/>
          <w:sz w:val="28"/>
          <w:szCs w:val="28"/>
        </w:rPr>
        <w:t>Module Code: LCHS 4001</w:t>
      </w:r>
    </w:p>
    <w:p w:rsidR="006B2958" w:rsidRDefault="0056644F">
      <w:pPr>
        <w:jc w:val="both"/>
        <w:rPr>
          <w:rFonts w:asciiTheme="minorBidi" w:hAnsiTheme="minorBidi"/>
          <w:sz w:val="28"/>
          <w:szCs w:val="28"/>
        </w:rPr>
      </w:pPr>
      <w:r>
        <w:rPr>
          <w:rFonts w:asciiTheme="minorBidi" w:hAnsiTheme="minorBidi"/>
          <w:sz w:val="28"/>
          <w:szCs w:val="28"/>
        </w:rPr>
        <w:t>Module: Academic and Employability Skills</w:t>
      </w:r>
    </w:p>
    <w:p w:rsidR="006B2958" w:rsidRDefault="0056644F">
      <w:pPr>
        <w:jc w:val="both"/>
        <w:rPr>
          <w:rFonts w:asciiTheme="minorBidi" w:hAnsiTheme="minorBidi"/>
          <w:sz w:val="28"/>
          <w:szCs w:val="28"/>
        </w:rPr>
      </w:pPr>
      <w:r>
        <w:rPr>
          <w:rFonts w:asciiTheme="minorBidi" w:hAnsiTheme="minorBidi"/>
          <w:sz w:val="28"/>
          <w:szCs w:val="28"/>
        </w:rPr>
        <w:t xml:space="preserve">Lecturer: Natalia </w:t>
      </w:r>
      <w:proofErr w:type="spellStart"/>
      <w:r>
        <w:rPr>
          <w:rFonts w:asciiTheme="minorBidi" w:hAnsiTheme="minorBidi"/>
          <w:sz w:val="28"/>
          <w:szCs w:val="28"/>
        </w:rPr>
        <w:t>Dozie</w:t>
      </w:r>
      <w:proofErr w:type="spellEnd"/>
    </w:p>
    <w:p w:rsidR="006B2958" w:rsidRDefault="006B2958">
      <w:pPr>
        <w:jc w:val="both"/>
        <w:rPr>
          <w:rFonts w:asciiTheme="minorBidi" w:hAnsiTheme="minorBidi"/>
          <w:sz w:val="28"/>
          <w:szCs w:val="28"/>
        </w:rPr>
      </w:pPr>
    </w:p>
    <w:p w:rsidR="006B2958" w:rsidRDefault="0056644F">
      <w:pPr>
        <w:jc w:val="both"/>
        <w:rPr>
          <w:rFonts w:asciiTheme="minorBidi" w:hAnsiTheme="minorBidi"/>
          <w:sz w:val="28"/>
          <w:szCs w:val="28"/>
        </w:rPr>
      </w:pPr>
      <w:r>
        <w:rPr>
          <w:rFonts w:asciiTheme="minorBidi" w:hAnsiTheme="minorBidi"/>
          <w:sz w:val="28"/>
          <w:szCs w:val="28"/>
        </w:rPr>
        <w:t>Submitted on: 24 April 2026</w:t>
      </w:r>
    </w:p>
    <w:p w:rsidR="006B2958" w:rsidRDefault="006B2958">
      <w:pPr>
        <w:jc w:val="both"/>
        <w:rPr>
          <w:rFonts w:asciiTheme="minorBidi" w:hAnsiTheme="minorBidi"/>
          <w:sz w:val="28"/>
          <w:szCs w:val="28"/>
        </w:rPr>
      </w:pPr>
    </w:p>
    <w:p w:rsidR="006B2958" w:rsidRDefault="006B2958">
      <w:pPr>
        <w:jc w:val="both"/>
        <w:rPr>
          <w:rFonts w:asciiTheme="minorBidi" w:hAnsiTheme="minorBidi"/>
          <w:sz w:val="28"/>
          <w:szCs w:val="28"/>
        </w:rPr>
      </w:pPr>
    </w:p>
    <w:p w:rsidR="006B2958" w:rsidRDefault="006B2958">
      <w:pPr>
        <w:jc w:val="both"/>
        <w:rPr>
          <w:rFonts w:asciiTheme="minorBidi" w:hAnsiTheme="minorBidi"/>
          <w:sz w:val="28"/>
          <w:szCs w:val="28"/>
        </w:rPr>
      </w:pPr>
    </w:p>
    <w:p w:rsidR="006B2958" w:rsidRDefault="006B2958">
      <w:pPr>
        <w:jc w:val="both"/>
        <w:rPr>
          <w:rFonts w:asciiTheme="minorBidi" w:hAnsiTheme="minorBidi"/>
          <w:sz w:val="28"/>
          <w:szCs w:val="28"/>
        </w:rPr>
      </w:pPr>
    </w:p>
    <w:p w:rsidR="00745F8F" w:rsidRDefault="00745F8F">
      <w:pPr>
        <w:jc w:val="both"/>
        <w:rPr>
          <w:rFonts w:asciiTheme="minorBidi" w:hAnsiTheme="minorBidi"/>
          <w:sz w:val="28"/>
          <w:szCs w:val="28"/>
        </w:rPr>
      </w:pPr>
    </w:p>
    <w:p w:rsidR="00745F8F" w:rsidRDefault="00745F8F">
      <w:pPr>
        <w:jc w:val="both"/>
        <w:rPr>
          <w:rFonts w:asciiTheme="minorBidi" w:hAnsiTheme="minorBidi"/>
          <w:sz w:val="28"/>
          <w:szCs w:val="28"/>
        </w:rPr>
      </w:pPr>
    </w:p>
    <w:p w:rsidR="00745F8F" w:rsidRDefault="00745F8F">
      <w:pPr>
        <w:jc w:val="both"/>
        <w:rPr>
          <w:rFonts w:asciiTheme="minorBidi" w:hAnsiTheme="minorBidi"/>
          <w:sz w:val="28"/>
          <w:szCs w:val="28"/>
        </w:rPr>
      </w:pPr>
    </w:p>
    <w:p w:rsidR="001B5A30" w:rsidRDefault="001B5A30">
      <w:pPr>
        <w:jc w:val="both"/>
        <w:rPr>
          <w:rFonts w:asciiTheme="minorBidi" w:hAnsiTheme="minorBidi"/>
          <w:sz w:val="28"/>
          <w:szCs w:val="28"/>
        </w:rPr>
      </w:pPr>
    </w:p>
    <w:p w:rsidR="006B2958" w:rsidRDefault="006B2958">
      <w:pPr>
        <w:jc w:val="both"/>
        <w:rPr>
          <w:rFonts w:asciiTheme="minorBidi" w:hAnsiTheme="minorBidi"/>
          <w:sz w:val="28"/>
          <w:szCs w:val="28"/>
        </w:rPr>
      </w:pPr>
    </w:p>
    <w:p w:rsidR="006B2958" w:rsidRDefault="006B2958">
      <w:pPr>
        <w:jc w:val="both"/>
        <w:rPr>
          <w:rFonts w:asciiTheme="minorBidi" w:hAnsiTheme="minorBidi"/>
          <w:sz w:val="28"/>
          <w:szCs w:val="28"/>
        </w:rPr>
      </w:pPr>
    </w:p>
    <w:p w:rsidR="006B2958" w:rsidRDefault="006B2958" w:rsidP="004B1004">
      <w:pPr>
        <w:pStyle w:val="TOCHeading1"/>
        <w:spacing w:line="360" w:lineRule="auto"/>
        <w:rPr>
          <w:rFonts w:cstheme="minorHAnsi"/>
          <w:b/>
          <w:bCs w:val="0"/>
        </w:rPr>
      </w:pPr>
    </w:p>
    <w:p w:rsidR="004B1004" w:rsidRDefault="004B1004" w:rsidP="004B1004">
      <w:pPr>
        <w:rPr>
          <w:lang w:val="en-US" w:eastAsia="en-US"/>
        </w:rPr>
      </w:pPr>
    </w:p>
    <w:p w:rsidR="004B1004" w:rsidRDefault="004B1004" w:rsidP="004B1004">
      <w:pPr>
        <w:rPr>
          <w:lang w:val="en-US" w:eastAsia="en-US"/>
        </w:rPr>
      </w:pPr>
    </w:p>
    <w:p w:rsidR="004B1004" w:rsidRDefault="004B1004" w:rsidP="004B1004">
      <w:pPr>
        <w:rPr>
          <w:lang w:val="en-US" w:eastAsia="en-US"/>
        </w:rPr>
      </w:pPr>
    </w:p>
    <w:p w:rsidR="004B1004" w:rsidRDefault="004B1004" w:rsidP="004B1004">
      <w:pPr>
        <w:rPr>
          <w:lang w:val="en-US" w:eastAsia="en-US"/>
        </w:rPr>
      </w:pPr>
    </w:p>
    <w:p w:rsidR="004B1004" w:rsidRDefault="004B1004" w:rsidP="004B1004">
      <w:pPr>
        <w:rPr>
          <w:lang w:val="en-US" w:eastAsia="en-US"/>
        </w:rPr>
      </w:pPr>
    </w:p>
    <w:p w:rsidR="004B1004" w:rsidRDefault="004B1004" w:rsidP="004B1004">
      <w:pPr>
        <w:rPr>
          <w:lang w:val="en-US" w:eastAsia="en-US"/>
        </w:rPr>
      </w:pPr>
    </w:p>
    <w:sdt>
      <w:sdtPr>
        <w:id w:val="643487823"/>
        <w:docPartObj>
          <w:docPartGallery w:val="Table of Contents"/>
          <w:docPartUnique/>
        </w:docPartObj>
      </w:sdtPr>
      <w:sdtEndPr>
        <w:rPr>
          <w:rFonts w:ascii="Segoe UI" w:eastAsiaTheme="minorEastAsia" w:hAnsi="Segoe UI" w:cstheme="minorBidi"/>
          <w:b w:val="0"/>
          <w:bCs w:val="0"/>
          <w:color w:val="auto"/>
          <w:kern w:val="2"/>
          <w:sz w:val="20"/>
          <w:szCs w:val="22"/>
          <w:lang w:val="en-GB" w:eastAsia="zh-CN"/>
        </w:rPr>
      </w:sdtEndPr>
      <w:sdtContent>
        <w:p w:rsidR="004B1004" w:rsidRPr="004B1004" w:rsidRDefault="004B1004" w:rsidP="004B1004">
          <w:pPr>
            <w:pStyle w:val="TOCHeading"/>
            <w:spacing w:line="360" w:lineRule="auto"/>
            <w:rPr>
              <w:rFonts w:ascii="Times New Roman" w:hAnsi="Times New Roman" w:cs="Times New Roman"/>
              <w:sz w:val="24"/>
              <w:szCs w:val="24"/>
            </w:rPr>
          </w:pPr>
          <w:r>
            <w:t>Contents</w:t>
          </w:r>
        </w:p>
        <w:p w:rsidR="004B1004" w:rsidRPr="004B1004" w:rsidRDefault="004B1004" w:rsidP="004B1004">
          <w:pPr>
            <w:pStyle w:val="TOC2"/>
            <w:tabs>
              <w:tab w:val="left" w:pos="880"/>
              <w:tab w:val="right" w:leader="dot" w:pos="9016"/>
            </w:tabs>
            <w:spacing w:line="360" w:lineRule="auto"/>
            <w:rPr>
              <w:rFonts w:ascii="Times New Roman" w:hAnsi="Times New Roman" w:cs="Times New Roman"/>
              <w:b w:val="0"/>
              <w:bCs w:val="0"/>
              <w:noProof/>
              <w:kern w:val="0"/>
              <w:sz w:val="24"/>
              <w:szCs w:val="24"/>
              <w:lang w:val="en-US" w:eastAsia="en-US"/>
            </w:rPr>
          </w:pPr>
          <w:r w:rsidRPr="004B1004">
            <w:rPr>
              <w:rFonts w:ascii="Times New Roman" w:hAnsi="Times New Roman" w:cs="Times New Roman"/>
              <w:sz w:val="24"/>
              <w:szCs w:val="24"/>
            </w:rPr>
            <w:fldChar w:fldCharType="begin"/>
          </w:r>
          <w:r w:rsidRPr="004B1004">
            <w:rPr>
              <w:rFonts w:ascii="Times New Roman" w:hAnsi="Times New Roman" w:cs="Times New Roman"/>
              <w:sz w:val="24"/>
              <w:szCs w:val="24"/>
            </w:rPr>
            <w:instrText xml:space="preserve"> TOC \o "1-3" \h \z \u </w:instrText>
          </w:r>
          <w:r w:rsidRPr="004B1004">
            <w:rPr>
              <w:rFonts w:ascii="Times New Roman" w:hAnsi="Times New Roman" w:cs="Times New Roman"/>
              <w:sz w:val="24"/>
              <w:szCs w:val="24"/>
            </w:rPr>
            <w:fldChar w:fldCharType="separate"/>
          </w:r>
          <w:hyperlink w:anchor="_Toc227705673" w:history="1">
            <w:r w:rsidRPr="004B1004">
              <w:rPr>
                <w:rStyle w:val="Hyperlink"/>
                <w:rFonts w:ascii="Times New Roman" w:hAnsi="Times New Roman" w:cs="Times New Roman"/>
                <w:noProof/>
                <w:sz w:val="24"/>
                <w:szCs w:val="24"/>
              </w:rPr>
              <w:t>1.1</w:t>
            </w:r>
            <w:r w:rsidRPr="004B1004">
              <w:rPr>
                <w:rFonts w:ascii="Times New Roman" w:hAnsi="Times New Roman" w:cs="Times New Roman"/>
                <w:b w:val="0"/>
                <w:bCs w:val="0"/>
                <w:noProof/>
                <w:kern w:val="0"/>
                <w:sz w:val="24"/>
                <w:szCs w:val="24"/>
                <w:lang w:val="en-US" w:eastAsia="en-US"/>
              </w:rPr>
              <w:tab/>
            </w:r>
            <w:r w:rsidRPr="004B1004">
              <w:rPr>
                <w:rStyle w:val="Hyperlink"/>
                <w:rFonts w:ascii="Times New Roman" w:hAnsi="Times New Roman" w:cs="Times New Roman"/>
                <w:noProof/>
                <w:sz w:val="24"/>
                <w:szCs w:val="24"/>
              </w:rPr>
              <w:t>Introduction</w:t>
            </w:r>
            <w:r w:rsidRPr="004B1004">
              <w:rPr>
                <w:rFonts w:ascii="Times New Roman" w:hAnsi="Times New Roman" w:cs="Times New Roman"/>
                <w:noProof/>
                <w:webHidden/>
                <w:sz w:val="24"/>
                <w:szCs w:val="24"/>
              </w:rPr>
              <w:tab/>
            </w:r>
            <w:r w:rsidRPr="004B1004">
              <w:rPr>
                <w:rFonts w:ascii="Times New Roman" w:hAnsi="Times New Roman" w:cs="Times New Roman"/>
                <w:noProof/>
                <w:webHidden/>
                <w:sz w:val="24"/>
                <w:szCs w:val="24"/>
              </w:rPr>
              <w:fldChar w:fldCharType="begin"/>
            </w:r>
            <w:r w:rsidRPr="004B1004">
              <w:rPr>
                <w:rFonts w:ascii="Times New Roman" w:hAnsi="Times New Roman" w:cs="Times New Roman"/>
                <w:noProof/>
                <w:webHidden/>
                <w:sz w:val="24"/>
                <w:szCs w:val="24"/>
              </w:rPr>
              <w:instrText xml:space="preserve"> PAGEREF _Toc227705673 \h </w:instrText>
            </w:r>
            <w:r w:rsidRPr="004B1004">
              <w:rPr>
                <w:rFonts w:ascii="Times New Roman" w:hAnsi="Times New Roman" w:cs="Times New Roman"/>
                <w:noProof/>
                <w:webHidden/>
                <w:sz w:val="24"/>
                <w:szCs w:val="24"/>
              </w:rPr>
            </w:r>
            <w:r w:rsidRPr="004B1004">
              <w:rPr>
                <w:rFonts w:ascii="Times New Roman" w:hAnsi="Times New Roman" w:cs="Times New Roman"/>
                <w:noProof/>
                <w:webHidden/>
                <w:sz w:val="24"/>
                <w:szCs w:val="24"/>
              </w:rPr>
              <w:fldChar w:fldCharType="separate"/>
            </w:r>
            <w:r w:rsidRPr="004B1004">
              <w:rPr>
                <w:rFonts w:ascii="Times New Roman" w:hAnsi="Times New Roman" w:cs="Times New Roman"/>
                <w:noProof/>
                <w:webHidden/>
                <w:sz w:val="24"/>
                <w:szCs w:val="24"/>
              </w:rPr>
              <w:t>3</w:t>
            </w:r>
            <w:r w:rsidRPr="004B1004">
              <w:rPr>
                <w:rFonts w:ascii="Times New Roman" w:hAnsi="Times New Roman" w:cs="Times New Roman"/>
                <w:noProof/>
                <w:webHidden/>
                <w:sz w:val="24"/>
                <w:szCs w:val="24"/>
              </w:rPr>
              <w:fldChar w:fldCharType="end"/>
            </w:r>
          </w:hyperlink>
        </w:p>
        <w:p w:rsidR="004B1004" w:rsidRPr="004B1004" w:rsidRDefault="004B1004" w:rsidP="004B1004">
          <w:pPr>
            <w:pStyle w:val="TOC1"/>
            <w:tabs>
              <w:tab w:val="right" w:leader="dot" w:pos="9016"/>
            </w:tabs>
            <w:spacing w:line="360" w:lineRule="auto"/>
            <w:rPr>
              <w:rFonts w:ascii="Times New Roman" w:hAnsi="Times New Roman" w:cs="Times New Roman"/>
              <w:b w:val="0"/>
              <w:bCs w:val="0"/>
              <w:i w:val="0"/>
              <w:iCs w:val="0"/>
              <w:noProof/>
              <w:kern w:val="0"/>
              <w:lang w:val="en-US" w:eastAsia="en-US"/>
            </w:rPr>
          </w:pPr>
          <w:hyperlink w:anchor="_Toc227705674" w:history="1">
            <w:r w:rsidRPr="004B1004">
              <w:rPr>
                <w:rStyle w:val="Hyperlink"/>
                <w:rFonts w:ascii="Times New Roman" w:hAnsi="Times New Roman" w:cs="Times New Roman"/>
                <w:noProof/>
              </w:rPr>
              <w:t>2:</w:t>
            </w:r>
            <w:r w:rsidRPr="004B1004">
              <w:rPr>
                <w:rStyle w:val="Hyperlink"/>
                <w:rFonts w:ascii="Times New Roman" w:hAnsi="Times New Roman" w:cs="Times New Roman"/>
                <w:noProof/>
                <w:lang w:val="en-US" w:eastAsia="en-US"/>
              </w:rPr>
              <w:t xml:space="preserve"> Mental Health Nurses in the Field of Health and Social Services</w:t>
            </w:r>
            <w:r w:rsidRPr="004B1004">
              <w:rPr>
                <w:rFonts w:ascii="Times New Roman" w:hAnsi="Times New Roman" w:cs="Times New Roman"/>
                <w:noProof/>
                <w:webHidden/>
              </w:rPr>
              <w:tab/>
            </w:r>
            <w:r w:rsidRPr="004B1004">
              <w:rPr>
                <w:rFonts w:ascii="Times New Roman" w:hAnsi="Times New Roman" w:cs="Times New Roman"/>
                <w:noProof/>
                <w:webHidden/>
              </w:rPr>
              <w:fldChar w:fldCharType="begin"/>
            </w:r>
            <w:r w:rsidRPr="004B1004">
              <w:rPr>
                <w:rFonts w:ascii="Times New Roman" w:hAnsi="Times New Roman" w:cs="Times New Roman"/>
                <w:noProof/>
                <w:webHidden/>
              </w:rPr>
              <w:instrText xml:space="preserve"> PAGEREF _Toc227705674 \h </w:instrText>
            </w:r>
            <w:r w:rsidRPr="004B1004">
              <w:rPr>
                <w:rFonts w:ascii="Times New Roman" w:hAnsi="Times New Roman" w:cs="Times New Roman"/>
                <w:noProof/>
                <w:webHidden/>
              </w:rPr>
            </w:r>
            <w:r w:rsidRPr="004B1004">
              <w:rPr>
                <w:rFonts w:ascii="Times New Roman" w:hAnsi="Times New Roman" w:cs="Times New Roman"/>
                <w:noProof/>
                <w:webHidden/>
              </w:rPr>
              <w:fldChar w:fldCharType="separate"/>
            </w:r>
            <w:r w:rsidRPr="004B1004">
              <w:rPr>
                <w:rFonts w:ascii="Times New Roman" w:hAnsi="Times New Roman" w:cs="Times New Roman"/>
                <w:noProof/>
                <w:webHidden/>
              </w:rPr>
              <w:t>3</w:t>
            </w:r>
            <w:r w:rsidRPr="004B1004">
              <w:rPr>
                <w:rFonts w:ascii="Times New Roman" w:hAnsi="Times New Roman" w:cs="Times New Roman"/>
                <w:noProof/>
                <w:webHidden/>
              </w:rPr>
              <w:fldChar w:fldCharType="end"/>
            </w:r>
          </w:hyperlink>
        </w:p>
        <w:p w:rsidR="004B1004" w:rsidRPr="004B1004" w:rsidRDefault="004B1004" w:rsidP="004B1004">
          <w:pPr>
            <w:pStyle w:val="TOC1"/>
            <w:tabs>
              <w:tab w:val="right" w:leader="dot" w:pos="9016"/>
            </w:tabs>
            <w:spacing w:line="360" w:lineRule="auto"/>
            <w:rPr>
              <w:rFonts w:ascii="Times New Roman" w:hAnsi="Times New Roman" w:cs="Times New Roman"/>
              <w:b w:val="0"/>
              <w:bCs w:val="0"/>
              <w:i w:val="0"/>
              <w:iCs w:val="0"/>
              <w:noProof/>
              <w:kern w:val="0"/>
              <w:lang w:val="en-US" w:eastAsia="en-US"/>
            </w:rPr>
          </w:pPr>
          <w:hyperlink w:anchor="_Toc227705675" w:history="1">
            <w:r w:rsidRPr="004B1004">
              <w:rPr>
                <w:rStyle w:val="Hyperlink"/>
                <w:rFonts w:ascii="Times New Roman" w:hAnsi="Times New Roman" w:cs="Times New Roman"/>
                <w:noProof/>
                <w:lang w:val="en-US" w:eastAsia="en-US"/>
              </w:rPr>
              <w:t>Methods for Improving the Skills of Mental Health Nurses</w:t>
            </w:r>
            <w:r w:rsidRPr="004B1004">
              <w:rPr>
                <w:rFonts w:ascii="Times New Roman" w:hAnsi="Times New Roman" w:cs="Times New Roman"/>
                <w:noProof/>
                <w:webHidden/>
              </w:rPr>
              <w:tab/>
            </w:r>
            <w:r w:rsidRPr="004B1004">
              <w:rPr>
                <w:rFonts w:ascii="Times New Roman" w:hAnsi="Times New Roman" w:cs="Times New Roman"/>
                <w:noProof/>
                <w:webHidden/>
              </w:rPr>
              <w:fldChar w:fldCharType="begin"/>
            </w:r>
            <w:r w:rsidRPr="004B1004">
              <w:rPr>
                <w:rFonts w:ascii="Times New Roman" w:hAnsi="Times New Roman" w:cs="Times New Roman"/>
                <w:noProof/>
                <w:webHidden/>
              </w:rPr>
              <w:instrText xml:space="preserve"> PAGEREF _Toc227705675 \h </w:instrText>
            </w:r>
            <w:r w:rsidRPr="004B1004">
              <w:rPr>
                <w:rFonts w:ascii="Times New Roman" w:hAnsi="Times New Roman" w:cs="Times New Roman"/>
                <w:noProof/>
                <w:webHidden/>
              </w:rPr>
            </w:r>
            <w:r w:rsidRPr="004B1004">
              <w:rPr>
                <w:rFonts w:ascii="Times New Roman" w:hAnsi="Times New Roman" w:cs="Times New Roman"/>
                <w:noProof/>
                <w:webHidden/>
              </w:rPr>
              <w:fldChar w:fldCharType="separate"/>
            </w:r>
            <w:r w:rsidRPr="004B1004">
              <w:rPr>
                <w:rFonts w:ascii="Times New Roman" w:hAnsi="Times New Roman" w:cs="Times New Roman"/>
                <w:noProof/>
                <w:webHidden/>
              </w:rPr>
              <w:t>5</w:t>
            </w:r>
            <w:r w:rsidRPr="004B1004">
              <w:rPr>
                <w:rFonts w:ascii="Times New Roman" w:hAnsi="Times New Roman" w:cs="Times New Roman"/>
                <w:noProof/>
                <w:webHidden/>
              </w:rPr>
              <w:fldChar w:fldCharType="end"/>
            </w:r>
          </w:hyperlink>
        </w:p>
        <w:p w:rsidR="004B1004" w:rsidRPr="004B1004" w:rsidRDefault="004B1004" w:rsidP="004B1004">
          <w:pPr>
            <w:pStyle w:val="TOC2"/>
            <w:tabs>
              <w:tab w:val="right" w:leader="dot" w:pos="9016"/>
            </w:tabs>
            <w:spacing w:line="360" w:lineRule="auto"/>
            <w:rPr>
              <w:rFonts w:ascii="Times New Roman" w:hAnsi="Times New Roman" w:cs="Times New Roman"/>
              <w:b w:val="0"/>
              <w:bCs w:val="0"/>
              <w:noProof/>
              <w:kern w:val="0"/>
              <w:sz w:val="24"/>
              <w:szCs w:val="24"/>
              <w:lang w:val="en-US" w:eastAsia="en-US"/>
            </w:rPr>
          </w:pPr>
          <w:hyperlink w:anchor="_Toc227705676" w:history="1">
            <w:r w:rsidRPr="004B1004">
              <w:rPr>
                <w:rStyle w:val="Hyperlink"/>
                <w:rFonts w:ascii="Times New Roman" w:hAnsi="Times New Roman" w:cs="Times New Roman"/>
                <w:noProof/>
                <w:sz w:val="24"/>
                <w:szCs w:val="24"/>
                <w:lang w:val="en-US" w:eastAsia="en-US"/>
              </w:rPr>
              <w:t>3.1 Three Approaches to Improving Mental Health Nursing Capabilities</w:t>
            </w:r>
            <w:r w:rsidRPr="004B1004">
              <w:rPr>
                <w:rFonts w:ascii="Times New Roman" w:hAnsi="Times New Roman" w:cs="Times New Roman"/>
                <w:noProof/>
                <w:webHidden/>
                <w:sz w:val="24"/>
                <w:szCs w:val="24"/>
              </w:rPr>
              <w:tab/>
            </w:r>
            <w:r w:rsidRPr="004B1004">
              <w:rPr>
                <w:rFonts w:ascii="Times New Roman" w:hAnsi="Times New Roman" w:cs="Times New Roman"/>
                <w:noProof/>
                <w:webHidden/>
                <w:sz w:val="24"/>
                <w:szCs w:val="24"/>
              </w:rPr>
              <w:fldChar w:fldCharType="begin"/>
            </w:r>
            <w:r w:rsidRPr="004B1004">
              <w:rPr>
                <w:rFonts w:ascii="Times New Roman" w:hAnsi="Times New Roman" w:cs="Times New Roman"/>
                <w:noProof/>
                <w:webHidden/>
                <w:sz w:val="24"/>
                <w:szCs w:val="24"/>
              </w:rPr>
              <w:instrText xml:space="preserve"> PAGEREF _Toc227705676 \h </w:instrText>
            </w:r>
            <w:r w:rsidRPr="004B1004">
              <w:rPr>
                <w:rFonts w:ascii="Times New Roman" w:hAnsi="Times New Roman" w:cs="Times New Roman"/>
                <w:noProof/>
                <w:webHidden/>
                <w:sz w:val="24"/>
                <w:szCs w:val="24"/>
              </w:rPr>
            </w:r>
            <w:r w:rsidRPr="004B1004">
              <w:rPr>
                <w:rFonts w:ascii="Times New Roman" w:hAnsi="Times New Roman" w:cs="Times New Roman"/>
                <w:noProof/>
                <w:webHidden/>
                <w:sz w:val="24"/>
                <w:szCs w:val="24"/>
              </w:rPr>
              <w:fldChar w:fldCharType="separate"/>
            </w:r>
            <w:r w:rsidRPr="004B1004">
              <w:rPr>
                <w:rFonts w:ascii="Times New Roman" w:hAnsi="Times New Roman" w:cs="Times New Roman"/>
                <w:noProof/>
                <w:webHidden/>
                <w:sz w:val="24"/>
                <w:szCs w:val="24"/>
              </w:rPr>
              <w:t>5</w:t>
            </w:r>
            <w:r w:rsidRPr="004B1004">
              <w:rPr>
                <w:rFonts w:ascii="Times New Roman" w:hAnsi="Times New Roman" w:cs="Times New Roman"/>
                <w:noProof/>
                <w:webHidden/>
                <w:sz w:val="24"/>
                <w:szCs w:val="24"/>
              </w:rPr>
              <w:fldChar w:fldCharType="end"/>
            </w:r>
          </w:hyperlink>
        </w:p>
        <w:p w:rsidR="004B1004" w:rsidRPr="004B1004" w:rsidRDefault="004B1004" w:rsidP="004B1004">
          <w:pPr>
            <w:pStyle w:val="TOC2"/>
            <w:tabs>
              <w:tab w:val="right" w:leader="dot" w:pos="9016"/>
            </w:tabs>
            <w:spacing w:line="360" w:lineRule="auto"/>
            <w:rPr>
              <w:rFonts w:ascii="Times New Roman" w:hAnsi="Times New Roman" w:cs="Times New Roman"/>
              <w:b w:val="0"/>
              <w:bCs w:val="0"/>
              <w:noProof/>
              <w:kern w:val="0"/>
              <w:sz w:val="24"/>
              <w:szCs w:val="24"/>
              <w:lang w:val="en-US" w:eastAsia="en-US"/>
            </w:rPr>
          </w:pPr>
          <w:hyperlink w:anchor="_Toc227705677" w:history="1">
            <w:r w:rsidRPr="004B1004">
              <w:rPr>
                <w:rStyle w:val="Hyperlink"/>
                <w:rFonts w:ascii="Times New Roman" w:hAnsi="Times New Roman" w:cs="Times New Roman"/>
                <w:noProof/>
                <w:sz w:val="24"/>
                <w:szCs w:val="24"/>
              </w:rPr>
              <w:t>4 Conclusion</w:t>
            </w:r>
            <w:r w:rsidRPr="004B1004">
              <w:rPr>
                <w:rFonts w:ascii="Times New Roman" w:hAnsi="Times New Roman" w:cs="Times New Roman"/>
                <w:noProof/>
                <w:webHidden/>
                <w:sz w:val="24"/>
                <w:szCs w:val="24"/>
              </w:rPr>
              <w:tab/>
            </w:r>
            <w:r w:rsidRPr="004B1004">
              <w:rPr>
                <w:rFonts w:ascii="Times New Roman" w:hAnsi="Times New Roman" w:cs="Times New Roman"/>
                <w:noProof/>
                <w:webHidden/>
                <w:sz w:val="24"/>
                <w:szCs w:val="24"/>
              </w:rPr>
              <w:fldChar w:fldCharType="begin"/>
            </w:r>
            <w:r w:rsidRPr="004B1004">
              <w:rPr>
                <w:rFonts w:ascii="Times New Roman" w:hAnsi="Times New Roman" w:cs="Times New Roman"/>
                <w:noProof/>
                <w:webHidden/>
                <w:sz w:val="24"/>
                <w:szCs w:val="24"/>
              </w:rPr>
              <w:instrText xml:space="preserve"> PAGEREF _Toc227705677 \h </w:instrText>
            </w:r>
            <w:r w:rsidRPr="004B1004">
              <w:rPr>
                <w:rFonts w:ascii="Times New Roman" w:hAnsi="Times New Roman" w:cs="Times New Roman"/>
                <w:noProof/>
                <w:webHidden/>
                <w:sz w:val="24"/>
                <w:szCs w:val="24"/>
              </w:rPr>
            </w:r>
            <w:r w:rsidRPr="004B1004">
              <w:rPr>
                <w:rFonts w:ascii="Times New Roman" w:hAnsi="Times New Roman" w:cs="Times New Roman"/>
                <w:noProof/>
                <w:webHidden/>
                <w:sz w:val="24"/>
                <w:szCs w:val="24"/>
              </w:rPr>
              <w:fldChar w:fldCharType="separate"/>
            </w:r>
            <w:r w:rsidRPr="004B1004">
              <w:rPr>
                <w:rFonts w:ascii="Times New Roman" w:hAnsi="Times New Roman" w:cs="Times New Roman"/>
                <w:noProof/>
                <w:webHidden/>
                <w:sz w:val="24"/>
                <w:szCs w:val="24"/>
              </w:rPr>
              <w:t>6</w:t>
            </w:r>
            <w:r w:rsidRPr="004B1004">
              <w:rPr>
                <w:rFonts w:ascii="Times New Roman" w:hAnsi="Times New Roman" w:cs="Times New Roman"/>
                <w:noProof/>
                <w:webHidden/>
                <w:sz w:val="24"/>
                <w:szCs w:val="24"/>
              </w:rPr>
              <w:fldChar w:fldCharType="end"/>
            </w:r>
          </w:hyperlink>
        </w:p>
        <w:p w:rsidR="004B1004" w:rsidRPr="004B1004" w:rsidRDefault="004B1004" w:rsidP="004B1004">
          <w:pPr>
            <w:pStyle w:val="TOC2"/>
            <w:tabs>
              <w:tab w:val="right" w:leader="dot" w:pos="9016"/>
            </w:tabs>
            <w:spacing w:line="360" w:lineRule="auto"/>
            <w:rPr>
              <w:rFonts w:ascii="Times New Roman" w:hAnsi="Times New Roman" w:cs="Times New Roman"/>
              <w:b w:val="0"/>
              <w:bCs w:val="0"/>
              <w:noProof/>
              <w:kern w:val="0"/>
              <w:sz w:val="24"/>
              <w:szCs w:val="24"/>
              <w:lang w:val="en-US" w:eastAsia="en-US"/>
            </w:rPr>
          </w:pPr>
          <w:hyperlink w:anchor="_Toc227705678" w:history="1">
            <w:r w:rsidRPr="004B1004">
              <w:rPr>
                <w:rStyle w:val="Hyperlink"/>
                <w:rFonts w:ascii="Times New Roman" w:hAnsi="Times New Roman" w:cs="Times New Roman"/>
                <w:noProof/>
                <w:sz w:val="24"/>
                <w:szCs w:val="24"/>
              </w:rPr>
              <w:t>5 Reference</w:t>
            </w:r>
            <w:r w:rsidRPr="004B1004">
              <w:rPr>
                <w:rFonts w:ascii="Times New Roman" w:hAnsi="Times New Roman" w:cs="Times New Roman"/>
                <w:noProof/>
                <w:webHidden/>
                <w:sz w:val="24"/>
                <w:szCs w:val="24"/>
              </w:rPr>
              <w:tab/>
            </w:r>
            <w:r w:rsidRPr="004B1004">
              <w:rPr>
                <w:rFonts w:ascii="Times New Roman" w:hAnsi="Times New Roman" w:cs="Times New Roman"/>
                <w:noProof/>
                <w:webHidden/>
                <w:sz w:val="24"/>
                <w:szCs w:val="24"/>
              </w:rPr>
              <w:fldChar w:fldCharType="begin"/>
            </w:r>
            <w:r w:rsidRPr="004B1004">
              <w:rPr>
                <w:rFonts w:ascii="Times New Roman" w:hAnsi="Times New Roman" w:cs="Times New Roman"/>
                <w:noProof/>
                <w:webHidden/>
                <w:sz w:val="24"/>
                <w:szCs w:val="24"/>
              </w:rPr>
              <w:instrText xml:space="preserve"> PAGEREF _Toc227705678 \h </w:instrText>
            </w:r>
            <w:r w:rsidRPr="004B1004">
              <w:rPr>
                <w:rFonts w:ascii="Times New Roman" w:hAnsi="Times New Roman" w:cs="Times New Roman"/>
                <w:noProof/>
                <w:webHidden/>
                <w:sz w:val="24"/>
                <w:szCs w:val="24"/>
              </w:rPr>
            </w:r>
            <w:r w:rsidRPr="004B1004">
              <w:rPr>
                <w:rFonts w:ascii="Times New Roman" w:hAnsi="Times New Roman" w:cs="Times New Roman"/>
                <w:noProof/>
                <w:webHidden/>
                <w:sz w:val="24"/>
                <w:szCs w:val="24"/>
              </w:rPr>
              <w:fldChar w:fldCharType="separate"/>
            </w:r>
            <w:r w:rsidRPr="004B1004">
              <w:rPr>
                <w:rFonts w:ascii="Times New Roman" w:hAnsi="Times New Roman" w:cs="Times New Roman"/>
                <w:noProof/>
                <w:webHidden/>
                <w:sz w:val="24"/>
                <w:szCs w:val="24"/>
              </w:rPr>
              <w:t>7</w:t>
            </w:r>
            <w:r w:rsidRPr="004B1004">
              <w:rPr>
                <w:rFonts w:ascii="Times New Roman" w:hAnsi="Times New Roman" w:cs="Times New Roman"/>
                <w:noProof/>
                <w:webHidden/>
                <w:sz w:val="24"/>
                <w:szCs w:val="24"/>
              </w:rPr>
              <w:fldChar w:fldCharType="end"/>
            </w:r>
          </w:hyperlink>
        </w:p>
        <w:p w:rsidR="004B1004" w:rsidRDefault="004B1004" w:rsidP="004B1004">
          <w:pPr>
            <w:spacing w:line="360" w:lineRule="auto"/>
          </w:pPr>
          <w:r w:rsidRPr="004B1004">
            <w:rPr>
              <w:rFonts w:ascii="Times New Roman" w:hAnsi="Times New Roman" w:cs="Times New Roman"/>
              <w:sz w:val="24"/>
              <w:szCs w:val="24"/>
            </w:rPr>
            <w:fldChar w:fldCharType="end"/>
          </w:r>
        </w:p>
      </w:sdtContent>
    </w:sdt>
    <w:p w:rsidR="004B1004" w:rsidRDefault="004B1004" w:rsidP="004B1004">
      <w:pPr>
        <w:rPr>
          <w:lang w:val="en-US" w:eastAsia="en-US"/>
        </w:rPr>
      </w:pPr>
    </w:p>
    <w:p w:rsidR="004B1004" w:rsidRDefault="004B1004" w:rsidP="004B1004">
      <w:pPr>
        <w:rPr>
          <w:lang w:val="en-US" w:eastAsia="en-US"/>
        </w:rPr>
      </w:pPr>
    </w:p>
    <w:p w:rsidR="004B1004" w:rsidRDefault="004B1004" w:rsidP="004B1004">
      <w:pPr>
        <w:rPr>
          <w:lang w:val="en-US" w:eastAsia="en-US"/>
        </w:rPr>
      </w:pPr>
    </w:p>
    <w:p w:rsidR="004B1004" w:rsidRDefault="004B1004" w:rsidP="004B1004">
      <w:pPr>
        <w:rPr>
          <w:lang w:val="en-US" w:eastAsia="en-US"/>
        </w:rPr>
      </w:pPr>
    </w:p>
    <w:p w:rsidR="004B1004" w:rsidRDefault="004B1004" w:rsidP="004B1004">
      <w:pPr>
        <w:rPr>
          <w:lang w:val="en-US" w:eastAsia="en-US"/>
        </w:rPr>
      </w:pPr>
    </w:p>
    <w:p w:rsidR="004B1004" w:rsidRPr="004B1004" w:rsidRDefault="004B1004" w:rsidP="004B1004">
      <w:pPr>
        <w:rPr>
          <w:lang w:val="en-US" w:eastAsia="en-US"/>
        </w:rPr>
      </w:pPr>
    </w:p>
    <w:p w:rsidR="006B2958" w:rsidRPr="001B5A30" w:rsidRDefault="006B2958" w:rsidP="001B5A30">
      <w:pPr>
        <w:pStyle w:val="Heading2"/>
        <w:spacing w:line="360" w:lineRule="auto"/>
        <w:rPr>
          <w:rFonts w:ascii="Times New Roman" w:hAnsi="Times New Roman" w:cs="Times New Roman"/>
          <w:color w:val="4471C4"/>
          <w:sz w:val="24"/>
          <w:szCs w:val="24"/>
        </w:rPr>
      </w:pPr>
    </w:p>
    <w:p w:rsidR="006B2958" w:rsidRPr="001B5A30" w:rsidRDefault="006B2958" w:rsidP="001B5A30">
      <w:pPr>
        <w:pStyle w:val="Heading2"/>
        <w:spacing w:line="360" w:lineRule="auto"/>
        <w:rPr>
          <w:rFonts w:ascii="Times New Roman" w:hAnsi="Times New Roman" w:cs="Times New Roman"/>
          <w:color w:val="4471C4"/>
          <w:sz w:val="24"/>
          <w:szCs w:val="24"/>
        </w:rPr>
      </w:pPr>
    </w:p>
    <w:p w:rsidR="006B2958" w:rsidRPr="001B5A30" w:rsidRDefault="006B2958" w:rsidP="001B5A30">
      <w:pPr>
        <w:pStyle w:val="Heading2"/>
        <w:spacing w:line="360" w:lineRule="auto"/>
        <w:rPr>
          <w:rFonts w:ascii="Times New Roman" w:hAnsi="Times New Roman" w:cs="Times New Roman"/>
          <w:color w:val="4471C4"/>
          <w:sz w:val="24"/>
          <w:szCs w:val="24"/>
        </w:rPr>
      </w:pPr>
    </w:p>
    <w:p w:rsidR="006B2958" w:rsidRPr="001B5A30" w:rsidRDefault="006B2958" w:rsidP="001B5A30">
      <w:pPr>
        <w:pStyle w:val="Heading2"/>
        <w:spacing w:line="360" w:lineRule="auto"/>
        <w:rPr>
          <w:rFonts w:ascii="Times New Roman" w:hAnsi="Times New Roman" w:cs="Times New Roman"/>
          <w:color w:val="4471C4"/>
          <w:sz w:val="24"/>
          <w:szCs w:val="24"/>
        </w:rPr>
      </w:pPr>
    </w:p>
    <w:p w:rsidR="006B2958" w:rsidRPr="001B5A30" w:rsidRDefault="006B2958" w:rsidP="001B5A30">
      <w:pPr>
        <w:pStyle w:val="Heading2"/>
        <w:spacing w:line="360" w:lineRule="auto"/>
        <w:rPr>
          <w:rFonts w:ascii="Times New Roman" w:hAnsi="Times New Roman" w:cs="Times New Roman"/>
          <w:color w:val="4471C4"/>
          <w:sz w:val="24"/>
          <w:szCs w:val="24"/>
        </w:rPr>
      </w:pPr>
    </w:p>
    <w:p w:rsidR="006B2958" w:rsidRPr="001B5A30" w:rsidRDefault="006B2958" w:rsidP="001B5A30">
      <w:pPr>
        <w:pStyle w:val="Heading2"/>
        <w:spacing w:line="360" w:lineRule="auto"/>
        <w:rPr>
          <w:rFonts w:ascii="Times New Roman" w:hAnsi="Times New Roman" w:cs="Times New Roman"/>
          <w:color w:val="4471C4"/>
          <w:sz w:val="24"/>
          <w:szCs w:val="24"/>
        </w:rPr>
      </w:pPr>
    </w:p>
    <w:p w:rsidR="006B2958" w:rsidRPr="001B5A30" w:rsidRDefault="006B2958" w:rsidP="001B5A30">
      <w:pPr>
        <w:pStyle w:val="Heading2"/>
        <w:spacing w:line="360" w:lineRule="auto"/>
        <w:rPr>
          <w:rFonts w:ascii="Times New Roman" w:hAnsi="Times New Roman" w:cs="Times New Roman"/>
          <w:color w:val="4471C4"/>
          <w:sz w:val="24"/>
          <w:szCs w:val="24"/>
        </w:rPr>
      </w:pPr>
    </w:p>
    <w:p w:rsidR="006B2958" w:rsidRPr="001B5A30" w:rsidRDefault="006B2958" w:rsidP="001B5A30">
      <w:pPr>
        <w:pStyle w:val="Heading2"/>
        <w:spacing w:line="360" w:lineRule="auto"/>
        <w:rPr>
          <w:rFonts w:ascii="Times New Roman" w:hAnsi="Times New Roman" w:cs="Times New Roman"/>
          <w:color w:val="4471C4"/>
          <w:sz w:val="24"/>
          <w:szCs w:val="24"/>
        </w:rPr>
      </w:pPr>
    </w:p>
    <w:p w:rsidR="006B2958" w:rsidRPr="001B5A30" w:rsidRDefault="006B2958" w:rsidP="001B5A30">
      <w:pPr>
        <w:pStyle w:val="Heading2"/>
        <w:spacing w:line="360" w:lineRule="auto"/>
        <w:rPr>
          <w:rFonts w:ascii="Times New Roman" w:hAnsi="Times New Roman" w:cs="Times New Roman"/>
          <w:color w:val="4471C4"/>
          <w:sz w:val="24"/>
          <w:szCs w:val="24"/>
        </w:rPr>
      </w:pPr>
    </w:p>
    <w:p w:rsidR="006B2958" w:rsidRPr="001B5A30" w:rsidRDefault="006B2958" w:rsidP="001B5A30">
      <w:pPr>
        <w:pStyle w:val="Heading2"/>
        <w:spacing w:line="360" w:lineRule="auto"/>
        <w:rPr>
          <w:rFonts w:ascii="Times New Roman" w:hAnsi="Times New Roman" w:cs="Times New Roman"/>
          <w:color w:val="4471C4"/>
          <w:sz w:val="24"/>
          <w:szCs w:val="24"/>
        </w:rPr>
      </w:pPr>
    </w:p>
    <w:p w:rsidR="006B2958" w:rsidRDefault="006B2958" w:rsidP="001B5A30">
      <w:pPr>
        <w:pStyle w:val="Heading2"/>
        <w:spacing w:line="360" w:lineRule="auto"/>
        <w:rPr>
          <w:rFonts w:ascii="Times New Roman" w:hAnsi="Times New Roman" w:cs="Times New Roman"/>
          <w:color w:val="4471C4"/>
          <w:sz w:val="24"/>
          <w:szCs w:val="24"/>
        </w:rPr>
      </w:pPr>
    </w:p>
    <w:p w:rsidR="004B1004" w:rsidRDefault="004B1004" w:rsidP="004B1004"/>
    <w:p w:rsidR="004B1004" w:rsidRDefault="004B1004" w:rsidP="004B1004"/>
    <w:p w:rsidR="004B1004" w:rsidRDefault="004B1004" w:rsidP="004B1004"/>
    <w:p w:rsidR="004B1004" w:rsidRPr="004B1004" w:rsidRDefault="004B1004" w:rsidP="004B1004"/>
    <w:p w:rsidR="006B2958" w:rsidRPr="001B5A30" w:rsidRDefault="006B2958" w:rsidP="001B5A30">
      <w:pPr>
        <w:spacing w:line="360" w:lineRule="auto"/>
        <w:rPr>
          <w:rFonts w:ascii="Times New Roman" w:eastAsiaTheme="majorEastAsia" w:hAnsi="Times New Roman" w:cs="Times New Roman"/>
          <w:color w:val="4471C4"/>
          <w:sz w:val="24"/>
          <w:szCs w:val="24"/>
        </w:rPr>
      </w:pPr>
    </w:p>
    <w:p w:rsidR="006B2958" w:rsidRDefault="0056644F" w:rsidP="001B5A30">
      <w:pPr>
        <w:pStyle w:val="Heading2"/>
        <w:numPr>
          <w:ilvl w:val="1"/>
          <w:numId w:val="2"/>
        </w:numPr>
        <w:spacing w:line="360" w:lineRule="auto"/>
        <w:jc w:val="both"/>
        <w:rPr>
          <w:rFonts w:ascii="Times New Roman" w:hAnsi="Times New Roman" w:cs="Times New Roman"/>
          <w:color w:val="4471C4"/>
          <w:sz w:val="24"/>
          <w:szCs w:val="24"/>
        </w:rPr>
      </w:pPr>
      <w:bookmarkStart w:id="0" w:name="_Toc227420850"/>
      <w:bookmarkStart w:id="1" w:name="_Toc227705673"/>
      <w:r w:rsidRPr="001B5A30">
        <w:rPr>
          <w:rFonts w:ascii="Times New Roman" w:hAnsi="Times New Roman" w:cs="Times New Roman"/>
          <w:color w:val="4471C4"/>
          <w:sz w:val="24"/>
          <w:szCs w:val="24"/>
        </w:rPr>
        <w:t>Introduction</w:t>
      </w:r>
      <w:bookmarkEnd w:id="0"/>
      <w:bookmarkEnd w:id="1"/>
    </w:p>
    <w:p w:rsidR="001B5A30" w:rsidRPr="004B1004" w:rsidRDefault="001B5A30" w:rsidP="004B1004">
      <w:pPr>
        <w:pStyle w:val="ListParagraph"/>
        <w:numPr>
          <w:ilvl w:val="0"/>
          <w:numId w:val="2"/>
        </w:numPr>
        <w:spacing w:after="0" w:line="360" w:lineRule="auto"/>
        <w:rPr>
          <w:rFonts w:ascii="Times New Roman" w:eastAsia="Times New Roman" w:hAnsi="Times New Roman" w:cs="Times New Roman"/>
          <w:kern w:val="0"/>
          <w:sz w:val="24"/>
          <w:szCs w:val="24"/>
          <w:lang w:val="en-US" w:eastAsia="en-US"/>
        </w:rPr>
      </w:pPr>
      <w:r w:rsidRPr="004B1004">
        <w:rPr>
          <w:rFonts w:ascii="Times New Roman" w:eastAsia="Times New Roman" w:hAnsi="Times New Roman" w:cs="Times New Roman"/>
          <w:kern w:val="0"/>
          <w:sz w:val="24"/>
          <w:szCs w:val="24"/>
          <w:lang w:val="en-US" w:eastAsia="en-US"/>
        </w:rPr>
        <w:t>The goal of the vast field of health and social care is to improve people's quality of life at every stage. Mental health services are among the world's most pressing needs. This research examines the function of the mental health nurse, identifies the three most critical skills for optimum practice, and provides evidence-based strategies for developing each before drawing conclusions about the significance of mental health nursing to safe, high-quality care.</w:t>
      </w:r>
    </w:p>
    <w:p w:rsidR="004B1004" w:rsidRPr="004B1004" w:rsidRDefault="004B1004" w:rsidP="004B1004">
      <w:pPr>
        <w:pStyle w:val="ListParagraph"/>
        <w:spacing w:after="0" w:line="360" w:lineRule="auto"/>
        <w:ind w:left="360"/>
        <w:rPr>
          <w:rFonts w:ascii="Times New Roman" w:eastAsia="Times New Roman" w:hAnsi="Times New Roman" w:cs="Times New Roman"/>
          <w:kern w:val="0"/>
          <w:sz w:val="24"/>
          <w:szCs w:val="24"/>
          <w:lang w:val="en-US" w:eastAsia="en-US"/>
        </w:rPr>
      </w:pPr>
      <w:bookmarkStart w:id="2" w:name="_Toc227705674"/>
      <w:r w:rsidRPr="004B1004">
        <w:rPr>
          <w:rStyle w:val="Heading1Char"/>
          <w:rFonts w:ascii="Times New Roman" w:hAnsi="Times New Roman" w:cs="Times New Roman"/>
          <w:sz w:val="24"/>
          <w:szCs w:val="24"/>
        </w:rPr>
        <w:t>2:</w:t>
      </w:r>
      <w:r w:rsidRPr="004B1004">
        <w:rPr>
          <w:rStyle w:val="Heading1Char"/>
          <w:rFonts w:ascii="Times New Roman" w:hAnsi="Times New Roman" w:cs="Times New Roman"/>
          <w:sz w:val="24"/>
          <w:szCs w:val="24"/>
          <w:lang w:val="en-US" w:eastAsia="en-US"/>
        </w:rPr>
        <w:t xml:space="preserve"> Mental Health Nurses in the Field of Health and Social Services</w:t>
      </w:r>
      <w:bookmarkEnd w:id="2"/>
      <w:r w:rsidRPr="004B1004">
        <w:rPr>
          <w:rStyle w:val="Heading1Char"/>
          <w:rFonts w:ascii="Times New Roman" w:hAnsi="Times New Roman" w:cs="Times New Roman"/>
          <w:sz w:val="24"/>
          <w:szCs w:val="24"/>
          <w:lang w:val="en-US" w:eastAsia="en-US"/>
        </w:rPr>
        <w:t xml:space="preserve"> </w:t>
      </w:r>
      <w:r w:rsidRPr="004B1004">
        <w:rPr>
          <w:rFonts w:ascii="Times New Roman" w:eastAsia="Times New Roman" w:hAnsi="Times New Roman" w:cs="Times New Roman"/>
          <w:kern w:val="0"/>
          <w:sz w:val="24"/>
          <w:szCs w:val="24"/>
          <w:lang w:val="en-US" w:eastAsia="en-US"/>
        </w:rPr>
        <w:br/>
        <w:t xml:space="preserve">2.1 An Overview of Mental Health Nurses in Social and Health Services </w:t>
      </w:r>
      <w:r w:rsidRPr="004B1004">
        <w:rPr>
          <w:rFonts w:ascii="Times New Roman" w:eastAsia="Times New Roman" w:hAnsi="Times New Roman" w:cs="Times New Roman"/>
          <w:kern w:val="0"/>
          <w:sz w:val="24"/>
          <w:szCs w:val="24"/>
          <w:lang w:val="en-US" w:eastAsia="en-US"/>
        </w:rPr>
        <w:br/>
        <w:t xml:space="preserve">The examination, treatment, and continuous support of people with problems like depression, anxiety disorders, psychosis, bipolar disorder, and personality disorders are the focus of the specific field of mental health nursing. </w:t>
      </w:r>
      <w:proofErr w:type="gramStart"/>
      <w:r w:rsidRPr="004B1004">
        <w:rPr>
          <w:rFonts w:ascii="Times New Roman" w:eastAsia="Times New Roman" w:hAnsi="Times New Roman" w:cs="Times New Roman"/>
          <w:kern w:val="0"/>
          <w:sz w:val="24"/>
          <w:szCs w:val="24"/>
          <w:lang w:val="en-US" w:eastAsia="en-US"/>
        </w:rPr>
        <w:t>The World Health Organization (2022) estimates that one in eight individuals worldwide suffer from a mental health illness, creating a significant need for qualified professionals.</w:t>
      </w:r>
      <w:proofErr w:type="gramEnd"/>
      <w:r w:rsidRPr="004B1004">
        <w:rPr>
          <w:rFonts w:ascii="Times New Roman" w:eastAsia="Times New Roman" w:hAnsi="Times New Roman" w:cs="Times New Roman"/>
          <w:kern w:val="0"/>
          <w:sz w:val="24"/>
          <w:szCs w:val="24"/>
          <w:lang w:val="en-US" w:eastAsia="en-US"/>
        </w:rPr>
        <w:t xml:space="preserve"> Mental health nurses are employed by primary care services, inpatient wards, crisis teams, community mental health teams, and forensic facilities.</w:t>
      </w:r>
    </w:p>
    <w:p w:rsidR="001B5A30" w:rsidRPr="004B1004" w:rsidRDefault="001B5A30" w:rsidP="004B1004">
      <w:pPr>
        <w:spacing w:line="360" w:lineRule="auto"/>
        <w:rPr>
          <w:rFonts w:ascii="Times New Roman" w:hAnsi="Times New Roman" w:cs="Times New Roman"/>
          <w:sz w:val="24"/>
          <w:szCs w:val="24"/>
        </w:rPr>
      </w:pPr>
    </w:p>
    <w:p w:rsidR="001B5A30" w:rsidRPr="004B1004" w:rsidRDefault="001B5A30" w:rsidP="004B1004">
      <w:pPr>
        <w:spacing w:line="360" w:lineRule="auto"/>
        <w:rPr>
          <w:rFonts w:ascii="Times New Roman" w:hAnsi="Times New Roman" w:cs="Times New Roman"/>
          <w:sz w:val="24"/>
          <w:szCs w:val="24"/>
        </w:rPr>
      </w:pPr>
    </w:p>
    <w:p w:rsidR="004B1004" w:rsidRPr="004B1004" w:rsidRDefault="0056644F" w:rsidP="004B1004">
      <w:pPr>
        <w:spacing w:line="360" w:lineRule="auto"/>
        <w:rPr>
          <w:rFonts w:ascii="Times New Roman" w:eastAsia="Times New Roman" w:hAnsi="Times New Roman" w:cs="Times New Roman"/>
          <w:kern w:val="0"/>
          <w:sz w:val="24"/>
          <w:szCs w:val="24"/>
          <w:lang w:val="en-US" w:eastAsia="en-US"/>
        </w:rPr>
      </w:pPr>
      <w:r w:rsidRPr="004B1004">
        <w:rPr>
          <w:rFonts w:ascii="Times New Roman" w:hAnsi="Times New Roman" w:cs="Times New Roman"/>
          <w:sz w:val="24"/>
          <w:szCs w:val="24"/>
        </w:rPr>
        <w:t xml:space="preserve">Core duties include conducting mental health assessments, formulating care plans, administering psychotropic medications, and delivering psychosocial interventions such as </w:t>
      </w:r>
      <w:proofErr w:type="spellStart"/>
      <w:r w:rsidRPr="004B1004">
        <w:rPr>
          <w:rFonts w:ascii="Times New Roman" w:hAnsi="Times New Roman" w:cs="Times New Roman"/>
          <w:sz w:val="24"/>
          <w:szCs w:val="24"/>
        </w:rPr>
        <w:t>psychoeducation</w:t>
      </w:r>
      <w:proofErr w:type="spellEnd"/>
      <w:r w:rsidRPr="004B1004">
        <w:rPr>
          <w:rFonts w:ascii="Times New Roman" w:hAnsi="Times New Roman" w:cs="Times New Roman"/>
          <w:sz w:val="24"/>
          <w:szCs w:val="24"/>
        </w:rPr>
        <w:t xml:space="preserve"> and motivational interviewing. Mental health nur</w:t>
      </w:r>
      <w:r w:rsidRPr="004B1004">
        <w:rPr>
          <w:rFonts w:ascii="Times New Roman" w:hAnsi="Times New Roman" w:cs="Times New Roman"/>
          <w:sz w:val="24"/>
          <w:szCs w:val="24"/>
        </w:rPr>
        <w:t>ses also play a central role in safeguarding, coordinating multidisciplinary team meetings, providing crisis intervention, and supporting families in understanding a service user’s diagnosis and treatment (NHS England, 2021).</w:t>
      </w:r>
      <w:r w:rsidR="004B1004" w:rsidRPr="004B1004">
        <w:rPr>
          <w:rFonts w:ascii="Times New Roman" w:hAnsi="Times New Roman" w:cs="Times New Roman"/>
          <w:sz w:val="24"/>
          <w:szCs w:val="24"/>
        </w:rPr>
        <w:t xml:space="preserve"> </w:t>
      </w:r>
      <w:r w:rsidR="004B1004" w:rsidRPr="004B1004">
        <w:rPr>
          <w:rFonts w:ascii="Times New Roman" w:eastAsia="Times New Roman" w:hAnsi="Times New Roman" w:cs="Times New Roman"/>
          <w:kern w:val="0"/>
          <w:sz w:val="24"/>
          <w:szCs w:val="24"/>
          <w:lang w:val="en-US" w:eastAsia="en-US"/>
        </w:rPr>
        <w:t>The Nursing and Midwifery Council oversees all practice, and collaboration with psychiatrists, social workers, psychologists, and peer support workers is essential (NMC, 2018).</w:t>
      </w:r>
    </w:p>
    <w:p w:rsidR="006B2958" w:rsidRPr="004B1004" w:rsidRDefault="0056644F" w:rsidP="004B1004">
      <w:pPr>
        <w:spacing w:line="360" w:lineRule="auto"/>
        <w:jc w:val="both"/>
        <w:rPr>
          <w:rFonts w:ascii="Times New Roman" w:hAnsi="Times New Roman" w:cs="Times New Roman"/>
          <w:sz w:val="24"/>
          <w:szCs w:val="24"/>
        </w:rPr>
      </w:pPr>
      <w:r w:rsidRPr="004B1004">
        <w:rPr>
          <w:rFonts w:ascii="Times New Roman" w:hAnsi="Times New Roman" w:cs="Times New Roman"/>
          <w:sz w:val="24"/>
          <w:szCs w:val="24"/>
        </w:rPr>
        <w:t xml:space="preserve"> </w:t>
      </w:r>
    </w:p>
    <w:p w:rsidR="004B1004" w:rsidRPr="004B1004" w:rsidRDefault="0056644F" w:rsidP="004B1004">
      <w:pPr>
        <w:spacing w:line="360" w:lineRule="auto"/>
        <w:rPr>
          <w:rFonts w:ascii="Times New Roman" w:eastAsia="Times New Roman" w:hAnsi="Times New Roman" w:cs="Times New Roman"/>
          <w:kern w:val="0"/>
          <w:sz w:val="24"/>
          <w:szCs w:val="24"/>
          <w:lang w:val="en-US" w:eastAsia="en-US"/>
        </w:rPr>
      </w:pPr>
      <w:bookmarkStart w:id="3" w:name="_Toc695233286"/>
      <w:bookmarkStart w:id="4" w:name="_Toc227420853"/>
      <w:r w:rsidRPr="004B1004">
        <w:rPr>
          <w:rFonts w:ascii="Times New Roman" w:hAnsi="Times New Roman" w:cs="Times New Roman"/>
          <w:color w:val="4471C4"/>
          <w:sz w:val="24"/>
          <w:szCs w:val="24"/>
        </w:rPr>
        <w:t xml:space="preserve">2.2 </w:t>
      </w:r>
      <w:bookmarkEnd w:id="3"/>
      <w:bookmarkEnd w:id="4"/>
      <w:r w:rsidR="004B1004" w:rsidRPr="004B1004">
        <w:rPr>
          <w:rFonts w:ascii="Times New Roman" w:eastAsia="Times New Roman" w:hAnsi="Times New Roman" w:cs="Times New Roman"/>
          <w:kern w:val="0"/>
          <w:sz w:val="24"/>
          <w:szCs w:val="24"/>
          <w:lang w:val="en-US" w:eastAsia="en-US"/>
        </w:rPr>
        <w:t xml:space="preserve">An explanation of the most important competencies required of mental health nurses in the fields of health and social care </w:t>
      </w:r>
      <w:r w:rsidR="004B1004" w:rsidRPr="004B1004">
        <w:rPr>
          <w:rFonts w:ascii="Times New Roman" w:eastAsia="Times New Roman" w:hAnsi="Times New Roman" w:cs="Times New Roman"/>
          <w:kern w:val="0"/>
          <w:sz w:val="24"/>
          <w:szCs w:val="24"/>
          <w:lang w:val="en-US" w:eastAsia="en-US"/>
        </w:rPr>
        <w:br/>
        <w:t xml:space="preserve">Effective communication is one of the most crucial skills that </w:t>
      </w:r>
      <w:proofErr w:type="gramStart"/>
      <w:r w:rsidR="004B1004" w:rsidRPr="004B1004">
        <w:rPr>
          <w:rFonts w:ascii="Times New Roman" w:eastAsia="Times New Roman" w:hAnsi="Times New Roman" w:cs="Times New Roman"/>
          <w:kern w:val="0"/>
          <w:sz w:val="24"/>
          <w:szCs w:val="24"/>
          <w:lang w:val="en-US" w:eastAsia="en-US"/>
        </w:rPr>
        <w:t>supports</w:t>
      </w:r>
      <w:proofErr w:type="gramEnd"/>
      <w:r w:rsidR="004B1004" w:rsidRPr="004B1004">
        <w:rPr>
          <w:rFonts w:ascii="Times New Roman" w:eastAsia="Times New Roman" w:hAnsi="Times New Roman" w:cs="Times New Roman"/>
          <w:kern w:val="0"/>
          <w:sz w:val="24"/>
          <w:szCs w:val="24"/>
          <w:lang w:val="en-US" w:eastAsia="en-US"/>
        </w:rPr>
        <w:t xml:space="preserve"> every aspect of safe clinical practice. It comprises vocal expression, active listening, therapeutic silence, non-verbal awareness, and language adaptation for service users who are suffering from psychosis, cognitive disability, or acute discomfort.</w:t>
      </w:r>
    </w:p>
    <w:p w:rsidR="00AE43AD" w:rsidRPr="004B1004" w:rsidRDefault="00AE43AD" w:rsidP="004B1004">
      <w:pPr>
        <w:pStyle w:val="Heading2"/>
        <w:spacing w:line="360" w:lineRule="auto"/>
        <w:jc w:val="both"/>
        <w:rPr>
          <w:rFonts w:ascii="Times New Roman" w:hAnsi="Times New Roman" w:cs="Times New Roman"/>
          <w:sz w:val="24"/>
          <w:szCs w:val="24"/>
        </w:rPr>
      </w:pPr>
    </w:p>
    <w:p w:rsidR="006B2958" w:rsidRPr="004B1004" w:rsidRDefault="0056644F" w:rsidP="004B1004">
      <w:pPr>
        <w:spacing w:line="360" w:lineRule="auto"/>
        <w:jc w:val="both"/>
        <w:rPr>
          <w:rFonts w:ascii="Times New Roman" w:hAnsi="Times New Roman" w:cs="Times New Roman"/>
          <w:sz w:val="24"/>
          <w:szCs w:val="24"/>
        </w:rPr>
      </w:pPr>
      <w:r w:rsidRPr="004B1004">
        <w:rPr>
          <w:rFonts w:ascii="Times New Roman" w:hAnsi="Times New Roman" w:cs="Times New Roman"/>
          <w:sz w:val="24"/>
          <w:szCs w:val="24"/>
        </w:rPr>
        <w:t>During a risk assessment with a patient expressing thoughts of self-harm, the nurse must employ calm, non-judgemental language and open-ended questioning to encourage honest disclosure. McCab</w:t>
      </w:r>
      <w:r w:rsidRPr="004B1004">
        <w:rPr>
          <w:rFonts w:ascii="Times New Roman" w:hAnsi="Times New Roman" w:cs="Times New Roman"/>
          <w:sz w:val="24"/>
          <w:szCs w:val="24"/>
        </w:rPr>
        <w:t>e and Timmins (2023) assert that therapeutic communication is a purposeful activity directly influencing the nurse–patient relationship, treatment engagement, and clinical information accuracy. Poor communication has been linked to inadequate risk document</w:t>
      </w:r>
      <w:r w:rsidRPr="004B1004">
        <w:rPr>
          <w:rFonts w:ascii="Times New Roman" w:hAnsi="Times New Roman" w:cs="Times New Roman"/>
          <w:sz w:val="24"/>
          <w:szCs w:val="24"/>
        </w:rPr>
        <w:t>ation, care planning errors, and patients feeling dismissed, all carrying significant patient safety implications.</w:t>
      </w:r>
    </w:p>
    <w:p w:rsidR="006B2958" w:rsidRPr="004B1004" w:rsidRDefault="0056644F" w:rsidP="004B1004">
      <w:pPr>
        <w:spacing w:line="360" w:lineRule="auto"/>
        <w:jc w:val="both"/>
        <w:rPr>
          <w:rFonts w:ascii="Times New Roman" w:hAnsi="Times New Roman" w:cs="Times New Roman"/>
          <w:sz w:val="24"/>
          <w:szCs w:val="24"/>
        </w:rPr>
      </w:pPr>
      <w:r w:rsidRPr="004B1004">
        <w:rPr>
          <w:rFonts w:ascii="Times New Roman" w:hAnsi="Times New Roman" w:cs="Times New Roman"/>
          <w:sz w:val="24"/>
          <w:szCs w:val="24"/>
        </w:rPr>
        <w:t xml:space="preserve">Empathy and the ability to build and sustain therapeutic relationships represent another critically important skill. These professional, </w:t>
      </w:r>
      <w:r w:rsidR="006A5981" w:rsidRPr="004B1004">
        <w:rPr>
          <w:rFonts w:ascii="Times New Roman" w:hAnsi="Times New Roman" w:cs="Times New Roman"/>
          <w:sz w:val="24"/>
          <w:szCs w:val="24"/>
        </w:rPr>
        <w:t>boundaries</w:t>
      </w:r>
      <w:r w:rsidRPr="004B1004">
        <w:rPr>
          <w:rFonts w:ascii="Times New Roman" w:hAnsi="Times New Roman" w:cs="Times New Roman"/>
          <w:sz w:val="24"/>
          <w:szCs w:val="24"/>
        </w:rPr>
        <w:t xml:space="preserve"> connections are characterised by trust, mutual respect, and shared commitment to the service user’s recovery. Empathy—the capacity to recognise and respond sensitively to another’s emotional experiences—is the foundation of these relationships. A nu</w:t>
      </w:r>
      <w:r w:rsidRPr="004B1004">
        <w:rPr>
          <w:rFonts w:ascii="Times New Roman" w:hAnsi="Times New Roman" w:cs="Times New Roman"/>
          <w:sz w:val="24"/>
          <w:szCs w:val="24"/>
        </w:rPr>
        <w:t xml:space="preserve">rse supporting a young adult with a first episode of psychosis must acknowledge fear and confusion, validate experiences without reinforcing </w:t>
      </w:r>
      <w:r w:rsidRPr="004B1004">
        <w:rPr>
          <w:rFonts w:ascii="Times New Roman" w:hAnsi="Times New Roman" w:cs="Times New Roman"/>
          <w:sz w:val="24"/>
          <w:szCs w:val="24"/>
        </w:rPr>
        <w:lastRenderedPageBreak/>
        <w:t xml:space="preserve">delusions, and collaborate to establish trust. Cleary, </w:t>
      </w:r>
      <w:proofErr w:type="spellStart"/>
      <w:r w:rsidRPr="004B1004">
        <w:rPr>
          <w:rFonts w:ascii="Times New Roman" w:hAnsi="Times New Roman" w:cs="Times New Roman"/>
          <w:sz w:val="24"/>
          <w:szCs w:val="24"/>
        </w:rPr>
        <w:t>Horsfall</w:t>
      </w:r>
      <w:proofErr w:type="spellEnd"/>
      <w:r w:rsidRPr="004B1004">
        <w:rPr>
          <w:rFonts w:ascii="Times New Roman" w:hAnsi="Times New Roman" w:cs="Times New Roman"/>
          <w:sz w:val="24"/>
          <w:szCs w:val="24"/>
        </w:rPr>
        <w:t xml:space="preserve"> and O’Hara-Aarons (2020) found that the nurse–patie</w:t>
      </w:r>
      <w:r w:rsidRPr="004B1004">
        <w:rPr>
          <w:rFonts w:ascii="Times New Roman" w:hAnsi="Times New Roman" w:cs="Times New Roman"/>
          <w:sz w:val="24"/>
          <w:szCs w:val="24"/>
        </w:rPr>
        <w:t xml:space="preserve">nt relationship quality was among the strongest predictors of positive mental health </w:t>
      </w:r>
      <w:proofErr w:type="gramStart"/>
      <w:r w:rsidRPr="004B1004">
        <w:rPr>
          <w:rFonts w:ascii="Times New Roman" w:hAnsi="Times New Roman" w:cs="Times New Roman"/>
          <w:sz w:val="24"/>
          <w:szCs w:val="24"/>
        </w:rPr>
        <w:t>outcomes,</w:t>
      </w:r>
      <w:proofErr w:type="gramEnd"/>
      <w:r w:rsidRPr="004B1004">
        <w:rPr>
          <w:rFonts w:ascii="Times New Roman" w:hAnsi="Times New Roman" w:cs="Times New Roman"/>
          <w:sz w:val="24"/>
          <w:szCs w:val="24"/>
        </w:rPr>
        <w:t xml:space="preserve"> with patients reporting that feeling genuinely understood significantly improved treatment engagement.</w:t>
      </w:r>
    </w:p>
    <w:p w:rsidR="006B2958" w:rsidRPr="004B1004" w:rsidRDefault="0056644F" w:rsidP="004B1004">
      <w:pPr>
        <w:spacing w:line="360" w:lineRule="auto"/>
        <w:jc w:val="both"/>
        <w:rPr>
          <w:rFonts w:ascii="Times New Roman" w:hAnsi="Times New Roman" w:cs="Times New Roman"/>
          <w:sz w:val="24"/>
          <w:szCs w:val="24"/>
        </w:rPr>
      </w:pPr>
      <w:r w:rsidRPr="004B1004">
        <w:rPr>
          <w:rFonts w:ascii="Times New Roman" w:hAnsi="Times New Roman" w:cs="Times New Roman"/>
          <w:sz w:val="24"/>
          <w:szCs w:val="24"/>
        </w:rPr>
        <w:t>Critical thinking and clinical assessment skills are indis</w:t>
      </w:r>
      <w:r w:rsidRPr="004B1004">
        <w:rPr>
          <w:rFonts w:ascii="Times New Roman" w:hAnsi="Times New Roman" w:cs="Times New Roman"/>
          <w:sz w:val="24"/>
          <w:szCs w:val="24"/>
        </w:rPr>
        <w:t>pensable in high-pressure clinical environments. Assessment involves systematically collecting and interpreting information about a service user’s mental state, history, risk factors, and social context, while critical thinking enables safe, evidence-infor</w:t>
      </w:r>
      <w:r w:rsidRPr="004B1004">
        <w:rPr>
          <w:rFonts w:ascii="Times New Roman" w:hAnsi="Times New Roman" w:cs="Times New Roman"/>
          <w:sz w:val="24"/>
          <w:szCs w:val="24"/>
        </w:rPr>
        <w:t>med decisions. For example, when a service user presents with escalating aggression and a history of paranoid schizophrenia, the nurse must rapidly assess for psychotic relapse, medication non-adherence, or organic illness and determine the most appropriat</w:t>
      </w:r>
      <w:r w:rsidRPr="004B1004">
        <w:rPr>
          <w:rFonts w:ascii="Times New Roman" w:hAnsi="Times New Roman" w:cs="Times New Roman"/>
          <w:sz w:val="24"/>
          <w:szCs w:val="24"/>
        </w:rPr>
        <w:t>e intervention. Ennis and Harrington (2021) emphasise that critical thinking integrates clinical knowledge, emotional intelligence, ethical reasoning, and cultural awareness to support safe practice across all settings.</w:t>
      </w:r>
    </w:p>
    <w:p w:rsidR="006B2958" w:rsidRPr="004B1004" w:rsidRDefault="0056644F" w:rsidP="004B1004">
      <w:pPr>
        <w:spacing w:line="360" w:lineRule="auto"/>
        <w:jc w:val="both"/>
        <w:rPr>
          <w:rFonts w:ascii="Times New Roman" w:hAnsi="Times New Roman" w:cs="Times New Roman"/>
          <w:sz w:val="24"/>
          <w:szCs w:val="24"/>
        </w:rPr>
      </w:pPr>
      <w:r w:rsidRPr="004B1004">
        <w:rPr>
          <w:rFonts w:ascii="Times New Roman" w:hAnsi="Times New Roman" w:cs="Times New Roman"/>
          <w:sz w:val="24"/>
          <w:szCs w:val="24"/>
        </w:rPr>
        <w:t>When nurses lack these skills, the c</w:t>
      </w:r>
      <w:r w:rsidRPr="004B1004">
        <w:rPr>
          <w:rFonts w:ascii="Times New Roman" w:hAnsi="Times New Roman" w:cs="Times New Roman"/>
          <w:sz w:val="24"/>
          <w:szCs w:val="24"/>
        </w:rPr>
        <w:t>onsequences are serious. Communication deficits may result in missed risk indicators, care planning errors, and patient disengagement. Deficiencies in empathy can cause service users to feel stigmatised, increasing the likelihood of crisis and repeated adm</w:t>
      </w:r>
      <w:r w:rsidRPr="004B1004">
        <w:rPr>
          <w:rFonts w:ascii="Times New Roman" w:hAnsi="Times New Roman" w:cs="Times New Roman"/>
          <w:sz w:val="24"/>
          <w:szCs w:val="24"/>
        </w:rPr>
        <w:t>ission. Weak critical thinking has been associated with delayed identification of deteriorating patients and failure to prevent harm. The Care Quality Commission (2022) identified inadequate communication, poor risk assessment, and insufficient staff compe</w:t>
      </w:r>
      <w:r w:rsidRPr="004B1004">
        <w:rPr>
          <w:rFonts w:ascii="Times New Roman" w:hAnsi="Times New Roman" w:cs="Times New Roman"/>
          <w:sz w:val="24"/>
          <w:szCs w:val="24"/>
        </w:rPr>
        <w:t>tence as recurring themes in serious incident investigations across mental health services in England.</w:t>
      </w:r>
    </w:p>
    <w:p w:rsidR="004B1004" w:rsidRPr="004B1004" w:rsidRDefault="004B1004" w:rsidP="004B1004">
      <w:pPr>
        <w:pStyle w:val="Heading1"/>
        <w:spacing w:line="360" w:lineRule="auto"/>
        <w:rPr>
          <w:rFonts w:ascii="Times New Roman" w:hAnsi="Times New Roman" w:cs="Times New Roman"/>
          <w:kern w:val="0"/>
          <w:sz w:val="24"/>
          <w:szCs w:val="24"/>
          <w:lang w:val="en-US" w:eastAsia="en-US"/>
        </w:rPr>
      </w:pPr>
      <w:bookmarkStart w:id="5" w:name="_Toc227705675"/>
      <w:r w:rsidRPr="004B1004">
        <w:rPr>
          <w:rFonts w:ascii="Times New Roman" w:hAnsi="Times New Roman" w:cs="Times New Roman"/>
          <w:kern w:val="0"/>
          <w:sz w:val="24"/>
          <w:szCs w:val="24"/>
          <w:lang w:val="en-US" w:eastAsia="en-US"/>
        </w:rPr>
        <w:t>Methods for Improving the Skills of Mental Health Nurses</w:t>
      </w:r>
      <w:bookmarkEnd w:id="5"/>
      <w:r w:rsidRPr="004B1004">
        <w:rPr>
          <w:rFonts w:ascii="Times New Roman" w:hAnsi="Times New Roman" w:cs="Times New Roman"/>
          <w:kern w:val="0"/>
          <w:sz w:val="24"/>
          <w:szCs w:val="24"/>
          <w:lang w:val="en-US" w:eastAsia="en-US"/>
        </w:rPr>
        <w:t xml:space="preserve"> </w:t>
      </w:r>
    </w:p>
    <w:p w:rsidR="004B1004" w:rsidRPr="004B1004" w:rsidRDefault="004B1004" w:rsidP="004B1004">
      <w:pPr>
        <w:pStyle w:val="Heading2"/>
        <w:spacing w:line="360" w:lineRule="auto"/>
        <w:rPr>
          <w:rFonts w:ascii="Times New Roman" w:hAnsi="Times New Roman" w:cs="Times New Roman"/>
          <w:kern w:val="0"/>
          <w:sz w:val="24"/>
          <w:szCs w:val="24"/>
          <w:lang w:val="en-US" w:eastAsia="en-US"/>
        </w:rPr>
      </w:pPr>
      <w:r w:rsidRPr="004B1004">
        <w:rPr>
          <w:rFonts w:ascii="Times New Roman" w:hAnsi="Times New Roman" w:cs="Times New Roman"/>
          <w:kern w:val="0"/>
          <w:sz w:val="24"/>
          <w:szCs w:val="24"/>
          <w:lang w:val="en-US" w:eastAsia="en-US"/>
        </w:rPr>
        <w:br/>
      </w:r>
      <w:bookmarkStart w:id="6" w:name="_Toc227705676"/>
      <w:r w:rsidRPr="004B1004">
        <w:rPr>
          <w:rFonts w:ascii="Times New Roman" w:hAnsi="Times New Roman" w:cs="Times New Roman"/>
          <w:kern w:val="0"/>
          <w:sz w:val="24"/>
          <w:szCs w:val="24"/>
          <w:lang w:val="en-US" w:eastAsia="en-US"/>
        </w:rPr>
        <w:t>3.1 Three Approaches to Improving Mental Health Nursing Capabilities</w:t>
      </w:r>
      <w:bookmarkEnd w:id="6"/>
      <w:r w:rsidRPr="004B1004">
        <w:rPr>
          <w:rFonts w:ascii="Times New Roman" w:hAnsi="Times New Roman" w:cs="Times New Roman"/>
          <w:kern w:val="0"/>
          <w:sz w:val="24"/>
          <w:szCs w:val="24"/>
          <w:lang w:val="en-US" w:eastAsia="en-US"/>
        </w:rPr>
        <w:t xml:space="preserve"> </w:t>
      </w:r>
    </w:p>
    <w:p w:rsidR="004B1004" w:rsidRPr="004B1004" w:rsidRDefault="004B1004" w:rsidP="004B1004">
      <w:pPr>
        <w:pStyle w:val="ListParagraph"/>
        <w:spacing w:line="360" w:lineRule="auto"/>
        <w:ind w:left="360"/>
        <w:rPr>
          <w:rFonts w:ascii="Times New Roman" w:eastAsia="Times New Roman" w:hAnsi="Times New Roman" w:cs="Times New Roman"/>
          <w:kern w:val="0"/>
          <w:sz w:val="24"/>
          <w:szCs w:val="24"/>
          <w:lang w:val="en-US" w:eastAsia="en-US"/>
        </w:rPr>
      </w:pPr>
      <w:r w:rsidRPr="004B1004">
        <w:rPr>
          <w:rFonts w:ascii="Times New Roman" w:eastAsia="Times New Roman" w:hAnsi="Times New Roman" w:cs="Times New Roman"/>
          <w:kern w:val="0"/>
          <w:sz w:val="24"/>
          <w:szCs w:val="24"/>
          <w:lang w:val="en-US" w:eastAsia="en-US"/>
        </w:rPr>
        <w:br/>
        <w:t>A tried-and-true method for improving communication skills is reflective practice, which entails a methodical analysis of clinical experiences to find learning opportunities and create more efficient methods.</w:t>
      </w:r>
    </w:p>
    <w:p w:rsidR="00AE43AD" w:rsidRPr="004B1004" w:rsidRDefault="00AE43AD" w:rsidP="004B1004">
      <w:pPr>
        <w:pStyle w:val="Heading2"/>
        <w:spacing w:line="360" w:lineRule="auto"/>
        <w:jc w:val="both"/>
        <w:rPr>
          <w:rFonts w:ascii="Times New Roman" w:eastAsia="Times New Roman" w:hAnsi="Times New Roman" w:cs="Times New Roman"/>
          <w:kern w:val="0"/>
          <w:sz w:val="24"/>
          <w:szCs w:val="24"/>
          <w:lang w:val="en-US" w:eastAsia="en-US"/>
        </w:rPr>
      </w:pPr>
    </w:p>
    <w:p w:rsidR="006B2958" w:rsidRPr="004B1004" w:rsidRDefault="0056644F" w:rsidP="004B1004">
      <w:pPr>
        <w:spacing w:line="360" w:lineRule="auto"/>
        <w:jc w:val="both"/>
        <w:rPr>
          <w:rFonts w:ascii="Times New Roman" w:hAnsi="Times New Roman" w:cs="Times New Roman"/>
          <w:sz w:val="24"/>
          <w:szCs w:val="24"/>
        </w:rPr>
      </w:pPr>
      <w:r w:rsidRPr="004B1004">
        <w:rPr>
          <w:rFonts w:ascii="Times New Roman" w:hAnsi="Times New Roman" w:cs="Times New Roman"/>
          <w:sz w:val="24"/>
          <w:szCs w:val="24"/>
        </w:rPr>
        <w:t xml:space="preserve">. Models such as Gibbs’ (1988) Reflective Cycle provide nurses with </w:t>
      </w:r>
      <w:r w:rsidRPr="004B1004">
        <w:rPr>
          <w:rFonts w:ascii="Times New Roman" w:hAnsi="Times New Roman" w:cs="Times New Roman"/>
          <w:sz w:val="24"/>
          <w:szCs w:val="24"/>
        </w:rPr>
        <w:t xml:space="preserve">a framework for examining their communication in clinical encounters. Following a difficult interaction in which a patient became distressed during an assessment, a nurse might use the cycle to </w:t>
      </w:r>
      <w:r w:rsidRPr="004B1004">
        <w:rPr>
          <w:rFonts w:ascii="Times New Roman" w:hAnsi="Times New Roman" w:cs="Times New Roman"/>
          <w:sz w:val="24"/>
          <w:szCs w:val="24"/>
        </w:rPr>
        <w:lastRenderedPageBreak/>
        <w:t>examine what was said, how the patient responded, what emotion</w:t>
      </w:r>
      <w:r w:rsidRPr="004B1004">
        <w:rPr>
          <w:rFonts w:ascii="Times New Roman" w:hAnsi="Times New Roman" w:cs="Times New Roman"/>
          <w:sz w:val="24"/>
          <w:szCs w:val="24"/>
        </w:rPr>
        <w:t>s arose, and what could be done differently. Sherwood and Horton-Deutsch (2023) argue that reflective practice develops self-awareness, interpersonal sensitivity, and emotional intelligence—all foundational to therapeutic communication. Many NHS trusts hav</w:t>
      </w:r>
      <w:r w:rsidRPr="004B1004">
        <w:rPr>
          <w:rFonts w:ascii="Times New Roman" w:hAnsi="Times New Roman" w:cs="Times New Roman"/>
          <w:sz w:val="24"/>
          <w:szCs w:val="24"/>
        </w:rPr>
        <w:t>e embedded structured reflection into clinical supervision, recognising it as a practical tool for improving communication skills.</w:t>
      </w:r>
    </w:p>
    <w:p w:rsidR="006B2958" w:rsidRPr="004B1004" w:rsidRDefault="0056644F" w:rsidP="004B1004">
      <w:pPr>
        <w:spacing w:line="360" w:lineRule="auto"/>
        <w:jc w:val="both"/>
        <w:rPr>
          <w:rFonts w:ascii="Times New Roman" w:hAnsi="Times New Roman" w:cs="Times New Roman"/>
          <w:sz w:val="24"/>
          <w:szCs w:val="24"/>
        </w:rPr>
      </w:pPr>
      <w:r w:rsidRPr="004B1004">
        <w:rPr>
          <w:rFonts w:ascii="Times New Roman" w:hAnsi="Times New Roman" w:cs="Times New Roman"/>
          <w:sz w:val="24"/>
          <w:szCs w:val="24"/>
        </w:rPr>
        <w:t>Clinical supervision is a highly effective strategy for developing empathy and strengthening therapeutic relationships. It is</w:t>
      </w:r>
      <w:r w:rsidRPr="004B1004">
        <w:rPr>
          <w:rFonts w:ascii="Times New Roman" w:hAnsi="Times New Roman" w:cs="Times New Roman"/>
          <w:sz w:val="24"/>
          <w:szCs w:val="24"/>
        </w:rPr>
        <w:t xml:space="preserve"> a formal, regular process in which a practitioner meets with a trained supervisor to reflect on practice and explore relational challenges in a confidential setting. Mental health nurses frequently work with individuals experiencing profound distress; the</w:t>
      </w:r>
      <w:r w:rsidRPr="004B1004">
        <w:rPr>
          <w:rFonts w:ascii="Times New Roman" w:hAnsi="Times New Roman" w:cs="Times New Roman"/>
          <w:sz w:val="24"/>
          <w:szCs w:val="24"/>
        </w:rPr>
        <w:t>se emotional demands, if unprocessed, can lead to compassion fatigue and erode empathic capacity. A community nurse working with a service user who repeatedly rejects support may struggle to sustain empathy without a professional space to process those exp</w:t>
      </w:r>
      <w:r w:rsidRPr="004B1004">
        <w:rPr>
          <w:rFonts w:ascii="Times New Roman" w:hAnsi="Times New Roman" w:cs="Times New Roman"/>
          <w:sz w:val="24"/>
          <w:szCs w:val="24"/>
        </w:rPr>
        <w:t>eriences. Beddoe and Howard (2020) found that regular, quality supervision was significantly associated with improved empathy, reduced emotional exhaustion, and stronger therapeutic alliances. The NMC (2018) recognises supervision as essential for maintain</w:t>
      </w:r>
      <w:r w:rsidRPr="004B1004">
        <w:rPr>
          <w:rFonts w:ascii="Times New Roman" w:hAnsi="Times New Roman" w:cs="Times New Roman"/>
          <w:sz w:val="24"/>
          <w:szCs w:val="24"/>
        </w:rPr>
        <w:t>ing safe and effective practice.</w:t>
      </w:r>
    </w:p>
    <w:p w:rsidR="006B2958" w:rsidRPr="004B1004" w:rsidRDefault="0056644F" w:rsidP="004B1004">
      <w:pPr>
        <w:spacing w:line="360" w:lineRule="auto"/>
        <w:jc w:val="both"/>
        <w:rPr>
          <w:rFonts w:ascii="Times New Roman" w:hAnsi="Times New Roman" w:cs="Times New Roman"/>
          <w:sz w:val="24"/>
          <w:szCs w:val="24"/>
        </w:rPr>
      </w:pPr>
      <w:r w:rsidRPr="004B1004">
        <w:rPr>
          <w:rFonts w:ascii="Times New Roman" w:hAnsi="Times New Roman" w:cs="Times New Roman"/>
          <w:sz w:val="24"/>
          <w:szCs w:val="24"/>
        </w:rPr>
        <w:t xml:space="preserve">Continuing professional development (CPD) is an evidence-based strategy for enhancing critical thinking and clinical assessment skills. CPD encompasses specialist workshops, postgraduate modules, simulation-based training, </w:t>
      </w:r>
      <w:r w:rsidRPr="004B1004">
        <w:rPr>
          <w:rFonts w:ascii="Times New Roman" w:hAnsi="Times New Roman" w:cs="Times New Roman"/>
          <w:sz w:val="24"/>
          <w:szCs w:val="24"/>
        </w:rPr>
        <w:t>peer case consultation, and engagement with updated clinical guidelines, expanding the nurse’s knowledge of assessment frameworks and evidence-based interventions. Completing accredited training in validated instruments such as the Columbia Suicide Severit</w:t>
      </w:r>
      <w:r w:rsidRPr="004B1004">
        <w:rPr>
          <w:rFonts w:ascii="Times New Roman" w:hAnsi="Times New Roman" w:cs="Times New Roman"/>
          <w:sz w:val="24"/>
          <w:szCs w:val="24"/>
        </w:rPr>
        <w:t xml:space="preserve">y Rating Scale (C-SSRS) equips nurses with structured frameworks for interpreting complex clinical data. Health Education England (2021) identified CPD as a critical driver of workforce capability and patient safety. Williamson, </w:t>
      </w:r>
      <w:r w:rsidR="00B31E50" w:rsidRPr="004B1004">
        <w:rPr>
          <w:rFonts w:ascii="Times New Roman" w:hAnsi="Times New Roman" w:cs="Times New Roman"/>
          <w:sz w:val="24"/>
          <w:szCs w:val="24"/>
        </w:rPr>
        <w:t>Balkam</w:t>
      </w:r>
      <w:r w:rsidRPr="004B1004">
        <w:rPr>
          <w:rFonts w:ascii="Times New Roman" w:hAnsi="Times New Roman" w:cs="Times New Roman"/>
          <w:sz w:val="24"/>
          <w:szCs w:val="24"/>
        </w:rPr>
        <w:t xml:space="preserve"> and Sherwood (2020) </w:t>
      </w:r>
      <w:r w:rsidRPr="004B1004">
        <w:rPr>
          <w:rFonts w:ascii="Times New Roman" w:hAnsi="Times New Roman" w:cs="Times New Roman"/>
          <w:sz w:val="24"/>
          <w:szCs w:val="24"/>
        </w:rPr>
        <w:t>demonstrated that simulation-based CPD significantly improved clinical decision-making confidence and competence in mental health nurses.</w:t>
      </w:r>
    </w:p>
    <w:p w:rsidR="006B2958" w:rsidRPr="004B1004" w:rsidRDefault="0056644F" w:rsidP="004B1004">
      <w:pPr>
        <w:pStyle w:val="Heading2"/>
        <w:spacing w:line="360" w:lineRule="auto"/>
        <w:jc w:val="both"/>
        <w:rPr>
          <w:rFonts w:ascii="Times New Roman" w:hAnsi="Times New Roman" w:cs="Times New Roman"/>
          <w:color w:val="4472C4" w:themeColor="accent1"/>
          <w:sz w:val="24"/>
          <w:szCs w:val="24"/>
        </w:rPr>
      </w:pPr>
      <w:bookmarkStart w:id="7" w:name="_Toc695233289"/>
      <w:bookmarkStart w:id="8" w:name="_Toc227420856"/>
      <w:bookmarkStart w:id="9" w:name="_Toc227705677"/>
      <w:r w:rsidRPr="004B1004">
        <w:rPr>
          <w:rFonts w:ascii="Times New Roman" w:hAnsi="Times New Roman" w:cs="Times New Roman"/>
          <w:color w:val="4471C4"/>
          <w:sz w:val="24"/>
          <w:szCs w:val="24"/>
        </w:rPr>
        <w:t>4 Conclusion</w:t>
      </w:r>
      <w:bookmarkEnd w:id="7"/>
      <w:bookmarkEnd w:id="8"/>
      <w:bookmarkEnd w:id="9"/>
    </w:p>
    <w:p w:rsidR="00745F8F" w:rsidRPr="004B1004" w:rsidRDefault="00745F8F" w:rsidP="004B1004">
      <w:pPr>
        <w:spacing w:after="0" w:line="360" w:lineRule="auto"/>
        <w:rPr>
          <w:rFonts w:ascii="Times New Roman" w:eastAsia="Times New Roman" w:hAnsi="Times New Roman" w:cs="Times New Roman"/>
          <w:kern w:val="0"/>
          <w:sz w:val="24"/>
          <w:szCs w:val="24"/>
          <w:lang w:val="en-US" w:eastAsia="en-US"/>
        </w:rPr>
      </w:pPr>
      <w:r w:rsidRPr="00745F8F">
        <w:rPr>
          <w:rFonts w:ascii="Times New Roman" w:eastAsia="Times New Roman" w:hAnsi="Times New Roman" w:cs="Times New Roman"/>
          <w:kern w:val="0"/>
          <w:sz w:val="24"/>
          <w:szCs w:val="24"/>
          <w:lang w:val="en-US" w:eastAsia="en-US"/>
        </w:rPr>
        <w:t>In summary, the mental health nurse plays a crucial role in health and social care by offering persons with complicated illnesses specialised assessment, treatment, and support.</w:t>
      </w:r>
    </w:p>
    <w:p w:rsidR="006B2958" w:rsidRPr="004B1004" w:rsidRDefault="0056644F" w:rsidP="004B1004">
      <w:pPr>
        <w:spacing w:line="360" w:lineRule="auto"/>
        <w:jc w:val="both"/>
        <w:rPr>
          <w:rFonts w:ascii="Times New Roman" w:hAnsi="Times New Roman" w:cs="Times New Roman"/>
          <w:sz w:val="24"/>
          <w:szCs w:val="24"/>
        </w:rPr>
      </w:pPr>
      <w:r w:rsidRPr="004B1004">
        <w:rPr>
          <w:rFonts w:ascii="Times New Roman" w:hAnsi="Times New Roman" w:cs="Times New Roman"/>
          <w:sz w:val="24"/>
          <w:szCs w:val="24"/>
        </w:rPr>
        <w:t>This report has demonstrated that communication, empathy and therapeutic relationship-building, and critical thinking and clinical assessment are the three most significa</w:t>
      </w:r>
      <w:r w:rsidRPr="004B1004">
        <w:rPr>
          <w:rFonts w:ascii="Times New Roman" w:hAnsi="Times New Roman" w:cs="Times New Roman"/>
          <w:sz w:val="24"/>
          <w:szCs w:val="24"/>
        </w:rPr>
        <w:t xml:space="preserve">nt skills for </w:t>
      </w:r>
      <w:r w:rsidRPr="004B1004">
        <w:rPr>
          <w:rFonts w:ascii="Times New Roman" w:hAnsi="Times New Roman" w:cs="Times New Roman"/>
          <w:sz w:val="24"/>
          <w:szCs w:val="24"/>
        </w:rPr>
        <w:lastRenderedPageBreak/>
        <w:t>effective practice, with deficits posing serious patient safety risks. Reflective practice, clinical supervision, and continuing professional development are evidence-based strategies essential to delivering care that is safe, person-centred,</w:t>
      </w:r>
      <w:r w:rsidRPr="004B1004">
        <w:rPr>
          <w:rFonts w:ascii="Times New Roman" w:hAnsi="Times New Roman" w:cs="Times New Roman"/>
          <w:sz w:val="24"/>
          <w:szCs w:val="24"/>
        </w:rPr>
        <w:t xml:space="preserve"> and consist</w:t>
      </w:r>
      <w:r w:rsidR="00083265" w:rsidRPr="004B1004">
        <w:rPr>
          <w:rFonts w:ascii="Times New Roman" w:hAnsi="Times New Roman" w:cs="Times New Roman"/>
          <w:sz w:val="24"/>
          <w:szCs w:val="24"/>
        </w:rPr>
        <w:t>ent with professional standard</w:t>
      </w:r>
    </w:p>
    <w:p w:rsidR="006B2958" w:rsidRPr="004B1004" w:rsidRDefault="006B2958" w:rsidP="004B1004">
      <w:pPr>
        <w:spacing w:after="0" w:line="360" w:lineRule="auto"/>
        <w:jc w:val="both"/>
        <w:rPr>
          <w:rFonts w:ascii="Times New Roman" w:hAnsi="Times New Roman" w:cs="Times New Roman"/>
          <w:sz w:val="24"/>
          <w:szCs w:val="24"/>
        </w:rPr>
      </w:pPr>
    </w:p>
    <w:p w:rsidR="006B2958" w:rsidRPr="004B1004" w:rsidRDefault="006B2958" w:rsidP="004B1004">
      <w:pPr>
        <w:spacing w:after="0" w:line="360" w:lineRule="auto"/>
        <w:jc w:val="both"/>
        <w:rPr>
          <w:rFonts w:ascii="Times New Roman" w:hAnsi="Times New Roman" w:cs="Times New Roman"/>
          <w:sz w:val="24"/>
          <w:szCs w:val="24"/>
        </w:rPr>
      </w:pPr>
    </w:p>
    <w:p w:rsidR="006B2958" w:rsidRPr="004B1004" w:rsidRDefault="006B2958" w:rsidP="004B1004">
      <w:pPr>
        <w:spacing w:after="0" w:line="360" w:lineRule="auto"/>
        <w:jc w:val="both"/>
        <w:rPr>
          <w:rFonts w:ascii="Times New Roman" w:hAnsi="Times New Roman" w:cs="Times New Roman"/>
          <w:sz w:val="24"/>
          <w:szCs w:val="24"/>
        </w:rPr>
      </w:pPr>
    </w:p>
    <w:p w:rsidR="006B2958" w:rsidRPr="004B1004" w:rsidRDefault="006B2958" w:rsidP="004B1004">
      <w:pPr>
        <w:spacing w:after="0" w:line="360" w:lineRule="auto"/>
        <w:jc w:val="both"/>
        <w:rPr>
          <w:rFonts w:ascii="Times New Roman" w:hAnsi="Times New Roman" w:cs="Times New Roman"/>
          <w:sz w:val="24"/>
          <w:szCs w:val="24"/>
        </w:rPr>
      </w:pPr>
    </w:p>
    <w:p w:rsidR="00AE43AD" w:rsidRPr="004B1004" w:rsidRDefault="00AE43AD" w:rsidP="004B1004">
      <w:pPr>
        <w:spacing w:after="0" w:line="360" w:lineRule="auto"/>
        <w:jc w:val="both"/>
        <w:rPr>
          <w:rFonts w:ascii="Times New Roman" w:hAnsi="Times New Roman" w:cs="Times New Roman"/>
          <w:sz w:val="24"/>
          <w:szCs w:val="24"/>
        </w:rPr>
      </w:pPr>
    </w:p>
    <w:p w:rsidR="00AE43AD" w:rsidRPr="004B1004" w:rsidRDefault="00AE43AD" w:rsidP="004B1004">
      <w:pPr>
        <w:spacing w:after="0" w:line="360" w:lineRule="auto"/>
        <w:jc w:val="both"/>
        <w:rPr>
          <w:rFonts w:ascii="Times New Roman" w:hAnsi="Times New Roman" w:cs="Times New Roman"/>
          <w:sz w:val="24"/>
          <w:szCs w:val="24"/>
        </w:rPr>
      </w:pPr>
    </w:p>
    <w:p w:rsidR="00AE43AD" w:rsidRPr="004B1004" w:rsidRDefault="00AE43AD" w:rsidP="004B1004">
      <w:pPr>
        <w:spacing w:after="0" w:line="360" w:lineRule="auto"/>
        <w:jc w:val="both"/>
        <w:rPr>
          <w:rFonts w:ascii="Times New Roman" w:hAnsi="Times New Roman" w:cs="Times New Roman"/>
          <w:sz w:val="24"/>
          <w:szCs w:val="24"/>
        </w:rPr>
      </w:pPr>
    </w:p>
    <w:p w:rsidR="00AE43AD" w:rsidRPr="004B1004" w:rsidRDefault="00AE43AD" w:rsidP="004B1004">
      <w:pPr>
        <w:spacing w:after="0" w:line="360" w:lineRule="auto"/>
        <w:jc w:val="both"/>
        <w:rPr>
          <w:rFonts w:ascii="Times New Roman" w:hAnsi="Times New Roman" w:cs="Times New Roman"/>
          <w:sz w:val="24"/>
          <w:szCs w:val="24"/>
        </w:rPr>
      </w:pPr>
    </w:p>
    <w:p w:rsidR="00AE43AD" w:rsidRPr="004B1004" w:rsidRDefault="00AE43AD" w:rsidP="004B1004">
      <w:pPr>
        <w:spacing w:after="0" w:line="360" w:lineRule="auto"/>
        <w:jc w:val="both"/>
        <w:rPr>
          <w:rFonts w:ascii="Times New Roman" w:hAnsi="Times New Roman" w:cs="Times New Roman"/>
          <w:sz w:val="24"/>
          <w:szCs w:val="24"/>
        </w:rPr>
      </w:pPr>
    </w:p>
    <w:p w:rsidR="00AE43AD" w:rsidRPr="004B1004" w:rsidRDefault="00AE43AD" w:rsidP="004B1004">
      <w:pPr>
        <w:spacing w:after="0" w:line="360" w:lineRule="auto"/>
        <w:jc w:val="both"/>
        <w:rPr>
          <w:rFonts w:ascii="Times New Roman" w:hAnsi="Times New Roman" w:cs="Times New Roman"/>
          <w:sz w:val="24"/>
          <w:szCs w:val="24"/>
        </w:rPr>
      </w:pPr>
    </w:p>
    <w:p w:rsidR="00AE43AD" w:rsidRPr="004B1004" w:rsidRDefault="00AE43AD" w:rsidP="004B1004">
      <w:pPr>
        <w:spacing w:after="0" w:line="360" w:lineRule="auto"/>
        <w:jc w:val="both"/>
        <w:rPr>
          <w:rFonts w:ascii="Times New Roman" w:hAnsi="Times New Roman" w:cs="Times New Roman"/>
          <w:sz w:val="24"/>
          <w:szCs w:val="24"/>
        </w:rPr>
      </w:pPr>
    </w:p>
    <w:p w:rsidR="00AE43AD" w:rsidRPr="004B1004" w:rsidRDefault="00AE43AD" w:rsidP="004B1004">
      <w:pPr>
        <w:spacing w:after="0" w:line="360" w:lineRule="auto"/>
        <w:jc w:val="both"/>
        <w:rPr>
          <w:rFonts w:ascii="Times New Roman" w:hAnsi="Times New Roman" w:cs="Times New Roman"/>
          <w:sz w:val="24"/>
          <w:szCs w:val="24"/>
        </w:rPr>
      </w:pPr>
    </w:p>
    <w:p w:rsidR="001B5A30" w:rsidRPr="004B1004" w:rsidRDefault="001B5A30" w:rsidP="004B1004">
      <w:pPr>
        <w:spacing w:after="0" w:line="360" w:lineRule="auto"/>
        <w:jc w:val="both"/>
        <w:rPr>
          <w:rFonts w:ascii="Times New Roman" w:hAnsi="Times New Roman" w:cs="Times New Roman"/>
          <w:sz w:val="24"/>
          <w:szCs w:val="24"/>
        </w:rPr>
      </w:pPr>
    </w:p>
    <w:p w:rsidR="001B5A30" w:rsidRPr="004B1004" w:rsidRDefault="001B5A30" w:rsidP="004B1004">
      <w:pPr>
        <w:spacing w:after="0" w:line="360" w:lineRule="auto"/>
        <w:jc w:val="both"/>
        <w:rPr>
          <w:rFonts w:ascii="Times New Roman" w:hAnsi="Times New Roman" w:cs="Times New Roman"/>
          <w:sz w:val="24"/>
          <w:szCs w:val="24"/>
        </w:rPr>
      </w:pPr>
    </w:p>
    <w:p w:rsidR="001B5A30" w:rsidRPr="004B1004" w:rsidRDefault="001B5A30" w:rsidP="004B1004">
      <w:pPr>
        <w:spacing w:after="0" w:line="360" w:lineRule="auto"/>
        <w:jc w:val="both"/>
        <w:rPr>
          <w:rFonts w:ascii="Times New Roman" w:hAnsi="Times New Roman" w:cs="Times New Roman"/>
          <w:sz w:val="24"/>
          <w:szCs w:val="24"/>
        </w:rPr>
      </w:pPr>
    </w:p>
    <w:p w:rsidR="001B5A30" w:rsidRPr="004B1004" w:rsidRDefault="001B5A30" w:rsidP="004B1004">
      <w:pPr>
        <w:spacing w:after="0" w:line="360" w:lineRule="auto"/>
        <w:jc w:val="both"/>
        <w:rPr>
          <w:rFonts w:ascii="Times New Roman" w:hAnsi="Times New Roman" w:cs="Times New Roman"/>
          <w:sz w:val="24"/>
          <w:szCs w:val="24"/>
        </w:rPr>
      </w:pPr>
    </w:p>
    <w:p w:rsidR="001B5A30" w:rsidRPr="004B1004" w:rsidRDefault="001B5A30" w:rsidP="004B1004">
      <w:pPr>
        <w:spacing w:after="0" w:line="360" w:lineRule="auto"/>
        <w:jc w:val="both"/>
        <w:rPr>
          <w:rFonts w:ascii="Times New Roman" w:hAnsi="Times New Roman" w:cs="Times New Roman"/>
          <w:sz w:val="24"/>
          <w:szCs w:val="24"/>
        </w:rPr>
      </w:pPr>
    </w:p>
    <w:p w:rsidR="00AE43AD" w:rsidRPr="004B1004" w:rsidRDefault="00AE43AD" w:rsidP="004B1004">
      <w:pPr>
        <w:spacing w:after="0" w:line="360" w:lineRule="auto"/>
        <w:jc w:val="both"/>
        <w:rPr>
          <w:rFonts w:ascii="Times New Roman" w:hAnsi="Times New Roman" w:cs="Times New Roman"/>
          <w:sz w:val="24"/>
          <w:szCs w:val="24"/>
        </w:rPr>
      </w:pPr>
    </w:p>
    <w:p w:rsidR="004B1004" w:rsidRPr="004B1004" w:rsidRDefault="004B1004" w:rsidP="004B1004">
      <w:pPr>
        <w:spacing w:after="0" w:line="360" w:lineRule="auto"/>
        <w:jc w:val="both"/>
        <w:rPr>
          <w:rFonts w:ascii="Times New Roman" w:hAnsi="Times New Roman" w:cs="Times New Roman"/>
          <w:sz w:val="24"/>
          <w:szCs w:val="24"/>
        </w:rPr>
      </w:pPr>
    </w:p>
    <w:p w:rsidR="004B1004" w:rsidRPr="004B1004" w:rsidRDefault="004B1004" w:rsidP="004B1004">
      <w:pPr>
        <w:spacing w:after="0" w:line="360" w:lineRule="auto"/>
        <w:jc w:val="both"/>
        <w:rPr>
          <w:rFonts w:ascii="Times New Roman" w:hAnsi="Times New Roman" w:cs="Times New Roman"/>
          <w:sz w:val="24"/>
          <w:szCs w:val="24"/>
        </w:rPr>
      </w:pPr>
    </w:p>
    <w:p w:rsidR="00AE43AD" w:rsidRPr="004B1004" w:rsidRDefault="00AE43AD" w:rsidP="004B1004">
      <w:pPr>
        <w:spacing w:after="0" w:line="360" w:lineRule="auto"/>
        <w:jc w:val="both"/>
        <w:rPr>
          <w:rFonts w:ascii="Times New Roman" w:hAnsi="Times New Roman" w:cs="Times New Roman"/>
          <w:sz w:val="24"/>
          <w:szCs w:val="24"/>
        </w:rPr>
      </w:pPr>
    </w:p>
    <w:p w:rsidR="00AE43AD" w:rsidRPr="004B1004" w:rsidRDefault="00AE43AD" w:rsidP="004B1004">
      <w:pPr>
        <w:spacing w:after="0" w:line="360" w:lineRule="auto"/>
        <w:jc w:val="both"/>
        <w:rPr>
          <w:rFonts w:ascii="Times New Roman" w:hAnsi="Times New Roman" w:cs="Times New Roman"/>
          <w:sz w:val="24"/>
          <w:szCs w:val="24"/>
        </w:rPr>
      </w:pPr>
    </w:p>
    <w:p w:rsidR="006B2958" w:rsidRPr="004B1004" w:rsidRDefault="006B2958" w:rsidP="004B1004">
      <w:pPr>
        <w:spacing w:after="0" w:line="360" w:lineRule="auto"/>
        <w:jc w:val="both"/>
        <w:rPr>
          <w:rFonts w:ascii="Times New Roman" w:hAnsi="Times New Roman" w:cs="Times New Roman"/>
          <w:sz w:val="24"/>
          <w:szCs w:val="24"/>
        </w:rPr>
      </w:pPr>
    </w:p>
    <w:p w:rsidR="006B2958" w:rsidRPr="004B1004" w:rsidRDefault="006B2958" w:rsidP="004B1004">
      <w:pPr>
        <w:spacing w:after="0" w:line="360" w:lineRule="auto"/>
        <w:jc w:val="both"/>
        <w:rPr>
          <w:rFonts w:ascii="Times New Roman" w:hAnsi="Times New Roman" w:cs="Times New Roman"/>
          <w:sz w:val="24"/>
          <w:szCs w:val="24"/>
        </w:rPr>
      </w:pPr>
    </w:p>
    <w:p w:rsidR="006B2958" w:rsidRPr="004B1004" w:rsidRDefault="0056644F" w:rsidP="004B1004">
      <w:pPr>
        <w:pStyle w:val="Heading2"/>
        <w:spacing w:line="360" w:lineRule="auto"/>
        <w:rPr>
          <w:rFonts w:ascii="Times New Roman" w:hAnsi="Times New Roman" w:cs="Times New Roman"/>
          <w:color w:val="4472C4" w:themeColor="accent1"/>
          <w:sz w:val="24"/>
          <w:szCs w:val="24"/>
        </w:rPr>
      </w:pPr>
      <w:bookmarkStart w:id="10" w:name="_Toc227420857"/>
      <w:bookmarkStart w:id="11" w:name="_Toc695233290"/>
      <w:bookmarkStart w:id="12" w:name="_Toc227705678"/>
      <w:r w:rsidRPr="004B1004">
        <w:rPr>
          <w:rFonts w:ascii="Times New Roman" w:hAnsi="Times New Roman" w:cs="Times New Roman"/>
          <w:color w:val="4471C4"/>
          <w:sz w:val="24"/>
          <w:szCs w:val="24"/>
        </w:rPr>
        <w:t>5 Reference</w:t>
      </w:r>
      <w:bookmarkEnd w:id="10"/>
      <w:bookmarkEnd w:id="12"/>
      <w:r w:rsidRPr="004B1004">
        <w:rPr>
          <w:rFonts w:ascii="Times New Roman" w:hAnsi="Times New Roman" w:cs="Times New Roman"/>
          <w:color w:val="4471C4"/>
          <w:sz w:val="24"/>
          <w:szCs w:val="24"/>
        </w:rPr>
        <w:t xml:space="preserve"> </w:t>
      </w:r>
      <w:bookmarkEnd w:id="11"/>
    </w:p>
    <w:p w:rsidR="003C7691" w:rsidRPr="004B1004" w:rsidRDefault="003C7691" w:rsidP="004B1004">
      <w:pPr>
        <w:spacing w:line="360" w:lineRule="auto"/>
        <w:ind w:left="720" w:hanging="720"/>
        <w:jc w:val="both"/>
        <w:rPr>
          <w:rFonts w:ascii="Times New Roman" w:hAnsi="Times New Roman" w:cs="Times New Roman"/>
          <w:sz w:val="24"/>
          <w:szCs w:val="24"/>
        </w:rPr>
      </w:pPr>
    </w:p>
    <w:p w:rsidR="006B2958" w:rsidRPr="004B1004" w:rsidRDefault="0056644F" w:rsidP="004B1004">
      <w:pPr>
        <w:spacing w:line="360" w:lineRule="auto"/>
        <w:rPr>
          <w:rFonts w:ascii="Times New Roman" w:hAnsi="Times New Roman" w:cs="Times New Roman"/>
          <w:sz w:val="24"/>
          <w:szCs w:val="24"/>
        </w:rPr>
      </w:pPr>
      <w:r w:rsidRPr="004B1004">
        <w:rPr>
          <w:rFonts w:ascii="Times New Roman" w:hAnsi="Times New Roman" w:cs="Times New Roman"/>
          <w:sz w:val="24"/>
          <w:szCs w:val="24"/>
        </w:rPr>
        <w:t>Beddoe, L. and Howard, F. (2020) ‘Interprofessional supervision in social work and</w:t>
      </w:r>
      <w:r w:rsidR="003C7691" w:rsidRPr="004B1004">
        <w:rPr>
          <w:rFonts w:ascii="Times New Roman" w:hAnsi="Times New Roman" w:cs="Times New Roman"/>
          <w:sz w:val="24"/>
          <w:szCs w:val="24"/>
        </w:rPr>
        <w:t xml:space="preserve"> </w:t>
      </w:r>
      <w:r w:rsidRPr="004B1004">
        <w:rPr>
          <w:rFonts w:ascii="Times New Roman" w:hAnsi="Times New Roman" w:cs="Times New Roman"/>
          <w:sz w:val="24"/>
          <w:szCs w:val="24"/>
        </w:rPr>
        <w:t>psychology: mandates and (</w:t>
      </w:r>
      <w:proofErr w:type="spellStart"/>
      <w:r w:rsidRPr="004B1004">
        <w:rPr>
          <w:rFonts w:ascii="Times New Roman" w:hAnsi="Times New Roman" w:cs="Times New Roman"/>
          <w:sz w:val="24"/>
          <w:szCs w:val="24"/>
        </w:rPr>
        <w:t>mis</w:t>
      </w:r>
      <w:proofErr w:type="spellEnd"/>
      <w:r w:rsidRPr="004B1004">
        <w:rPr>
          <w:rFonts w:ascii="Times New Roman" w:hAnsi="Times New Roman" w:cs="Times New Roman"/>
          <w:sz w:val="24"/>
          <w:szCs w:val="24"/>
        </w:rPr>
        <w:t xml:space="preserve">)understandings’, Aotearoa New Zealand Social Work, 32(3), pp. </w:t>
      </w:r>
      <w:r w:rsidRPr="004B1004">
        <w:rPr>
          <w:rFonts w:ascii="Times New Roman" w:hAnsi="Times New Roman" w:cs="Times New Roman"/>
          <w:sz w:val="24"/>
          <w:szCs w:val="24"/>
        </w:rPr>
        <w:t>68–80.</w:t>
      </w:r>
    </w:p>
    <w:p w:rsidR="006B2958" w:rsidRPr="004B1004" w:rsidRDefault="0056644F" w:rsidP="004B1004">
      <w:pPr>
        <w:spacing w:line="360" w:lineRule="auto"/>
        <w:rPr>
          <w:rFonts w:ascii="Times New Roman" w:hAnsi="Times New Roman" w:cs="Times New Roman"/>
          <w:sz w:val="24"/>
          <w:szCs w:val="24"/>
        </w:rPr>
      </w:pPr>
      <w:r w:rsidRPr="004B1004">
        <w:rPr>
          <w:rFonts w:ascii="Times New Roman" w:hAnsi="Times New Roman" w:cs="Times New Roman"/>
          <w:sz w:val="24"/>
          <w:szCs w:val="24"/>
        </w:rPr>
        <w:lastRenderedPageBreak/>
        <w:t>Care Quality Commission (2022) Mental Health Act: The Rise in the Use of the MHA 1983 During COVID-19. Available at: http</w:t>
      </w:r>
      <w:r w:rsidR="004B1004">
        <w:rPr>
          <w:rFonts w:ascii="Times New Roman" w:hAnsi="Times New Roman" w:cs="Times New Roman"/>
          <w:sz w:val="24"/>
          <w:szCs w:val="24"/>
        </w:rPr>
        <w:t>s://www.cqc.org.uk (Accessed: 17</w:t>
      </w:r>
      <w:r w:rsidRPr="004B1004">
        <w:rPr>
          <w:rFonts w:ascii="Times New Roman" w:hAnsi="Times New Roman" w:cs="Times New Roman"/>
          <w:sz w:val="24"/>
          <w:szCs w:val="24"/>
        </w:rPr>
        <w:t xml:space="preserve"> April 2026).</w:t>
      </w:r>
    </w:p>
    <w:p w:rsidR="006B2958" w:rsidRPr="004B1004" w:rsidRDefault="0056644F" w:rsidP="004B1004">
      <w:pPr>
        <w:spacing w:line="360" w:lineRule="auto"/>
        <w:rPr>
          <w:rFonts w:ascii="Times New Roman" w:hAnsi="Times New Roman" w:cs="Times New Roman"/>
          <w:sz w:val="24"/>
          <w:szCs w:val="24"/>
        </w:rPr>
      </w:pPr>
      <w:r w:rsidRPr="004B1004">
        <w:rPr>
          <w:rFonts w:ascii="Times New Roman" w:hAnsi="Times New Roman" w:cs="Times New Roman"/>
          <w:sz w:val="24"/>
          <w:szCs w:val="24"/>
        </w:rPr>
        <w:t>Ennis, G. and Harrington, A. (2021) ‘Critical thinking, clinical decision making and the mental health nurse: a conc</w:t>
      </w:r>
      <w:r w:rsidRPr="004B1004">
        <w:rPr>
          <w:rFonts w:ascii="Times New Roman" w:hAnsi="Times New Roman" w:cs="Times New Roman"/>
          <w:sz w:val="24"/>
          <w:szCs w:val="24"/>
        </w:rPr>
        <w:t xml:space="preserve">ept </w:t>
      </w:r>
      <w:proofErr w:type="gramStart"/>
      <w:r w:rsidRPr="004B1004">
        <w:rPr>
          <w:rFonts w:ascii="Times New Roman" w:hAnsi="Times New Roman" w:cs="Times New Roman"/>
          <w:sz w:val="24"/>
          <w:szCs w:val="24"/>
        </w:rPr>
        <w:t>analysis’</w:t>
      </w:r>
      <w:proofErr w:type="gramEnd"/>
      <w:r w:rsidRPr="004B1004">
        <w:rPr>
          <w:rFonts w:ascii="Times New Roman" w:hAnsi="Times New Roman" w:cs="Times New Roman"/>
          <w:sz w:val="24"/>
          <w:szCs w:val="24"/>
        </w:rPr>
        <w:t>, Journal of Psychiatric and Mental Health Nursing, 28(2), pp. 185–196. doi:10.1111/jpm.12680.</w:t>
      </w:r>
    </w:p>
    <w:p w:rsidR="006B2958" w:rsidRPr="004B1004" w:rsidRDefault="0056644F" w:rsidP="004B1004">
      <w:pPr>
        <w:spacing w:line="360" w:lineRule="auto"/>
        <w:rPr>
          <w:rFonts w:ascii="Times New Roman" w:hAnsi="Times New Roman" w:cs="Times New Roman"/>
          <w:sz w:val="24"/>
          <w:szCs w:val="24"/>
        </w:rPr>
      </w:pPr>
      <w:proofErr w:type="gramStart"/>
      <w:r w:rsidRPr="004B1004">
        <w:rPr>
          <w:rFonts w:ascii="Times New Roman" w:hAnsi="Times New Roman" w:cs="Times New Roman"/>
          <w:sz w:val="24"/>
          <w:szCs w:val="24"/>
        </w:rPr>
        <w:t>Health Education England (2021)</w:t>
      </w:r>
      <w:r w:rsidRPr="004B1004">
        <w:rPr>
          <w:rFonts w:ascii="Times New Roman" w:hAnsi="Times New Roman" w:cs="Times New Roman"/>
          <w:sz w:val="24"/>
          <w:szCs w:val="24"/>
        </w:rPr>
        <w:t xml:space="preserve"> Mental Health Nursing: A Workforce Strategy for the Future.</w:t>
      </w:r>
      <w:proofErr w:type="gramEnd"/>
      <w:r w:rsidRPr="004B1004">
        <w:rPr>
          <w:rFonts w:ascii="Times New Roman" w:hAnsi="Times New Roman" w:cs="Times New Roman"/>
          <w:sz w:val="24"/>
          <w:szCs w:val="24"/>
        </w:rPr>
        <w:t xml:space="preserve"> Leeds: HEE.</w:t>
      </w:r>
    </w:p>
    <w:p w:rsidR="006B2958" w:rsidRPr="004B1004" w:rsidRDefault="0056644F" w:rsidP="004B1004">
      <w:pPr>
        <w:spacing w:line="360" w:lineRule="auto"/>
        <w:rPr>
          <w:rFonts w:ascii="Times New Roman" w:hAnsi="Times New Roman" w:cs="Times New Roman"/>
          <w:sz w:val="24"/>
          <w:szCs w:val="24"/>
        </w:rPr>
      </w:pPr>
      <w:r w:rsidRPr="004B1004">
        <w:rPr>
          <w:rFonts w:ascii="Times New Roman" w:hAnsi="Times New Roman" w:cs="Times New Roman"/>
          <w:sz w:val="24"/>
          <w:szCs w:val="24"/>
        </w:rPr>
        <w:t xml:space="preserve">McCabe, C. and Timmins, F. (2023) Communication Skills for Nursing Practice. </w:t>
      </w:r>
      <w:proofErr w:type="gramStart"/>
      <w:r w:rsidRPr="004B1004">
        <w:rPr>
          <w:rFonts w:ascii="Times New Roman" w:hAnsi="Times New Roman" w:cs="Times New Roman"/>
          <w:sz w:val="24"/>
          <w:szCs w:val="24"/>
        </w:rPr>
        <w:t xml:space="preserve">3rd </w:t>
      </w:r>
      <w:proofErr w:type="spellStart"/>
      <w:r w:rsidRPr="004B1004">
        <w:rPr>
          <w:rFonts w:ascii="Times New Roman" w:hAnsi="Times New Roman" w:cs="Times New Roman"/>
          <w:sz w:val="24"/>
          <w:szCs w:val="24"/>
        </w:rPr>
        <w:t>edn</w:t>
      </w:r>
      <w:proofErr w:type="spellEnd"/>
      <w:r w:rsidRPr="004B1004">
        <w:rPr>
          <w:rFonts w:ascii="Times New Roman" w:hAnsi="Times New Roman" w:cs="Times New Roman"/>
          <w:sz w:val="24"/>
          <w:szCs w:val="24"/>
        </w:rPr>
        <w:t>.</w:t>
      </w:r>
      <w:proofErr w:type="gramEnd"/>
      <w:r w:rsidRPr="004B1004">
        <w:rPr>
          <w:rFonts w:ascii="Times New Roman" w:hAnsi="Times New Roman" w:cs="Times New Roman"/>
          <w:sz w:val="24"/>
          <w:szCs w:val="24"/>
        </w:rPr>
        <w:t xml:space="preserve"> London: Bloomsbury Academic.</w:t>
      </w:r>
    </w:p>
    <w:p w:rsidR="006B2958" w:rsidRPr="004B1004" w:rsidRDefault="0056644F" w:rsidP="004B1004">
      <w:pPr>
        <w:spacing w:line="360" w:lineRule="auto"/>
        <w:rPr>
          <w:rFonts w:ascii="Times New Roman" w:hAnsi="Times New Roman" w:cs="Times New Roman"/>
          <w:sz w:val="24"/>
          <w:szCs w:val="24"/>
        </w:rPr>
      </w:pPr>
      <w:r w:rsidRPr="004B1004">
        <w:rPr>
          <w:rFonts w:ascii="Times New Roman" w:hAnsi="Times New Roman" w:cs="Times New Roman"/>
          <w:sz w:val="24"/>
          <w:szCs w:val="24"/>
        </w:rPr>
        <w:t>NHS England (2021) The NHS Long Term Plan: Mental Health Implementat</w:t>
      </w:r>
      <w:r w:rsidRPr="004B1004">
        <w:rPr>
          <w:rFonts w:ascii="Times New Roman" w:hAnsi="Times New Roman" w:cs="Times New Roman"/>
          <w:sz w:val="24"/>
          <w:szCs w:val="24"/>
        </w:rPr>
        <w:t>ion Framework. London: NHS England. Available at: https://www.longtermplan.nhs.uk (Accessed: 10 April 2026).</w:t>
      </w:r>
    </w:p>
    <w:p w:rsidR="006B2958" w:rsidRPr="004B1004" w:rsidRDefault="0056644F" w:rsidP="004B1004">
      <w:pPr>
        <w:spacing w:line="360" w:lineRule="auto"/>
        <w:rPr>
          <w:rFonts w:ascii="Times New Roman" w:hAnsi="Times New Roman" w:cs="Times New Roman"/>
          <w:sz w:val="24"/>
          <w:szCs w:val="24"/>
        </w:rPr>
      </w:pPr>
      <w:r w:rsidRPr="004B1004">
        <w:rPr>
          <w:rFonts w:ascii="Times New Roman" w:hAnsi="Times New Roman" w:cs="Times New Roman"/>
          <w:sz w:val="24"/>
          <w:szCs w:val="24"/>
        </w:rPr>
        <w:t xml:space="preserve">Nursing and Midwifery Council (NMC) (2018) </w:t>
      </w:r>
      <w:proofErr w:type="gramStart"/>
      <w:r w:rsidRPr="004B1004">
        <w:rPr>
          <w:rFonts w:ascii="Times New Roman" w:hAnsi="Times New Roman" w:cs="Times New Roman"/>
          <w:sz w:val="24"/>
          <w:szCs w:val="24"/>
        </w:rPr>
        <w:t>The</w:t>
      </w:r>
      <w:proofErr w:type="gramEnd"/>
      <w:r w:rsidRPr="004B1004">
        <w:rPr>
          <w:rFonts w:ascii="Times New Roman" w:hAnsi="Times New Roman" w:cs="Times New Roman"/>
          <w:sz w:val="24"/>
          <w:szCs w:val="24"/>
        </w:rPr>
        <w:t xml:space="preserve"> Code: Professional Standards of Practice and Behaviour for Nurses, Midwives and Nursing Associates. </w:t>
      </w:r>
      <w:r w:rsidRPr="004B1004">
        <w:rPr>
          <w:rFonts w:ascii="Times New Roman" w:hAnsi="Times New Roman" w:cs="Times New Roman"/>
          <w:sz w:val="24"/>
          <w:szCs w:val="24"/>
        </w:rPr>
        <w:t>London: NMC.</w:t>
      </w:r>
    </w:p>
    <w:p w:rsidR="006B2958" w:rsidRPr="004B1004" w:rsidRDefault="0056644F" w:rsidP="004B1004">
      <w:pPr>
        <w:spacing w:line="360" w:lineRule="auto"/>
        <w:rPr>
          <w:rFonts w:ascii="Times New Roman" w:hAnsi="Times New Roman" w:cs="Times New Roman"/>
          <w:sz w:val="24"/>
          <w:szCs w:val="24"/>
        </w:rPr>
      </w:pPr>
      <w:r w:rsidRPr="004B1004">
        <w:rPr>
          <w:rFonts w:ascii="Times New Roman" w:hAnsi="Times New Roman" w:cs="Times New Roman"/>
          <w:sz w:val="24"/>
          <w:szCs w:val="24"/>
        </w:rPr>
        <w:t xml:space="preserve">Sherwood, G. and Horton-Deutsch, S. (2023) Reflective Practice: Transforming Education and Improving Outcomes. </w:t>
      </w:r>
      <w:proofErr w:type="gramStart"/>
      <w:r w:rsidRPr="004B1004">
        <w:rPr>
          <w:rFonts w:ascii="Times New Roman" w:hAnsi="Times New Roman" w:cs="Times New Roman"/>
          <w:sz w:val="24"/>
          <w:szCs w:val="24"/>
        </w:rPr>
        <w:t xml:space="preserve">3rd </w:t>
      </w:r>
      <w:proofErr w:type="spellStart"/>
      <w:r w:rsidRPr="004B1004">
        <w:rPr>
          <w:rFonts w:ascii="Times New Roman" w:hAnsi="Times New Roman" w:cs="Times New Roman"/>
          <w:sz w:val="24"/>
          <w:szCs w:val="24"/>
        </w:rPr>
        <w:t>edn</w:t>
      </w:r>
      <w:proofErr w:type="spellEnd"/>
      <w:r w:rsidRPr="004B1004">
        <w:rPr>
          <w:rFonts w:ascii="Times New Roman" w:hAnsi="Times New Roman" w:cs="Times New Roman"/>
          <w:sz w:val="24"/>
          <w:szCs w:val="24"/>
        </w:rPr>
        <w:t>.</w:t>
      </w:r>
      <w:proofErr w:type="gramEnd"/>
      <w:r w:rsidRPr="004B1004">
        <w:rPr>
          <w:rFonts w:ascii="Times New Roman" w:hAnsi="Times New Roman" w:cs="Times New Roman"/>
          <w:sz w:val="24"/>
          <w:szCs w:val="24"/>
        </w:rPr>
        <w:t xml:space="preserve"> Indianapolis: Sigma Theta Tau International.</w:t>
      </w:r>
    </w:p>
    <w:p w:rsidR="006B2958" w:rsidRPr="004B1004" w:rsidRDefault="006B2958" w:rsidP="004B1004">
      <w:pPr>
        <w:spacing w:line="360" w:lineRule="auto"/>
        <w:rPr>
          <w:rFonts w:ascii="Times New Roman" w:hAnsi="Times New Roman" w:cs="Times New Roman"/>
          <w:sz w:val="24"/>
          <w:szCs w:val="24"/>
        </w:rPr>
      </w:pPr>
    </w:p>
    <w:sectPr w:rsidR="006B2958" w:rsidRPr="004B1004" w:rsidSect="006209F2">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644F" w:rsidRDefault="0056644F">
      <w:pPr>
        <w:spacing w:line="240" w:lineRule="auto"/>
      </w:pPr>
      <w:r>
        <w:separator/>
      </w:r>
    </w:p>
  </w:endnote>
  <w:endnote w:type="continuationSeparator" w:id="0">
    <w:p w:rsidR="0056644F" w:rsidRDefault="0056644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Microsoft YaHei"/>
    <w:charset w:val="86"/>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Light">
    <w:altName w:val="Segoe Print"/>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644F" w:rsidRDefault="0056644F">
      <w:pPr>
        <w:spacing w:after="0"/>
      </w:pPr>
      <w:r>
        <w:separator/>
      </w:r>
    </w:p>
  </w:footnote>
  <w:footnote w:type="continuationSeparator" w:id="0">
    <w:p w:rsidR="0056644F" w:rsidRDefault="0056644F">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285892932"/>
      <w:docPartObj>
        <w:docPartGallery w:val="AutoText"/>
      </w:docPartObj>
    </w:sdtPr>
    <w:sdtContent>
      <w:p w:rsidR="006B2958" w:rsidRDefault="006209F2">
        <w:pPr>
          <w:pStyle w:val="Header"/>
          <w:framePr w:wrap="auto" w:vAnchor="text" w:hAnchor="margin" w:xAlign="right" w:y="1"/>
          <w:rPr>
            <w:rStyle w:val="PageNumber"/>
          </w:rPr>
        </w:pPr>
        <w:r>
          <w:rPr>
            <w:rStyle w:val="PageNumber"/>
          </w:rPr>
          <w:fldChar w:fldCharType="begin"/>
        </w:r>
        <w:r w:rsidR="0056644F">
          <w:rPr>
            <w:rStyle w:val="PageNumber"/>
          </w:rPr>
          <w:instrText xml:space="preserve"> PAGE </w:instrText>
        </w:r>
        <w:r>
          <w:rPr>
            <w:rStyle w:val="PageNumber"/>
          </w:rPr>
          <w:fldChar w:fldCharType="end"/>
        </w:r>
      </w:p>
    </w:sdtContent>
  </w:sdt>
  <w:p w:rsidR="006B2958" w:rsidRDefault="006B2958">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579713788"/>
      <w:docPartObj>
        <w:docPartGallery w:val="AutoText"/>
      </w:docPartObj>
    </w:sdtPr>
    <w:sdtContent>
      <w:p w:rsidR="006B2958" w:rsidRDefault="006209F2">
        <w:pPr>
          <w:pStyle w:val="Header"/>
          <w:framePr w:wrap="auto" w:vAnchor="text" w:hAnchor="margin" w:xAlign="right" w:y="1"/>
          <w:rPr>
            <w:rStyle w:val="PageNumber"/>
          </w:rPr>
        </w:pPr>
        <w:r>
          <w:rPr>
            <w:rStyle w:val="PageNumber"/>
          </w:rPr>
          <w:fldChar w:fldCharType="begin"/>
        </w:r>
        <w:r w:rsidR="0056644F">
          <w:rPr>
            <w:rStyle w:val="PageNumber"/>
          </w:rPr>
          <w:instrText xml:space="preserve"> PAGE </w:instrText>
        </w:r>
        <w:r>
          <w:rPr>
            <w:rStyle w:val="PageNumber"/>
          </w:rPr>
          <w:fldChar w:fldCharType="separate"/>
        </w:r>
        <w:r w:rsidR="004B1004">
          <w:rPr>
            <w:rStyle w:val="PageNumber"/>
            <w:noProof/>
          </w:rPr>
          <w:t>2</w:t>
        </w:r>
        <w:r>
          <w:rPr>
            <w:rStyle w:val="PageNumber"/>
          </w:rPr>
          <w:fldChar w:fldCharType="end"/>
        </w:r>
      </w:p>
    </w:sdtContent>
  </w:sdt>
  <w:p w:rsidR="006B2958" w:rsidRDefault="006B2958">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63A0F"/>
    <w:multiLevelType w:val="hybridMultilevel"/>
    <w:tmpl w:val="457CF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DDE1C3B"/>
    <w:multiLevelType w:val="multilevel"/>
    <w:tmpl w:val="6E9CEA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footnotePr>
    <w:footnote w:id="-1"/>
    <w:footnote w:id="0"/>
  </w:footnotePr>
  <w:endnotePr>
    <w:endnote w:id="-1"/>
    <w:endnote w:id="0"/>
  </w:endnotePr>
  <w:compat>
    <w:useFELayout/>
  </w:compat>
  <w:rsids>
    <w:rsidRoot w:val="00ED5964"/>
    <w:rsid w:val="0000705D"/>
    <w:rsid w:val="0001715D"/>
    <w:rsid w:val="00022C42"/>
    <w:rsid w:val="00027B15"/>
    <w:rsid w:val="00030A05"/>
    <w:rsid w:val="00060545"/>
    <w:rsid w:val="00061F73"/>
    <w:rsid w:val="00070818"/>
    <w:rsid w:val="0008238F"/>
    <w:rsid w:val="00082EC6"/>
    <w:rsid w:val="00083265"/>
    <w:rsid w:val="00085388"/>
    <w:rsid w:val="000D41DC"/>
    <w:rsid w:val="00125D37"/>
    <w:rsid w:val="00127C1A"/>
    <w:rsid w:val="00150D81"/>
    <w:rsid w:val="00166CEB"/>
    <w:rsid w:val="00183CB9"/>
    <w:rsid w:val="00184A9A"/>
    <w:rsid w:val="001879C1"/>
    <w:rsid w:val="001947DF"/>
    <w:rsid w:val="001B22BB"/>
    <w:rsid w:val="001B5A30"/>
    <w:rsid w:val="001B619C"/>
    <w:rsid w:val="001D1D3C"/>
    <w:rsid w:val="001E3CBB"/>
    <w:rsid w:val="002205D4"/>
    <w:rsid w:val="00222C3A"/>
    <w:rsid w:val="00226D31"/>
    <w:rsid w:val="00236401"/>
    <w:rsid w:val="002370CE"/>
    <w:rsid w:val="00242974"/>
    <w:rsid w:val="00286699"/>
    <w:rsid w:val="002976D4"/>
    <w:rsid w:val="002A5577"/>
    <w:rsid w:val="002B4AA4"/>
    <w:rsid w:val="002E71BA"/>
    <w:rsid w:val="002F5066"/>
    <w:rsid w:val="003003FD"/>
    <w:rsid w:val="00303B78"/>
    <w:rsid w:val="00310245"/>
    <w:rsid w:val="00316C95"/>
    <w:rsid w:val="003203C3"/>
    <w:rsid w:val="003458DB"/>
    <w:rsid w:val="003523D3"/>
    <w:rsid w:val="00364C35"/>
    <w:rsid w:val="00396F60"/>
    <w:rsid w:val="003A51D6"/>
    <w:rsid w:val="003B125E"/>
    <w:rsid w:val="003B2A5E"/>
    <w:rsid w:val="003C7691"/>
    <w:rsid w:val="003C7C97"/>
    <w:rsid w:val="00406B8D"/>
    <w:rsid w:val="00410068"/>
    <w:rsid w:val="0041618E"/>
    <w:rsid w:val="0042295C"/>
    <w:rsid w:val="00426EEC"/>
    <w:rsid w:val="004466C3"/>
    <w:rsid w:val="004552CE"/>
    <w:rsid w:val="00481FF7"/>
    <w:rsid w:val="004B1004"/>
    <w:rsid w:val="004D6CDE"/>
    <w:rsid w:val="00500295"/>
    <w:rsid w:val="00501AAF"/>
    <w:rsid w:val="00527AFA"/>
    <w:rsid w:val="00540898"/>
    <w:rsid w:val="005419DA"/>
    <w:rsid w:val="0056644F"/>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09F2"/>
    <w:rsid w:val="006232DF"/>
    <w:rsid w:val="00631F2E"/>
    <w:rsid w:val="006457C0"/>
    <w:rsid w:val="00652BB7"/>
    <w:rsid w:val="00661758"/>
    <w:rsid w:val="0067612C"/>
    <w:rsid w:val="00676FEB"/>
    <w:rsid w:val="0068560D"/>
    <w:rsid w:val="006912C4"/>
    <w:rsid w:val="006A5981"/>
    <w:rsid w:val="006A5CFC"/>
    <w:rsid w:val="006B2958"/>
    <w:rsid w:val="006C5138"/>
    <w:rsid w:val="006C689B"/>
    <w:rsid w:val="006E005C"/>
    <w:rsid w:val="006E6EE5"/>
    <w:rsid w:val="006F0029"/>
    <w:rsid w:val="006F333A"/>
    <w:rsid w:val="007026E8"/>
    <w:rsid w:val="007138EF"/>
    <w:rsid w:val="00745F8F"/>
    <w:rsid w:val="007632A9"/>
    <w:rsid w:val="00774092"/>
    <w:rsid w:val="00782830"/>
    <w:rsid w:val="0078664A"/>
    <w:rsid w:val="007B0F6D"/>
    <w:rsid w:val="007C4C9F"/>
    <w:rsid w:val="007C62C3"/>
    <w:rsid w:val="007D25AA"/>
    <w:rsid w:val="007F0873"/>
    <w:rsid w:val="00805726"/>
    <w:rsid w:val="00815117"/>
    <w:rsid w:val="00824CB1"/>
    <w:rsid w:val="008520F8"/>
    <w:rsid w:val="00855F34"/>
    <w:rsid w:val="008826B6"/>
    <w:rsid w:val="008B0B22"/>
    <w:rsid w:val="008C58B0"/>
    <w:rsid w:val="008C591B"/>
    <w:rsid w:val="008C6182"/>
    <w:rsid w:val="0090779E"/>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4985"/>
    <w:rsid w:val="00AA77C8"/>
    <w:rsid w:val="00AC7BE2"/>
    <w:rsid w:val="00AE35BF"/>
    <w:rsid w:val="00AE43AD"/>
    <w:rsid w:val="00B1067E"/>
    <w:rsid w:val="00B27AEE"/>
    <w:rsid w:val="00B31E50"/>
    <w:rsid w:val="00B81790"/>
    <w:rsid w:val="00B81BBC"/>
    <w:rsid w:val="00BD03D5"/>
    <w:rsid w:val="00BD1703"/>
    <w:rsid w:val="00BF3B38"/>
    <w:rsid w:val="00C11623"/>
    <w:rsid w:val="00C14FB1"/>
    <w:rsid w:val="00C3215E"/>
    <w:rsid w:val="00C45272"/>
    <w:rsid w:val="00C47770"/>
    <w:rsid w:val="00C75856"/>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8118A"/>
    <w:rsid w:val="00E82723"/>
    <w:rsid w:val="00EA29A5"/>
    <w:rsid w:val="00EC107C"/>
    <w:rsid w:val="00EC7EBE"/>
    <w:rsid w:val="00EC7FD2"/>
    <w:rsid w:val="00ED5964"/>
    <w:rsid w:val="00EF6689"/>
    <w:rsid w:val="00F1720B"/>
    <w:rsid w:val="00F36ADC"/>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7A16D88"/>
    <w:rsid w:val="6CD03BBB"/>
    <w:rsid w:val="6DAC9956"/>
    <w:rsid w:val="6F3208D0"/>
    <w:rsid w:val="759A1527"/>
    <w:rsid w:val="7AC44C89"/>
    <w:rsid w:val="7BC3E7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header" w:semiHidden="0" w:qFormat="1"/>
    <w:lsdException w:name="footer" w:semiHidden="0" w:qFormat="1"/>
    <w:lsdException w:name="caption" w:uiPriority="35" w:qFormat="1"/>
    <w:lsdException w:name="page number"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9F2"/>
    <w:pPr>
      <w:spacing w:after="160" w:line="259" w:lineRule="auto"/>
    </w:pPr>
    <w:rPr>
      <w:rFonts w:ascii="Segoe UI" w:hAnsi="Segoe UI"/>
      <w:kern w:val="2"/>
      <w:szCs w:val="22"/>
      <w:lang w:eastAsia="zh-CN"/>
    </w:rPr>
  </w:style>
  <w:style w:type="paragraph" w:styleId="Heading1">
    <w:name w:val="heading 1"/>
    <w:basedOn w:val="Normal"/>
    <w:next w:val="Normal"/>
    <w:link w:val="Heading1Char"/>
    <w:uiPriority w:val="9"/>
    <w:qFormat/>
    <w:rsid w:val="006209F2"/>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209F2"/>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6209F2"/>
    <w:pPr>
      <w:keepNext/>
      <w:keepLines/>
      <w:spacing w:before="40" w:after="0"/>
      <w:outlineLvl w:val="2"/>
    </w:pPr>
    <w:rPr>
      <w:rFonts w:asciiTheme="majorHAnsi" w:eastAsiaTheme="majorEastAsia" w:hAnsiTheme="majorHAnsi" w:cstheme="majorBidi"/>
      <w:color w:val="1F3864"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209F2"/>
    <w:rPr>
      <w:i/>
      <w:iCs/>
    </w:rPr>
  </w:style>
  <w:style w:type="paragraph" w:styleId="Footer">
    <w:name w:val="footer"/>
    <w:basedOn w:val="Normal"/>
    <w:link w:val="FooterChar"/>
    <w:uiPriority w:val="99"/>
    <w:unhideWhenUsed/>
    <w:qFormat/>
    <w:rsid w:val="006209F2"/>
    <w:pPr>
      <w:tabs>
        <w:tab w:val="center" w:pos="4513"/>
        <w:tab w:val="right" w:pos="9026"/>
      </w:tabs>
      <w:spacing w:after="0" w:line="240" w:lineRule="auto"/>
    </w:pPr>
  </w:style>
  <w:style w:type="paragraph" w:styleId="Header">
    <w:name w:val="header"/>
    <w:basedOn w:val="Normal"/>
    <w:link w:val="HeaderChar"/>
    <w:uiPriority w:val="99"/>
    <w:unhideWhenUsed/>
    <w:qFormat/>
    <w:rsid w:val="006209F2"/>
    <w:pPr>
      <w:tabs>
        <w:tab w:val="center" w:pos="4513"/>
        <w:tab w:val="right" w:pos="9026"/>
      </w:tabs>
      <w:spacing w:after="0" w:line="240" w:lineRule="auto"/>
    </w:pPr>
  </w:style>
  <w:style w:type="character" w:styleId="Hyperlink">
    <w:name w:val="Hyperlink"/>
    <w:basedOn w:val="DefaultParagraphFont"/>
    <w:uiPriority w:val="99"/>
    <w:unhideWhenUsed/>
    <w:qFormat/>
    <w:rsid w:val="006209F2"/>
    <w:rPr>
      <w:color w:val="0563C1" w:themeColor="hyperlink"/>
      <w:u w:val="single"/>
    </w:rPr>
  </w:style>
  <w:style w:type="paragraph" w:styleId="NormalWeb">
    <w:name w:val="Normal (Web)"/>
    <w:basedOn w:val="Normal"/>
    <w:uiPriority w:val="99"/>
    <w:semiHidden/>
    <w:unhideWhenUsed/>
    <w:qFormat/>
    <w:rsid w:val="006209F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PageNumber">
    <w:name w:val="page number"/>
    <w:basedOn w:val="DefaultParagraphFont"/>
    <w:uiPriority w:val="99"/>
    <w:semiHidden/>
    <w:unhideWhenUsed/>
    <w:qFormat/>
    <w:rsid w:val="006209F2"/>
  </w:style>
  <w:style w:type="character" w:styleId="Strong">
    <w:name w:val="Strong"/>
    <w:basedOn w:val="DefaultParagraphFont"/>
    <w:uiPriority w:val="22"/>
    <w:qFormat/>
    <w:rsid w:val="006209F2"/>
    <w:rPr>
      <w:b/>
      <w:bCs/>
    </w:rPr>
  </w:style>
  <w:style w:type="paragraph" w:styleId="TOC1">
    <w:name w:val="toc 1"/>
    <w:basedOn w:val="Normal"/>
    <w:next w:val="Normal"/>
    <w:autoRedefine/>
    <w:uiPriority w:val="39"/>
    <w:unhideWhenUsed/>
    <w:qFormat/>
    <w:rsid w:val="006209F2"/>
    <w:pPr>
      <w:spacing w:before="120" w:after="0"/>
    </w:pPr>
    <w:rPr>
      <w:rFonts w:cstheme="minorHAnsi"/>
      <w:b/>
      <w:bCs/>
      <w:i/>
      <w:iCs/>
      <w:sz w:val="24"/>
      <w:szCs w:val="24"/>
    </w:rPr>
  </w:style>
  <w:style w:type="paragraph" w:styleId="TOC2">
    <w:name w:val="toc 2"/>
    <w:basedOn w:val="Normal"/>
    <w:next w:val="Normal"/>
    <w:autoRedefine/>
    <w:uiPriority w:val="39"/>
    <w:unhideWhenUsed/>
    <w:qFormat/>
    <w:rsid w:val="006209F2"/>
    <w:pPr>
      <w:spacing w:before="120" w:after="0"/>
      <w:ind w:left="220"/>
    </w:pPr>
    <w:rPr>
      <w:rFonts w:cstheme="minorHAnsi"/>
      <w:b/>
      <w:bCs/>
    </w:rPr>
  </w:style>
  <w:style w:type="paragraph" w:styleId="TOC3">
    <w:name w:val="toc 3"/>
    <w:basedOn w:val="Normal"/>
    <w:next w:val="Normal"/>
    <w:autoRedefine/>
    <w:uiPriority w:val="39"/>
    <w:semiHidden/>
    <w:unhideWhenUsed/>
    <w:qFormat/>
    <w:rsid w:val="006209F2"/>
    <w:pPr>
      <w:spacing w:after="0"/>
      <w:ind w:left="440"/>
    </w:pPr>
    <w:rPr>
      <w:rFonts w:cstheme="minorHAnsi"/>
      <w:szCs w:val="20"/>
    </w:rPr>
  </w:style>
  <w:style w:type="paragraph" w:styleId="TOC4">
    <w:name w:val="toc 4"/>
    <w:basedOn w:val="Normal"/>
    <w:next w:val="Normal"/>
    <w:autoRedefine/>
    <w:uiPriority w:val="39"/>
    <w:semiHidden/>
    <w:unhideWhenUsed/>
    <w:qFormat/>
    <w:rsid w:val="006209F2"/>
    <w:pPr>
      <w:spacing w:after="0"/>
      <w:ind w:left="660"/>
    </w:pPr>
    <w:rPr>
      <w:rFonts w:cstheme="minorHAnsi"/>
      <w:szCs w:val="20"/>
    </w:rPr>
  </w:style>
  <w:style w:type="paragraph" w:styleId="TOC5">
    <w:name w:val="toc 5"/>
    <w:basedOn w:val="Normal"/>
    <w:next w:val="Normal"/>
    <w:autoRedefine/>
    <w:uiPriority w:val="39"/>
    <w:semiHidden/>
    <w:unhideWhenUsed/>
    <w:qFormat/>
    <w:rsid w:val="006209F2"/>
    <w:pPr>
      <w:spacing w:after="0"/>
      <w:ind w:left="880"/>
    </w:pPr>
    <w:rPr>
      <w:rFonts w:cstheme="minorHAnsi"/>
      <w:szCs w:val="20"/>
    </w:rPr>
  </w:style>
  <w:style w:type="paragraph" w:styleId="TOC6">
    <w:name w:val="toc 6"/>
    <w:basedOn w:val="Normal"/>
    <w:next w:val="Normal"/>
    <w:autoRedefine/>
    <w:uiPriority w:val="39"/>
    <w:semiHidden/>
    <w:unhideWhenUsed/>
    <w:qFormat/>
    <w:rsid w:val="006209F2"/>
    <w:pPr>
      <w:spacing w:after="0"/>
      <w:ind w:left="1100"/>
    </w:pPr>
    <w:rPr>
      <w:rFonts w:cstheme="minorHAnsi"/>
      <w:szCs w:val="20"/>
    </w:rPr>
  </w:style>
  <w:style w:type="paragraph" w:styleId="TOC7">
    <w:name w:val="toc 7"/>
    <w:basedOn w:val="Normal"/>
    <w:next w:val="Normal"/>
    <w:autoRedefine/>
    <w:uiPriority w:val="39"/>
    <w:semiHidden/>
    <w:unhideWhenUsed/>
    <w:qFormat/>
    <w:rsid w:val="006209F2"/>
    <w:pPr>
      <w:spacing w:after="0"/>
      <w:ind w:left="1320"/>
    </w:pPr>
    <w:rPr>
      <w:rFonts w:cstheme="minorHAnsi"/>
      <w:szCs w:val="20"/>
    </w:rPr>
  </w:style>
  <w:style w:type="paragraph" w:styleId="TOC8">
    <w:name w:val="toc 8"/>
    <w:basedOn w:val="Normal"/>
    <w:next w:val="Normal"/>
    <w:autoRedefine/>
    <w:uiPriority w:val="39"/>
    <w:semiHidden/>
    <w:unhideWhenUsed/>
    <w:qFormat/>
    <w:rsid w:val="006209F2"/>
    <w:pPr>
      <w:spacing w:after="0"/>
      <w:ind w:left="1540"/>
    </w:pPr>
    <w:rPr>
      <w:rFonts w:cstheme="minorHAnsi"/>
      <w:szCs w:val="20"/>
    </w:rPr>
  </w:style>
  <w:style w:type="paragraph" w:styleId="TOC9">
    <w:name w:val="toc 9"/>
    <w:basedOn w:val="Normal"/>
    <w:next w:val="Normal"/>
    <w:autoRedefine/>
    <w:uiPriority w:val="39"/>
    <w:semiHidden/>
    <w:unhideWhenUsed/>
    <w:qFormat/>
    <w:rsid w:val="006209F2"/>
    <w:pPr>
      <w:spacing w:after="0"/>
      <w:ind w:left="1760"/>
    </w:pPr>
    <w:rPr>
      <w:rFonts w:cstheme="minorHAnsi"/>
      <w:szCs w:val="20"/>
    </w:rPr>
  </w:style>
  <w:style w:type="paragraph" w:styleId="ListParagraph">
    <w:name w:val="List Paragraph"/>
    <w:basedOn w:val="Normal"/>
    <w:uiPriority w:val="34"/>
    <w:qFormat/>
    <w:rsid w:val="006209F2"/>
    <w:pPr>
      <w:ind w:left="720"/>
      <w:contextualSpacing/>
    </w:pPr>
  </w:style>
  <w:style w:type="character" w:customStyle="1" w:styleId="Heading1Char">
    <w:name w:val="Heading 1 Char"/>
    <w:basedOn w:val="DefaultParagraphFont"/>
    <w:link w:val="Heading1"/>
    <w:uiPriority w:val="9"/>
    <w:qFormat/>
    <w:rsid w:val="006209F2"/>
    <w:rPr>
      <w:rFonts w:ascii="Segoe UI" w:eastAsiaTheme="majorEastAsia" w:hAnsi="Segoe UI" w:cstheme="majorBidi"/>
      <w:b/>
      <w:color w:val="2F5496" w:themeColor="accent1" w:themeShade="BF"/>
      <w:sz w:val="32"/>
      <w:szCs w:val="32"/>
    </w:rPr>
  </w:style>
  <w:style w:type="paragraph" w:customStyle="1" w:styleId="TOCHeading1">
    <w:name w:val="TOC Heading1"/>
    <w:basedOn w:val="Heading1"/>
    <w:next w:val="Normal"/>
    <w:uiPriority w:val="39"/>
    <w:unhideWhenUsed/>
    <w:qFormat/>
    <w:rsid w:val="006209F2"/>
    <w:pPr>
      <w:spacing w:before="480" w:line="276" w:lineRule="auto"/>
      <w:outlineLvl w:val="9"/>
    </w:pPr>
    <w:rPr>
      <w:b w:val="0"/>
      <w:bCs/>
      <w:kern w:val="0"/>
      <w:sz w:val="28"/>
      <w:szCs w:val="28"/>
      <w:lang w:val="en-US" w:eastAsia="en-US"/>
    </w:rPr>
  </w:style>
  <w:style w:type="character" w:customStyle="1" w:styleId="Heading2Char">
    <w:name w:val="Heading 2 Char"/>
    <w:basedOn w:val="DefaultParagraphFont"/>
    <w:link w:val="Heading2"/>
    <w:uiPriority w:val="9"/>
    <w:qFormat/>
    <w:rsid w:val="006209F2"/>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qFormat/>
    <w:rsid w:val="006209F2"/>
    <w:rPr>
      <w:rFonts w:asciiTheme="majorHAnsi" w:eastAsiaTheme="majorEastAsia" w:hAnsiTheme="majorHAnsi" w:cstheme="majorBidi"/>
      <w:color w:val="1F3864" w:themeColor="accent1" w:themeShade="80"/>
      <w:sz w:val="24"/>
      <w:szCs w:val="24"/>
    </w:rPr>
  </w:style>
  <w:style w:type="character" w:customStyle="1" w:styleId="HeaderChar">
    <w:name w:val="Header Char"/>
    <w:basedOn w:val="DefaultParagraphFont"/>
    <w:link w:val="Header"/>
    <w:uiPriority w:val="99"/>
    <w:qFormat/>
    <w:rsid w:val="006209F2"/>
    <w:rPr>
      <w:rFonts w:ascii="Segoe UI" w:hAnsi="Segoe UI"/>
      <w:sz w:val="20"/>
    </w:rPr>
  </w:style>
  <w:style w:type="character" w:customStyle="1" w:styleId="FooterChar">
    <w:name w:val="Footer Char"/>
    <w:basedOn w:val="DefaultParagraphFont"/>
    <w:link w:val="Footer"/>
    <w:uiPriority w:val="99"/>
    <w:qFormat/>
    <w:rsid w:val="006209F2"/>
    <w:rPr>
      <w:rFonts w:ascii="Segoe UI" w:hAnsi="Segoe UI"/>
      <w:sz w:val="20"/>
    </w:rPr>
  </w:style>
  <w:style w:type="paragraph" w:styleId="BalloonText">
    <w:name w:val="Balloon Text"/>
    <w:basedOn w:val="Normal"/>
    <w:link w:val="BalloonTextChar"/>
    <w:uiPriority w:val="99"/>
    <w:semiHidden/>
    <w:unhideWhenUsed/>
    <w:rsid w:val="000832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265"/>
    <w:rPr>
      <w:rFonts w:ascii="Tahoma" w:hAnsi="Tahoma" w:cs="Tahoma"/>
      <w:kern w:val="2"/>
      <w:sz w:val="16"/>
      <w:szCs w:val="16"/>
      <w:lang w:eastAsia="zh-CN"/>
    </w:rPr>
  </w:style>
  <w:style w:type="paragraph" w:styleId="TOCHeading">
    <w:name w:val="TOC Heading"/>
    <w:basedOn w:val="Heading1"/>
    <w:next w:val="Normal"/>
    <w:uiPriority w:val="39"/>
    <w:semiHidden/>
    <w:unhideWhenUsed/>
    <w:qFormat/>
    <w:rsid w:val="004B1004"/>
    <w:pPr>
      <w:spacing w:before="480" w:line="276" w:lineRule="auto"/>
      <w:outlineLvl w:val="9"/>
    </w:pPr>
    <w:rPr>
      <w:rFonts w:asciiTheme="majorHAnsi" w:hAnsiTheme="majorHAnsi"/>
      <w:bCs/>
      <w:kern w:val="0"/>
      <w:sz w:val="28"/>
      <w:szCs w:val="28"/>
      <w:lang w:val="en-US" w:eastAsia="en-US"/>
    </w:rPr>
  </w:style>
</w:styles>
</file>

<file path=word/webSettings.xml><?xml version="1.0" encoding="utf-8"?>
<w:webSettings xmlns:r="http://schemas.openxmlformats.org/officeDocument/2006/relationships" xmlns:w="http://schemas.openxmlformats.org/wordprocessingml/2006/main">
  <w:divs>
    <w:div w:id="77483660">
      <w:bodyDiv w:val="1"/>
      <w:marLeft w:val="0"/>
      <w:marRight w:val="0"/>
      <w:marTop w:val="0"/>
      <w:marBottom w:val="0"/>
      <w:divBdr>
        <w:top w:val="none" w:sz="0" w:space="0" w:color="auto"/>
        <w:left w:val="none" w:sz="0" w:space="0" w:color="auto"/>
        <w:bottom w:val="none" w:sz="0" w:space="0" w:color="auto"/>
        <w:right w:val="none" w:sz="0" w:space="0" w:color="auto"/>
      </w:divBdr>
    </w:div>
    <w:div w:id="181482890">
      <w:bodyDiv w:val="1"/>
      <w:marLeft w:val="0"/>
      <w:marRight w:val="0"/>
      <w:marTop w:val="0"/>
      <w:marBottom w:val="0"/>
      <w:divBdr>
        <w:top w:val="none" w:sz="0" w:space="0" w:color="auto"/>
        <w:left w:val="none" w:sz="0" w:space="0" w:color="auto"/>
        <w:bottom w:val="none" w:sz="0" w:space="0" w:color="auto"/>
        <w:right w:val="none" w:sz="0" w:space="0" w:color="auto"/>
      </w:divBdr>
    </w:div>
    <w:div w:id="526990763">
      <w:bodyDiv w:val="1"/>
      <w:marLeft w:val="0"/>
      <w:marRight w:val="0"/>
      <w:marTop w:val="0"/>
      <w:marBottom w:val="0"/>
      <w:divBdr>
        <w:top w:val="none" w:sz="0" w:space="0" w:color="auto"/>
        <w:left w:val="none" w:sz="0" w:space="0" w:color="auto"/>
        <w:bottom w:val="none" w:sz="0" w:space="0" w:color="auto"/>
        <w:right w:val="none" w:sz="0" w:space="0" w:color="auto"/>
      </w:divBdr>
    </w:div>
    <w:div w:id="698817353">
      <w:bodyDiv w:val="1"/>
      <w:marLeft w:val="0"/>
      <w:marRight w:val="0"/>
      <w:marTop w:val="0"/>
      <w:marBottom w:val="0"/>
      <w:divBdr>
        <w:top w:val="none" w:sz="0" w:space="0" w:color="auto"/>
        <w:left w:val="none" w:sz="0" w:space="0" w:color="auto"/>
        <w:bottom w:val="none" w:sz="0" w:space="0" w:color="auto"/>
        <w:right w:val="none" w:sz="0" w:space="0" w:color="auto"/>
      </w:divBdr>
    </w:div>
    <w:div w:id="884755875">
      <w:bodyDiv w:val="1"/>
      <w:marLeft w:val="0"/>
      <w:marRight w:val="0"/>
      <w:marTop w:val="0"/>
      <w:marBottom w:val="0"/>
      <w:divBdr>
        <w:top w:val="none" w:sz="0" w:space="0" w:color="auto"/>
        <w:left w:val="none" w:sz="0" w:space="0" w:color="auto"/>
        <w:bottom w:val="none" w:sz="0" w:space="0" w:color="auto"/>
        <w:right w:val="none" w:sz="0" w:space="0" w:color="auto"/>
      </w:divBdr>
    </w:div>
    <w:div w:id="1867519750">
      <w:bodyDiv w:val="1"/>
      <w:marLeft w:val="0"/>
      <w:marRight w:val="0"/>
      <w:marTop w:val="0"/>
      <w:marBottom w:val="0"/>
      <w:divBdr>
        <w:top w:val="none" w:sz="0" w:space="0" w:color="auto"/>
        <w:left w:val="none" w:sz="0" w:space="0" w:color="auto"/>
        <w:bottom w:val="none" w:sz="0" w:space="0" w:color="auto"/>
        <w:right w:val="none" w:sz="0" w:space="0" w:color="auto"/>
      </w:divBdr>
    </w:div>
    <w:div w:id="1882589871">
      <w:bodyDiv w:val="1"/>
      <w:marLeft w:val="0"/>
      <w:marRight w:val="0"/>
      <w:marTop w:val="0"/>
      <w:marBottom w:val="0"/>
      <w:divBdr>
        <w:top w:val="none" w:sz="0" w:space="0" w:color="auto"/>
        <w:left w:val="none" w:sz="0" w:space="0" w:color="auto"/>
        <w:bottom w:val="none" w:sz="0" w:space="0" w:color="auto"/>
        <w:right w:val="none" w:sz="0" w:space="0" w:color="auto"/>
      </w:divBdr>
    </w:div>
    <w:div w:id="1958758026">
      <w:bodyDiv w:val="1"/>
      <w:marLeft w:val="0"/>
      <w:marRight w:val="0"/>
      <w:marTop w:val="0"/>
      <w:marBottom w:val="0"/>
      <w:divBdr>
        <w:top w:val="none" w:sz="0" w:space="0" w:color="auto"/>
        <w:left w:val="none" w:sz="0" w:space="0" w:color="auto"/>
        <w:bottom w:val="none" w:sz="0" w:space="0" w:color="auto"/>
        <w:right w:val="none" w:sz="0" w:space="0" w:color="auto"/>
      </w:divBdr>
    </w:div>
    <w:div w:id="2123572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0E18B-442C-4099-B0DF-E9FE82E30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1617</Words>
  <Characters>9223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Alusine</cp:lastModifiedBy>
  <cp:revision>2</cp:revision>
  <dcterms:created xsi:type="dcterms:W3CDTF">2026-04-21T22:15:00Z</dcterms:created>
  <dcterms:modified xsi:type="dcterms:W3CDTF">2026-04-21T22:15:00Z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KSOProductBuildVer">
    <vt:lpwstr>2057-12.2.0.23196</vt:lpwstr>
  </property>
  <property fmtid="{D5CDD505-2E9C-101B-9397-08002B2CF9AE}" pid="10" name="ICV">
    <vt:lpwstr>E138553A100542249525B09EEB5EAE56_13</vt:lpwstr>
  </property>
</Properties>
</file>