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9B617" w14:textId="33D91956" w:rsidR="0068660F" w:rsidRPr="00B46D10" w:rsidRDefault="0068660F" w:rsidP="0068660F">
      <w:pPr>
        <w:spacing w:before="100" w:beforeAutospacing="1" w:after="100" w:afterAutospacing="1"/>
        <w:ind w:left="360"/>
        <w:jc w:val="center"/>
        <w:rPr>
          <w:rFonts w:asciiTheme="majorHAnsi" w:hAnsiTheme="majorHAnsi" w:cstheme="majorHAnsi"/>
          <w:b/>
          <w:sz w:val="24"/>
          <w:szCs w:val="24"/>
          <w:u w:val="single"/>
        </w:rPr>
      </w:pPr>
      <w:r w:rsidRPr="00B46D10">
        <w:rPr>
          <w:rFonts w:asciiTheme="majorHAnsi" w:hAnsiTheme="majorHAnsi" w:cstheme="majorHAnsi"/>
          <w:b/>
          <w:sz w:val="24"/>
          <w:szCs w:val="24"/>
          <w:u w:val="single"/>
        </w:rPr>
        <w:t>Is the term ‘organic architecture’ relevant to architecture today?</w:t>
      </w:r>
    </w:p>
    <w:p w14:paraId="7841A864" w14:textId="64B02BCF" w:rsidR="00812853" w:rsidRPr="00B46D10" w:rsidRDefault="00B46D10" w:rsidP="00812853">
      <w:pPr>
        <w:spacing w:before="100" w:beforeAutospacing="1" w:after="100" w:afterAutospacing="1"/>
        <w:ind w:left="360"/>
        <w:jc w:val="center"/>
        <w:rPr>
          <w:rFonts w:cstheme="minorHAnsi"/>
          <w:bCs/>
          <w:u w:val="single"/>
        </w:rPr>
      </w:pPr>
      <w:r w:rsidRPr="00B46D10">
        <w:rPr>
          <w:rFonts w:cstheme="minorHAnsi"/>
          <w:bCs/>
          <w:u w:val="single"/>
        </w:rPr>
        <w:t>History &amp; Theory 2 (M5X01981) Lee Harries – 1700012</w:t>
      </w:r>
      <w:r w:rsidR="00812853">
        <w:rPr>
          <w:rFonts w:cstheme="minorHAnsi"/>
          <w:bCs/>
          <w:u w:val="single"/>
        </w:rPr>
        <w:t xml:space="preserve"> (</w:t>
      </w:r>
      <w:r w:rsidR="00812853" w:rsidRPr="00B46D10">
        <w:rPr>
          <w:rFonts w:cstheme="minorHAnsi"/>
          <w:bCs/>
          <w:u w:val="single"/>
        </w:rPr>
        <w:t>Word count = 248</w:t>
      </w:r>
      <w:r w:rsidR="00AE7727">
        <w:rPr>
          <w:rFonts w:cstheme="minorHAnsi"/>
          <w:bCs/>
          <w:u w:val="single"/>
        </w:rPr>
        <w:t>9</w:t>
      </w:r>
      <w:r w:rsidR="00812853">
        <w:rPr>
          <w:rFonts w:cstheme="minorHAnsi"/>
          <w:bCs/>
          <w:u w:val="single"/>
        </w:rPr>
        <w:t>)</w:t>
      </w:r>
    </w:p>
    <w:p w14:paraId="3BC0BB36" w14:textId="6C243220" w:rsidR="00DE7EC1" w:rsidRPr="006451E5" w:rsidRDefault="00DE7EC1" w:rsidP="00182138">
      <w:pPr>
        <w:rPr>
          <w:b/>
          <w:bCs/>
          <w:u w:val="single"/>
        </w:rPr>
      </w:pPr>
      <w:r w:rsidRPr="006451E5">
        <w:rPr>
          <w:b/>
          <w:bCs/>
          <w:u w:val="single"/>
        </w:rPr>
        <w:t xml:space="preserve">Introduction </w:t>
      </w:r>
    </w:p>
    <w:p w14:paraId="4247A3F9" w14:textId="32DCCDAA" w:rsidR="00590BDE" w:rsidRDefault="0068660F" w:rsidP="00182138">
      <w:r w:rsidRPr="00291067">
        <w:t xml:space="preserve">Organic Architecture is defined as design </w:t>
      </w:r>
      <w:r w:rsidRPr="00291067">
        <w:rPr>
          <w:b/>
          <w:bCs/>
          <w:i/>
          <w:iCs/>
        </w:rPr>
        <w:t>‘established in accordance with processes of nature</w:t>
      </w:r>
      <w:r w:rsidR="00182138" w:rsidRPr="00291067">
        <w:rPr>
          <w:b/>
          <w:bCs/>
          <w:i/>
          <w:iCs/>
        </w:rPr>
        <w:t>’</w:t>
      </w:r>
      <w:r w:rsidR="00182138" w:rsidRPr="00291067">
        <w:t xml:space="preserve">. </w:t>
      </w:r>
      <w:r w:rsidR="00B458C9" w:rsidRPr="00471FC7">
        <w:rPr>
          <w:b/>
          <w:bCs/>
          <w:i/>
          <w:iCs/>
        </w:rPr>
        <w:t>(Harris, 2006, p.699)</w:t>
      </w:r>
      <w:r w:rsidR="00B458C9">
        <w:t xml:space="preserve"> </w:t>
      </w:r>
      <w:r w:rsidR="00590BDE">
        <w:t xml:space="preserve">Most </w:t>
      </w:r>
      <w:r w:rsidR="00590BDE" w:rsidRPr="00291067">
        <w:t>see organic architecture as the emulation of natural forms</w:t>
      </w:r>
      <w:r w:rsidR="00590BDE">
        <w:t xml:space="preserve">. </w:t>
      </w:r>
      <w:r w:rsidR="00974407">
        <w:t>Non rectilinear forms</w:t>
      </w:r>
      <w:r w:rsidR="00590BDE">
        <w:t xml:space="preserve"> that stray away from the commonly associated regularity of architecture are immediately associated with the term organic.</w:t>
      </w:r>
      <w:r w:rsidR="00974407" w:rsidRPr="00974407">
        <w:t xml:space="preserve"> </w:t>
      </w:r>
      <w:r w:rsidR="00974407" w:rsidRPr="00471FC7">
        <w:rPr>
          <w:i/>
          <w:iCs/>
        </w:rPr>
        <w:t>(Davies, 2011, p.18)</w:t>
      </w:r>
      <w:r w:rsidR="00590BDE" w:rsidRPr="00471FC7">
        <w:rPr>
          <w:b/>
          <w:bCs/>
          <w:i/>
          <w:iCs/>
        </w:rPr>
        <w:t xml:space="preserve"> </w:t>
      </w:r>
      <w:r w:rsidR="00590BDE">
        <w:t xml:space="preserve">Some perceive organic architecture as </w:t>
      </w:r>
      <w:r w:rsidR="00590BDE" w:rsidRPr="00291067">
        <w:t>the reinterpretation of natural principles.</w:t>
      </w:r>
      <w:r w:rsidR="00590BDE">
        <w:t xml:space="preserve"> Both statements are technically true. T</w:t>
      </w:r>
      <w:r w:rsidR="00590BDE" w:rsidRPr="00291067">
        <w:t>he interchangeability of the ter</w:t>
      </w:r>
      <w:r w:rsidR="00590BDE">
        <w:t xml:space="preserve">m provides subjectivity and incoherency. Organic architecture has never been truly defined by a strict set of rules, rather governed by </w:t>
      </w:r>
      <w:r w:rsidR="00974407">
        <w:t>individuals’</w:t>
      </w:r>
      <w:r w:rsidR="00590BDE">
        <w:t xml:space="preserve"> ideologies of the relationship the built and natural environment should have.</w:t>
      </w:r>
    </w:p>
    <w:p w14:paraId="78030D7C" w14:textId="7602CDC7" w:rsidR="007C392A" w:rsidRDefault="00974407" w:rsidP="00182138">
      <w:r>
        <w:t xml:space="preserve">This essay follows </w:t>
      </w:r>
      <w:r w:rsidR="007B309C">
        <w:t>such architects</w:t>
      </w:r>
      <w:r w:rsidR="003E68A7">
        <w:t>’</w:t>
      </w:r>
      <w:r w:rsidR="007B309C">
        <w:t xml:space="preserve"> and their philosophies to discover how their views shaped the organic architecture we see today.</w:t>
      </w:r>
    </w:p>
    <w:p w14:paraId="5871A867" w14:textId="6E91D84F" w:rsidR="006451E5" w:rsidRPr="006451E5" w:rsidRDefault="006451E5" w:rsidP="00182138">
      <w:r w:rsidRPr="00010D51">
        <w:rPr>
          <w:b/>
          <w:bCs/>
          <w:u w:val="single"/>
        </w:rPr>
        <w:t>Philosophy of organic architecture</w:t>
      </w:r>
      <w:r>
        <w:rPr>
          <w:b/>
          <w:bCs/>
          <w:u w:val="single"/>
        </w:rPr>
        <w:t xml:space="preserve"> </w:t>
      </w:r>
    </w:p>
    <w:p w14:paraId="217DFF50" w14:textId="28D77CC4" w:rsidR="00291067" w:rsidRDefault="00291067" w:rsidP="00182138">
      <w:pPr>
        <w:rPr>
          <w:rFonts w:cstheme="minorHAnsi"/>
          <w:b/>
          <w:bCs/>
          <w:i/>
          <w:iCs/>
        </w:rPr>
      </w:pPr>
      <w:r w:rsidRPr="00291067">
        <w:t xml:space="preserve">The philosophy of organic architecture was coined </w:t>
      </w:r>
      <w:r w:rsidR="00316254" w:rsidRPr="00316254">
        <w:t>in the early 20</w:t>
      </w:r>
      <w:r w:rsidR="00316254" w:rsidRPr="00316254">
        <w:rPr>
          <w:vertAlign w:val="superscript"/>
        </w:rPr>
        <w:t>th</w:t>
      </w:r>
      <w:r w:rsidR="00316254" w:rsidRPr="00316254">
        <w:t xml:space="preserve"> century </w:t>
      </w:r>
      <w:r w:rsidRPr="00291067">
        <w:t xml:space="preserve">by Frank Lloyd </w:t>
      </w:r>
      <w:r w:rsidR="003B4ECD">
        <w:t>W</w:t>
      </w:r>
      <w:r w:rsidRPr="00291067">
        <w:t xml:space="preserve">right, </w:t>
      </w:r>
      <w:r w:rsidR="00700EA5">
        <w:t>renowned</w:t>
      </w:r>
      <w:r w:rsidRPr="00291067">
        <w:t xml:space="preserve"> American architect whose architectural ideology saw organic architecture to be</w:t>
      </w:r>
      <w:r w:rsidRPr="00291067">
        <w:rPr>
          <w:rFonts w:cstheme="minorHAnsi"/>
          <w:b/>
          <w:bCs/>
        </w:rPr>
        <w:t xml:space="preserve"> </w:t>
      </w:r>
      <w:r w:rsidRPr="00291067">
        <w:rPr>
          <w:rFonts w:cstheme="minorHAnsi"/>
          <w:b/>
          <w:bCs/>
          <w:i/>
          <w:iCs/>
        </w:rPr>
        <w:t>‘the modern ideal.’</w:t>
      </w:r>
      <w:r>
        <w:rPr>
          <w:rFonts w:cstheme="minorHAnsi"/>
          <w:b/>
          <w:bCs/>
          <w:i/>
          <w:iCs/>
        </w:rPr>
        <w:t xml:space="preserve"> </w:t>
      </w:r>
      <w:r w:rsidR="00E85731" w:rsidRPr="00471FC7">
        <w:rPr>
          <w:rFonts w:cstheme="minorHAnsi"/>
          <w:i/>
          <w:iCs/>
        </w:rPr>
        <w:t>(Wright, 1939, p.22)</w:t>
      </w:r>
      <w:r w:rsidR="00E85731" w:rsidRPr="00471FC7">
        <w:rPr>
          <w:rFonts w:cstheme="minorHAnsi"/>
          <w:i/>
          <w:iCs/>
          <w:color w:val="FF0000"/>
        </w:rPr>
        <w:t xml:space="preserve"> </w:t>
      </w:r>
      <w:r w:rsidR="007C392A">
        <w:rPr>
          <w:rFonts w:cstheme="minorHAnsi"/>
        </w:rPr>
        <w:t xml:space="preserve">The conception of organic architecture began with Wright’s mentor, Louis Sullivan. Sullivan enforced that </w:t>
      </w:r>
      <w:r w:rsidR="007C392A" w:rsidRPr="007C392A">
        <w:rPr>
          <w:rFonts w:cstheme="minorHAnsi"/>
          <w:b/>
          <w:bCs/>
          <w:i/>
          <w:iCs/>
        </w:rPr>
        <w:t>‘form follows function’</w:t>
      </w:r>
      <w:r w:rsidR="007C392A">
        <w:rPr>
          <w:rFonts w:cstheme="minorHAnsi"/>
        </w:rPr>
        <w:t xml:space="preserve"> with organic having direct correlation to structure</w:t>
      </w:r>
      <w:r w:rsidR="00FC284B">
        <w:rPr>
          <w:rFonts w:cstheme="minorHAnsi"/>
        </w:rPr>
        <w:t>,</w:t>
      </w:r>
      <w:r w:rsidR="007C392A">
        <w:rPr>
          <w:rFonts w:cstheme="minorHAnsi"/>
        </w:rPr>
        <w:t xml:space="preserve"> development and form.</w:t>
      </w:r>
      <w:r w:rsidR="00700EA5">
        <w:rPr>
          <w:rFonts w:cstheme="minorHAnsi"/>
        </w:rPr>
        <w:t xml:space="preserve"> </w:t>
      </w:r>
      <w:r w:rsidR="007C392A">
        <w:rPr>
          <w:rFonts w:cstheme="minorHAnsi"/>
        </w:rPr>
        <w:t>Frank Lloyd Wright challenge</w:t>
      </w:r>
      <w:r w:rsidR="00FC284B">
        <w:rPr>
          <w:rFonts w:cstheme="minorHAnsi"/>
        </w:rPr>
        <w:t>d</w:t>
      </w:r>
      <w:r w:rsidR="007C392A">
        <w:rPr>
          <w:rFonts w:cstheme="minorHAnsi"/>
        </w:rPr>
        <w:t xml:space="preserve"> this mantra by stating </w:t>
      </w:r>
      <w:r w:rsidR="007C392A" w:rsidRPr="007C392A">
        <w:rPr>
          <w:rFonts w:cstheme="minorHAnsi"/>
          <w:b/>
          <w:bCs/>
          <w:i/>
          <w:iCs/>
        </w:rPr>
        <w:t>‘form and function are one’</w:t>
      </w:r>
      <w:r w:rsidR="007C392A">
        <w:rPr>
          <w:rFonts w:cstheme="minorHAnsi"/>
        </w:rPr>
        <w:t xml:space="preserve">. </w:t>
      </w:r>
      <w:r w:rsidR="003E68A7" w:rsidRPr="00471FC7">
        <w:rPr>
          <w:rFonts w:cstheme="minorHAnsi"/>
          <w:i/>
          <w:iCs/>
        </w:rPr>
        <w:t>(</w:t>
      </w:r>
      <w:r w:rsidR="00C52165" w:rsidRPr="00471FC7">
        <w:rPr>
          <w:rFonts w:cstheme="minorHAnsi"/>
          <w:i/>
          <w:iCs/>
        </w:rPr>
        <w:t>Alsukkar,</w:t>
      </w:r>
      <w:r w:rsidR="00471FC7" w:rsidRPr="00471FC7">
        <w:rPr>
          <w:rFonts w:cstheme="minorHAnsi"/>
          <w:i/>
          <w:iCs/>
        </w:rPr>
        <w:t xml:space="preserve"> </w:t>
      </w:r>
      <w:r w:rsidR="00C52165" w:rsidRPr="00471FC7">
        <w:rPr>
          <w:rFonts w:cstheme="minorHAnsi"/>
          <w:i/>
          <w:iCs/>
        </w:rPr>
        <w:t>2018</w:t>
      </w:r>
      <w:r w:rsidR="003E68A7" w:rsidRPr="00471FC7">
        <w:rPr>
          <w:rFonts w:cstheme="minorHAnsi"/>
          <w:i/>
          <w:iCs/>
        </w:rPr>
        <w:t>)</w:t>
      </w:r>
      <w:r w:rsidR="003E68A7" w:rsidRPr="00C52165">
        <w:rPr>
          <w:rFonts w:cstheme="minorHAnsi"/>
        </w:rPr>
        <w:t xml:space="preserve"> </w:t>
      </w:r>
      <w:r w:rsidR="009273D6">
        <w:rPr>
          <w:rFonts w:cstheme="minorHAnsi"/>
        </w:rPr>
        <w:t>Wright saw architecture as a unification between human habitation and the surrounding landscape.</w:t>
      </w:r>
      <w:r w:rsidR="000F117D">
        <w:rPr>
          <w:rFonts w:cstheme="minorHAnsi"/>
        </w:rPr>
        <w:t xml:space="preserve"> </w:t>
      </w:r>
      <w:r w:rsidR="005D7416" w:rsidRPr="00471FC7">
        <w:rPr>
          <w:rFonts w:cstheme="minorHAnsi"/>
          <w:i/>
          <w:iCs/>
        </w:rPr>
        <w:t>(</w:t>
      </w:r>
      <w:r w:rsidR="009E7454" w:rsidRPr="00471FC7">
        <w:rPr>
          <w:rFonts w:cstheme="minorHAnsi"/>
          <w:i/>
          <w:iCs/>
        </w:rPr>
        <w:t>ThoughtCo., 2019</w:t>
      </w:r>
      <w:r w:rsidR="005D7416" w:rsidRPr="00471FC7">
        <w:rPr>
          <w:rFonts w:cstheme="minorHAnsi"/>
          <w:i/>
          <w:iCs/>
        </w:rPr>
        <w:t>)</w:t>
      </w:r>
      <w:r w:rsidR="005D7416" w:rsidRPr="009E7454">
        <w:rPr>
          <w:rFonts w:cstheme="minorHAnsi"/>
        </w:rPr>
        <w:t xml:space="preserve"> </w:t>
      </w:r>
      <w:r w:rsidR="00700EA5">
        <w:rPr>
          <w:rFonts w:cstheme="minorHAnsi"/>
        </w:rPr>
        <w:t>A</w:t>
      </w:r>
      <w:r w:rsidR="000F117D">
        <w:rPr>
          <w:rFonts w:cstheme="minorHAnsi"/>
        </w:rPr>
        <w:t xml:space="preserve"> building was deemed organic if it emerged naturally rather than being placed</w:t>
      </w:r>
      <w:r w:rsidR="000F117D" w:rsidRPr="00E3220B">
        <w:rPr>
          <w:rFonts w:cstheme="minorHAnsi"/>
        </w:rPr>
        <w:t>.</w:t>
      </w:r>
      <w:r w:rsidR="000F117D" w:rsidRPr="001E255F">
        <w:rPr>
          <w:rFonts w:cstheme="minorHAnsi"/>
          <w:color w:val="FF0000"/>
        </w:rPr>
        <w:t xml:space="preserve"> </w:t>
      </w:r>
      <w:r w:rsidR="000F117D" w:rsidRPr="007B309C">
        <w:rPr>
          <w:rFonts w:cstheme="minorHAnsi"/>
        </w:rPr>
        <w:t>It had to support the landscape of the site and surrounding areas, the climate as well as the societal context.</w:t>
      </w:r>
      <w:r w:rsidR="007B309C" w:rsidRPr="007B309C">
        <w:t xml:space="preserve"> </w:t>
      </w:r>
      <w:r w:rsidR="007B309C" w:rsidRPr="00471FC7">
        <w:rPr>
          <w:i/>
          <w:iCs/>
        </w:rPr>
        <w:t xml:space="preserve">(Davies, 2011, p.103) </w:t>
      </w:r>
      <w:r w:rsidR="00765554">
        <w:rPr>
          <w:rFonts w:cstheme="minorHAnsi"/>
        </w:rPr>
        <w:t>Wright</w:t>
      </w:r>
      <w:r w:rsidR="000F117D">
        <w:rPr>
          <w:rFonts w:cstheme="minorHAnsi"/>
        </w:rPr>
        <w:t xml:space="preserve">’s </w:t>
      </w:r>
      <w:r w:rsidR="00765554">
        <w:rPr>
          <w:rFonts w:cstheme="minorHAnsi"/>
        </w:rPr>
        <w:t>great affinity to nature</w:t>
      </w:r>
      <w:r w:rsidR="000F117D">
        <w:rPr>
          <w:rFonts w:cstheme="minorHAnsi"/>
        </w:rPr>
        <w:t xml:space="preserve"> became truly evident when he asserted, </w:t>
      </w:r>
      <w:r w:rsidR="00765554" w:rsidRPr="00765554">
        <w:rPr>
          <w:rFonts w:cstheme="minorHAnsi"/>
          <w:b/>
          <w:bCs/>
          <w:i/>
          <w:iCs/>
        </w:rPr>
        <w:t>"I believe in God, only I spell it Nature."</w:t>
      </w:r>
      <w:r w:rsidR="00765554">
        <w:rPr>
          <w:rFonts w:cstheme="minorHAnsi"/>
          <w:b/>
          <w:bCs/>
          <w:i/>
          <w:iCs/>
        </w:rPr>
        <w:t xml:space="preserve"> </w:t>
      </w:r>
      <w:r w:rsidR="001B2207" w:rsidRPr="001B2207">
        <w:rPr>
          <w:rFonts w:cstheme="minorHAnsi"/>
          <w:i/>
          <w:iCs/>
        </w:rPr>
        <w:t>(Goodreads, 2008)</w:t>
      </w:r>
    </w:p>
    <w:p w14:paraId="6BB40490" w14:textId="126F83AB" w:rsidR="00E30471" w:rsidRDefault="005D7416" w:rsidP="00182138">
      <w:pPr>
        <w:rPr>
          <w:rFonts w:cstheme="minorHAnsi"/>
        </w:rPr>
      </w:pPr>
      <w:r>
        <w:rPr>
          <w:rFonts w:cstheme="minorHAnsi"/>
        </w:rPr>
        <w:t xml:space="preserve">Wright’s understanding of unity, harmony and respect </w:t>
      </w:r>
      <w:r w:rsidR="00910ED4">
        <w:rPr>
          <w:rFonts w:cstheme="minorHAnsi"/>
        </w:rPr>
        <w:t xml:space="preserve">for nature </w:t>
      </w:r>
      <w:r>
        <w:rPr>
          <w:rFonts w:cstheme="minorHAnsi"/>
        </w:rPr>
        <w:t xml:space="preserve">grew from researching Japanese architecture. </w:t>
      </w:r>
      <w:r w:rsidR="00E54EBF" w:rsidRPr="00471FC7">
        <w:rPr>
          <w:rFonts w:cstheme="minorHAnsi"/>
          <w:i/>
          <w:iCs/>
        </w:rPr>
        <w:t xml:space="preserve">(Senegacnik &amp; Kuzman, 2014, p.293) </w:t>
      </w:r>
      <w:r w:rsidRPr="00471FC7">
        <w:rPr>
          <w:rFonts w:cstheme="minorHAnsi"/>
        </w:rPr>
        <w:t>This</w:t>
      </w:r>
      <w:r>
        <w:rPr>
          <w:rFonts w:cstheme="minorHAnsi"/>
        </w:rPr>
        <w:t xml:space="preserve"> knowledge helped form the principles </w:t>
      </w:r>
      <w:r w:rsidR="00442E8E">
        <w:rPr>
          <w:rFonts w:cstheme="minorHAnsi"/>
        </w:rPr>
        <w:t>he</w:t>
      </w:r>
      <w:r>
        <w:rPr>
          <w:rFonts w:cstheme="minorHAnsi"/>
        </w:rPr>
        <w:t xml:space="preserve"> employed within his work. Wright utilised sun and wind for natural heating and ventilation. He </w:t>
      </w:r>
      <w:r w:rsidR="00910ED4">
        <w:rPr>
          <w:rFonts w:cstheme="minorHAnsi"/>
        </w:rPr>
        <w:t xml:space="preserve">often </w:t>
      </w:r>
      <w:r>
        <w:rPr>
          <w:rFonts w:cstheme="minorHAnsi"/>
        </w:rPr>
        <w:t>u</w:t>
      </w:r>
      <w:r w:rsidR="00910ED4">
        <w:rPr>
          <w:rFonts w:cstheme="minorHAnsi"/>
        </w:rPr>
        <w:t>tilised</w:t>
      </w:r>
      <w:r>
        <w:rPr>
          <w:rFonts w:cstheme="minorHAnsi"/>
        </w:rPr>
        <w:t xml:space="preserve"> local materials to respond best with the area’s context. Wright also featured vegetation to provide shade and gardens as </w:t>
      </w:r>
      <w:r w:rsidR="00B458C9">
        <w:rPr>
          <w:rFonts w:cstheme="minorHAnsi"/>
        </w:rPr>
        <w:t xml:space="preserve">functional, </w:t>
      </w:r>
      <w:r>
        <w:rPr>
          <w:rFonts w:cstheme="minorHAnsi"/>
        </w:rPr>
        <w:t xml:space="preserve">liveable spaces. </w:t>
      </w:r>
      <w:r w:rsidR="00464707" w:rsidRPr="00471FC7">
        <w:rPr>
          <w:rFonts w:cstheme="minorHAnsi"/>
          <w:i/>
          <w:iCs/>
        </w:rPr>
        <w:t>(</w:t>
      </w:r>
      <w:r w:rsidR="00B458C9" w:rsidRPr="00471FC7">
        <w:rPr>
          <w:rFonts w:cstheme="minorHAnsi"/>
          <w:i/>
          <w:iCs/>
        </w:rPr>
        <w:t>Hess, 2012,</w:t>
      </w:r>
      <w:r w:rsidR="00464707" w:rsidRPr="00471FC7">
        <w:rPr>
          <w:rFonts w:cstheme="minorHAnsi"/>
          <w:i/>
          <w:iCs/>
        </w:rPr>
        <w:t xml:space="preserve"> p.19)</w:t>
      </w:r>
    </w:p>
    <w:p w14:paraId="50B7027C" w14:textId="3C910554" w:rsidR="0031551D" w:rsidRDefault="005D7416" w:rsidP="00182138">
      <w:pPr>
        <w:rPr>
          <w:rFonts w:cstheme="minorHAnsi"/>
          <w:b/>
          <w:bCs/>
          <w:i/>
          <w:iCs/>
        </w:rPr>
      </w:pPr>
      <w:r>
        <w:rPr>
          <w:rFonts w:cstheme="minorHAnsi"/>
        </w:rPr>
        <w:t xml:space="preserve">These principles were integrated into Falling </w:t>
      </w:r>
      <w:r w:rsidR="00231864">
        <w:rPr>
          <w:rFonts w:cstheme="minorHAnsi"/>
        </w:rPr>
        <w:t>W</w:t>
      </w:r>
      <w:r>
        <w:rPr>
          <w:rFonts w:cstheme="minorHAnsi"/>
        </w:rPr>
        <w:t>ater</w:t>
      </w:r>
      <w:r w:rsidR="008816CD">
        <w:rPr>
          <w:rFonts w:cstheme="minorHAnsi"/>
        </w:rPr>
        <w:t xml:space="preserve"> </w:t>
      </w:r>
      <w:r w:rsidR="008816CD" w:rsidRPr="008816CD">
        <w:rPr>
          <w:rFonts w:cstheme="minorHAnsi"/>
          <w:b/>
          <w:bCs/>
        </w:rPr>
        <w:t>(figure 1)</w:t>
      </w:r>
      <w:r w:rsidRPr="008816CD">
        <w:rPr>
          <w:rFonts w:cstheme="minorHAnsi"/>
        </w:rPr>
        <w:t xml:space="preserve">, </w:t>
      </w:r>
      <w:r>
        <w:rPr>
          <w:rFonts w:cstheme="minorHAnsi"/>
        </w:rPr>
        <w:t xml:space="preserve">arguably Wright’s most famous body of work. </w:t>
      </w:r>
      <w:r w:rsidR="004C7ADA">
        <w:rPr>
          <w:rFonts w:cstheme="minorHAnsi"/>
        </w:rPr>
        <w:t>The Pennsylvanian weekend home</w:t>
      </w:r>
      <w:r w:rsidR="006C2F2C">
        <w:rPr>
          <w:rFonts w:cstheme="minorHAnsi"/>
        </w:rPr>
        <w:t xml:space="preserve"> sits just above a waterfall on </w:t>
      </w:r>
      <w:r w:rsidR="00606318">
        <w:rPr>
          <w:rFonts w:cstheme="minorHAnsi"/>
        </w:rPr>
        <w:t>B</w:t>
      </w:r>
      <w:r w:rsidR="006C2F2C">
        <w:rPr>
          <w:rFonts w:cstheme="minorHAnsi"/>
        </w:rPr>
        <w:t xml:space="preserve">ear </w:t>
      </w:r>
      <w:r w:rsidR="00606318">
        <w:rPr>
          <w:rFonts w:cstheme="minorHAnsi"/>
        </w:rPr>
        <w:t>R</w:t>
      </w:r>
      <w:r w:rsidR="006C2F2C">
        <w:rPr>
          <w:rFonts w:cstheme="minorHAnsi"/>
        </w:rPr>
        <w:t xml:space="preserve">un. </w:t>
      </w:r>
      <w:r w:rsidR="00231864">
        <w:rPr>
          <w:rFonts w:cstheme="minorHAnsi"/>
        </w:rPr>
        <w:t xml:space="preserve">(Wright, 1953, p.13) </w:t>
      </w:r>
      <w:r w:rsidR="006C2F2C">
        <w:rPr>
          <w:rFonts w:cstheme="minorHAnsi"/>
        </w:rPr>
        <w:t xml:space="preserve">Wright instinctively felt the need to cantilever the home over the falling water, stating that </w:t>
      </w:r>
      <w:r w:rsidR="007971E6">
        <w:rPr>
          <w:rFonts w:cstheme="minorHAnsi"/>
        </w:rPr>
        <w:t>the home</w:t>
      </w:r>
      <w:r w:rsidR="006C2F2C">
        <w:rPr>
          <w:rFonts w:cstheme="minorHAnsi"/>
        </w:rPr>
        <w:t xml:space="preserve"> was the first house where he </w:t>
      </w:r>
      <w:r w:rsidR="006C2F2C" w:rsidRPr="006C2F2C">
        <w:rPr>
          <w:rFonts w:cstheme="minorHAnsi"/>
          <w:b/>
          <w:bCs/>
          <w:i/>
          <w:iCs/>
        </w:rPr>
        <w:t>‘came into possession of concrete and steel with which to build.’</w:t>
      </w:r>
      <w:r w:rsidR="006C2F2C">
        <w:rPr>
          <w:rFonts w:cstheme="minorHAnsi"/>
        </w:rPr>
        <w:t xml:space="preserve"> </w:t>
      </w:r>
      <w:r w:rsidR="0031551D" w:rsidRPr="00BE1B05">
        <w:rPr>
          <w:rFonts w:cstheme="minorHAnsi"/>
          <w:i/>
          <w:iCs/>
        </w:rPr>
        <w:t>(</w:t>
      </w:r>
      <w:r w:rsidR="00BE1B05">
        <w:rPr>
          <w:rFonts w:cstheme="minorHAnsi"/>
          <w:i/>
          <w:iCs/>
        </w:rPr>
        <w:t xml:space="preserve">Wright, 1953, </w:t>
      </w:r>
      <w:r w:rsidR="00490BDD" w:rsidRPr="00BE1B05">
        <w:rPr>
          <w:rFonts w:cstheme="minorHAnsi"/>
          <w:i/>
          <w:iCs/>
        </w:rPr>
        <w:t>p.13</w:t>
      </w:r>
      <w:r w:rsidR="0031551D" w:rsidRPr="00BE1B05">
        <w:rPr>
          <w:rFonts w:cstheme="minorHAnsi"/>
          <w:i/>
          <w:iCs/>
        </w:rPr>
        <w:t>)</w:t>
      </w:r>
      <w:r w:rsidR="0031551D" w:rsidRPr="0031551D">
        <w:rPr>
          <w:rFonts w:cstheme="minorHAnsi"/>
          <w:b/>
          <w:bCs/>
        </w:rPr>
        <w:t xml:space="preserve"> </w:t>
      </w:r>
      <w:r w:rsidR="006C2F2C">
        <w:rPr>
          <w:rFonts w:cstheme="minorHAnsi"/>
        </w:rPr>
        <w:t xml:space="preserve">The implementation of modern materials allowed </w:t>
      </w:r>
      <w:r w:rsidR="001A44AC">
        <w:rPr>
          <w:rFonts w:cstheme="minorHAnsi"/>
        </w:rPr>
        <w:t>Wright to reach new feats with design.</w:t>
      </w:r>
      <w:r w:rsidR="007971E6">
        <w:rPr>
          <w:rFonts w:cstheme="minorHAnsi"/>
        </w:rPr>
        <w:t xml:space="preserve"> Wright </w:t>
      </w:r>
      <w:r w:rsidR="00330589">
        <w:rPr>
          <w:rFonts w:cstheme="minorHAnsi"/>
        </w:rPr>
        <w:t>questioned</w:t>
      </w:r>
      <w:r w:rsidR="001A44AC">
        <w:rPr>
          <w:rFonts w:cstheme="minorHAnsi"/>
        </w:rPr>
        <w:t xml:space="preserve"> </w:t>
      </w:r>
      <w:r w:rsidR="0031551D" w:rsidRPr="00442E8E">
        <w:rPr>
          <w:rFonts w:cstheme="minorHAnsi"/>
          <w:b/>
          <w:bCs/>
          <w:i/>
          <w:iCs/>
        </w:rPr>
        <w:t>‘What would a natural architecture be? Indigenous wouldn’t it?’</w:t>
      </w:r>
      <w:r w:rsidR="00AB16D8">
        <w:rPr>
          <w:rFonts w:cstheme="minorHAnsi"/>
          <w:b/>
          <w:bCs/>
          <w:i/>
          <w:iCs/>
        </w:rPr>
        <w:t>.</w:t>
      </w:r>
      <w:r w:rsidR="0031551D">
        <w:rPr>
          <w:rFonts w:cstheme="minorHAnsi"/>
          <w:b/>
          <w:bCs/>
          <w:i/>
          <w:iCs/>
        </w:rPr>
        <w:t xml:space="preserve"> </w:t>
      </w:r>
      <w:r w:rsidR="0031551D" w:rsidRPr="00BE1B05">
        <w:rPr>
          <w:rFonts w:cstheme="minorHAnsi"/>
          <w:i/>
          <w:iCs/>
        </w:rPr>
        <w:t>(</w:t>
      </w:r>
      <w:r w:rsidR="00BE1B05" w:rsidRPr="00BE1B05">
        <w:rPr>
          <w:rFonts w:cstheme="minorHAnsi"/>
          <w:i/>
          <w:iCs/>
        </w:rPr>
        <w:t xml:space="preserve">Wright, 1953, </w:t>
      </w:r>
      <w:r w:rsidR="00490BDD" w:rsidRPr="00BE1B05">
        <w:rPr>
          <w:rFonts w:cstheme="minorHAnsi"/>
          <w:i/>
          <w:iCs/>
        </w:rPr>
        <w:t>p.25</w:t>
      </w:r>
      <w:r w:rsidR="0031551D" w:rsidRPr="00BE1B05">
        <w:rPr>
          <w:rFonts w:cstheme="minorHAnsi"/>
          <w:i/>
          <w:iCs/>
        </w:rPr>
        <w:t>)</w:t>
      </w:r>
      <w:r w:rsidR="00AB16D8" w:rsidRPr="00BE1B05">
        <w:rPr>
          <w:rFonts w:cstheme="minorHAnsi"/>
          <w:i/>
          <w:iCs/>
        </w:rPr>
        <w:t xml:space="preserve"> </w:t>
      </w:r>
      <w:r w:rsidR="00AB16D8" w:rsidRPr="00AB16D8">
        <w:rPr>
          <w:rFonts w:cstheme="minorHAnsi"/>
        </w:rPr>
        <w:t xml:space="preserve">Indigenous </w:t>
      </w:r>
      <w:r w:rsidR="00AB16D8">
        <w:rPr>
          <w:rFonts w:cstheme="minorHAnsi"/>
        </w:rPr>
        <w:t xml:space="preserve">perfectly summarises Falling </w:t>
      </w:r>
      <w:r w:rsidR="00E54EBF">
        <w:rPr>
          <w:rFonts w:cstheme="minorHAnsi"/>
        </w:rPr>
        <w:t>W</w:t>
      </w:r>
      <w:r w:rsidR="00AB16D8">
        <w:rPr>
          <w:rFonts w:cstheme="minorHAnsi"/>
        </w:rPr>
        <w:t>ater. Despite</w:t>
      </w:r>
      <w:r w:rsidR="000E219C">
        <w:rPr>
          <w:rFonts w:cstheme="minorHAnsi"/>
        </w:rPr>
        <w:t xml:space="preserve"> the incorporation of</w:t>
      </w:r>
      <w:r w:rsidR="00AB16D8">
        <w:rPr>
          <w:rFonts w:cstheme="minorHAnsi"/>
        </w:rPr>
        <w:t xml:space="preserve"> heavily manufactured materials like steel and concrete, </w:t>
      </w:r>
      <w:r w:rsidR="00AD4DA0">
        <w:rPr>
          <w:rFonts w:cstheme="minorHAnsi"/>
        </w:rPr>
        <w:t>F</w:t>
      </w:r>
      <w:r w:rsidR="00AB16D8">
        <w:rPr>
          <w:rFonts w:cstheme="minorHAnsi"/>
        </w:rPr>
        <w:t xml:space="preserve">alling </w:t>
      </w:r>
      <w:r w:rsidR="00606318">
        <w:rPr>
          <w:rFonts w:cstheme="minorHAnsi"/>
        </w:rPr>
        <w:t>W</w:t>
      </w:r>
      <w:r w:rsidR="00AB16D8">
        <w:rPr>
          <w:rFonts w:cstheme="minorHAnsi"/>
        </w:rPr>
        <w:t>ater look</w:t>
      </w:r>
      <w:r w:rsidR="000357EC">
        <w:rPr>
          <w:rFonts w:cstheme="minorHAnsi"/>
        </w:rPr>
        <w:t>s</w:t>
      </w:r>
      <w:r w:rsidR="00AB16D8">
        <w:rPr>
          <w:rFonts w:cstheme="minorHAnsi"/>
        </w:rPr>
        <w:t xml:space="preserve"> as if it is an extension of the landscape, a proud structure that has risen out of the rocks. The stature of the structure is conveyed through both its planar form as well as a tonal palette</w:t>
      </w:r>
      <w:r w:rsidR="000E219C">
        <w:rPr>
          <w:rFonts w:cstheme="minorHAnsi"/>
        </w:rPr>
        <w:t>,</w:t>
      </w:r>
      <w:r w:rsidR="00AB16D8">
        <w:rPr>
          <w:rFonts w:cstheme="minorHAnsi"/>
        </w:rPr>
        <w:t xml:space="preserve"> cohesive with the surrounding landsca</w:t>
      </w:r>
      <w:r w:rsidR="007971E6">
        <w:rPr>
          <w:rFonts w:cstheme="minorHAnsi"/>
        </w:rPr>
        <w:t>pe.</w:t>
      </w:r>
      <w:r w:rsidR="00910ED4">
        <w:rPr>
          <w:rFonts w:cstheme="minorHAnsi"/>
        </w:rPr>
        <w:t xml:space="preserve"> </w:t>
      </w:r>
      <w:r w:rsidR="00F53DE4">
        <w:rPr>
          <w:rFonts w:cstheme="minorHAnsi"/>
        </w:rPr>
        <w:t>In 2007, t</w:t>
      </w:r>
      <w:r w:rsidR="009E7454">
        <w:rPr>
          <w:rFonts w:cstheme="minorHAnsi"/>
        </w:rPr>
        <w:t xml:space="preserve">he </w:t>
      </w:r>
      <w:r w:rsidR="00F53DE4">
        <w:rPr>
          <w:rFonts w:cstheme="minorHAnsi"/>
        </w:rPr>
        <w:t>American Institute of Architects</w:t>
      </w:r>
      <w:r w:rsidR="009E7454">
        <w:rPr>
          <w:rFonts w:cstheme="minorHAnsi"/>
        </w:rPr>
        <w:t xml:space="preserve"> deduced that Falling Water was to be deemed the </w:t>
      </w:r>
      <w:r w:rsidR="009E7454" w:rsidRPr="009E7454">
        <w:rPr>
          <w:rFonts w:cstheme="minorHAnsi"/>
          <w:b/>
          <w:bCs/>
          <w:i/>
          <w:iCs/>
        </w:rPr>
        <w:t>‘best all-time work of American Architecture’</w:t>
      </w:r>
      <w:r w:rsidR="009E7454">
        <w:rPr>
          <w:rFonts w:cstheme="minorHAnsi"/>
          <w:b/>
          <w:bCs/>
          <w:i/>
          <w:iCs/>
        </w:rPr>
        <w:t xml:space="preserve"> </w:t>
      </w:r>
      <w:r w:rsidR="009E7454" w:rsidRPr="00BE1B05">
        <w:rPr>
          <w:rFonts w:cstheme="minorHAnsi"/>
          <w:i/>
          <w:iCs/>
        </w:rPr>
        <w:t>(</w:t>
      </w:r>
      <w:r w:rsidR="00606318" w:rsidRPr="00BE1B05">
        <w:rPr>
          <w:rFonts w:cstheme="minorHAnsi"/>
          <w:i/>
          <w:iCs/>
        </w:rPr>
        <w:t>S</w:t>
      </w:r>
      <w:r w:rsidR="009E7454" w:rsidRPr="00BE1B05">
        <w:rPr>
          <w:rFonts w:cstheme="minorHAnsi"/>
          <w:i/>
          <w:iCs/>
        </w:rPr>
        <w:t>cience</w:t>
      </w:r>
      <w:r w:rsidR="00606318" w:rsidRPr="00BE1B05">
        <w:rPr>
          <w:rFonts w:cstheme="minorHAnsi"/>
          <w:i/>
          <w:iCs/>
        </w:rPr>
        <w:t>ABC</w:t>
      </w:r>
      <w:r w:rsidR="009E7454" w:rsidRPr="00BE1B05">
        <w:rPr>
          <w:rFonts w:cstheme="minorHAnsi"/>
          <w:i/>
          <w:iCs/>
        </w:rPr>
        <w:t>, 2019)</w:t>
      </w:r>
    </w:p>
    <w:p w14:paraId="21507F23" w14:textId="5FFE00C7" w:rsidR="008816CD" w:rsidRPr="008816CD" w:rsidRDefault="00D86B01" w:rsidP="008816CD">
      <w:pPr>
        <w:jc w:val="center"/>
        <w:rPr>
          <w:rFonts w:cstheme="minorHAnsi"/>
          <w:b/>
          <w:bCs/>
          <w:i/>
          <w:iCs/>
        </w:rPr>
      </w:pPr>
      <w:r w:rsidRPr="00471FC7">
        <w:rPr>
          <w:noProof/>
        </w:rPr>
        <w:lastRenderedPageBreak/>
        <w:drawing>
          <wp:anchor distT="0" distB="0" distL="114300" distR="114300" simplePos="0" relativeHeight="251658240" behindDoc="0" locked="0" layoutInCell="1" allowOverlap="1" wp14:anchorId="08F1E37B" wp14:editId="293F8EDD">
            <wp:simplePos x="0" y="0"/>
            <wp:positionH relativeFrom="margin">
              <wp:posOffset>-304800</wp:posOffset>
            </wp:positionH>
            <wp:positionV relativeFrom="paragraph">
              <wp:posOffset>0</wp:posOffset>
            </wp:positionV>
            <wp:extent cx="2260600" cy="169545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60600" cy="1695450"/>
                    </a:xfrm>
                    <a:prstGeom prst="rect">
                      <a:avLst/>
                    </a:prstGeom>
                  </pic:spPr>
                </pic:pic>
              </a:graphicData>
            </a:graphic>
            <wp14:sizeRelH relativeFrom="margin">
              <wp14:pctWidth>0</wp14:pctWidth>
            </wp14:sizeRelH>
            <wp14:sizeRelV relativeFrom="margin">
              <wp14:pctHeight>0</wp14:pctHeight>
            </wp14:sizeRelV>
          </wp:anchor>
        </w:drawing>
      </w:r>
      <w:r w:rsidR="008816CD" w:rsidRPr="008816CD">
        <w:rPr>
          <w:noProof/>
        </w:rPr>
        <w:drawing>
          <wp:anchor distT="0" distB="0" distL="114300" distR="114300" simplePos="0" relativeHeight="251659264" behindDoc="0" locked="0" layoutInCell="1" allowOverlap="1" wp14:anchorId="10B976E9" wp14:editId="20C68BD3">
            <wp:simplePos x="0" y="0"/>
            <wp:positionH relativeFrom="column">
              <wp:posOffset>3695700</wp:posOffset>
            </wp:positionH>
            <wp:positionV relativeFrom="paragraph">
              <wp:posOffset>0</wp:posOffset>
            </wp:positionV>
            <wp:extent cx="2501900" cy="16668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01900" cy="1666875"/>
                    </a:xfrm>
                    <a:prstGeom prst="rect">
                      <a:avLst/>
                    </a:prstGeom>
                  </pic:spPr>
                </pic:pic>
              </a:graphicData>
            </a:graphic>
            <wp14:sizeRelH relativeFrom="margin">
              <wp14:pctWidth>0</wp14:pctWidth>
            </wp14:sizeRelH>
            <wp14:sizeRelV relativeFrom="margin">
              <wp14:pctHeight>0</wp14:pctHeight>
            </wp14:sizeRelV>
          </wp:anchor>
        </w:drawing>
      </w:r>
      <w:r w:rsidR="008816CD" w:rsidRPr="00AD33AE">
        <w:rPr>
          <w:rFonts w:cstheme="minorHAnsi"/>
          <w:b/>
          <w:color w:val="2A2A2A"/>
          <w:shd w:val="clear" w:color="auto" w:fill="FFFFFF"/>
        </w:rPr>
        <w:t>Figure 1</w:t>
      </w:r>
      <w:r w:rsidR="008816CD">
        <w:rPr>
          <w:rFonts w:cstheme="minorHAnsi"/>
          <w:color w:val="2A2A2A"/>
          <w:shd w:val="clear" w:color="auto" w:fill="FFFFFF"/>
        </w:rPr>
        <w:t xml:space="preserve"> – Falling Water, Pennsylvania</w:t>
      </w:r>
    </w:p>
    <w:p w14:paraId="5D864627" w14:textId="5CD6F57C" w:rsidR="008816CD" w:rsidRDefault="008816CD" w:rsidP="008816CD">
      <w:pPr>
        <w:jc w:val="center"/>
        <w:rPr>
          <w:rFonts w:cstheme="minorHAnsi"/>
          <w:color w:val="2A2A2A"/>
          <w:shd w:val="clear" w:color="auto" w:fill="FFFFFF"/>
        </w:rPr>
      </w:pPr>
      <w:r>
        <w:rPr>
          <w:rFonts w:cstheme="minorHAnsi"/>
          <w:color w:val="2A2A2A"/>
          <w:shd w:val="clear" w:color="auto" w:fill="FFFFFF"/>
        </w:rPr>
        <w:t>(Bibikow, 2017)</w:t>
      </w:r>
    </w:p>
    <w:p w14:paraId="3D9475E1" w14:textId="037B1ECB" w:rsidR="008816CD" w:rsidRDefault="008816CD" w:rsidP="008816CD">
      <w:pPr>
        <w:jc w:val="center"/>
        <w:rPr>
          <w:rFonts w:cstheme="minorHAnsi"/>
          <w:color w:val="2A2A2A"/>
          <w:shd w:val="clear" w:color="auto" w:fill="FFFFFF"/>
        </w:rPr>
      </w:pPr>
    </w:p>
    <w:p w14:paraId="2559145C" w14:textId="77E75D90" w:rsidR="008816CD" w:rsidRDefault="008816CD" w:rsidP="008816CD">
      <w:pPr>
        <w:jc w:val="center"/>
        <w:rPr>
          <w:rFonts w:cstheme="minorHAnsi"/>
          <w:color w:val="2A2A2A"/>
          <w:shd w:val="clear" w:color="auto" w:fill="FFFFFF"/>
        </w:rPr>
      </w:pPr>
      <w:r w:rsidRPr="008816CD">
        <w:rPr>
          <w:rFonts w:cstheme="minorHAnsi"/>
          <w:b/>
          <w:bCs/>
          <w:color w:val="2A2A2A"/>
          <w:shd w:val="clear" w:color="auto" w:fill="FFFFFF"/>
        </w:rPr>
        <w:t>Figure 2</w:t>
      </w:r>
      <w:r>
        <w:rPr>
          <w:rFonts w:cstheme="minorHAnsi"/>
          <w:color w:val="2A2A2A"/>
          <w:shd w:val="clear" w:color="auto" w:fill="FFFFFF"/>
        </w:rPr>
        <w:t xml:space="preserve"> – Robie House, Chicago</w:t>
      </w:r>
    </w:p>
    <w:p w14:paraId="01FD6756" w14:textId="69E6B4D5" w:rsidR="008816CD" w:rsidRDefault="008816CD" w:rsidP="008816CD">
      <w:pPr>
        <w:jc w:val="center"/>
        <w:rPr>
          <w:rFonts w:cstheme="minorHAnsi"/>
          <w:color w:val="2A2A2A"/>
          <w:shd w:val="clear" w:color="auto" w:fill="FFFFFF"/>
        </w:rPr>
      </w:pPr>
      <w:r>
        <w:rPr>
          <w:rFonts w:cstheme="minorHAnsi"/>
          <w:color w:val="2A2A2A"/>
          <w:shd w:val="clear" w:color="auto" w:fill="FFFFFF"/>
        </w:rPr>
        <w:t>(Moenning, 2019)</w:t>
      </w:r>
    </w:p>
    <w:p w14:paraId="7B4E623B" w14:textId="77777777" w:rsidR="008816CD" w:rsidRDefault="008816CD" w:rsidP="001A44AC">
      <w:pPr>
        <w:rPr>
          <w:rFonts w:cstheme="minorHAnsi"/>
          <w:color w:val="2A2A2A"/>
          <w:shd w:val="clear" w:color="auto" w:fill="FFFFFF"/>
        </w:rPr>
      </w:pPr>
    </w:p>
    <w:p w14:paraId="0353D887" w14:textId="38FFD91A" w:rsidR="007971E6" w:rsidRDefault="000D2660" w:rsidP="001A44AC">
      <w:pPr>
        <w:rPr>
          <w:rFonts w:cstheme="minorHAnsi"/>
          <w:shd w:val="clear" w:color="auto" w:fill="FFFFFF"/>
        </w:rPr>
      </w:pPr>
      <w:r>
        <w:rPr>
          <w:rFonts w:cstheme="minorHAnsi"/>
        </w:rPr>
        <w:t xml:space="preserve">The </w:t>
      </w:r>
      <w:r w:rsidR="0051783D">
        <w:rPr>
          <w:rFonts w:cstheme="minorHAnsi"/>
        </w:rPr>
        <w:t xml:space="preserve">Robie </w:t>
      </w:r>
      <w:r w:rsidR="0083329F">
        <w:rPr>
          <w:rFonts w:cstheme="minorHAnsi"/>
        </w:rPr>
        <w:t>H</w:t>
      </w:r>
      <w:r w:rsidR="0051783D">
        <w:rPr>
          <w:rFonts w:cstheme="minorHAnsi"/>
        </w:rPr>
        <w:t>ouse</w:t>
      </w:r>
      <w:r>
        <w:rPr>
          <w:rFonts w:cstheme="minorHAnsi"/>
        </w:rPr>
        <w:t xml:space="preserve"> (1910)</w:t>
      </w:r>
      <w:r w:rsidR="0051783D">
        <w:rPr>
          <w:rFonts w:cstheme="minorHAnsi"/>
        </w:rPr>
        <w:t xml:space="preserve"> </w:t>
      </w:r>
      <w:r w:rsidR="008816CD" w:rsidRPr="008816CD">
        <w:rPr>
          <w:rFonts w:cstheme="minorHAnsi"/>
          <w:b/>
          <w:bCs/>
        </w:rPr>
        <w:t>(Figure 2)</w:t>
      </w:r>
      <w:r w:rsidR="008816CD">
        <w:rPr>
          <w:rFonts w:cstheme="minorHAnsi"/>
        </w:rPr>
        <w:t xml:space="preserve"> </w:t>
      </w:r>
      <w:r>
        <w:rPr>
          <w:rFonts w:cstheme="minorHAnsi"/>
        </w:rPr>
        <w:t>was the emergence of the Prairie style, a style that ‘</w:t>
      </w:r>
      <w:r w:rsidRPr="000D2660">
        <w:rPr>
          <w:rFonts w:cstheme="minorHAnsi"/>
          <w:b/>
          <w:bCs/>
          <w:i/>
          <w:iCs/>
          <w:shd w:val="clear" w:color="auto" w:fill="FFFFFF"/>
        </w:rPr>
        <w:t>melded the ideals of the </w:t>
      </w:r>
      <w:hyperlink r:id="rId9" w:history="1">
        <w:r w:rsidRPr="000D2660">
          <w:rPr>
            <w:rStyle w:val="Hyperlink"/>
            <w:rFonts w:cstheme="minorHAnsi"/>
            <w:b/>
            <w:bCs/>
            <w:i/>
            <w:iCs/>
            <w:color w:val="auto"/>
            <w:u w:val="none"/>
            <w:shd w:val="clear" w:color="auto" w:fill="FFFFFF"/>
          </w:rPr>
          <w:t>Arts and Crafts</w:t>
        </w:r>
      </w:hyperlink>
      <w:r w:rsidRPr="000D2660">
        <w:rPr>
          <w:rFonts w:cstheme="minorHAnsi"/>
          <w:b/>
          <w:bCs/>
          <w:i/>
          <w:iCs/>
          <w:shd w:val="clear" w:color="auto" w:fill="FFFFFF"/>
        </w:rPr>
        <w:t> movement, with its emphasis on natur</w:t>
      </w:r>
      <w:r>
        <w:rPr>
          <w:rFonts w:cstheme="minorHAnsi"/>
          <w:b/>
          <w:bCs/>
          <w:i/>
          <w:iCs/>
          <w:shd w:val="clear" w:color="auto" w:fill="FFFFFF"/>
        </w:rPr>
        <w:t>e’.</w:t>
      </w:r>
      <w:r w:rsidR="00BE1B05">
        <w:rPr>
          <w:rFonts w:cstheme="minorHAnsi"/>
          <w:b/>
          <w:bCs/>
          <w:i/>
          <w:iCs/>
          <w:shd w:val="clear" w:color="auto" w:fill="FFFFFF"/>
        </w:rPr>
        <w:t xml:space="preserve"> </w:t>
      </w:r>
      <w:r w:rsidRPr="00BE1B05">
        <w:rPr>
          <w:rFonts w:cstheme="minorHAnsi"/>
          <w:i/>
          <w:iCs/>
          <w:shd w:val="clear" w:color="auto" w:fill="FFFFFF"/>
        </w:rPr>
        <w:t>(</w:t>
      </w:r>
      <w:r w:rsidR="00490BDD" w:rsidRPr="00BE1B05">
        <w:rPr>
          <w:rFonts w:cstheme="minorHAnsi"/>
          <w:i/>
          <w:iCs/>
          <w:shd w:val="clear" w:color="auto" w:fill="FFFFFF"/>
        </w:rPr>
        <w:t>Chicago architecture center, 2015</w:t>
      </w:r>
      <w:r w:rsidRPr="00BE1B05">
        <w:rPr>
          <w:rFonts w:cstheme="minorHAnsi"/>
          <w:i/>
          <w:iCs/>
          <w:shd w:val="clear" w:color="auto" w:fill="FFFFFF"/>
        </w:rPr>
        <w:t>)</w:t>
      </w:r>
      <w:r>
        <w:rPr>
          <w:rFonts w:cstheme="minorHAnsi"/>
          <w:b/>
          <w:bCs/>
          <w:i/>
          <w:iCs/>
          <w:shd w:val="clear" w:color="auto" w:fill="FFFFFF"/>
        </w:rPr>
        <w:t xml:space="preserve"> </w:t>
      </w:r>
      <w:r w:rsidR="00927482">
        <w:rPr>
          <w:rFonts w:cstheme="minorHAnsi"/>
        </w:rPr>
        <w:t xml:space="preserve">The rectilinear home generated a </w:t>
      </w:r>
      <w:r>
        <w:rPr>
          <w:rFonts w:cstheme="minorHAnsi"/>
          <w:shd w:val="clear" w:color="auto" w:fill="FFFFFF"/>
        </w:rPr>
        <w:t>direct response to both the urban context and the vast American planes by ‘</w:t>
      </w:r>
      <w:r w:rsidRPr="000D2660">
        <w:rPr>
          <w:b/>
          <w:bCs/>
          <w:i/>
          <w:iCs/>
          <w:shd w:val="clear" w:color="auto" w:fill="FFFFFF"/>
        </w:rPr>
        <w:t>emphasizing the horizontal over the vertical</w:t>
      </w:r>
      <w:r>
        <w:rPr>
          <w:b/>
          <w:bCs/>
          <w:i/>
          <w:iCs/>
          <w:shd w:val="clear" w:color="auto" w:fill="FFFFFF"/>
        </w:rPr>
        <w:t xml:space="preserve">.’ </w:t>
      </w:r>
      <w:r w:rsidR="00767BBB" w:rsidRPr="00BE1B05">
        <w:rPr>
          <w:i/>
          <w:iCs/>
          <w:shd w:val="clear" w:color="auto" w:fill="FFFFFF"/>
        </w:rPr>
        <w:t xml:space="preserve">(Frank Lloyd Wright Foundation, 2020) </w:t>
      </w:r>
      <w:r>
        <w:rPr>
          <w:shd w:val="clear" w:color="auto" w:fill="FFFFFF"/>
        </w:rPr>
        <w:t xml:space="preserve">Mr. Robie requested to </w:t>
      </w:r>
      <w:r w:rsidRPr="000D2660">
        <w:rPr>
          <w:b/>
          <w:bCs/>
          <w:i/>
          <w:iCs/>
          <w:shd w:val="clear" w:color="auto" w:fill="FFFFFF"/>
        </w:rPr>
        <w:t>‘see his neighbours on the sidewalk without being seen’</w:t>
      </w:r>
      <w:r w:rsidR="00351791">
        <w:rPr>
          <w:b/>
          <w:bCs/>
          <w:i/>
          <w:iCs/>
          <w:shd w:val="clear" w:color="auto" w:fill="FFFFFF"/>
        </w:rPr>
        <w:t xml:space="preserve"> </w:t>
      </w:r>
      <w:r w:rsidR="00351791" w:rsidRPr="00BE1B05">
        <w:rPr>
          <w:i/>
          <w:iCs/>
          <w:shd w:val="clear" w:color="auto" w:fill="FFFFFF"/>
        </w:rPr>
        <w:t>(</w:t>
      </w:r>
      <w:r w:rsidR="00231864" w:rsidRPr="00BE1B05">
        <w:rPr>
          <w:i/>
          <w:iCs/>
        </w:rPr>
        <w:t xml:space="preserve">Curtis, 1996, </w:t>
      </w:r>
      <w:r w:rsidR="00351791" w:rsidRPr="00BE1B05">
        <w:rPr>
          <w:i/>
          <w:iCs/>
          <w:shd w:val="clear" w:color="auto" w:fill="FFFFFF"/>
        </w:rPr>
        <w:t>p .124)</w:t>
      </w:r>
      <w:r w:rsidR="00767BBB" w:rsidRPr="00BE1B05">
        <w:rPr>
          <w:i/>
          <w:iCs/>
          <w:shd w:val="clear" w:color="auto" w:fill="FFFFFF"/>
        </w:rPr>
        <w:t>,</w:t>
      </w:r>
      <w:r w:rsidR="00767BBB" w:rsidRPr="00231864">
        <w:rPr>
          <w:b/>
          <w:bCs/>
          <w:i/>
          <w:iCs/>
          <w:shd w:val="clear" w:color="auto" w:fill="FFFFFF"/>
        </w:rPr>
        <w:t xml:space="preserve"> </w:t>
      </w:r>
      <w:r w:rsidRPr="00231864">
        <w:rPr>
          <w:shd w:val="clear" w:color="auto" w:fill="FFFFFF"/>
        </w:rPr>
        <w:t xml:space="preserve">Wright </w:t>
      </w:r>
      <w:r w:rsidR="009835D9">
        <w:rPr>
          <w:shd w:val="clear" w:color="auto" w:fill="FFFFFF"/>
        </w:rPr>
        <w:t xml:space="preserve">then </w:t>
      </w:r>
      <w:r>
        <w:rPr>
          <w:shd w:val="clear" w:color="auto" w:fill="FFFFFF"/>
        </w:rPr>
        <w:t>formulated th</w:t>
      </w:r>
      <w:r w:rsidR="00306AE8">
        <w:rPr>
          <w:shd w:val="clear" w:color="auto" w:fill="FFFFFF"/>
        </w:rPr>
        <w:t xml:space="preserve">is into </w:t>
      </w:r>
      <w:r w:rsidR="004160A1">
        <w:rPr>
          <w:shd w:val="clear" w:color="auto" w:fill="FFFFFF"/>
        </w:rPr>
        <w:t xml:space="preserve">a </w:t>
      </w:r>
      <w:r w:rsidR="00306AE8" w:rsidRPr="00306AE8">
        <w:rPr>
          <w:shd w:val="clear" w:color="auto" w:fill="FFFFFF"/>
        </w:rPr>
        <w:t>twenty-foot cantilevered roof</w:t>
      </w:r>
      <w:r w:rsidR="00306AE8">
        <w:rPr>
          <w:shd w:val="clear" w:color="auto" w:fill="FFFFFF"/>
        </w:rPr>
        <w:t>. The roof not only provided the much-needed privacy but provided a feeling of shelter as well as essential protection from the elements.</w:t>
      </w:r>
      <w:r w:rsidR="00F75A25">
        <w:rPr>
          <w:shd w:val="clear" w:color="auto" w:fill="FFFFFF"/>
        </w:rPr>
        <w:t xml:space="preserve"> </w:t>
      </w:r>
      <w:r w:rsidR="003E68A7" w:rsidRPr="00BE1B05">
        <w:rPr>
          <w:i/>
          <w:iCs/>
          <w:shd w:val="clear" w:color="auto" w:fill="FFFFFF"/>
        </w:rPr>
        <w:t>(Curtis, 1996, p.125)</w:t>
      </w:r>
      <w:r w:rsidR="003E68A7" w:rsidRPr="003E68A7">
        <w:rPr>
          <w:b/>
          <w:bCs/>
          <w:shd w:val="clear" w:color="auto" w:fill="FFFFFF"/>
        </w:rPr>
        <w:t xml:space="preserve"> </w:t>
      </w:r>
      <w:r w:rsidR="00F75A25">
        <w:rPr>
          <w:shd w:val="clear" w:color="auto" w:fill="FFFFFF"/>
        </w:rPr>
        <w:t xml:space="preserve">Storrer exclaims </w:t>
      </w:r>
      <w:r w:rsidR="00F75A25" w:rsidRPr="00BE1B05">
        <w:rPr>
          <w:i/>
          <w:iCs/>
          <w:shd w:val="clear" w:color="auto" w:fill="FFFFFF"/>
        </w:rPr>
        <w:t>(1979, p.127)</w:t>
      </w:r>
      <w:r w:rsidR="00BE1B05">
        <w:rPr>
          <w:shd w:val="clear" w:color="auto" w:fill="FFFFFF"/>
        </w:rPr>
        <w:t xml:space="preserve"> </w:t>
      </w:r>
      <w:r w:rsidR="00F75A25">
        <w:rPr>
          <w:shd w:val="clear" w:color="auto" w:fill="FFFFFF"/>
        </w:rPr>
        <w:t xml:space="preserve">that the roof is </w:t>
      </w:r>
      <w:r w:rsidR="00F75A25" w:rsidRPr="00F75A25">
        <w:rPr>
          <w:b/>
          <w:bCs/>
          <w:i/>
          <w:iCs/>
          <w:shd w:val="clear" w:color="auto" w:fill="FFFFFF"/>
        </w:rPr>
        <w:t>‘overhung so perfectly’</w:t>
      </w:r>
      <w:r w:rsidR="00F75A25">
        <w:rPr>
          <w:shd w:val="clear" w:color="auto" w:fill="FFFFFF"/>
        </w:rPr>
        <w:t xml:space="preserve"> that a </w:t>
      </w:r>
      <w:r w:rsidR="00F75A25" w:rsidRPr="00F75A25">
        <w:rPr>
          <w:b/>
          <w:bCs/>
          <w:i/>
          <w:iCs/>
          <w:shd w:val="clear" w:color="auto" w:fill="FFFFFF"/>
        </w:rPr>
        <w:t xml:space="preserve">‘midsummer noon sun’ </w:t>
      </w:r>
      <w:r w:rsidR="00F75A25">
        <w:rPr>
          <w:shd w:val="clear" w:color="auto" w:fill="FFFFFF"/>
        </w:rPr>
        <w:t>would barely touch the glazing of the upper floor.</w:t>
      </w:r>
      <w:r w:rsidR="00306AE8">
        <w:rPr>
          <w:shd w:val="clear" w:color="auto" w:fill="FFFFFF"/>
        </w:rPr>
        <w:t xml:space="preserve"> The home in plan is divided </w:t>
      </w:r>
      <w:r>
        <w:rPr>
          <w:shd w:val="clear" w:color="auto" w:fill="FFFFFF"/>
        </w:rPr>
        <w:t xml:space="preserve">into a double banded structure that </w:t>
      </w:r>
      <w:r w:rsidR="00490BDD">
        <w:rPr>
          <w:shd w:val="clear" w:color="auto" w:fill="FFFFFF"/>
        </w:rPr>
        <w:t>ha</w:t>
      </w:r>
      <w:r w:rsidR="0083329F">
        <w:rPr>
          <w:shd w:val="clear" w:color="auto" w:fill="FFFFFF"/>
        </w:rPr>
        <w:t>s</w:t>
      </w:r>
      <w:r w:rsidR="00490BDD">
        <w:rPr>
          <w:shd w:val="clear" w:color="auto" w:fill="FFFFFF"/>
        </w:rPr>
        <w:t xml:space="preserve"> a </w:t>
      </w:r>
      <w:r>
        <w:rPr>
          <w:shd w:val="clear" w:color="auto" w:fill="FFFFFF"/>
        </w:rPr>
        <w:t>slid</w:t>
      </w:r>
      <w:r w:rsidR="00490BDD">
        <w:rPr>
          <w:shd w:val="clear" w:color="auto" w:fill="FFFFFF"/>
        </w:rPr>
        <w:t>ing relationship</w:t>
      </w:r>
      <w:r>
        <w:rPr>
          <w:shd w:val="clear" w:color="auto" w:fill="FFFFFF"/>
        </w:rPr>
        <w:t xml:space="preserve"> alongside each other. </w:t>
      </w:r>
      <w:r w:rsidR="00231864" w:rsidRPr="00BE1B05">
        <w:rPr>
          <w:i/>
          <w:iCs/>
          <w:shd w:val="clear" w:color="auto" w:fill="FFFFFF"/>
        </w:rPr>
        <w:t>(</w:t>
      </w:r>
      <w:r w:rsidR="00231864" w:rsidRPr="00BE1B05">
        <w:rPr>
          <w:i/>
          <w:iCs/>
        </w:rPr>
        <w:t xml:space="preserve">Curtis, 1996, </w:t>
      </w:r>
      <w:r w:rsidR="00231864" w:rsidRPr="00BE1B05">
        <w:rPr>
          <w:i/>
          <w:iCs/>
          <w:shd w:val="clear" w:color="auto" w:fill="FFFFFF"/>
        </w:rPr>
        <w:t>p .124)</w:t>
      </w:r>
      <w:r w:rsidR="00231864">
        <w:rPr>
          <w:b/>
          <w:bCs/>
          <w:i/>
          <w:iCs/>
          <w:shd w:val="clear" w:color="auto" w:fill="FFFFFF"/>
        </w:rPr>
        <w:t xml:space="preserve"> </w:t>
      </w:r>
      <w:r w:rsidR="00306AE8">
        <w:rPr>
          <w:shd w:val="clear" w:color="auto" w:fill="FFFFFF"/>
        </w:rPr>
        <w:t xml:space="preserve">The layout of the home </w:t>
      </w:r>
      <w:r w:rsidR="00061C2E">
        <w:rPr>
          <w:shd w:val="clear" w:color="auto" w:fill="FFFFFF"/>
        </w:rPr>
        <w:t>is</w:t>
      </w:r>
      <w:r w:rsidR="00306AE8">
        <w:rPr>
          <w:shd w:val="clear" w:color="auto" w:fill="FFFFFF"/>
        </w:rPr>
        <w:t xml:space="preserve"> relatively open plan, centred around a main hearth</w:t>
      </w:r>
      <w:r w:rsidR="00223C0B">
        <w:rPr>
          <w:shd w:val="clear" w:color="auto" w:fill="FFFFFF"/>
        </w:rPr>
        <w:t xml:space="preserve">. The plan was said to have emulated </w:t>
      </w:r>
      <w:r w:rsidR="005C4F0E">
        <w:rPr>
          <w:shd w:val="clear" w:color="auto" w:fill="FFFFFF"/>
        </w:rPr>
        <w:t>the ‘</w:t>
      </w:r>
      <w:r w:rsidR="005C4F0E" w:rsidRPr="00A6104C">
        <w:rPr>
          <w:b/>
          <w:bCs/>
          <w:i/>
          <w:iCs/>
          <w:shd w:val="clear" w:color="auto" w:fill="FFFFFF"/>
        </w:rPr>
        <w:t>more informal quality of the modern American lifestyle.</w:t>
      </w:r>
      <w:r w:rsidR="005C4F0E">
        <w:rPr>
          <w:b/>
          <w:bCs/>
          <w:i/>
          <w:iCs/>
          <w:shd w:val="clear" w:color="auto" w:fill="FFFFFF"/>
        </w:rPr>
        <w:t xml:space="preserve">’ </w:t>
      </w:r>
      <w:r w:rsidR="00767BBB" w:rsidRPr="00BE1B05">
        <w:rPr>
          <w:i/>
          <w:iCs/>
          <w:shd w:val="clear" w:color="auto" w:fill="FFFFFF"/>
        </w:rPr>
        <w:t>(Frank Lloyd Wright Foundation, 2020)</w:t>
      </w:r>
      <w:r w:rsidR="00767BBB">
        <w:rPr>
          <w:b/>
          <w:bCs/>
          <w:i/>
          <w:iCs/>
          <w:shd w:val="clear" w:color="auto" w:fill="FFFFFF"/>
        </w:rPr>
        <w:t xml:space="preserve"> </w:t>
      </w:r>
      <w:r w:rsidR="005C4F0E">
        <w:rPr>
          <w:shd w:val="clear" w:color="auto" w:fill="FFFFFF"/>
        </w:rPr>
        <w:t xml:space="preserve">Wright encapsulates the essence of these low-lying geometric dwellings by stating they are </w:t>
      </w:r>
      <w:r w:rsidR="005C4F0E" w:rsidRPr="005C4F0E">
        <w:rPr>
          <w:rFonts w:cstheme="minorHAnsi"/>
          <w:b/>
          <w:bCs/>
          <w:i/>
          <w:iCs/>
          <w:shd w:val="clear" w:color="auto" w:fill="FFFFFF"/>
        </w:rPr>
        <w:t>‘</w:t>
      </w:r>
      <w:bookmarkStart w:id="0" w:name="_Hlk34763654"/>
      <w:r w:rsidR="005C4F0E" w:rsidRPr="005C4F0E">
        <w:rPr>
          <w:rFonts w:cstheme="minorHAnsi"/>
          <w:b/>
          <w:bCs/>
          <w:i/>
          <w:iCs/>
          <w:shd w:val="clear" w:color="auto" w:fill="FFFFFF"/>
        </w:rPr>
        <w:t>married to the ground</w:t>
      </w:r>
      <w:bookmarkEnd w:id="0"/>
      <w:r w:rsidR="005C4F0E" w:rsidRPr="005C4F0E">
        <w:rPr>
          <w:rFonts w:cstheme="minorHAnsi"/>
          <w:b/>
          <w:bCs/>
          <w:i/>
          <w:iCs/>
          <w:shd w:val="clear" w:color="auto" w:fill="FFFFFF"/>
        </w:rPr>
        <w:t>.’</w:t>
      </w:r>
      <w:r w:rsidR="005C4F0E">
        <w:rPr>
          <w:rFonts w:cstheme="minorHAnsi"/>
          <w:b/>
          <w:bCs/>
          <w:i/>
          <w:iCs/>
          <w:shd w:val="clear" w:color="auto" w:fill="FFFFFF"/>
        </w:rPr>
        <w:t xml:space="preserve"> </w:t>
      </w:r>
      <w:r w:rsidR="00231864" w:rsidRPr="00BE1B05">
        <w:rPr>
          <w:rFonts w:cstheme="minorHAnsi"/>
          <w:i/>
          <w:iCs/>
          <w:shd w:val="clear" w:color="auto" w:fill="FFFFFF"/>
        </w:rPr>
        <w:t xml:space="preserve">(Chicago architecture center, 2015) </w:t>
      </w:r>
      <w:r w:rsidR="005C4F0E">
        <w:rPr>
          <w:rFonts w:cstheme="minorHAnsi"/>
          <w:shd w:val="clear" w:color="auto" w:fill="FFFFFF"/>
        </w:rPr>
        <w:t>Whilst these structures do not take direct reference to organic form, they emulate the processes of</w:t>
      </w:r>
      <w:r w:rsidR="008816CD">
        <w:rPr>
          <w:rFonts w:cstheme="minorHAnsi"/>
          <w:shd w:val="clear" w:color="auto" w:fill="FFFFFF"/>
        </w:rPr>
        <w:t xml:space="preserve"> </w:t>
      </w:r>
      <w:r w:rsidR="005C4F0E">
        <w:rPr>
          <w:rFonts w:cstheme="minorHAnsi"/>
          <w:shd w:val="clear" w:color="auto" w:fill="FFFFFF"/>
        </w:rPr>
        <w:t xml:space="preserve">nature specific to the locale. </w:t>
      </w:r>
    </w:p>
    <w:p w14:paraId="47C98D52" w14:textId="517C244E" w:rsidR="005C4F0E" w:rsidRPr="003634A7" w:rsidRDefault="005C4F0E" w:rsidP="001A44AC">
      <w:pPr>
        <w:rPr>
          <w:rFonts w:cstheme="minorHAnsi"/>
        </w:rPr>
      </w:pPr>
      <w:r>
        <w:rPr>
          <w:rFonts w:cstheme="minorHAnsi"/>
          <w:shd w:val="clear" w:color="auto" w:fill="FFFFFF"/>
        </w:rPr>
        <w:t>The interchangeability of Wright’s style, much like the definition of organic architecture</w:t>
      </w:r>
      <w:r w:rsidR="00E54EBF">
        <w:rPr>
          <w:rFonts w:cstheme="minorHAnsi"/>
          <w:shd w:val="clear" w:color="auto" w:fill="FFFFFF"/>
        </w:rPr>
        <w:t>,</w:t>
      </w:r>
      <w:r>
        <w:rPr>
          <w:rFonts w:cstheme="minorHAnsi"/>
          <w:shd w:val="clear" w:color="auto" w:fill="FFFFFF"/>
        </w:rPr>
        <w:t xml:space="preserve"> favours a close bond between </w:t>
      </w:r>
      <w:r w:rsidR="003634A7">
        <w:rPr>
          <w:rFonts w:cstheme="minorHAnsi"/>
          <w:shd w:val="clear" w:color="auto" w:fill="FFFFFF"/>
        </w:rPr>
        <w:t>natural processes and</w:t>
      </w:r>
      <w:r>
        <w:rPr>
          <w:rFonts w:cstheme="minorHAnsi"/>
          <w:shd w:val="clear" w:color="auto" w:fill="FFFFFF"/>
        </w:rPr>
        <w:t xml:space="preserve"> form.</w:t>
      </w:r>
      <w:r w:rsidR="003634A7">
        <w:rPr>
          <w:rFonts w:cstheme="minorHAnsi"/>
          <w:shd w:val="clear" w:color="auto" w:fill="FFFFFF"/>
        </w:rPr>
        <w:t xml:space="preserve"> </w:t>
      </w:r>
      <w:r w:rsidR="00034B33">
        <w:rPr>
          <w:rFonts w:cstheme="minorHAnsi"/>
          <w:shd w:val="clear" w:color="auto" w:fill="FFFFFF"/>
        </w:rPr>
        <w:t>Wright’s</w:t>
      </w:r>
      <w:r w:rsidR="003634A7">
        <w:rPr>
          <w:rFonts w:cstheme="minorHAnsi"/>
          <w:shd w:val="clear" w:color="auto" w:fill="FFFFFF"/>
        </w:rPr>
        <w:t xml:space="preserve"> statement that a </w:t>
      </w:r>
      <w:r w:rsidR="003634A7">
        <w:rPr>
          <w:rFonts w:cstheme="minorHAnsi"/>
        </w:rPr>
        <w:t>house should never sit</w:t>
      </w:r>
      <w:r w:rsidR="003634A7">
        <w:rPr>
          <w:rFonts w:cstheme="minorHAnsi"/>
          <w:shd w:val="clear" w:color="auto" w:fill="FFFFFF"/>
        </w:rPr>
        <w:t xml:space="preserve"> </w:t>
      </w:r>
      <w:r w:rsidR="003634A7" w:rsidRPr="000F69F0">
        <w:rPr>
          <w:rFonts w:cstheme="minorHAnsi"/>
          <w:b/>
          <w:bCs/>
          <w:i/>
          <w:iCs/>
        </w:rPr>
        <w:t>‘on a hill’</w:t>
      </w:r>
      <w:r w:rsidR="003634A7">
        <w:rPr>
          <w:rFonts w:cstheme="minorHAnsi"/>
        </w:rPr>
        <w:t xml:space="preserve"> but rather be </w:t>
      </w:r>
      <w:r w:rsidR="003634A7" w:rsidRPr="000F69F0">
        <w:rPr>
          <w:rFonts w:cstheme="minorHAnsi"/>
          <w:b/>
          <w:bCs/>
          <w:i/>
          <w:iCs/>
        </w:rPr>
        <w:t>‘of the hill’</w:t>
      </w:r>
      <w:r w:rsidR="004A6792">
        <w:rPr>
          <w:rFonts w:cstheme="minorHAnsi"/>
          <w:b/>
          <w:bCs/>
          <w:i/>
          <w:iCs/>
          <w:shd w:val="clear" w:color="auto" w:fill="FFFFFF"/>
        </w:rPr>
        <w:t xml:space="preserve"> </w:t>
      </w:r>
      <w:r w:rsidR="004A6792" w:rsidRPr="00BE1B05">
        <w:rPr>
          <w:rFonts w:cstheme="minorHAnsi"/>
          <w:i/>
          <w:iCs/>
        </w:rPr>
        <w:t>(Hess, 2012, p.13)</w:t>
      </w:r>
      <w:r w:rsidR="003634A7" w:rsidRPr="00BE1B05">
        <w:rPr>
          <w:rFonts w:cstheme="minorHAnsi"/>
          <w:i/>
          <w:iCs/>
        </w:rPr>
        <w:t xml:space="preserve"> </w:t>
      </w:r>
      <w:r w:rsidR="003634A7">
        <w:rPr>
          <w:rFonts w:cstheme="minorHAnsi"/>
        </w:rPr>
        <w:t>provides a dynamic insight into the theology of a structure’s direct relationship with its context.</w:t>
      </w:r>
    </w:p>
    <w:p w14:paraId="3F0B7A9E" w14:textId="4F62DF91" w:rsidR="001A44AC" w:rsidRPr="00C77496" w:rsidRDefault="00E30471" w:rsidP="001A44AC">
      <w:pPr>
        <w:rPr>
          <w:rFonts w:cstheme="minorHAnsi"/>
        </w:rPr>
      </w:pPr>
      <w:r w:rsidRPr="00C77496">
        <w:rPr>
          <w:rFonts w:cstheme="minorHAnsi"/>
        </w:rPr>
        <w:t>Wright</w:t>
      </w:r>
      <w:r w:rsidR="003634A7" w:rsidRPr="00C77496">
        <w:rPr>
          <w:rFonts w:cstheme="minorHAnsi"/>
        </w:rPr>
        <w:t xml:space="preserve">, however, </w:t>
      </w:r>
      <w:r w:rsidRPr="00C77496">
        <w:rPr>
          <w:rFonts w:cstheme="minorHAnsi"/>
        </w:rPr>
        <w:t xml:space="preserve">didn’t always adhere to his ideologies. The quote </w:t>
      </w:r>
      <w:r w:rsidR="000F69F0" w:rsidRPr="00C77496">
        <w:rPr>
          <w:rFonts w:cstheme="minorHAnsi"/>
        </w:rPr>
        <w:t>implies</w:t>
      </w:r>
      <w:r w:rsidRPr="00C77496">
        <w:rPr>
          <w:rFonts w:cstheme="minorHAnsi"/>
        </w:rPr>
        <w:t xml:space="preserve"> that home and land should be a singular entity. Wright has </w:t>
      </w:r>
      <w:r w:rsidR="003E68A7">
        <w:rPr>
          <w:rFonts w:cstheme="minorHAnsi"/>
        </w:rPr>
        <w:t>designed</w:t>
      </w:r>
      <w:r w:rsidRPr="00C77496">
        <w:rPr>
          <w:rFonts w:cstheme="minorHAnsi"/>
        </w:rPr>
        <w:t xml:space="preserve"> buildings that do simply sit upon the ground,</w:t>
      </w:r>
      <w:r w:rsidR="000F69F0" w:rsidRPr="00C77496">
        <w:rPr>
          <w:rFonts w:cstheme="minorHAnsi"/>
        </w:rPr>
        <w:t xml:space="preserve"> the</w:t>
      </w:r>
      <w:r w:rsidRPr="00C77496">
        <w:rPr>
          <w:rFonts w:cstheme="minorHAnsi"/>
        </w:rPr>
        <w:t xml:space="preserve"> Pauson House (1939) being a key example. </w:t>
      </w:r>
      <w:r w:rsidR="00767BBB" w:rsidRPr="00BE1B05">
        <w:rPr>
          <w:rFonts w:cstheme="minorHAnsi"/>
          <w:i/>
          <w:iCs/>
        </w:rPr>
        <w:t>(Hess, 2012, p.13)</w:t>
      </w:r>
      <w:r w:rsidR="00767BBB">
        <w:rPr>
          <w:rFonts w:cstheme="minorHAnsi"/>
          <w:b/>
          <w:bCs/>
          <w:i/>
          <w:iCs/>
        </w:rPr>
        <w:t xml:space="preserve"> </w:t>
      </w:r>
      <w:r w:rsidRPr="00C77496">
        <w:rPr>
          <w:rFonts w:cstheme="minorHAnsi"/>
        </w:rPr>
        <w:t xml:space="preserve">These specific structures do not uphold the unique relationship between site and structure as Wright continually reinforces. </w:t>
      </w:r>
      <w:r w:rsidR="00910ED4" w:rsidRPr="00C77496">
        <w:rPr>
          <w:rFonts w:cstheme="minorHAnsi"/>
        </w:rPr>
        <w:t>Are these structures therefore exempt from being classified as organic architecture? Or do they then evolve to be a new iteration of the style</w:t>
      </w:r>
      <w:r w:rsidR="0083329F">
        <w:rPr>
          <w:rFonts w:cstheme="minorHAnsi"/>
        </w:rPr>
        <w:t>?</w:t>
      </w:r>
    </w:p>
    <w:p w14:paraId="1D629246" w14:textId="69924458" w:rsidR="009013A1" w:rsidRDefault="00115537" w:rsidP="00182138">
      <w:pPr>
        <w:rPr>
          <w:b/>
          <w:bCs/>
          <w:u w:val="single"/>
        </w:rPr>
      </w:pPr>
      <w:r>
        <w:rPr>
          <w:b/>
          <w:bCs/>
          <w:u w:val="single"/>
        </w:rPr>
        <w:t>A Dynamic Shift</w:t>
      </w:r>
    </w:p>
    <w:p w14:paraId="1DB17F75" w14:textId="5B1AECEB" w:rsidR="00A33A23" w:rsidRDefault="00121E88" w:rsidP="00182138">
      <w:r>
        <w:t>T</w:t>
      </w:r>
      <w:r w:rsidR="00007C9B" w:rsidRPr="00007C9B">
        <w:t>he 20</w:t>
      </w:r>
      <w:r w:rsidR="00007C9B" w:rsidRPr="00007C9B">
        <w:rPr>
          <w:vertAlign w:val="superscript"/>
        </w:rPr>
        <w:t>th</w:t>
      </w:r>
      <w:r w:rsidR="00007C9B" w:rsidRPr="00007C9B">
        <w:t xml:space="preserve"> century </w:t>
      </w:r>
      <w:r>
        <w:t>saw m</w:t>
      </w:r>
      <w:r w:rsidRPr="00007C9B">
        <w:t xml:space="preserve">athematical discoveries </w:t>
      </w:r>
      <w:r w:rsidR="00007C9B" w:rsidRPr="00007C9B">
        <w:t>based on natural laws</w:t>
      </w:r>
      <w:r>
        <w:t>.</w:t>
      </w:r>
      <w:r w:rsidR="00007C9B" w:rsidRPr="00007C9B">
        <w:t xml:space="preserve"> </w:t>
      </w:r>
      <w:r>
        <w:t>Such discoveries</w:t>
      </w:r>
      <w:r w:rsidR="000F5B69">
        <w:t xml:space="preserve"> allowed</w:t>
      </w:r>
      <w:r w:rsidR="00007C9B" w:rsidRPr="00007C9B">
        <w:t xml:space="preserve"> new shapes translated into architecture</w:t>
      </w:r>
      <w:r w:rsidR="00927482">
        <w:t xml:space="preserve">. </w:t>
      </w:r>
      <w:r w:rsidR="005B69FC">
        <w:t>The architectural world explored complex curves and helicoids for the first time. These free</w:t>
      </w:r>
      <w:r w:rsidR="00191AB1">
        <w:t>-</w:t>
      </w:r>
      <w:r w:rsidR="005B69FC">
        <w:t xml:space="preserve">flowing forms </w:t>
      </w:r>
      <w:r w:rsidR="00A33A23">
        <w:t>paired with the ever</w:t>
      </w:r>
      <w:r w:rsidR="004160A1">
        <w:t>-</w:t>
      </w:r>
      <w:r w:rsidR="00A33A23">
        <w:t>growing use of modern materials such as concrete and steel allowed organic architecture to reach new heights.</w:t>
      </w:r>
      <w:r w:rsidR="00657CB0" w:rsidRPr="00657CB0">
        <w:rPr>
          <w:color w:val="FF0000"/>
        </w:rPr>
        <w:t xml:space="preserve"> </w:t>
      </w:r>
      <w:r w:rsidR="00E54EBF" w:rsidRPr="00BE1B05">
        <w:rPr>
          <w:rFonts w:cstheme="minorHAnsi"/>
          <w:i/>
          <w:iCs/>
        </w:rPr>
        <w:t xml:space="preserve">(Senegacnik &amp; Kuzman, 2014, </w:t>
      </w:r>
      <w:r w:rsidR="00F95BF1" w:rsidRPr="00BE1B05">
        <w:rPr>
          <w:rFonts w:cstheme="minorHAnsi"/>
          <w:i/>
          <w:iCs/>
        </w:rPr>
        <w:t>p</w:t>
      </w:r>
      <w:r w:rsidR="00E54EBF" w:rsidRPr="00BE1B05">
        <w:rPr>
          <w:rFonts w:cstheme="minorHAnsi"/>
          <w:i/>
          <w:iCs/>
        </w:rPr>
        <w:t>p.29</w:t>
      </w:r>
      <w:r w:rsidR="00F95BF1" w:rsidRPr="00BE1B05">
        <w:rPr>
          <w:rFonts w:cstheme="minorHAnsi"/>
          <w:i/>
          <w:iCs/>
        </w:rPr>
        <w:t>4-295</w:t>
      </w:r>
      <w:r w:rsidR="00E54EBF" w:rsidRPr="00BE1B05">
        <w:rPr>
          <w:rFonts w:cstheme="minorHAnsi"/>
          <w:i/>
          <w:iCs/>
        </w:rPr>
        <w:t>)</w:t>
      </w:r>
    </w:p>
    <w:p w14:paraId="219D2A30" w14:textId="13AFC03B" w:rsidR="00191AB1" w:rsidRDefault="00191AB1" w:rsidP="00182138">
      <w:r>
        <w:t>Danish architect J</w:t>
      </w:r>
      <w:r w:rsidRPr="00191AB1">
        <w:rPr>
          <w:rFonts w:cstheme="minorHAnsi"/>
        </w:rPr>
        <w:t>ø</w:t>
      </w:r>
      <w:r>
        <w:t>rn Utzon</w:t>
      </w:r>
      <w:r w:rsidR="0034362B">
        <w:t xml:space="preserve"> is known to have taken large inspiration from the likes of Aalto and Wright, implementing elements of their philosophies into his own work. </w:t>
      </w:r>
      <w:r w:rsidR="00CA1333" w:rsidRPr="00BE1B05">
        <w:rPr>
          <w:i/>
          <w:iCs/>
        </w:rPr>
        <w:t xml:space="preserve">(The Pritzker Architecture </w:t>
      </w:r>
      <w:r w:rsidR="00CA1333" w:rsidRPr="00BE1B05">
        <w:rPr>
          <w:i/>
          <w:iCs/>
        </w:rPr>
        <w:lastRenderedPageBreak/>
        <w:t>Prize, 2020)</w:t>
      </w:r>
      <w:r w:rsidR="00CA1333" w:rsidRPr="00CA1333">
        <w:rPr>
          <w:b/>
          <w:bCs/>
          <w:i/>
          <w:iCs/>
        </w:rPr>
        <w:t xml:space="preserve"> </w:t>
      </w:r>
      <w:r w:rsidR="00344641">
        <w:t>Such</w:t>
      </w:r>
      <w:r w:rsidR="0034362B">
        <w:t xml:space="preserve"> can be seen in The Sydney </w:t>
      </w:r>
      <w:r w:rsidR="0083329F">
        <w:t>O</w:t>
      </w:r>
      <w:r w:rsidR="0034362B">
        <w:t xml:space="preserve">pera </w:t>
      </w:r>
      <w:r w:rsidR="0083329F">
        <w:t>H</w:t>
      </w:r>
      <w:r w:rsidR="0034362B">
        <w:t>ouse</w:t>
      </w:r>
      <w:r w:rsidR="00C743C4">
        <w:t xml:space="preserve"> (1957).</w:t>
      </w:r>
      <w:r w:rsidR="0034362B">
        <w:t xml:space="preserve"> </w:t>
      </w:r>
      <w:r w:rsidR="006A2A44" w:rsidRPr="006A2A44">
        <w:rPr>
          <w:b/>
          <w:bCs/>
        </w:rPr>
        <w:t>(Figure 3)</w:t>
      </w:r>
      <w:r w:rsidR="006A2A44">
        <w:t xml:space="preserve"> </w:t>
      </w:r>
      <w:r w:rsidR="00C743C4">
        <w:t>The now world-renowned structure saw large</w:t>
      </w:r>
      <w:r w:rsidR="00C743C4" w:rsidRPr="00837340">
        <w:rPr>
          <w:b/>
          <w:bCs/>
          <w:i/>
          <w:iCs/>
        </w:rPr>
        <w:t xml:space="preserve"> </w:t>
      </w:r>
      <w:r w:rsidR="00C743C4" w:rsidRPr="00717381">
        <w:t>s</w:t>
      </w:r>
      <w:r w:rsidR="00FF3CDF" w:rsidRPr="00717381">
        <w:t>hel</w:t>
      </w:r>
      <w:r w:rsidR="00B116ED" w:rsidRPr="00717381">
        <w:t>l</w:t>
      </w:r>
      <w:r w:rsidR="00C743C4" w:rsidRPr="00717381">
        <w:t>-like</w:t>
      </w:r>
      <w:r w:rsidR="00C743C4" w:rsidRPr="00837340">
        <w:rPr>
          <w:b/>
          <w:bCs/>
          <w:i/>
          <w:iCs/>
        </w:rPr>
        <w:t xml:space="preserve"> </w:t>
      </w:r>
      <w:r w:rsidR="00C743C4">
        <w:t xml:space="preserve">structures emerging from the harbour. Utzon’s ambitious design won the competition in 1957 thanks to the dramatic roof structure that had </w:t>
      </w:r>
      <w:r w:rsidR="00C743C4" w:rsidRPr="00575979">
        <w:rPr>
          <w:b/>
          <w:bCs/>
          <w:i/>
          <w:iCs/>
        </w:rPr>
        <w:t xml:space="preserve">‘gravity defying curves.’ </w:t>
      </w:r>
      <w:r w:rsidR="00B116ED" w:rsidRPr="00BE1B05">
        <w:rPr>
          <w:i/>
          <w:iCs/>
        </w:rPr>
        <w:t>(</w:t>
      </w:r>
      <w:r w:rsidR="00CA3C00" w:rsidRPr="00BE1B05">
        <w:rPr>
          <w:i/>
          <w:iCs/>
        </w:rPr>
        <w:t>Victoria and Albert Museum, 2016</w:t>
      </w:r>
      <w:r w:rsidR="00B116ED" w:rsidRPr="00BE1B05">
        <w:rPr>
          <w:i/>
          <w:iCs/>
        </w:rPr>
        <w:t>)</w:t>
      </w:r>
      <w:r w:rsidR="00B116ED" w:rsidRPr="00575979">
        <w:rPr>
          <w:b/>
          <w:bCs/>
          <w:i/>
          <w:iCs/>
        </w:rPr>
        <w:t xml:space="preserve"> </w:t>
      </w:r>
      <w:r w:rsidR="00B116ED">
        <w:t xml:space="preserve">The sails </w:t>
      </w:r>
      <w:r w:rsidR="00B116ED" w:rsidRPr="006008C3">
        <w:rPr>
          <w:b/>
          <w:bCs/>
          <w:i/>
          <w:iCs/>
        </w:rPr>
        <w:t>‘transmit a visual force’</w:t>
      </w:r>
      <w:r w:rsidR="00344641" w:rsidRPr="006008C3">
        <w:rPr>
          <w:b/>
          <w:bCs/>
          <w:i/>
          <w:iCs/>
        </w:rPr>
        <w:t xml:space="preserve"> </w:t>
      </w:r>
      <w:r w:rsidR="00837340" w:rsidRPr="00BE1B05">
        <w:rPr>
          <w:rFonts w:cstheme="minorHAnsi"/>
          <w:i/>
          <w:iCs/>
        </w:rPr>
        <w:t>(Hess, 2012, p.467)</w:t>
      </w:r>
      <w:r w:rsidR="00837340">
        <w:rPr>
          <w:rFonts w:cstheme="minorHAnsi"/>
          <w:b/>
          <w:bCs/>
          <w:i/>
          <w:iCs/>
        </w:rPr>
        <w:t xml:space="preserve"> </w:t>
      </w:r>
      <w:r w:rsidR="00B116ED">
        <w:t xml:space="preserve">seen both in structure and materiality. Utzon utilised modern materials such as precast concrete, glazed </w:t>
      </w:r>
      <w:r w:rsidR="00344641">
        <w:t>curtain</w:t>
      </w:r>
      <w:r w:rsidR="00B116ED">
        <w:t xml:space="preserve"> walls and </w:t>
      </w:r>
      <w:r w:rsidR="00344641">
        <w:t xml:space="preserve">steel structural supports. </w:t>
      </w:r>
    </w:p>
    <w:p w14:paraId="79C12FF4" w14:textId="02B94C28" w:rsidR="00344641" w:rsidRDefault="00344641" w:rsidP="00182138">
      <w:r>
        <w:t xml:space="preserve">Ove Arup, the engineers for the project, required technological aid when carrying out structural analysis of the roof geometries for the opera house. The firm rented a Ferranti Pegasus Mark 1, one of the earliest commercially produced computers in the UK. </w:t>
      </w:r>
      <w:r w:rsidR="00FF3CDF">
        <w:t xml:space="preserve">The introduction of a computer to aid with the structural calculation process was unprecedented, pushing the limits of contemporary technology. It is estimated that without the use of a computer, the time for calculations on the roof structure would have taken an additional ten years. </w:t>
      </w:r>
      <w:r w:rsidR="00CA3C00" w:rsidRPr="00BE1B05">
        <w:rPr>
          <w:i/>
          <w:iCs/>
        </w:rPr>
        <w:t>(Victoria and Albert Museum, 2016)</w:t>
      </w:r>
    </w:p>
    <w:p w14:paraId="59D83F41" w14:textId="3E72816D" w:rsidR="00FF3CDF" w:rsidRDefault="006A2A44" w:rsidP="00182138">
      <w:pPr>
        <w:rPr>
          <w:b/>
          <w:bCs/>
          <w:i/>
          <w:iCs/>
        </w:rPr>
      </w:pPr>
      <w:r>
        <w:rPr>
          <w:noProof/>
        </w:rPr>
        <w:drawing>
          <wp:anchor distT="0" distB="0" distL="114300" distR="114300" simplePos="0" relativeHeight="251660288" behindDoc="0" locked="0" layoutInCell="1" allowOverlap="1" wp14:anchorId="0278A825" wp14:editId="4DF22C08">
            <wp:simplePos x="0" y="0"/>
            <wp:positionH relativeFrom="margin">
              <wp:align>left</wp:align>
            </wp:positionH>
            <wp:positionV relativeFrom="paragraph">
              <wp:posOffset>1303020</wp:posOffset>
            </wp:positionV>
            <wp:extent cx="2581275" cy="1934845"/>
            <wp:effectExtent l="0" t="0" r="9525" b="8255"/>
            <wp:wrapSquare wrapText="bothSides"/>
            <wp:docPr id="4" name="Picture 4" descr="The Sydney Opera House, Port Jackson (Sydney Harb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Sydney Opera House, Port Jackson (Sydney Harbou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1275" cy="1934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3CDF">
        <w:t>The advancements th</w:t>
      </w:r>
      <w:r w:rsidR="009013A1">
        <w:t>at</w:t>
      </w:r>
      <w:r w:rsidR="00FF3CDF">
        <w:t xml:space="preserve"> Ove Arup made not only revolutionised the engineering process but allowed the Sydney Opera House roof to be defined into rational geometries required for construction. The solution for the complex roof was to construct the shells by taking sections through a sphere. Ove Arup used what they describe as a construction arch</w:t>
      </w:r>
      <w:r w:rsidR="00AC248B">
        <w:t>, this allowed the roof components to be supported before supporting their own weight. It is undeniable that the feats achieved by the integration of computers allowed this structure to come to fruition.</w:t>
      </w:r>
      <w:r w:rsidR="00CA3C00">
        <w:t xml:space="preserve"> </w:t>
      </w:r>
      <w:r w:rsidR="00CA3C00" w:rsidRPr="00BE1B05">
        <w:rPr>
          <w:i/>
          <w:iCs/>
        </w:rPr>
        <w:t>(Victoria and Albert Museum, 2016)</w:t>
      </w:r>
    </w:p>
    <w:p w14:paraId="2211D012" w14:textId="77777777" w:rsidR="006A2A44" w:rsidRDefault="006A2A44" w:rsidP="006A2A44">
      <w:pPr>
        <w:jc w:val="center"/>
        <w:rPr>
          <w:rFonts w:cstheme="minorHAnsi"/>
          <w:b/>
          <w:bCs/>
          <w:color w:val="2A2A2A"/>
          <w:shd w:val="clear" w:color="auto" w:fill="FFFFFF"/>
        </w:rPr>
      </w:pPr>
    </w:p>
    <w:p w14:paraId="500DC0D9" w14:textId="77777777" w:rsidR="006A2A44" w:rsidRDefault="006A2A44" w:rsidP="006A2A44">
      <w:pPr>
        <w:jc w:val="center"/>
        <w:rPr>
          <w:rFonts w:cstheme="minorHAnsi"/>
          <w:b/>
          <w:bCs/>
          <w:color w:val="2A2A2A"/>
          <w:shd w:val="clear" w:color="auto" w:fill="FFFFFF"/>
        </w:rPr>
      </w:pPr>
    </w:p>
    <w:p w14:paraId="283BF39B" w14:textId="78796C5D" w:rsidR="006A2A44" w:rsidRDefault="006A2A44" w:rsidP="0098559C">
      <w:pPr>
        <w:jc w:val="center"/>
        <w:rPr>
          <w:rFonts w:cstheme="minorHAnsi"/>
          <w:color w:val="2A2A2A"/>
          <w:shd w:val="clear" w:color="auto" w:fill="FFFFFF"/>
        </w:rPr>
      </w:pPr>
      <w:r w:rsidRPr="008816CD">
        <w:rPr>
          <w:rFonts w:cstheme="minorHAnsi"/>
          <w:b/>
          <w:bCs/>
          <w:color w:val="2A2A2A"/>
          <w:shd w:val="clear" w:color="auto" w:fill="FFFFFF"/>
        </w:rPr>
        <w:t xml:space="preserve">Figure </w:t>
      </w:r>
      <w:r>
        <w:rPr>
          <w:rFonts w:cstheme="minorHAnsi"/>
          <w:b/>
          <w:bCs/>
          <w:color w:val="2A2A2A"/>
          <w:shd w:val="clear" w:color="auto" w:fill="FFFFFF"/>
        </w:rPr>
        <w:t>3</w:t>
      </w:r>
      <w:r>
        <w:rPr>
          <w:rFonts w:cstheme="minorHAnsi"/>
          <w:color w:val="2A2A2A"/>
          <w:shd w:val="clear" w:color="auto" w:fill="FFFFFF"/>
        </w:rPr>
        <w:t xml:space="preserve"> – Sydney Opera House, Australiia</w:t>
      </w:r>
    </w:p>
    <w:p w14:paraId="1EFD3D41" w14:textId="086D8E96" w:rsidR="006A2A44" w:rsidRDefault="006A2A44" w:rsidP="006A2A44">
      <w:pPr>
        <w:jc w:val="center"/>
        <w:rPr>
          <w:rFonts w:cstheme="minorHAnsi"/>
          <w:color w:val="2A2A2A"/>
          <w:shd w:val="clear" w:color="auto" w:fill="FFFFFF"/>
        </w:rPr>
      </w:pPr>
      <w:r>
        <w:rPr>
          <w:rFonts w:cstheme="minorHAnsi"/>
          <w:color w:val="2A2A2A"/>
          <w:shd w:val="clear" w:color="auto" w:fill="FFFFFF"/>
        </w:rPr>
        <w:t>(Hynes, 2020)</w:t>
      </w:r>
    </w:p>
    <w:p w14:paraId="7BA5FDDD" w14:textId="364C9DFA" w:rsidR="006A2A44" w:rsidRDefault="006A2A44" w:rsidP="00182138">
      <w:pPr>
        <w:rPr>
          <w:b/>
          <w:bCs/>
          <w:i/>
          <w:iCs/>
        </w:rPr>
      </w:pPr>
    </w:p>
    <w:p w14:paraId="55AC7465" w14:textId="7EF19767" w:rsidR="006A2A44" w:rsidRDefault="006A2A44" w:rsidP="00182138"/>
    <w:p w14:paraId="16B521EF" w14:textId="77777777" w:rsidR="006A2A44" w:rsidRDefault="006A2A44" w:rsidP="00182138">
      <w:pPr>
        <w:rPr>
          <w:b/>
          <w:bCs/>
          <w:u w:val="single"/>
        </w:rPr>
      </w:pPr>
    </w:p>
    <w:p w14:paraId="11A10AFD" w14:textId="4F2D3316" w:rsidR="0035618C" w:rsidRPr="0035618C" w:rsidRDefault="0035618C" w:rsidP="00182138">
      <w:pPr>
        <w:rPr>
          <w:b/>
          <w:bCs/>
          <w:u w:val="single"/>
        </w:rPr>
      </w:pPr>
      <w:r w:rsidRPr="00010D51">
        <w:rPr>
          <w:b/>
          <w:bCs/>
          <w:u w:val="single"/>
        </w:rPr>
        <w:t xml:space="preserve">Digital architecture &amp; Biomimicry </w:t>
      </w:r>
    </w:p>
    <w:p w14:paraId="32D63EB8" w14:textId="05F09394" w:rsidR="00D96676" w:rsidRDefault="00D96676" w:rsidP="00182138">
      <w:r>
        <w:t xml:space="preserve">The 1990’s saw the digitalisation of </w:t>
      </w:r>
      <w:r w:rsidR="00BE2997">
        <w:t xml:space="preserve">the </w:t>
      </w:r>
      <w:r>
        <w:t>planning process. This introduced a progression and challenge to architectural design. Newly introduced parametric tools allowed architects to readily master organic shapes and forms, those once only implementable by the likes of Wright and Gaudi.</w:t>
      </w:r>
      <w:r w:rsidR="00BE2997">
        <w:t xml:space="preserve"> T</w:t>
      </w:r>
      <w:r>
        <w:t>his offered new opportunities for organic architecture and its synergy with nature.</w:t>
      </w:r>
      <w:r w:rsidR="00047FA7">
        <w:t xml:space="preserve"> </w:t>
      </w:r>
      <w:r w:rsidR="00F95BF1" w:rsidRPr="00BE1B05">
        <w:rPr>
          <w:rFonts w:cstheme="minorHAnsi"/>
          <w:i/>
          <w:iCs/>
        </w:rPr>
        <w:t>(Senegacnik &amp; Kuzman, 2014, p.297)</w:t>
      </w:r>
    </w:p>
    <w:p w14:paraId="1B7F8BDE" w14:textId="1E1FB1FF" w:rsidR="00D96676" w:rsidRDefault="00D96676" w:rsidP="00182138">
      <w:r>
        <w:t>Although these digitali</w:t>
      </w:r>
      <w:r w:rsidR="00F62454">
        <w:t>s</w:t>
      </w:r>
      <w:r>
        <w:t xml:space="preserve">ation facilities allowed design to be challenged it also changed the design process. The introduction of parametric tools changed the emphasis from design to calculations. The emphasis grew on complex shapes with curvatures that were difficult to achieve when drawing by hand. Whilst it is arguable that organisms and natural elements follow strict geometries and </w:t>
      </w:r>
      <w:r w:rsidR="0083119B">
        <w:t>coherent patterns, the digital age morphed design into its own field, parametric design.</w:t>
      </w:r>
      <w:r w:rsidR="00047FA7">
        <w:t xml:space="preserve"> </w:t>
      </w:r>
      <w:r w:rsidR="00F95BF1" w:rsidRPr="00BE1B05">
        <w:rPr>
          <w:rFonts w:cstheme="minorHAnsi"/>
          <w:i/>
          <w:iCs/>
        </w:rPr>
        <w:t>(Senegacnik &amp; Kuzman, 2014, p.298)</w:t>
      </w:r>
    </w:p>
    <w:p w14:paraId="34773BA2" w14:textId="027B53ED" w:rsidR="0083119B" w:rsidRDefault="0083119B" w:rsidP="0083119B">
      <w:r>
        <w:t>With computer aided software packages becoming readily available, buildings began increasingly being materialised on screen. Complex geometries began being paired with biological principles. Facades revealed new forms as package</w:t>
      </w:r>
      <w:r w:rsidR="00F11789">
        <w:t>s</w:t>
      </w:r>
      <w:r>
        <w:t xml:space="preserve"> such as CAD grew as a standard for contemporary </w:t>
      </w:r>
      <w:r>
        <w:lastRenderedPageBreak/>
        <w:t xml:space="preserve">computer aided design. The processes of challenging and morphing natural forms </w:t>
      </w:r>
      <w:r w:rsidR="00BE2997">
        <w:t>allowed new geometries to emerge, those far too complex to draw by hand. The DMU tool, a CAD upgrade, allowed full visuali</w:t>
      </w:r>
      <w:r w:rsidR="0083329F">
        <w:t>s</w:t>
      </w:r>
      <w:r w:rsidR="00BE2997">
        <w:t>ation of designs and prototypes to occur virtually rather than constructing models. Frank Gehry was among one of the first to use these tools for the Guggenheim Museum in Bil</w:t>
      </w:r>
      <w:r w:rsidR="00EA163B">
        <w:t>b</w:t>
      </w:r>
      <w:r w:rsidR="00BE2997">
        <w:t>ao (1997).</w:t>
      </w:r>
      <w:r w:rsidR="00047FA7">
        <w:t xml:space="preserve"> </w:t>
      </w:r>
      <w:r w:rsidR="00F95BF1" w:rsidRPr="00BE1B05">
        <w:rPr>
          <w:rFonts w:cstheme="minorHAnsi"/>
          <w:i/>
          <w:iCs/>
        </w:rPr>
        <w:t>(Senegacnik &amp; Kuzman, 2014, p.298)</w:t>
      </w:r>
    </w:p>
    <w:p w14:paraId="4A437D2C" w14:textId="4A389E79" w:rsidR="0083119B" w:rsidRDefault="0083119B" w:rsidP="00182138">
      <w:pPr>
        <w:rPr>
          <w:rFonts w:cstheme="minorHAnsi"/>
          <w:shd w:val="clear" w:color="auto" w:fill="FFFFFF"/>
        </w:rPr>
      </w:pPr>
      <w:r>
        <w:t xml:space="preserve">Parametric design has been compared to that of morphogenesis, </w:t>
      </w:r>
      <w:r w:rsidRPr="0083119B">
        <w:rPr>
          <w:rFonts w:cstheme="minorHAnsi"/>
          <w:b/>
          <w:bCs/>
          <w:i/>
          <w:iCs/>
        </w:rPr>
        <w:t>‘the shaping of form’</w:t>
      </w:r>
      <w:r>
        <w:rPr>
          <w:rFonts w:cstheme="minorHAnsi"/>
          <w:b/>
          <w:bCs/>
          <w:i/>
          <w:iCs/>
        </w:rPr>
        <w:t>.</w:t>
      </w:r>
      <w:r>
        <w:rPr>
          <w:rFonts w:cstheme="minorHAnsi"/>
        </w:rPr>
        <w:t xml:space="preserve"> </w:t>
      </w:r>
      <w:r w:rsidR="00E07631" w:rsidRPr="00BE1B05">
        <w:rPr>
          <w:rFonts w:cstheme="minorHAnsi"/>
          <w:i/>
          <w:iCs/>
        </w:rPr>
        <w:t>(</w:t>
      </w:r>
      <w:r w:rsidR="008B6AA2" w:rsidRPr="00BE1B05">
        <w:rPr>
          <w:rFonts w:cstheme="minorHAnsi"/>
          <w:i/>
          <w:iCs/>
        </w:rPr>
        <w:t>S</w:t>
      </w:r>
      <w:r w:rsidR="00E07631" w:rsidRPr="00BE1B05">
        <w:rPr>
          <w:rFonts w:cstheme="minorHAnsi"/>
          <w:i/>
          <w:iCs/>
        </w:rPr>
        <w:t>cience</w:t>
      </w:r>
      <w:r w:rsidR="008B6AA2" w:rsidRPr="00BE1B05">
        <w:rPr>
          <w:rFonts w:cstheme="minorHAnsi"/>
          <w:i/>
          <w:iCs/>
        </w:rPr>
        <w:t>D</w:t>
      </w:r>
      <w:r w:rsidR="00E07631" w:rsidRPr="00BE1B05">
        <w:rPr>
          <w:rFonts w:cstheme="minorHAnsi"/>
          <w:i/>
          <w:iCs/>
        </w:rPr>
        <w:t>irect</w:t>
      </w:r>
      <w:r w:rsidR="008B6AA2" w:rsidRPr="00BE1B05">
        <w:rPr>
          <w:rFonts w:cstheme="minorHAnsi"/>
          <w:i/>
          <w:iCs/>
        </w:rPr>
        <w:t>, 2005</w:t>
      </w:r>
      <w:r w:rsidR="00E07631" w:rsidRPr="00BE1B05">
        <w:rPr>
          <w:rFonts w:cstheme="minorHAnsi"/>
          <w:i/>
          <w:iCs/>
        </w:rPr>
        <w:t>)</w:t>
      </w:r>
      <w:r w:rsidR="00E07631">
        <w:rPr>
          <w:rFonts w:cstheme="minorHAnsi"/>
        </w:rPr>
        <w:t xml:space="preserve"> </w:t>
      </w:r>
      <w:r w:rsidR="00BE2997">
        <w:rPr>
          <w:rFonts w:cstheme="minorHAnsi"/>
        </w:rPr>
        <w:t xml:space="preserve">Leach states that digital morphogenesis </w:t>
      </w:r>
      <w:r w:rsidR="00BE2997" w:rsidRPr="007F33C8">
        <w:rPr>
          <w:rFonts w:cstheme="minorHAnsi"/>
        </w:rPr>
        <w:t xml:space="preserve">occurs </w:t>
      </w:r>
      <w:r w:rsidR="00BE2997" w:rsidRPr="007F33C8">
        <w:rPr>
          <w:rFonts w:cstheme="minorHAnsi"/>
          <w:color w:val="111111"/>
          <w:shd w:val="clear" w:color="auto" w:fill="FFFFFF"/>
        </w:rPr>
        <w:t>via a</w:t>
      </w:r>
      <w:r w:rsidR="00BE2997">
        <w:rPr>
          <w:rFonts w:ascii="Arial" w:hAnsi="Arial" w:cs="Arial"/>
          <w:color w:val="111111"/>
          <w:sz w:val="21"/>
          <w:szCs w:val="21"/>
          <w:shd w:val="clear" w:color="auto" w:fill="FFFFFF"/>
        </w:rPr>
        <w:t xml:space="preserve"> </w:t>
      </w:r>
      <w:r w:rsidR="00BE2997" w:rsidRPr="00BE2997">
        <w:rPr>
          <w:rFonts w:cstheme="minorHAnsi"/>
          <w:b/>
          <w:bCs/>
          <w:i/>
          <w:iCs/>
          <w:shd w:val="clear" w:color="auto" w:fill="FFFFFF"/>
        </w:rPr>
        <w:t>‘logic of optimisation.’</w:t>
      </w:r>
      <w:r w:rsidR="00E07631">
        <w:rPr>
          <w:rFonts w:cstheme="minorHAnsi"/>
          <w:b/>
          <w:bCs/>
          <w:i/>
          <w:iCs/>
          <w:shd w:val="clear" w:color="auto" w:fill="FFFFFF"/>
        </w:rPr>
        <w:t xml:space="preserve"> </w:t>
      </w:r>
      <w:r w:rsidR="00E07631" w:rsidRPr="00BE1B05">
        <w:rPr>
          <w:rFonts w:cstheme="minorHAnsi"/>
          <w:i/>
          <w:iCs/>
          <w:shd w:val="clear" w:color="auto" w:fill="FFFFFF"/>
        </w:rPr>
        <w:t>(</w:t>
      </w:r>
      <w:r w:rsidR="008B6AA2" w:rsidRPr="00BE1B05">
        <w:rPr>
          <w:rFonts w:cstheme="minorHAnsi"/>
          <w:i/>
          <w:iCs/>
          <w:shd w:val="clear" w:color="auto" w:fill="FFFFFF"/>
        </w:rPr>
        <w:t>R</w:t>
      </w:r>
      <w:r w:rsidR="00E07631" w:rsidRPr="00BE1B05">
        <w:rPr>
          <w:rFonts w:cstheme="minorHAnsi"/>
          <w:i/>
          <w:iCs/>
          <w:shd w:val="clear" w:color="auto" w:fill="FFFFFF"/>
        </w:rPr>
        <w:t>esearch</w:t>
      </w:r>
      <w:r w:rsidR="008B6AA2" w:rsidRPr="00BE1B05">
        <w:rPr>
          <w:rFonts w:cstheme="minorHAnsi"/>
          <w:i/>
          <w:iCs/>
          <w:shd w:val="clear" w:color="auto" w:fill="FFFFFF"/>
        </w:rPr>
        <w:t>G</w:t>
      </w:r>
      <w:r w:rsidR="00E07631" w:rsidRPr="00BE1B05">
        <w:rPr>
          <w:rFonts w:cstheme="minorHAnsi"/>
          <w:i/>
          <w:iCs/>
          <w:shd w:val="clear" w:color="auto" w:fill="FFFFFF"/>
        </w:rPr>
        <w:t>ate</w:t>
      </w:r>
      <w:r w:rsidR="008B6AA2" w:rsidRPr="00BE1B05">
        <w:rPr>
          <w:rFonts w:cstheme="minorHAnsi"/>
          <w:i/>
          <w:iCs/>
          <w:shd w:val="clear" w:color="auto" w:fill="FFFFFF"/>
        </w:rPr>
        <w:t>, 2009</w:t>
      </w:r>
      <w:r w:rsidR="00E07631" w:rsidRPr="00BE1B05">
        <w:rPr>
          <w:rFonts w:cstheme="minorHAnsi"/>
          <w:i/>
          <w:iCs/>
          <w:shd w:val="clear" w:color="auto" w:fill="FFFFFF"/>
        </w:rPr>
        <w:t>)</w:t>
      </w:r>
      <w:r w:rsidR="00E07631">
        <w:rPr>
          <w:rFonts w:cstheme="minorHAnsi"/>
          <w:b/>
          <w:bCs/>
          <w:i/>
          <w:iCs/>
          <w:shd w:val="clear" w:color="auto" w:fill="FFFFFF"/>
        </w:rPr>
        <w:t xml:space="preserve"> </w:t>
      </w:r>
      <w:r w:rsidR="00AE3862">
        <w:rPr>
          <w:rFonts w:cstheme="minorHAnsi"/>
          <w:shd w:val="clear" w:color="auto" w:fill="FFFFFF"/>
        </w:rPr>
        <w:t xml:space="preserve">The want for functional solutions lead architects towards biomimicry, </w:t>
      </w:r>
      <w:r w:rsidR="00AE3862" w:rsidRPr="00AE3862">
        <w:rPr>
          <w:rFonts w:cstheme="minorHAnsi"/>
          <w:b/>
          <w:bCs/>
          <w:i/>
          <w:iCs/>
          <w:shd w:val="clear" w:color="auto" w:fill="FFFFFF"/>
        </w:rPr>
        <w:t>‘design inspired by the way functional challenges have been solved in biology’.</w:t>
      </w:r>
      <w:r w:rsidR="00AE3862">
        <w:rPr>
          <w:rFonts w:cstheme="minorHAnsi"/>
          <w:b/>
          <w:bCs/>
          <w:i/>
          <w:iCs/>
          <w:shd w:val="clear" w:color="auto" w:fill="FFFFFF"/>
        </w:rPr>
        <w:t xml:space="preserve"> </w:t>
      </w:r>
      <w:r w:rsidR="00E07631" w:rsidRPr="00047FA7">
        <w:rPr>
          <w:rFonts w:cstheme="minorHAnsi"/>
          <w:i/>
          <w:iCs/>
          <w:shd w:val="clear" w:color="auto" w:fill="FFFFFF"/>
        </w:rPr>
        <w:t>(</w:t>
      </w:r>
      <w:r w:rsidR="008B6AA2" w:rsidRPr="00047FA7">
        <w:rPr>
          <w:rFonts w:cstheme="minorHAnsi"/>
          <w:i/>
          <w:iCs/>
          <w:shd w:val="clear" w:color="auto" w:fill="FFFFFF"/>
        </w:rPr>
        <w:t>Pawlyn, 2016, p.1</w:t>
      </w:r>
      <w:r w:rsidR="00E07631" w:rsidRPr="00047FA7">
        <w:rPr>
          <w:rFonts w:cstheme="minorHAnsi"/>
          <w:i/>
          <w:iCs/>
          <w:shd w:val="clear" w:color="auto" w:fill="FFFFFF"/>
        </w:rPr>
        <w:t>)</w:t>
      </w:r>
      <w:r w:rsidR="00E07631">
        <w:rPr>
          <w:rFonts w:cstheme="minorHAnsi"/>
          <w:b/>
          <w:bCs/>
          <w:i/>
          <w:iCs/>
          <w:shd w:val="clear" w:color="auto" w:fill="FFFFFF"/>
        </w:rPr>
        <w:t xml:space="preserve"> </w:t>
      </w:r>
      <w:r w:rsidR="00AE3862">
        <w:rPr>
          <w:rFonts w:cstheme="minorHAnsi"/>
          <w:shd w:val="clear" w:color="auto" w:fill="FFFFFF"/>
        </w:rPr>
        <w:t xml:space="preserve">It is important to note that this is not the same as biomorphism, </w:t>
      </w:r>
      <w:r w:rsidR="009D5311">
        <w:rPr>
          <w:rFonts w:cstheme="minorHAnsi"/>
          <w:shd w:val="clear" w:color="auto" w:fill="FFFFFF"/>
        </w:rPr>
        <w:t xml:space="preserve">the approach </w:t>
      </w:r>
      <w:r w:rsidR="00AE3862">
        <w:rPr>
          <w:rFonts w:cstheme="minorHAnsi"/>
          <w:shd w:val="clear" w:color="auto" w:fill="FFFFFF"/>
        </w:rPr>
        <w:t xml:space="preserve">used by the likes of Frank Lloyd </w:t>
      </w:r>
      <w:r w:rsidR="0083329F">
        <w:rPr>
          <w:rFonts w:cstheme="minorHAnsi"/>
          <w:shd w:val="clear" w:color="auto" w:fill="FFFFFF"/>
        </w:rPr>
        <w:t>W</w:t>
      </w:r>
      <w:r w:rsidR="00AE3862">
        <w:rPr>
          <w:rFonts w:cstheme="minorHAnsi"/>
          <w:shd w:val="clear" w:color="auto" w:fill="FFFFFF"/>
        </w:rPr>
        <w:t xml:space="preserve">right to showcase unconventional forms and symbolism. </w:t>
      </w:r>
      <w:r w:rsidR="00E07631" w:rsidRPr="00BE1B05">
        <w:rPr>
          <w:rFonts w:cstheme="minorHAnsi"/>
          <w:i/>
          <w:iCs/>
          <w:shd w:val="clear" w:color="auto" w:fill="FFFFFF"/>
        </w:rPr>
        <w:t>(</w:t>
      </w:r>
      <w:r w:rsidR="008B6AA2" w:rsidRPr="00BE1B05">
        <w:rPr>
          <w:rFonts w:cstheme="minorHAnsi"/>
          <w:i/>
          <w:iCs/>
          <w:shd w:val="clear" w:color="auto" w:fill="FFFFFF"/>
        </w:rPr>
        <w:t>Pawlyn, 2016, p</w:t>
      </w:r>
      <w:r w:rsidR="00BE1B05" w:rsidRPr="00BE1B05">
        <w:rPr>
          <w:rFonts w:cstheme="minorHAnsi"/>
          <w:i/>
          <w:iCs/>
          <w:shd w:val="clear" w:color="auto" w:fill="FFFFFF"/>
        </w:rPr>
        <w:t>p</w:t>
      </w:r>
      <w:r w:rsidR="008B6AA2" w:rsidRPr="00BE1B05">
        <w:rPr>
          <w:rFonts w:cstheme="minorHAnsi"/>
          <w:i/>
          <w:iCs/>
          <w:shd w:val="clear" w:color="auto" w:fill="FFFFFF"/>
        </w:rPr>
        <w:t>.3-4</w:t>
      </w:r>
      <w:r w:rsidR="00E07631" w:rsidRPr="00BE1B05">
        <w:rPr>
          <w:rFonts w:cstheme="minorHAnsi"/>
          <w:i/>
          <w:iCs/>
          <w:shd w:val="clear" w:color="auto" w:fill="FFFFFF"/>
        </w:rPr>
        <w:t>)</w:t>
      </w:r>
      <w:r w:rsidR="009D5311">
        <w:rPr>
          <w:rFonts w:cstheme="minorHAnsi"/>
          <w:shd w:val="clear" w:color="auto" w:fill="FFFFFF"/>
        </w:rPr>
        <w:t xml:space="preserve"> </w:t>
      </w:r>
    </w:p>
    <w:p w14:paraId="7E0E71A0" w14:textId="6CEB2060" w:rsidR="00814D5E" w:rsidRDefault="006E78EF" w:rsidP="00182138">
      <w:pPr>
        <w:rPr>
          <w:rFonts w:cstheme="minorHAnsi"/>
          <w:shd w:val="clear" w:color="auto" w:fill="FFFFFF"/>
        </w:rPr>
      </w:pPr>
      <w:r>
        <w:rPr>
          <w:rFonts w:cstheme="minorHAnsi"/>
          <w:shd w:val="clear" w:color="auto" w:fill="FFFFFF"/>
        </w:rPr>
        <w:t xml:space="preserve">Biomimicry now more than ever is </w:t>
      </w:r>
      <w:r w:rsidR="00F46B74">
        <w:rPr>
          <w:rFonts w:cstheme="minorHAnsi"/>
          <w:shd w:val="clear" w:color="auto" w:fill="FFFFFF"/>
        </w:rPr>
        <w:t xml:space="preserve">being </w:t>
      </w:r>
      <w:r>
        <w:rPr>
          <w:rFonts w:cstheme="minorHAnsi"/>
          <w:shd w:val="clear" w:color="auto" w:fill="FFFFFF"/>
        </w:rPr>
        <w:t xml:space="preserve">seen as </w:t>
      </w:r>
      <w:r w:rsidR="008B6AA2">
        <w:rPr>
          <w:rFonts w:cstheme="minorHAnsi"/>
          <w:shd w:val="clear" w:color="auto" w:fill="FFFFFF"/>
        </w:rPr>
        <w:t xml:space="preserve">a </w:t>
      </w:r>
      <w:r w:rsidR="007B309C">
        <w:rPr>
          <w:rFonts w:cstheme="minorHAnsi"/>
          <w:shd w:val="clear" w:color="auto" w:fill="FFFFFF"/>
        </w:rPr>
        <w:t>prominent option for</w:t>
      </w:r>
      <w:r>
        <w:rPr>
          <w:rFonts w:cstheme="minorHAnsi"/>
          <w:shd w:val="clear" w:color="auto" w:fill="FFFFFF"/>
        </w:rPr>
        <w:t xml:space="preserve"> reconfiguring the way we design. Combining the advances in both biology and technological software allows deviation from stylistic convention. Biomimicry encourages schemes to be looked at holistically, it concerns functionality at a higher priority than aesthetics.</w:t>
      </w:r>
    </w:p>
    <w:p w14:paraId="409BF364" w14:textId="396298E5" w:rsidR="002314EF" w:rsidRDefault="002314EF" w:rsidP="00182138">
      <w:pPr>
        <w:rPr>
          <w:rFonts w:cstheme="minorHAnsi"/>
          <w:b/>
          <w:bCs/>
          <w:i/>
          <w:iCs/>
          <w:shd w:val="clear" w:color="auto" w:fill="FFFFFF"/>
        </w:rPr>
      </w:pPr>
      <w:r>
        <w:rPr>
          <w:rFonts w:cstheme="minorHAnsi"/>
          <w:shd w:val="clear" w:color="auto" w:fill="FFFFFF"/>
        </w:rPr>
        <w:t>The Eden Project by Grimshaw</w:t>
      </w:r>
      <w:r w:rsidR="00717381">
        <w:rPr>
          <w:rFonts w:cstheme="minorHAnsi"/>
          <w:shd w:val="clear" w:color="auto" w:fill="FFFFFF"/>
        </w:rPr>
        <w:t xml:space="preserve"> in 2001</w:t>
      </w:r>
      <w:r>
        <w:rPr>
          <w:rFonts w:cstheme="minorHAnsi"/>
          <w:shd w:val="clear" w:color="auto" w:fill="FFFFFF"/>
        </w:rPr>
        <w:t xml:space="preserve"> </w:t>
      </w:r>
      <w:r w:rsidR="00445045" w:rsidRPr="00445045">
        <w:rPr>
          <w:rFonts w:cstheme="minorHAnsi"/>
          <w:b/>
          <w:bCs/>
          <w:shd w:val="clear" w:color="auto" w:fill="FFFFFF"/>
        </w:rPr>
        <w:t>(Figure 4)</w:t>
      </w:r>
      <w:r w:rsidR="00445045">
        <w:rPr>
          <w:rFonts w:cstheme="minorHAnsi"/>
          <w:shd w:val="clear" w:color="auto" w:fill="FFFFFF"/>
        </w:rPr>
        <w:t xml:space="preserve"> </w:t>
      </w:r>
      <w:r>
        <w:rPr>
          <w:rFonts w:cstheme="minorHAnsi"/>
          <w:shd w:val="clear" w:color="auto" w:fill="FFFFFF"/>
        </w:rPr>
        <w:t xml:space="preserve">is a prime example of biomimicry. The call for the worlds biggest greenhouse saw a difficult site that had seemingly intractable obstacles. The use of biomimicry allowed the building to be designed to the challenging site terrain whilst maximising the solar gain required for both heating and plant growth. </w:t>
      </w:r>
      <w:r w:rsidR="008B6AA2" w:rsidRPr="00BE1B05">
        <w:rPr>
          <w:rFonts w:cstheme="minorHAnsi"/>
          <w:i/>
          <w:iCs/>
          <w:shd w:val="clear" w:color="auto" w:fill="FFFFFF"/>
        </w:rPr>
        <w:t>(Pawlyn, 2016, p.38)</w:t>
      </w:r>
      <w:r w:rsidR="00E01549" w:rsidRPr="00BE1B05">
        <w:rPr>
          <w:rFonts w:cstheme="minorHAnsi"/>
          <w:i/>
          <w:iCs/>
          <w:shd w:val="clear" w:color="auto" w:fill="FFFFFF"/>
        </w:rPr>
        <w:t xml:space="preserve"> </w:t>
      </w:r>
      <w:r w:rsidRPr="00BE1B05">
        <w:rPr>
          <w:rFonts w:cstheme="minorHAnsi"/>
          <w:shd w:val="clear" w:color="auto" w:fill="FFFFFF"/>
        </w:rPr>
        <w:t xml:space="preserve">The </w:t>
      </w:r>
      <w:r>
        <w:rPr>
          <w:rFonts w:cstheme="minorHAnsi"/>
          <w:shd w:val="clear" w:color="auto" w:fill="FFFFFF"/>
        </w:rPr>
        <w:t xml:space="preserve">design solution resulted in the use of geodesic </w:t>
      </w:r>
      <w:r w:rsidR="00717381">
        <w:rPr>
          <w:rFonts w:cstheme="minorHAnsi"/>
          <w:shd w:val="clear" w:color="auto" w:fill="FFFFFF"/>
        </w:rPr>
        <w:t>domes;</w:t>
      </w:r>
      <w:r>
        <w:rPr>
          <w:rFonts w:cstheme="minorHAnsi"/>
          <w:shd w:val="clear" w:color="auto" w:fill="FFFFFF"/>
        </w:rPr>
        <w:t xml:space="preserve"> a spherical </w:t>
      </w:r>
      <w:r w:rsidR="00717381">
        <w:rPr>
          <w:rFonts w:cstheme="minorHAnsi"/>
          <w:shd w:val="clear" w:color="auto" w:fill="FFFFFF"/>
        </w:rPr>
        <w:t>shell-like</w:t>
      </w:r>
      <w:r>
        <w:rPr>
          <w:rFonts w:cstheme="minorHAnsi"/>
          <w:shd w:val="clear" w:color="auto" w:fill="FFFFFF"/>
        </w:rPr>
        <w:t xml:space="preserve"> structure </w:t>
      </w:r>
      <w:r w:rsidR="00E01549">
        <w:rPr>
          <w:rFonts w:cstheme="minorHAnsi"/>
          <w:shd w:val="clear" w:color="auto" w:fill="FFFFFF"/>
        </w:rPr>
        <w:t xml:space="preserve">commonly </w:t>
      </w:r>
      <w:r>
        <w:rPr>
          <w:rFonts w:cstheme="minorHAnsi"/>
          <w:shd w:val="clear" w:color="auto" w:fill="FFFFFF"/>
        </w:rPr>
        <w:t xml:space="preserve">composed of </w:t>
      </w:r>
      <w:r w:rsidR="00717381">
        <w:rPr>
          <w:rFonts w:cstheme="minorHAnsi"/>
          <w:shd w:val="clear" w:color="auto" w:fill="FFFFFF"/>
        </w:rPr>
        <w:t>grid-oriented</w:t>
      </w:r>
      <w:r>
        <w:rPr>
          <w:rFonts w:cstheme="minorHAnsi"/>
          <w:shd w:val="clear" w:color="auto" w:fill="FFFFFF"/>
        </w:rPr>
        <w:t xml:space="preserve"> triangles. </w:t>
      </w:r>
      <w:r w:rsidR="00A03A42" w:rsidRPr="00BE1B05">
        <w:rPr>
          <w:rFonts w:cstheme="minorHAnsi"/>
          <w:i/>
          <w:iCs/>
        </w:rPr>
        <w:t>(Senegacnik &amp; Kuzman, 2014, p.29</w:t>
      </w:r>
      <w:r w:rsidR="00A03A42">
        <w:rPr>
          <w:rFonts w:cstheme="minorHAnsi"/>
          <w:i/>
          <w:iCs/>
        </w:rPr>
        <w:t xml:space="preserve">7) </w:t>
      </w:r>
      <w:r w:rsidR="00717381">
        <w:rPr>
          <w:rFonts w:cstheme="minorHAnsi"/>
          <w:shd w:val="clear" w:color="auto" w:fill="FFFFFF"/>
        </w:rPr>
        <w:t xml:space="preserve">The team studied the cell membranes of spider’s webs </w:t>
      </w:r>
      <w:r w:rsidR="00445045" w:rsidRPr="00445045">
        <w:rPr>
          <w:rFonts w:cstheme="minorHAnsi"/>
          <w:b/>
          <w:bCs/>
          <w:shd w:val="clear" w:color="auto" w:fill="FFFFFF"/>
        </w:rPr>
        <w:t xml:space="preserve">(figure 5) </w:t>
      </w:r>
      <w:r w:rsidR="00717381">
        <w:rPr>
          <w:rFonts w:cstheme="minorHAnsi"/>
          <w:shd w:val="clear" w:color="auto" w:fill="FFFFFF"/>
        </w:rPr>
        <w:t>which allowed the design to adopt ethylene tetrafluoroethylene</w:t>
      </w:r>
      <w:r w:rsidR="001C3D2E">
        <w:rPr>
          <w:rFonts w:cstheme="minorHAnsi"/>
          <w:shd w:val="clear" w:color="auto" w:fill="FFFFFF"/>
        </w:rPr>
        <w:t xml:space="preserve"> that </w:t>
      </w:r>
      <w:r w:rsidR="00497680">
        <w:rPr>
          <w:rFonts w:cstheme="minorHAnsi"/>
          <w:shd w:val="clear" w:color="auto" w:fill="FFFFFF"/>
        </w:rPr>
        <w:t xml:space="preserve">forms </w:t>
      </w:r>
      <w:r w:rsidR="001C3D2E">
        <w:rPr>
          <w:rFonts w:cstheme="minorHAnsi"/>
          <w:shd w:val="clear" w:color="auto" w:fill="FFFFFF"/>
        </w:rPr>
        <w:t>into</w:t>
      </w:r>
      <w:r w:rsidR="00E01549">
        <w:rPr>
          <w:rFonts w:cstheme="minorHAnsi"/>
          <w:shd w:val="clear" w:color="auto" w:fill="FFFFFF"/>
        </w:rPr>
        <w:t xml:space="preserve"> hexagonal</w:t>
      </w:r>
      <w:r w:rsidR="001C3D2E">
        <w:rPr>
          <w:rFonts w:cstheme="minorHAnsi"/>
          <w:shd w:val="clear" w:color="auto" w:fill="FFFFFF"/>
        </w:rPr>
        <w:t xml:space="preserve"> </w:t>
      </w:r>
      <w:r w:rsidR="001C3D2E" w:rsidRPr="001C3D2E">
        <w:rPr>
          <w:rFonts w:cstheme="minorHAnsi"/>
          <w:b/>
          <w:bCs/>
          <w:i/>
          <w:iCs/>
          <w:shd w:val="clear" w:color="auto" w:fill="FFFFFF"/>
        </w:rPr>
        <w:t>‘ultra-lightweight</w:t>
      </w:r>
      <w:r w:rsidR="00717381" w:rsidRPr="001C3D2E">
        <w:rPr>
          <w:rFonts w:cstheme="minorHAnsi"/>
          <w:b/>
          <w:bCs/>
          <w:i/>
          <w:iCs/>
          <w:shd w:val="clear" w:color="auto" w:fill="FFFFFF"/>
        </w:rPr>
        <w:t xml:space="preserve"> cladding</w:t>
      </w:r>
      <w:r w:rsidR="001C3D2E" w:rsidRPr="001C3D2E">
        <w:rPr>
          <w:rFonts w:cstheme="minorHAnsi"/>
          <w:b/>
          <w:bCs/>
          <w:i/>
          <w:iCs/>
          <w:shd w:val="clear" w:color="auto" w:fill="FFFFFF"/>
        </w:rPr>
        <w:t>’</w:t>
      </w:r>
      <w:r w:rsidR="00717381">
        <w:rPr>
          <w:rFonts w:cstheme="minorHAnsi"/>
          <w:shd w:val="clear" w:color="auto" w:fill="FFFFFF"/>
        </w:rPr>
        <w:t xml:space="preserve"> </w:t>
      </w:r>
      <w:r w:rsidR="001C3D2E" w:rsidRPr="00BE1B05">
        <w:rPr>
          <w:rFonts w:cstheme="minorHAnsi"/>
          <w:i/>
          <w:iCs/>
          <w:shd w:val="clear" w:color="auto" w:fill="FFFFFF"/>
        </w:rPr>
        <w:t>(Pawlyn, 2016, p.40</w:t>
      </w:r>
      <w:r w:rsidR="001C3D2E" w:rsidRPr="00497680">
        <w:rPr>
          <w:rFonts w:cstheme="minorHAnsi"/>
          <w:i/>
          <w:iCs/>
          <w:shd w:val="clear" w:color="auto" w:fill="FFFFFF"/>
        </w:rPr>
        <w:t>)</w:t>
      </w:r>
      <w:r w:rsidR="001C3D2E" w:rsidRPr="001C3D2E">
        <w:rPr>
          <w:rFonts w:cstheme="minorHAnsi"/>
          <w:b/>
          <w:bCs/>
          <w:i/>
          <w:iCs/>
          <w:shd w:val="clear" w:color="auto" w:fill="FFFFFF"/>
        </w:rPr>
        <w:t xml:space="preserve"> </w:t>
      </w:r>
      <w:r w:rsidR="00717381">
        <w:rPr>
          <w:rFonts w:cstheme="minorHAnsi"/>
          <w:shd w:val="clear" w:color="auto" w:fill="FFFFFF"/>
        </w:rPr>
        <w:t>elements</w:t>
      </w:r>
      <w:r w:rsidR="00497680">
        <w:rPr>
          <w:rFonts w:cstheme="minorHAnsi"/>
          <w:shd w:val="clear" w:color="auto" w:fill="FFFFFF"/>
        </w:rPr>
        <w:t xml:space="preserve">. This </w:t>
      </w:r>
      <w:r w:rsidR="002D5BB6">
        <w:rPr>
          <w:rFonts w:cstheme="minorHAnsi"/>
          <w:shd w:val="clear" w:color="auto" w:fill="FFFFFF"/>
        </w:rPr>
        <w:t>was</w:t>
      </w:r>
      <w:r w:rsidR="00497680">
        <w:rPr>
          <w:rFonts w:cstheme="minorHAnsi"/>
          <w:shd w:val="clear" w:color="auto" w:fill="FFFFFF"/>
        </w:rPr>
        <w:t xml:space="preserve"> then implemented as a replacement</w:t>
      </w:r>
      <w:r w:rsidR="00717381">
        <w:rPr>
          <w:rFonts w:cstheme="minorHAnsi"/>
          <w:shd w:val="clear" w:color="auto" w:fill="FFFFFF"/>
        </w:rPr>
        <w:t xml:space="preserve"> </w:t>
      </w:r>
      <w:r w:rsidR="00497680">
        <w:rPr>
          <w:rFonts w:cstheme="minorHAnsi"/>
          <w:shd w:val="clear" w:color="auto" w:fill="FFFFFF"/>
        </w:rPr>
        <w:t>to</w:t>
      </w:r>
      <w:r w:rsidR="00717381">
        <w:rPr>
          <w:rFonts w:cstheme="minorHAnsi"/>
          <w:shd w:val="clear" w:color="auto" w:fill="FFFFFF"/>
        </w:rPr>
        <w:t xml:space="preserve"> traditional glazed systems.</w:t>
      </w:r>
      <w:r w:rsidR="00F53DE4">
        <w:rPr>
          <w:rFonts w:cstheme="minorHAnsi"/>
          <w:shd w:val="clear" w:color="auto" w:fill="FFFFFF"/>
        </w:rPr>
        <w:t xml:space="preserve"> Materials such as steel and wood sourced for the project were ensured to have come from suppliers with high environmental standards. </w:t>
      </w:r>
      <w:r w:rsidR="00047FA7" w:rsidRPr="00BE1B05">
        <w:rPr>
          <w:rFonts w:cstheme="minorHAnsi"/>
          <w:i/>
          <w:iCs/>
          <w:shd w:val="clear" w:color="auto" w:fill="FFFFFF"/>
        </w:rPr>
        <w:t>(Eden Project, 2020)</w:t>
      </w:r>
      <w:r w:rsidR="00047FA7">
        <w:rPr>
          <w:rFonts w:cstheme="minorHAnsi"/>
          <w:shd w:val="clear" w:color="auto" w:fill="FFFFFF"/>
        </w:rPr>
        <w:t xml:space="preserve"> </w:t>
      </w:r>
      <w:r w:rsidR="00BB62F8">
        <w:rPr>
          <w:rFonts w:cstheme="minorHAnsi"/>
          <w:shd w:val="clear" w:color="auto" w:fill="FFFFFF"/>
        </w:rPr>
        <w:t>The chain relationship from conception to completion allowed t</w:t>
      </w:r>
      <w:r w:rsidR="00717381">
        <w:rPr>
          <w:rFonts w:cstheme="minorHAnsi"/>
          <w:shd w:val="clear" w:color="auto" w:fill="FFFFFF"/>
        </w:rPr>
        <w:t>he biom</w:t>
      </w:r>
      <w:r w:rsidR="00115537">
        <w:rPr>
          <w:rFonts w:cstheme="minorHAnsi"/>
          <w:shd w:val="clear" w:color="auto" w:fill="FFFFFF"/>
        </w:rPr>
        <w:t>i</w:t>
      </w:r>
      <w:r w:rsidR="00717381">
        <w:rPr>
          <w:rFonts w:cstheme="minorHAnsi"/>
          <w:shd w:val="clear" w:color="auto" w:fill="FFFFFF"/>
        </w:rPr>
        <w:t>metic approach</w:t>
      </w:r>
      <w:r w:rsidR="00BB62F8">
        <w:rPr>
          <w:rFonts w:cstheme="minorHAnsi"/>
          <w:shd w:val="clear" w:color="auto" w:fill="FFFFFF"/>
        </w:rPr>
        <w:t xml:space="preserve"> to</w:t>
      </w:r>
      <w:r w:rsidR="00717381">
        <w:rPr>
          <w:rFonts w:cstheme="minorHAnsi"/>
          <w:shd w:val="clear" w:color="auto" w:fill="FFFFFF"/>
        </w:rPr>
        <w:t xml:space="preserve"> </w:t>
      </w:r>
      <w:r w:rsidR="00BB62F8">
        <w:rPr>
          <w:rFonts w:cstheme="minorHAnsi"/>
          <w:shd w:val="clear" w:color="auto" w:fill="FFFFFF"/>
        </w:rPr>
        <w:t>provide essential design solutions. This unified approach allows</w:t>
      </w:r>
      <w:r w:rsidR="00717381">
        <w:rPr>
          <w:rFonts w:cstheme="minorHAnsi"/>
          <w:shd w:val="clear" w:color="auto" w:fill="FFFFFF"/>
        </w:rPr>
        <w:t xml:space="preserve"> these self-contained biomes to have a sympathetic relationship to the surrounding landscape. </w:t>
      </w:r>
      <w:r w:rsidR="002D5BB6" w:rsidRPr="00BE1B05">
        <w:rPr>
          <w:rFonts w:cstheme="minorHAnsi"/>
          <w:i/>
          <w:iCs/>
          <w:shd w:val="clear" w:color="auto" w:fill="FFFFFF"/>
        </w:rPr>
        <w:t>(Pawlyn, 2016, p</w:t>
      </w:r>
      <w:r w:rsidR="00F95BF1" w:rsidRPr="00BE1B05">
        <w:rPr>
          <w:rFonts w:cstheme="minorHAnsi"/>
          <w:i/>
          <w:iCs/>
          <w:shd w:val="clear" w:color="auto" w:fill="FFFFFF"/>
        </w:rPr>
        <w:t>p</w:t>
      </w:r>
      <w:r w:rsidR="002D5BB6" w:rsidRPr="00BE1B05">
        <w:rPr>
          <w:rFonts w:cstheme="minorHAnsi"/>
          <w:i/>
          <w:iCs/>
          <w:shd w:val="clear" w:color="auto" w:fill="FFFFFF"/>
        </w:rPr>
        <w:t>.38-41)</w:t>
      </w:r>
    </w:p>
    <w:p w14:paraId="4CE59CE9" w14:textId="21BCF158" w:rsidR="00445045" w:rsidRDefault="0049394B" w:rsidP="00182138">
      <w:pPr>
        <w:rPr>
          <w:rFonts w:cstheme="minorHAnsi"/>
          <w:shd w:val="clear" w:color="auto" w:fill="FFFFFF"/>
        </w:rPr>
      </w:pPr>
      <w:r>
        <w:rPr>
          <w:noProof/>
        </w:rPr>
        <w:drawing>
          <wp:anchor distT="0" distB="0" distL="114300" distR="114300" simplePos="0" relativeHeight="251662336" behindDoc="0" locked="0" layoutInCell="1" allowOverlap="1" wp14:anchorId="76C3F578" wp14:editId="26863E96">
            <wp:simplePos x="0" y="0"/>
            <wp:positionH relativeFrom="column">
              <wp:posOffset>-628650</wp:posOffset>
            </wp:positionH>
            <wp:positionV relativeFrom="paragraph">
              <wp:posOffset>194310</wp:posOffset>
            </wp:positionV>
            <wp:extent cx="2873375" cy="1828800"/>
            <wp:effectExtent l="0" t="0" r="3175" b="0"/>
            <wp:wrapSquare wrapText="bothSides"/>
            <wp:docPr id="9" name="Picture 9" descr="Eden Project in Corn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Eden Project in Cornwall"/>
                    <pic:cNvPicPr>
                      <a:picLocks noChangeAspect="1" noChangeArrowheads="1"/>
                    </pic:cNvPicPr>
                  </pic:nvPicPr>
                  <pic:blipFill rotWithShape="1">
                    <a:blip r:embed="rId11">
                      <a:extLst>
                        <a:ext uri="{28A0092B-C50C-407E-A947-70E740481C1C}">
                          <a14:useLocalDpi xmlns:a14="http://schemas.microsoft.com/office/drawing/2010/main" val="0"/>
                        </a:ext>
                      </a:extLst>
                    </a:blip>
                    <a:srcRect l="6218" b="518"/>
                    <a:stretch/>
                  </pic:blipFill>
                  <pic:spPr bwMode="auto">
                    <a:xfrm>
                      <a:off x="0" y="0"/>
                      <a:ext cx="2873375" cy="1828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245A527F" wp14:editId="7B2F64DE">
            <wp:simplePos x="0" y="0"/>
            <wp:positionH relativeFrom="margin">
              <wp:posOffset>3655060</wp:posOffset>
            </wp:positionH>
            <wp:positionV relativeFrom="paragraph">
              <wp:posOffset>8890</wp:posOffset>
            </wp:positionV>
            <wp:extent cx="2619375" cy="2146935"/>
            <wp:effectExtent l="0" t="0" r="9525" b="5715"/>
            <wp:wrapSquare wrapText="bothSides"/>
            <wp:docPr id="5" name="Picture 5" descr="Cocoon with hair net - Climac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ocoon with hair net - Climac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19375" cy="21469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61A15D" w14:textId="77DCECB7" w:rsidR="00445045" w:rsidRPr="0049394B" w:rsidRDefault="00445045" w:rsidP="0049394B">
      <w:pPr>
        <w:jc w:val="center"/>
        <w:rPr>
          <w:rFonts w:cstheme="minorHAnsi"/>
          <w:shd w:val="clear" w:color="auto" w:fill="FFFFFF"/>
        </w:rPr>
      </w:pPr>
      <w:r w:rsidRPr="00AD33AE">
        <w:rPr>
          <w:rFonts w:cstheme="minorHAnsi"/>
          <w:b/>
          <w:color w:val="2A2A2A"/>
          <w:shd w:val="clear" w:color="auto" w:fill="FFFFFF"/>
        </w:rPr>
        <w:t xml:space="preserve">Figure </w:t>
      </w:r>
      <w:r w:rsidR="000A6FD0">
        <w:rPr>
          <w:rFonts w:cstheme="minorHAnsi"/>
          <w:b/>
          <w:color w:val="2A2A2A"/>
          <w:shd w:val="clear" w:color="auto" w:fill="FFFFFF"/>
        </w:rPr>
        <w:t>4</w:t>
      </w:r>
      <w:r>
        <w:rPr>
          <w:rFonts w:cstheme="minorHAnsi"/>
          <w:color w:val="2A2A2A"/>
          <w:shd w:val="clear" w:color="auto" w:fill="FFFFFF"/>
        </w:rPr>
        <w:t xml:space="preserve"> – </w:t>
      </w:r>
      <w:r w:rsidR="000A6FD0">
        <w:rPr>
          <w:rFonts w:cstheme="minorHAnsi"/>
          <w:color w:val="2A2A2A"/>
          <w:shd w:val="clear" w:color="auto" w:fill="FFFFFF"/>
        </w:rPr>
        <w:t>Eden Project, Cornwall</w:t>
      </w:r>
    </w:p>
    <w:p w14:paraId="7578195D" w14:textId="55C0526C" w:rsidR="00445045" w:rsidRDefault="00445045" w:rsidP="00445045">
      <w:pPr>
        <w:jc w:val="center"/>
        <w:rPr>
          <w:rFonts w:cstheme="minorHAnsi"/>
          <w:color w:val="2A2A2A"/>
          <w:shd w:val="clear" w:color="auto" w:fill="FFFFFF"/>
        </w:rPr>
      </w:pPr>
      <w:r>
        <w:rPr>
          <w:rFonts w:cstheme="minorHAnsi"/>
          <w:color w:val="2A2A2A"/>
          <w:shd w:val="clear" w:color="auto" w:fill="FFFFFF"/>
        </w:rPr>
        <w:t>(</w:t>
      </w:r>
      <w:r w:rsidR="000A6FD0">
        <w:rPr>
          <w:rFonts w:cstheme="minorHAnsi"/>
          <w:color w:val="2A2A2A"/>
          <w:shd w:val="clear" w:color="auto" w:fill="FFFFFF"/>
        </w:rPr>
        <w:t>Thompson</w:t>
      </w:r>
      <w:r>
        <w:rPr>
          <w:rFonts w:cstheme="minorHAnsi"/>
          <w:color w:val="2A2A2A"/>
          <w:shd w:val="clear" w:color="auto" w:fill="FFFFFF"/>
        </w:rPr>
        <w:t>, 2017)</w:t>
      </w:r>
    </w:p>
    <w:p w14:paraId="1B7207EA" w14:textId="77777777" w:rsidR="00445045" w:rsidRDefault="00445045" w:rsidP="00445045">
      <w:pPr>
        <w:jc w:val="center"/>
        <w:rPr>
          <w:rFonts w:cstheme="minorHAnsi"/>
          <w:color w:val="2A2A2A"/>
          <w:shd w:val="clear" w:color="auto" w:fill="FFFFFF"/>
        </w:rPr>
      </w:pPr>
    </w:p>
    <w:p w14:paraId="00A64AB1" w14:textId="5BB1E59D" w:rsidR="00445045" w:rsidRDefault="00445045" w:rsidP="00445045">
      <w:pPr>
        <w:jc w:val="center"/>
        <w:rPr>
          <w:rFonts w:cstheme="minorHAnsi"/>
          <w:color w:val="2A2A2A"/>
          <w:shd w:val="clear" w:color="auto" w:fill="FFFFFF"/>
        </w:rPr>
      </w:pPr>
      <w:r w:rsidRPr="008816CD">
        <w:rPr>
          <w:rFonts w:cstheme="minorHAnsi"/>
          <w:b/>
          <w:bCs/>
          <w:color w:val="2A2A2A"/>
          <w:shd w:val="clear" w:color="auto" w:fill="FFFFFF"/>
        </w:rPr>
        <w:t>Figure</w:t>
      </w:r>
      <w:r w:rsidR="00AD1EA7">
        <w:rPr>
          <w:rFonts w:cstheme="minorHAnsi"/>
          <w:b/>
          <w:bCs/>
          <w:color w:val="2A2A2A"/>
          <w:shd w:val="clear" w:color="auto" w:fill="FFFFFF"/>
        </w:rPr>
        <w:t xml:space="preserve"> 5 </w:t>
      </w:r>
      <w:r>
        <w:rPr>
          <w:rFonts w:cstheme="minorHAnsi"/>
          <w:color w:val="2A2A2A"/>
          <w:shd w:val="clear" w:color="auto" w:fill="FFFFFF"/>
        </w:rPr>
        <w:t xml:space="preserve">– </w:t>
      </w:r>
      <w:r w:rsidR="00AD1EA7" w:rsidRPr="00AD1EA7">
        <w:rPr>
          <w:rFonts w:ascii="Verdana" w:hAnsi="Verdana"/>
          <w:color w:val="000000"/>
          <w:sz w:val="18"/>
          <w:szCs w:val="18"/>
          <w:shd w:val="clear" w:color="auto" w:fill="FFFFFF"/>
        </w:rPr>
        <w:t>Cocoon with hair net</w:t>
      </w:r>
    </w:p>
    <w:p w14:paraId="111C1966" w14:textId="77777777" w:rsidR="000A6FD0" w:rsidRDefault="00445045" w:rsidP="000A6FD0">
      <w:pPr>
        <w:jc w:val="center"/>
        <w:rPr>
          <w:rFonts w:cstheme="minorHAnsi"/>
          <w:color w:val="2A2A2A"/>
          <w:shd w:val="clear" w:color="auto" w:fill="FFFFFF"/>
        </w:rPr>
      </w:pPr>
      <w:r>
        <w:rPr>
          <w:rFonts w:cstheme="minorHAnsi"/>
          <w:color w:val="2A2A2A"/>
          <w:shd w:val="clear" w:color="auto" w:fill="FFFFFF"/>
        </w:rPr>
        <w:t>(</w:t>
      </w:r>
      <w:r w:rsidR="00AD1EA7">
        <w:rPr>
          <w:rFonts w:cstheme="minorHAnsi"/>
          <w:color w:val="2A2A2A"/>
          <w:shd w:val="clear" w:color="auto" w:fill="FFFFFF"/>
        </w:rPr>
        <w:t>Lewallen</w:t>
      </w:r>
      <w:r>
        <w:rPr>
          <w:rFonts w:cstheme="minorHAnsi"/>
          <w:color w:val="2A2A2A"/>
          <w:shd w:val="clear" w:color="auto" w:fill="FFFFFF"/>
        </w:rPr>
        <w:t>, 20</w:t>
      </w:r>
      <w:r w:rsidR="00AD1EA7">
        <w:rPr>
          <w:rFonts w:cstheme="minorHAnsi"/>
          <w:color w:val="2A2A2A"/>
          <w:shd w:val="clear" w:color="auto" w:fill="FFFFFF"/>
        </w:rPr>
        <w:t>07</w:t>
      </w:r>
      <w:r>
        <w:rPr>
          <w:rFonts w:cstheme="minorHAnsi"/>
          <w:color w:val="2A2A2A"/>
          <w:shd w:val="clear" w:color="auto" w:fill="FFFFFF"/>
        </w:rPr>
        <w:t>)</w:t>
      </w:r>
    </w:p>
    <w:p w14:paraId="6F07ADC9" w14:textId="77777777" w:rsidR="000A6FD0" w:rsidRDefault="000A6FD0" w:rsidP="000A6FD0">
      <w:pPr>
        <w:jc w:val="center"/>
        <w:rPr>
          <w:rFonts w:cstheme="minorHAnsi"/>
          <w:color w:val="2A2A2A"/>
          <w:shd w:val="clear" w:color="auto" w:fill="FFFFFF"/>
        </w:rPr>
      </w:pPr>
    </w:p>
    <w:p w14:paraId="1E9B985D" w14:textId="7E070996" w:rsidR="00EF1C74" w:rsidRPr="000A6FD0" w:rsidRDefault="00F53DE4" w:rsidP="000A6FD0">
      <w:pPr>
        <w:rPr>
          <w:rFonts w:cstheme="minorHAnsi"/>
          <w:color w:val="2A2A2A"/>
          <w:shd w:val="clear" w:color="auto" w:fill="FFFFFF"/>
        </w:rPr>
      </w:pPr>
      <w:r>
        <w:rPr>
          <w:rFonts w:cstheme="minorHAnsi"/>
          <w:shd w:val="clear" w:color="auto" w:fill="FFFFFF"/>
        </w:rPr>
        <w:t xml:space="preserve">Michael </w:t>
      </w:r>
      <w:r w:rsidR="00765656">
        <w:rPr>
          <w:rFonts w:cstheme="minorHAnsi"/>
          <w:shd w:val="clear" w:color="auto" w:fill="FFFFFF"/>
        </w:rPr>
        <w:t xml:space="preserve">Pawlyn </w:t>
      </w:r>
      <w:r>
        <w:rPr>
          <w:rFonts w:cstheme="minorHAnsi"/>
          <w:shd w:val="clear" w:color="auto" w:fill="FFFFFF"/>
        </w:rPr>
        <w:t xml:space="preserve">was an integral part of the design team for the Eden project. </w:t>
      </w:r>
      <w:r w:rsidR="003C7E49">
        <w:rPr>
          <w:rFonts w:cstheme="minorHAnsi"/>
          <w:shd w:val="clear" w:color="auto" w:fill="FFFFFF"/>
        </w:rPr>
        <w:t xml:space="preserve">He </w:t>
      </w:r>
      <w:r w:rsidR="009F717C">
        <w:rPr>
          <w:rFonts w:cstheme="minorHAnsi"/>
          <w:shd w:val="clear" w:color="auto" w:fill="FFFFFF"/>
        </w:rPr>
        <w:t>perceives</w:t>
      </w:r>
      <w:r w:rsidR="00765656">
        <w:rPr>
          <w:rFonts w:cstheme="minorHAnsi"/>
          <w:shd w:val="clear" w:color="auto" w:fill="FFFFFF"/>
        </w:rPr>
        <w:t xml:space="preserve"> architecture </w:t>
      </w:r>
      <w:r w:rsidR="009F717C">
        <w:rPr>
          <w:rFonts w:cstheme="minorHAnsi"/>
          <w:shd w:val="clear" w:color="auto" w:fill="FFFFFF"/>
        </w:rPr>
        <w:t>as</w:t>
      </w:r>
      <w:r w:rsidR="00765656">
        <w:rPr>
          <w:rFonts w:cstheme="minorHAnsi"/>
          <w:shd w:val="clear" w:color="auto" w:fill="FFFFFF"/>
        </w:rPr>
        <w:t xml:space="preserve"> </w:t>
      </w:r>
      <w:r w:rsidR="00765656" w:rsidRPr="00765656">
        <w:rPr>
          <w:rFonts w:cstheme="minorHAnsi"/>
          <w:b/>
          <w:bCs/>
          <w:i/>
          <w:iCs/>
          <w:shd w:val="clear" w:color="auto" w:fill="FFFFFF"/>
        </w:rPr>
        <w:t>‘less materials, more design.’</w:t>
      </w:r>
      <w:r w:rsidR="00765656">
        <w:rPr>
          <w:rFonts w:cstheme="minorHAnsi"/>
          <w:b/>
          <w:bCs/>
          <w:i/>
          <w:iCs/>
          <w:shd w:val="clear" w:color="auto" w:fill="FFFFFF"/>
        </w:rPr>
        <w:t xml:space="preserve"> </w:t>
      </w:r>
      <w:r w:rsidR="008B6AA2" w:rsidRPr="00BE1B05">
        <w:rPr>
          <w:rFonts w:cstheme="minorHAnsi"/>
          <w:i/>
          <w:iCs/>
          <w:shd w:val="clear" w:color="auto" w:fill="FFFFFF"/>
        </w:rPr>
        <w:t>(Pawlyn, 2016, p.9)</w:t>
      </w:r>
      <w:r w:rsidR="00001268" w:rsidRPr="00F95BF1">
        <w:rPr>
          <w:rFonts w:cstheme="minorHAnsi"/>
          <w:b/>
          <w:bCs/>
          <w:shd w:val="clear" w:color="auto" w:fill="FFFFFF"/>
        </w:rPr>
        <w:t xml:space="preserve"> </w:t>
      </w:r>
      <w:r w:rsidR="00904569">
        <w:rPr>
          <w:rFonts w:cstheme="minorHAnsi"/>
          <w:shd w:val="clear" w:color="auto" w:fill="FFFFFF"/>
        </w:rPr>
        <w:t>Pawlyn</w:t>
      </w:r>
      <w:r w:rsidR="00814D5E">
        <w:rPr>
          <w:rFonts w:cstheme="minorHAnsi"/>
          <w:shd w:val="clear" w:color="auto" w:fill="FFFFFF"/>
        </w:rPr>
        <w:t xml:space="preserve"> suggests throughout his writings in </w:t>
      </w:r>
      <w:r w:rsidR="00814D5E" w:rsidRPr="00814D5E">
        <w:rPr>
          <w:rFonts w:cstheme="minorHAnsi"/>
          <w:b/>
          <w:bCs/>
          <w:i/>
          <w:iCs/>
          <w:shd w:val="clear" w:color="auto" w:fill="FFFFFF"/>
        </w:rPr>
        <w:t xml:space="preserve">‘Biomimicry in architecture’ </w:t>
      </w:r>
      <w:r w:rsidR="00814D5E">
        <w:rPr>
          <w:rFonts w:cstheme="minorHAnsi"/>
          <w:shd w:val="clear" w:color="auto" w:fill="FFFFFF"/>
        </w:rPr>
        <w:t>that structures should be built, when possible out of biologically raw materials. He understands that this isn’t always viable</w:t>
      </w:r>
      <w:r w:rsidR="0083329F">
        <w:rPr>
          <w:rFonts w:cstheme="minorHAnsi"/>
          <w:shd w:val="clear" w:color="auto" w:fill="FFFFFF"/>
        </w:rPr>
        <w:t>, therefore,</w:t>
      </w:r>
      <w:r w:rsidR="00814D5E">
        <w:rPr>
          <w:rFonts w:cstheme="minorHAnsi"/>
          <w:shd w:val="clear" w:color="auto" w:fill="FFFFFF"/>
        </w:rPr>
        <w:t xml:space="preserve"> a suggestion of </w:t>
      </w:r>
      <w:r w:rsidR="00814D5E">
        <w:rPr>
          <w:rFonts w:cstheme="minorHAnsi"/>
          <w:shd w:val="clear" w:color="auto" w:fill="FFFFFF"/>
        </w:rPr>
        <w:lastRenderedPageBreak/>
        <w:t>technical materials that when manufactured absorb carbon dioxide emissions rather than release</w:t>
      </w:r>
      <w:r w:rsidR="0035618C">
        <w:rPr>
          <w:rFonts w:cstheme="minorHAnsi"/>
          <w:shd w:val="clear" w:color="auto" w:fill="FFFFFF"/>
        </w:rPr>
        <w:t xml:space="preserve"> is made</w:t>
      </w:r>
      <w:r w:rsidR="00814D5E">
        <w:rPr>
          <w:rFonts w:cstheme="minorHAnsi"/>
          <w:shd w:val="clear" w:color="auto" w:fill="FFFFFF"/>
        </w:rPr>
        <w:t xml:space="preserve">. </w:t>
      </w:r>
      <w:r w:rsidR="00EF1C74">
        <w:rPr>
          <w:rFonts w:cstheme="minorHAnsi"/>
          <w:shd w:val="clear" w:color="auto" w:fill="FFFFFF"/>
        </w:rPr>
        <w:t xml:space="preserve">As biomimetic architecture is an emerging form, research into materiality life cycles as well as power sources will need to be conducted. </w:t>
      </w:r>
      <w:r w:rsidR="00814D5E">
        <w:rPr>
          <w:rFonts w:cstheme="minorHAnsi"/>
          <w:shd w:val="clear" w:color="auto" w:fill="FFFFFF"/>
        </w:rPr>
        <w:t xml:space="preserve">Biomimicry and the climate crisis </w:t>
      </w:r>
      <w:r w:rsidR="00EF1C74">
        <w:rPr>
          <w:rFonts w:cstheme="minorHAnsi"/>
          <w:shd w:val="clear" w:color="auto" w:fill="FFFFFF"/>
        </w:rPr>
        <w:t>appear</w:t>
      </w:r>
      <w:r w:rsidR="00814D5E">
        <w:rPr>
          <w:rFonts w:cstheme="minorHAnsi"/>
          <w:shd w:val="clear" w:color="auto" w:fill="FFFFFF"/>
        </w:rPr>
        <w:t xml:space="preserve"> to have a</w:t>
      </w:r>
      <w:r w:rsidR="00EF1C74">
        <w:rPr>
          <w:rFonts w:cstheme="minorHAnsi"/>
          <w:shd w:val="clear" w:color="auto" w:fill="FFFFFF"/>
        </w:rPr>
        <w:t>n inextricable link</w:t>
      </w:r>
      <w:r w:rsidR="00814D5E">
        <w:rPr>
          <w:rFonts w:cstheme="minorHAnsi"/>
          <w:shd w:val="clear" w:color="auto" w:fill="FFFFFF"/>
        </w:rPr>
        <w:t xml:space="preserve">. </w:t>
      </w:r>
    </w:p>
    <w:p w14:paraId="5028A54D" w14:textId="462E1B0B" w:rsidR="00F46B74" w:rsidRDefault="00EF1C74" w:rsidP="00182138">
      <w:pPr>
        <w:rPr>
          <w:rFonts w:cstheme="minorHAnsi"/>
          <w:shd w:val="clear" w:color="auto" w:fill="FFFFFF"/>
        </w:rPr>
      </w:pPr>
      <w:r>
        <w:rPr>
          <w:rFonts w:cstheme="minorHAnsi"/>
          <w:shd w:val="clear" w:color="auto" w:fill="FFFFFF"/>
        </w:rPr>
        <w:t>Explor</w:t>
      </w:r>
      <w:r w:rsidR="00F46B74">
        <w:rPr>
          <w:rFonts w:cstheme="minorHAnsi"/>
          <w:shd w:val="clear" w:color="auto" w:fill="FFFFFF"/>
        </w:rPr>
        <w:t>ations into</w:t>
      </w:r>
      <w:r>
        <w:rPr>
          <w:rFonts w:cstheme="minorHAnsi"/>
          <w:shd w:val="clear" w:color="auto" w:fill="FFFFFF"/>
        </w:rPr>
        <w:t xml:space="preserve"> the material manufacturing process </w:t>
      </w:r>
      <w:r w:rsidR="00F46B74">
        <w:rPr>
          <w:rFonts w:cstheme="minorHAnsi"/>
          <w:shd w:val="clear" w:color="auto" w:fill="FFFFFF"/>
        </w:rPr>
        <w:t>could reduce emissions released by the building sector. Early studies into biomineralization are being conducted where researches are comparing concrete to coral. Concrete releases a carbon atom for every calcium atom in the cement</w:t>
      </w:r>
      <w:r w:rsidR="00373858">
        <w:rPr>
          <w:rFonts w:cstheme="minorHAnsi"/>
          <w:shd w:val="clear" w:color="auto" w:fill="FFFFFF"/>
        </w:rPr>
        <w:t xml:space="preserve"> </w:t>
      </w:r>
      <w:r w:rsidR="00CF3ECD">
        <w:rPr>
          <w:rFonts w:cstheme="minorHAnsi"/>
          <w:shd w:val="clear" w:color="auto" w:fill="FFFFFF"/>
        </w:rPr>
        <w:t>(annual average of 15bn tonnes)</w:t>
      </w:r>
      <w:r w:rsidR="004E358A">
        <w:rPr>
          <w:rFonts w:cstheme="minorHAnsi"/>
          <w:shd w:val="clear" w:color="auto" w:fill="FFFFFF"/>
        </w:rPr>
        <w:t xml:space="preserve"> </w:t>
      </w:r>
      <w:r w:rsidR="004E358A" w:rsidRPr="00BE1B05">
        <w:rPr>
          <w:rFonts w:cstheme="minorHAnsi"/>
          <w:i/>
          <w:iCs/>
          <w:shd w:val="clear" w:color="auto" w:fill="FFFFFF"/>
        </w:rPr>
        <w:t>(</w:t>
      </w:r>
      <w:r w:rsidR="002A5175" w:rsidRPr="00BE1B05">
        <w:rPr>
          <w:rFonts w:cstheme="minorHAnsi"/>
          <w:i/>
          <w:iCs/>
          <w:shd w:val="clear" w:color="auto" w:fill="FFFFFF"/>
        </w:rPr>
        <w:t>Financial Times</w:t>
      </w:r>
      <w:r w:rsidR="003E68A7" w:rsidRPr="00BE1B05">
        <w:rPr>
          <w:rFonts w:cstheme="minorHAnsi"/>
          <w:i/>
          <w:iCs/>
          <w:shd w:val="clear" w:color="auto" w:fill="FFFFFF"/>
        </w:rPr>
        <w:t>, 2016</w:t>
      </w:r>
      <w:r w:rsidR="004E358A" w:rsidRPr="00BE1B05">
        <w:rPr>
          <w:rFonts w:cstheme="minorHAnsi"/>
          <w:i/>
          <w:iCs/>
          <w:shd w:val="clear" w:color="auto" w:fill="FFFFFF"/>
        </w:rPr>
        <w:t>)</w:t>
      </w:r>
      <w:r w:rsidR="00F46B74" w:rsidRPr="00BE1B05">
        <w:rPr>
          <w:rFonts w:cstheme="minorHAnsi"/>
          <w:i/>
          <w:iCs/>
          <w:shd w:val="clear" w:color="auto" w:fill="FFFFFF"/>
        </w:rPr>
        <w:t>,</w:t>
      </w:r>
      <w:r w:rsidR="00F46B74" w:rsidRPr="003E68A7">
        <w:rPr>
          <w:rFonts w:cstheme="minorHAnsi"/>
          <w:b/>
          <w:bCs/>
          <w:shd w:val="clear" w:color="auto" w:fill="FFFFFF"/>
        </w:rPr>
        <w:t xml:space="preserve"> </w:t>
      </w:r>
      <w:r w:rsidR="00F46B74">
        <w:rPr>
          <w:rFonts w:cstheme="minorHAnsi"/>
          <w:shd w:val="clear" w:color="auto" w:fill="FFFFFF"/>
        </w:rPr>
        <w:t>whereas coral binds an atom of carbon with every atom of calcium. This reversal could in theory not only reduce but remove billions of tonnes of the CO2 from the atmosphere.</w:t>
      </w:r>
      <w:r w:rsidR="003E68A7" w:rsidRPr="003E68A7">
        <w:rPr>
          <w:rFonts w:cstheme="minorHAnsi"/>
          <w:b/>
          <w:bCs/>
          <w:shd w:val="clear" w:color="auto" w:fill="FFFFFF"/>
        </w:rPr>
        <w:t xml:space="preserve"> </w:t>
      </w:r>
      <w:r w:rsidR="003E68A7" w:rsidRPr="00BE1B05">
        <w:rPr>
          <w:rFonts w:cstheme="minorHAnsi"/>
          <w:i/>
          <w:iCs/>
          <w:shd w:val="clear" w:color="auto" w:fill="FFFFFF"/>
        </w:rPr>
        <w:t>(</w:t>
      </w:r>
      <w:r w:rsidR="002A5175" w:rsidRPr="00BE1B05">
        <w:rPr>
          <w:rFonts w:cstheme="minorHAnsi"/>
          <w:i/>
          <w:iCs/>
          <w:shd w:val="clear" w:color="auto" w:fill="FFFFFF"/>
        </w:rPr>
        <w:t>Financial Times</w:t>
      </w:r>
      <w:r w:rsidR="003E68A7" w:rsidRPr="00BE1B05">
        <w:rPr>
          <w:rFonts w:cstheme="minorHAnsi"/>
          <w:i/>
          <w:iCs/>
          <w:shd w:val="clear" w:color="auto" w:fill="FFFFFF"/>
        </w:rPr>
        <w:t>, 2016)</w:t>
      </w:r>
      <w:r w:rsidR="00F46B74" w:rsidRPr="00BE1B05">
        <w:rPr>
          <w:rFonts w:cstheme="minorHAnsi"/>
          <w:i/>
          <w:iCs/>
          <w:shd w:val="clear" w:color="auto" w:fill="FFFFFF"/>
        </w:rPr>
        <w:t xml:space="preserve"> </w:t>
      </w:r>
      <w:r w:rsidR="00F46B74">
        <w:rPr>
          <w:rFonts w:cstheme="minorHAnsi"/>
          <w:shd w:val="clear" w:color="auto" w:fill="FFFFFF"/>
        </w:rPr>
        <w:t xml:space="preserve">Trying to achieve this through biomimicry would help </w:t>
      </w:r>
      <w:r w:rsidR="00115537">
        <w:rPr>
          <w:rFonts w:cstheme="minorHAnsi"/>
          <w:shd w:val="clear" w:color="auto" w:fill="FFFFFF"/>
        </w:rPr>
        <w:t xml:space="preserve">push forward </w:t>
      </w:r>
      <w:r w:rsidR="00F46B74">
        <w:rPr>
          <w:rFonts w:cstheme="minorHAnsi"/>
          <w:shd w:val="clear" w:color="auto" w:fill="FFFFFF"/>
        </w:rPr>
        <w:t xml:space="preserve">the fight </w:t>
      </w:r>
      <w:r w:rsidR="00115537">
        <w:rPr>
          <w:rFonts w:cstheme="minorHAnsi"/>
          <w:shd w:val="clear" w:color="auto" w:fill="FFFFFF"/>
        </w:rPr>
        <w:t xml:space="preserve">of </w:t>
      </w:r>
      <w:r w:rsidR="00F46B74">
        <w:rPr>
          <w:rFonts w:cstheme="minorHAnsi"/>
          <w:shd w:val="clear" w:color="auto" w:fill="FFFFFF"/>
        </w:rPr>
        <w:t>trying to create carbon neutrality in the construction sector.</w:t>
      </w:r>
      <w:r w:rsidR="004E358A">
        <w:rPr>
          <w:rFonts w:cstheme="minorHAnsi"/>
          <w:shd w:val="clear" w:color="auto" w:fill="FFFFFF"/>
        </w:rPr>
        <w:t xml:space="preserve"> </w:t>
      </w:r>
    </w:p>
    <w:p w14:paraId="67BA326D" w14:textId="294A204D" w:rsidR="0035618C" w:rsidRDefault="001B0C13" w:rsidP="00182138">
      <w:pPr>
        <w:rPr>
          <w:rFonts w:cstheme="minorHAnsi"/>
          <w:shd w:val="clear" w:color="auto" w:fill="FFFFFF"/>
        </w:rPr>
      </w:pPr>
      <w:r>
        <w:rPr>
          <w:rFonts w:cstheme="minorHAnsi"/>
          <w:shd w:val="clear" w:color="auto" w:fill="FFFFFF"/>
        </w:rPr>
        <w:t>Biomimicry calls for a sector wide redevelopment. From energy to structural design, the aim is to create a way forward for humans to reside upon the earth comfortably in years to come. Pawlyn suggest</w:t>
      </w:r>
      <w:r w:rsidR="001F1BE2">
        <w:rPr>
          <w:rFonts w:cstheme="minorHAnsi"/>
          <w:shd w:val="clear" w:color="auto" w:fill="FFFFFF"/>
        </w:rPr>
        <w:t>s</w:t>
      </w:r>
      <w:r>
        <w:rPr>
          <w:rFonts w:cstheme="minorHAnsi"/>
          <w:shd w:val="clear" w:color="auto" w:fill="FFFFFF"/>
        </w:rPr>
        <w:t xml:space="preserve"> the creation of a </w:t>
      </w:r>
      <w:r w:rsidR="0035618C" w:rsidRPr="001B0C13">
        <w:rPr>
          <w:rFonts w:cstheme="minorHAnsi"/>
          <w:b/>
          <w:bCs/>
          <w:i/>
          <w:iCs/>
          <w:shd w:val="clear" w:color="auto" w:fill="FFFFFF"/>
        </w:rPr>
        <w:t>‘solar economy’</w:t>
      </w:r>
      <w:r w:rsidR="0035618C">
        <w:rPr>
          <w:rFonts w:cstheme="minorHAnsi"/>
          <w:shd w:val="clear" w:color="auto" w:fill="FFFFFF"/>
        </w:rPr>
        <w:t xml:space="preserve">, this is when </w:t>
      </w:r>
      <w:r>
        <w:rPr>
          <w:rFonts w:cstheme="minorHAnsi"/>
          <w:shd w:val="clear" w:color="auto" w:fill="FFFFFF"/>
        </w:rPr>
        <w:t>all</w:t>
      </w:r>
      <w:r w:rsidR="005B03CE">
        <w:rPr>
          <w:rFonts w:cstheme="minorHAnsi"/>
          <w:shd w:val="clear" w:color="auto" w:fill="FFFFFF"/>
        </w:rPr>
        <w:t xml:space="preserve"> </w:t>
      </w:r>
      <w:r w:rsidR="0035618C">
        <w:rPr>
          <w:rFonts w:cstheme="minorHAnsi"/>
          <w:shd w:val="clear" w:color="auto" w:fill="FFFFFF"/>
        </w:rPr>
        <w:t>our energy needs are met by renewable sources</w:t>
      </w:r>
      <w:r w:rsidR="00EA7734">
        <w:rPr>
          <w:rFonts w:cstheme="minorHAnsi"/>
          <w:shd w:val="clear" w:color="auto" w:fill="FFFFFF"/>
        </w:rPr>
        <w:t>.</w:t>
      </w:r>
      <w:r>
        <w:rPr>
          <w:rFonts w:cstheme="minorHAnsi"/>
          <w:shd w:val="clear" w:color="auto" w:fill="FFFFFF"/>
        </w:rPr>
        <w:t xml:space="preserve"> </w:t>
      </w:r>
      <w:r w:rsidR="007A07B4" w:rsidRPr="00BE1B05">
        <w:rPr>
          <w:rFonts w:cstheme="minorHAnsi"/>
          <w:i/>
          <w:iCs/>
          <w:shd w:val="clear" w:color="auto" w:fill="FFFFFF"/>
        </w:rPr>
        <w:t>(Pawlyn, 2016, p.115)</w:t>
      </w:r>
      <w:r w:rsidR="007A07B4" w:rsidRPr="008B6AA2">
        <w:rPr>
          <w:rFonts w:cstheme="minorHAnsi"/>
          <w:i/>
          <w:iCs/>
          <w:shd w:val="clear" w:color="auto" w:fill="FFFFFF"/>
        </w:rPr>
        <w:t xml:space="preserve"> </w:t>
      </w:r>
      <w:r>
        <w:rPr>
          <w:rFonts w:cstheme="minorHAnsi"/>
          <w:shd w:val="clear" w:color="auto" w:fill="FFFFFF"/>
        </w:rPr>
        <w:t>He calls for radical changes in efficiency as well as finding indefinite sources of energy</w:t>
      </w:r>
      <w:r w:rsidR="00FE33A6">
        <w:rPr>
          <w:rFonts w:cstheme="minorHAnsi"/>
          <w:shd w:val="clear" w:color="auto" w:fill="FFFFFF"/>
        </w:rPr>
        <w:t>,</w:t>
      </w:r>
      <w:bookmarkStart w:id="1" w:name="_GoBack"/>
      <w:bookmarkEnd w:id="1"/>
      <w:r>
        <w:rPr>
          <w:rFonts w:cstheme="minorHAnsi"/>
          <w:shd w:val="clear" w:color="auto" w:fill="FFFFFF"/>
        </w:rPr>
        <w:t xml:space="preserve"> such as solar. Pa</w:t>
      </w:r>
      <w:r w:rsidR="00220515">
        <w:rPr>
          <w:rFonts w:cstheme="minorHAnsi"/>
          <w:shd w:val="clear" w:color="auto" w:fill="FFFFFF"/>
        </w:rPr>
        <w:t>wl</w:t>
      </w:r>
      <w:r>
        <w:rPr>
          <w:rFonts w:cstheme="minorHAnsi"/>
          <w:shd w:val="clear" w:color="auto" w:fill="FFFFFF"/>
        </w:rPr>
        <w:t xml:space="preserve">yn’s ideologies for biomimicry are well suited for civilisation in years to come. The advancements required to fully realise his vision of biomimicry are needed on a vast scale and must work efficiently and coherently. Not </w:t>
      </w:r>
      <w:r w:rsidR="007F7813">
        <w:rPr>
          <w:rFonts w:cstheme="minorHAnsi"/>
          <w:shd w:val="clear" w:color="auto" w:fill="FFFFFF"/>
        </w:rPr>
        <w:t>all</w:t>
      </w:r>
      <w:r>
        <w:rPr>
          <w:rFonts w:cstheme="minorHAnsi"/>
          <w:shd w:val="clear" w:color="auto" w:fill="FFFFFF"/>
        </w:rPr>
        <w:t xml:space="preserve"> his suggestions, however, need time to be implemented. The use of local materials, even in parts of the globe where </w:t>
      </w:r>
      <w:r w:rsidR="004E358A">
        <w:rPr>
          <w:rFonts w:cstheme="minorHAnsi"/>
          <w:shd w:val="clear" w:color="auto" w:fill="FFFFFF"/>
        </w:rPr>
        <w:t>technological</w:t>
      </w:r>
      <w:r>
        <w:rPr>
          <w:rFonts w:cstheme="minorHAnsi"/>
          <w:shd w:val="clear" w:color="auto" w:fill="FFFFFF"/>
        </w:rPr>
        <w:t xml:space="preserve"> advancements are lacking</w:t>
      </w:r>
      <w:r w:rsidR="0083329F">
        <w:rPr>
          <w:rFonts w:cstheme="minorHAnsi"/>
          <w:shd w:val="clear" w:color="auto" w:fill="FFFFFF"/>
        </w:rPr>
        <w:t>,</w:t>
      </w:r>
      <w:r>
        <w:rPr>
          <w:rFonts w:cstheme="minorHAnsi"/>
          <w:shd w:val="clear" w:color="auto" w:fill="FFFFFF"/>
        </w:rPr>
        <w:t xml:space="preserve"> can not only provide sympathetic responses to the locale but provide lower carbon footprints to structures. </w:t>
      </w:r>
    </w:p>
    <w:p w14:paraId="44BB1CAD" w14:textId="38387134" w:rsidR="001B0C13" w:rsidRDefault="001B0C13" w:rsidP="00182138">
      <w:pPr>
        <w:rPr>
          <w:rFonts w:cstheme="minorHAnsi"/>
          <w:shd w:val="clear" w:color="auto" w:fill="FFFFFF"/>
        </w:rPr>
      </w:pPr>
      <w:r>
        <w:rPr>
          <w:rFonts w:cstheme="minorHAnsi"/>
          <w:shd w:val="clear" w:color="auto" w:fill="FFFFFF"/>
        </w:rPr>
        <w:t xml:space="preserve">The overarching aim for biomimicry is to create a sustainable environment that works with the flow </w:t>
      </w:r>
      <w:r w:rsidR="007F7813">
        <w:rPr>
          <w:rFonts w:cstheme="minorHAnsi"/>
          <w:shd w:val="clear" w:color="auto" w:fill="FFFFFF"/>
        </w:rPr>
        <w:t>o</w:t>
      </w:r>
      <w:r>
        <w:rPr>
          <w:rFonts w:cstheme="minorHAnsi"/>
          <w:shd w:val="clear" w:color="auto" w:fill="FFFFFF"/>
        </w:rPr>
        <w:t xml:space="preserve">f nature rather than against it. Adapting </w:t>
      </w:r>
      <w:r w:rsidR="00B762E9">
        <w:rPr>
          <w:rFonts w:cstheme="minorHAnsi"/>
          <w:shd w:val="clear" w:color="auto" w:fill="FFFFFF"/>
        </w:rPr>
        <w:t xml:space="preserve">densely populated areas such as </w:t>
      </w:r>
      <w:r>
        <w:rPr>
          <w:rFonts w:cstheme="minorHAnsi"/>
          <w:shd w:val="clear" w:color="auto" w:fill="FFFFFF"/>
        </w:rPr>
        <w:t xml:space="preserve">cities to have </w:t>
      </w:r>
      <w:r w:rsidR="007F7813">
        <w:rPr>
          <w:rFonts w:cstheme="minorHAnsi"/>
          <w:shd w:val="clear" w:color="auto" w:fill="FFFFFF"/>
        </w:rPr>
        <w:t xml:space="preserve">a process </w:t>
      </w:r>
      <w:r w:rsidR="00B762E9">
        <w:rPr>
          <w:rFonts w:cstheme="minorHAnsi"/>
          <w:shd w:val="clear" w:color="auto" w:fill="FFFFFF"/>
        </w:rPr>
        <w:t>akin to</w:t>
      </w:r>
      <w:r w:rsidR="007F7813">
        <w:rPr>
          <w:rFonts w:cstheme="minorHAnsi"/>
          <w:shd w:val="clear" w:color="auto" w:fill="FFFFFF"/>
        </w:rPr>
        <w:t xml:space="preserve"> natural selection would allow a city to evolve and form around its surrounding context. This may prove difficult in years to come as land becomes precious and overcrowding</w:t>
      </w:r>
      <w:r w:rsidR="00B762E9">
        <w:rPr>
          <w:rFonts w:cstheme="minorHAnsi"/>
          <w:shd w:val="clear" w:color="auto" w:fill="FFFFFF"/>
        </w:rPr>
        <w:t xml:space="preserve"> being</w:t>
      </w:r>
      <w:r w:rsidR="007F7813">
        <w:rPr>
          <w:rFonts w:cstheme="minorHAnsi"/>
          <w:shd w:val="clear" w:color="auto" w:fill="FFFFFF"/>
        </w:rPr>
        <w:t xml:space="preserve"> an ever-growing reality. The embrace of nature may need to be taken vertically with sustainable design literally reaching new heights.</w:t>
      </w:r>
    </w:p>
    <w:p w14:paraId="4D4F1C81" w14:textId="129C31EC" w:rsidR="00010D51" w:rsidRDefault="00010E22" w:rsidP="00DE7EC1">
      <w:r>
        <w:t>The use of technology continues to advance into present day. Technological packages and the use of computers is now an integral part of architectural design.</w:t>
      </w:r>
      <w:r w:rsidR="007F7813">
        <w:t xml:space="preserve"> The consistent research and development of both technological and scientific sectors allows new design solutions to be generated for the future.</w:t>
      </w:r>
      <w:r w:rsidR="00880B83">
        <w:t xml:space="preserve"> This new wave of organic/ parametric design will allow natural forms to be challenged with </w:t>
      </w:r>
      <w:r w:rsidR="000B6D22">
        <w:t>more</w:t>
      </w:r>
      <w:r w:rsidR="00880B83">
        <w:t xml:space="preserve"> designs </w:t>
      </w:r>
      <w:r w:rsidR="000B6D22">
        <w:t>in</w:t>
      </w:r>
      <w:r w:rsidR="004F7CD9">
        <w:t>c</w:t>
      </w:r>
      <w:r w:rsidR="000B6D22">
        <w:t>reasingly</w:t>
      </w:r>
      <w:r w:rsidR="00880B83">
        <w:t xml:space="preserve"> incorporating references from molecular </w:t>
      </w:r>
      <w:r w:rsidR="004F22D2">
        <w:t>framework</w:t>
      </w:r>
      <w:r w:rsidR="00880B83">
        <w:t xml:space="preserve">. </w:t>
      </w:r>
    </w:p>
    <w:p w14:paraId="5F2FC993" w14:textId="2999A7D3" w:rsidR="00DE7EC1" w:rsidRDefault="00DE7EC1" w:rsidP="00DE7EC1">
      <w:pPr>
        <w:rPr>
          <w:b/>
          <w:bCs/>
          <w:u w:val="single"/>
        </w:rPr>
      </w:pPr>
      <w:r w:rsidRPr="00DE7EC1">
        <w:rPr>
          <w:b/>
          <w:bCs/>
          <w:u w:val="single"/>
        </w:rPr>
        <w:t>Conclusion</w:t>
      </w:r>
    </w:p>
    <w:p w14:paraId="79FF9CA6" w14:textId="7BAE147F" w:rsidR="006B2DAE" w:rsidRDefault="00832631" w:rsidP="00832631">
      <w:r>
        <w:t xml:space="preserve">Is the term ‘organic architecture’ relevant today? Yes. </w:t>
      </w:r>
      <w:r w:rsidR="00D22173">
        <w:t>Organic architecture now more than ever is at the forefront of design. Becoming a blanket term for sustainable design and the incorporation of renewable technologies</w:t>
      </w:r>
      <w:r w:rsidR="00590BDE">
        <w:t>. O</w:t>
      </w:r>
      <w:r w:rsidR="00D22173">
        <w:t>rganic architecture will have a relevance and importance for many years to come. People will always be inspired by nature; thus, organic forms will be resembled in our artwork and structures. Continual advancements in science and technology will allow organic architecture to reach almost purist ideals if conceptualised and designed as an integrated whole. Much like Wright’s ideology of a unified whole, I think it is easy to say that the built environment much like the natural environment will need to evolve in the face of a changing climate and a continual demand for development.</w:t>
      </w:r>
    </w:p>
    <w:p w14:paraId="7463330D" w14:textId="150E9146" w:rsidR="00832631" w:rsidRPr="008F7C65" w:rsidRDefault="006B2DAE" w:rsidP="00832631">
      <w:r>
        <w:br w:type="page"/>
      </w:r>
      <w:r w:rsidRPr="00BD625C">
        <w:rPr>
          <w:b/>
          <w:bCs/>
          <w:sz w:val="24"/>
          <w:szCs w:val="24"/>
          <w:u w:val="single"/>
        </w:rPr>
        <w:lastRenderedPageBreak/>
        <w:t>Bibliography</w:t>
      </w:r>
    </w:p>
    <w:p w14:paraId="55C1BA3D" w14:textId="0EC40C8E" w:rsidR="00BD625C" w:rsidRPr="00BD625C" w:rsidRDefault="00BD625C" w:rsidP="00832631">
      <w:pPr>
        <w:rPr>
          <w:b/>
          <w:bCs/>
          <w:u w:val="single"/>
        </w:rPr>
      </w:pPr>
      <w:r>
        <w:rPr>
          <w:b/>
          <w:bCs/>
          <w:u w:val="single"/>
        </w:rPr>
        <w:t>Books</w:t>
      </w:r>
    </w:p>
    <w:p w14:paraId="24D2E078" w14:textId="77777777" w:rsidR="006B2DAE" w:rsidRPr="00D149FA" w:rsidRDefault="006B2DAE" w:rsidP="006B2DAE">
      <w:pPr>
        <w:rPr>
          <w:rFonts w:cstheme="minorHAnsi"/>
          <w:shd w:val="clear" w:color="auto" w:fill="FFFFFF"/>
        </w:rPr>
      </w:pPr>
      <w:r>
        <w:rPr>
          <w:rFonts w:cstheme="minorHAnsi"/>
          <w:shd w:val="clear" w:color="auto" w:fill="FFFFFF"/>
        </w:rPr>
        <w:t xml:space="preserve">Ballantyne, A. (2002) </w:t>
      </w:r>
      <w:r w:rsidRPr="00D149FA">
        <w:rPr>
          <w:rFonts w:cstheme="minorHAnsi"/>
          <w:i/>
          <w:shd w:val="clear" w:color="auto" w:fill="FFFFFF"/>
        </w:rPr>
        <w:t>What is Architecture?</w:t>
      </w:r>
      <w:r>
        <w:rPr>
          <w:rFonts w:cstheme="minorHAnsi"/>
          <w:i/>
          <w:shd w:val="clear" w:color="auto" w:fill="FFFFFF"/>
        </w:rPr>
        <w:t xml:space="preserve"> </w:t>
      </w:r>
      <w:r>
        <w:rPr>
          <w:rFonts w:cstheme="minorHAnsi"/>
          <w:shd w:val="clear" w:color="auto" w:fill="FFFFFF"/>
        </w:rPr>
        <w:t>London: Routledge</w:t>
      </w:r>
    </w:p>
    <w:p w14:paraId="403D07E1" w14:textId="7D04AE59" w:rsidR="006B2DAE" w:rsidRDefault="006B2DAE" w:rsidP="006B2DAE">
      <w:pPr>
        <w:rPr>
          <w:rFonts w:cstheme="minorHAnsi"/>
          <w:shd w:val="clear" w:color="auto" w:fill="FFFFFF"/>
        </w:rPr>
      </w:pPr>
      <w:r>
        <w:rPr>
          <w:rFonts w:cstheme="minorHAnsi"/>
          <w:shd w:val="clear" w:color="auto" w:fill="FFFFFF"/>
        </w:rPr>
        <w:t xml:space="preserve">Curtis, W.I.R. (1996) </w:t>
      </w:r>
      <w:r w:rsidRPr="00D149FA">
        <w:rPr>
          <w:rFonts w:cstheme="minorHAnsi"/>
          <w:i/>
          <w:shd w:val="clear" w:color="auto" w:fill="FFFFFF"/>
        </w:rPr>
        <w:t>Modern Architecture Since 1900</w:t>
      </w:r>
      <w:r>
        <w:rPr>
          <w:rFonts w:cstheme="minorHAnsi"/>
          <w:shd w:val="clear" w:color="auto" w:fill="FFFFFF"/>
        </w:rPr>
        <w:t>. 3</w:t>
      </w:r>
      <w:r w:rsidRPr="008E0AAD">
        <w:rPr>
          <w:rFonts w:cstheme="minorHAnsi"/>
          <w:shd w:val="clear" w:color="auto" w:fill="FFFFFF"/>
          <w:vertAlign w:val="superscript"/>
        </w:rPr>
        <w:t>rd</w:t>
      </w:r>
      <w:r>
        <w:rPr>
          <w:rFonts w:cstheme="minorHAnsi"/>
          <w:shd w:val="clear" w:color="auto" w:fill="FFFFFF"/>
        </w:rPr>
        <w:t xml:space="preserve"> Ed. London: Phiadon Press Ltd.</w:t>
      </w:r>
    </w:p>
    <w:p w14:paraId="4B17DB69" w14:textId="77777777" w:rsidR="0030787B" w:rsidRDefault="0030787B" w:rsidP="0030787B">
      <w:r>
        <w:t xml:space="preserve">Davies, C. (2011) </w:t>
      </w:r>
      <w:r w:rsidRPr="0030787B">
        <w:rPr>
          <w:i/>
          <w:iCs/>
        </w:rPr>
        <w:t>Thinking About Architecture, An Introduction to Architectural Theory.</w:t>
      </w:r>
      <w:r>
        <w:t xml:space="preserve"> London: Laurence King Publishing Ltd.</w:t>
      </w:r>
    </w:p>
    <w:p w14:paraId="3FAE828B" w14:textId="2A22D9B7" w:rsidR="006B2DAE" w:rsidRDefault="00F54A43" w:rsidP="00832631">
      <w:r w:rsidRPr="00F54A43">
        <w:t>Hess, A. (2012</w:t>
      </w:r>
      <w:r w:rsidRPr="00F54A43">
        <w:rPr>
          <w:i/>
          <w:iCs/>
        </w:rPr>
        <w:t>) Frank Lloyd Wright Natural design organic architecture.</w:t>
      </w:r>
      <w:r>
        <w:rPr>
          <w:i/>
          <w:iCs/>
        </w:rPr>
        <w:t xml:space="preserve"> </w:t>
      </w:r>
      <w:r>
        <w:t>New York: Rozzoli International Publications, Inc.</w:t>
      </w:r>
    </w:p>
    <w:p w14:paraId="16071866" w14:textId="642A0AF9" w:rsidR="00CA0F4A" w:rsidRDefault="00CA0F4A" w:rsidP="00832631">
      <w:r>
        <w:t xml:space="preserve">Pawlyn, M. (2016) </w:t>
      </w:r>
      <w:r w:rsidRPr="00CA0F4A">
        <w:rPr>
          <w:i/>
          <w:iCs/>
        </w:rPr>
        <w:t>Biomimicry in Architecture.</w:t>
      </w:r>
      <w:r>
        <w:rPr>
          <w:i/>
          <w:iCs/>
        </w:rPr>
        <w:t xml:space="preserve"> </w:t>
      </w:r>
      <w:r>
        <w:t>2</w:t>
      </w:r>
      <w:r w:rsidRPr="00CA0F4A">
        <w:rPr>
          <w:vertAlign w:val="superscript"/>
        </w:rPr>
        <w:t>nd</w:t>
      </w:r>
      <w:r>
        <w:t xml:space="preserve"> Ed. Newcastle Upon Tyne: RIBA Publishing</w:t>
      </w:r>
    </w:p>
    <w:p w14:paraId="67D87F70" w14:textId="7BBDB243" w:rsidR="00F75A25" w:rsidRDefault="00F75A25" w:rsidP="00832631">
      <w:r>
        <w:t>Storrer</w:t>
      </w:r>
      <w:r w:rsidR="003B75A2">
        <w:t>,</w:t>
      </w:r>
      <w:r>
        <w:t xml:space="preserve"> W.A. (1979) </w:t>
      </w:r>
      <w:r w:rsidRPr="00F75A25">
        <w:rPr>
          <w:i/>
          <w:iCs/>
        </w:rPr>
        <w:t>The Architecture of Frank Lloyd Wright.</w:t>
      </w:r>
      <w:r>
        <w:rPr>
          <w:i/>
          <w:iCs/>
        </w:rPr>
        <w:t xml:space="preserve"> </w:t>
      </w:r>
      <w:r>
        <w:t>2</w:t>
      </w:r>
      <w:r w:rsidRPr="00F75A25">
        <w:rPr>
          <w:vertAlign w:val="superscript"/>
        </w:rPr>
        <w:t>nd</w:t>
      </w:r>
      <w:r>
        <w:t xml:space="preserve"> Ed. Massachusetts: The Massachusetts Institute of Technology</w:t>
      </w:r>
    </w:p>
    <w:p w14:paraId="763EFDBA" w14:textId="22F9C118" w:rsidR="00E85731" w:rsidRDefault="00E85731" w:rsidP="00832631">
      <w:r>
        <w:t>Wright, F.L. (1939)</w:t>
      </w:r>
      <w:r w:rsidRPr="003878B6">
        <w:rPr>
          <w:i/>
          <w:iCs/>
        </w:rPr>
        <w:t xml:space="preserve"> An Organic Architecture, The Architecture of Democracy.</w:t>
      </w:r>
      <w:r>
        <w:rPr>
          <w:i/>
          <w:iCs/>
        </w:rPr>
        <w:t xml:space="preserve"> 5</w:t>
      </w:r>
      <w:r w:rsidRPr="003878B6">
        <w:rPr>
          <w:i/>
          <w:iCs/>
          <w:vertAlign w:val="superscript"/>
        </w:rPr>
        <w:t>th</w:t>
      </w:r>
      <w:r>
        <w:rPr>
          <w:i/>
          <w:iCs/>
        </w:rPr>
        <w:t xml:space="preserve"> Ed. (2017) London: Lund Humphies.</w:t>
      </w:r>
    </w:p>
    <w:p w14:paraId="1B4BD36F" w14:textId="34FB169B" w:rsidR="00480DD7" w:rsidRDefault="00480DD7" w:rsidP="00480DD7">
      <w:r>
        <w:t xml:space="preserve">Wright, F.L. (1953) </w:t>
      </w:r>
      <w:r w:rsidRPr="00CA0F4A">
        <w:rPr>
          <w:i/>
          <w:iCs/>
        </w:rPr>
        <w:t xml:space="preserve">The Future </w:t>
      </w:r>
      <w:r>
        <w:rPr>
          <w:i/>
          <w:iCs/>
        </w:rPr>
        <w:t>o</w:t>
      </w:r>
      <w:r w:rsidRPr="00CA0F4A">
        <w:rPr>
          <w:i/>
          <w:iCs/>
        </w:rPr>
        <w:t>f Architecture.</w:t>
      </w:r>
      <w:r>
        <w:rPr>
          <w:i/>
          <w:iCs/>
        </w:rPr>
        <w:t xml:space="preserve"> </w:t>
      </w:r>
      <w:r w:rsidRPr="00CA0F4A">
        <w:t>New York: Bramhall House, arrangement with Horizon Press.</w:t>
      </w:r>
    </w:p>
    <w:p w14:paraId="6817F286" w14:textId="77777777" w:rsidR="00C52165" w:rsidRDefault="00C52165" w:rsidP="00E54EBF"/>
    <w:p w14:paraId="7ACA62F1" w14:textId="0FD1362C" w:rsidR="00E54EBF" w:rsidRPr="00E54EBF" w:rsidRDefault="00E54EBF" w:rsidP="00E54EBF">
      <w:pPr>
        <w:rPr>
          <w:b/>
          <w:bCs/>
          <w:u w:val="single"/>
        </w:rPr>
      </w:pPr>
      <w:r w:rsidRPr="00E54EBF">
        <w:rPr>
          <w:b/>
          <w:bCs/>
          <w:u w:val="single"/>
        </w:rPr>
        <w:t>Journals</w:t>
      </w:r>
    </w:p>
    <w:p w14:paraId="4142A685" w14:textId="77777777" w:rsidR="00E54EBF" w:rsidRPr="00CA1333" w:rsidRDefault="00E54EBF" w:rsidP="00E54EBF">
      <w:r>
        <w:t xml:space="preserve">Senegacnik, M.Z. and Kuzman, M.K. (2014) ‘Interpretations of Organic Architecture’, </w:t>
      </w:r>
      <w:r w:rsidRPr="00E54EBF">
        <w:rPr>
          <w:i/>
          <w:iCs/>
        </w:rPr>
        <w:t>Prostor</w:t>
      </w:r>
      <w:r>
        <w:t xml:space="preserve">, 2(48), pp.293-299. Available at: </w:t>
      </w:r>
      <w:hyperlink r:id="rId13" w:history="1">
        <w:r>
          <w:rPr>
            <w:rStyle w:val="Hyperlink"/>
          </w:rPr>
          <w:t>https://www.researchgate.net/publication/290245856_Interpretations_of_organic_architecture</w:t>
        </w:r>
      </w:hyperlink>
      <w:r>
        <w:t xml:space="preserve"> (Accessed: March 7-11</w:t>
      </w:r>
      <w:r w:rsidRPr="00E54EBF">
        <w:rPr>
          <w:vertAlign w:val="superscript"/>
        </w:rPr>
        <w:t>th</w:t>
      </w:r>
      <w:r>
        <w:t>)</w:t>
      </w:r>
    </w:p>
    <w:p w14:paraId="7B45BAFC" w14:textId="77777777" w:rsidR="00C52165" w:rsidRPr="00C52165" w:rsidRDefault="00C52165" w:rsidP="00C52165">
      <w:pPr>
        <w:rPr>
          <w:b/>
          <w:bCs/>
          <w:u w:val="single"/>
        </w:rPr>
      </w:pPr>
      <w:r w:rsidRPr="00C52165">
        <w:rPr>
          <w:b/>
          <w:bCs/>
          <w:u w:val="single"/>
        </w:rPr>
        <w:t>Research reports</w:t>
      </w:r>
    </w:p>
    <w:p w14:paraId="3D235719" w14:textId="77777777" w:rsidR="00C52165" w:rsidRPr="00C52165" w:rsidRDefault="00C52165" w:rsidP="00C52165">
      <w:r>
        <w:t xml:space="preserve">Alsukkar, M.I (2018) </w:t>
      </w:r>
      <w:r w:rsidRPr="00C52165">
        <w:rPr>
          <w:i/>
          <w:iCs/>
        </w:rPr>
        <w:t>The Connotation of Organic Architecture on Contemporary Architecture of Jordan.</w:t>
      </w:r>
      <w:r>
        <w:rPr>
          <w:i/>
          <w:iCs/>
        </w:rPr>
        <w:t xml:space="preserve"> </w:t>
      </w:r>
      <w:r>
        <w:t xml:space="preserve">Available at </w:t>
      </w:r>
      <w:hyperlink r:id="rId14" w:history="1">
        <w:r>
          <w:rPr>
            <w:rStyle w:val="Hyperlink"/>
          </w:rPr>
          <w:t>https://iiste.org/Journals/index.php/ADS/article/view/43651</w:t>
        </w:r>
      </w:hyperlink>
      <w:r>
        <w:t xml:space="preserve"> </w:t>
      </w:r>
      <w:hyperlink r:id="rId15" w:history="1">
        <w:r>
          <w:rPr>
            <w:rStyle w:val="Hyperlink"/>
          </w:rPr>
          <w:t>http://www.architecture.org/learn/resources/architecture-dictionary/entry/prairie-style/</w:t>
        </w:r>
      </w:hyperlink>
      <w:r>
        <w:t xml:space="preserve"> (Accessed: March 6</w:t>
      </w:r>
      <w:r w:rsidRPr="00E36E28">
        <w:rPr>
          <w:vertAlign w:val="superscript"/>
        </w:rPr>
        <w:t>th</w:t>
      </w:r>
      <w:r>
        <w:t xml:space="preserve"> 2020)</w:t>
      </w:r>
    </w:p>
    <w:p w14:paraId="21274872" w14:textId="7B1310BB" w:rsidR="00DC644A" w:rsidRPr="00FC5D1A" w:rsidRDefault="00DC644A" w:rsidP="00832631">
      <w:pPr>
        <w:rPr>
          <w:b/>
          <w:bCs/>
          <w:u w:val="single"/>
        </w:rPr>
      </w:pPr>
    </w:p>
    <w:p w14:paraId="2575D58A" w14:textId="765D4EE8" w:rsidR="00DC644A" w:rsidRPr="00FC5D1A" w:rsidRDefault="00DC644A" w:rsidP="00832631">
      <w:pPr>
        <w:rPr>
          <w:b/>
          <w:bCs/>
          <w:u w:val="single"/>
        </w:rPr>
      </w:pPr>
      <w:r w:rsidRPr="00FC5D1A">
        <w:rPr>
          <w:b/>
          <w:bCs/>
          <w:u w:val="single"/>
        </w:rPr>
        <w:t>Websites</w:t>
      </w:r>
    </w:p>
    <w:p w14:paraId="4C18139F" w14:textId="77777777" w:rsidR="00480DD7" w:rsidRDefault="00480DD7" w:rsidP="00480DD7">
      <w:r>
        <w:t xml:space="preserve">Chicago Architecture Center (2015) </w:t>
      </w:r>
      <w:r w:rsidRPr="003523BF">
        <w:rPr>
          <w:i/>
          <w:iCs/>
        </w:rPr>
        <w:t>Prairie style.</w:t>
      </w:r>
      <w:r>
        <w:t xml:space="preserve"> Available at: </w:t>
      </w:r>
      <w:hyperlink r:id="rId16" w:history="1">
        <w:r>
          <w:rPr>
            <w:rStyle w:val="Hyperlink"/>
          </w:rPr>
          <w:t>http://www.architecture.org/learn/resources/architecture-dictionary/entry/prairie-style/</w:t>
        </w:r>
      </w:hyperlink>
      <w:r>
        <w:t xml:space="preserve"> (Accessed: March 6</w:t>
      </w:r>
      <w:r w:rsidRPr="00E36E28">
        <w:rPr>
          <w:vertAlign w:val="superscript"/>
        </w:rPr>
        <w:t>th</w:t>
      </w:r>
      <w:r>
        <w:t xml:space="preserve"> 2020)</w:t>
      </w:r>
    </w:p>
    <w:p w14:paraId="1D434767" w14:textId="77777777" w:rsidR="00480DD7" w:rsidRDefault="00480DD7" w:rsidP="00480DD7">
      <w:r>
        <w:t xml:space="preserve">Eden Project (2020) </w:t>
      </w:r>
      <w:r w:rsidRPr="002A5175">
        <w:rPr>
          <w:i/>
          <w:iCs/>
        </w:rPr>
        <w:t>Architecture at Eden.</w:t>
      </w:r>
      <w:r>
        <w:t xml:space="preserve"> Available at: </w:t>
      </w:r>
      <w:hyperlink r:id="rId17" w:history="1">
        <w:r>
          <w:rPr>
            <w:rStyle w:val="Hyperlink"/>
          </w:rPr>
          <w:t>https://www.edenproject.com/eden-story/behind-the-scenes/architecture-at-eden</w:t>
        </w:r>
      </w:hyperlink>
      <w:r>
        <w:t xml:space="preserve"> (Accessed: March 10</w:t>
      </w:r>
      <w:r w:rsidRPr="00E36E28">
        <w:rPr>
          <w:vertAlign w:val="superscript"/>
        </w:rPr>
        <w:t>th</w:t>
      </w:r>
      <w:r>
        <w:t xml:space="preserve"> 2020)</w:t>
      </w:r>
    </w:p>
    <w:p w14:paraId="44518695" w14:textId="77777777" w:rsidR="00480DD7" w:rsidRPr="00CA1333" w:rsidRDefault="00480DD7" w:rsidP="00480DD7">
      <w:r>
        <w:t xml:space="preserve">Financial Times (2016) </w:t>
      </w:r>
      <w:r w:rsidRPr="002A5175">
        <w:rPr>
          <w:i/>
          <w:iCs/>
        </w:rPr>
        <w:t>How Biomimicry Can Be Applied to Architecture.</w:t>
      </w:r>
      <w:r>
        <w:t xml:space="preserve"> Available at: </w:t>
      </w:r>
      <w:hyperlink r:id="rId18" w:history="1">
        <w:r>
          <w:rPr>
            <w:rStyle w:val="Hyperlink"/>
          </w:rPr>
          <w:t>https://www.ft.com/content/e2041a1e-0d32-11e6-b41f-0beb7e589515</w:t>
        </w:r>
      </w:hyperlink>
      <w:r>
        <w:t xml:space="preserve"> (Accessed: March 11</w:t>
      </w:r>
      <w:r w:rsidRPr="00E36E28">
        <w:rPr>
          <w:vertAlign w:val="superscript"/>
        </w:rPr>
        <w:t>th</w:t>
      </w:r>
      <w:r>
        <w:t xml:space="preserve"> 2020)</w:t>
      </w:r>
    </w:p>
    <w:p w14:paraId="47BE45AE" w14:textId="034E3344" w:rsidR="00480DD7" w:rsidRDefault="00480DD7" w:rsidP="00480DD7">
      <w:r w:rsidRPr="00003A99">
        <w:rPr>
          <w:shd w:val="clear" w:color="auto" w:fill="FFFFFF"/>
        </w:rPr>
        <w:lastRenderedPageBreak/>
        <w:t>Frank Lloyd Wright Foundation (2020)</w:t>
      </w:r>
      <w:r>
        <w:rPr>
          <w:shd w:val="clear" w:color="auto" w:fill="FFFFFF"/>
        </w:rPr>
        <w:t xml:space="preserve"> </w:t>
      </w:r>
      <w:r w:rsidRPr="00003A99">
        <w:rPr>
          <w:i/>
          <w:iCs/>
          <w:shd w:val="clear" w:color="auto" w:fill="FFFFFF"/>
        </w:rPr>
        <w:t>Robie House.</w:t>
      </w:r>
      <w:r>
        <w:rPr>
          <w:i/>
          <w:iCs/>
          <w:shd w:val="clear" w:color="auto" w:fill="FFFFFF"/>
        </w:rPr>
        <w:t xml:space="preserve"> </w:t>
      </w:r>
      <w:r>
        <w:rPr>
          <w:shd w:val="clear" w:color="auto" w:fill="FFFFFF"/>
        </w:rPr>
        <w:t xml:space="preserve">Available at: </w:t>
      </w:r>
      <w:hyperlink r:id="rId19" w:history="1">
        <w:r>
          <w:rPr>
            <w:rStyle w:val="Hyperlink"/>
          </w:rPr>
          <w:t>https://franklloydwright.org/site/robie-house/</w:t>
        </w:r>
      </w:hyperlink>
      <w:r>
        <w:t xml:space="preserve"> (Accessed: March 6</w:t>
      </w:r>
      <w:r w:rsidRPr="00E36E28">
        <w:rPr>
          <w:vertAlign w:val="superscript"/>
        </w:rPr>
        <w:t>th</w:t>
      </w:r>
      <w:r>
        <w:t xml:space="preserve"> 2020)</w:t>
      </w:r>
    </w:p>
    <w:p w14:paraId="6A11652F" w14:textId="3982466E" w:rsidR="001B2207" w:rsidRPr="001B2207" w:rsidRDefault="001B2207" w:rsidP="00480DD7">
      <w:r>
        <w:t xml:space="preserve">Goodreads (2008) </w:t>
      </w:r>
      <w:r w:rsidRPr="001B2207">
        <w:rPr>
          <w:i/>
          <w:iCs/>
        </w:rPr>
        <w:t>Frank Lloyd Wright &gt; Quotes &gt; Quotable Quotes.</w:t>
      </w:r>
      <w:r>
        <w:rPr>
          <w:i/>
          <w:iCs/>
        </w:rPr>
        <w:t xml:space="preserve"> </w:t>
      </w:r>
      <w:r>
        <w:t xml:space="preserve">Available at: </w:t>
      </w:r>
      <w:hyperlink r:id="rId20" w:history="1">
        <w:r>
          <w:rPr>
            <w:rStyle w:val="Hyperlink"/>
          </w:rPr>
          <w:t>https://www.goodreads.com/quotes/25645-i-believe-in-god-only-i-spell-it-nature?page=1</w:t>
        </w:r>
      </w:hyperlink>
      <w:r>
        <w:t xml:space="preserve"> (Accessed: March 6</w:t>
      </w:r>
      <w:r w:rsidRPr="00E36E28">
        <w:rPr>
          <w:vertAlign w:val="superscript"/>
        </w:rPr>
        <w:t>th</w:t>
      </w:r>
      <w:r>
        <w:t xml:space="preserve"> 2020)</w:t>
      </w:r>
    </w:p>
    <w:p w14:paraId="09BB731F" w14:textId="77777777" w:rsidR="00480DD7" w:rsidRDefault="00480DD7" w:rsidP="00480DD7">
      <w:r>
        <w:t xml:space="preserve">ResearchGate (2009) </w:t>
      </w:r>
      <w:r w:rsidRPr="008B6AA2">
        <w:rPr>
          <w:i/>
          <w:iCs/>
        </w:rPr>
        <w:t>Digital Morphogenesis.</w:t>
      </w:r>
      <w:r>
        <w:t xml:space="preserve"> Available at: </w:t>
      </w:r>
      <w:hyperlink r:id="rId21" w:history="1">
        <w:r w:rsidRPr="00E378C1">
          <w:rPr>
            <w:rStyle w:val="Hyperlink"/>
          </w:rPr>
          <w:t>https://www.researchgate.net/publication/229865532_Digital_Morphogenesis</w:t>
        </w:r>
      </w:hyperlink>
      <w:r>
        <w:t xml:space="preserve"> (Accessed: March 10</w:t>
      </w:r>
      <w:r w:rsidRPr="00E36E28">
        <w:rPr>
          <w:vertAlign w:val="superscript"/>
        </w:rPr>
        <w:t>th</w:t>
      </w:r>
      <w:r>
        <w:t xml:space="preserve"> 2020)</w:t>
      </w:r>
    </w:p>
    <w:p w14:paraId="6607062B" w14:textId="569ABE5A" w:rsidR="00CA0F4A" w:rsidRDefault="00E36E28" w:rsidP="00832631">
      <w:r>
        <w:t xml:space="preserve">ScienceABC (2019) </w:t>
      </w:r>
      <w:r w:rsidRPr="00E36E28">
        <w:rPr>
          <w:i/>
          <w:iCs/>
        </w:rPr>
        <w:t>What is organic architecture?</w:t>
      </w:r>
      <w:r>
        <w:t xml:space="preserve"> Available at: </w:t>
      </w:r>
      <w:hyperlink r:id="rId22" w:history="1">
        <w:r w:rsidRPr="00E378C1">
          <w:rPr>
            <w:rStyle w:val="Hyperlink"/>
          </w:rPr>
          <w:t>https://www.scienceabc.com/innovation/what-is-organic-architecture.html</w:t>
        </w:r>
      </w:hyperlink>
      <w:r>
        <w:t xml:space="preserve"> (Accessed: March 6</w:t>
      </w:r>
      <w:r w:rsidRPr="00E36E28">
        <w:rPr>
          <w:vertAlign w:val="superscript"/>
        </w:rPr>
        <w:t>th</w:t>
      </w:r>
      <w:r>
        <w:t xml:space="preserve"> 2020)</w:t>
      </w:r>
    </w:p>
    <w:p w14:paraId="5CDCBE33" w14:textId="41E58177" w:rsidR="00480DD7" w:rsidRDefault="00480DD7" w:rsidP="00480DD7">
      <w:r>
        <w:t xml:space="preserve">ScienceDirect (2005) Chapter 39 – </w:t>
      </w:r>
      <w:r w:rsidRPr="00CA1333">
        <w:rPr>
          <w:i/>
          <w:iCs/>
        </w:rPr>
        <w:t>Patterning Limb Skeletons.</w:t>
      </w:r>
      <w:r>
        <w:rPr>
          <w:i/>
          <w:iCs/>
        </w:rPr>
        <w:t xml:space="preserve"> </w:t>
      </w:r>
      <w:r>
        <w:t xml:space="preserve">Available at: </w:t>
      </w:r>
      <w:hyperlink r:id="rId23" w:history="1">
        <w:r>
          <w:rPr>
            <w:rStyle w:val="Hyperlink"/>
          </w:rPr>
          <w:t>https://www.sciencedirect.com/science/article/pii/B9780123190604500415</w:t>
        </w:r>
      </w:hyperlink>
      <w:r>
        <w:t xml:space="preserve"> (Accessed: March 10</w:t>
      </w:r>
      <w:r w:rsidRPr="00E36E28">
        <w:rPr>
          <w:vertAlign w:val="superscript"/>
        </w:rPr>
        <w:t>th</w:t>
      </w:r>
      <w:r>
        <w:t xml:space="preserve"> 2020)</w:t>
      </w:r>
    </w:p>
    <w:p w14:paraId="20BF6A47" w14:textId="77777777" w:rsidR="00480DD7" w:rsidRDefault="00480DD7" w:rsidP="00832631">
      <w:r>
        <w:t xml:space="preserve">The Pritzker Architecture Prize (2020) </w:t>
      </w:r>
      <w:r w:rsidRPr="00CA1333">
        <w:rPr>
          <w:rFonts w:cstheme="minorHAnsi"/>
          <w:i/>
          <w:iCs/>
          <w:color w:val="000000"/>
        </w:rPr>
        <w:t>Jørn Utzon Biogrophy.</w:t>
      </w:r>
      <w:r>
        <w:rPr>
          <w:rFonts w:cstheme="minorHAnsi"/>
          <w:i/>
          <w:iCs/>
          <w:color w:val="000000"/>
        </w:rPr>
        <w:t xml:space="preserve"> </w:t>
      </w:r>
      <w:r>
        <w:rPr>
          <w:rFonts w:cstheme="minorHAnsi"/>
          <w:color w:val="000000"/>
        </w:rPr>
        <w:t xml:space="preserve">Available at: </w:t>
      </w:r>
      <w:hyperlink r:id="rId24" w:history="1">
        <w:r>
          <w:rPr>
            <w:rStyle w:val="Hyperlink"/>
          </w:rPr>
          <w:t>https://www.pritzkerprize.com/laureates/2003</w:t>
        </w:r>
      </w:hyperlink>
      <w:r>
        <w:t xml:space="preserve"> (Accessed: March 7</w:t>
      </w:r>
      <w:r w:rsidRPr="00E36E28">
        <w:rPr>
          <w:vertAlign w:val="superscript"/>
        </w:rPr>
        <w:t>th</w:t>
      </w:r>
      <w:r>
        <w:t xml:space="preserve"> 2020)</w:t>
      </w:r>
    </w:p>
    <w:p w14:paraId="422F0660" w14:textId="2243DE99" w:rsidR="00003A99" w:rsidRDefault="00003A99" w:rsidP="00832631">
      <w:r>
        <w:t xml:space="preserve">Victoria and Albert Museum (2016) </w:t>
      </w:r>
      <w:r w:rsidRPr="00003A99">
        <w:rPr>
          <w:i/>
          <w:iCs/>
        </w:rPr>
        <w:t>Computers and the Sydney Opera House.</w:t>
      </w:r>
      <w:r>
        <w:t xml:space="preserve"> Available at: </w:t>
      </w:r>
      <w:hyperlink r:id="rId25" w:history="1">
        <w:r>
          <w:rPr>
            <w:rStyle w:val="Hyperlink"/>
          </w:rPr>
          <w:t>https://www.vam.ac.uk/articles/computers-and-the-sydney-opera-house</w:t>
        </w:r>
      </w:hyperlink>
      <w:r>
        <w:t xml:space="preserve"> (Accessed: March 7</w:t>
      </w:r>
      <w:r w:rsidRPr="00E36E28">
        <w:rPr>
          <w:vertAlign w:val="superscript"/>
        </w:rPr>
        <w:t>th</w:t>
      </w:r>
      <w:r>
        <w:t xml:space="preserve"> 2020)</w:t>
      </w:r>
    </w:p>
    <w:p w14:paraId="5F985779" w14:textId="6CB3E48D" w:rsidR="002A5175" w:rsidRPr="008816CD" w:rsidRDefault="008816CD" w:rsidP="00832631">
      <w:pPr>
        <w:rPr>
          <w:b/>
          <w:bCs/>
          <w:u w:val="single"/>
        </w:rPr>
      </w:pPr>
      <w:r w:rsidRPr="008816CD">
        <w:rPr>
          <w:b/>
          <w:bCs/>
          <w:u w:val="single"/>
        </w:rPr>
        <w:t>Visual Material</w:t>
      </w:r>
    </w:p>
    <w:p w14:paraId="320B25ED" w14:textId="6E03D62C" w:rsidR="00F95BF1" w:rsidRDefault="008816CD" w:rsidP="00832631">
      <w:r>
        <w:t xml:space="preserve">Bibikow, W. (2017) </w:t>
      </w:r>
      <w:r w:rsidRPr="008816CD">
        <w:rPr>
          <w:i/>
          <w:iCs/>
        </w:rPr>
        <w:t>Falling Water.</w:t>
      </w:r>
      <w:r>
        <w:rPr>
          <w:i/>
          <w:iCs/>
        </w:rPr>
        <w:t xml:space="preserve"> </w:t>
      </w:r>
      <w:r>
        <w:t xml:space="preserve">Available at: </w:t>
      </w:r>
      <w:hyperlink r:id="rId26" w:history="1">
        <w:r>
          <w:rPr>
            <w:rStyle w:val="Hyperlink"/>
          </w:rPr>
          <w:t>https://www.architecturaldigest.com/story/flood-causes-damage-at-frank-lloyd-wrights-fallingwater-jacques-lipchitz</w:t>
        </w:r>
      </w:hyperlink>
      <w:r>
        <w:t xml:space="preserve"> (Accessed: March 6</w:t>
      </w:r>
      <w:r w:rsidRPr="00E36E28">
        <w:rPr>
          <w:vertAlign w:val="superscript"/>
        </w:rPr>
        <w:t>th</w:t>
      </w:r>
      <w:r>
        <w:t xml:space="preserve"> 2020)</w:t>
      </w:r>
    </w:p>
    <w:p w14:paraId="243C5357" w14:textId="71180216" w:rsidR="006A2A44" w:rsidRDefault="006A2A44" w:rsidP="00832631">
      <w:r>
        <w:t xml:space="preserve">Hynes, M. (2020) Sydney Opera House. Available at: </w:t>
      </w:r>
      <w:hyperlink r:id="rId27" w:history="1">
        <w:r>
          <w:rPr>
            <w:rStyle w:val="Hyperlink"/>
          </w:rPr>
          <w:t>https://www.britannica.com/topic/Sydney-Opera-House/images-videos</w:t>
        </w:r>
      </w:hyperlink>
      <w:r>
        <w:t xml:space="preserve"> (Accessed: March 8</w:t>
      </w:r>
      <w:r w:rsidRPr="00E36E28">
        <w:rPr>
          <w:vertAlign w:val="superscript"/>
        </w:rPr>
        <w:t>th</w:t>
      </w:r>
      <w:r>
        <w:t xml:space="preserve"> 2020)</w:t>
      </w:r>
    </w:p>
    <w:p w14:paraId="4114FA95" w14:textId="04419191" w:rsidR="000A6FD0" w:rsidRDefault="000A6FD0" w:rsidP="00832631">
      <w:r>
        <w:t xml:space="preserve">Lewallen, C.S. (2007) </w:t>
      </w:r>
      <w:r w:rsidRPr="000A6FD0">
        <w:rPr>
          <w:i/>
          <w:iCs/>
        </w:rPr>
        <w:t>Cocoon with Hair Net – Climacia.</w:t>
      </w:r>
      <w:r>
        <w:t xml:space="preserve"> Available at: </w:t>
      </w:r>
      <w:hyperlink r:id="rId28" w:history="1">
        <w:r>
          <w:rPr>
            <w:rStyle w:val="Hyperlink"/>
          </w:rPr>
          <w:t>https://bugguide.net/node/view/124515</w:t>
        </w:r>
      </w:hyperlink>
      <w:r>
        <w:t xml:space="preserve"> (Accessed: March 12</w:t>
      </w:r>
      <w:r w:rsidRPr="00E36E28">
        <w:rPr>
          <w:vertAlign w:val="superscript"/>
        </w:rPr>
        <w:t>th</w:t>
      </w:r>
      <w:r>
        <w:t xml:space="preserve"> 2020)</w:t>
      </w:r>
    </w:p>
    <w:p w14:paraId="2770A201" w14:textId="037148AF" w:rsidR="008816CD" w:rsidRDefault="008816CD" w:rsidP="00832631">
      <w:r>
        <w:t xml:space="preserve">Moenning, M. (2019) </w:t>
      </w:r>
      <w:r w:rsidRPr="008816CD">
        <w:rPr>
          <w:i/>
          <w:iCs/>
        </w:rPr>
        <w:t>Robie House.</w:t>
      </w:r>
      <w:r>
        <w:t xml:space="preserve"> Available at: </w:t>
      </w:r>
      <w:hyperlink r:id="rId29" w:history="1">
        <w:r w:rsidR="00D86B01" w:rsidRPr="00665A4C">
          <w:rPr>
            <w:rStyle w:val="Hyperlink"/>
          </w:rPr>
          <w:t>https://chicago.curbed.com/2019/9/23/20859054/frank-lloyd-wright-robie-house-after-hours</w:t>
        </w:r>
      </w:hyperlink>
      <w:r>
        <w:t xml:space="preserve"> (Accessed: March 6</w:t>
      </w:r>
      <w:r w:rsidRPr="00E36E28">
        <w:rPr>
          <w:vertAlign w:val="superscript"/>
        </w:rPr>
        <w:t>th</w:t>
      </w:r>
      <w:r>
        <w:t xml:space="preserve"> 2020)</w:t>
      </w:r>
    </w:p>
    <w:p w14:paraId="2BFE0C49" w14:textId="02DD886B" w:rsidR="000A6FD0" w:rsidRPr="008816CD" w:rsidRDefault="000A6FD0" w:rsidP="00832631">
      <w:r>
        <w:t>Thompson, P.A. (2017) Eden Project in Cornwall. Available at:</w:t>
      </w:r>
      <w:r w:rsidRPr="000A6FD0">
        <w:t xml:space="preserve"> </w:t>
      </w:r>
      <w:hyperlink r:id="rId30" w:history="1">
        <w:r>
          <w:rPr>
            <w:rStyle w:val="Hyperlink"/>
          </w:rPr>
          <w:t>https://www.theguardian.com/uk-news/2017/jul/28/eden-project-branches-out-with-plans-for-chinese-and-us-sites</w:t>
        </w:r>
      </w:hyperlink>
      <w:r>
        <w:t xml:space="preserve"> (Accessed: March 12</w:t>
      </w:r>
      <w:r w:rsidRPr="00E36E28">
        <w:rPr>
          <w:vertAlign w:val="superscript"/>
        </w:rPr>
        <w:t>th</w:t>
      </w:r>
      <w:r>
        <w:t xml:space="preserve"> 2020)</w:t>
      </w:r>
    </w:p>
    <w:sectPr w:rsidR="000A6FD0" w:rsidRPr="008816CD" w:rsidSect="00B46D1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3A67E3" w14:textId="77777777" w:rsidR="009B40DF" w:rsidRDefault="009B40DF" w:rsidP="00B46D10">
      <w:pPr>
        <w:spacing w:after="0" w:line="240" w:lineRule="auto"/>
      </w:pPr>
      <w:r>
        <w:separator/>
      </w:r>
    </w:p>
  </w:endnote>
  <w:endnote w:type="continuationSeparator" w:id="0">
    <w:p w14:paraId="088532A2" w14:textId="77777777" w:rsidR="009B40DF" w:rsidRDefault="009B40DF" w:rsidP="00B46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4651654"/>
      <w:docPartObj>
        <w:docPartGallery w:val="Page Numbers (Bottom of Page)"/>
        <w:docPartUnique/>
      </w:docPartObj>
    </w:sdtPr>
    <w:sdtEndPr>
      <w:rPr>
        <w:color w:val="7F7F7F" w:themeColor="background1" w:themeShade="7F"/>
        <w:spacing w:val="60"/>
      </w:rPr>
    </w:sdtEndPr>
    <w:sdtContent>
      <w:p w14:paraId="7A9F2E8A" w14:textId="126EBC56" w:rsidR="00B46D10" w:rsidRDefault="00B46D1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3AA6397" w14:textId="77777777" w:rsidR="00B46D10" w:rsidRDefault="00B46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DD4BE" w14:textId="77777777" w:rsidR="009B40DF" w:rsidRDefault="009B40DF" w:rsidP="00B46D10">
      <w:pPr>
        <w:spacing w:after="0" w:line="240" w:lineRule="auto"/>
      </w:pPr>
      <w:r>
        <w:separator/>
      </w:r>
    </w:p>
  </w:footnote>
  <w:footnote w:type="continuationSeparator" w:id="0">
    <w:p w14:paraId="1C1EBB10" w14:textId="77777777" w:rsidR="009B40DF" w:rsidRDefault="009B40DF" w:rsidP="00B46D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F42DB1"/>
    <w:multiLevelType w:val="hybridMultilevel"/>
    <w:tmpl w:val="218EC8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F47FD2"/>
    <w:multiLevelType w:val="hybridMultilevel"/>
    <w:tmpl w:val="BE6E1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957DE3"/>
    <w:multiLevelType w:val="hybridMultilevel"/>
    <w:tmpl w:val="80722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1A03CA"/>
    <w:multiLevelType w:val="hybridMultilevel"/>
    <w:tmpl w:val="F5A66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B43F97"/>
    <w:multiLevelType w:val="hybridMultilevel"/>
    <w:tmpl w:val="708E5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01F94"/>
    <w:multiLevelType w:val="hybridMultilevel"/>
    <w:tmpl w:val="5F00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7C3E5B"/>
    <w:multiLevelType w:val="hybridMultilevel"/>
    <w:tmpl w:val="CBE22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60F"/>
    <w:rsid w:val="00001268"/>
    <w:rsid w:val="0000218C"/>
    <w:rsid w:val="00003A99"/>
    <w:rsid w:val="00007C9B"/>
    <w:rsid w:val="00010D51"/>
    <w:rsid w:val="00010E22"/>
    <w:rsid w:val="00027753"/>
    <w:rsid w:val="00034B33"/>
    <w:rsid w:val="000357EC"/>
    <w:rsid w:val="00047FA7"/>
    <w:rsid w:val="00061C2E"/>
    <w:rsid w:val="000A6FD0"/>
    <w:rsid w:val="000B6D22"/>
    <w:rsid w:val="000D2660"/>
    <w:rsid w:val="000E219C"/>
    <w:rsid w:val="000F0DB7"/>
    <w:rsid w:val="000F117D"/>
    <w:rsid w:val="000F5B69"/>
    <w:rsid w:val="000F68D5"/>
    <w:rsid w:val="000F69F0"/>
    <w:rsid w:val="00115537"/>
    <w:rsid w:val="00121E88"/>
    <w:rsid w:val="0014051E"/>
    <w:rsid w:val="00160961"/>
    <w:rsid w:val="0018169C"/>
    <w:rsid w:val="00182138"/>
    <w:rsid w:val="00191AB1"/>
    <w:rsid w:val="001A44AC"/>
    <w:rsid w:val="001B0C13"/>
    <w:rsid w:val="001B2207"/>
    <w:rsid w:val="001C3D2E"/>
    <w:rsid w:val="001E255F"/>
    <w:rsid w:val="001E7F10"/>
    <w:rsid w:val="001F1BE2"/>
    <w:rsid w:val="00201798"/>
    <w:rsid w:val="00220515"/>
    <w:rsid w:val="00223C0B"/>
    <w:rsid w:val="002314EF"/>
    <w:rsid w:val="00231864"/>
    <w:rsid w:val="00254E92"/>
    <w:rsid w:val="002704FE"/>
    <w:rsid w:val="002859E1"/>
    <w:rsid w:val="00291067"/>
    <w:rsid w:val="00292C04"/>
    <w:rsid w:val="002A5175"/>
    <w:rsid w:val="002C3038"/>
    <w:rsid w:val="002D5690"/>
    <w:rsid w:val="002D5BB6"/>
    <w:rsid w:val="00306AE8"/>
    <w:rsid w:val="0030787B"/>
    <w:rsid w:val="0031551D"/>
    <w:rsid w:val="00316254"/>
    <w:rsid w:val="00330589"/>
    <w:rsid w:val="0034362B"/>
    <w:rsid w:val="00344641"/>
    <w:rsid w:val="00351791"/>
    <w:rsid w:val="00351B52"/>
    <w:rsid w:val="003523BF"/>
    <w:rsid w:val="0035618C"/>
    <w:rsid w:val="003634A7"/>
    <w:rsid w:val="00373858"/>
    <w:rsid w:val="003878B6"/>
    <w:rsid w:val="003B4ECD"/>
    <w:rsid w:val="003B75A2"/>
    <w:rsid w:val="003C7C27"/>
    <w:rsid w:val="003C7E49"/>
    <w:rsid w:val="003E68A7"/>
    <w:rsid w:val="003E703D"/>
    <w:rsid w:val="003F7D5D"/>
    <w:rsid w:val="004160A1"/>
    <w:rsid w:val="00442E8E"/>
    <w:rsid w:val="00445045"/>
    <w:rsid w:val="00464707"/>
    <w:rsid w:val="00471FC7"/>
    <w:rsid w:val="00480DD7"/>
    <w:rsid w:val="00490BDD"/>
    <w:rsid w:val="0049394B"/>
    <w:rsid w:val="00497680"/>
    <w:rsid w:val="004A6792"/>
    <w:rsid w:val="004C7ADA"/>
    <w:rsid w:val="004E13E5"/>
    <w:rsid w:val="004E358A"/>
    <w:rsid w:val="004F22D2"/>
    <w:rsid w:val="004F7CD9"/>
    <w:rsid w:val="0051783D"/>
    <w:rsid w:val="00575979"/>
    <w:rsid w:val="00590BDE"/>
    <w:rsid w:val="005B03CE"/>
    <w:rsid w:val="005B69FC"/>
    <w:rsid w:val="005B7B51"/>
    <w:rsid w:val="005C4F0E"/>
    <w:rsid w:val="005D7416"/>
    <w:rsid w:val="005F3CFF"/>
    <w:rsid w:val="006008C3"/>
    <w:rsid w:val="00606318"/>
    <w:rsid w:val="00631E8B"/>
    <w:rsid w:val="006451E5"/>
    <w:rsid w:val="00657CB0"/>
    <w:rsid w:val="0068660F"/>
    <w:rsid w:val="006A2A44"/>
    <w:rsid w:val="006B2DAE"/>
    <w:rsid w:val="006C2F2C"/>
    <w:rsid w:val="006E78EF"/>
    <w:rsid w:val="00700EA5"/>
    <w:rsid w:val="00717381"/>
    <w:rsid w:val="0071791D"/>
    <w:rsid w:val="00765554"/>
    <w:rsid w:val="00765656"/>
    <w:rsid w:val="00767BBB"/>
    <w:rsid w:val="007971E6"/>
    <w:rsid w:val="007A07B4"/>
    <w:rsid w:val="007A4AC1"/>
    <w:rsid w:val="007B309C"/>
    <w:rsid w:val="007C392A"/>
    <w:rsid w:val="007F33C8"/>
    <w:rsid w:val="007F7813"/>
    <w:rsid w:val="008029BE"/>
    <w:rsid w:val="00812853"/>
    <w:rsid w:val="00814D5E"/>
    <w:rsid w:val="0083119B"/>
    <w:rsid w:val="00832631"/>
    <w:rsid w:val="0083329F"/>
    <w:rsid w:val="00837340"/>
    <w:rsid w:val="00860BC1"/>
    <w:rsid w:val="00880B83"/>
    <w:rsid w:val="008816CD"/>
    <w:rsid w:val="00890591"/>
    <w:rsid w:val="008B6AA2"/>
    <w:rsid w:val="008F7C65"/>
    <w:rsid w:val="009013A1"/>
    <w:rsid w:val="00903A36"/>
    <w:rsid w:val="00904569"/>
    <w:rsid w:val="00910ED4"/>
    <w:rsid w:val="009273D6"/>
    <w:rsid w:val="00927482"/>
    <w:rsid w:val="00947901"/>
    <w:rsid w:val="00956893"/>
    <w:rsid w:val="00974407"/>
    <w:rsid w:val="009835D9"/>
    <w:rsid w:val="0098559C"/>
    <w:rsid w:val="009B40DF"/>
    <w:rsid w:val="009C7BDC"/>
    <w:rsid w:val="009D5311"/>
    <w:rsid w:val="009E7454"/>
    <w:rsid w:val="009F717C"/>
    <w:rsid w:val="00A03A42"/>
    <w:rsid w:val="00A10804"/>
    <w:rsid w:val="00A15A8C"/>
    <w:rsid w:val="00A322E9"/>
    <w:rsid w:val="00A33A23"/>
    <w:rsid w:val="00A6104C"/>
    <w:rsid w:val="00A73C95"/>
    <w:rsid w:val="00AB16D8"/>
    <w:rsid w:val="00AC248B"/>
    <w:rsid w:val="00AD1EA7"/>
    <w:rsid w:val="00AD4DA0"/>
    <w:rsid w:val="00AD5554"/>
    <w:rsid w:val="00AE3862"/>
    <w:rsid w:val="00AE7727"/>
    <w:rsid w:val="00B116ED"/>
    <w:rsid w:val="00B16B0B"/>
    <w:rsid w:val="00B458C9"/>
    <w:rsid w:val="00B46D10"/>
    <w:rsid w:val="00B50513"/>
    <w:rsid w:val="00B52288"/>
    <w:rsid w:val="00B762E9"/>
    <w:rsid w:val="00BB62F8"/>
    <w:rsid w:val="00BD3505"/>
    <w:rsid w:val="00BD625C"/>
    <w:rsid w:val="00BE1B05"/>
    <w:rsid w:val="00BE2997"/>
    <w:rsid w:val="00BE3124"/>
    <w:rsid w:val="00C22F7D"/>
    <w:rsid w:val="00C52165"/>
    <w:rsid w:val="00C743C4"/>
    <w:rsid w:val="00C77496"/>
    <w:rsid w:val="00CA0F4A"/>
    <w:rsid w:val="00CA1333"/>
    <w:rsid w:val="00CA3C00"/>
    <w:rsid w:val="00CF3ECD"/>
    <w:rsid w:val="00D22173"/>
    <w:rsid w:val="00D26F10"/>
    <w:rsid w:val="00D50D8D"/>
    <w:rsid w:val="00D66CDE"/>
    <w:rsid w:val="00D86B01"/>
    <w:rsid w:val="00D96676"/>
    <w:rsid w:val="00DC644A"/>
    <w:rsid w:val="00DE7EC1"/>
    <w:rsid w:val="00E01549"/>
    <w:rsid w:val="00E07631"/>
    <w:rsid w:val="00E30471"/>
    <w:rsid w:val="00E3220B"/>
    <w:rsid w:val="00E36E28"/>
    <w:rsid w:val="00E476A4"/>
    <w:rsid w:val="00E54EBF"/>
    <w:rsid w:val="00E6411B"/>
    <w:rsid w:val="00E65858"/>
    <w:rsid w:val="00E85731"/>
    <w:rsid w:val="00E93BB0"/>
    <w:rsid w:val="00EA163B"/>
    <w:rsid w:val="00EA7734"/>
    <w:rsid w:val="00ED6E75"/>
    <w:rsid w:val="00EF1C74"/>
    <w:rsid w:val="00F11789"/>
    <w:rsid w:val="00F40979"/>
    <w:rsid w:val="00F46B74"/>
    <w:rsid w:val="00F53DE4"/>
    <w:rsid w:val="00F54A43"/>
    <w:rsid w:val="00F62454"/>
    <w:rsid w:val="00F75A25"/>
    <w:rsid w:val="00F86AE9"/>
    <w:rsid w:val="00F95BF1"/>
    <w:rsid w:val="00F9668B"/>
    <w:rsid w:val="00FC02E2"/>
    <w:rsid w:val="00FC284B"/>
    <w:rsid w:val="00FC5D1A"/>
    <w:rsid w:val="00FE33A6"/>
    <w:rsid w:val="00FF3CDF"/>
    <w:rsid w:val="00FF6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9699DF"/>
  <w15:chartTrackingRefBased/>
  <w15:docId w15:val="{F855C931-F3EE-41E5-977F-87405172E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660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D2660"/>
    <w:rPr>
      <w:color w:val="0000FF"/>
      <w:u w:val="single"/>
    </w:rPr>
  </w:style>
  <w:style w:type="paragraph" w:styleId="BalloonText">
    <w:name w:val="Balloon Text"/>
    <w:basedOn w:val="Normal"/>
    <w:link w:val="BalloonTextChar"/>
    <w:uiPriority w:val="99"/>
    <w:semiHidden/>
    <w:unhideWhenUsed/>
    <w:rsid w:val="009F71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717C"/>
    <w:rPr>
      <w:rFonts w:ascii="Segoe UI" w:hAnsi="Segoe UI" w:cs="Segoe UI"/>
      <w:sz w:val="18"/>
      <w:szCs w:val="18"/>
    </w:rPr>
  </w:style>
  <w:style w:type="character" w:styleId="UnresolvedMention">
    <w:name w:val="Unresolved Mention"/>
    <w:basedOn w:val="DefaultParagraphFont"/>
    <w:uiPriority w:val="99"/>
    <w:semiHidden/>
    <w:unhideWhenUsed/>
    <w:rsid w:val="00E36E28"/>
    <w:rPr>
      <w:color w:val="605E5C"/>
      <w:shd w:val="clear" w:color="auto" w:fill="E1DFDD"/>
    </w:rPr>
  </w:style>
  <w:style w:type="paragraph" w:styleId="Header">
    <w:name w:val="header"/>
    <w:basedOn w:val="Normal"/>
    <w:link w:val="HeaderChar"/>
    <w:uiPriority w:val="99"/>
    <w:unhideWhenUsed/>
    <w:rsid w:val="00B46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D10"/>
  </w:style>
  <w:style w:type="paragraph" w:styleId="Footer">
    <w:name w:val="footer"/>
    <w:basedOn w:val="Normal"/>
    <w:link w:val="FooterChar"/>
    <w:uiPriority w:val="99"/>
    <w:unhideWhenUsed/>
    <w:rsid w:val="00B46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D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210327">
      <w:bodyDiv w:val="1"/>
      <w:marLeft w:val="0"/>
      <w:marRight w:val="0"/>
      <w:marTop w:val="0"/>
      <w:marBottom w:val="0"/>
      <w:divBdr>
        <w:top w:val="none" w:sz="0" w:space="0" w:color="auto"/>
        <w:left w:val="none" w:sz="0" w:space="0" w:color="auto"/>
        <w:bottom w:val="none" w:sz="0" w:space="0" w:color="auto"/>
        <w:right w:val="none" w:sz="0" w:space="0" w:color="auto"/>
      </w:divBdr>
    </w:div>
    <w:div w:id="1125197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90245856_Interpretations_of_organic_architecture" TargetMode="External"/><Relationship Id="rId18" Type="http://schemas.openxmlformats.org/officeDocument/2006/relationships/hyperlink" Target="https://www.ft.com/content/e2041a1e-0d32-11e6-b41f-0beb7e589515" TargetMode="External"/><Relationship Id="rId26" Type="http://schemas.openxmlformats.org/officeDocument/2006/relationships/hyperlink" Target="https://www.architecturaldigest.com/story/flood-causes-damage-at-frank-lloyd-wrights-fallingwater-jacques-lipchitz" TargetMode="External"/><Relationship Id="rId3" Type="http://schemas.openxmlformats.org/officeDocument/2006/relationships/settings" Target="settings.xml"/><Relationship Id="rId21" Type="http://schemas.openxmlformats.org/officeDocument/2006/relationships/hyperlink" Target="https://www.researchgate.net/publication/229865532_Digital_Morphogenesis"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www.edenproject.com/eden-story/behind-the-scenes/architecture-at-eden" TargetMode="External"/><Relationship Id="rId25" Type="http://schemas.openxmlformats.org/officeDocument/2006/relationships/hyperlink" Target="https://www.vam.ac.uk/articles/computers-and-the-sydney-opera-hous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architecture.org/learn/resources/architecture-dictionary/entry/prairie-style/" TargetMode="External"/><Relationship Id="rId20" Type="http://schemas.openxmlformats.org/officeDocument/2006/relationships/hyperlink" Target="https://www.goodreads.com/quotes/25645-i-believe-in-god-only-i-spell-it-nature?page=1" TargetMode="External"/><Relationship Id="rId29" Type="http://schemas.openxmlformats.org/officeDocument/2006/relationships/hyperlink" Target="https://chicago.curbed.com/2019/9/23/20859054/frank-lloyd-wright-robie-house-after-hou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pritzkerprize.com/laureates/2003"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architecture.org/learn/resources/architecture-dictionary/entry/prairie-style/" TargetMode="External"/><Relationship Id="rId23" Type="http://schemas.openxmlformats.org/officeDocument/2006/relationships/hyperlink" Target="https://www.sciencedirect.com/science/article/pii/B9780123190604500415" TargetMode="External"/><Relationship Id="rId28" Type="http://schemas.openxmlformats.org/officeDocument/2006/relationships/hyperlink" Target="https://bugguide.net/node/view/124515" TargetMode="External"/><Relationship Id="rId10" Type="http://schemas.openxmlformats.org/officeDocument/2006/relationships/image" Target="media/image3.jpeg"/><Relationship Id="rId19" Type="http://schemas.openxmlformats.org/officeDocument/2006/relationships/hyperlink" Target="https://franklloydwright.org/site/robie-hous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architecture.org/learn/resources/architecture-dictionary/entry/arts-and-crafts/" TargetMode="External"/><Relationship Id="rId14" Type="http://schemas.openxmlformats.org/officeDocument/2006/relationships/hyperlink" Target="https://iiste.org/Journals/index.php/ADS/article/view/43651" TargetMode="External"/><Relationship Id="rId22" Type="http://schemas.openxmlformats.org/officeDocument/2006/relationships/hyperlink" Target="https://www.scienceabc.com/innovation/what-is-organic-architecture.html" TargetMode="External"/><Relationship Id="rId27" Type="http://schemas.openxmlformats.org/officeDocument/2006/relationships/hyperlink" Target="https://www.britannica.com/topic/Sydney-Opera-House/images-videos" TargetMode="External"/><Relationship Id="rId30" Type="http://schemas.openxmlformats.org/officeDocument/2006/relationships/hyperlink" Target="https://www.theguardian.com/uk-news/2017/jul/28/eden-project-branches-out-with-plans-for-chinese-and-us-sites"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7</Pages>
  <Words>3325</Words>
  <Characters>18957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Harries</dc:creator>
  <cp:keywords/>
  <dc:description/>
  <cp:lastModifiedBy>Lee Harries</cp:lastModifiedBy>
  <cp:revision>16</cp:revision>
  <cp:lastPrinted>2020-03-12T21:18:00Z</cp:lastPrinted>
  <dcterms:created xsi:type="dcterms:W3CDTF">2020-03-13T11:52:00Z</dcterms:created>
  <dcterms:modified xsi:type="dcterms:W3CDTF">2020-03-13T12:33:00Z</dcterms:modified>
</cp:coreProperties>
</file>