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10"/>
          <w:position w:val="0"/>
          <w:sz w:val="44"/>
          <w:shd w:fill="FFFFFF" w:val="clear"/>
        </w:rPr>
      </w:pPr>
      <w:r>
        <w:rPr>
          <w:rFonts w:ascii="Times New Roman" w:hAnsi="Times New Roman" w:cs="Times New Roman" w:eastAsia="Times New Roman"/>
          <w:b/>
          <w:color w:val="auto"/>
          <w:spacing w:val="-10"/>
          <w:position w:val="0"/>
          <w:sz w:val="44"/>
          <w:shd w:fill="FFFFFF" w:val="clear"/>
        </w:rPr>
        <w:t xml:space="preserve">Skills Development in the Workplace</w:t>
      </w:r>
    </w:p>
    <w:p>
      <w:pPr>
        <w:spacing w:before="0" w:after="160" w:line="259"/>
        <w:ind w:right="0" w:left="0" w:firstLine="0"/>
        <w:jc w:val="center"/>
        <w:rPr>
          <w:rFonts w:ascii="Times New Roman" w:hAnsi="Times New Roman" w:cs="Times New Roman" w:eastAsia="Times New Roman"/>
          <w:color w:val="auto"/>
          <w:spacing w:val="-10"/>
          <w:position w:val="0"/>
          <w:sz w:val="36"/>
          <w:shd w:fill="FFFFFF" w:val="clear"/>
        </w:rPr>
      </w:pPr>
      <w:r>
        <w:rPr>
          <w:rFonts w:ascii="Times New Roman" w:hAnsi="Times New Roman" w:cs="Times New Roman" w:eastAsia="Times New Roman"/>
          <w:color w:val="auto"/>
          <w:spacing w:val="-10"/>
          <w:position w:val="0"/>
          <w:sz w:val="36"/>
          <w:shd w:fill="FFFFFF" w:val="clear"/>
        </w:rPr>
        <w:t xml:space="preserve">Module code: ACMA 4013</w:t>
      </w:r>
    </w:p>
    <w:p>
      <w:pPr>
        <w:spacing w:before="0" w:after="160" w:line="259"/>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10"/>
          <w:position w:val="0"/>
          <w:sz w:val="36"/>
          <w:shd w:fill="FFFFFF" w:val="clear"/>
        </w:rPr>
        <w:t xml:space="preserve">Assignment Title: Reflective Journal</w:t>
      </w:r>
    </w:p>
    <w:p>
      <w:pPr>
        <w:spacing w:before="0" w:after="160" w:line="259"/>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Task 3 and Task 4</w:t>
      </w: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9"/>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Name</w:t>
        <w:tab/>
        <w:tab/>
        <w:t xml:space="preserve">: Gejza Kandra</w:t>
      </w:r>
    </w:p>
    <w:p>
      <w:pPr>
        <w:spacing w:before="0" w:after="160" w:line="259"/>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ID</w:t>
        <w:tab/>
        <w:tab/>
        <w:t xml:space="preserve">: 2232661</w:t>
      </w:r>
    </w:p>
    <w:p>
      <w:pPr>
        <w:spacing w:before="0" w:after="160" w:line="259"/>
        <w:ind w:right="0" w:left="144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Lecturer’s Name</w:t>
        <w:tab/>
        <w:t xml:space="preserve">: Dr. Moutushi Tanha</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1440" w:firstLine="72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Understanding the factors and processes that form our interpersonal and professional relationships is essential in the complex and linked world we live in. Two such important impacts are the Pygmalion Effect and the stakeholder analysis ideas. Here in this report, I will reflect on my learning based on Pygmalion Effect and the stakeholder analysis that I have taught in Units 03 and 04.</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Task 03</w:t>
      </w:r>
    </w:p>
    <w:p>
      <w:pPr>
        <w:keepNext w:val="true"/>
        <w:keepLines w:val="true"/>
        <w:spacing w:before="40" w:after="0" w:line="360"/>
        <w:ind w:right="0" w:left="0" w:firstLine="0"/>
        <w:jc w:val="both"/>
        <w:rPr>
          <w:rFonts w:ascii="Times New Roman" w:hAnsi="Times New Roman" w:cs="Times New Roman" w:eastAsia="Times New Roman"/>
          <w:b/>
          <w:color w:val="44546A"/>
          <w:spacing w:val="0"/>
          <w:position w:val="0"/>
          <w:sz w:val="28"/>
          <w:shd w:fill="auto" w:val="clear"/>
        </w:rPr>
      </w:pPr>
      <w:r>
        <w:rPr>
          <w:rFonts w:ascii="Times New Roman" w:hAnsi="Times New Roman" w:cs="Times New Roman" w:eastAsia="Times New Roman"/>
          <w:b/>
          <w:color w:val="44546A"/>
          <w:spacing w:val="0"/>
          <w:position w:val="0"/>
          <w:sz w:val="28"/>
          <w:shd w:fill="auto" w:val="clear"/>
        </w:rPr>
        <w:t xml:space="preserve">Reflection of Stakeholder Analysis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saying that goes (Kassymova et al., 2019), "Moving quickly? Better do it by yourself. Go together if you intend to get anywhere far." This statement facilitates the importance of collaboration for greater development. Here, the importance of collaboration is not only for personal gain but also for professional and career development. As I am doing this course, my aim is to develop myself and to do so, and it is important to work collaboratively. The value of teamwork has really reached me while doing the course. This is especially pertinent when contemplating the process of stakeholder analysis (Sang and Han, 2023), an essential instrument for comprehending and managing complicated networks of connections that can affect the success of my future projects or initiatives.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Any party with a vested interest in or influence over an initiative is considered a stakeholder (Sang and Han, 2023). It is possible that their viewpoints, objectives, and needs will have an impact on the initiative's planning, execution, and assessment phases (Sang and Han, 2023). Stakeholder analysis (Dimitrovski et al., 2021) is a methodical approach to naming and assessing the importance of various groups with the potential to affect or be affected by a project. This process (Ali et al., 2021) can assist in aligning training objectives with organisational goals, identifying gaps in the current training situation, defining roles and duties of stakeholders in the initiative, establishing criteria and techniques for measuring results and impact and communicating with stakeholders to obtain their buy-in and comments. Stakeholders must be identified, their level of involvement and impact in the initiative determined, their needs, demands, and ideas (Ali et al., 2021) for the initiative evaluated, and their position in the stakeholder hierarchy determined.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look back on my past teamwork, I see that thorough stakeholder analysis was often the key to our success. My group and I worked on the university's recycling procedures as our capstone project for the business administration programme. We began by conducting a thorough stakeholder study. From faculty and students to private waste carriers and municipal authorities, we have found a wide range of interested parties. We were able to adjust our strategy to each of these groups by drawing attention to their shared interests, spheres of influence, and interconnections. In summary, our stakeholder analysis helped us foresee potential roadblocks, allowing us to adopt a proactive rather than reactive approach to solving them.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Stakeholder analysis is something that I have seen used many times in the workplace. My studies have revealed from a recent analysis that new software features are frequently being developed by dedicated teams. They started by doing a stakeholder analysis after realising that they would need to work together across departments to pull off a successful delivery. In this way, they were able to ensure that our goals were met by all of the relevant parties involved in the project, including the project manager, developers, QA experts, marketers, and end users (Nativi et al., 2021). It encouraged people to work together and welcome everyone. By going through this procedure, they were able to make sure that everyone's opinions were heard and that the project would go off without a hitch. As a result, I will need to incorporate stakeholder analysis into all of my future endeavours if I want to see improved outcomes.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 broader sense, stakeholder analysis enlightened me about the significance of teamwork in the modern, interdependent world. It has taught me that there is a web of interdependencies that can either push or hinder any given effort, initiative, or endeavour. What this means is that cooperation, mutual understanding (Nativi et al., 2021), and the pursuit of common goals are now as important as individual effort if I want to succeed.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stakeholder analysis has helped me tremendously in negotiating the challenging conditions of both my academic and professional settings. As a result, I am now able to work with people more efficiently and have a deeper appreciation for the networks of which I am a member. My experience has shown me that it is more than just a conceptual term. Rather, it is a practical and adaptable means of achieving forward in today's globally interconnected world.</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Task 04</w:t>
      </w:r>
    </w:p>
    <w:p>
      <w:pPr>
        <w:keepNext w:val="true"/>
        <w:keepLines w:val="true"/>
        <w:spacing w:before="40" w:after="0" w:line="360"/>
        <w:ind w:right="0" w:left="0" w:firstLine="0"/>
        <w:jc w:val="both"/>
        <w:rPr>
          <w:rFonts w:ascii="Times New Roman" w:hAnsi="Times New Roman" w:cs="Times New Roman" w:eastAsia="Times New Roman"/>
          <w:b/>
          <w:color w:val="44546A"/>
          <w:spacing w:val="0"/>
          <w:position w:val="0"/>
          <w:sz w:val="28"/>
          <w:shd w:fill="auto" w:val="clear"/>
        </w:rPr>
      </w:pPr>
      <w:r>
        <w:rPr>
          <w:rFonts w:ascii="Times New Roman" w:hAnsi="Times New Roman" w:cs="Times New Roman" w:eastAsia="Times New Roman"/>
          <w:b/>
          <w:color w:val="44546A"/>
          <w:spacing w:val="0"/>
          <w:position w:val="0"/>
          <w:sz w:val="28"/>
          <w:shd w:fill="auto" w:val="clear"/>
        </w:rPr>
        <w:t xml:space="preserve">Reflection of The Pygmalion Effect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my learning activities in Unit 4, the idea of the Pygmalion effect attracted me the most. It is a psychological theory. This theory argues that a person's performance can be influenced by the standards established for them. The Pygmalion effect (Boyd and MacNeill, 2020) is an anticipatory effect in which leaders' elevated expectations inspire their subordinates to succeed. Originally proposed by Merton (Boyd and MacNeill, 2020), this concept is referred to as the self-fulfilling prophecy. It was later scientifically verified in the field of education by Rosenthal and Jacobson (Wytsma, 2023). The Pygmalion effect takes place when other people's expectations of us force us to act in ways that are different from what we would normally do. Therefore, I have learned that people will treat us uniquely to assist us to succeed if they think we have a good chance of doing so in their eyes. When others have high hopes for us, we do our best to live up to those standards. Management, business, and even sports psychology has all benefited from its eventual application.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impact has the potential to mould not only my future but the entire world. Because one's thoughts about another person affect one's behaviour and the kind of actions one takes towards that person (Bhattacharya and Chakraborty, 2019), that individual's behaviour, in turn, affects one's thoughts about that person. This means he can direct his actions and behaviours towards social good (Kalyan and Kumar, 2019). Performance can improve in response to high expectations. As a result, I may expect better results from a group if I push them to strive for even more. Here, it is all about getting to know my surroundings and the people in them.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Pygmalion Effect has appeared in numerous ways in my own life. When I was a senior in high school, I had a maths teacher who clearly believed in my ability and regularly encouraged me to succeed. His rigorous standards motivated me to work harder, which ultimately resulted in my achieving better than I had previously imagined. This is a real-world example of the Pygmalion Effect. When the instructor's high expectations were clearly communicated to me, my performance significantly improved.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Similarly, I discovered that the Pygmalion Effect is powerful in the workplace. I discovered that a manager who had faith in his staff members' ability frequently gave them responsibility for difficult jobs. This confidence in their talents gave me a greater feeling of responsibility and inspired me to live up to their high standards. Thus, it improves their productivity and sense of fulfilment at work. This experience is consistent with McNatt and Judge's research (Kalyan and Kumar, 2019), which shows that the Pygmalion Effect can definitely lead to increased performance at work.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effect has enormous ramifications on the social front. An individual's trajectory can be influenced by the expectations that are established by their parents, teachers, bosses, and society at large. Positive expectations can boost self-esteem, promote development, and motivate people to aim for better standards of performance (Sudha., 2021). Negative expectations, on the other hand, can be harmful, restricting a person's potential and depleting their motivation. I think our own definitions of success are also influenced by the Pygmalion Effect (Sudha., 2021). Our self-expectations, which are mostly influenced by our confidence and self-efficacy, are crucial in setting our goals, what drives us, and ultimately what we accomplish (Sudha., 2021). We can employ the Pygmalion Effect in a self-directed way, fostering our own personal growth and advancement by deliberately establishing high but reasonable goals for ourselves.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aware of the significant influence the effect has had on my professional, intellectual, and personal development. It emphasises the importance of supporting connections in helping people reach their full potential while simultaneously underscoring the importance of expectations. As I proceed through life, I am conscious of the influence I have over the standards I set for both myself and other people, as well as the potentially transformational effects of doing so.</w:t>
      </w: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we consider theories like Stakeholder Analysis and the Pygmalion Effect, we see that our relationships, performances, and accomplishments are not only the result of random chance but rather the result of intricate interactions between ourselves and the people around us. Our further exploration of these ideas in our professional, educational, and personal spheres has revealed their power to create deep connections, inspire high goals, and cultivate better outcomes. </w:t>
        <w:t xml:space="preserve"> </w:t>
      </w:r>
    </w:p>
    <w:p>
      <w:pPr>
        <w:spacing w:before="0" w:after="160" w:line="360"/>
        <w:ind w:right="0" w:left="0" w:firstLine="0"/>
        <w:jc w:val="both"/>
        <w:rPr>
          <w:rFonts w:ascii="Times New Roman" w:hAnsi="Times New Roman" w:cs="Times New Roman" w:eastAsia="Times New Roman"/>
          <w:color w:val="2F5496"/>
          <w:spacing w:val="0"/>
          <w:position w:val="0"/>
          <w:sz w:val="36"/>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Reference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Ali, M., Mustapha, I., Osman, S. and Hassan, U., 2021. University social responsibility: A review of conceptual evolution and its thematic analysis. Journal of Cleaner Production, 286, p.124931.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Bhattacharya, S. and Chakraborty, T. eds., 2019. Appreciative inquiry approaches to organisational transformation. IGI Global.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Boyd, R. and MacNeill, N., 2020. How teachers' self-fulfilling prophecies, known as The Pygmalion Effect, influence students' success. Education Today, 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Dimitrovski, D., Lemmetyinen, A., Nieminen, L. and Pohjola, T., 2021. Understanding coastal and marine tourism sustainability-A multi-stakeholder analysis. Journal of Destination Marketing &amp; Management, 19, p.100554.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Kalyan, N.B. and Kumar, N.N., 2019. A case study on benefits of quality of work life to employees and organisations in India. IRE Journals, 3(6), pp.147-152.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Kassymova, K.G., Tyumaseva, Z.I., Valeeva, G.V., Lavrinenko, S.V., Arpentieva, M.R., Kenzhaliyev, B.K., Kosherbayeva, A.N., Kosov, AV and Duvalina, O.N., 2019. Integrative model of student and teacher stress coping: the correction of relations in educational, professional and personal interaction. </w:t>
      </w:r>
      <w:r>
        <w:rPr>
          <w:rFonts w:ascii="Times New Roman" w:hAnsi="Times New Roman" w:cs="Times New Roman" w:eastAsia="Times New Roman"/>
          <w:color w:val="auto"/>
          <w:spacing w:val="0"/>
          <w:position w:val="0"/>
          <w:sz w:val="24"/>
          <w:shd w:fill="auto" w:val="clear"/>
        </w:rPr>
        <w:t xml:space="preserve">Научный журнал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Вестник НАН РК</w:t>
      </w:r>
      <w:r>
        <w:rPr>
          <w:rFonts w:ascii="Times New Roman" w:hAnsi="Times New Roman" w:cs="Times New Roman" w:eastAsia="Times New Roman"/>
          <w:color w:val="auto"/>
          <w:spacing w:val="0"/>
          <w:position w:val="0"/>
          <w:sz w:val="24"/>
          <w:shd w:fill="auto" w:val="clear"/>
        </w:rPr>
        <w:t xml:space="preserve">», (3), pp.169-179.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Nativi, S., Mazzetti, P. and Craglia, M., 2021. Digital ecosystems for developing digital twins of the earth: The destination earth case. Remote Sensing, 13(11), p.2119.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Sang, Y. and Han, E., 2023. A win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win way for corporate and stakeholders to achieve sustainable development: Corporate social responsibility value co</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creation scale development and validation.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Corporate Social Responsibility and Environmental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30(3), pp.1177-1190.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Sudha, S., 2021. Magnitude of Motivation on Divergent Personality Attributes and Performance Excellence. Strategic Alliance Between AGBA, Millikin University (USA), IIM-Rohtak (India) and Gift Society (India), p.137.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Wytsma, M.J., 2023. Leading for Success: Leader-Member Exchange Relationships and Employee Creative Self-Efficacy.</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